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2"/>
        <w:tblpPr w:leftFromText="180" w:rightFromText="180" w:vertAnchor="page" w:horzAnchor="margin" w:tblpY="2431"/>
        <w:tblW w:w="9366" w:type="dxa"/>
        <w:tblLook w:val="04A0" w:firstRow="1" w:lastRow="0" w:firstColumn="1" w:lastColumn="0" w:noHBand="0" w:noVBand="1"/>
      </w:tblPr>
      <w:tblGrid>
        <w:gridCol w:w="8740"/>
        <w:gridCol w:w="626"/>
      </w:tblGrid>
      <w:tr w:rsidR="00714D1C" w:rsidRPr="00B47D08" w14:paraId="0AB618AA" w14:textId="77777777">
        <w:tc>
          <w:tcPr>
            <w:tcW w:w="9366" w:type="dxa"/>
            <w:gridSpan w:val="2"/>
            <w:tcMar>
              <w:bottom w:w="0" w:type="dxa"/>
            </w:tcMar>
          </w:tcPr>
          <w:p w14:paraId="1A897AD2" w14:textId="77777777" w:rsidR="00714D1C" w:rsidRPr="00762B4C" w:rsidRDefault="00714D1C" w:rsidP="006241FB">
            <w:pPr>
              <w:pStyle w:val="Heading1"/>
              <w:rPr>
                <w:rFonts w:ascii="Arial" w:hAnsi="Arial" w:cs="Arial"/>
                <w:color w:val="005EB8"/>
                <w:sz w:val="72"/>
                <w:szCs w:val="72"/>
              </w:rPr>
            </w:pPr>
            <w:bookmarkStart w:id="0" w:name="_Toc158657550"/>
            <w:bookmarkStart w:id="1" w:name="_Toc158657852"/>
            <w:r w:rsidRPr="00762B4C">
              <w:rPr>
                <w:rFonts w:ascii="Arial" w:hAnsi="Arial" w:cs="Arial"/>
                <w:color w:val="005EB8"/>
                <w:sz w:val="72"/>
                <w:szCs w:val="72"/>
              </w:rPr>
              <w:t>Submission to the NHS Pay Review Body</w:t>
            </w:r>
            <w:bookmarkEnd w:id="0"/>
            <w:bookmarkEnd w:id="1"/>
          </w:p>
          <w:p w14:paraId="273987CF" w14:textId="77777777" w:rsidR="00714D1C" w:rsidRPr="00B47D08" w:rsidRDefault="00714D1C">
            <w:pPr>
              <w:numPr>
                <w:ilvl w:val="1"/>
                <w:numId w:val="0"/>
              </w:numPr>
              <w:contextualSpacing/>
              <w:rPr>
                <w:rFonts w:eastAsia="Yu Mincho" w:cs="Arial"/>
                <w:sz w:val="48"/>
              </w:rPr>
            </w:pPr>
          </w:p>
          <w:p w14:paraId="651BC88B" w14:textId="77777777" w:rsidR="00714D1C" w:rsidRPr="00B47D08" w:rsidRDefault="00714D1C">
            <w:pPr>
              <w:numPr>
                <w:ilvl w:val="1"/>
                <w:numId w:val="0"/>
              </w:numPr>
              <w:spacing w:before="120"/>
              <w:contextualSpacing/>
              <w:rPr>
                <w:rFonts w:eastAsia="Yu Mincho" w:cs="Arial"/>
                <w:b/>
                <w:bCs/>
                <w:sz w:val="48"/>
              </w:rPr>
            </w:pPr>
            <w:r w:rsidRPr="00B47D08">
              <w:rPr>
                <w:rFonts w:eastAsia="Yu Mincho" w:cs="Arial"/>
                <w:b/>
                <w:bCs/>
                <w:sz w:val="48"/>
              </w:rPr>
              <w:t>Evidence for the 2024/25 pay round</w:t>
            </w:r>
          </w:p>
          <w:p w14:paraId="75E96D1C" w14:textId="77777777" w:rsidR="00714D1C" w:rsidRPr="00B47D08" w:rsidRDefault="00714D1C">
            <w:pPr>
              <w:rPr>
                <w:rFonts w:eastAsia="Calibri" w:cs="Arial"/>
              </w:rPr>
            </w:pPr>
          </w:p>
          <w:p w14:paraId="170BCB9A" w14:textId="260BB21D" w:rsidR="00714D1C" w:rsidRPr="00762B4C" w:rsidRDefault="004A1CE7">
            <w:pPr>
              <w:spacing w:after="400" w:line="264" w:lineRule="auto"/>
              <w:rPr>
                <w:rFonts w:ascii="Arial Bold" w:eastAsia="Times New Roman" w:hAnsi="Arial Bold" w:cs="Arial"/>
                <w:b/>
                <w:bCs/>
                <w:kern w:val="28"/>
                <w:sz w:val="28"/>
                <w:szCs w:val="28"/>
              </w:rPr>
            </w:pPr>
            <w:r>
              <w:rPr>
                <w:rFonts w:ascii="Arial Bold" w:eastAsia="Times New Roman" w:hAnsi="Arial Bold" w:cs="Arial"/>
                <w:b/>
                <w:bCs/>
                <w:kern w:val="28"/>
                <w:sz w:val="28"/>
                <w:szCs w:val="28"/>
              </w:rPr>
              <w:t>26</w:t>
            </w:r>
            <w:r w:rsidR="00714D1C" w:rsidRPr="00762B4C">
              <w:rPr>
                <w:rFonts w:ascii="Arial Bold" w:eastAsia="Times New Roman" w:hAnsi="Arial Bold" w:cs="Arial"/>
                <w:b/>
                <w:bCs/>
                <w:kern w:val="28"/>
                <w:sz w:val="28"/>
                <w:szCs w:val="28"/>
              </w:rPr>
              <w:t xml:space="preserve"> February 2024</w:t>
            </w:r>
          </w:p>
          <w:p w14:paraId="3A8E934F" w14:textId="77777777" w:rsidR="00714D1C" w:rsidRPr="00B47D08" w:rsidRDefault="00714D1C">
            <w:pPr>
              <w:numPr>
                <w:ilvl w:val="1"/>
                <w:numId w:val="0"/>
              </w:numPr>
              <w:contextualSpacing/>
              <w:rPr>
                <w:rFonts w:eastAsia="Yu Mincho" w:cs="Arial"/>
                <w:sz w:val="48"/>
              </w:rPr>
            </w:pPr>
          </w:p>
        </w:tc>
      </w:tr>
      <w:tr w:rsidR="00714D1C" w:rsidRPr="00B47D08" w14:paraId="4903035C" w14:textId="77777777">
        <w:trPr>
          <w:gridAfter w:val="1"/>
          <w:wAfter w:w="861" w:type="dxa"/>
        </w:trPr>
        <w:tc>
          <w:tcPr>
            <w:tcW w:w="8505" w:type="dxa"/>
          </w:tcPr>
          <w:p w14:paraId="06DCF8DE" w14:textId="77777777" w:rsidR="00714D1C" w:rsidRDefault="00714D1C">
            <w:pPr>
              <w:rPr>
                <w:rFonts w:eastAsia="Calibri" w:cs="Arial"/>
              </w:rPr>
            </w:pPr>
            <w:r w:rsidRPr="00B47D08">
              <w:rPr>
                <w:rFonts w:eastAsia="Calibri" w:cs="Arial"/>
                <w:noProof/>
              </w:rPr>
              <w:drawing>
                <wp:inline distT="0" distB="0" distL="0" distR="0" wp14:anchorId="13A4B70B" wp14:editId="65916FB2">
                  <wp:extent cx="5549900" cy="4182678"/>
                  <wp:effectExtent l="0" t="0" r="0" b="8890"/>
                  <wp:docPr id="1872496100" name="Picture 1872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5729" cy="4194608"/>
                          </a:xfrm>
                          <a:prstGeom prst="rect">
                            <a:avLst/>
                          </a:prstGeom>
                        </pic:spPr>
                      </pic:pic>
                    </a:graphicData>
                  </a:graphic>
                </wp:inline>
              </w:drawing>
            </w:r>
          </w:p>
          <w:p w14:paraId="66441E95" w14:textId="77777777" w:rsidR="00714D1C" w:rsidRDefault="00714D1C">
            <w:pPr>
              <w:rPr>
                <w:rFonts w:eastAsia="Calibri" w:cs="Arial"/>
              </w:rPr>
            </w:pPr>
          </w:p>
          <w:p w14:paraId="2C22AAE6" w14:textId="77777777" w:rsidR="00714D1C" w:rsidRPr="00B47D08" w:rsidRDefault="00714D1C">
            <w:pPr>
              <w:rPr>
                <w:rFonts w:eastAsia="Calibri" w:cs="Arial"/>
              </w:rPr>
            </w:pPr>
          </w:p>
        </w:tc>
      </w:tr>
    </w:tbl>
    <w:p w14:paraId="2E38531F" w14:textId="77777777" w:rsidR="00B06DD2" w:rsidRDefault="00B06DD2" w:rsidP="006B2156">
      <w:pPr>
        <w:spacing w:after="200" w:line="360" w:lineRule="atLeast"/>
        <w:ind w:right="-113"/>
        <w:rPr>
          <w:rFonts w:ascii="Arial" w:hAnsi="Arial" w:cs="Arial"/>
          <w:sz w:val="24"/>
          <w:szCs w:val="24"/>
        </w:rPr>
        <w:sectPr w:rsidR="00B06DD2" w:rsidSect="004329EA">
          <w:headerReference w:type="default" r:id="rId12"/>
          <w:footerReference w:type="default" r:id="rId13"/>
          <w:headerReference w:type="first" r:id="rId14"/>
          <w:pgSz w:w="11906" w:h="16838"/>
          <w:pgMar w:top="1021" w:right="1021" w:bottom="1021" w:left="1021" w:header="709" w:footer="709" w:gutter="0"/>
          <w:cols w:space="708"/>
          <w:titlePg/>
          <w:docGrid w:linePitch="360"/>
        </w:sectPr>
      </w:pPr>
    </w:p>
    <w:p w14:paraId="58D7FB66" w14:textId="77777777" w:rsidR="00A13BB3" w:rsidRDefault="00A13BB3" w:rsidP="00762B4C">
      <w:pPr>
        <w:pStyle w:val="Heading1Numbered"/>
        <w:contextualSpacing w:val="0"/>
      </w:pPr>
      <w:bookmarkStart w:id="2" w:name="_Toc158657357"/>
      <w:bookmarkStart w:id="3" w:name="_Toc158657551"/>
      <w:bookmarkStart w:id="4" w:name="_Toc158657853"/>
      <w:r w:rsidRPr="00931715">
        <w:lastRenderedPageBreak/>
        <w:t>Contents</w:t>
      </w:r>
      <w:bookmarkEnd w:id="2"/>
      <w:bookmarkEnd w:id="3"/>
      <w:bookmarkEnd w:id="4"/>
    </w:p>
    <w:sdt>
      <w:sdtPr>
        <w:id w:val="-269709512"/>
        <w:docPartObj>
          <w:docPartGallery w:val="Table of Contents"/>
          <w:docPartUnique/>
        </w:docPartObj>
      </w:sdtPr>
      <w:sdtEndPr>
        <w:rPr>
          <w:b/>
          <w:bCs/>
        </w:rPr>
      </w:sdtEndPr>
      <w:sdtContent>
        <w:p w14:paraId="6E506E16" w14:textId="7F7260FD" w:rsidR="00762B4C" w:rsidRPr="00762B4C" w:rsidRDefault="00795B0A" w:rsidP="00762B4C">
          <w:pPr>
            <w:pStyle w:val="TOC1"/>
            <w:tabs>
              <w:tab w:val="right" w:leader="dot" w:pos="9854"/>
            </w:tabs>
            <w:rPr>
              <w:rFonts w:ascii="Arial" w:eastAsiaTheme="minorEastAsia" w:hAnsi="Arial" w:cs="Arial"/>
              <w:noProof/>
              <w:sz w:val="28"/>
              <w:szCs w:val="28"/>
              <w:lang w:eastAsia="en-GB"/>
            </w:rPr>
          </w:pPr>
          <w:r>
            <w:fldChar w:fldCharType="begin"/>
          </w:r>
          <w:r>
            <w:instrText xml:space="preserve"> TOC \o "1-3" \h \z \u </w:instrText>
          </w:r>
          <w:r>
            <w:fldChar w:fldCharType="separate"/>
          </w:r>
          <w:hyperlink w:anchor="_Toc158657854" w:history="1">
            <w:r w:rsidR="00762B4C" w:rsidRPr="00762B4C">
              <w:rPr>
                <w:rStyle w:val="Hyperlink"/>
                <w:rFonts w:ascii="Arial" w:hAnsi="Arial" w:cs="Arial"/>
                <w:noProof/>
                <w:sz w:val="28"/>
                <w:szCs w:val="28"/>
              </w:rPr>
              <w:t>1. Introduction</w:t>
            </w:r>
            <w:r w:rsidR="00762B4C" w:rsidRPr="00762B4C">
              <w:rPr>
                <w:rFonts w:ascii="Arial" w:hAnsi="Arial" w:cs="Arial"/>
                <w:noProof/>
                <w:webHidden/>
                <w:sz w:val="28"/>
                <w:szCs w:val="28"/>
              </w:rPr>
              <w:tab/>
            </w:r>
            <w:r w:rsidR="00762B4C" w:rsidRPr="00762B4C">
              <w:rPr>
                <w:rFonts w:ascii="Arial" w:hAnsi="Arial" w:cs="Arial"/>
                <w:noProof/>
                <w:webHidden/>
                <w:sz w:val="28"/>
                <w:szCs w:val="28"/>
              </w:rPr>
              <w:fldChar w:fldCharType="begin"/>
            </w:r>
            <w:r w:rsidR="00762B4C" w:rsidRPr="00762B4C">
              <w:rPr>
                <w:rFonts w:ascii="Arial" w:hAnsi="Arial" w:cs="Arial"/>
                <w:noProof/>
                <w:webHidden/>
                <w:sz w:val="28"/>
                <w:szCs w:val="28"/>
              </w:rPr>
              <w:instrText xml:space="preserve"> PAGEREF _Toc158657854 \h </w:instrText>
            </w:r>
            <w:r w:rsidR="00762B4C" w:rsidRPr="00762B4C">
              <w:rPr>
                <w:rFonts w:ascii="Arial" w:hAnsi="Arial" w:cs="Arial"/>
                <w:noProof/>
                <w:webHidden/>
                <w:sz w:val="28"/>
                <w:szCs w:val="28"/>
              </w:rPr>
            </w:r>
            <w:r w:rsidR="00762B4C" w:rsidRPr="00762B4C">
              <w:rPr>
                <w:rFonts w:ascii="Arial" w:hAnsi="Arial" w:cs="Arial"/>
                <w:noProof/>
                <w:webHidden/>
                <w:sz w:val="28"/>
                <w:szCs w:val="28"/>
              </w:rPr>
              <w:fldChar w:fldCharType="separate"/>
            </w:r>
            <w:r w:rsidR="00A413A2">
              <w:rPr>
                <w:rFonts w:ascii="Arial" w:hAnsi="Arial" w:cs="Arial"/>
                <w:noProof/>
                <w:webHidden/>
                <w:sz w:val="28"/>
                <w:szCs w:val="28"/>
              </w:rPr>
              <w:t>4</w:t>
            </w:r>
            <w:r w:rsidR="00762B4C" w:rsidRPr="00762B4C">
              <w:rPr>
                <w:rFonts w:ascii="Arial" w:hAnsi="Arial" w:cs="Arial"/>
                <w:noProof/>
                <w:webHidden/>
                <w:sz w:val="28"/>
                <w:szCs w:val="28"/>
              </w:rPr>
              <w:fldChar w:fldCharType="end"/>
            </w:r>
          </w:hyperlink>
        </w:p>
        <w:p w14:paraId="1E9C2D4B" w14:textId="2E15A811" w:rsidR="00762B4C" w:rsidRDefault="00E0347C" w:rsidP="00D70A9D">
          <w:pPr>
            <w:pStyle w:val="TOC2"/>
            <w:rPr>
              <w:rFonts w:asciiTheme="minorHAnsi" w:eastAsiaTheme="minorEastAsia" w:hAnsiTheme="minorHAnsi" w:cstheme="minorBidi"/>
              <w:sz w:val="22"/>
              <w:szCs w:val="22"/>
              <w:lang w:eastAsia="en-GB"/>
            </w:rPr>
          </w:pPr>
          <w:hyperlink w:anchor="_Toc158657855" w:history="1">
            <w:r w:rsidR="00762B4C" w:rsidRPr="002C7C12">
              <w:rPr>
                <w:rStyle w:val="Hyperlink"/>
              </w:rPr>
              <w:t>2. Evidence summary</w:t>
            </w:r>
            <w:r w:rsidR="00762B4C">
              <w:rPr>
                <w:webHidden/>
              </w:rPr>
              <w:tab/>
            </w:r>
            <w:r w:rsidR="00762B4C">
              <w:rPr>
                <w:webHidden/>
              </w:rPr>
              <w:fldChar w:fldCharType="begin"/>
            </w:r>
            <w:r w:rsidR="00762B4C">
              <w:rPr>
                <w:webHidden/>
              </w:rPr>
              <w:instrText xml:space="preserve"> PAGEREF _Toc158657855 \h </w:instrText>
            </w:r>
            <w:r w:rsidR="00762B4C">
              <w:rPr>
                <w:webHidden/>
              </w:rPr>
            </w:r>
            <w:r w:rsidR="00762B4C">
              <w:rPr>
                <w:webHidden/>
              </w:rPr>
              <w:fldChar w:fldCharType="separate"/>
            </w:r>
            <w:r w:rsidR="00A413A2">
              <w:rPr>
                <w:webHidden/>
              </w:rPr>
              <w:t>5</w:t>
            </w:r>
            <w:r w:rsidR="00762B4C">
              <w:rPr>
                <w:webHidden/>
              </w:rPr>
              <w:fldChar w:fldCharType="end"/>
            </w:r>
          </w:hyperlink>
        </w:p>
        <w:p w14:paraId="68824DEA" w14:textId="3B6271AE" w:rsidR="00762B4C" w:rsidRDefault="00E0347C" w:rsidP="00D70A9D">
          <w:pPr>
            <w:pStyle w:val="TOC2"/>
            <w:rPr>
              <w:rFonts w:asciiTheme="minorHAnsi" w:eastAsiaTheme="minorEastAsia" w:hAnsiTheme="minorHAnsi" w:cstheme="minorBidi"/>
              <w:sz w:val="22"/>
              <w:szCs w:val="22"/>
              <w:lang w:eastAsia="en-GB"/>
            </w:rPr>
          </w:pPr>
          <w:hyperlink w:anchor="_Toc158657856" w:history="1">
            <w:r w:rsidR="00762B4C" w:rsidRPr="002C7C12">
              <w:rPr>
                <w:rStyle w:val="Hyperlink"/>
              </w:rPr>
              <w:t>3. Workforce planning</w:t>
            </w:r>
            <w:r w:rsidR="00762B4C">
              <w:rPr>
                <w:webHidden/>
              </w:rPr>
              <w:tab/>
            </w:r>
            <w:r w:rsidR="00762B4C">
              <w:rPr>
                <w:webHidden/>
              </w:rPr>
              <w:fldChar w:fldCharType="begin"/>
            </w:r>
            <w:r w:rsidR="00762B4C">
              <w:rPr>
                <w:webHidden/>
              </w:rPr>
              <w:instrText xml:space="preserve"> PAGEREF _Toc158657856 \h </w:instrText>
            </w:r>
            <w:r w:rsidR="00762B4C">
              <w:rPr>
                <w:webHidden/>
              </w:rPr>
            </w:r>
            <w:r w:rsidR="00762B4C">
              <w:rPr>
                <w:webHidden/>
              </w:rPr>
              <w:fldChar w:fldCharType="separate"/>
            </w:r>
            <w:r w:rsidR="00A413A2">
              <w:rPr>
                <w:webHidden/>
              </w:rPr>
              <w:t>6</w:t>
            </w:r>
            <w:r w:rsidR="00762B4C">
              <w:rPr>
                <w:webHidden/>
              </w:rPr>
              <w:fldChar w:fldCharType="end"/>
            </w:r>
          </w:hyperlink>
        </w:p>
        <w:p w14:paraId="69F408A2" w14:textId="5A9767B9" w:rsidR="00762B4C" w:rsidRDefault="00E0347C" w:rsidP="00D70A9D">
          <w:pPr>
            <w:pStyle w:val="TOC2"/>
            <w:rPr>
              <w:rFonts w:asciiTheme="minorHAnsi" w:eastAsiaTheme="minorEastAsia" w:hAnsiTheme="minorHAnsi" w:cstheme="minorBidi"/>
              <w:sz w:val="22"/>
              <w:szCs w:val="22"/>
              <w:lang w:eastAsia="en-GB"/>
            </w:rPr>
          </w:pPr>
          <w:hyperlink w:anchor="_Toc158657857" w:history="1">
            <w:r w:rsidR="00762B4C" w:rsidRPr="002C7C12">
              <w:rPr>
                <w:rStyle w:val="Hyperlink"/>
              </w:rPr>
              <w:t>4. NHS finances</w:t>
            </w:r>
            <w:r w:rsidR="00762B4C">
              <w:rPr>
                <w:webHidden/>
              </w:rPr>
              <w:tab/>
            </w:r>
            <w:r w:rsidR="00762B4C">
              <w:rPr>
                <w:webHidden/>
              </w:rPr>
              <w:fldChar w:fldCharType="begin"/>
            </w:r>
            <w:r w:rsidR="00762B4C">
              <w:rPr>
                <w:webHidden/>
              </w:rPr>
              <w:instrText xml:space="preserve"> PAGEREF _Toc158657857 \h </w:instrText>
            </w:r>
            <w:r w:rsidR="00762B4C">
              <w:rPr>
                <w:webHidden/>
              </w:rPr>
            </w:r>
            <w:r w:rsidR="00762B4C">
              <w:rPr>
                <w:webHidden/>
              </w:rPr>
              <w:fldChar w:fldCharType="separate"/>
            </w:r>
            <w:r w:rsidR="00A413A2">
              <w:rPr>
                <w:webHidden/>
              </w:rPr>
              <w:t>7</w:t>
            </w:r>
            <w:r w:rsidR="00762B4C">
              <w:rPr>
                <w:webHidden/>
              </w:rPr>
              <w:fldChar w:fldCharType="end"/>
            </w:r>
          </w:hyperlink>
        </w:p>
        <w:p w14:paraId="51FC2E01" w14:textId="41BC4AAF" w:rsidR="00762B4C" w:rsidRDefault="00E0347C" w:rsidP="002B041E">
          <w:pPr>
            <w:pStyle w:val="TOC3"/>
            <w:rPr>
              <w:rFonts w:eastAsiaTheme="minorEastAsia"/>
              <w:noProof/>
              <w:lang w:eastAsia="en-GB"/>
            </w:rPr>
          </w:pPr>
          <w:hyperlink w:anchor="_Toc158657858" w:history="1">
            <w:r w:rsidR="00762B4C" w:rsidRPr="002C7C12">
              <w:rPr>
                <w:rStyle w:val="Hyperlink"/>
                <w:rFonts w:ascii="Arial" w:hAnsi="Arial" w:cs="Arial"/>
                <w:noProof/>
              </w:rPr>
              <w:t>4.1 Financial context</w:t>
            </w:r>
            <w:r w:rsidR="00762B4C">
              <w:rPr>
                <w:noProof/>
                <w:webHidden/>
              </w:rPr>
              <w:tab/>
            </w:r>
            <w:r w:rsidR="00762B4C">
              <w:rPr>
                <w:noProof/>
                <w:webHidden/>
              </w:rPr>
              <w:fldChar w:fldCharType="begin"/>
            </w:r>
            <w:r w:rsidR="00762B4C">
              <w:rPr>
                <w:noProof/>
                <w:webHidden/>
              </w:rPr>
              <w:instrText xml:space="preserve"> PAGEREF _Toc158657858 \h </w:instrText>
            </w:r>
            <w:r w:rsidR="00762B4C">
              <w:rPr>
                <w:noProof/>
                <w:webHidden/>
              </w:rPr>
            </w:r>
            <w:r w:rsidR="00762B4C">
              <w:rPr>
                <w:noProof/>
                <w:webHidden/>
              </w:rPr>
              <w:fldChar w:fldCharType="separate"/>
            </w:r>
            <w:r w:rsidR="00A413A2">
              <w:rPr>
                <w:noProof/>
                <w:webHidden/>
              </w:rPr>
              <w:t>7</w:t>
            </w:r>
            <w:r w:rsidR="00762B4C">
              <w:rPr>
                <w:noProof/>
                <w:webHidden/>
              </w:rPr>
              <w:fldChar w:fldCharType="end"/>
            </w:r>
          </w:hyperlink>
        </w:p>
        <w:p w14:paraId="527DBF91" w14:textId="1A3CB952" w:rsidR="00762B4C" w:rsidRDefault="00E0347C" w:rsidP="002B041E">
          <w:pPr>
            <w:pStyle w:val="TOC3"/>
            <w:rPr>
              <w:rFonts w:eastAsiaTheme="minorEastAsia"/>
              <w:noProof/>
              <w:lang w:eastAsia="en-GB"/>
            </w:rPr>
          </w:pPr>
          <w:hyperlink w:anchor="_Toc158657859" w:history="1">
            <w:r w:rsidR="00762B4C" w:rsidRPr="002C7C12">
              <w:rPr>
                <w:rStyle w:val="Hyperlink"/>
                <w:rFonts w:ascii="Arial" w:hAnsi="Arial" w:cs="Arial"/>
                <w:noProof/>
              </w:rPr>
              <w:t>4.2 Financial support for education and training</w:t>
            </w:r>
            <w:r w:rsidR="00762B4C">
              <w:rPr>
                <w:noProof/>
                <w:webHidden/>
              </w:rPr>
              <w:tab/>
            </w:r>
            <w:r w:rsidR="00762B4C">
              <w:rPr>
                <w:noProof/>
                <w:webHidden/>
              </w:rPr>
              <w:fldChar w:fldCharType="begin"/>
            </w:r>
            <w:r w:rsidR="00762B4C">
              <w:rPr>
                <w:noProof/>
                <w:webHidden/>
              </w:rPr>
              <w:instrText xml:space="preserve"> PAGEREF _Toc158657859 \h </w:instrText>
            </w:r>
            <w:r w:rsidR="00762B4C">
              <w:rPr>
                <w:noProof/>
                <w:webHidden/>
              </w:rPr>
            </w:r>
            <w:r w:rsidR="00762B4C">
              <w:rPr>
                <w:noProof/>
                <w:webHidden/>
              </w:rPr>
              <w:fldChar w:fldCharType="separate"/>
            </w:r>
            <w:r w:rsidR="00A413A2">
              <w:rPr>
                <w:noProof/>
                <w:webHidden/>
              </w:rPr>
              <w:t>8</w:t>
            </w:r>
            <w:r w:rsidR="00762B4C">
              <w:rPr>
                <w:noProof/>
                <w:webHidden/>
              </w:rPr>
              <w:fldChar w:fldCharType="end"/>
            </w:r>
          </w:hyperlink>
        </w:p>
        <w:p w14:paraId="3D2B0A66" w14:textId="20738FED" w:rsidR="00762B4C" w:rsidRDefault="00E0347C" w:rsidP="002B041E">
          <w:pPr>
            <w:pStyle w:val="TOC3"/>
            <w:rPr>
              <w:rFonts w:eastAsiaTheme="minorEastAsia"/>
              <w:noProof/>
              <w:lang w:eastAsia="en-GB"/>
            </w:rPr>
          </w:pPr>
          <w:hyperlink w:anchor="_Toc158657860" w:history="1">
            <w:r w:rsidR="00762B4C" w:rsidRPr="002C7C12">
              <w:rPr>
                <w:rStyle w:val="Hyperlink"/>
                <w:rFonts w:ascii="Arial" w:hAnsi="Arial" w:cs="Arial"/>
                <w:noProof/>
              </w:rPr>
              <w:t>4.3 Affordability</w:t>
            </w:r>
            <w:r w:rsidR="00762B4C">
              <w:rPr>
                <w:noProof/>
                <w:webHidden/>
              </w:rPr>
              <w:tab/>
            </w:r>
            <w:r w:rsidR="00762B4C">
              <w:rPr>
                <w:noProof/>
                <w:webHidden/>
              </w:rPr>
              <w:fldChar w:fldCharType="begin"/>
            </w:r>
            <w:r w:rsidR="00762B4C">
              <w:rPr>
                <w:noProof/>
                <w:webHidden/>
              </w:rPr>
              <w:instrText xml:space="preserve"> PAGEREF _Toc158657860 \h </w:instrText>
            </w:r>
            <w:r w:rsidR="00762B4C">
              <w:rPr>
                <w:noProof/>
                <w:webHidden/>
              </w:rPr>
            </w:r>
            <w:r w:rsidR="00762B4C">
              <w:rPr>
                <w:noProof/>
                <w:webHidden/>
              </w:rPr>
              <w:fldChar w:fldCharType="separate"/>
            </w:r>
            <w:r w:rsidR="00A413A2">
              <w:rPr>
                <w:noProof/>
                <w:webHidden/>
              </w:rPr>
              <w:t>8</w:t>
            </w:r>
            <w:r w:rsidR="00762B4C">
              <w:rPr>
                <w:noProof/>
                <w:webHidden/>
              </w:rPr>
              <w:fldChar w:fldCharType="end"/>
            </w:r>
          </w:hyperlink>
        </w:p>
        <w:p w14:paraId="373AB409" w14:textId="222A438A" w:rsidR="00762B4C" w:rsidRDefault="00E0347C" w:rsidP="00D70A9D">
          <w:pPr>
            <w:pStyle w:val="TOC2"/>
            <w:rPr>
              <w:rFonts w:asciiTheme="minorHAnsi" w:eastAsiaTheme="minorEastAsia" w:hAnsiTheme="minorHAnsi" w:cstheme="minorBidi"/>
              <w:sz w:val="22"/>
              <w:szCs w:val="22"/>
              <w:lang w:eastAsia="en-GB"/>
            </w:rPr>
          </w:pPr>
          <w:hyperlink w:anchor="_Toc158657861" w:history="1">
            <w:r w:rsidR="00762B4C" w:rsidRPr="002C7C12">
              <w:rPr>
                <w:rStyle w:val="Hyperlink"/>
              </w:rPr>
              <w:t>5. Listening to staff</w:t>
            </w:r>
            <w:r w:rsidR="00762B4C">
              <w:rPr>
                <w:webHidden/>
              </w:rPr>
              <w:tab/>
            </w:r>
            <w:r w:rsidR="00762B4C">
              <w:rPr>
                <w:webHidden/>
              </w:rPr>
              <w:fldChar w:fldCharType="begin"/>
            </w:r>
            <w:r w:rsidR="00762B4C">
              <w:rPr>
                <w:webHidden/>
              </w:rPr>
              <w:instrText xml:space="preserve"> PAGEREF _Toc158657861 \h </w:instrText>
            </w:r>
            <w:r w:rsidR="00762B4C">
              <w:rPr>
                <w:webHidden/>
              </w:rPr>
            </w:r>
            <w:r w:rsidR="00762B4C">
              <w:rPr>
                <w:webHidden/>
              </w:rPr>
              <w:fldChar w:fldCharType="separate"/>
            </w:r>
            <w:r w:rsidR="00A413A2">
              <w:rPr>
                <w:webHidden/>
              </w:rPr>
              <w:t>9</w:t>
            </w:r>
            <w:r w:rsidR="00762B4C">
              <w:rPr>
                <w:webHidden/>
              </w:rPr>
              <w:fldChar w:fldCharType="end"/>
            </w:r>
          </w:hyperlink>
        </w:p>
        <w:p w14:paraId="621993F6" w14:textId="70D3ED5F" w:rsidR="00762B4C" w:rsidRDefault="00E0347C" w:rsidP="002B041E">
          <w:pPr>
            <w:pStyle w:val="TOC3"/>
            <w:rPr>
              <w:rFonts w:eastAsiaTheme="minorEastAsia"/>
              <w:noProof/>
              <w:lang w:eastAsia="en-GB"/>
            </w:rPr>
          </w:pPr>
          <w:hyperlink w:anchor="_Toc158657862" w:history="1">
            <w:r w:rsidR="00762B4C" w:rsidRPr="002C7C12">
              <w:rPr>
                <w:rStyle w:val="Hyperlink"/>
                <w:rFonts w:ascii="Arial" w:hAnsi="Arial" w:cs="Arial"/>
                <w:noProof/>
              </w:rPr>
              <w:t>5.1 NHS Staff Survey</w:t>
            </w:r>
            <w:r w:rsidR="00762B4C">
              <w:rPr>
                <w:noProof/>
                <w:webHidden/>
              </w:rPr>
              <w:tab/>
            </w:r>
            <w:r w:rsidR="00762B4C">
              <w:rPr>
                <w:noProof/>
                <w:webHidden/>
              </w:rPr>
              <w:fldChar w:fldCharType="begin"/>
            </w:r>
            <w:r w:rsidR="00762B4C">
              <w:rPr>
                <w:noProof/>
                <w:webHidden/>
              </w:rPr>
              <w:instrText xml:space="preserve"> PAGEREF _Toc158657862 \h </w:instrText>
            </w:r>
            <w:r w:rsidR="00762B4C">
              <w:rPr>
                <w:noProof/>
                <w:webHidden/>
              </w:rPr>
            </w:r>
            <w:r w:rsidR="00762B4C">
              <w:rPr>
                <w:noProof/>
                <w:webHidden/>
              </w:rPr>
              <w:fldChar w:fldCharType="separate"/>
            </w:r>
            <w:r w:rsidR="00A413A2">
              <w:rPr>
                <w:noProof/>
                <w:webHidden/>
              </w:rPr>
              <w:t>9</w:t>
            </w:r>
            <w:r w:rsidR="00762B4C">
              <w:rPr>
                <w:noProof/>
                <w:webHidden/>
              </w:rPr>
              <w:fldChar w:fldCharType="end"/>
            </w:r>
          </w:hyperlink>
        </w:p>
        <w:p w14:paraId="0A4E2447" w14:textId="5DE5E424" w:rsidR="00762B4C" w:rsidRDefault="00E0347C" w:rsidP="002B041E">
          <w:pPr>
            <w:pStyle w:val="TOC3"/>
            <w:rPr>
              <w:rFonts w:eastAsiaTheme="minorEastAsia"/>
              <w:noProof/>
              <w:lang w:eastAsia="en-GB"/>
            </w:rPr>
          </w:pPr>
          <w:hyperlink w:anchor="_Toc158657863" w:history="1">
            <w:r w:rsidR="00762B4C" w:rsidRPr="002C7C12">
              <w:rPr>
                <w:rStyle w:val="Hyperlink"/>
                <w:rFonts w:ascii="Arial" w:hAnsi="Arial" w:cs="Arial"/>
                <w:noProof/>
              </w:rPr>
              <w:t>5.2 NHS People Pulse</w:t>
            </w:r>
            <w:r w:rsidR="00762B4C">
              <w:rPr>
                <w:noProof/>
                <w:webHidden/>
              </w:rPr>
              <w:tab/>
            </w:r>
            <w:r w:rsidR="00762B4C">
              <w:rPr>
                <w:noProof/>
                <w:webHidden/>
              </w:rPr>
              <w:fldChar w:fldCharType="begin"/>
            </w:r>
            <w:r w:rsidR="00762B4C">
              <w:rPr>
                <w:noProof/>
                <w:webHidden/>
              </w:rPr>
              <w:instrText xml:space="preserve"> PAGEREF _Toc158657863 \h </w:instrText>
            </w:r>
            <w:r w:rsidR="00762B4C">
              <w:rPr>
                <w:noProof/>
                <w:webHidden/>
              </w:rPr>
            </w:r>
            <w:r w:rsidR="00762B4C">
              <w:rPr>
                <w:noProof/>
                <w:webHidden/>
              </w:rPr>
              <w:fldChar w:fldCharType="separate"/>
            </w:r>
            <w:r w:rsidR="00A413A2">
              <w:rPr>
                <w:noProof/>
                <w:webHidden/>
              </w:rPr>
              <w:t>11</w:t>
            </w:r>
            <w:r w:rsidR="00762B4C">
              <w:rPr>
                <w:noProof/>
                <w:webHidden/>
              </w:rPr>
              <w:fldChar w:fldCharType="end"/>
            </w:r>
          </w:hyperlink>
        </w:p>
        <w:p w14:paraId="72D27E73" w14:textId="364B625C" w:rsidR="00762B4C" w:rsidRDefault="00E0347C" w:rsidP="002B041E">
          <w:pPr>
            <w:pStyle w:val="TOC3"/>
            <w:rPr>
              <w:rFonts w:eastAsiaTheme="minorEastAsia"/>
              <w:noProof/>
              <w:lang w:eastAsia="en-GB"/>
            </w:rPr>
          </w:pPr>
          <w:hyperlink w:anchor="_Toc158657864" w:history="1">
            <w:r w:rsidR="00762B4C" w:rsidRPr="002C7C12">
              <w:rPr>
                <w:rStyle w:val="Hyperlink"/>
                <w:rFonts w:ascii="Arial" w:hAnsi="Arial" w:cs="Arial"/>
                <w:noProof/>
              </w:rPr>
              <w:t>5.3 Employee engagement – NHS Staff Survey and National Quarterly Pulse Survey</w:t>
            </w:r>
            <w:r w:rsidR="00762B4C">
              <w:rPr>
                <w:noProof/>
                <w:webHidden/>
              </w:rPr>
              <w:tab/>
            </w:r>
            <w:r w:rsidR="00762B4C">
              <w:rPr>
                <w:noProof/>
                <w:webHidden/>
              </w:rPr>
              <w:fldChar w:fldCharType="begin"/>
            </w:r>
            <w:r w:rsidR="00762B4C">
              <w:rPr>
                <w:noProof/>
                <w:webHidden/>
              </w:rPr>
              <w:instrText xml:space="preserve"> PAGEREF _Toc158657864 \h </w:instrText>
            </w:r>
            <w:r w:rsidR="00762B4C">
              <w:rPr>
                <w:noProof/>
                <w:webHidden/>
              </w:rPr>
            </w:r>
            <w:r w:rsidR="00762B4C">
              <w:rPr>
                <w:noProof/>
                <w:webHidden/>
              </w:rPr>
              <w:fldChar w:fldCharType="separate"/>
            </w:r>
            <w:r w:rsidR="00A413A2">
              <w:rPr>
                <w:noProof/>
                <w:webHidden/>
              </w:rPr>
              <w:t>13</w:t>
            </w:r>
            <w:r w:rsidR="00762B4C">
              <w:rPr>
                <w:noProof/>
                <w:webHidden/>
              </w:rPr>
              <w:fldChar w:fldCharType="end"/>
            </w:r>
          </w:hyperlink>
        </w:p>
        <w:p w14:paraId="1049E6A2" w14:textId="4F409C59" w:rsidR="00762B4C" w:rsidRDefault="00E0347C" w:rsidP="002B041E">
          <w:pPr>
            <w:pStyle w:val="TOC3"/>
            <w:rPr>
              <w:rFonts w:eastAsiaTheme="minorEastAsia"/>
              <w:noProof/>
              <w:lang w:eastAsia="en-GB"/>
            </w:rPr>
          </w:pPr>
          <w:hyperlink w:anchor="_Toc158657865" w:history="1">
            <w:r w:rsidR="00762B4C" w:rsidRPr="002C7C12">
              <w:rPr>
                <w:rStyle w:val="Hyperlink"/>
                <w:rFonts w:ascii="Arial" w:hAnsi="Arial" w:cs="Arial"/>
                <w:noProof/>
              </w:rPr>
              <w:t>5.4 The National Education and Training Survey</w:t>
            </w:r>
            <w:r w:rsidR="00762B4C">
              <w:rPr>
                <w:noProof/>
                <w:webHidden/>
              </w:rPr>
              <w:tab/>
            </w:r>
            <w:r w:rsidR="00762B4C">
              <w:rPr>
                <w:noProof/>
                <w:webHidden/>
              </w:rPr>
              <w:fldChar w:fldCharType="begin"/>
            </w:r>
            <w:r w:rsidR="00762B4C">
              <w:rPr>
                <w:noProof/>
                <w:webHidden/>
              </w:rPr>
              <w:instrText xml:space="preserve"> PAGEREF _Toc158657865 \h </w:instrText>
            </w:r>
            <w:r w:rsidR="00762B4C">
              <w:rPr>
                <w:noProof/>
                <w:webHidden/>
              </w:rPr>
            </w:r>
            <w:r w:rsidR="00762B4C">
              <w:rPr>
                <w:noProof/>
                <w:webHidden/>
              </w:rPr>
              <w:fldChar w:fldCharType="separate"/>
            </w:r>
            <w:r w:rsidR="00A413A2">
              <w:rPr>
                <w:noProof/>
                <w:webHidden/>
              </w:rPr>
              <w:t>14</w:t>
            </w:r>
            <w:r w:rsidR="00762B4C">
              <w:rPr>
                <w:noProof/>
                <w:webHidden/>
              </w:rPr>
              <w:fldChar w:fldCharType="end"/>
            </w:r>
          </w:hyperlink>
        </w:p>
        <w:p w14:paraId="7E219B35" w14:textId="2669C37F" w:rsidR="00762B4C" w:rsidRDefault="00E0347C" w:rsidP="00D70A9D">
          <w:pPr>
            <w:pStyle w:val="TOC2"/>
            <w:rPr>
              <w:rFonts w:asciiTheme="minorHAnsi" w:eastAsiaTheme="minorEastAsia" w:hAnsiTheme="minorHAnsi" w:cstheme="minorBidi"/>
              <w:sz w:val="22"/>
              <w:szCs w:val="22"/>
              <w:lang w:eastAsia="en-GB"/>
            </w:rPr>
          </w:pPr>
          <w:hyperlink w:anchor="_Toc158657866" w:history="1">
            <w:r w:rsidR="00762B4C" w:rsidRPr="002C7C12">
              <w:rPr>
                <w:rStyle w:val="Hyperlink"/>
              </w:rPr>
              <w:t>6. Responding to staff feedback</w:t>
            </w:r>
            <w:r w:rsidR="00762B4C">
              <w:rPr>
                <w:webHidden/>
              </w:rPr>
              <w:tab/>
            </w:r>
            <w:r w:rsidR="00762B4C">
              <w:rPr>
                <w:webHidden/>
              </w:rPr>
              <w:fldChar w:fldCharType="begin"/>
            </w:r>
            <w:r w:rsidR="00762B4C">
              <w:rPr>
                <w:webHidden/>
              </w:rPr>
              <w:instrText xml:space="preserve"> PAGEREF _Toc158657866 \h </w:instrText>
            </w:r>
            <w:r w:rsidR="00762B4C">
              <w:rPr>
                <w:webHidden/>
              </w:rPr>
            </w:r>
            <w:r w:rsidR="00762B4C">
              <w:rPr>
                <w:webHidden/>
              </w:rPr>
              <w:fldChar w:fldCharType="separate"/>
            </w:r>
            <w:r w:rsidR="00A413A2">
              <w:rPr>
                <w:webHidden/>
              </w:rPr>
              <w:t>16</w:t>
            </w:r>
            <w:r w:rsidR="00762B4C">
              <w:rPr>
                <w:webHidden/>
              </w:rPr>
              <w:fldChar w:fldCharType="end"/>
            </w:r>
          </w:hyperlink>
        </w:p>
        <w:p w14:paraId="6A4C2F98" w14:textId="693742A2" w:rsidR="00762B4C" w:rsidRDefault="00E0347C" w:rsidP="002B041E">
          <w:pPr>
            <w:pStyle w:val="TOC3"/>
            <w:rPr>
              <w:rFonts w:eastAsiaTheme="minorEastAsia"/>
              <w:noProof/>
              <w:lang w:eastAsia="en-GB"/>
            </w:rPr>
          </w:pPr>
          <w:hyperlink w:anchor="_Toc158657867" w:history="1">
            <w:r w:rsidR="00762B4C" w:rsidRPr="002C7C12">
              <w:rPr>
                <w:rStyle w:val="Hyperlink"/>
                <w:rFonts w:ascii="Arial" w:hAnsi="Arial" w:cs="Arial"/>
                <w:noProof/>
              </w:rPr>
              <w:t>6.1 The People Promise Exemplars Programme</w:t>
            </w:r>
            <w:r w:rsidR="00762B4C">
              <w:rPr>
                <w:noProof/>
                <w:webHidden/>
              </w:rPr>
              <w:tab/>
            </w:r>
            <w:r w:rsidR="00762B4C">
              <w:rPr>
                <w:noProof/>
                <w:webHidden/>
              </w:rPr>
              <w:fldChar w:fldCharType="begin"/>
            </w:r>
            <w:r w:rsidR="00762B4C">
              <w:rPr>
                <w:noProof/>
                <w:webHidden/>
              </w:rPr>
              <w:instrText xml:space="preserve"> PAGEREF _Toc158657867 \h </w:instrText>
            </w:r>
            <w:r w:rsidR="00762B4C">
              <w:rPr>
                <w:noProof/>
                <w:webHidden/>
              </w:rPr>
            </w:r>
            <w:r w:rsidR="00762B4C">
              <w:rPr>
                <w:noProof/>
                <w:webHidden/>
              </w:rPr>
              <w:fldChar w:fldCharType="separate"/>
            </w:r>
            <w:r w:rsidR="00A413A2">
              <w:rPr>
                <w:noProof/>
                <w:webHidden/>
              </w:rPr>
              <w:t>16</w:t>
            </w:r>
            <w:r w:rsidR="00762B4C">
              <w:rPr>
                <w:noProof/>
                <w:webHidden/>
              </w:rPr>
              <w:fldChar w:fldCharType="end"/>
            </w:r>
          </w:hyperlink>
        </w:p>
        <w:p w14:paraId="07CAD76D" w14:textId="228072F4" w:rsidR="00762B4C" w:rsidRDefault="00E0347C" w:rsidP="002B041E">
          <w:pPr>
            <w:pStyle w:val="TOC3"/>
            <w:rPr>
              <w:rFonts w:eastAsiaTheme="minorEastAsia"/>
              <w:noProof/>
              <w:lang w:eastAsia="en-GB"/>
            </w:rPr>
          </w:pPr>
          <w:hyperlink w:anchor="_Toc158657868" w:history="1">
            <w:r w:rsidR="00762B4C" w:rsidRPr="002C7C12">
              <w:rPr>
                <w:rStyle w:val="Hyperlink"/>
                <w:rFonts w:ascii="Arial" w:hAnsi="Arial" w:cs="Arial"/>
                <w:noProof/>
              </w:rPr>
              <w:t>6.2 Health and wellbeing</w:t>
            </w:r>
            <w:r w:rsidR="00762B4C">
              <w:rPr>
                <w:noProof/>
                <w:webHidden/>
              </w:rPr>
              <w:tab/>
            </w:r>
            <w:r w:rsidR="00762B4C">
              <w:rPr>
                <w:noProof/>
                <w:webHidden/>
              </w:rPr>
              <w:fldChar w:fldCharType="begin"/>
            </w:r>
            <w:r w:rsidR="00762B4C">
              <w:rPr>
                <w:noProof/>
                <w:webHidden/>
              </w:rPr>
              <w:instrText xml:space="preserve"> PAGEREF _Toc158657868 \h </w:instrText>
            </w:r>
            <w:r w:rsidR="00762B4C">
              <w:rPr>
                <w:noProof/>
                <w:webHidden/>
              </w:rPr>
            </w:r>
            <w:r w:rsidR="00762B4C">
              <w:rPr>
                <w:noProof/>
                <w:webHidden/>
              </w:rPr>
              <w:fldChar w:fldCharType="separate"/>
            </w:r>
            <w:r w:rsidR="00A413A2">
              <w:rPr>
                <w:noProof/>
                <w:webHidden/>
              </w:rPr>
              <w:t>18</w:t>
            </w:r>
            <w:r w:rsidR="00762B4C">
              <w:rPr>
                <w:noProof/>
                <w:webHidden/>
              </w:rPr>
              <w:fldChar w:fldCharType="end"/>
            </w:r>
          </w:hyperlink>
        </w:p>
        <w:p w14:paraId="0BB73815" w14:textId="4A0ECD26" w:rsidR="00762B4C" w:rsidRDefault="00E0347C" w:rsidP="002B041E">
          <w:pPr>
            <w:pStyle w:val="TOC3"/>
            <w:rPr>
              <w:rFonts w:eastAsiaTheme="minorEastAsia"/>
              <w:noProof/>
              <w:lang w:eastAsia="en-GB"/>
            </w:rPr>
          </w:pPr>
          <w:hyperlink w:anchor="_Toc158657869" w:history="1">
            <w:r w:rsidR="00762B4C" w:rsidRPr="002C7C12">
              <w:rPr>
                <w:rStyle w:val="Hyperlink"/>
                <w:rFonts w:ascii="Arial" w:hAnsi="Arial" w:cs="Arial"/>
                <w:noProof/>
              </w:rPr>
              <w:t>6.3 Flexible working</w:t>
            </w:r>
            <w:r w:rsidR="00762B4C">
              <w:rPr>
                <w:noProof/>
                <w:webHidden/>
              </w:rPr>
              <w:tab/>
            </w:r>
            <w:r w:rsidR="00762B4C">
              <w:rPr>
                <w:noProof/>
                <w:webHidden/>
              </w:rPr>
              <w:fldChar w:fldCharType="begin"/>
            </w:r>
            <w:r w:rsidR="00762B4C">
              <w:rPr>
                <w:noProof/>
                <w:webHidden/>
              </w:rPr>
              <w:instrText xml:space="preserve"> PAGEREF _Toc158657869 \h </w:instrText>
            </w:r>
            <w:r w:rsidR="00762B4C">
              <w:rPr>
                <w:noProof/>
                <w:webHidden/>
              </w:rPr>
            </w:r>
            <w:r w:rsidR="00762B4C">
              <w:rPr>
                <w:noProof/>
                <w:webHidden/>
              </w:rPr>
              <w:fldChar w:fldCharType="separate"/>
            </w:r>
            <w:r w:rsidR="00A413A2">
              <w:rPr>
                <w:noProof/>
                <w:webHidden/>
              </w:rPr>
              <w:t>19</w:t>
            </w:r>
            <w:r w:rsidR="00762B4C">
              <w:rPr>
                <w:noProof/>
                <w:webHidden/>
              </w:rPr>
              <w:fldChar w:fldCharType="end"/>
            </w:r>
          </w:hyperlink>
        </w:p>
        <w:p w14:paraId="0ADF579A" w14:textId="392B2C37" w:rsidR="00762B4C" w:rsidRDefault="00E0347C" w:rsidP="00011E92">
          <w:pPr>
            <w:pStyle w:val="TOC3"/>
            <w:rPr>
              <w:rFonts w:eastAsiaTheme="minorEastAsia"/>
              <w:noProof/>
              <w:lang w:eastAsia="en-GB"/>
            </w:rPr>
          </w:pPr>
          <w:hyperlink w:anchor="_Toc158657870" w:history="1">
            <w:r w:rsidR="00762B4C" w:rsidRPr="002C7C12">
              <w:rPr>
                <w:rStyle w:val="Hyperlink"/>
                <w:rFonts w:ascii="Arial" w:hAnsi="Arial" w:cs="Arial"/>
                <w:noProof/>
              </w:rPr>
              <w:t>6.4 The NHS reward offer</w:t>
            </w:r>
            <w:r w:rsidR="00762B4C">
              <w:rPr>
                <w:noProof/>
                <w:webHidden/>
              </w:rPr>
              <w:tab/>
            </w:r>
            <w:r w:rsidR="00762B4C">
              <w:rPr>
                <w:noProof/>
                <w:webHidden/>
              </w:rPr>
              <w:fldChar w:fldCharType="begin"/>
            </w:r>
            <w:r w:rsidR="00762B4C">
              <w:rPr>
                <w:noProof/>
                <w:webHidden/>
              </w:rPr>
              <w:instrText xml:space="preserve"> PAGEREF _Toc158657870 \h </w:instrText>
            </w:r>
            <w:r w:rsidR="00762B4C">
              <w:rPr>
                <w:noProof/>
                <w:webHidden/>
              </w:rPr>
            </w:r>
            <w:r w:rsidR="00762B4C">
              <w:rPr>
                <w:noProof/>
                <w:webHidden/>
              </w:rPr>
              <w:fldChar w:fldCharType="separate"/>
            </w:r>
            <w:r w:rsidR="00A413A2">
              <w:rPr>
                <w:noProof/>
                <w:webHidden/>
              </w:rPr>
              <w:t>20</w:t>
            </w:r>
            <w:r w:rsidR="00762B4C">
              <w:rPr>
                <w:noProof/>
                <w:webHidden/>
              </w:rPr>
              <w:fldChar w:fldCharType="end"/>
            </w:r>
          </w:hyperlink>
        </w:p>
        <w:p w14:paraId="35306E1C" w14:textId="28E9393D" w:rsidR="00762B4C" w:rsidRDefault="00E0347C" w:rsidP="00D70A9D">
          <w:pPr>
            <w:pStyle w:val="TOC2"/>
            <w:rPr>
              <w:rFonts w:asciiTheme="minorHAnsi" w:eastAsiaTheme="minorEastAsia" w:hAnsiTheme="minorHAnsi" w:cstheme="minorBidi"/>
              <w:sz w:val="22"/>
              <w:szCs w:val="22"/>
              <w:lang w:eastAsia="en-GB"/>
            </w:rPr>
          </w:pPr>
          <w:hyperlink w:anchor="_Toc158657872" w:history="1">
            <w:r w:rsidR="00762B4C" w:rsidRPr="002C7C12">
              <w:rPr>
                <w:rStyle w:val="Hyperlink"/>
              </w:rPr>
              <w:t>7. Retention</w:t>
            </w:r>
            <w:r w:rsidR="00762B4C">
              <w:rPr>
                <w:webHidden/>
              </w:rPr>
              <w:tab/>
            </w:r>
            <w:r w:rsidR="00762B4C">
              <w:rPr>
                <w:webHidden/>
              </w:rPr>
              <w:fldChar w:fldCharType="begin"/>
            </w:r>
            <w:r w:rsidR="00762B4C">
              <w:rPr>
                <w:webHidden/>
              </w:rPr>
              <w:instrText xml:space="preserve"> PAGEREF _Toc158657872 \h </w:instrText>
            </w:r>
            <w:r w:rsidR="00762B4C">
              <w:rPr>
                <w:webHidden/>
              </w:rPr>
            </w:r>
            <w:r w:rsidR="00762B4C">
              <w:rPr>
                <w:webHidden/>
              </w:rPr>
              <w:fldChar w:fldCharType="separate"/>
            </w:r>
            <w:r w:rsidR="00A413A2">
              <w:rPr>
                <w:webHidden/>
              </w:rPr>
              <w:t>22</w:t>
            </w:r>
            <w:r w:rsidR="00762B4C">
              <w:rPr>
                <w:webHidden/>
              </w:rPr>
              <w:fldChar w:fldCharType="end"/>
            </w:r>
          </w:hyperlink>
        </w:p>
        <w:p w14:paraId="1DFD06BC" w14:textId="0A27A1BA" w:rsidR="00762B4C" w:rsidRDefault="00E0347C" w:rsidP="00D70A9D">
          <w:pPr>
            <w:pStyle w:val="TOC2"/>
            <w:rPr>
              <w:rFonts w:asciiTheme="minorHAnsi" w:eastAsiaTheme="minorEastAsia" w:hAnsiTheme="minorHAnsi" w:cstheme="minorBidi"/>
              <w:sz w:val="22"/>
              <w:szCs w:val="22"/>
              <w:lang w:eastAsia="en-GB"/>
            </w:rPr>
          </w:pPr>
          <w:hyperlink w:anchor="_Toc158657873" w:history="1">
            <w:r w:rsidR="00762B4C" w:rsidRPr="002C7C12">
              <w:rPr>
                <w:rStyle w:val="Hyperlink"/>
              </w:rPr>
              <w:t>8. Nursing workforce position</w:t>
            </w:r>
            <w:r w:rsidR="00762B4C">
              <w:rPr>
                <w:webHidden/>
              </w:rPr>
              <w:tab/>
            </w:r>
            <w:r w:rsidR="00762B4C">
              <w:rPr>
                <w:webHidden/>
              </w:rPr>
              <w:fldChar w:fldCharType="begin"/>
            </w:r>
            <w:r w:rsidR="00762B4C">
              <w:rPr>
                <w:webHidden/>
              </w:rPr>
              <w:instrText xml:space="preserve"> PAGEREF _Toc158657873 \h </w:instrText>
            </w:r>
            <w:r w:rsidR="00762B4C">
              <w:rPr>
                <w:webHidden/>
              </w:rPr>
            </w:r>
            <w:r w:rsidR="00762B4C">
              <w:rPr>
                <w:webHidden/>
              </w:rPr>
              <w:fldChar w:fldCharType="separate"/>
            </w:r>
            <w:r w:rsidR="00A413A2">
              <w:rPr>
                <w:webHidden/>
              </w:rPr>
              <w:t>23</w:t>
            </w:r>
            <w:r w:rsidR="00762B4C">
              <w:rPr>
                <w:webHidden/>
              </w:rPr>
              <w:fldChar w:fldCharType="end"/>
            </w:r>
          </w:hyperlink>
        </w:p>
        <w:p w14:paraId="0EF8169E" w14:textId="5B83CC68" w:rsidR="00762B4C" w:rsidRPr="00666C9B" w:rsidRDefault="00E0347C" w:rsidP="002B041E">
          <w:pPr>
            <w:pStyle w:val="TOC3"/>
            <w:rPr>
              <w:rFonts w:eastAsiaTheme="minorEastAsia"/>
              <w:noProof/>
              <w:lang w:eastAsia="en-GB"/>
            </w:rPr>
          </w:pPr>
          <w:hyperlink w:anchor="_Toc158657874" w:history="1">
            <w:r w:rsidR="00762B4C" w:rsidRPr="00666C9B">
              <w:rPr>
                <w:rStyle w:val="Hyperlink"/>
                <w:rFonts w:ascii="Arial" w:hAnsi="Arial" w:cs="Arial"/>
                <w:noProof/>
              </w:rPr>
              <w:t>8.1 Nurse retention</w:t>
            </w:r>
            <w:r w:rsidR="00762B4C" w:rsidRPr="00666C9B">
              <w:rPr>
                <w:noProof/>
                <w:webHidden/>
              </w:rPr>
              <w:tab/>
            </w:r>
            <w:r w:rsidR="00762B4C" w:rsidRPr="00666C9B">
              <w:rPr>
                <w:noProof/>
                <w:webHidden/>
              </w:rPr>
              <w:fldChar w:fldCharType="begin"/>
            </w:r>
            <w:r w:rsidR="00762B4C" w:rsidRPr="00666C9B">
              <w:rPr>
                <w:noProof/>
                <w:webHidden/>
              </w:rPr>
              <w:instrText xml:space="preserve"> PAGEREF _Toc158657874 \h </w:instrText>
            </w:r>
            <w:r w:rsidR="00762B4C" w:rsidRPr="00666C9B">
              <w:rPr>
                <w:noProof/>
                <w:webHidden/>
              </w:rPr>
            </w:r>
            <w:r w:rsidR="00762B4C" w:rsidRPr="00666C9B">
              <w:rPr>
                <w:noProof/>
                <w:webHidden/>
              </w:rPr>
              <w:fldChar w:fldCharType="separate"/>
            </w:r>
            <w:r w:rsidR="00A413A2">
              <w:rPr>
                <w:noProof/>
                <w:webHidden/>
              </w:rPr>
              <w:t>23</w:t>
            </w:r>
            <w:r w:rsidR="00762B4C" w:rsidRPr="00666C9B">
              <w:rPr>
                <w:noProof/>
                <w:webHidden/>
              </w:rPr>
              <w:fldChar w:fldCharType="end"/>
            </w:r>
          </w:hyperlink>
        </w:p>
        <w:p w14:paraId="5E886757" w14:textId="0960608F" w:rsidR="00762B4C" w:rsidRDefault="00E0347C" w:rsidP="002B041E">
          <w:pPr>
            <w:pStyle w:val="TOC3"/>
            <w:rPr>
              <w:rFonts w:eastAsiaTheme="minorEastAsia"/>
              <w:noProof/>
              <w:lang w:eastAsia="en-GB"/>
            </w:rPr>
          </w:pPr>
          <w:hyperlink w:anchor="_Toc158657875" w:history="1">
            <w:r w:rsidR="00762B4C" w:rsidRPr="00666C9B">
              <w:rPr>
                <w:rStyle w:val="Hyperlink"/>
                <w:rFonts w:ascii="Arial" w:hAnsi="Arial" w:cs="Arial"/>
                <w:noProof/>
              </w:rPr>
              <w:t>8.2 Nursing workforce/vacancies</w:t>
            </w:r>
            <w:r w:rsidR="00762B4C" w:rsidRPr="00666C9B">
              <w:rPr>
                <w:noProof/>
                <w:webHidden/>
              </w:rPr>
              <w:tab/>
            </w:r>
            <w:r w:rsidR="00762B4C" w:rsidRPr="00666C9B">
              <w:rPr>
                <w:noProof/>
                <w:webHidden/>
              </w:rPr>
              <w:fldChar w:fldCharType="begin"/>
            </w:r>
            <w:r w:rsidR="00762B4C" w:rsidRPr="00666C9B">
              <w:rPr>
                <w:noProof/>
                <w:webHidden/>
              </w:rPr>
              <w:instrText xml:space="preserve"> PAGEREF _Toc158657875 \h </w:instrText>
            </w:r>
            <w:r w:rsidR="00762B4C" w:rsidRPr="00666C9B">
              <w:rPr>
                <w:noProof/>
                <w:webHidden/>
              </w:rPr>
            </w:r>
            <w:r w:rsidR="00762B4C" w:rsidRPr="00666C9B">
              <w:rPr>
                <w:noProof/>
                <w:webHidden/>
              </w:rPr>
              <w:fldChar w:fldCharType="separate"/>
            </w:r>
            <w:r w:rsidR="00A413A2">
              <w:rPr>
                <w:noProof/>
                <w:webHidden/>
              </w:rPr>
              <w:t>24</w:t>
            </w:r>
            <w:r w:rsidR="00762B4C" w:rsidRPr="00666C9B">
              <w:rPr>
                <w:noProof/>
                <w:webHidden/>
              </w:rPr>
              <w:fldChar w:fldCharType="end"/>
            </w:r>
          </w:hyperlink>
        </w:p>
        <w:p w14:paraId="31F15A6F" w14:textId="299B93CA" w:rsidR="00762B4C" w:rsidRDefault="00E0347C" w:rsidP="002B041E">
          <w:pPr>
            <w:pStyle w:val="TOC3"/>
            <w:rPr>
              <w:rFonts w:eastAsiaTheme="minorEastAsia"/>
              <w:noProof/>
              <w:lang w:eastAsia="en-GB"/>
            </w:rPr>
          </w:pPr>
          <w:hyperlink w:anchor="_Toc158657876" w:history="1">
            <w:r w:rsidR="00762B4C" w:rsidRPr="002C7C12">
              <w:rPr>
                <w:rStyle w:val="Hyperlink"/>
                <w:rFonts w:ascii="Arial" w:hAnsi="Arial" w:cs="Arial"/>
                <w:noProof/>
              </w:rPr>
              <w:t>8.3 Nurse education</w:t>
            </w:r>
            <w:r w:rsidR="00762B4C">
              <w:rPr>
                <w:noProof/>
                <w:webHidden/>
              </w:rPr>
              <w:tab/>
            </w:r>
            <w:r w:rsidR="00762B4C">
              <w:rPr>
                <w:noProof/>
                <w:webHidden/>
              </w:rPr>
              <w:fldChar w:fldCharType="begin"/>
            </w:r>
            <w:r w:rsidR="00762B4C">
              <w:rPr>
                <w:noProof/>
                <w:webHidden/>
              </w:rPr>
              <w:instrText xml:space="preserve"> PAGEREF _Toc158657876 \h </w:instrText>
            </w:r>
            <w:r w:rsidR="00762B4C">
              <w:rPr>
                <w:noProof/>
                <w:webHidden/>
              </w:rPr>
            </w:r>
            <w:r w:rsidR="00762B4C">
              <w:rPr>
                <w:noProof/>
                <w:webHidden/>
              </w:rPr>
              <w:fldChar w:fldCharType="separate"/>
            </w:r>
            <w:r w:rsidR="00A413A2">
              <w:rPr>
                <w:noProof/>
                <w:webHidden/>
              </w:rPr>
              <w:t>26</w:t>
            </w:r>
            <w:r w:rsidR="00762B4C">
              <w:rPr>
                <w:noProof/>
                <w:webHidden/>
              </w:rPr>
              <w:fldChar w:fldCharType="end"/>
            </w:r>
          </w:hyperlink>
        </w:p>
        <w:p w14:paraId="13272866" w14:textId="1354D266" w:rsidR="00762B4C" w:rsidRDefault="00E0347C" w:rsidP="00D70A9D">
          <w:pPr>
            <w:pStyle w:val="TOC2"/>
            <w:rPr>
              <w:rFonts w:asciiTheme="minorHAnsi" w:eastAsiaTheme="minorEastAsia" w:hAnsiTheme="minorHAnsi" w:cstheme="minorBidi"/>
              <w:sz w:val="22"/>
              <w:szCs w:val="22"/>
              <w:lang w:eastAsia="en-GB"/>
            </w:rPr>
          </w:pPr>
          <w:hyperlink w:anchor="_Toc158657877" w:history="1">
            <w:r w:rsidR="00762B4C" w:rsidRPr="002C7C12">
              <w:rPr>
                <w:rStyle w:val="Hyperlink"/>
              </w:rPr>
              <w:t>9. Midwifery workforce position</w:t>
            </w:r>
            <w:r w:rsidR="00762B4C">
              <w:rPr>
                <w:webHidden/>
              </w:rPr>
              <w:tab/>
            </w:r>
            <w:r w:rsidR="00762B4C">
              <w:rPr>
                <w:webHidden/>
              </w:rPr>
              <w:fldChar w:fldCharType="begin"/>
            </w:r>
            <w:r w:rsidR="00762B4C">
              <w:rPr>
                <w:webHidden/>
              </w:rPr>
              <w:instrText xml:space="preserve"> PAGEREF _Toc158657877 \h </w:instrText>
            </w:r>
            <w:r w:rsidR="00762B4C">
              <w:rPr>
                <w:webHidden/>
              </w:rPr>
            </w:r>
            <w:r w:rsidR="00762B4C">
              <w:rPr>
                <w:webHidden/>
              </w:rPr>
              <w:fldChar w:fldCharType="separate"/>
            </w:r>
            <w:r w:rsidR="00A413A2">
              <w:rPr>
                <w:webHidden/>
              </w:rPr>
              <w:t>26</w:t>
            </w:r>
            <w:r w:rsidR="00762B4C">
              <w:rPr>
                <w:webHidden/>
              </w:rPr>
              <w:fldChar w:fldCharType="end"/>
            </w:r>
          </w:hyperlink>
        </w:p>
        <w:p w14:paraId="60457CE3" w14:textId="1A10F625" w:rsidR="00762B4C" w:rsidRPr="00666C9B" w:rsidRDefault="00E0347C" w:rsidP="002B041E">
          <w:pPr>
            <w:pStyle w:val="TOC3"/>
            <w:rPr>
              <w:rFonts w:eastAsiaTheme="minorEastAsia"/>
              <w:noProof/>
              <w:lang w:eastAsia="en-GB"/>
            </w:rPr>
          </w:pPr>
          <w:hyperlink w:anchor="_Toc158657878" w:history="1">
            <w:r w:rsidR="00762B4C" w:rsidRPr="00666C9B">
              <w:rPr>
                <w:rStyle w:val="Hyperlink"/>
                <w:rFonts w:ascii="Arial" w:hAnsi="Arial" w:cs="Arial"/>
                <w:noProof/>
              </w:rPr>
              <w:t>9.1 Midwife supply</w:t>
            </w:r>
            <w:r w:rsidR="00762B4C" w:rsidRPr="00666C9B">
              <w:rPr>
                <w:noProof/>
                <w:webHidden/>
              </w:rPr>
              <w:tab/>
            </w:r>
            <w:r w:rsidR="00762B4C" w:rsidRPr="00666C9B">
              <w:rPr>
                <w:noProof/>
                <w:webHidden/>
              </w:rPr>
              <w:fldChar w:fldCharType="begin"/>
            </w:r>
            <w:r w:rsidR="00762B4C" w:rsidRPr="00666C9B">
              <w:rPr>
                <w:noProof/>
                <w:webHidden/>
              </w:rPr>
              <w:instrText xml:space="preserve"> PAGEREF _Toc158657878 \h </w:instrText>
            </w:r>
            <w:r w:rsidR="00762B4C" w:rsidRPr="00666C9B">
              <w:rPr>
                <w:noProof/>
                <w:webHidden/>
              </w:rPr>
            </w:r>
            <w:r w:rsidR="00762B4C" w:rsidRPr="00666C9B">
              <w:rPr>
                <w:noProof/>
                <w:webHidden/>
              </w:rPr>
              <w:fldChar w:fldCharType="separate"/>
            </w:r>
            <w:r w:rsidR="00A413A2">
              <w:rPr>
                <w:noProof/>
                <w:webHidden/>
              </w:rPr>
              <w:t>26</w:t>
            </w:r>
            <w:r w:rsidR="00762B4C" w:rsidRPr="00666C9B">
              <w:rPr>
                <w:noProof/>
                <w:webHidden/>
              </w:rPr>
              <w:fldChar w:fldCharType="end"/>
            </w:r>
          </w:hyperlink>
        </w:p>
        <w:p w14:paraId="64D4F444" w14:textId="2ED0DF94" w:rsidR="00762B4C" w:rsidRDefault="00E0347C" w:rsidP="002B041E">
          <w:pPr>
            <w:pStyle w:val="TOC3"/>
            <w:rPr>
              <w:rFonts w:eastAsiaTheme="minorEastAsia"/>
              <w:noProof/>
              <w:lang w:eastAsia="en-GB"/>
            </w:rPr>
          </w:pPr>
          <w:hyperlink w:anchor="_Toc158657879" w:history="1">
            <w:r w:rsidR="00762B4C" w:rsidRPr="00666C9B">
              <w:rPr>
                <w:rStyle w:val="Hyperlink"/>
                <w:rFonts w:ascii="Arial" w:hAnsi="Arial" w:cs="Arial"/>
                <w:noProof/>
              </w:rPr>
              <w:t>9.2 Midwife vacancies</w:t>
            </w:r>
            <w:r w:rsidR="00762B4C" w:rsidRPr="00666C9B">
              <w:rPr>
                <w:noProof/>
                <w:webHidden/>
              </w:rPr>
              <w:tab/>
            </w:r>
            <w:r w:rsidR="00762B4C" w:rsidRPr="00666C9B">
              <w:rPr>
                <w:noProof/>
                <w:webHidden/>
              </w:rPr>
              <w:fldChar w:fldCharType="begin"/>
            </w:r>
            <w:r w:rsidR="00762B4C" w:rsidRPr="00666C9B">
              <w:rPr>
                <w:noProof/>
                <w:webHidden/>
              </w:rPr>
              <w:instrText xml:space="preserve"> PAGEREF _Toc158657879 \h </w:instrText>
            </w:r>
            <w:r w:rsidR="00762B4C" w:rsidRPr="00666C9B">
              <w:rPr>
                <w:noProof/>
                <w:webHidden/>
              </w:rPr>
            </w:r>
            <w:r w:rsidR="00762B4C" w:rsidRPr="00666C9B">
              <w:rPr>
                <w:noProof/>
                <w:webHidden/>
              </w:rPr>
              <w:fldChar w:fldCharType="separate"/>
            </w:r>
            <w:r w:rsidR="00A413A2">
              <w:rPr>
                <w:noProof/>
                <w:webHidden/>
              </w:rPr>
              <w:t>26</w:t>
            </w:r>
            <w:r w:rsidR="00762B4C" w:rsidRPr="00666C9B">
              <w:rPr>
                <w:noProof/>
                <w:webHidden/>
              </w:rPr>
              <w:fldChar w:fldCharType="end"/>
            </w:r>
          </w:hyperlink>
        </w:p>
        <w:p w14:paraId="58ABD2CE" w14:textId="7CAFE5D9" w:rsidR="00762B4C" w:rsidRDefault="00E0347C" w:rsidP="00D70A9D">
          <w:pPr>
            <w:pStyle w:val="TOC2"/>
            <w:rPr>
              <w:rFonts w:asciiTheme="minorHAnsi" w:eastAsiaTheme="minorEastAsia" w:hAnsiTheme="minorHAnsi" w:cstheme="minorBidi"/>
              <w:sz w:val="22"/>
              <w:szCs w:val="22"/>
              <w:lang w:eastAsia="en-GB"/>
            </w:rPr>
          </w:pPr>
          <w:hyperlink w:anchor="_Toc158657880" w:history="1">
            <w:r w:rsidR="00762B4C" w:rsidRPr="002C7C12">
              <w:rPr>
                <w:rStyle w:val="Hyperlink"/>
              </w:rPr>
              <w:t>10. Allied health professions workforce position</w:t>
            </w:r>
            <w:r w:rsidR="00762B4C">
              <w:rPr>
                <w:webHidden/>
              </w:rPr>
              <w:tab/>
            </w:r>
            <w:r w:rsidR="00762B4C">
              <w:rPr>
                <w:webHidden/>
              </w:rPr>
              <w:fldChar w:fldCharType="begin"/>
            </w:r>
            <w:r w:rsidR="00762B4C">
              <w:rPr>
                <w:webHidden/>
              </w:rPr>
              <w:instrText xml:space="preserve"> PAGEREF _Toc158657880 \h </w:instrText>
            </w:r>
            <w:r w:rsidR="00762B4C">
              <w:rPr>
                <w:webHidden/>
              </w:rPr>
            </w:r>
            <w:r w:rsidR="00762B4C">
              <w:rPr>
                <w:webHidden/>
              </w:rPr>
              <w:fldChar w:fldCharType="separate"/>
            </w:r>
            <w:r w:rsidR="00A413A2">
              <w:rPr>
                <w:webHidden/>
              </w:rPr>
              <w:t>27</w:t>
            </w:r>
            <w:r w:rsidR="00762B4C">
              <w:rPr>
                <w:webHidden/>
              </w:rPr>
              <w:fldChar w:fldCharType="end"/>
            </w:r>
          </w:hyperlink>
        </w:p>
        <w:p w14:paraId="52C31D93" w14:textId="32B87834" w:rsidR="00762B4C" w:rsidRDefault="00E0347C" w:rsidP="002B041E">
          <w:pPr>
            <w:pStyle w:val="TOC3"/>
            <w:rPr>
              <w:rFonts w:eastAsiaTheme="minorEastAsia"/>
              <w:noProof/>
              <w:lang w:eastAsia="en-GB"/>
            </w:rPr>
          </w:pPr>
          <w:hyperlink w:anchor="_Toc158657881" w:history="1">
            <w:r w:rsidR="00762B4C" w:rsidRPr="002C7C12">
              <w:rPr>
                <w:rStyle w:val="Hyperlink"/>
                <w:rFonts w:ascii="Arial" w:hAnsi="Arial" w:cs="Arial"/>
                <w:noProof/>
              </w:rPr>
              <w:t>10.1 Allied health professionals retention</w:t>
            </w:r>
            <w:r w:rsidR="00762B4C">
              <w:rPr>
                <w:noProof/>
                <w:webHidden/>
              </w:rPr>
              <w:tab/>
            </w:r>
            <w:r w:rsidR="00F30C06">
              <w:rPr>
                <w:noProof/>
                <w:webHidden/>
              </w:rPr>
              <w:t>28</w:t>
            </w:r>
          </w:hyperlink>
        </w:p>
        <w:p w14:paraId="22526A18" w14:textId="773005D0" w:rsidR="00762B4C" w:rsidRDefault="00E0347C" w:rsidP="002B041E">
          <w:pPr>
            <w:pStyle w:val="TOC3"/>
            <w:rPr>
              <w:rFonts w:eastAsiaTheme="minorEastAsia"/>
              <w:noProof/>
              <w:lang w:eastAsia="en-GB"/>
            </w:rPr>
          </w:pPr>
          <w:hyperlink w:anchor="_Toc158657882" w:history="1">
            <w:r w:rsidR="00762B4C" w:rsidRPr="002C7C12">
              <w:rPr>
                <w:rStyle w:val="Hyperlink"/>
                <w:rFonts w:ascii="Arial" w:hAnsi="Arial" w:cs="Arial"/>
                <w:noProof/>
              </w:rPr>
              <w:t>10.2 Allied health professionals vacancies</w:t>
            </w:r>
            <w:r w:rsidR="00762B4C">
              <w:rPr>
                <w:noProof/>
                <w:webHidden/>
              </w:rPr>
              <w:tab/>
            </w:r>
            <w:r w:rsidR="00C9582B">
              <w:rPr>
                <w:noProof/>
                <w:webHidden/>
              </w:rPr>
              <w:t>29</w:t>
            </w:r>
          </w:hyperlink>
        </w:p>
        <w:p w14:paraId="4EBCDE74" w14:textId="34DB903E" w:rsidR="00762B4C" w:rsidRDefault="00E0347C" w:rsidP="002B041E">
          <w:pPr>
            <w:pStyle w:val="TOC3"/>
            <w:rPr>
              <w:rFonts w:eastAsiaTheme="minorEastAsia"/>
              <w:noProof/>
              <w:lang w:eastAsia="en-GB"/>
            </w:rPr>
          </w:pPr>
          <w:hyperlink w:anchor="_Toc158657883" w:history="1">
            <w:r w:rsidR="00762B4C" w:rsidRPr="002C7C12">
              <w:rPr>
                <w:rStyle w:val="Hyperlink"/>
                <w:rFonts w:ascii="Arial" w:hAnsi="Arial" w:cs="Arial"/>
                <w:noProof/>
              </w:rPr>
              <w:t>10.3 AHP registration retention</w:t>
            </w:r>
            <w:r w:rsidR="00762B4C">
              <w:rPr>
                <w:noProof/>
                <w:webHidden/>
              </w:rPr>
              <w:tab/>
            </w:r>
            <w:r w:rsidR="004A453D">
              <w:rPr>
                <w:noProof/>
                <w:webHidden/>
              </w:rPr>
              <w:t>30</w:t>
            </w:r>
          </w:hyperlink>
        </w:p>
        <w:p w14:paraId="3EAEE9C6" w14:textId="2087E6B4" w:rsidR="00762B4C" w:rsidRDefault="00E0347C" w:rsidP="002B041E">
          <w:pPr>
            <w:pStyle w:val="TOC3"/>
            <w:rPr>
              <w:rFonts w:eastAsiaTheme="minorEastAsia"/>
              <w:noProof/>
              <w:lang w:eastAsia="en-GB"/>
            </w:rPr>
          </w:pPr>
          <w:hyperlink w:anchor="_Toc158657884" w:history="1">
            <w:r w:rsidR="00762B4C" w:rsidRPr="002C7C12">
              <w:rPr>
                <w:rStyle w:val="Hyperlink"/>
                <w:rFonts w:ascii="Arial" w:hAnsi="Arial" w:cs="Arial"/>
                <w:noProof/>
              </w:rPr>
              <w:t>10.4 AHP urgent and emergency care</w:t>
            </w:r>
            <w:r w:rsidR="00762B4C">
              <w:rPr>
                <w:noProof/>
                <w:webHidden/>
              </w:rPr>
              <w:tab/>
            </w:r>
            <w:r w:rsidR="004A453D">
              <w:rPr>
                <w:noProof/>
                <w:webHidden/>
              </w:rPr>
              <w:t>31</w:t>
            </w:r>
          </w:hyperlink>
        </w:p>
        <w:p w14:paraId="574B1E68" w14:textId="5606311B" w:rsidR="00762B4C" w:rsidRDefault="00E0347C" w:rsidP="00D70A9D">
          <w:pPr>
            <w:pStyle w:val="TOC2"/>
            <w:rPr>
              <w:rFonts w:asciiTheme="minorHAnsi" w:eastAsiaTheme="minorEastAsia" w:hAnsiTheme="minorHAnsi" w:cstheme="minorBidi"/>
              <w:sz w:val="22"/>
              <w:szCs w:val="22"/>
              <w:lang w:eastAsia="en-GB"/>
            </w:rPr>
          </w:pPr>
          <w:hyperlink w:anchor="_Toc158657885" w:history="1">
            <w:r w:rsidR="00762B4C" w:rsidRPr="002C7C12">
              <w:rPr>
                <w:rStyle w:val="Hyperlink"/>
              </w:rPr>
              <w:t>11. Mental health</w:t>
            </w:r>
            <w:r w:rsidR="00762B4C">
              <w:rPr>
                <w:webHidden/>
              </w:rPr>
              <w:tab/>
            </w:r>
            <w:r w:rsidR="00762B4C">
              <w:rPr>
                <w:webHidden/>
              </w:rPr>
              <w:fldChar w:fldCharType="begin"/>
            </w:r>
            <w:r w:rsidR="00762B4C">
              <w:rPr>
                <w:webHidden/>
              </w:rPr>
              <w:instrText xml:space="preserve"> PAGEREF _Toc158657885 \h </w:instrText>
            </w:r>
            <w:r w:rsidR="00762B4C">
              <w:rPr>
                <w:webHidden/>
              </w:rPr>
            </w:r>
            <w:r w:rsidR="00762B4C">
              <w:rPr>
                <w:webHidden/>
              </w:rPr>
              <w:fldChar w:fldCharType="separate"/>
            </w:r>
            <w:r w:rsidR="00A413A2">
              <w:rPr>
                <w:webHidden/>
              </w:rPr>
              <w:t>32</w:t>
            </w:r>
            <w:r w:rsidR="00762B4C">
              <w:rPr>
                <w:webHidden/>
              </w:rPr>
              <w:fldChar w:fldCharType="end"/>
            </w:r>
          </w:hyperlink>
        </w:p>
        <w:p w14:paraId="77DA4E93" w14:textId="210533D0" w:rsidR="00762B4C" w:rsidRPr="002574F7" w:rsidRDefault="00E0347C" w:rsidP="002574F7">
          <w:pPr>
            <w:pStyle w:val="TOC3"/>
            <w:ind w:left="0"/>
            <w:rPr>
              <w:rFonts w:eastAsiaTheme="minorEastAsia"/>
              <w:noProof/>
              <w:sz w:val="28"/>
              <w:szCs w:val="28"/>
              <w:lang w:eastAsia="en-GB"/>
            </w:rPr>
          </w:pPr>
          <w:hyperlink w:anchor="_Toc158657886" w:history="1">
            <w:r w:rsidR="00762B4C" w:rsidRPr="002574F7">
              <w:rPr>
                <w:rStyle w:val="Hyperlink"/>
                <w:rFonts w:ascii="Arial" w:hAnsi="Arial" w:cs="Arial"/>
                <w:noProof/>
                <w:sz w:val="28"/>
                <w:szCs w:val="28"/>
              </w:rPr>
              <w:t>12. Pharmacy</w:t>
            </w:r>
            <w:r w:rsidR="00762B4C" w:rsidRPr="002574F7">
              <w:rPr>
                <w:noProof/>
                <w:webHidden/>
                <w:sz w:val="28"/>
                <w:szCs w:val="28"/>
              </w:rPr>
              <w:tab/>
            </w:r>
            <w:r w:rsidR="00762B4C" w:rsidRPr="002574F7">
              <w:rPr>
                <w:rFonts w:ascii="Arial" w:hAnsi="Arial" w:cs="Arial"/>
                <w:noProof/>
                <w:webHidden/>
                <w:sz w:val="28"/>
                <w:szCs w:val="28"/>
              </w:rPr>
              <w:fldChar w:fldCharType="begin"/>
            </w:r>
            <w:r w:rsidR="00762B4C" w:rsidRPr="002574F7">
              <w:rPr>
                <w:rFonts w:ascii="Arial" w:hAnsi="Arial" w:cs="Arial"/>
                <w:noProof/>
                <w:webHidden/>
                <w:sz w:val="28"/>
                <w:szCs w:val="28"/>
              </w:rPr>
              <w:instrText xml:space="preserve"> PAGEREF _Toc158657886 \h </w:instrText>
            </w:r>
            <w:r w:rsidR="00762B4C" w:rsidRPr="002574F7">
              <w:rPr>
                <w:rFonts w:ascii="Arial" w:hAnsi="Arial" w:cs="Arial"/>
                <w:noProof/>
                <w:webHidden/>
                <w:sz w:val="28"/>
                <w:szCs w:val="28"/>
              </w:rPr>
            </w:r>
            <w:r w:rsidR="00762B4C" w:rsidRPr="002574F7">
              <w:rPr>
                <w:rFonts w:ascii="Arial" w:hAnsi="Arial" w:cs="Arial"/>
                <w:noProof/>
                <w:webHidden/>
                <w:sz w:val="28"/>
                <w:szCs w:val="28"/>
              </w:rPr>
              <w:fldChar w:fldCharType="separate"/>
            </w:r>
            <w:r w:rsidR="00A413A2">
              <w:rPr>
                <w:rFonts w:ascii="Arial" w:hAnsi="Arial" w:cs="Arial"/>
                <w:noProof/>
                <w:webHidden/>
                <w:sz w:val="28"/>
                <w:szCs w:val="28"/>
              </w:rPr>
              <w:t>32</w:t>
            </w:r>
            <w:r w:rsidR="00762B4C" w:rsidRPr="002574F7">
              <w:rPr>
                <w:rFonts w:ascii="Arial" w:hAnsi="Arial" w:cs="Arial"/>
                <w:noProof/>
                <w:webHidden/>
                <w:sz w:val="28"/>
                <w:szCs w:val="28"/>
              </w:rPr>
              <w:fldChar w:fldCharType="end"/>
            </w:r>
          </w:hyperlink>
        </w:p>
        <w:p w14:paraId="0D055298" w14:textId="52CAE624" w:rsidR="00762B4C" w:rsidRDefault="00E0347C" w:rsidP="00D70A9D">
          <w:pPr>
            <w:pStyle w:val="TOC2"/>
            <w:rPr>
              <w:rFonts w:asciiTheme="minorHAnsi" w:eastAsiaTheme="minorEastAsia" w:hAnsiTheme="minorHAnsi" w:cstheme="minorBidi"/>
              <w:sz w:val="22"/>
              <w:szCs w:val="22"/>
              <w:lang w:eastAsia="en-GB"/>
            </w:rPr>
          </w:pPr>
          <w:hyperlink w:anchor="_Toc158657887" w:history="1">
            <w:r w:rsidR="00762B4C" w:rsidRPr="002C7C12">
              <w:rPr>
                <w:rStyle w:val="Hyperlink"/>
              </w:rPr>
              <w:t>13. Apprenticeships</w:t>
            </w:r>
            <w:r w:rsidR="00762B4C">
              <w:rPr>
                <w:webHidden/>
              </w:rPr>
              <w:tab/>
            </w:r>
            <w:r w:rsidR="00762B4C">
              <w:rPr>
                <w:webHidden/>
              </w:rPr>
              <w:fldChar w:fldCharType="begin"/>
            </w:r>
            <w:r w:rsidR="00762B4C">
              <w:rPr>
                <w:webHidden/>
              </w:rPr>
              <w:instrText xml:space="preserve"> PAGEREF _Toc158657887 \h </w:instrText>
            </w:r>
            <w:r w:rsidR="00762B4C">
              <w:rPr>
                <w:webHidden/>
              </w:rPr>
            </w:r>
            <w:r w:rsidR="00762B4C">
              <w:rPr>
                <w:webHidden/>
              </w:rPr>
              <w:fldChar w:fldCharType="separate"/>
            </w:r>
            <w:r w:rsidR="00A413A2">
              <w:rPr>
                <w:webHidden/>
              </w:rPr>
              <w:t>33</w:t>
            </w:r>
            <w:r w:rsidR="00762B4C">
              <w:rPr>
                <w:webHidden/>
              </w:rPr>
              <w:fldChar w:fldCharType="end"/>
            </w:r>
          </w:hyperlink>
        </w:p>
        <w:p w14:paraId="203E47FE" w14:textId="100C836C" w:rsidR="00762B4C" w:rsidRDefault="00E0347C" w:rsidP="00D70A9D">
          <w:pPr>
            <w:pStyle w:val="TOC2"/>
            <w:rPr>
              <w:rFonts w:asciiTheme="minorHAnsi" w:eastAsiaTheme="minorEastAsia" w:hAnsiTheme="minorHAnsi" w:cstheme="minorBidi"/>
              <w:sz w:val="22"/>
              <w:szCs w:val="22"/>
              <w:lang w:eastAsia="en-GB"/>
            </w:rPr>
          </w:pPr>
          <w:hyperlink w:anchor="_Toc158657888" w:history="1">
            <w:r w:rsidR="00762B4C" w:rsidRPr="002C7C12">
              <w:rPr>
                <w:rStyle w:val="Hyperlink"/>
              </w:rPr>
              <w:t>14. Reducing agency spend and temporary staffing</w:t>
            </w:r>
            <w:r w:rsidR="00762B4C">
              <w:rPr>
                <w:webHidden/>
              </w:rPr>
              <w:tab/>
            </w:r>
            <w:r w:rsidR="00762B4C">
              <w:rPr>
                <w:webHidden/>
              </w:rPr>
              <w:fldChar w:fldCharType="begin"/>
            </w:r>
            <w:r w:rsidR="00762B4C">
              <w:rPr>
                <w:webHidden/>
              </w:rPr>
              <w:instrText xml:space="preserve"> PAGEREF _Toc158657888 \h </w:instrText>
            </w:r>
            <w:r w:rsidR="00762B4C">
              <w:rPr>
                <w:webHidden/>
              </w:rPr>
            </w:r>
            <w:r w:rsidR="00762B4C">
              <w:rPr>
                <w:webHidden/>
              </w:rPr>
              <w:fldChar w:fldCharType="separate"/>
            </w:r>
            <w:r w:rsidR="00A413A2">
              <w:rPr>
                <w:webHidden/>
              </w:rPr>
              <w:t>35</w:t>
            </w:r>
            <w:r w:rsidR="00762B4C">
              <w:rPr>
                <w:webHidden/>
              </w:rPr>
              <w:fldChar w:fldCharType="end"/>
            </w:r>
          </w:hyperlink>
        </w:p>
        <w:p w14:paraId="105CACA6" w14:textId="6AC42C8A" w:rsidR="00762B4C" w:rsidRDefault="00E0347C" w:rsidP="00D70A9D">
          <w:pPr>
            <w:pStyle w:val="TOC2"/>
            <w:rPr>
              <w:rFonts w:asciiTheme="minorHAnsi" w:eastAsiaTheme="minorEastAsia" w:hAnsiTheme="minorHAnsi" w:cstheme="minorBidi"/>
              <w:sz w:val="22"/>
              <w:szCs w:val="22"/>
              <w:lang w:eastAsia="en-GB"/>
            </w:rPr>
          </w:pPr>
          <w:hyperlink w:anchor="_Toc158657889" w:history="1">
            <w:r w:rsidR="00762B4C" w:rsidRPr="002C7C12">
              <w:rPr>
                <w:rStyle w:val="Hyperlink"/>
              </w:rPr>
              <w:t>15. Equality, diversity and inclusion</w:t>
            </w:r>
            <w:r w:rsidR="00762B4C">
              <w:rPr>
                <w:webHidden/>
              </w:rPr>
              <w:tab/>
            </w:r>
            <w:r w:rsidR="001E7B90">
              <w:rPr>
                <w:webHidden/>
              </w:rPr>
              <w:t>38</w:t>
            </w:r>
          </w:hyperlink>
        </w:p>
        <w:p w14:paraId="4E5819D2" w14:textId="1F4B0968" w:rsidR="00762B4C" w:rsidRDefault="00E0347C" w:rsidP="002B041E">
          <w:pPr>
            <w:pStyle w:val="TOC3"/>
            <w:rPr>
              <w:rFonts w:eastAsiaTheme="minorEastAsia"/>
              <w:noProof/>
              <w:lang w:eastAsia="en-GB"/>
            </w:rPr>
          </w:pPr>
          <w:hyperlink w:anchor="_Toc158657890" w:history="1">
            <w:r w:rsidR="00762B4C" w:rsidRPr="002C7C12">
              <w:rPr>
                <w:rStyle w:val="Hyperlink"/>
                <w:rFonts w:ascii="Arial" w:hAnsi="Arial" w:cs="Arial"/>
                <w:noProof/>
              </w:rPr>
              <w:t>15.1 NHS equality, diversity and inclusion (EDI) improvement plan</w:t>
            </w:r>
            <w:r w:rsidR="00762B4C">
              <w:rPr>
                <w:noProof/>
                <w:webHidden/>
              </w:rPr>
              <w:tab/>
            </w:r>
            <w:r w:rsidR="00BF312C">
              <w:rPr>
                <w:noProof/>
                <w:webHidden/>
              </w:rPr>
              <w:t>38</w:t>
            </w:r>
          </w:hyperlink>
        </w:p>
        <w:p w14:paraId="24E36C00" w14:textId="1CB0EBAE" w:rsidR="00762B4C" w:rsidRDefault="00E0347C" w:rsidP="002B041E">
          <w:pPr>
            <w:pStyle w:val="TOC3"/>
            <w:rPr>
              <w:rFonts w:eastAsiaTheme="minorEastAsia"/>
              <w:noProof/>
              <w:lang w:eastAsia="en-GB"/>
            </w:rPr>
          </w:pPr>
          <w:hyperlink w:anchor="_Toc158657891" w:history="1">
            <w:r w:rsidR="00762B4C" w:rsidRPr="002C7C12">
              <w:rPr>
                <w:rStyle w:val="Hyperlink"/>
                <w:rFonts w:ascii="Arial" w:hAnsi="Arial" w:cs="Arial"/>
                <w:noProof/>
              </w:rPr>
              <w:t>15.2 National EDI Repository and EDI dashboard</w:t>
            </w:r>
            <w:r w:rsidR="00762B4C">
              <w:rPr>
                <w:noProof/>
                <w:webHidden/>
              </w:rPr>
              <w:tab/>
            </w:r>
            <w:r w:rsidR="00D61089">
              <w:rPr>
                <w:noProof/>
                <w:webHidden/>
              </w:rPr>
              <w:t>38</w:t>
            </w:r>
          </w:hyperlink>
        </w:p>
        <w:p w14:paraId="43B30641" w14:textId="7D06A8FF" w:rsidR="00762B4C" w:rsidRDefault="00E0347C" w:rsidP="002B041E">
          <w:pPr>
            <w:pStyle w:val="TOC3"/>
            <w:rPr>
              <w:rFonts w:eastAsiaTheme="minorEastAsia"/>
              <w:noProof/>
              <w:lang w:eastAsia="en-GB"/>
            </w:rPr>
          </w:pPr>
          <w:hyperlink w:anchor="_Toc158657892" w:history="1">
            <w:r w:rsidR="00762B4C" w:rsidRPr="002C7C12">
              <w:rPr>
                <w:rStyle w:val="Hyperlink"/>
                <w:rFonts w:ascii="Arial" w:hAnsi="Arial" w:cs="Arial"/>
                <w:noProof/>
              </w:rPr>
              <w:t>15.3 Diversity and ability</w:t>
            </w:r>
            <w:r w:rsidR="00762B4C">
              <w:rPr>
                <w:noProof/>
                <w:webHidden/>
              </w:rPr>
              <w:tab/>
            </w:r>
            <w:r w:rsidR="00D61089">
              <w:rPr>
                <w:noProof/>
                <w:webHidden/>
              </w:rPr>
              <w:t>39</w:t>
            </w:r>
          </w:hyperlink>
        </w:p>
        <w:p w14:paraId="4603C5AD" w14:textId="44316A53" w:rsidR="00762B4C" w:rsidRDefault="00E0347C" w:rsidP="00D70A9D">
          <w:pPr>
            <w:pStyle w:val="TOC2"/>
            <w:rPr>
              <w:rFonts w:asciiTheme="minorHAnsi" w:eastAsiaTheme="minorEastAsia" w:hAnsiTheme="minorHAnsi" w:cstheme="minorBidi"/>
              <w:sz w:val="22"/>
              <w:szCs w:val="22"/>
              <w:lang w:eastAsia="en-GB"/>
            </w:rPr>
          </w:pPr>
          <w:hyperlink w:anchor="_Toc158657893" w:history="1">
            <w:r w:rsidR="00762B4C" w:rsidRPr="002C7C12">
              <w:rPr>
                <w:rStyle w:val="Hyperlink"/>
              </w:rPr>
              <w:t>16. Enabling staff movement</w:t>
            </w:r>
            <w:r w:rsidR="00762B4C">
              <w:rPr>
                <w:webHidden/>
              </w:rPr>
              <w:tab/>
            </w:r>
            <w:r w:rsidR="00D61089">
              <w:rPr>
                <w:webHidden/>
              </w:rPr>
              <w:t>40</w:t>
            </w:r>
          </w:hyperlink>
        </w:p>
        <w:p w14:paraId="19C3646D" w14:textId="30C892C0" w:rsidR="00762B4C" w:rsidRDefault="00E0347C" w:rsidP="00D70A9D">
          <w:pPr>
            <w:pStyle w:val="TOC2"/>
            <w:rPr>
              <w:rFonts w:asciiTheme="minorHAnsi" w:eastAsiaTheme="minorEastAsia" w:hAnsiTheme="minorHAnsi" w:cstheme="minorBidi"/>
              <w:sz w:val="22"/>
              <w:szCs w:val="22"/>
              <w:lang w:eastAsia="en-GB"/>
            </w:rPr>
          </w:pPr>
          <w:hyperlink w:anchor="_Toc158657894" w:history="1">
            <w:r w:rsidR="00762B4C" w:rsidRPr="002C7C12">
              <w:rPr>
                <w:rStyle w:val="Hyperlink"/>
              </w:rPr>
              <w:t>Annex 1: NHS Staff Survey analysis methodology</w:t>
            </w:r>
            <w:r w:rsidR="00762B4C">
              <w:rPr>
                <w:webHidden/>
              </w:rPr>
              <w:tab/>
            </w:r>
            <w:r w:rsidR="00D61089">
              <w:rPr>
                <w:webHidden/>
              </w:rPr>
              <w:t>41</w:t>
            </w:r>
          </w:hyperlink>
        </w:p>
        <w:p w14:paraId="77F0769F" w14:textId="16B580F5" w:rsidR="00762B4C" w:rsidRDefault="00E0347C" w:rsidP="00D70A9D">
          <w:pPr>
            <w:pStyle w:val="TOC2"/>
            <w:rPr>
              <w:rFonts w:asciiTheme="minorHAnsi" w:eastAsiaTheme="minorEastAsia" w:hAnsiTheme="minorHAnsi" w:cstheme="minorBidi"/>
              <w:sz w:val="22"/>
              <w:szCs w:val="22"/>
              <w:lang w:eastAsia="en-GB"/>
            </w:rPr>
          </w:pPr>
          <w:hyperlink w:anchor="_Toc158657895" w:history="1">
            <w:r w:rsidR="00762B4C" w:rsidRPr="002C7C12">
              <w:rPr>
                <w:rStyle w:val="Hyperlink"/>
              </w:rPr>
              <w:t>Annex 2: Reported reasons for leaving by staff group</w:t>
            </w:r>
            <w:r w:rsidR="00762B4C">
              <w:rPr>
                <w:webHidden/>
              </w:rPr>
              <w:tab/>
            </w:r>
            <w:r w:rsidR="00D61089">
              <w:rPr>
                <w:webHidden/>
              </w:rPr>
              <w:t>42</w:t>
            </w:r>
          </w:hyperlink>
        </w:p>
        <w:p w14:paraId="5F03A779" w14:textId="0A5BB2F4" w:rsidR="00762B4C" w:rsidRDefault="00E0347C" w:rsidP="00D70A9D">
          <w:pPr>
            <w:pStyle w:val="TOC2"/>
            <w:rPr>
              <w:rFonts w:asciiTheme="minorHAnsi" w:eastAsiaTheme="minorEastAsia" w:hAnsiTheme="minorHAnsi" w:cstheme="minorBidi"/>
              <w:sz w:val="22"/>
              <w:szCs w:val="22"/>
              <w:lang w:eastAsia="en-GB"/>
            </w:rPr>
          </w:pPr>
          <w:hyperlink w:anchor="_Toc158657896" w:history="1">
            <w:r w:rsidR="00762B4C" w:rsidRPr="002C7C12">
              <w:rPr>
                <w:rStyle w:val="Hyperlink"/>
              </w:rPr>
              <w:t>Annex 3: AHPs’ reasons for leaving their post 2018 to 2023</w:t>
            </w:r>
            <w:r w:rsidR="00762B4C">
              <w:rPr>
                <w:webHidden/>
              </w:rPr>
              <w:tab/>
            </w:r>
            <w:r w:rsidR="00D61089">
              <w:rPr>
                <w:webHidden/>
              </w:rPr>
              <w:t>45</w:t>
            </w:r>
          </w:hyperlink>
        </w:p>
        <w:p w14:paraId="60EDC732" w14:textId="2A3CB496" w:rsidR="00795B0A" w:rsidRDefault="00795B0A">
          <w:r>
            <w:rPr>
              <w:b/>
              <w:bCs/>
            </w:rPr>
            <w:fldChar w:fldCharType="end"/>
          </w:r>
        </w:p>
      </w:sdtContent>
    </w:sdt>
    <w:p w14:paraId="12641D7D" w14:textId="77777777" w:rsidR="00A13BB3" w:rsidRDefault="00A13BB3" w:rsidP="002B661C">
      <w:pPr>
        <w:spacing w:after="200" w:line="360" w:lineRule="atLeast"/>
        <w:ind w:right="-113"/>
        <w:rPr>
          <w:rFonts w:ascii="Arial" w:hAnsi="Arial" w:cs="Arial"/>
          <w:sz w:val="24"/>
          <w:szCs w:val="24"/>
        </w:rPr>
      </w:pPr>
      <w:r>
        <w:rPr>
          <w:rFonts w:ascii="Arial" w:hAnsi="Arial" w:cs="Arial"/>
          <w:sz w:val="24"/>
          <w:szCs w:val="24"/>
        </w:rPr>
        <w:br w:type="page"/>
      </w:r>
    </w:p>
    <w:p w14:paraId="25CBFDE2" w14:textId="77777777" w:rsidR="00A13BB3" w:rsidRPr="00931715" w:rsidRDefault="00A13BB3" w:rsidP="006241FB">
      <w:pPr>
        <w:pStyle w:val="Heading2"/>
        <w:spacing w:after="200"/>
        <w:rPr>
          <w:rFonts w:ascii="Arial" w:hAnsi="Arial" w:cs="Arial"/>
          <w:color w:val="005EB8"/>
          <w:sz w:val="48"/>
          <w:szCs w:val="48"/>
        </w:rPr>
      </w:pPr>
      <w:bookmarkStart w:id="5" w:name="_Toc158657854"/>
      <w:r w:rsidRPr="00931715">
        <w:rPr>
          <w:rFonts w:ascii="Arial" w:hAnsi="Arial" w:cs="Arial"/>
          <w:color w:val="005EB8"/>
          <w:sz w:val="48"/>
          <w:szCs w:val="48"/>
        </w:rPr>
        <w:lastRenderedPageBreak/>
        <w:t>1. Introduction</w:t>
      </w:r>
      <w:bookmarkEnd w:id="5"/>
    </w:p>
    <w:p w14:paraId="1DD786CB" w14:textId="1BFF543C" w:rsidR="00A13BB3" w:rsidRPr="00EC0BAE" w:rsidRDefault="00A13BB3" w:rsidP="00582658">
      <w:pPr>
        <w:pStyle w:val="BodyText2"/>
        <w:numPr>
          <w:ilvl w:val="0"/>
          <w:numId w:val="17"/>
        </w:numPr>
        <w:spacing w:after="200"/>
        <w:ind w:left="567" w:right="-113" w:hanging="567"/>
        <w:rPr>
          <w:rFonts w:cs="Arial"/>
        </w:rPr>
      </w:pPr>
      <w:r w:rsidRPr="00EC0BAE">
        <w:rPr>
          <w:rFonts w:cs="Arial"/>
        </w:rPr>
        <w:t xml:space="preserve">This is NHS England’s submission to the NHS Pay Review Body (NHSPRB). The evidence covers </w:t>
      </w:r>
      <w:r w:rsidRPr="009E182D">
        <w:rPr>
          <w:rFonts w:cs="Arial"/>
          <w:color w:val="auto"/>
        </w:rPr>
        <w:t>our key responsibilities for NHS staff employed on the Agenda for Change contract</w:t>
      </w:r>
      <w:r w:rsidR="000F219F">
        <w:rPr>
          <w:rFonts w:cs="Arial"/>
          <w:color w:val="auto"/>
        </w:rPr>
        <w:t xml:space="preserve"> (AfC)</w:t>
      </w:r>
      <w:r w:rsidRPr="009E182D">
        <w:rPr>
          <w:rFonts w:cs="Arial"/>
          <w:color w:val="auto"/>
        </w:rPr>
        <w:t>.</w:t>
      </w:r>
    </w:p>
    <w:p w14:paraId="647A0EAC" w14:textId="38DC65C1" w:rsidR="00A13BB3" w:rsidRPr="00152889" w:rsidRDefault="00A13BB3" w:rsidP="00152889">
      <w:pPr>
        <w:pStyle w:val="BodyText2"/>
        <w:numPr>
          <w:ilvl w:val="0"/>
          <w:numId w:val="17"/>
        </w:numPr>
        <w:spacing w:after="200"/>
        <w:ind w:left="567" w:right="-113" w:hanging="567"/>
        <w:rPr>
          <w:rFonts w:cs="Arial"/>
        </w:rPr>
      </w:pPr>
      <w:r w:rsidRPr="00EC0BAE">
        <w:rPr>
          <w:rFonts w:cs="Arial"/>
        </w:rPr>
        <w:t xml:space="preserve">On 30 June 2023, we published the </w:t>
      </w:r>
      <w:hyperlink r:id="rId15" w:history="1">
        <w:r w:rsidRPr="00EC0BAE">
          <w:rPr>
            <w:rStyle w:val="Hyperlink"/>
            <w:rFonts w:cs="Arial"/>
          </w:rPr>
          <w:t>NHS Long Term Workforce Plan</w:t>
        </w:r>
      </w:hyperlink>
      <w:r w:rsidRPr="00EC0BAE">
        <w:rPr>
          <w:rFonts w:cs="Arial"/>
        </w:rPr>
        <w:t>, a plan to put staffing on a sustainable footing and improve patient care. It groups actions under three main themes: train, retain</w:t>
      </w:r>
      <w:r w:rsidR="4DBF4581" w:rsidRPr="00EC0BAE">
        <w:rPr>
          <w:rFonts w:cs="Arial"/>
        </w:rPr>
        <w:t xml:space="preserve"> and reform</w:t>
      </w:r>
      <w:r w:rsidRPr="00EC0BAE">
        <w:rPr>
          <w:rFonts w:cs="Arial"/>
        </w:rPr>
        <w:t>.</w:t>
      </w:r>
    </w:p>
    <w:p w14:paraId="3991B9C5" w14:textId="08BC6B11" w:rsidR="00A13BB3" w:rsidRPr="00EC0BAE" w:rsidRDefault="00A13BB3" w:rsidP="00957944">
      <w:pPr>
        <w:pStyle w:val="BodyText2"/>
        <w:numPr>
          <w:ilvl w:val="0"/>
          <w:numId w:val="17"/>
        </w:numPr>
        <w:spacing w:after="200"/>
        <w:ind w:left="567" w:right="-113" w:hanging="567"/>
        <w:rPr>
          <w:rFonts w:cs="Arial"/>
        </w:rPr>
      </w:pPr>
      <w:r w:rsidRPr="00EC0BAE">
        <w:rPr>
          <w:rFonts w:cs="Arial"/>
          <w:color w:val="auto"/>
        </w:rPr>
        <w:t xml:space="preserve">In the last year, the AfC trade unions lodged a pay dispute over the 2022/23 pay award. Some secured mandates for industrial action and monthly action was taken from December 2022 until the beginning of May 2023, when the NHS Staff Council reached majority endorsed agreement with government. This resolved the pay dispute for 2022/23 and confirmed the negotiated pay award for 2023/24. </w:t>
      </w:r>
    </w:p>
    <w:p w14:paraId="269099E1" w14:textId="043D83B9" w:rsidR="00A13BB3" w:rsidRPr="00EC0BAE" w:rsidRDefault="00A13BB3" w:rsidP="00957944">
      <w:pPr>
        <w:pStyle w:val="BodyText2"/>
        <w:numPr>
          <w:ilvl w:val="0"/>
          <w:numId w:val="17"/>
        </w:numPr>
        <w:spacing w:after="200"/>
        <w:ind w:left="567" w:right="-113" w:hanging="567"/>
        <w:rPr>
          <w:rFonts w:cs="Arial"/>
        </w:rPr>
      </w:pPr>
      <w:r w:rsidRPr="00EC0BAE">
        <w:rPr>
          <w:rFonts w:cs="Arial"/>
          <w:color w:val="auto"/>
        </w:rPr>
        <w:t xml:space="preserve">The pay agreement for 2022/23 was an additional non-consolidated payment equivalent to 6% of the pay bill on top of what the NHSPRB had recommended. It comprised a 2% </w:t>
      </w:r>
      <w:r w:rsidR="00FF09E3">
        <w:rPr>
          <w:rFonts w:cs="Arial"/>
          <w:color w:val="auto"/>
        </w:rPr>
        <w:t>non-consolidate payment</w:t>
      </w:r>
      <w:r w:rsidR="007E3FC4">
        <w:rPr>
          <w:rFonts w:cs="Arial"/>
          <w:color w:val="auto"/>
        </w:rPr>
        <w:t xml:space="preserve"> </w:t>
      </w:r>
      <w:r w:rsidRPr="00EC0BAE">
        <w:rPr>
          <w:rFonts w:cs="Arial"/>
          <w:color w:val="auto"/>
        </w:rPr>
        <w:t>and a tiered backlog bonus payment (ranging from £1,250</w:t>
      </w:r>
      <w:r w:rsidR="00BC7393">
        <w:rPr>
          <w:rFonts w:cs="Arial"/>
          <w:color w:val="auto"/>
        </w:rPr>
        <w:t xml:space="preserve"> to </w:t>
      </w:r>
      <w:r w:rsidRPr="00EC0BAE">
        <w:rPr>
          <w:rFonts w:cs="Arial"/>
          <w:color w:val="auto"/>
        </w:rPr>
        <w:t xml:space="preserve">£1,600). </w:t>
      </w:r>
    </w:p>
    <w:p w14:paraId="146C0204" w14:textId="25DB2108" w:rsidR="00A13BB3" w:rsidRPr="00EC0BAE" w:rsidRDefault="00A13BB3" w:rsidP="00957944">
      <w:pPr>
        <w:pStyle w:val="BodyText2"/>
        <w:numPr>
          <w:ilvl w:val="0"/>
          <w:numId w:val="17"/>
        </w:numPr>
        <w:spacing w:after="200"/>
        <w:ind w:left="567" w:right="-113" w:hanging="567"/>
        <w:rPr>
          <w:rFonts w:cs="Arial"/>
        </w:rPr>
      </w:pPr>
      <w:r w:rsidRPr="00EC0BAE">
        <w:rPr>
          <w:rFonts w:cs="Arial"/>
          <w:color w:val="auto"/>
        </w:rPr>
        <w:t xml:space="preserve">The agreed pay award for 2023/24 delivered a 5% consolidated pay award, with the value of the bottom point of </w:t>
      </w:r>
      <w:r w:rsidR="00E205C5">
        <w:rPr>
          <w:rFonts w:cs="Arial"/>
          <w:color w:val="auto"/>
        </w:rPr>
        <w:t>B</w:t>
      </w:r>
      <w:r w:rsidRPr="00EC0BAE">
        <w:rPr>
          <w:rFonts w:cs="Arial"/>
          <w:color w:val="auto"/>
        </w:rPr>
        <w:t xml:space="preserve">and 2 rising to that of the top point of </w:t>
      </w:r>
      <w:r w:rsidR="00E205C5">
        <w:rPr>
          <w:rFonts w:cs="Arial"/>
          <w:color w:val="auto"/>
        </w:rPr>
        <w:t>B</w:t>
      </w:r>
      <w:r w:rsidRPr="00EC0BAE">
        <w:rPr>
          <w:rFonts w:cs="Arial"/>
          <w:color w:val="auto"/>
        </w:rPr>
        <w:t xml:space="preserve">and </w:t>
      </w:r>
      <w:r w:rsidR="00C64964" w:rsidRPr="00EC0BAE">
        <w:rPr>
          <w:rFonts w:cs="Arial"/>
          <w:color w:val="auto"/>
        </w:rPr>
        <w:t>2 and</w:t>
      </w:r>
      <w:r w:rsidRPr="00EC0BAE">
        <w:rPr>
          <w:rFonts w:cs="Arial"/>
          <w:color w:val="auto"/>
        </w:rPr>
        <w:t xml:space="preserve"> increasing entry level pay in the NHS by 10.4% (0.2% of pay bill). The pay award was backdated to 1 April 2023 and paid to staff in June 2023.</w:t>
      </w:r>
    </w:p>
    <w:p w14:paraId="0ECFA4D7" w14:textId="77777777" w:rsidR="00F80CEB" w:rsidRDefault="00A13BB3" w:rsidP="00957944">
      <w:pPr>
        <w:pStyle w:val="BodyText2"/>
        <w:numPr>
          <w:ilvl w:val="0"/>
          <w:numId w:val="17"/>
        </w:numPr>
        <w:spacing w:after="200"/>
        <w:ind w:left="567" w:right="-113" w:hanging="567"/>
        <w:rPr>
          <w:rFonts w:cs="Arial"/>
        </w:rPr>
      </w:pPr>
      <w:r w:rsidRPr="00EC0BAE">
        <w:rPr>
          <w:rFonts w:cs="Arial"/>
        </w:rPr>
        <w:t>At the time of preparing our evidence, the Society of Radiographers (</w:t>
      </w:r>
      <w:proofErr w:type="spellStart"/>
      <w:r w:rsidRPr="00EC0BAE">
        <w:rPr>
          <w:rFonts w:cs="Arial"/>
        </w:rPr>
        <w:t>SoR</w:t>
      </w:r>
      <w:proofErr w:type="spellEnd"/>
      <w:r w:rsidRPr="00EC0BAE">
        <w:rPr>
          <w:rFonts w:cs="Arial"/>
        </w:rPr>
        <w:t>) and Unite are still in dispute with live mandates for industrial action.</w:t>
      </w:r>
    </w:p>
    <w:p w14:paraId="6A651170" w14:textId="16F5B51A" w:rsidR="00C9289E" w:rsidRPr="00C22F55" w:rsidRDefault="00C9289E">
      <w:pPr>
        <w:pStyle w:val="BodyText2"/>
        <w:numPr>
          <w:ilvl w:val="0"/>
          <w:numId w:val="17"/>
        </w:numPr>
        <w:spacing w:after="360"/>
        <w:ind w:left="567" w:right="-113" w:hanging="567"/>
        <w:rPr>
          <w:rFonts w:cs="Arial"/>
        </w:rPr>
      </w:pPr>
      <w:r w:rsidRPr="00C22F55">
        <w:rPr>
          <w:rFonts w:cs="Arial"/>
        </w:rPr>
        <w:br w:type="page"/>
      </w:r>
    </w:p>
    <w:p w14:paraId="6510C152" w14:textId="32E98AB8" w:rsidR="00A13BB3" w:rsidRPr="00931715" w:rsidRDefault="00A13BB3" w:rsidP="009421C9">
      <w:pPr>
        <w:pStyle w:val="Heading2"/>
        <w:spacing w:after="200"/>
        <w:rPr>
          <w:rFonts w:ascii="Arial" w:hAnsi="Arial" w:cs="Arial"/>
          <w:color w:val="005EB8"/>
          <w:sz w:val="48"/>
          <w:szCs w:val="48"/>
        </w:rPr>
      </w:pPr>
      <w:bookmarkStart w:id="6" w:name="_Toc158657855"/>
      <w:r w:rsidRPr="00931715">
        <w:rPr>
          <w:rFonts w:ascii="Arial" w:hAnsi="Arial" w:cs="Arial"/>
          <w:color w:val="005EB8"/>
          <w:sz w:val="48"/>
          <w:szCs w:val="48"/>
        </w:rPr>
        <w:lastRenderedPageBreak/>
        <w:t xml:space="preserve">2. Evidence </w:t>
      </w:r>
      <w:r w:rsidR="00846433" w:rsidRPr="00931715">
        <w:rPr>
          <w:rFonts w:ascii="Arial" w:hAnsi="Arial" w:cs="Arial"/>
          <w:color w:val="005EB8"/>
          <w:sz w:val="48"/>
          <w:szCs w:val="48"/>
        </w:rPr>
        <w:t>s</w:t>
      </w:r>
      <w:r w:rsidRPr="00931715">
        <w:rPr>
          <w:rFonts w:ascii="Arial" w:hAnsi="Arial" w:cs="Arial"/>
          <w:color w:val="005EB8"/>
          <w:sz w:val="48"/>
          <w:szCs w:val="48"/>
        </w:rPr>
        <w:t>ummary</w:t>
      </w:r>
      <w:bookmarkEnd w:id="6"/>
    </w:p>
    <w:p w14:paraId="5F2B084C" w14:textId="57928CF5" w:rsidR="00657CCF" w:rsidRPr="00447690" w:rsidRDefault="00657CCF" w:rsidP="00447690">
      <w:pPr>
        <w:pStyle w:val="ListParagraph"/>
        <w:numPr>
          <w:ilvl w:val="0"/>
          <w:numId w:val="17"/>
        </w:numPr>
        <w:spacing w:after="200" w:line="360" w:lineRule="atLeast"/>
        <w:ind w:left="567" w:right="-113" w:hanging="567"/>
        <w:rPr>
          <w:rFonts w:ascii="Arial" w:hAnsi="Arial" w:cs="Arial"/>
          <w:kern w:val="0"/>
          <w:sz w:val="24"/>
          <w:szCs w:val="24"/>
          <w14:ligatures w14:val="none"/>
        </w:rPr>
      </w:pPr>
      <w:r w:rsidRPr="00447690">
        <w:rPr>
          <w:rFonts w:ascii="Arial" w:hAnsi="Arial" w:cs="Arial"/>
          <w:kern w:val="0"/>
          <w:sz w:val="24"/>
          <w:szCs w:val="24"/>
          <w14:ligatures w14:val="none"/>
        </w:rPr>
        <w:t xml:space="preserve">In 2023 we published the NHS Long Term Workforce Plan, and </w:t>
      </w:r>
      <w:r w:rsidR="00AC7168">
        <w:rPr>
          <w:rFonts w:ascii="Arial" w:hAnsi="Arial" w:cs="Arial"/>
          <w:kern w:val="0"/>
          <w:sz w:val="24"/>
          <w:szCs w:val="24"/>
          <w14:ligatures w14:val="none"/>
        </w:rPr>
        <w:t xml:space="preserve">work is underway </w:t>
      </w:r>
      <w:r w:rsidRPr="00447690">
        <w:rPr>
          <w:rFonts w:ascii="Arial" w:hAnsi="Arial" w:cs="Arial"/>
          <w:kern w:val="0"/>
          <w:sz w:val="24"/>
          <w:szCs w:val="24"/>
          <w14:ligatures w14:val="none"/>
        </w:rPr>
        <w:t xml:space="preserve">to deliver the ambitions set out in the plan, coupled with </w:t>
      </w:r>
      <w:r w:rsidR="00D104F1">
        <w:rPr>
          <w:rFonts w:ascii="Arial" w:hAnsi="Arial" w:cs="Arial"/>
          <w:kern w:val="0"/>
          <w:sz w:val="24"/>
          <w:szCs w:val="24"/>
          <w14:ligatures w14:val="none"/>
        </w:rPr>
        <w:t xml:space="preserve">the priorities identified in planning guidance, including </w:t>
      </w:r>
      <w:r w:rsidRPr="00447690">
        <w:rPr>
          <w:rFonts w:ascii="Arial" w:hAnsi="Arial" w:cs="Arial"/>
          <w:kern w:val="0"/>
          <w:sz w:val="24"/>
          <w:szCs w:val="24"/>
          <w14:ligatures w14:val="none"/>
        </w:rPr>
        <w:t xml:space="preserve">reducing the use of agencies, improving urgent and emergency care, elective </w:t>
      </w:r>
      <w:proofErr w:type="gramStart"/>
      <w:r w:rsidRPr="00447690">
        <w:rPr>
          <w:rFonts w:ascii="Arial" w:hAnsi="Arial" w:cs="Arial"/>
          <w:kern w:val="0"/>
          <w:sz w:val="24"/>
          <w:szCs w:val="24"/>
          <w14:ligatures w14:val="none"/>
        </w:rPr>
        <w:t>recovery</w:t>
      </w:r>
      <w:proofErr w:type="gramEnd"/>
      <w:r w:rsidRPr="00447690">
        <w:rPr>
          <w:rFonts w:ascii="Arial" w:hAnsi="Arial" w:cs="Arial"/>
          <w:kern w:val="0"/>
          <w:sz w:val="24"/>
          <w:szCs w:val="24"/>
          <w14:ligatures w14:val="none"/>
        </w:rPr>
        <w:t xml:space="preserve"> and access to primary care.</w:t>
      </w:r>
    </w:p>
    <w:p w14:paraId="64E4127E" w14:textId="40DF928E" w:rsidR="0044606D" w:rsidRPr="0052516D" w:rsidRDefault="00935142" w:rsidP="0052516D">
      <w:pPr>
        <w:pStyle w:val="BodyText2"/>
        <w:numPr>
          <w:ilvl w:val="0"/>
          <w:numId w:val="17"/>
        </w:numPr>
        <w:spacing w:after="200"/>
        <w:ind w:left="567" w:right="-113" w:hanging="567"/>
        <w:rPr>
          <w:rFonts w:cs="Arial"/>
          <w:color w:val="auto"/>
        </w:rPr>
      </w:pPr>
      <w:r w:rsidRPr="0052516D">
        <w:rPr>
          <w:rFonts w:cs="Arial"/>
          <w:color w:val="auto"/>
        </w:rPr>
        <w:t xml:space="preserve">Pay remains the largest component of NHS expenditure. The current economic environment means that, in addition to increasing pay costs, the NHS is facing non-pay inflationary costs pressures from </w:t>
      </w:r>
      <w:proofErr w:type="gramStart"/>
      <w:r w:rsidRPr="0052516D">
        <w:rPr>
          <w:rFonts w:cs="Arial"/>
          <w:color w:val="auto"/>
        </w:rPr>
        <w:t>higher than expected</w:t>
      </w:r>
      <w:proofErr w:type="gramEnd"/>
      <w:r w:rsidRPr="0052516D">
        <w:rPr>
          <w:rFonts w:cs="Arial"/>
          <w:color w:val="auto"/>
        </w:rPr>
        <w:t xml:space="preserve"> inflation.</w:t>
      </w:r>
      <w:r w:rsidR="005655B5" w:rsidRPr="0052516D">
        <w:rPr>
          <w:rFonts w:cs="Arial"/>
          <w:color w:val="auto"/>
        </w:rPr>
        <w:t xml:space="preserve"> </w:t>
      </w:r>
      <w:r w:rsidR="0044606D" w:rsidRPr="0052516D">
        <w:rPr>
          <w:rFonts w:cs="Arial"/>
        </w:rPr>
        <w:t>Latest GDP deflators for 2022/23 are reported as 6.8% and the forecast for 2023/24 is 6.1%.</w:t>
      </w:r>
      <w:r w:rsidR="0044606D" w:rsidRPr="0052516D">
        <w:t xml:space="preserve"> We calculate this has resulted in a pressure of £1.7bn against the funded level. Taken together, this means the NHS budget will be worth 3.8% less in 2024/25, than in 2021/22, based on the published budget and latest forecast GDP deflators.</w:t>
      </w:r>
    </w:p>
    <w:p w14:paraId="4ED56125" w14:textId="64E50774" w:rsidR="00A13BB3" w:rsidRPr="00EC0BAE" w:rsidRDefault="00A13BB3" w:rsidP="00957944">
      <w:pPr>
        <w:pStyle w:val="BodyText2"/>
        <w:numPr>
          <w:ilvl w:val="0"/>
          <w:numId w:val="17"/>
        </w:numPr>
        <w:spacing w:after="200"/>
        <w:ind w:left="567" w:right="-113" w:hanging="567"/>
        <w:rPr>
          <w:rFonts w:cs="Arial"/>
          <w:color w:val="auto"/>
        </w:rPr>
      </w:pPr>
      <w:r w:rsidRPr="00EC0BAE">
        <w:rPr>
          <w:rFonts w:cs="Arial"/>
        </w:rPr>
        <w:t>Financial pressures on NHS services have been exacerbated by ongoing industrial action, which is estimated to have already cost more than £1</w:t>
      </w:r>
      <w:r w:rsidR="006D668C">
        <w:rPr>
          <w:rFonts w:cs="Arial"/>
        </w:rPr>
        <w:t>.5</w:t>
      </w:r>
      <w:r w:rsidRPr="00EC0BAE">
        <w:rPr>
          <w:rFonts w:cs="Arial"/>
        </w:rPr>
        <w:t xml:space="preserve"> billion in 2023/24. </w:t>
      </w:r>
      <w:r w:rsidR="009B55E2">
        <w:rPr>
          <w:rFonts w:cs="Arial"/>
        </w:rPr>
        <w:t xml:space="preserve">In addition, </w:t>
      </w:r>
      <w:r w:rsidR="00536DED">
        <w:rPr>
          <w:rFonts w:cs="Arial"/>
        </w:rPr>
        <w:t>we are managing significant pressure on services</w:t>
      </w:r>
      <w:r w:rsidR="00C916B4">
        <w:rPr>
          <w:rFonts w:cs="Arial"/>
        </w:rPr>
        <w:t>, with increasing demand,</w:t>
      </w:r>
      <w:r w:rsidR="00536DED">
        <w:rPr>
          <w:rFonts w:cs="Arial"/>
        </w:rPr>
        <w:t xml:space="preserve"> as well as dealing with Co</w:t>
      </w:r>
      <w:r w:rsidR="00332934">
        <w:rPr>
          <w:rFonts w:cs="Arial"/>
        </w:rPr>
        <w:t>vid</w:t>
      </w:r>
      <w:r w:rsidR="00C916B4">
        <w:rPr>
          <w:rFonts w:cs="Arial"/>
        </w:rPr>
        <w:t xml:space="preserve">. </w:t>
      </w:r>
      <w:r w:rsidRPr="00EC0BAE">
        <w:rPr>
          <w:rFonts w:cs="Arial"/>
          <w:color w:val="auto"/>
        </w:rPr>
        <w:t>I</w:t>
      </w:r>
      <w:r w:rsidRPr="00EC0BAE">
        <w:rPr>
          <w:rFonts w:cs="Arial"/>
        </w:rPr>
        <w:t xml:space="preserve">n response to the financial and operational pressures of industrial action, </w:t>
      </w:r>
      <w:r w:rsidR="00116107">
        <w:rPr>
          <w:rFonts w:cs="Arial"/>
        </w:rPr>
        <w:t>we have</w:t>
      </w:r>
      <w:r w:rsidRPr="00EC0BAE">
        <w:rPr>
          <w:rFonts w:cs="Arial"/>
        </w:rPr>
        <w:t xml:space="preserve"> reprioritised wider health budgets, diverting planned spend away from technology budgets, international </w:t>
      </w:r>
      <w:r w:rsidR="00580CB6" w:rsidRPr="00EC0BAE">
        <w:rPr>
          <w:rFonts w:cs="Arial"/>
        </w:rPr>
        <w:t>recruitment,</w:t>
      </w:r>
      <w:r w:rsidRPr="00EC0BAE">
        <w:rPr>
          <w:rFonts w:cs="Arial"/>
        </w:rPr>
        <w:t xml:space="preserve"> and wider capital budgets. </w:t>
      </w:r>
    </w:p>
    <w:p w14:paraId="20790D73" w14:textId="77777777" w:rsidR="00A82ACE" w:rsidRDefault="00A13BB3" w:rsidP="00A82ACE">
      <w:pPr>
        <w:pStyle w:val="BodyText2"/>
        <w:numPr>
          <w:ilvl w:val="0"/>
          <w:numId w:val="17"/>
        </w:numPr>
        <w:spacing w:after="200"/>
        <w:ind w:left="567" w:right="-113" w:hanging="567"/>
        <w:rPr>
          <w:rFonts w:cs="Arial"/>
          <w:color w:val="auto"/>
        </w:rPr>
      </w:pPr>
      <w:r w:rsidRPr="00EC0BAE">
        <w:rPr>
          <w:rFonts w:cs="Arial"/>
          <w:color w:val="auto"/>
        </w:rPr>
        <w:t xml:space="preserve">Against this background, the NHS must deliver annual efficiency savings of at least 2.2% each year, a significant increase on the c1% the NHS has historically delivered per year. </w:t>
      </w:r>
    </w:p>
    <w:p w14:paraId="57833A32" w14:textId="6CF02061" w:rsidR="002D3674" w:rsidRPr="00E03CEB" w:rsidRDefault="00A82ACE" w:rsidP="002D3674">
      <w:pPr>
        <w:pStyle w:val="BodyText2"/>
        <w:numPr>
          <w:ilvl w:val="0"/>
          <w:numId w:val="17"/>
        </w:numPr>
        <w:spacing w:after="200"/>
        <w:ind w:left="567" w:right="-113" w:hanging="567"/>
        <w:rPr>
          <w:rFonts w:cs="Arial"/>
          <w:color w:val="auto"/>
        </w:rPr>
      </w:pPr>
      <w:r w:rsidRPr="00A82ACE">
        <w:rPr>
          <w:rFonts w:cs="Arial"/>
        </w:rPr>
        <w:t xml:space="preserve">Pay awards that are higher than </w:t>
      </w:r>
      <w:r w:rsidR="009211ED">
        <w:rPr>
          <w:rFonts w:cs="Arial"/>
        </w:rPr>
        <w:t>the levels contained in the funding settlement</w:t>
      </w:r>
      <w:r w:rsidRPr="00A82ACE">
        <w:rPr>
          <w:rFonts w:cs="Arial"/>
        </w:rPr>
        <w:t xml:space="preserve">, </w:t>
      </w:r>
      <w:r w:rsidR="009211ED">
        <w:rPr>
          <w:rFonts w:cs="Arial"/>
        </w:rPr>
        <w:t xml:space="preserve">if </w:t>
      </w:r>
      <w:r w:rsidRPr="00A82ACE">
        <w:rPr>
          <w:rFonts w:cs="Arial"/>
        </w:rPr>
        <w:t>not supported by additional funding</w:t>
      </w:r>
      <w:r w:rsidR="009211ED">
        <w:rPr>
          <w:rFonts w:cs="Arial"/>
        </w:rPr>
        <w:t xml:space="preserve"> from government</w:t>
      </w:r>
      <w:r w:rsidRPr="00A82ACE">
        <w:rPr>
          <w:rFonts w:cs="Arial"/>
        </w:rPr>
        <w:t>, will put further pressure on the NHS budget</w:t>
      </w:r>
      <w:r w:rsidR="00EE2EB6">
        <w:rPr>
          <w:rFonts w:cs="Arial"/>
        </w:rPr>
        <w:t xml:space="preserve"> given the </w:t>
      </w:r>
      <w:r w:rsidR="000223D7">
        <w:rPr>
          <w:rFonts w:cs="Arial"/>
        </w:rPr>
        <w:t xml:space="preserve">existing </w:t>
      </w:r>
      <w:r w:rsidR="00EE2EB6">
        <w:rPr>
          <w:rFonts w:cs="Arial"/>
        </w:rPr>
        <w:t>funding</w:t>
      </w:r>
      <w:r w:rsidR="009211ED">
        <w:rPr>
          <w:rFonts w:cs="Arial"/>
        </w:rPr>
        <w:t xml:space="preserve"> pressures</w:t>
      </w:r>
      <w:r w:rsidRPr="00A82ACE">
        <w:rPr>
          <w:rFonts w:cs="Arial"/>
        </w:rPr>
        <w:t xml:space="preserve">. This could impact on staffing numbers and the ability to deliver planned activity or service </w:t>
      </w:r>
      <w:r w:rsidRPr="00E03CEB">
        <w:rPr>
          <w:rFonts w:cs="Arial"/>
        </w:rPr>
        <w:t>improvements.</w:t>
      </w:r>
    </w:p>
    <w:p w14:paraId="5AADD9E0" w14:textId="77777777" w:rsidR="0084173D" w:rsidRPr="00E03CEB" w:rsidRDefault="002D3674" w:rsidP="002D3674">
      <w:pPr>
        <w:pStyle w:val="BodyText2"/>
        <w:numPr>
          <w:ilvl w:val="0"/>
          <w:numId w:val="17"/>
        </w:numPr>
        <w:spacing w:after="200"/>
        <w:ind w:left="567" w:right="-113" w:hanging="567"/>
        <w:rPr>
          <w:rFonts w:cs="Arial"/>
          <w:color w:val="auto"/>
        </w:rPr>
      </w:pPr>
      <w:r w:rsidRPr="00E03CEB">
        <w:rPr>
          <w:rFonts w:eastAsia="Times New Roman" w:cs="Arial"/>
        </w:rPr>
        <w:t xml:space="preserve">Permanent recruitment has gone </w:t>
      </w:r>
      <w:proofErr w:type="gramStart"/>
      <w:r w:rsidR="004D353C" w:rsidRPr="00E03CEB">
        <w:rPr>
          <w:rFonts w:eastAsia="Times New Roman" w:cs="Arial"/>
        </w:rPr>
        <w:t>well</w:t>
      </w:r>
      <w:proofErr w:type="gramEnd"/>
      <w:r w:rsidRPr="00E03CEB">
        <w:rPr>
          <w:rFonts w:eastAsia="Times New Roman" w:cs="Arial"/>
        </w:rPr>
        <w:t xml:space="preserve"> and temporary staffing use has started to fall as a result. Retention rates have </w:t>
      </w:r>
      <w:r w:rsidR="008724CB" w:rsidRPr="00E03CEB">
        <w:rPr>
          <w:rFonts w:eastAsia="Times New Roman" w:cs="Arial"/>
        </w:rPr>
        <w:t>improved,</w:t>
      </w:r>
      <w:r w:rsidRPr="00E03CEB">
        <w:rPr>
          <w:rFonts w:eastAsia="Times New Roman" w:cs="Arial"/>
        </w:rPr>
        <w:t xml:space="preserve"> and they are now better than pre-pandemic</w:t>
      </w:r>
      <w:r w:rsidR="007379E4" w:rsidRPr="00E03CEB">
        <w:rPr>
          <w:rFonts w:eastAsia="Times New Roman" w:cs="Arial"/>
        </w:rPr>
        <w:t>.</w:t>
      </w:r>
    </w:p>
    <w:p w14:paraId="04E67661" w14:textId="4BA5FC77" w:rsidR="00D96E69" w:rsidRPr="00AA5672" w:rsidRDefault="00CD25A7" w:rsidP="00AA5672">
      <w:pPr>
        <w:pStyle w:val="BodyText2"/>
        <w:numPr>
          <w:ilvl w:val="0"/>
          <w:numId w:val="17"/>
        </w:numPr>
        <w:spacing w:after="200"/>
        <w:ind w:left="567" w:right="-113" w:hanging="567"/>
        <w:rPr>
          <w:rFonts w:cs="Arial"/>
          <w:color w:val="auto"/>
        </w:rPr>
      </w:pPr>
      <w:r w:rsidRPr="00CD25A7">
        <w:rPr>
          <w:rFonts w:cs="Arial"/>
          <w:color w:val="auto"/>
        </w:rPr>
        <w:t xml:space="preserve">The NHS Staff Survey 2022 showed a downward trend in pay satisfaction across all workforce groups. </w:t>
      </w:r>
      <w:r w:rsidR="00C60CAB" w:rsidRPr="00EC0BAE">
        <w:rPr>
          <w:rFonts w:cs="Arial"/>
          <w:color w:val="auto"/>
        </w:rPr>
        <w:t xml:space="preserve">However, </w:t>
      </w:r>
      <w:r w:rsidR="00C60CAB">
        <w:rPr>
          <w:rFonts w:cs="Arial"/>
          <w:color w:val="auto"/>
        </w:rPr>
        <w:t xml:space="preserve">there has been a positive shift from quarter 1 2023/24 in engagement scores in the </w:t>
      </w:r>
      <w:hyperlink r:id="rId16" w:history="1">
        <w:r w:rsidR="00C60CAB" w:rsidRPr="00EC0BAE">
          <w:rPr>
            <w:rStyle w:val="Hyperlink"/>
            <w:rFonts w:cs="Arial"/>
          </w:rPr>
          <w:t>National Quarterly Pulse Survey</w:t>
        </w:r>
      </w:hyperlink>
      <w:r w:rsidR="00C60CAB" w:rsidRPr="00EC0BAE">
        <w:rPr>
          <w:rFonts w:cs="Arial"/>
          <w:color w:val="auto"/>
        </w:rPr>
        <w:t xml:space="preserve"> (NQPS)</w:t>
      </w:r>
      <w:r w:rsidR="00C60CAB">
        <w:rPr>
          <w:rFonts w:cs="Arial"/>
          <w:color w:val="auto"/>
        </w:rPr>
        <w:t xml:space="preserve">. </w:t>
      </w:r>
      <w:r w:rsidRPr="00CD25A7">
        <w:rPr>
          <w:rFonts w:cs="Arial"/>
          <w:color w:val="auto"/>
        </w:rPr>
        <w:t>In contrast the trend data for the core metrics indicates that there has been a period of stability for staff feeling their health and wellbeing is supported</w:t>
      </w:r>
      <w:r w:rsidR="005E7BF5">
        <w:rPr>
          <w:rFonts w:cs="Arial"/>
          <w:color w:val="auto"/>
        </w:rPr>
        <w:t xml:space="preserve">, and </w:t>
      </w:r>
      <w:r w:rsidR="005E7BF5" w:rsidRPr="00EC0BAE">
        <w:rPr>
          <w:rFonts w:cs="Arial"/>
          <w:color w:val="auto"/>
        </w:rPr>
        <w:t xml:space="preserve">the </w:t>
      </w:r>
      <w:hyperlink r:id="rId17" w:history="1">
        <w:r w:rsidR="005E7BF5" w:rsidRPr="00EC0BAE">
          <w:rPr>
            <w:rStyle w:val="Hyperlink"/>
            <w:rFonts w:cs="Arial"/>
          </w:rPr>
          <w:t>Pulse Survey</w:t>
        </w:r>
      </w:hyperlink>
      <w:r w:rsidR="005E7BF5" w:rsidRPr="00EC0BAE">
        <w:rPr>
          <w:rFonts w:cs="Arial"/>
          <w:color w:val="auto"/>
        </w:rPr>
        <w:t xml:space="preserve"> shows a positive trend in how staff describe their mood.</w:t>
      </w:r>
      <w:r w:rsidR="008760A1">
        <w:rPr>
          <w:rFonts w:cs="Arial"/>
          <w:color w:val="auto"/>
        </w:rPr>
        <w:t xml:space="preserve"> </w:t>
      </w:r>
      <w:r w:rsidR="00A13BB3" w:rsidRPr="00AA5672">
        <w:rPr>
          <w:rFonts w:cs="Arial"/>
          <w:color w:val="auto"/>
        </w:rPr>
        <w:t>In addition, the nursing l</w:t>
      </w:r>
      <w:r w:rsidR="00A13BB3" w:rsidRPr="00AA5672">
        <w:rPr>
          <w:rFonts w:eastAsia="Arial" w:cs="Arial"/>
          <w:color w:val="auto"/>
        </w:rPr>
        <w:t xml:space="preserve">eaver rates have fallen below the pre-pandemic baseline of 6.5% in February 2020. </w:t>
      </w:r>
    </w:p>
    <w:p w14:paraId="02BED73C" w14:textId="115AE1FC" w:rsidR="009421C9" w:rsidRDefault="00A13BB3" w:rsidP="00333718">
      <w:pPr>
        <w:pStyle w:val="BodyText2"/>
        <w:numPr>
          <w:ilvl w:val="0"/>
          <w:numId w:val="17"/>
        </w:numPr>
        <w:spacing w:after="360"/>
        <w:ind w:left="567" w:right="-113" w:hanging="567"/>
        <w:rPr>
          <w:rFonts w:cs="Arial"/>
          <w:color w:val="auto"/>
        </w:rPr>
      </w:pPr>
      <w:r w:rsidRPr="5053603E">
        <w:rPr>
          <w:rFonts w:cs="Arial"/>
          <w:color w:val="auto"/>
        </w:rPr>
        <w:lastRenderedPageBreak/>
        <w:t xml:space="preserve">Emerging data from the People Promise Exemplars Programme suggests that, controlling for other variables, on average the </w:t>
      </w:r>
      <w:proofErr w:type="gramStart"/>
      <w:r w:rsidRPr="5053603E">
        <w:rPr>
          <w:rFonts w:cs="Arial"/>
          <w:color w:val="auto"/>
        </w:rPr>
        <w:t>all staff</w:t>
      </w:r>
      <w:proofErr w:type="gramEnd"/>
      <w:r w:rsidRPr="5053603E">
        <w:rPr>
          <w:rFonts w:cs="Arial"/>
          <w:color w:val="auto"/>
        </w:rPr>
        <w:t xml:space="preserve"> leaver rate in exemplar organisations reduced by 14.2% more than </w:t>
      </w:r>
      <w:r w:rsidR="00DD2897">
        <w:rPr>
          <w:rFonts w:cs="Arial"/>
          <w:color w:val="auto"/>
        </w:rPr>
        <w:t xml:space="preserve">in </w:t>
      </w:r>
      <w:r w:rsidRPr="5053603E">
        <w:rPr>
          <w:rFonts w:cs="Arial"/>
          <w:color w:val="auto"/>
        </w:rPr>
        <w:t>non-exemplar organisations. We will continue to build the evidence base</w:t>
      </w:r>
      <w:r w:rsidR="00543424">
        <w:rPr>
          <w:rFonts w:cs="Arial"/>
          <w:color w:val="auto"/>
        </w:rPr>
        <w:t xml:space="preserve"> to support our work on </w:t>
      </w:r>
      <w:r w:rsidR="006C08B5">
        <w:rPr>
          <w:rFonts w:cs="Arial"/>
          <w:color w:val="auto"/>
        </w:rPr>
        <w:t xml:space="preserve">the </w:t>
      </w:r>
      <w:r w:rsidR="00543424">
        <w:rPr>
          <w:rFonts w:cs="Arial"/>
          <w:color w:val="auto"/>
        </w:rPr>
        <w:t>retention</w:t>
      </w:r>
      <w:r w:rsidR="00264844">
        <w:rPr>
          <w:rFonts w:cs="Arial"/>
          <w:color w:val="auto"/>
        </w:rPr>
        <w:t xml:space="preserve"> of staff</w:t>
      </w:r>
      <w:r w:rsidR="4CD3D12A" w:rsidRPr="5053603E">
        <w:rPr>
          <w:rFonts w:cs="Arial"/>
          <w:color w:val="auto"/>
        </w:rPr>
        <w:t>.</w:t>
      </w:r>
      <w:r w:rsidRPr="5053603E">
        <w:rPr>
          <w:rFonts w:cs="Arial"/>
          <w:color w:val="auto"/>
        </w:rPr>
        <w:t xml:space="preserve"> </w:t>
      </w:r>
      <w:r w:rsidR="4979DDA4" w:rsidRPr="5053603E">
        <w:rPr>
          <w:rFonts w:cs="Arial"/>
          <w:color w:val="auto"/>
        </w:rPr>
        <w:t>T</w:t>
      </w:r>
      <w:r w:rsidR="1246E50C" w:rsidRPr="5053603E">
        <w:rPr>
          <w:rFonts w:cs="Arial"/>
          <w:color w:val="auto"/>
        </w:rPr>
        <w:t xml:space="preserve">he expansion of the Exemplar Programme </w:t>
      </w:r>
      <w:r w:rsidR="00C124CB">
        <w:rPr>
          <w:rFonts w:cs="Arial"/>
          <w:color w:val="auto"/>
        </w:rPr>
        <w:t xml:space="preserve">to a further </w:t>
      </w:r>
      <w:r w:rsidR="1246E50C" w:rsidRPr="5053603E">
        <w:rPr>
          <w:rFonts w:cs="Arial"/>
          <w:color w:val="auto"/>
        </w:rPr>
        <w:t xml:space="preserve">116 organisations </w:t>
      </w:r>
      <w:r w:rsidR="00D86B7C">
        <w:rPr>
          <w:rFonts w:cs="Arial"/>
          <w:color w:val="auto"/>
        </w:rPr>
        <w:t xml:space="preserve">is now underway and </w:t>
      </w:r>
      <w:r w:rsidR="1246E50C" w:rsidRPr="5053603E">
        <w:rPr>
          <w:rFonts w:cs="Arial"/>
          <w:color w:val="auto"/>
        </w:rPr>
        <w:t xml:space="preserve">provides an </w:t>
      </w:r>
      <w:r w:rsidRPr="5053603E">
        <w:rPr>
          <w:rFonts w:cs="Arial"/>
          <w:color w:val="auto"/>
        </w:rPr>
        <w:t>opportunit</w:t>
      </w:r>
      <w:r w:rsidR="7C038D10" w:rsidRPr="5053603E">
        <w:rPr>
          <w:rFonts w:cs="Arial"/>
          <w:color w:val="auto"/>
        </w:rPr>
        <w:t>y</w:t>
      </w:r>
      <w:r w:rsidRPr="5053603E">
        <w:rPr>
          <w:rFonts w:cs="Arial"/>
          <w:color w:val="auto"/>
        </w:rPr>
        <w:t xml:space="preserve"> to scale and share best practice. </w:t>
      </w:r>
    </w:p>
    <w:p w14:paraId="6E53BD36" w14:textId="77777777" w:rsidR="00A13BB3" w:rsidRPr="00931715" w:rsidRDefault="00A13BB3" w:rsidP="00311471">
      <w:pPr>
        <w:pStyle w:val="Heading2"/>
        <w:spacing w:after="200"/>
        <w:rPr>
          <w:rFonts w:ascii="Arial" w:hAnsi="Arial" w:cs="Arial"/>
          <w:color w:val="005EB8"/>
          <w:sz w:val="48"/>
          <w:szCs w:val="48"/>
        </w:rPr>
      </w:pPr>
      <w:bookmarkStart w:id="7" w:name="_Toc158657856"/>
      <w:r w:rsidRPr="00931715">
        <w:rPr>
          <w:rFonts w:ascii="Arial" w:hAnsi="Arial" w:cs="Arial"/>
          <w:color w:val="005EB8"/>
          <w:sz w:val="48"/>
          <w:szCs w:val="48"/>
        </w:rPr>
        <w:t>3. Workforce planning</w:t>
      </w:r>
      <w:bookmarkEnd w:id="7"/>
    </w:p>
    <w:p w14:paraId="3FF04251" w14:textId="14279D5E" w:rsidR="00A13BB3" w:rsidRPr="00EC0BAE" w:rsidRDefault="00A13BB3" w:rsidP="00441BB7">
      <w:pPr>
        <w:pStyle w:val="BodyText2"/>
        <w:numPr>
          <w:ilvl w:val="0"/>
          <w:numId w:val="17"/>
        </w:numPr>
        <w:spacing w:after="200"/>
        <w:ind w:left="567" w:right="-113" w:hanging="567"/>
        <w:rPr>
          <w:rFonts w:cs="Arial"/>
        </w:rPr>
      </w:pPr>
      <w:r w:rsidRPr="00EC0BAE">
        <w:rPr>
          <w:rFonts w:cs="Arial"/>
        </w:rPr>
        <w:t xml:space="preserve">The NHS Long Term Workforce Plan published </w:t>
      </w:r>
      <w:r w:rsidR="00311471">
        <w:rPr>
          <w:rFonts w:cs="Arial"/>
        </w:rPr>
        <w:t>i</w:t>
      </w:r>
      <w:r w:rsidRPr="00EC0BAE">
        <w:rPr>
          <w:rFonts w:cs="Arial"/>
        </w:rPr>
        <w:t xml:space="preserve">n June 2023 </w:t>
      </w:r>
      <w:r w:rsidRPr="00EC0BAE">
        <w:rPr>
          <w:rStyle w:val="normaltextrun"/>
          <w:rFonts w:cs="Arial"/>
          <w:color w:val="000000"/>
        </w:rPr>
        <w:t>sets out the workforce planning, service and clinical strategies</w:t>
      </w:r>
      <w:r w:rsidR="008639E2">
        <w:rPr>
          <w:rStyle w:val="normaltextrun"/>
          <w:rFonts w:cs="Arial"/>
          <w:color w:val="000000"/>
        </w:rPr>
        <w:t>,</w:t>
      </w:r>
      <w:r w:rsidRPr="00EC0BAE">
        <w:rPr>
          <w:rStyle w:val="normaltextrun"/>
          <w:rFonts w:cs="Arial"/>
          <w:color w:val="000000"/>
        </w:rPr>
        <w:t xml:space="preserve"> and financial planning for the long term.</w:t>
      </w:r>
      <w:r w:rsidR="008639E2">
        <w:rPr>
          <w:rStyle w:val="normaltextrun"/>
          <w:rFonts w:cs="Arial"/>
          <w:color w:val="000000"/>
        </w:rPr>
        <w:t xml:space="preserve"> </w:t>
      </w:r>
      <w:r w:rsidRPr="00EC0BAE">
        <w:rPr>
          <w:rFonts w:cs="Arial"/>
          <w:color w:val="000000"/>
        </w:rPr>
        <w:t xml:space="preserve">The plan builds on </w:t>
      </w:r>
      <w:hyperlink r:id="rId18" w:history="1">
        <w:r w:rsidRPr="00EC0BAE">
          <w:rPr>
            <w:rStyle w:val="Hyperlink"/>
            <w:rFonts w:cs="Arial"/>
          </w:rPr>
          <w:t>Health Education England’s</w:t>
        </w:r>
        <w:r w:rsidR="00034D76">
          <w:rPr>
            <w:rStyle w:val="Hyperlink"/>
            <w:rFonts w:cs="Arial"/>
          </w:rPr>
          <w:t xml:space="preserve"> </w:t>
        </w:r>
        <w:r w:rsidRPr="00EC0BAE">
          <w:rPr>
            <w:rStyle w:val="Hyperlink"/>
            <w:rFonts w:cs="Arial"/>
          </w:rPr>
          <w:t>Framework 15</w:t>
        </w:r>
      </w:hyperlink>
      <w:r w:rsidRPr="00EC0BAE">
        <w:rPr>
          <w:rFonts w:cs="Arial"/>
          <w:color w:val="000000"/>
        </w:rPr>
        <w:t xml:space="preserve">, the </w:t>
      </w:r>
      <w:hyperlink r:id="rId19" w:history="1">
        <w:r w:rsidRPr="00EC0BAE">
          <w:rPr>
            <w:rStyle w:val="Hyperlink"/>
            <w:rFonts w:cs="Arial"/>
          </w:rPr>
          <w:t>NHS People Plan</w:t>
        </w:r>
      </w:hyperlink>
      <w:r w:rsidRPr="00EC0BAE">
        <w:rPr>
          <w:rFonts w:cs="Arial"/>
          <w:color w:val="000000"/>
        </w:rPr>
        <w:t xml:space="preserve"> and the </w:t>
      </w:r>
      <w:hyperlink r:id="rId20" w:history="1">
        <w:r w:rsidRPr="00EC0BAE">
          <w:rPr>
            <w:rStyle w:val="Hyperlink"/>
            <w:rFonts w:cs="Arial"/>
          </w:rPr>
          <w:t>NHS Long Term Plan</w:t>
        </w:r>
      </w:hyperlink>
      <w:r w:rsidR="00B61EF7">
        <w:rPr>
          <w:rFonts w:cs="Arial"/>
          <w:color w:val="000000"/>
        </w:rPr>
        <w:t xml:space="preserve">, </w:t>
      </w:r>
      <w:r w:rsidRPr="00EC0BAE">
        <w:rPr>
          <w:rFonts w:cs="Arial"/>
          <w:color w:val="000000"/>
        </w:rPr>
        <w:t xml:space="preserve">and has a focus on improving staff experience and retention by embedding the </w:t>
      </w:r>
      <w:hyperlink r:id="rId21" w:history="1">
        <w:r w:rsidRPr="00EC0BAE">
          <w:rPr>
            <w:rStyle w:val="Hyperlink"/>
            <w:rFonts w:cs="Arial"/>
          </w:rPr>
          <w:t>NHS People Promise</w:t>
        </w:r>
      </w:hyperlink>
      <w:r w:rsidRPr="00EC0BAE">
        <w:rPr>
          <w:rFonts w:cs="Arial"/>
          <w:color w:val="000000"/>
        </w:rPr>
        <w:t xml:space="preserve">. </w:t>
      </w:r>
    </w:p>
    <w:p w14:paraId="7F2CFFE1" w14:textId="262ED65B" w:rsidR="00A13BB3" w:rsidRPr="00EC0BAE" w:rsidRDefault="00A13BB3" w:rsidP="00957944">
      <w:pPr>
        <w:pStyle w:val="BodyText2"/>
        <w:numPr>
          <w:ilvl w:val="0"/>
          <w:numId w:val="17"/>
        </w:numPr>
        <w:spacing w:after="200"/>
        <w:ind w:left="567" w:right="-113" w:hanging="567"/>
        <w:rPr>
          <w:rStyle w:val="eop"/>
          <w:rFonts w:cs="Arial"/>
        </w:rPr>
      </w:pPr>
      <w:r w:rsidRPr="00EC0BAE">
        <w:rPr>
          <w:rFonts w:cs="Arial"/>
          <w:color w:val="000000" w:themeColor="text1"/>
        </w:rPr>
        <w:t xml:space="preserve">The </w:t>
      </w:r>
      <w:r w:rsidRPr="00EC0BAE">
        <w:rPr>
          <w:rStyle w:val="normaltextrun"/>
          <w:rFonts w:cs="Arial"/>
          <w:color w:val="000000" w:themeColor="text1"/>
        </w:rPr>
        <w:t xml:space="preserve">plan is underpinned by actions that need to </w:t>
      </w:r>
      <w:r w:rsidRPr="00EC0BAE">
        <w:rPr>
          <w:rFonts w:cs="Arial"/>
        </w:rPr>
        <w:t>be taken now to deliver a sustainable NHS workforce that can meet the changing needs of patients over the next 5, 10 and 15 years</w:t>
      </w:r>
      <w:r w:rsidR="00FB296D">
        <w:rPr>
          <w:rFonts w:cs="Arial"/>
        </w:rPr>
        <w:t>,</w:t>
      </w:r>
      <w:r w:rsidRPr="00EC0BAE">
        <w:rPr>
          <w:rFonts w:cs="Arial"/>
        </w:rPr>
        <w:t xml:space="preserve"> and likely continued growth in demand with demographic and societal shifts. Technology will change how services are delivered and will give patients greater control over their own healthcare. Over the next 15 years, England’s population is projected to increase by 4.2%. It is also ageing; over the same period the number of people over 85 is estimated to grow by 55%. An older population, living with multiple co-morbidities, and more empowered patients means the size and shape of the workforce, and the skills NHS staff have, will need to alter. </w:t>
      </w:r>
      <w:r w:rsidRPr="00EC0BAE">
        <w:rPr>
          <w:rStyle w:val="normaltextrun"/>
          <w:rFonts w:cs="Arial"/>
          <w:color w:val="000000" w:themeColor="text1"/>
        </w:rPr>
        <w:t xml:space="preserve">The modelling in the </w:t>
      </w:r>
      <w:r w:rsidR="00D566DC">
        <w:rPr>
          <w:rStyle w:val="normaltextrun"/>
          <w:rFonts w:cs="Arial"/>
          <w:color w:val="000000" w:themeColor="text1"/>
        </w:rPr>
        <w:t xml:space="preserve">NHS </w:t>
      </w:r>
      <w:r w:rsidRPr="00EC0BAE">
        <w:rPr>
          <w:rStyle w:val="normaltextrun"/>
          <w:rFonts w:cs="Arial"/>
          <w:color w:val="000000" w:themeColor="text1"/>
        </w:rPr>
        <w:t>L</w:t>
      </w:r>
      <w:r w:rsidR="00D566DC">
        <w:rPr>
          <w:rStyle w:val="normaltextrun"/>
          <w:rFonts w:cs="Arial"/>
          <w:color w:val="000000" w:themeColor="text1"/>
        </w:rPr>
        <w:t xml:space="preserve">ong </w:t>
      </w:r>
      <w:r w:rsidRPr="00EC0BAE">
        <w:rPr>
          <w:rStyle w:val="normaltextrun"/>
          <w:rFonts w:cs="Arial"/>
          <w:color w:val="000000" w:themeColor="text1"/>
        </w:rPr>
        <w:t>T</w:t>
      </w:r>
      <w:r w:rsidR="00D566DC">
        <w:rPr>
          <w:rStyle w:val="normaltextrun"/>
          <w:rFonts w:cs="Arial"/>
          <w:color w:val="000000" w:themeColor="text1"/>
        </w:rPr>
        <w:t xml:space="preserve">erm </w:t>
      </w:r>
      <w:r w:rsidRPr="00EC0BAE">
        <w:rPr>
          <w:rStyle w:val="normaltextrun"/>
          <w:rFonts w:cs="Arial"/>
          <w:color w:val="000000" w:themeColor="text1"/>
        </w:rPr>
        <w:t>W</w:t>
      </w:r>
      <w:r w:rsidR="00D566DC">
        <w:rPr>
          <w:rStyle w:val="normaltextrun"/>
          <w:rFonts w:cs="Arial"/>
          <w:color w:val="000000" w:themeColor="text1"/>
        </w:rPr>
        <w:t xml:space="preserve">orkforce </w:t>
      </w:r>
      <w:r w:rsidRPr="00EC0BAE">
        <w:rPr>
          <w:rStyle w:val="normaltextrun"/>
          <w:rFonts w:cs="Arial"/>
          <w:color w:val="000000" w:themeColor="text1"/>
        </w:rPr>
        <w:t>P</w:t>
      </w:r>
      <w:r w:rsidR="00D566DC">
        <w:rPr>
          <w:rStyle w:val="normaltextrun"/>
          <w:rFonts w:cs="Arial"/>
          <w:color w:val="000000" w:themeColor="text1"/>
        </w:rPr>
        <w:t>lan</w:t>
      </w:r>
      <w:r w:rsidRPr="00EC0BAE">
        <w:rPr>
          <w:rStyle w:val="normaltextrun"/>
          <w:rFonts w:cs="Arial"/>
          <w:color w:val="000000" w:themeColor="text1"/>
        </w:rPr>
        <w:t xml:space="preserve"> shows that without concerted and immediate action, the NHS will face a likely workforce gap of 260,000–360,000 staff by 2036/37.</w:t>
      </w:r>
    </w:p>
    <w:p w14:paraId="7C614E80" w14:textId="77777777" w:rsidR="00A13BB3" w:rsidRPr="00EC0BAE" w:rsidRDefault="00A13BB3" w:rsidP="00957944">
      <w:pPr>
        <w:pStyle w:val="BodyText2"/>
        <w:numPr>
          <w:ilvl w:val="0"/>
          <w:numId w:val="17"/>
        </w:numPr>
        <w:spacing w:after="200"/>
        <w:ind w:left="567" w:right="-113" w:hanging="567"/>
        <w:rPr>
          <w:rStyle w:val="eop"/>
          <w:rFonts w:cs="Arial"/>
          <w:color w:val="auto"/>
        </w:rPr>
      </w:pPr>
      <w:r w:rsidRPr="00EC0BAE">
        <w:rPr>
          <w:rStyle w:val="eop"/>
          <w:rFonts w:cs="Arial"/>
          <w:color w:val="auto"/>
        </w:rPr>
        <w:t xml:space="preserve">To address this, </w:t>
      </w:r>
      <w:r w:rsidRPr="00EC0BAE">
        <w:rPr>
          <w:rStyle w:val="normaltextrun"/>
          <w:rFonts w:cs="Arial"/>
          <w:color w:val="auto"/>
        </w:rPr>
        <w:t>the plan has 3 main themes:</w:t>
      </w:r>
    </w:p>
    <w:p w14:paraId="3C0D76C4" w14:textId="77777777" w:rsidR="00A13BB3" w:rsidRPr="00EC0BAE" w:rsidRDefault="00A13BB3" w:rsidP="00A6670A">
      <w:pPr>
        <w:pStyle w:val="BodyText2"/>
        <w:numPr>
          <w:ilvl w:val="0"/>
          <w:numId w:val="3"/>
        </w:numPr>
        <w:tabs>
          <w:tab w:val="left" w:pos="1134"/>
        </w:tabs>
        <w:spacing w:after="120"/>
        <w:ind w:left="924" w:right="-113" w:hanging="357"/>
        <w:rPr>
          <w:rFonts w:cs="Arial"/>
        </w:rPr>
      </w:pPr>
      <w:r w:rsidRPr="00EC0BAE">
        <w:rPr>
          <w:rFonts w:cs="Arial"/>
          <w:b/>
        </w:rPr>
        <w:t>Train</w:t>
      </w:r>
      <w:r w:rsidRPr="002A3826">
        <w:rPr>
          <w:rFonts w:cs="Arial"/>
          <w:b/>
          <w:bCs/>
        </w:rPr>
        <w:t>:</w:t>
      </w:r>
      <w:r w:rsidRPr="00EC0BAE">
        <w:rPr>
          <w:rFonts w:cs="Arial"/>
        </w:rPr>
        <w:t xml:space="preserve"> significantly increase domestic education, training and apprenticeships, including alternative routes into professional roles.</w:t>
      </w:r>
    </w:p>
    <w:p w14:paraId="6B921731" w14:textId="09EA629C" w:rsidR="00A13BB3" w:rsidRPr="00EC0BAE" w:rsidRDefault="00A13BB3" w:rsidP="00A6670A">
      <w:pPr>
        <w:pStyle w:val="BodyText2"/>
        <w:numPr>
          <w:ilvl w:val="0"/>
          <w:numId w:val="3"/>
        </w:numPr>
        <w:tabs>
          <w:tab w:val="left" w:pos="1134"/>
        </w:tabs>
        <w:spacing w:after="120"/>
        <w:ind w:left="924" w:right="-113" w:hanging="357"/>
        <w:rPr>
          <w:rFonts w:cs="Arial"/>
        </w:rPr>
      </w:pPr>
      <w:r w:rsidRPr="00EC0BAE">
        <w:rPr>
          <w:rFonts w:cs="Arial"/>
          <w:b/>
        </w:rPr>
        <w:t>Retain</w:t>
      </w:r>
      <w:r w:rsidRPr="002A3826">
        <w:rPr>
          <w:rFonts w:cs="Arial"/>
          <w:b/>
          <w:bCs/>
        </w:rPr>
        <w:t>:</w:t>
      </w:r>
      <w:r w:rsidRPr="00EC0BAE">
        <w:rPr>
          <w:rFonts w:cs="Arial"/>
        </w:rPr>
        <w:t xml:space="preserve"> keep more of the staff we need through better support</w:t>
      </w:r>
      <w:r w:rsidRPr="00EC0BAE">
        <w:rPr>
          <w:rFonts w:cs="Arial"/>
          <w:iCs/>
        </w:rPr>
        <w:t xml:space="preserve"> and</w:t>
      </w:r>
      <w:r w:rsidRPr="00EC0BAE">
        <w:rPr>
          <w:rFonts w:cs="Arial"/>
        </w:rPr>
        <w:t xml:space="preserve"> flexible ways of working</w:t>
      </w:r>
      <w:r w:rsidR="00BA63A5">
        <w:rPr>
          <w:rFonts w:cs="Arial"/>
        </w:rPr>
        <w:t>,</w:t>
      </w:r>
      <w:r w:rsidRPr="00EC0BAE">
        <w:rPr>
          <w:rFonts w:cs="Arial"/>
        </w:rPr>
        <w:t xml:space="preserve"> </w:t>
      </w:r>
      <w:r w:rsidRPr="00EC0BAE">
        <w:rPr>
          <w:rFonts w:cs="Arial"/>
          <w:color w:val="auto"/>
        </w:rPr>
        <w:t xml:space="preserve">and improve </w:t>
      </w:r>
      <w:r w:rsidRPr="00EC0BAE">
        <w:rPr>
          <w:rFonts w:cs="Arial"/>
        </w:rPr>
        <w:t>their experience by investing in culture and leadership.</w:t>
      </w:r>
    </w:p>
    <w:p w14:paraId="5E909268" w14:textId="7FD5B869" w:rsidR="00A13BB3" w:rsidRPr="00EC0BAE" w:rsidRDefault="00A13BB3" w:rsidP="00A6670A">
      <w:pPr>
        <w:pStyle w:val="BodyText2"/>
        <w:numPr>
          <w:ilvl w:val="0"/>
          <w:numId w:val="3"/>
        </w:numPr>
        <w:tabs>
          <w:tab w:val="left" w:pos="1134"/>
        </w:tabs>
        <w:spacing w:after="200"/>
        <w:ind w:left="924" w:right="-113" w:hanging="357"/>
        <w:rPr>
          <w:rStyle w:val="eop"/>
          <w:rFonts w:cs="Arial"/>
          <w:color w:val="000000"/>
        </w:rPr>
      </w:pPr>
      <w:r w:rsidRPr="00EC0BAE">
        <w:rPr>
          <w:rFonts w:cs="Arial"/>
          <w:b/>
        </w:rPr>
        <w:t>Reform</w:t>
      </w:r>
      <w:r w:rsidRPr="002A3826">
        <w:rPr>
          <w:rFonts w:cs="Arial"/>
          <w:b/>
          <w:bCs/>
        </w:rPr>
        <w:t>:</w:t>
      </w:r>
      <w:r w:rsidRPr="00EC0BAE">
        <w:rPr>
          <w:rFonts w:cs="Arial"/>
        </w:rPr>
        <w:t xml:space="preserve"> improve productivity by working and training in different ways</w:t>
      </w:r>
      <w:r w:rsidR="00BA63A5">
        <w:rPr>
          <w:rFonts w:cs="Arial"/>
        </w:rPr>
        <w:t>,</w:t>
      </w:r>
      <w:r w:rsidRPr="00EC0BAE">
        <w:rPr>
          <w:rFonts w:cs="Arial"/>
        </w:rPr>
        <w:t xml:space="preserve"> and taking advantage of new technology to increase the capacity of clinicians to care for patients.</w:t>
      </w:r>
    </w:p>
    <w:p w14:paraId="6B4D974A" w14:textId="67EC3491" w:rsidR="00A13BB3" w:rsidRPr="00EC0BAE" w:rsidRDefault="00A13BB3" w:rsidP="00957944">
      <w:pPr>
        <w:pStyle w:val="BodyText2"/>
        <w:numPr>
          <w:ilvl w:val="0"/>
          <w:numId w:val="17"/>
        </w:numPr>
        <w:spacing w:after="200"/>
        <w:ind w:left="567" w:right="-113" w:hanging="567"/>
        <w:rPr>
          <w:rFonts w:cs="Arial"/>
        </w:rPr>
      </w:pPr>
      <w:r w:rsidRPr="00EC0BAE">
        <w:rPr>
          <w:rStyle w:val="normaltextrun"/>
          <w:rFonts w:cs="Arial"/>
          <w:color w:val="000000" w:themeColor="text1"/>
        </w:rPr>
        <w:t>The plan expands training, changes ways of working and aims to improve our culture</w:t>
      </w:r>
      <w:r w:rsidR="00BA63A5">
        <w:rPr>
          <w:rStyle w:val="normaltextrun"/>
          <w:rFonts w:cs="Arial"/>
          <w:color w:val="000000" w:themeColor="text1"/>
        </w:rPr>
        <w:t>,</w:t>
      </w:r>
      <w:r w:rsidRPr="00EC0BAE">
        <w:rPr>
          <w:rStyle w:val="normaltextrun"/>
          <w:rFonts w:cs="Arial"/>
          <w:color w:val="000000" w:themeColor="text1"/>
        </w:rPr>
        <w:t xml:space="preserve"> to increase the NHS permanent workforce over the next 15 years</w:t>
      </w:r>
      <w:r w:rsidR="00BA63A5">
        <w:rPr>
          <w:rStyle w:val="normaltextrun"/>
          <w:rFonts w:cs="Arial"/>
          <w:color w:val="000000" w:themeColor="text1"/>
        </w:rPr>
        <w:t xml:space="preserve"> by</w:t>
      </w:r>
      <w:r w:rsidRPr="00EC0BAE">
        <w:rPr>
          <w:rStyle w:val="normaltextrun"/>
          <w:rFonts w:cs="Arial"/>
          <w:color w:val="000000" w:themeColor="text1"/>
        </w:rPr>
        <w:t xml:space="preserve"> adding at least:</w:t>
      </w:r>
    </w:p>
    <w:p w14:paraId="1AB1E739" w14:textId="77777777" w:rsidR="00A13BB3" w:rsidRPr="00EC0BAE" w:rsidRDefault="00A13BB3" w:rsidP="00BA63A5">
      <w:pPr>
        <w:pStyle w:val="paragraph"/>
        <w:numPr>
          <w:ilvl w:val="0"/>
          <w:numId w:val="10"/>
        </w:numPr>
        <w:spacing w:before="0" w:beforeAutospacing="0" w:after="120" w:afterAutospacing="0" w:line="360" w:lineRule="atLeast"/>
        <w:ind w:left="924" w:right="-113" w:hanging="357"/>
        <w:textAlignment w:val="baseline"/>
        <w:rPr>
          <w:rStyle w:val="normaltextrun"/>
          <w:rFonts w:ascii="Arial" w:eastAsiaTheme="minorEastAsia" w:hAnsi="Arial" w:cs="Arial"/>
          <w:color w:val="000000" w:themeColor="text1"/>
        </w:rPr>
      </w:pPr>
      <w:r w:rsidRPr="00EC0BAE">
        <w:rPr>
          <w:rStyle w:val="normaltextrun"/>
          <w:rFonts w:ascii="Arial" w:eastAsiaTheme="minorEastAsia" w:hAnsi="Arial" w:cs="Arial"/>
          <w:color w:val="000000" w:themeColor="text1"/>
        </w:rPr>
        <w:t>170,000 nurses</w:t>
      </w:r>
    </w:p>
    <w:p w14:paraId="36003A91" w14:textId="6BA9967C" w:rsidR="00A13BB3" w:rsidRPr="00EC0BAE" w:rsidRDefault="00A13BB3" w:rsidP="00BA63A5">
      <w:pPr>
        <w:pStyle w:val="paragraph"/>
        <w:numPr>
          <w:ilvl w:val="0"/>
          <w:numId w:val="10"/>
        </w:numPr>
        <w:spacing w:before="0" w:beforeAutospacing="0" w:after="120" w:afterAutospacing="0" w:line="360" w:lineRule="atLeast"/>
        <w:ind w:left="924" w:right="-113" w:hanging="357"/>
        <w:textAlignment w:val="baseline"/>
        <w:rPr>
          <w:rStyle w:val="eop"/>
          <w:rFonts w:ascii="Arial" w:eastAsiaTheme="minorEastAsia" w:hAnsi="Arial" w:cs="Arial"/>
        </w:rPr>
      </w:pPr>
      <w:r w:rsidRPr="00EC0BAE">
        <w:rPr>
          <w:rStyle w:val="normaltextrun"/>
          <w:rFonts w:ascii="Arial" w:hAnsi="Arial" w:cs="Arial"/>
          <w:color w:val="000000" w:themeColor="text1"/>
        </w:rPr>
        <w:lastRenderedPageBreak/>
        <w:t>71,000 allied health professionals (AHPs)</w:t>
      </w:r>
    </w:p>
    <w:p w14:paraId="41D3A3BE" w14:textId="77777777" w:rsidR="00A13BB3" w:rsidRPr="00EC0BAE" w:rsidRDefault="00A13BB3" w:rsidP="00BA63A5">
      <w:pPr>
        <w:pStyle w:val="paragraph"/>
        <w:numPr>
          <w:ilvl w:val="0"/>
          <w:numId w:val="10"/>
        </w:numPr>
        <w:spacing w:before="0" w:beforeAutospacing="0" w:after="120" w:afterAutospacing="0" w:line="360" w:lineRule="atLeast"/>
        <w:ind w:left="924" w:right="-113" w:hanging="357"/>
        <w:textAlignment w:val="baseline"/>
        <w:rPr>
          <w:rFonts w:ascii="Arial" w:hAnsi="Arial" w:cs="Arial"/>
        </w:rPr>
      </w:pPr>
      <w:r w:rsidRPr="00EC0BAE">
        <w:rPr>
          <w:rFonts w:ascii="Arial" w:hAnsi="Arial" w:cs="Arial"/>
          <w:color w:val="000000" w:themeColor="text1"/>
        </w:rPr>
        <w:t>10,500 nursing associates</w:t>
      </w:r>
    </w:p>
    <w:p w14:paraId="6F3D8C68" w14:textId="77777777" w:rsidR="00A13BB3" w:rsidRPr="00EC0BAE" w:rsidRDefault="00A13BB3" w:rsidP="00762B4C">
      <w:pPr>
        <w:pStyle w:val="paragraph"/>
        <w:numPr>
          <w:ilvl w:val="0"/>
          <w:numId w:val="10"/>
        </w:numPr>
        <w:spacing w:before="0" w:beforeAutospacing="0" w:after="120" w:afterAutospacing="0" w:line="360" w:lineRule="atLeast"/>
        <w:ind w:left="924" w:right="-113" w:hanging="357"/>
        <w:textAlignment w:val="baseline"/>
        <w:rPr>
          <w:rFonts w:ascii="Arial" w:hAnsi="Arial" w:cs="Arial"/>
          <w:color w:val="000000" w:themeColor="text1"/>
        </w:rPr>
      </w:pPr>
      <w:r w:rsidRPr="00EC0BAE">
        <w:rPr>
          <w:rFonts w:ascii="Arial" w:hAnsi="Arial" w:cs="Arial"/>
          <w:color w:val="000000" w:themeColor="text1"/>
        </w:rPr>
        <w:t>10,000 physician associates</w:t>
      </w:r>
    </w:p>
    <w:p w14:paraId="27407090" w14:textId="1D7658A1" w:rsidR="00BA63A5" w:rsidRDefault="00A13BB3" w:rsidP="00BA63A5">
      <w:pPr>
        <w:pStyle w:val="paragraph"/>
        <w:numPr>
          <w:ilvl w:val="0"/>
          <w:numId w:val="10"/>
        </w:numPr>
        <w:spacing w:before="0" w:beforeAutospacing="0" w:after="200" w:afterAutospacing="0" w:line="360" w:lineRule="atLeast"/>
        <w:ind w:left="924" w:right="-113" w:hanging="357"/>
        <w:textAlignment w:val="baseline"/>
        <w:rPr>
          <w:rFonts w:ascii="Arial" w:hAnsi="Arial" w:cs="Arial"/>
          <w:color w:val="000000" w:themeColor="text1"/>
        </w:rPr>
      </w:pPr>
      <w:r w:rsidRPr="00EC0BAE">
        <w:rPr>
          <w:rFonts w:ascii="Arial" w:hAnsi="Arial" w:cs="Arial"/>
          <w:color w:val="000000" w:themeColor="text1"/>
        </w:rPr>
        <w:t>2,000 anaesthesia associates.</w:t>
      </w:r>
    </w:p>
    <w:p w14:paraId="035F3BD1" w14:textId="5D0D9E16" w:rsidR="00A13BB3" w:rsidRPr="00EC0BAE" w:rsidRDefault="00A13BB3" w:rsidP="00957944">
      <w:pPr>
        <w:pStyle w:val="BodyText2"/>
        <w:numPr>
          <w:ilvl w:val="0"/>
          <w:numId w:val="17"/>
        </w:numPr>
        <w:spacing w:after="200"/>
        <w:ind w:left="567" w:right="-113" w:hanging="567"/>
        <w:textAlignment w:val="baseline"/>
        <w:rPr>
          <w:rFonts w:cs="Arial"/>
        </w:rPr>
      </w:pPr>
      <w:r w:rsidRPr="00EC0BAE">
        <w:rPr>
          <w:rStyle w:val="normaltextrun"/>
          <w:rFonts w:cs="Arial"/>
          <w:color w:val="000000" w:themeColor="text1"/>
        </w:rPr>
        <w:t xml:space="preserve">The plan also sets out </w:t>
      </w:r>
      <w:r w:rsidR="00105A4C">
        <w:rPr>
          <w:rStyle w:val="normaltextrun"/>
          <w:rFonts w:cs="Arial"/>
          <w:color w:val="000000" w:themeColor="text1"/>
        </w:rPr>
        <w:t xml:space="preserve">how </w:t>
      </w:r>
      <w:r w:rsidRPr="00EC0BAE">
        <w:rPr>
          <w:rStyle w:val="normaltextrun"/>
          <w:rFonts w:cs="Arial"/>
          <w:color w:val="000000" w:themeColor="text1"/>
        </w:rPr>
        <w:t>the</w:t>
      </w:r>
      <w:r w:rsidR="00105A4C">
        <w:rPr>
          <w:rStyle w:val="normaltextrun"/>
          <w:rFonts w:cs="Arial"/>
          <w:color w:val="000000" w:themeColor="text1"/>
        </w:rPr>
        <w:t xml:space="preserve"> expansion will be achieved with</w:t>
      </w:r>
      <w:r w:rsidRPr="00EC0BAE">
        <w:rPr>
          <w:rStyle w:val="normaltextrun"/>
          <w:rFonts w:cs="Arial"/>
          <w:color w:val="000000" w:themeColor="text1"/>
        </w:rPr>
        <w:t>:</w:t>
      </w:r>
    </w:p>
    <w:p w14:paraId="778661D1" w14:textId="189ADA1C" w:rsidR="00A13BB3" w:rsidRPr="00EC0BAE" w:rsidRDefault="00A13BB3" w:rsidP="00BA63A5">
      <w:pPr>
        <w:pStyle w:val="paragraph"/>
        <w:numPr>
          <w:ilvl w:val="0"/>
          <w:numId w:val="11"/>
        </w:numPr>
        <w:spacing w:before="0" w:beforeAutospacing="0" w:after="120" w:afterAutospacing="0" w:line="360" w:lineRule="atLeast"/>
        <w:ind w:left="924" w:right="-113" w:hanging="357"/>
        <w:textAlignment w:val="baseline"/>
        <w:rPr>
          <w:rFonts w:ascii="Arial" w:hAnsi="Arial" w:cs="Arial"/>
        </w:rPr>
      </w:pPr>
      <w:r w:rsidRPr="00EC0BAE">
        <w:rPr>
          <w:rStyle w:val="normaltextrun"/>
          <w:rFonts w:ascii="Arial" w:hAnsi="Arial" w:cs="Arial"/>
          <w:color w:val="000000" w:themeColor="text1"/>
        </w:rPr>
        <w:t>new roles such as physician associates and nursing associates</w:t>
      </w:r>
    </w:p>
    <w:p w14:paraId="79638529" w14:textId="2992A696" w:rsidR="00A13BB3" w:rsidRPr="00EC0BAE" w:rsidRDefault="00A13BB3" w:rsidP="00BA63A5">
      <w:pPr>
        <w:pStyle w:val="paragraph"/>
        <w:numPr>
          <w:ilvl w:val="0"/>
          <w:numId w:val="11"/>
        </w:numPr>
        <w:spacing w:before="0" w:beforeAutospacing="0" w:after="200" w:afterAutospacing="0" w:line="360" w:lineRule="atLeast"/>
        <w:ind w:left="924" w:right="-113" w:hanging="357"/>
        <w:textAlignment w:val="baseline"/>
        <w:rPr>
          <w:rStyle w:val="eop"/>
          <w:rFonts w:ascii="Arial" w:hAnsi="Arial" w:cs="Arial"/>
        </w:rPr>
      </w:pPr>
      <w:r w:rsidRPr="00EC0BAE">
        <w:rPr>
          <w:rStyle w:val="normaltextrun"/>
          <w:rFonts w:ascii="Arial" w:hAnsi="Arial" w:cs="Arial"/>
          <w:color w:val="000000"/>
        </w:rPr>
        <w:t>increased number and proportion of apprenticeships, as part of widening the opportunity for more people to join the NHS from different backgrounds and a wealth of different experiences.</w:t>
      </w:r>
    </w:p>
    <w:p w14:paraId="06D3AB7F" w14:textId="56B3183B" w:rsidR="007149AE" w:rsidRPr="00EC0BAE" w:rsidRDefault="00A13BB3" w:rsidP="00801917">
      <w:pPr>
        <w:pStyle w:val="paragraph"/>
        <w:numPr>
          <w:ilvl w:val="0"/>
          <w:numId w:val="17"/>
        </w:numPr>
        <w:spacing w:before="0" w:beforeAutospacing="0" w:after="480" w:afterAutospacing="0" w:line="360" w:lineRule="atLeast"/>
        <w:ind w:left="567" w:right="-113" w:hanging="567"/>
        <w:textAlignment w:val="baseline"/>
        <w:rPr>
          <w:rFonts w:ascii="Arial" w:hAnsi="Arial" w:cs="Arial"/>
        </w:rPr>
      </w:pPr>
      <w:r w:rsidRPr="00EC0BAE">
        <w:rPr>
          <w:rStyle w:val="cf01"/>
          <w:rFonts w:ascii="Arial" w:hAnsi="Arial" w:cs="Arial"/>
          <w:sz w:val="24"/>
          <w:szCs w:val="24"/>
        </w:rPr>
        <w:t>The ambitions will require the integration of education and training with wider workforce planning and finance and service planning.</w:t>
      </w:r>
    </w:p>
    <w:p w14:paraId="592475BA" w14:textId="77777777" w:rsidR="00A13BB3" w:rsidRPr="00931715" w:rsidRDefault="00A13BB3" w:rsidP="00931715">
      <w:pPr>
        <w:pStyle w:val="Heading2"/>
        <w:spacing w:after="200"/>
        <w:rPr>
          <w:rFonts w:ascii="Arial" w:hAnsi="Arial" w:cs="Arial"/>
          <w:color w:val="005EB8"/>
          <w:sz w:val="48"/>
          <w:szCs w:val="48"/>
        </w:rPr>
      </w:pPr>
      <w:bookmarkStart w:id="8" w:name="_Toc158657857"/>
      <w:r w:rsidRPr="00931715">
        <w:rPr>
          <w:rFonts w:ascii="Arial" w:hAnsi="Arial" w:cs="Arial"/>
          <w:color w:val="005EB8"/>
          <w:sz w:val="48"/>
          <w:szCs w:val="48"/>
        </w:rPr>
        <w:t>4. NHS finances</w:t>
      </w:r>
      <w:bookmarkEnd w:id="8"/>
    </w:p>
    <w:p w14:paraId="66C558D4" w14:textId="20E2203A" w:rsidR="00A13BB3" w:rsidRPr="00931715" w:rsidRDefault="00910CFB" w:rsidP="00931715">
      <w:pPr>
        <w:pStyle w:val="Heading3"/>
        <w:spacing w:after="200"/>
        <w:rPr>
          <w:rFonts w:ascii="Arial" w:hAnsi="Arial" w:cs="Arial"/>
          <w:b/>
          <w:bCs/>
          <w:color w:val="005EB8"/>
          <w:sz w:val="36"/>
          <w:szCs w:val="36"/>
        </w:rPr>
      </w:pPr>
      <w:bookmarkStart w:id="9" w:name="_Toc158657858"/>
      <w:r w:rsidRPr="00931715">
        <w:rPr>
          <w:rFonts w:ascii="Arial" w:hAnsi="Arial" w:cs="Arial"/>
          <w:color w:val="005EB8"/>
          <w:sz w:val="36"/>
          <w:szCs w:val="36"/>
        </w:rPr>
        <w:t xml:space="preserve">4.1 </w:t>
      </w:r>
      <w:r w:rsidR="00A13BB3" w:rsidRPr="00931715">
        <w:rPr>
          <w:rFonts w:ascii="Arial" w:hAnsi="Arial" w:cs="Arial"/>
          <w:color w:val="005EB8"/>
          <w:sz w:val="36"/>
          <w:szCs w:val="36"/>
        </w:rPr>
        <w:t>Financial context</w:t>
      </w:r>
      <w:bookmarkEnd w:id="9"/>
    </w:p>
    <w:p w14:paraId="3BEDAB50" w14:textId="1D652B1A" w:rsidR="00A13BB3" w:rsidRPr="00EC0BAE" w:rsidRDefault="00A13BB3" w:rsidP="00957944">
      <w:pPr>
        <w:pStyle w:val="BodyText2"/>
        <w:numPr>
          <w:ilvl w:val="0"/>
          <w:numId w:val="17"/>
        </w:numPr>
        <w:spacing w:after="200"/>
        <w:ind w:left="567" w:right="-113" w:hanging="567"/>
        <w:rPr>
          <w:rFonts w:cs="Arial"/>
        </w:rPr>
      </w:pPr>
      <w:r w:rsidRPr="00EC0BAE">
        <w:rPr>
          <w:rFonts w:cs="Arial"/>
        </w:rPr>
        <w:t xml:space="preserve">NHS England’s </w:t>
      </w:r>
      <w:r w:rsidR="00E209FC">
        <w:rPr>
          <w:rFonts w:cs="Arial"/>
        </w:rPr>
        <w:t xml:space="preserve">key </w:t>
      </w:r>
      <w:r w:rsidRPr="00EC0BAE">
        <w:rPr>
          <w:rFonts w:cs="Arial"/>
        </w:rPr>
        <w:t xml:space="preserve">priorities </w:t>
      </w:r>
      <w:r w:rsidR="00E209FC">
        <w:rPr>
          <w:rFonts w:cs="Arial"/>
        </w:rPr>
        <w:t xml:space="preserve">set out in </w:t>
      </w:r>
      <w:r w:rsidR="004D37A6">
        <w:rPr>
          <w:rFonts w:cs="Arial"/>
        </w:rPr>
        <w:t>the</w:t>
      </w:r>
      <w:r w:rsidR="00012A11">
        <w:rPr>
          <w:rFonts w:cs="Arial"/>
        </w:rPr>
        <w:t xml:space="preserve"> </w:t>
      </w:r>
      <w:hyperlink r:id="rId22" w:history="1">
        <w:r w:rsidR="00012A11" w:rsidRPr="00C315B1">
          <w:rPr>
            <w:rStyle w:val="Hyperlink"/>
            <w:rFonts w:cs="Arial"/>
          </w:rPr>
          <w:t xml:space="preserve">2023/24 </w:t>
        </w:r>
        <w:r w:rsidR="004B55B0" w:rsidRPr="00C315B1">
          <w:rPr>
            <w:rStyle w:val="Hyperlink"/>
            <w:rFonts w:cs="Arial"/>
          </w:rPr>
          <w:t>business plan</w:t>
        </w:r>
      </w:hyperlink>
      <w:r w:rsidR="004B55B0">
        <w:rPr>
          <w:rFonts w:cs="Arial"/>
        </w:rPr>
        <w:t xml:space="preserve"> </w:t>
      </w:r>
      <w:r w:rsidRPr="00EC0BAE">
        <w:rPr>
          <w:rFonts w:cs="Arial"/>
        </w:rPr>
        <w:t>are</w:t>
      </w:r>
      <w:r w:rsidR="00E609F7">
        <w:rPr>
          <w:rFonts w:cs="Arial"/>
        </w:rPr>
        <w:t>,</w:t>
      </w:r>
      <w:r w:rsidRPr="00EC0BAE">
        <w:rPr>
          <w:rFonts w:cs="Arial"/>
        </w:rPr>
        <w:t xml:space="preserve"> </w:t>
      </w:r>
      <w:r w:rsidR="00E609F7">
        <w:rPr>
          <w:rFonts w:cs="Arial"/>
        </w:rPr>
        <w:t xml:space="preserve">for example, </w:t>
      </w:r>
      <w:r w:rsidRPr="00EC0BAE">
        <w:rPr>
          <w:rFonts w:cs="Arial"/>
        </w:rPr>
        <w:t>to deliver the NHS Long Term Plan, improve urgent and emergency care performance, tackle the elective backlog and continue to respond to the impact of the pandemic. This work is being done within a financial settlement predicated on stretching efficiency targets and a reduction in COVID-19 related costs.</w:t>
      </w:r>
    </w:p>
    <w:p w14:paraId="27D1DDED" w14:textId="741F72C8" w:rsidR="00A13BB3" w:rsidRPr="00EC0BAE" w:rsidRDefault="00A13BB3" w:rsidP="00957944">
      <w:pPr>
        <w:pStyle w:val="BodyText2"/>
        <w:numPr>
          <w:ilvl w:val="0"/>
          <w:numId w:val="17"/>
        </w:numPr>
        <w:spacing w:after="200"/>
        <w:ind w:left="567" w:right="-113" w:hanging="567"/>
        <w:rPr>
          <w:rFonts w:cs="Arial"/>
        </w:rPr>
      </w:pPr>
      <w:r w:rsidRPr="00EC0BAE">
        <w:rPr>
          <w:rFonts w:cs="Arial"/>
        </w:rPr>
        <w:t xml:space="preserve">Financial pressures on NHS services have been exacerbated by ongoing industrial action, estimated to have cost more than £1 billion so far in 2023/24. This includes the costs of having to secure staff cover on strike days and catching up on activity that has been rescheduled. </w:t>
      </w:r>
      <w:r w:rsidR="008C3936">
        <w:rPr>
          <w:rFonts w:cs="Arial"/>
        </w:rPr>
        <w:t xml:space="preserve">Responding to the strike action has </w:t>
      </w:r>
      <w:r w:rsidRPr="00EC0BAE">
        <w:rPr>
          <w:rFonts w:cs="Arial"/>
        </w:rPr>
        <w:t xml:space="preserve">impacted on </w:t>
      </w:r>
      <w:r w:rsidR="00745A4C">
        <w:rPr>
          <w:rFonts w:cs="Arial"/>
        </w:rPr>
        <w:t xml:space="preserve">the operational and </w:t>
      </w:r>
      <w:r w:rsidRPr="00EC0BAE">
        <w:rPr>
          <w:rFonts w:cs="Arial"/>
        </w:rPr>
        <w:t>management capacity to plan and deliver productivity through transformation.</w:t>
      </w:r>
    </w:p>
    <w:p w14:paraId="393B99FA" w14:textId="1F406724" w:rsidR="00A13BB3" w:rsidRPr="00EC0BAE" w:rsidRDefault="00A13BB3" w:rsidP="00957944">
      <w:pPr>
        <w:pStyle w:val="BodyText2"/>
        <w:numPr>
          <w:ilvl w:val="0"/>
          <w:numId w:val="17"/>
        </w:numPr>
        <w:spacing w:after="200"/>
        <w:ind w:left="567" w:right="-113" w:hanging="567"/>
        <w:rPr>
          <w:rFonts w:cs="Arial"/>
        </w:rPr>
      </w:pPr>
      <w:r w:rsidRPr="5053603E">
        <w:rPr>
          <w:rFonts w:cs="Arial"/>
        </w:rPr>
        <w:t>The current NHS financial settlement was agreed with government in the 2021 Spending Review to cover the period up to</w:t>
      </w:r>
      <w:r w:rsidR="009116C6">
        <w:rPr>
          <w:rFonts w:cs="Arial"/>
        </w:rPr>
        <w:t xml:space="preserve"> and including</w:t>
      </w:r>
      <w:r w:rsidRPr="5053603E">
        <w:rPr>
          <w:rFonts w:cs="Arial"/>
        </w:rPr>
        <w:t xml:space="preserve"> 2024/25. This was predicated on moderate pay and price inflation, and COVID</w:t>
      </w:r>
      <w:r w:rsidR="00A674F0">
        <w:rPr>
          <w:rFonts w:cs="Arial"/>
        </w:rPr>
        <w:t>-19</w:t>
      </w:r>
      <w:r w:rsidRPr="5053603E">
        <w:rPr>
          <w:rFonts w:cs="Arial"/>
        </w:rPr>
        <w:t xml:space="preserve"> costs reducing to negligible levels by 2024/25, neither of which has been the reality. £3.3 billion was added to this settlement on a recurrent basis in the 2022 Autumn Statement to address higher than planned pay and non-pay inflation (among other financial pressures). Nevertheless, inflation has still been higher than the assumed level, and NHS real terms funding growth into 2024/25 remains low by historical standards.</w:t>
      </w:r>
    </w:p>
    <w:p w14:paraId="3E8ECD3C" w14:textId="0F1124E6" w:rsidR="00A13BB3" w:rsidRPr="00EC0BAE" w:rsidRDefault="00A13BB3" w:rsidP="4AC433A6">
      <w:pPr>
        <w:pStyle w:val="BodyText2"/>
        <w:numPr>
          <w:ilvl w:val="0"/>
          <w:numId w:val="17"/>
        </w:numPr>
        <w:spacing w:after="200"/>
        <w:ind w:left="567" w:right="-113" w:hanging="567"/>
      </w:pPr>
      <w:r w:rsidRPr="00EC0BAE">
        <w:rPr>
          <w:rFonts w:cs="Arial"/>
        </w:rPr>
        <w:lastRenderedPageBreak/>
        <w:t xml:space="preserve">The settlement requires the NHS to deliver annual efficiency savings of at least 2.2% each year, which is significantly higher than the ~1% per year the NHS has historically delivered. </w:t>
      </w:r>
      <w:r w:rsidRPr="2DDD3BD6">
        <w:rPr>
          <w:rFonts w:cs="Arial"/>
        </w:rPr>
        <w:t xml:space="preserve">In total, </w:t>
      </w:r>
      <w:hyperlink r:id="rId23">
        <w:r w:rsidRPr="2DDD3BD6">
          <w:rPr>
            <w:rStyle w:val="Hyperlink"/>
            <w:rFonts w:cs="Arial"/>
          </w:rPr>
          <w:t>integrated care boards</w:t>
        </w:r>
      </w:hyperlink>
      <w:r w:rsidRPr="2DDD3BD6">
        <w:rPr>
          <w:rFonts w:cs="Arial"/>
        </w:rPr>
        <w:t xml:space="preserve"> (ICBs) are seeking to make £7.8 billion of savings in 2023/24. </w:t>
      </w:r>
      <w:r w:rsidRPr="00EC0BAE">
        <w:rPr>
          <w:rFonts w:cs="Arial"/>
        </w:rPr>
        <w:t>COVID</w:t>
      </w:r>
      <w:r w:rsidR="00017BD9">
        <w:rPr>
          <w:rFonts w:cs="Arial"/>
        </w:rPr>
        <w:t>-19</w:t>
      </w:r>
      <w:r w:rsidRPr="00EC0BAE">
        <w:rPr>
          <w:rFonts w:cs="Arial"/>
        </w:rPr>
        <w:t xml:space="preserve"> funding for response to the pandemic will further reduce from £5.1 billion in 2022/23 to £0.4 billion in 2024/25. </w:t>
      </w:r>
      <w:r w:rsidR="00895A0B">
        <w:rPr>
          <w:rFonts w:cs="Arial"/>
        </w:rPr>
        <w:t>Latest GDP deflators for 2022/23</w:t>
      </w:r>
      <w:r w:rsidR="00120DA0">
        <w:rPr>
          <w:rFonts w:cs="Arial"/>
        </w:rPr>
        <w:t xml:space="preserve"> are reported as 6.8% and the forecast for 2023/24 is 6.1%.</w:t>
      </w:r>
      <w:r w:rsidR="2BB97D4B" w:rsidRPr="3922B77F">
        <w:t xml:space="preserve"> We calculate this has resulted in </w:t>
      </w:r>
      <w:r w:rsidR="39E943A4" w:rsidRPr="3922B77F">
        <w:t>a pressure of £1.</w:t>
      </w:r>
      <w:r w:rsidR="2BB97D4B" w:rsidRPr="3922B77F">
        <w:t>7bn against the funded level.</w:t>
      </w:r>
      <w:r w:rsidR="00120DA0">
        <w:t xml:space="preserve"> Take</w:t>
      </w:r>
      <w:r w:rsidR="00EB26B2">
        <w:t>n</w:t>
      </w:r>
      <w:r w:rsidR="00120DA0">
        <w:t xml:space="preserve"> together</w:t>
      </w:r>
      <w:r w:rsidR="00E86AC3">
        <w:t xml:space="preserve">, this means the NHS </w:t>
      </w:r>
      <w:r w:rsidR="00A05DCB">
        <w:t>budget</w:t>
      </w:r>
      <w:r w:rsidR="00E86AC3">
        <w:t xml:space="preserve"> </w:t>
      </w:r>
      <w:r w:rsidR="00E11867">
        <w:t>will be worth 3.8% less in 2024/25</w:t>
      </w:r>
      <w:r w:rsidR="00002D40">
        <w:t>, than in 2021/22</w:t>
      </w:r>
      <w:r w:rsidR="00F40596">
        <w:t xml:space="preserve">, based on </w:t>
      </w:r>
      <w:r w:rsidR="000B25FB">
        <w:t xml:space="preserve">the published </w:t>
      </w:r>
      <w:r w:rsidR="008F164F">
        <w:t>budget and latest forecast GDP deflators.</w:t>
      </w:r>
    </w:p>
    <w:p w14:paraId="0764403B" w14:textId="0A61EEBF" w:rsidR="00A13BB3" w:rsidRPr="001C5BA2" w:rsidRDefault="00D50352" w:rsidP="001C5BA2">
      <w:pPr>
        <w:pStyle w:val="Heading3"/>
        <w:spacing w:after="200"/>
        <w:rPr>
          <w:rFonts w:ascii="Arial" w:hAnsi="Arial" w:cs="Arial"/>
          <w:b/>
          <w:color w:val="005EB8"/>
          <w:sz w:val="36"/>
          <w:szCs w:val="36"/>
        </w:rPr>
      </w:pPr>
      <w:bookmarkStart w:id="10" w:name="_Toc158657859"/>
      <w:r w:rsidRPr="001C5BA2">
        <w:rPr>
          <w:rFonts w:ascii="Arial" w:hAnsi="Arial" w:cs="Arial"/>
          <w:color w:val="005EB8"/>
          <w:sz w:val="36"/>
          <w:szCs w:val="36"/>
        </w:rPr>
        <w:t xml:space="preserve">4.2 </w:t>
      </w:r>
      <w:r w:rsidR="00A13BB3" w:rsidRPr="001C5BA2">
        <w:rPr>
          <w:rFonts w:ascii="Arial" w:hAnsi="Arial" w:cs="Arial"/>
          <w:color w:val="005EB8"/>
          <w:sz w:val="36"/>
          <w:szCs w:val="36"/>
        </w:rPr>
        <w:t>Financial support for education and training</w:t>
      </w:r>
      <w:bookmarkEnd w:id="10"/>
    </w:p>
    <w:p w14:paraId="2C00CB36" w14:textId="4672CCE6" w:rsidR="00A13BB3" w:rsidRPr="00EC0BAE" w:rsidRDefault="00A13BB3" w:rsidP="00957944">
      <w:pPr>
        <w:pStyle w:val="BodyText2"/>
        <w:numPr>
          <w:ilvl w:val="0"/>
          <w:numId w:val="17"/>
        </w:numPr>
        <w:spacing w:after="200"/>
        <w:ind w:left="567" w:right="-113" w:hanging="567"/>
        <w:rPr>
          <w:rFonts w:cs="Arial"/>
        </w:rPr>
      </w:pPr>
      <w:r w:rsidRPr="00EC0BAE">
        <w:rPr>
          <w:rFonts w:cs="Arial"/>
        </w:rPr>
        <w:t xml:space="preserve">From the start of the 2022/23 financial year, we have been sharing statements about the financial support we provide for education and training, and the corresponding activity delivered by providers within each of the 42 </w:t>
      </w:r>
      <w:hyperlink r:id="rId24">
        <w:r w:rsidRPr="42E737FF">
          <w:rPr>
            <w:rStyle w:val="Hyperlink"/>
            <w:rFonts w:cs="Arial"/>
          </w:rPr>
          <w:t>integrated care system</w:t>
        </w:r>
      </w:hyperlink>
      <w:r w:rsidRPr="00EC0BAE">
        <w:rPr>
          <w:rFonts w:cs="Arial"/>
        </w:rPr>
        <w:t xml:space="preserve"> (ICSs) geographical footprints. The aim</w:t>
      </w:r>
      <w:r w:rsidR="008B1563">
        <w:rPr>
          <w:rFonts w:cs="Arial"/>
        </w:rPr>
        <w:t>s</w:t>
      </w:r>
      <w:r w:rsidRPr="00EC0BAE">
        <w:rPr>
          <w:rFonts w:cs="Arial"/>
        </w:rPr>
        <w:t xml:space="preserve"> </w:t>
      </w:r>
      <w:r w:rsidR="008B1563">
        <w:rPr>
          <w:rFonts w:cs="Arial"/>
        </w:rPr>
        <w:t>are</w:t>
      </w:r>
      <w:r w:rsidRPr="00EC0BAE">
        <w:rPr>
          <w:rFonts w:cs="Arial"/>
        </w:rPr>
        <w:t xml:space="preserve"> to: </w:t>
      </w:r>
    </w:p>
    <w:p w14:paraId="35809DCD" w14:textId="0997DC44" w:rsidR="00A13BB3" w:rsidRPr="00EC0BAE" w:rsidRDefault="00A13BB3" w:rsidP="008B1563">
      <w:pPr>
        <w:pStyle w:val="BodyText2"/>
        <w:numPr>
          <w:ilvl w:val="1"/>
          <w:numId w:val="29"/>
        </w:numPr>
        <w:spacing w:after="120"/>
        <w:ind w:left="924" w:right="-113" w:hanging="357"/>
        <w:rPr>
          <w:rFonts w:cs="Arial"/>
        </w:rPr>
      </w:pPr>
      <w:r w:rsidRPr="00EC0BAE">
        <w:rPr>
          <w:rFonts w:cs="Arial"/>
        </w:rPr>
        <w:t>Increase transparency in educational funding flows, to enable ICS level strategic discussions on our investment</w:t>
      </w:r>
      <w:r w:rsidR="008B1563">
        <w:rPr>
          <w:rFonts w:cs="Arial"/>
        </w:rPr>
        <w:t>,</w:t>
      </w:r>
      <w:r w:rsidRPr="00EC0BAE">
        <w:rPr>
          <w:rFonts w:cs="Arial"/>
        </w:rPr>
        <w:t xml:space="preserve"> including its alignment to ICS clinical strategy delivery and long</w:t>
      </w:r>
      <w:r w:rsidR="008B1563">
        <w:rPr>
          <w:rFonts w:cs="Arial"/>
        </w:rPr>
        <w:t>-</w:t>
      </w:r>
      <w:r w:rsidRPr="00EC0BAE">
        <w:rPr>
          <w:rFonts w:cs="Arial"/>
        </w:rPr>
        <w:t>term service sustainability.</w:t>
      </w:r>
    </w:p>
    <w:p w14:paraId="22328A61" w14:textId="77777777" w:rsidR="00A13BB3" w:rsidRPr="00EC0BAE" w:rsidRDefault="00A13BB3" w:rsidP="008B1563">
      <w:pPr>
        <w:pStyle w:val="BodyText2"/>
        <w:numPr>
          <w:ilvl w:val="1"/>
          <w:numId w:val="29"/>
        </w:numPr>
        <w:spacing w:after="120"/>
        <w:ind w:left="924" w:right="-113" w:hanging="357"/>
        <w:rPr>
          <w:rFonts w:cs="Arial"/>
        </w:rPr>
      </w:pPr>
      <w:r w:rsidRPr="00EC0BAE">
        <w:rPr>
          <w:rFonts w:cs="Arial"/>
        </w:rPr>
        <w:t xml:space="preserve">Inform the development of an education and training plan for each ICS. </w:t>
      </w:r>
    </w:p>
    <w:p w14:paraId="07F37AF7" w14:textId="0DEC7F99" w:rsidR="00A13BB3" w:rsidRPr="00EC0BAE" w:rsidRDefault="00A13BB3" w:rsidP="008B1563">
      <w:pPr>
        <w:pStyle w:val="BodyText2"/>
        <w:numPr>
          <w:ilvl w:val="1"/>
          <w:numId w:val="29"/>
        </w:numPr>
        <w:spacing w:after="120"/>
        <w:ind w:left="924" w:right="-113" w:hanging="357"/>
        <w:rPr>
          <w:rFonts w:cs="Arial"/>
          <w:color w:val="auto"/>
        </w:rPr>
      </w:pPr>
      <w:r w:rsidRPr="00EC0BAE">
        <w:rPr>
          <w:rFonts w:cs="Arial"/>
          <w:color w:val="auto"/>
        </w:rPr>
        <w:t>Highlight any inequity of activity</w:t>
      </w:r>
      <w:r w:rsidR="007C2DC3">
        <w:rPr>
          <w:rFonts w:cs="Arial"/>
          <w:color w:val="auto"/>
        </w:rPr>
        <w:t>,</w:t>
      </w:r>
      <w:r w:rsidRPr="00EC0BAE">
        <w:rPr>
          <w:rFonts w:cs="Arial"/>
          <w:color w:val="auto"/>
        </w:rPr>
        <w:t xml:space="preserve"> </w:t>
      </w:r>
      <w:r w:rsidR="006017A4">
        <w:rPr>
          <w:rFonts w:cs="Arial"/>
          <w:color w:val="auto"/>
        </w:rPr>
        <w:t xml:space="preserve">which </w:t>
      </w:r>
      <w:r w:rsidR="007C2DC3">
        <w:rPr>
          <w:rFonts w:cs="Arial"/>
          <w:color w:val="auto"/>
        </w:rPr>
        <w:t xml:space="preserve">is where </w:t>
      </w:r>
      <w:r w:rsidR="006017A4">
        <w:rPr>
          <w:rFonts w:cs="Arial"/>
          <w:color w:val="auto"/>
        </w:rPr>
        <w:t xml:space="preserve">we will target </w:t>
      </w:r>
      <w:r w:rsidRPr="00EC0BAE">
        <w:rPr>
          <w:rFonts w:cs="Arial"/>
          <w:color w:val="auto"/>
        </w:rPr>
        <w:t>our funding strategy and policy, including medical redistribution.</w:t>
      </w:r>
    </w:p>
    <w:p w14:paraId="22C11366" w14:textId="77777777" w:rsidR="00A13BB3" w:rsidRPr="00EC0BAE" w:rsidRDefault="00A13BB3" w:rsidP="008B1563">
      <w:pPr>
        <w:pStyle w:val="BodyText2"/>
        <w:numPr>
          <w:ilvl w:val="1"/>
          <w:numId w:val="29"/>
        </w:numPr>
        <w:spacing w:after="200"/>
        <w:ind w:left="924" w:right="-113" w:hanging="357"/>
        <w:rPr>
          <w:rFonts w:cs="Arial"/>
          <w:color w:val="auto"/>
        </w:rPr>
      </w:pPr>
      <w:r w:rsidRPr="00EC0BAE">
        <w:rPr>
          <w:rFonts w:cs="Arial"/>
        </w:rPr>
        <w:t>Our statements have initially focused on 2 aspects of funding: future workforce and workforce development.</w:t>
      </w:r>
    </w:p>
    <w:p w14:paraId="6411F656" w14:textId="74D3A83B" w:rsidR="00A13BB3" w:rsidRPr="00EC0BAE" w:rsidRDefault="00A13BB3" w:rsidP="00741D99">
      <w:pPr>
        <w:pStyle w:val="BodyText2"/>
        <w:numPr>
          <w:ilvl w:val="0"/>
          <w:numId w:val="17"/>
        </w:numPr>
        <w:spacing w:after="240"/>
        <w:ind w:left="567" w:right="-113" w:hanging="567"/>
        <w:rPr>
          <w:rFonts w:cs="Arial"/>
        </w:rPr>
      </w:pPr>
      <w:r w:rsidRPr="00EC0BAE">
        <w:rPr>
          <w:rFonts w:cs="Arial"/>
        </w:rPr>
        <w:t xml:space="preserve">Our </w:t>
      </w:r>
      <w:hyperlink r:id="rId25">
        <w:r w:rsidR="000A2DFF" w:rsidRPr="42E737FF">
          <w:rPr>
            <w:rStyle w:val="Hyperlink"/>
            <w:rFonts w:cs="Arial"/>
          </w:rPr>
          <w:t>NHS education f</w:t>
        </w:r>
        <w:r w:rsidRPr="42E737FF">
          <w:rPr>
            <w:rStyle w:val="Hyperlink"/>
            <w:rFonts w:cs="Arial"/>
          </w:rPr>
          <w:t xml:space="preserve">unding </w:t>
        </w:r>
        <w:r w:rsidR="000A2DFF" w:rsidRPr="42E737FF">
          <w:rPr>
            <w:rStyle w:val="Hyperlink"/>
            <w:rFonts w:cs="Arial"/>
          </w:rPr>
          <w:t>g</w:t>
        </w:r>
        <w:r w:rsidRPr="42E737FF">
          <w:rPr>
            <w:rStyle w:val="Hyperlink"/>
            <w:rFonts w:cs="Arial"/>
          </w:rPr>
          <w:t>uide</w:t>
        </w:r>
      </w:hyperlink>
      <w:r w:rsidRPr="00EC0BAE">
        <w:rPr>
          <w:rFonts w:cs="Arial"/>
        </w:rPr>
        <w:t xml:space="preserve">, </w:t>
      </w:r>
      <w:r w:rsidR="001C4728">
        <w:rPr>
          <w:rFonts w:cs="Arial"/>
        </w:rPr>
        <w:t xml:space="preserve">which </w:t>
      </w:r>
      <w:r w:rsidRPr="00EC0BAE">
        <w:rPr>
          <w:rFonts w:cs="Arial"/>
        </w:rPr>
        <w:t>standardis</w:t>
      </w:r>
      <w:r w:rsidR="001C4728">
        <w:rPr>
          <w:rFonts w:cs="Arial"/>
        </w:rPr>
        <w:t>es</w:t>
      </w:r>
      <w:r w:rsidRPr="00EC0BAE">
        <w:rPr>
          <w:rFonts w:cs="Arial"/>
        </w:rPr>
        <w:t xml:space="preserve"> and provid</w:t>
      </w:r>
      <w:r w:rsidR="001C4728">
        <w:rPr>
          <w:rFonts w:cs="Arial"/>
        </w:rPr>
        <w:t>es</w:t>
      </w:r>
      <w:r w:rsidRPr="00EC0BAE">
        <w:rPr>
          <w:rFonts w:cs="Arial"/>
        </w:rPr>
        <w:t xml:space="preserve"> clarity o</w:t>
      </w:r>
      <w:r w:rsidR="001C4728">
        <w:rPr>
          <w:rFonts w:cs="Arial"/>
        </w:rPr>
        <w:t>n</w:t>
      </w:r>
      <w:r w:rsidRPr="00EC0BAE">
        <w:rPr>
          <w:rFonts w:cs="Arial"/>
        </w:rPr>
        <w:t xml:space="preserve"> payment rates</w:t>
      </w:r>
      <w:r w:rsidR="001C4728">
        <w:rPr>
          <w:rFonts w:cs="Arial"/>
        </w:rPr>
        <w:t>,</w:t>
      </w:r>
      <w:r w:rsidRPr="00EC0BAE">
        <w:rPr>
          <w:rFonts w:cs="Arial"/>
        </w:rPr>
        <w:t xml:space="preserve"> will become an annual publication.</w:t>
      </w:r>
    </w:p>
    <w:p w14:paraId="2024299F" w14:textId="6C1902FF" w:rsidR="00A13BB3" w:rsidRPr="001C4728" w:rsidRDefault="00D50352" w:rsidP="001C4728">
      <w:pPr>
        <w:pStyle w:val="Heading3"/>
        <w:spacing w:after="200"/>
        <w:rPr>
          <w:rFonts w:ascii="Arial" w:hAnsi="Arial" w:cs="Arial"/>
          <w:b/>
          <w:color w:val="005EB8"/>
          <w:sz w:val="36"/>
          <w:szCs w:val="36"/>
        </w:rPr>
      </w:pPr>
      <w:bookmarkStart w:id="11" w:name="_Toc158657860"/>
      <w:r w:rsidRPr="001C4728">
        <w:rPr>
          <w:rFonts w:ascii="Arial" w:hAnsi="Arial" w:cs="Arial"/>
          <w:color w:val="005EB8"/>
          <w:sz w:val="36"/>
          <w:szCs w:val="36"/>
        </w:rPr>
        <w:t xml:space="preserve">4.3 </w:t>
      </w:r>
      <w:r w:rsidR="00A13BB3" w:rsidRPr="001C4728">
        <w:rPr>
          <w:rFonts w:ascii="Arial" w:hAnsi="Arial" w:cs="Arial"/>
          <w:color w:val="005EB8"/>
          <w:sz w:val="36"/>
          <w:szCs w:val="36"/>
        </w:rPr>
        <w:t>Affordability</w:t>
      </w:r>
      <w:bookmarkEnd w:id="11"/>
    </w:p>
    <w:p w14:paraId="265D6D37" w14:textId="000E4C33" w:rsidR="00A13BB3" w:rsidRPr="00EC0BAE" w:rsidRDefault="00A13BB3" w:rsidP="00957944">
      <w:pPr>
        <w:pStyle w:val="BodyText2"/>
        <w:numPr>
          <w:ilvl w:val="0"/>
          <w:numId w:val="17"/>
        </w:numPr>
        <w:spacing w:after="200"/>
        <w:ind w:left="567" w:right="-113" w:hanging="567"/>
        <w:rPr>
          <w:rFonts w:cs="Arial"/>
        </w:rPr>
      </w:pPr>
      <w:r w:rsidRPr="00EC0BAE">
        <w:rPr>
          <w:rFonts w:cs="Arial"/>
        </w:rPr>
        <w:t>The NHS must plan for and manage the additional costs from any pay rise.</w:t>
      </w:r>
    </w:p>
    <w:p w14:paraId="69339026" w14:textId="13EAE05F" w:rsidR="00A13BB3" w:rsidRPr="00EC0BAE" w:rsidRDefault="00A13BB3" w:rsidP="00957944">
      <w:pPr>
        <w:pStyle w:val="BodyText2"/>
        <w:numPr>
          <w:ilvl w:val="0"/>
          <w:numId w:val="17"/>
        </w:numPr>
        <w:spacing w:after="200"/>
        <w:ind w:left="567" w:right="-113" w:hanging="567"/>
        <w:rPr>
          <w:rFonts w:cs="Arial"/>
        </w:rPr>
      </w:pPr>
      <w:r w:rsidRPr="00EC0BAE">
        <w:rPr>
          <w:rFonts w:cs="Arial"/>
        </w:rPr>
        <w:t xml:space="preserve">NHS England received one-off additional funding at the end of 2022/23 to provide funding to the Annex 1 organisations listed in the </w:t>
      </w:r>
      <w:hyperlink r:id="rId26" w:anchor="annex-1-nhs-employers">
        <w:r w:rsidRPr="42E737FF">
          <w:rPr>
            <w:rStyle w:val="Hyperlink"/>
            <w:rFonts w:cs="Arial"/>
          </w:rPr>
          <w:t>NHS Terms and Conditions of Service Handbook</w:t>
        </w:r>
      </w:hyperlink>
      <w:r w:rsidRPr="00EC0BAE">
        <w:rPr>
          <w:rFonts w:cs="Arial"/>
        </w:rPr>
        <w:t xml:space="preserve"> for the non-consolidated pay award, which formed part of the </w:t>
      </w:r>
      <w:hyperlink r:id="rId27">
        <w:r w:rsidRPr="42E737FF">
          <w:rPr>
            <w:rStyle w:val="Hyperlink"/>
            <w:rFonts w:cs="Arial"/>
          </w:rPr>
          <w:t>AfC pay deal</w:t>
        </w:r>
      </w:hyperlink>
      <w:r w:rsidRPr="42E737FF">
        <w:rPr>
          <w:rFonts w:cs="Arial"/>
        </w:rPr>
        <w:t>.</w:t>
      </w:r>
      <w:r w:rsidRPr="00EC0BAE">
        <w:rPr>
          <w:rFonts w:cs="Arial"/>
        </w:rPr>
        <w:t xml:space="preserve"> Reported workforce data was used centrally to calculate costs of making awards to eligible staff, and NHS England made direct payments to NHS organisations. The Department of Health and Social Care (DHSC) announced in November 2023 that </w:t>
      </w:r>
      <w:hyperlink r:id="rId28">
        <w:r w:rsidRPr="42E737FF">
          <w:rPr>
            <w:rStyle w:val="Hyperlink"/>
            <w:rFonts w:cs="Arial"/>
          </w:rPr>
          <w:t>one-off funding</w:t>
        </w:r>
      </w:hyperlink>
      <w:r w:rsidRPr="00EC0BAE">
        <w:rPr>
          <w:rFonts w:cs="Arial"/>
        </w:rPr>
        <w:t xml:space="preserve"> will be extended to non-Annex 1 organisations for the 2022/23 non-consolidated pay award.</w:t>
      </w:r>
    </w:p>
    <w:p w14:paraId="7A2DF258" w14:textId="77777777" w:rsidR="00A13BB3" w:rsidRPr="00EC0BAE" w:rsidRDefault="00A13BB3" w:rsidP="00957944">
      <w:pPr>
        <w:pStyle w:val="BodyText2"/>
        <w:numPr>
          <w:ilvl w:val="0"/>
          <w:numId w:val="17"/>
        </w:numPr>
        <w:spacing w:after="200"/>
        <w:ind w:left="567" w:right="-113" w:hanging="567"/>
        <w:rPr>
          <w:rFonts w:cs="Arial"/>
        </w:rPr>
      </w:pPr>
      <w:r w:rsidRPr="00EC0BAE">
        <w:rPr>
          <w:rFonts w:cs="Arial"/>
        </w:rPr>
        <w:lastRenderedPageBreak/>
        <w:t>Additional non-recurrent funding for ICBs was announced in November 2023, which was agreed in response to the financial and operational pressures of industrial action. This funding has been generated mostly through central reprioritisation of wider health budgets, which protects patient safety and priority service areas including urgent and emergency care, maternity, neonatal and primary care access. This will mean diverting planned spend away from technology budgets, international recruitment and wider capital budgets, which will involve switching capital to resource spending. The elective activity performance targets for earning targeted elective recovery funding have also been relaxed to recognise the operational impact that industrial action has had on capacity this year.</w:t>
      </w:r>
    </w:p>
    <w:p w14:paraId="4FB7136D" w14:textId="728BDFC2" w:rsidR="00A13BB3" w:rsidRPr="00EC0BAE" w:rsidRDefault="00A13BB3" w:rsidP="00B51923">
      <w:pPr>
        <w:pStyle w:val="BodyText2"/>
        <w:numPr>
          <w:ilvl w:val="0"/>
          <w:numId w:val="17"/>
        </w:numPr>
        <w:spacing w:after="480"/>
        <w:ind w:left="567" w:right="-113" w:hanging="567"/>
        <w:rPr>
          <w:rFonts w:cs="Arial"/>
        </w:rPr>
      </w:pPr>
      <w:r w:rsidRPr="00EC0BAE">
        <w:rPr>
          <w:rFonts w:cs="Arial"/>
        </w:rPr>
        <w:t xml:space="preserve">Pay awards higher than </w:t>
      </w:r>
      <w:r w:rsidR="00805DD6">
        <w:rPr>
          <w:rFonts w:cs="Arial"/>
        </w:rPr>
        <w:t xml:space="preserve">the levels </w:t>
      </w:r>
      <w:r w:rsidR="00EC205C">
        <w:rPr>
          <w:rFonts w:cs="Arial"/>
        </w:rPr>
        <w:t>includ</w:t>
      </w:r>
      <w:r w:rsidR="006715C4">
        <w:rPr>
          <w:rFonts w:cs="Arial"/>
        </w:rPr>
        <w:t>ed</w:t>
      </w:r>
      <w:r w:rsidR="00EC205C">
        <w:rPr>
          <w:rFonts w:cs="Arial"/>
        </w:rPr>
        <w:t xml:space="preserve"> within the funding settlement </w:t>
      </w:r>
      <w:r w:rsidRPr="00EC0BAE">
        <w:rPr>
          <w:rFonts w:cs="Arial"/>
        </w:rPr>
        <w:t xml:space="preserve">and which are not supported by additional </w:t>
      </w:r>
      <w:r w:rsidR="00D20B4F">
        <w:rPr>
          <w:rFonts w:cs="Arial"/>
        </w:rPr>
        <w:t xml:space="preserve">government </w:t>
      </w:r>
      <w:r w:rsidRPr="00EC0BAE">
        <w:rPr>
          <w:rFonts w:cs="Arial"/>
        </w:rPr>
        <w:t>funding</w:t>
      </w:r>
      <w:r w:rsidR="00B87082">
        <w:rPr>
          <w:rFonts w:cs="Arial"/>
        </w:rPr>
        <w:t>,</w:t>
      </w:r>
      <w:r w:rsidRPr="00EC0BAE">
        <w:rPr>
          <w:rFonts w:cs="Arial"/>
        </w:rPr>
        <w:t xml:space="preserve"> will put further pressure on the NHS budget. This could impact on staffing numbers and the ability to deliver planned activity or service improvements.</w:t>
      </w:r>
    </w:p>
    <w:p w14:paraId="3D71275F" w14:textId="3C64C8DC" w:rsidR="00A13BB3" w:rsidRPr="00C36EBA" w:rsidRDefault="00C36EBA" w:rsidP="00C36EBA">
      <w:pPr>
        <w:pStyle w:val="Heading2"/>
        <w:spacing w:after="200"/>
        <w:rPr>
          <w:rFonts w:ascii="Arial" w:hAnsi="Arial" w:cs="Arial"/>
          <w:b/>
          <w:bCs/>
          <w:color w:val="005EB8"/>
          <w:sz w:val="48"/>
          <w:szCs w:val="48"/>
        </w:rPr>
      </w:pPr>
      <w:bookmarkStart w:id="12" w:name="_Toc158657861"/>
      <w:r w:rsidRPr="00C36EBA">
        <w:rPr>
          <w:rFonts w:ascii="Arial" w:hAnsi="Arial" w:cs="Arial"/>
          <w:color w:val="005EB8"/>
          <w:sz w:val="48"/>
          <w:szCs w:val="48"/>
        </w:rPr>
        <w:t xml:space="preserve">5. </w:t>
      </w:r>
      <w:r w:rsidR="00A13BB3" w:rsidRPr="00C36EBA">
        <w:rPr>
          <w:rFonts w:ascii="Arial" w:hAnsi="Arial" w:cs="Arial"/>
          <w:color w:val="005EB8"/>
          <w:sz w:val="48"/>
          <w:szCs w:val="48"/>
        </w:rPr>
        <w:t>Listening to staff</w:t>
      </w:r>
      <w:bookmarkEnd w:id="12"/>
    </w:p>
    <w:p w14:paraId="58E9561A" w14:textId="29D52D1E" w:rsidR="00A13BB3" w:rsidRPr="00EC0BAE" w:rsidRDefault="005D4355" w:rsidP="00741D99">
      <w:pPr>
        <w:pStyle w:val="BodyText2"/>
        <w:numPr>
          <w:ilvl w:val="0"/>
          <w:numId w:val="17"/>
        </w:numPr>
        <w:spacing w:after="240"/>
        <w:ind w:left="567" w:right="-113" w:hanging="567"/>
        <w:rPr>
          <w:rFonts w:cs="Arial"/>
          <w:color w:val="auto"/>
        </w:rPr>
      </w:pPr>
      <w:r>
        <w:rPr>
          <w:rFonts w:cs="Arial"/>
          <w:color w:val="auto"/>
        </w:rPr>
        <w:t>Since 2021, t</w:t>
      </w:r>
      <w:r w:rsidR="00A13BB3" w:rsidRPr="00EC0BAE">
        <w:rPr>
          <w:rFonts w:cs="Arial"/>
          <w:color w:val="auto"/>
        </w:rPr>
        <w:t>he</w:t>
      </w:r>
      <w:r w:rsidR="00A13BB3" w:rsidRPr="00EC0BAE">
        <w:rPr>
          <w:rFonts w:cs="Arial"/>
          <w:color w:val="0070C0"/>
        </w:rPr>
        <w:t xml:space="preserve"> </w:t>
      </w:r>
      <w:hyperlink r:id="rId29">
        <w:r w:rsidR="00A13BB3" w:rsidRPr="42E737FF">
          <w:rPr>
            <w:rStyle w:val="Hyperlink"/>
            <w:rFonts w:cs="Arial"/>
          </w:rPr>
          <w:t>NHS Staff Survey</w:t>
        </w:r>
      </w:hyperlink>
      <w:r w:rsidR="00A13BB3" w:rsidRPr="00EC0BAE">
        <w:rPr>
          <w:rFonts w:cs="Arial"/>
        </w:rPr>
        <w:t xml:space="preserve"> </w:t>
      </w:r>
      <w:r w:rsidR="00605A20">
        <w:rPr>
          <w:rFonts w:cs="Arial"/>
        </w:rPr>
        <w:t>has been</w:t>
      </w:r>
      <w:r w:rsidR="43E9DC47" w:rsidRPr="00EC0BAE">
        <w:rPr>
          <w:rFonts w:cs="Arial"/>
        </w:rPr>
        <w:t xml:space="preserve"> </w:t>
      </w:r>
      <w:r w:rsidR="00A13BB3" w:rsidRPr="00EC0BAE">
        <w:rPr>
          <w:rFonts w:cs="Arial"/>
          <w:color w:val="auto"/>
        </w:rPr>
        <w:t xml:space="preserve">aligned to the 7 elements of the People Promise to better understand how employee experience compares to what staff told us matters most to them. National support for local listening strategies increased with the introduction of the monthly </w:t>
      </w:r>
      <w:hyperlink r:id="rId30">
        <w:r w:rsidR="00A13BB3" w:rsidRPr="42E737FF">
          <w:rPr>
            <w:rStyle w:val="Hyperlink"/>
            <w:rFonts w:cs="Arial"/>
          </w:rPr>
          <w:t>People Pulse</w:t>
        </w:r>
      </w:hyperlink>
      <w:r w:rsidR="00A13BB3" w:rsidRPr="00EC0BAE">
        <w:rPr>
          <w:rFonts w:cs="Arial"/>
          <w:color w:val="0070C0"/>
        </w:rPr>
        <w:t xml:space="preserve"> </w:t>
      </w:r>
      <w:r w:rsidR="00A13BB3" w:rsidRPr="00EC0BAE">
        <w:rPr>
          <w:rFonts w:cs="Arial"/>
          <w:color w:val="auto"/>
        </w:rPr>
        <w:t>and</w:t>
      </w:r>
      <w:r w:rsidR="00A13BB3" w:rsidRPr="00EC0BAE">
        <w:rPr>
          <w:rFonts w:cs="Arial"/>
          <w:color w:val="0070C0"/>
        </w:rPr>
        <w:t xml:space="preserve"> </w:t>
      </w:r>
      <w:hyperlink r:id="rId31">
        <w:r w:rsidR="00A13BB3" w:rsidRPr="42E737FF">
          <w:rPr>
            <w:rStyle w:val="Hyperlink"/>
            <w:rFonts w:cs="Arial"/>
          </w:rPr>
          <w:t>National Quarterly Pulse Survey (NQPS)</w:t>
        </w:r>
      </w:hyperlink>
      <w:r w:rsidR="00A13BB3" w:rsidRPr="42E737FF">
        <w:rPr>
          <w:rFonts w:cs="Arial"/>
          <w:color w:val="auto"/>
        </w:rPr>
        <w:t>.</w:t>
      </w:r>
      <w:r w:rsidR="00A13BB3" w:rsidRPr="00EC0BAE">
        <w:rPr>
          <w:rFonts w:cs="Arial"/>
          <w:color w:val="auto"/>
        </w:rPr>
        <w:t xml:space="preserve"> These provide a consistent and standardised way of understanding employee experience nationally, regionally and locally at more regular intervals than yearly. In particular, the NQPS asks the 9 questions which make up the engagement score in January, April and July. In October, the same questions are asked in the NHS Staff Survey.</w:t>
      </w:r>
    </w:p>
    <w:p w14:paraId="0A98F99E" w14:textId="77777777" w:rsidR="00A13BB3" w:rsidRPr="00741D99" w:rsidRDefault="00A13BB3" w:rsidP="00741D99">
      <w:pPr>
        <w:pStyle w:val="Heading3"/>
        <w:spacing w:before="200" w:after="200" w:line="360" w:lineRule="atLeast"/>
        <w:rPr>
          <w:rFonts w:ascii="Arial" w:hAnsi="Arial" w:cs="Arial"/>
          <w:b/>
          <w:color w:val="005EB8"/>
          <w:sz w:val="36"/>
          <w:szCs w:val="36"/>
        </w:rPr>
      </w:pPr>
      <w:bookmarkStart w:id="13" w:name="_Toc158657862"/>
      <w:r w:rsidRPr="00741D99">
        <w:rPr>
          <w:rFonts w:ascii="Arial" w:hAnsi="Arial" w:cs="Arial"/>
          <w:color w:val="005EB8"/>
          <w:sz w:val="36"/>
          <w:szCs w:val="36"/>
        </w:rPr>
        <w:t>5.1 NHS Staff Survey</w:t>
      </w:r>
      <w:bookmarkEnd w:id="13"/>
    </w:p>
    <w:p w14:paraId="29ACD188" w14:textId="15769130" w:rsidR="00A13BB3" w:rsidRPr="00EC0BAE" w:rsidRDefault="00A13BB3" w:rsidP="00957944">
      <w:pPr>
        <w:pStyle w:val="BodyText2"/>
        <w:numPr>
          <w:ilvl w:val="0"/>
          <w:numId w:val="17"/>
        </w:numPr>
        <w:spacing w:after="200"/>
        <w:ind w:left="567" w:right="-113" w:hanging="567"/>
        <w:rPr>
          <w:rFonts w:cs="Arial"/>
          <w:strike/>
          <w:color w:val="auto"/>
        </w:rPr>
      </w:pPr>
      <w:r w:rsidRPr="00EC0BAE">
        <w:rPr>
          <w:rFonts w:cs="Arial"/>
        </w:rPr>
        <w:t xml:space="preserve">The NHS staff survey remains one of the world’s largest staff surveys, with 636,348 </w:t>
      </w:r>
      <w:hyperlink r:id="rId32">
        <w:r w:rsidRPr="42E737FF">
          <w:rPr>
            <w:rStyle w:val="Hyperlink"/>
            <w:rFonts w:cs="Arial"/>
            <w:color w:val="auto"/>
            <w:u w:val="none"/>
          </w:rPr>
          <w:t>responses</w:t>
        </w:r>
      </w:hyperlink>
      <w:r w:rsidRPr="00EC0BAE">
        <w:rPr>
          <w:rStyle w:val="Hyperlink"/>
          <w:rFonts w:cs="Arial"/>
          <w:color w:val="auto"/>
          <w:u w:val="none"/>
        </w:rPr>
        <w:t xml:space="preserve"> (46% of staff</w:t>
      </w:r>
      <w:r w:rsidR="008B6F85">
        <w:rPr>
          <w:rStyle w:val="Hyperlink"/>
          <w:rFonts w:cs="Arial"/>
          <w:color w:val="auto"/>
          <w:u w:val="none"/>
        </w:rPr>
        <w:t xml:space="preserve"> in 2022</w:t>
      </w:r>
      <w:r w:rsidRPr="00EC0BAE">
        <w:rPr>
          <w:rStyle w:val="Hyperlink"/>
          <w:rFonts w:cs="Arial"/>
          <w:color w:val="auto"/>
          <w:u w:val="none"/>
        </w:rPr>
        <w:t>)</w:t>
      </w:r>
      <w:r w:rsidRPr="00EC0BAE">
        <w:rPr>
          <w:rFonts w:cs="Arial"/>
        </w:rPr>
        <w:t xml:space="preserve">. The </w:t>
      </w:r>
      <w:hyperlink r:id="rId33">
        <w:r w:rsidRPr="42E737FF">
          <w:rPr>
            <w:rStyle w:val="Hyperlink"/>
            <w:rFonts w:cs="Arial"/>
          </w:rPr>
          <w:t>2022 survey</w:t>
        </w:r>
      </w:hyperlink>
      <w:r w:rsidRPr="00EC0BAE">
        <w:rPr>
          <w:rFonts w:cs="Arial"/>
        </w:rPr>
        <w:t xml:space="preserve"> retained </w:t>
      </w:r>
      <w:r w:rsidRPr="00EC0BAE">
        <w:rPr>
          <w:rFonts w:cs="Arial"/>
          <w:color w:val="auto"/>
        </w:rPr>
        <w:t xml:space="preserve">COVID-19 </w:t>
      </w:r>
      <w:r w:rsidRPr="00EC0BAE">
        <w:rPr>
          <w:rFonts w:cs="Arial"/>
        </w:rPr>
        <w:t xml:space="preserve">related questions in light of the pandemic’s continued impact, maintaining the opportunity to understand and compare employee experience during this period. </w:t>
      </w:r>
    </w:p>
    <w:p w14:paraId="65EF0B8C" w14:textId="55187042" w:rsidR="00A13BB3" w:rsidRPr="00EC0BAE" w:rsidRDefault="00A13BB3" w:rsidP="00957944">
      <w:pPr>
        <w:pStyle w:val="BodyText2"/>
        <w:numPr>
          <w:ilvl w:val="0"/>
          <w:numId w:val="17"/>
        </w:numPr>
        <w:spacing w:after="200"/>
        <w:ind w:left="567" w:right="-113" w:hanging="567"/>
        <w:rPr>
          <w:rFonts w:cs="Arial"/>
          <w:color w:val="auto"/>
        </w:rPr>
      </w:pPr>
      <w:r w:rsidRPr="00EC0BAE">
        <w:rPr>
          <w:rFonts w:cs="Arial"/>
          <w:color w:val="auto"/>
        </w:rPr>
        <w:t xml:space="preserve">In October 2023, we published a </w:t>
      </w:r>
      <w:hyperlink r:id="rId34">
        <w:r w:rsidRPr="42E737FF">
          <w:rPr>
            <w:rStyle w:val="Hyperlink"/>
            <w:rFonts w:cs="Arial"/>
          </w:rPr>
          <w:t>new interactive NHS Staff Survey dashboard</w:t>
        </w:r>
      </w:hyperlink>
      <w:r w:rsidRPr="00EC0BAE">
        <w:rPr>
          <w:rFonts w:cs="Arial"/>
          <w:color w:val="auto"/>
        </w:rPr>
        <w:t>, available to view on the Staff Survey Coordination Centre website</w:t>
      </w:r>
      <w:r w:rsidR="005E21DA">
        <w:rPr>
          <w:rFonts w:cs="Arial"/>
          <w:color w:val="auto"/>
        </w:rPr>
        <w:t xml:space="preserve"> and</w:t>
      </w:r>
      <w:r w:rsidRPr="00EC0BAE">
        <w:rPr>
          <w:rFonts w:cs="Arial"/>
          <w:color w:val="auto"/>
        </w:rPr>
        <w:t xml:space="preserve"> which contains NHS Staff Survey data up to 2022.</w:t>
      </w:r>
    </w:p>
    <w:p w14:paraId="30C32B72" w14:textId="2F3D8E17" w:rsidR="00A13BB3" w:rsidRPr="00EC0BAE" w:rsidRDefault="00A13BB3" w:rsidP="003A58C0">
      <w:pPr>
        <w:pStyle w:val="BodyText2"/>
        <w:numPr>
          <w:ilvl w:val="0"/>
          <w:numId w:val="17"/>
        </w:numPr>
        <w:spacing w:after="240"/>
        <w:ind w:left="567" w:right="-113" w:hanging="567"/>
        <w:rPr>
          <w:rFonts w:cs="Arial"/>
          <w:strike/>
        </w:rPr>
      </w:pPr>
      <w:r w:rsidRPr="00EC0BAE">
        <w:rPr>
          <w:rFonts w:cs="Arial"/>
          <w:color w:val="auto"/>
        </w:rPr>
        <w:t xml:space="preserve">The 2023 survey results are not yet available. They are usually published in March after extensive analysis to comply with official statistic requirements. However, employers can </w:t>
      </w:r>
      <w:r w:rsidRPr="00EC0BAE">
        <w:rPr>
          <w:rFonts w:cs="Arial"/>
          <w:color w:val="auto"/>
        </w:rPr>
        <w:lastRenderedPageBreak/>
        <w:t xml:space="preserve">use their own results internally as they become available to them via their survey provider. </w:t>
      </w:r>
    </w:p>
    <w:p w14:paraId="4A666FFB" w14:textId="77777777" w:rsidR="00A13BB3" w:rsidRPr="003A58C0" w:rsidRDefault="00A13BB3" w:rsidP="003A58C0">
      <w:pPr>
        <w:pStyle w:val="Heading4"/>
        <w:spacing w:after="200"/>
        <w:rPr>
          <w:rFonts w:ascii="Arial" w:hAnsi="Arial" w:cs="Arial"/>
          <w:b/>
          <w:bCs/>
          <w:i w:val="0"/>
          <w:iCs w:val="0"/>
          <w:color w:val="auto"/>
          <w:sz w:val="28"/>
          <w:szCs w:val="28"/>
        </w:rPr>
      </w:pPr>
      <w:r w:rsidRPr="003A58C0">
        <w:rPr>
          <w:rFonts w:ascii="Arial" w:hAnsi="Arial" w:cs="Arial"/>
          <w:b/>
          <w:bCs/>
          <w:i w:val="0"/>
          <w:iCs w:val="0"/>
          <w:color w:val="auto"/>
          <w:sz w:val="28"/>
          <w:szCs w:val="28"/>
        </w:rPr>
        <w:t>Overview of NHS Staff Survey 2022</w:t>
      </w:r>
    </w:p>
    <w:p w14:paraId="56E2D988" w14:textId="0463B99D" w:rsidR="00A13BB3" w:rsidRPr="00EC0BAE" w:rsidRDefault="00A13BB3" w:rsidP="003A58C0">
      <w:pPr>
        <w:pStyle w:val="TableText"/>
        <w:numPr>
          <w:ilvl w:val="0"/>
          <w:numId w:val="17"/>
        </w:numPr>
        <w:spacing w:after="200" w:line="360" w:lineRule="atLeast"/>
        <w:ind w:left="567" w:right="-113" w:hanging="567"/>
        <w:rPr>
          <w:rFonts w:eastAsia="Calibri" w:cs="Arial"/>
        </w:rPr>
      </w:pPr>
      <w:r w:rsidRPr="5053603E">
        <w:rPr>
          <w:rFonts w:cs="Arial"/>
          <w:color w:val="auto"/>
        </w:rPr>
        <w:t>2022 scores for 3 of the People Promise elements were higher than</w:t>
      </w:r>
      <w:r w:rsidR="5DC0A51C" w:rsidRPr="5053603E">
        <w:rPr>
          <w:rFonts w:cs="Arial"/>
          <w:color w:val="auto"/>
        </w:rPr>
        <w:t xml:space="preserve"> 2021</w:t>
      </w:r>
      <w:r w:rsidRPr="5053603E">
        <w:rPr>
          <w:rFonts w:cs="Arial"/>
          <w:color w:val="auto"/>
        </w:rPr>
        <w:t>: ‘we work flexibly’, ‘we are always learning’ and ‘we are a team’ (which includes line management)</w:t>
      </w:r>
      <w:r w:rsidR="003D610C">
        <w:rPr>
          <w:rFonts w:cs="Arial"/>
          <w:color w:val="auto"/>
        </w:rPr>
        <w:t>;</w:t>
      </w:r>
      <w:r w:rsidRPr="5053603E">
        <w:rPr>
          <w:rFonts w:cs="Arial"/>
          <w:color w:val="auto"/>
        </w:rPr>
        <w:t xml:space="preserve"> and the 2022 score for ‘we are safe and healthy’</w:t>
      </w:r>
      <w:r w:rsidR="008D2FF5">
        <w:rPr>
          <w:rFonts w:cs="Arial"/>
          <w:color w:val="auto"/>
        </w:rPr>
        <w:t xml:space="preserve"> </w:t>
      </w:r>
      <w:r w:rsidRPr="5053603E">
        <w:rPr>
          <w:rFonts w:cs="Arial"/>
          <w:color w:val="auto"/>
        </w:rPr>
        <w:t>remained the same. However, scores for</w:t>
      </w:r>
      <w:r w:rsidR="008D2FF5">
        <w:rPr>
          <w:rFonts w:cs="Arial"/>
          <w:color w:val="auto"/>
        </w:rPr>
        <w:t xml:space="preserve"> </w:t>
      </w:r>
      <w:r w:rsidRPr="5053603E">
        <w:rPr>
          <w:rFonts w:cs="Arial"/>
          <w:color w:val="auto"/>
        </w:rPr>
        <w:t xml:space="preserve">another 3 People Promise elements were lower in 2022: ‘we are recognised and rewarded’, ‘we are compassionate and inclusive’ and ‘we each have a voice that counts’. Ambulance trusts and acute and community trusts continue to score </w:t>
      </w:r>
      <w:r w:rsidR="0016029F">
        <w:rPr>
          <w:rFonts w:cs="Arial"/>
          <w:color w:val="auto"/>
        </w:rPr>
        <w:t>below</w:t>
      </w:r>
      <w:r w:rsidRPr="5053603E">
        <w:rPr>
          <w:rFonts w:cs="Arial"/>
          <w:color w:val="auto"/>
        </w:rPr>
        <w:t xml:space="preserve"> the average across the whole of the NHS.</w:t>
      </w:r>
    </w:p>
    <w:p w14:paraId="57C01F14" w14:textId="728C0ABA" w:rsidR="00A13BB3" w:rsidRPr="00EC0BAE" w:rsidRDefault="00A13BB3" w:rsidP="00B71BBC">
      <w:pPr>
        <w:pStyle w:val="TableText"/>
        <w:numPr>
          <w:ilvl w:val="0"/>
          <w:numId w:val="17"/>
        </w:numPr>
        <w:spacing w:after="360" w:line="360" w:lineRule="atLeast"/>
        <w:ind w:left="567" w:right="-113" w:hanging="567"/>
        <w:rPr>
          <w:rFonts w:eastAsia="Calibri" w:cs="Arial"/>
        </w:rPr>
      </w:pPr>
      <w:r w:rsidRPr="42E737FF">
        <w:rPr>
          <w:rFonts w:cs="Arial"/>
          <w:color w:val="auto"/>
        </w:rPr>
        <w:t xml:space="preserve">Data can be interrogated in more granular detail against the demographics using the free data visualisation software </w:t>
      </w:r>
      <w:hyperlink r:id="rId35">
        <w:r w:rsidRPr="42E737FF">
          <w:rPr>
            <w:rStyle w:val="Hyperlink"/>
            <w:rFonts w:cs="Arial"/>
          </w:rPr>
          <w:t>Tableau Public</w:t>
        </w:r>
      </w:hyperlink>
      <w:r w:rsidRPr="42E737FF">
        <w:rPr>
          <w:rStyle w:val="ui-provider"/>
          <w:rFonts w:cs="Arial"/>
        </w:rPr>
        <w:t>.</w:t>
      </w:r>
    </w:p>
    <w:p w14:paraId="2C16B7B1" w14:textId="2174FB93" w:rsidR="00A13BB3" w:rsidRPr="00EC0BAE" w:rsidRDefault="00A13BB3" w:rsidP="00B95B38">
      <w:pPr>
        <w:pStyle w:val="TableText"/>
        <w:spacing w:after="200" w:line="360" w:lineRule="atLeast"/>
        <w:ind w:left="567" w:right="-113" w:hanging="567"/>
        <w:rPr>
          <w:rFonts w:cs="Arial"/>
          <w:b/>
          <w:bCs/>
        </w:rPr>
      </w:pPr>
      <w:r w:rsidRPr="00B8123B">
        <w:rPr>
          <w:rFonts w:cs="Arial"/>
          <w:b/>
          <w:bCs/>
          <w:color w:val="auto"/>
        </w:rPr>
        <w:t>Table</w:t>
      </w:r>
      <w:r w:rsidR="008D2FF5" w:rsidRPr="00B8123B">
        <w:rPr>
          <w:rFonts w:cs="Arial"/>
          <w:b/>
          <w:bCs/>
          <w:color w:val="auto"/>
        </w:rPr>
        <w:t xml:space="preserve"> 5.1</w:t>
      </w:r>
      <w:r w:rsidRPr="00B8123B">
        <w:rPr>
          <w:rFonts w:cs="Arial"/>
          <w:b/>
          <w:bCs/>
          <w:color w:val="auto"/>
        </w:rPr>
        <w:t>: NHS</w:t>
      </w:r>
      <w:r w:rsidRPr="00E15A28">
        <w:rPr>
          <w:rFonts w:cs="Arial"/>
          <w:b/>
          <w:bCs/>
          <w:color w:val="auto"/>
        </w:rPr>
        <w:t xml:space="preserve"> </w:t>
      </w:r>
      <w:r w:rsidRPr="00EC0BAE">
        <w:rPr>
          <w:rFonts w:cs="Arial"/>
          <w:b/>
          <w:bCs/>
        </w:rPr>
        <w:t>Staff Survey by benchmarking group</w:t>
      </w:r>
    </w:p>
    <w:tbl>
      <w:tblPr>
        <w:tblStyle w:val="TableGrid5"/>
        <w:tblW w:w="10485" w:type="dxa"/>
        <w:tblInd w:w="-70" w:type="dxa"/>
        <w:tblLayout w:type="fixed"/>
        <w:tblCellMar>
          <w:left w:w="0" w:type="dxa"/>
          <w:right w:w="0" w:type="dxa"/>
        </w:tblCellMar>
        <w:tblLook w:val="0600" w:firstRow="0" w:lastRow="0" w:firstColumn="0" w:lastColumn="0" w:noHBand="1" w:noVBand="1"/>
      </w:tblPr>
      <w:tblGrid>
        <w:gridCol w:w="1555"/>
        <w:gridCol w:w="1134"/>
        <w:gridCol w:w="992"/>
        <w:gridCol w:w="1417"/>
        <w:gridCol w:w="1276"/>
        <w:gridCol w:w="1276"/>
        <w:gridCol w:w="1417"/>
        <w:gridCol w:w="1418"/>
      </w:tblGrid>
      <w:tr w:rsidR="005D00C2" w:rsidRPr="005D00C2" w14:paraId="30F0D4F4" w14:textId="77777777">
        <w:trPr>
          <w:trHeight w:val="1062"/>
        </w:trPr>
        <w:tc>
          <w:tcPr>
            <w:tcW w:w="1555" w:type="dxa"/>
            <w:shd w:val="clear" w:color="auto" w:fill="C0C0C0"/>
            <w:tcMar>
              <w:top w:w="33" w:type="dxa"/>
              <w:left w:w="65" w:type="dxa"/>
              <w:bottom w:w="33" w:type="dxa"/>
              <w:right w:w="65" w:type="dxa"/>
            </w:tcMar>
            <w:vAlign w:val="center"/>
            <w:hideMark/>
          </w:tcPr>
          <w:p w14:paraId="3773D117"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Promise element/ theme</w:t>
            </w:r>
          </w:p>
        </w:tc>
        <w:tc>
          <w:tcPr>
            <w:tcW w:w="1134" w:type="dxa"/>
            <w:shd w:val="clear" w:color="auto" w:fill="C0C0C0"/>
            <w:tcMar>
              <w:top w:w="33" w:type="dxa"/>
              <w:left w:w="65" w:type="dxa"/>
              <w:bottom w:w="33" w:type="dxa"/>
              <w:right w:w="65" w:type="dxa"/>
            </w:tcMar>
            <w:vAlign w:val="center"/>
            <w:hideMark/>
          </w:tcPr>
          <w:p w14:paraId="712938AB"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2021 national average score</w:t>
            </w:r>
          </w:p>
        </w:tc>
        <w:tc>
          <w:tcPr>
            <w:tcW w:w="992" w:type="dxa"/>
            <w:shd w:val="clear" w:color="auto" w:fill="C0C0C0"/>
            <w:tcMar>
              <w:top w:w="33" w:type="dxa"/>
              <w:left w:w="65" w:type="dxa"/>
              <w:bottom w:w="33" w:type="dxa"/>
              <w:right w:w="65" w:type="dxa"/>
            </w:tcMar>
            <w:vAlign w:val="center"/>
            <w:hideMark/>
          </w:tcPr>
          <w:p w14:paraId="556FE5BD" w14:textId="77777777" w:rsidR="005D00C2" w:rsidRPr="005D00C2" w:rsidRDefault="005D00C2" w:rsidP="005D00C2">
            <w:pPr>
              <w:ind w:left="7" w:hanging="7"/>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2022 national average score</w:t>
            </w:r>
          </w:p>
        </w:tc>
        <w:tc>
          <w:tcPr>
            <w:tcW w:w="1417" w:type="dxa"/>
            <w:shd w:val="clear" w:color="auto" w:fill="C0C0C0"/>
            <w:tcMar>
              <w:top w:w="72" w:type="dxa"/>
              <w:left w:w="144" w:type="dxa"/>
              <w:bottom w:w="72" w:type="dxa"/>
              <w:right w:w="144" w:type="dxa"/>
            </w:tcMar>
            <w:vAlign w:val="center"/>
            <w:hideMark/>
          </w:tcPr>
          <w:p w14:paraId="40CD79F9"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b/>
                <w:kern w:val="24"/>
                <w:sz w:val="20"/>
                <w:szCs w:val="20"/>
                <w:lang w:val="en-US" w:eastAsia="en-GB"/>
              </w:rPr>
              <w:t>2022 acute and acute community trusts</w:t>
            </w:r>
          </w:p>
        </w:tc>
        <w:tc>
          <w:tcPr>
            <w:tcW w:w="1276" w:type="dxa"/>
            <w:shd w:val="clear" w:color="auto" w:fill="C0C0C0"/>
            <w:tcMar>
              <w:top w:w="72" w:type="dxa"/>
              <w:left w:w="144" w:type="dxa"/>
              <w:bottom w:w="72" w:type="dxa"/>
              <w:right w:w="144" w:type="dxa"/>
            </w:tcMar>
            <w:vAlign w:val="center"/>
            <w:hideMark/>
          </w:tcPr>
          <w:p w14:paraId="25CD1808" w14:textId="77777777" w:rsidR="005D00C2" w:rsidRPr="005D00C2" w:rsidRDefault="005D00C2" w:rsidP="005D00C2">
            <w:pPr>
              <w:ind w:left="-148"/>
              <w:jc w:val="center"/>
              <w:rPr>
                <w:rFonts w:ascii="Arial" w:eastAsia="Times New Roman" w:hAnsi="Arial" w:cs="Arial"/>
                <w:sz w:val="36"/>
                <w:szCs w:val="36"/>
                <w:lang w:eastAsia="en-GB"/>
              </w:rPr>
            </w:pPr>
            <w:r w:rsidRPr="005D00C2">
              <w:rPr>
                <w:rFonts w:ascii="Arial" w:eastAsia="Yu Mincho" w:hAnsi="Arial" w:cs="Arial"/>
                <w:b/>
                <w:kern w:val="24"/>
                <w:sz w:val="20"/>
                <w:szCs w:val="20"/>
                <w:lang w:val="en-US" w:eastAsia="en-GB"/>
              </w:rPr>
              <w:t>2022 community trusts</w:t>
            </w:r>
          </w:p>
        </w:tc>
        <w:tc>
          <w:tcPr>
            <w:tcW w:w="1276" w:type="dxa"/>
            <w:shd w:val="clear" w:color="auto" w:fill="C0C0C0"/>
            <w:tcMar>
              <w:top w:w="72" w:type="dxa"/>
              <w:left w:w="144" w:type="dxa"/>
              <w:bottom w:w="72" w:type="dxa"/>
              <w:right w:w="144" w:type="dxa"/>
            </w:tcMar>
            <w:vAlign w:val="center"/>
            <w:hideMark/>
          </w:tcPr>
          <w:p w14:paraId="481FA4D3"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b/>
                <w:kern w:val="24"/>
                <w:sz w:val="20"/>
                <w:szCs w:val="20"/>
                <w:lang w:val="en-US" w:eastAsia="en-GB"/>
              </w:rPr>
              <w:t>2022 acute specialist trusts</w:t>
            </w:r>
          </w:p>
        </w:tc>
        <w:tc>
          <w:tcPr>
            <w:tcW w:w="1417" w:type="dxa"/>
            <w:shd w:val="clear" w:color="auto" w:fill="C0C0C0"/>
            <w:tcMar>
              <w:top w:w="72" w:type="dxa"/>
              <w:left w:w="144" w:type="dxa"/>
              <w:bottom w:w="72" w:type="dxa"/>
              <w:right w:w="144" w:type="dxa"/>
            </w:tcMar>
            <w:vAlign w:val="center"/>
            <w:hideMark/>
          </w:tcPr>
          <w:p w14:paraId="01031C28"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b/>
                <w:kern w:val="24"/>
                <w:sz w:val="20"/>
                <w:szCs w:val="20"/>
                <w:lang w:val="en-US" w:eastAsia="en-GB"/>
              </w:rPr>
              <w:t>2022 MH/LD* and MH/LD community trusts</w:t>
            </w:r>
          </w:p>
        </w:tc>
        <w:tc>
          <w:tcPr>
            <w:tcW w:w="1418" w:type="dxa"/>
            <w:shd w:val="clear" w:color="auto" w:fill="C0C0C0"/>
            <w:tcMar>
              <w:top w:w="72" w:type="dxa"/>
              <w:left w:w="144" w:type="dxa"/>
              <w:bottom w:w="72" w:type="dxa"/>
              <w:right w:w="144" w:type="dxa"/>
            </w:tcMar>
            <w:vAlign w:val="center"/>
            <w:hideMark/>
          </w:tcPr>
          <w:p w14:paraId="6F5BD46A"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b/>
                <w:kern w:val="24"/>
                <w:sz w:val="20"/>
                <w:szCs w:val="20"/>
                <w:lang w:val="en-US" w:eastAsia="en-GB"/>
              </w:rPr>
              <w:t>2022 ambulance trusts</w:t>
            </w:r>
          </w:p>
        </w:tc>
      </w:tr>
      <w:tr w:rsidR="005D00C2" w:rsidRPr="005D00C2" w14:paraId="0A72FBBD" w14:textId="77777777">
        <w:trPr>
          <w:trHeight w:val="757"/>
        </w:trPr>
        <w:tc>
          <w:tcPr>
            <w:tcW w:w="1555" w:type="dxa"/>
            <w:tcMar>
              <w:top w:w="33" w:type="dxa"/>
              <w:left w:w="65" w:type="dxa"/>
              <w:bottom w:w="33" w:type="dxa"/>
              <w:right w:w="65" w:type="dxa"/>
            </w:tcMar>
            <w:vAlign w:val="center"/>
            <w:hideMark/>
          </w:tcPr>
          <w:p w14:paraId="22266FFB"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We are compassionate and inclusive</w:t>
            </w:r>
          </w:p>
        </w:tc>
        <w:tc>
          <w:tcPr>
            <w:tcW w:w="1134" w:type="dxa"/>
            <w:tcMar>
              <w:top w:w="33" w:type="dxa"/>
              <w:left w:w="65" w:type="dxa"/>
              <w:bottom w:w="33" w:type="dxa"/>
              <w:right w:w="65" w:type="dxa"/>
            </w:tcMar>
            <w:vAlign w:val="center"/>
            <w:hideMark/>
          </w:tcPr>
          <w:p w14:paraId="37A2B3C5"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7.24</w:t>
            </w:r>
          </w:p>
        </w:tc>
        <w:tc>
          <w:tcPr>
            <w:tcW w:w="992" w:type="dxa"/>
            <w:tcMar>
              <w:top w:w="33" w:type="dxa"/>
              <w:left w:w="65" w:type="dxa"/>
              <w:bottom w:w="33" w:type="dxa"/>
              <w:right w:w="65" w:type="dxa"/>
            </w:tcMar>
            <w:vAlign w:val="center"/>
            <w:hideMark/>
          </w:tcPr>
          <w:p w14:paraId="77D76042"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7.23</w:t>
            </w:r>
          </w:p>
        </w:tc>
        <w:tc>
          <w:tcPr>
            <w:tcW w:w="1417" w:type="dxa"/>
            <w:tcMar>
              <w:top w:w="72" w:type="dxa"/>
              <w:left w:w="144" w:type="dxa"/>
              <w:bottom w:w="72" w:type="dxa"/>
              <w:right w:w="144" w:type="dxa"/>
            </w:tcMar>
            <w:vAlign w:val="center"/>
            <w:hideMark/>
          </w:tcPr>
          <w:p w14:paraId="1C94C00F" w14:textId="3FB40DA1"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7.16</w:t>
            </w:r>
          </w:p>
        </w:tc>
        <w:tc>
          <w:tcPr>
            <w:tcW w:w="1276" w:type="dxa"/>
            <w:tcMar>
              <w:top w:w="72" w:type="dxa"/>
              <w:left w:w="144" w:type="dxa"/>
              <w:bottom w:w="72" w:type="dxa"/>
              <w:right w:w="144" w:type="dxa"/>
            </w:tcMar>
            <w:vAlign w:val="center"/>
            <w:hideMark/>
          </w:tcPr>
          <w:p w14:paraId="1198D180" w14:textId="6B5F3D00"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7.67</w:t>
            </w:r>
          </w:p>
        </w:tc>
        <w:tc>
          <w:tcPr>
            <w:tcW w:w="1276" w:type="dxa"/>
            <w:tcMar>
              <w:top w:w="72" w:type="dxa"/>
              <w:left w:w="144" w:type="dxa"/>
              <w:bottom w:w="72" w:type="dxa"/>
              <w:right w:w="144" w:type="dxa"/>
            </w:tcMar>
            <w:vAlign w:val="center"/>
            <w:hideMark/>
          </w:tcPr>
          <w:p w14:paraId="2EA9CB02" w14:textId="30EF676B"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7.50</w:t>
            </w:r>
          </w:p>
        </w:tc>
        <w:tc>
          <w:tcPr>
            <w:tcW w:w="1417" w:type="dxa"/>
            <w:tcMar>
              <w:top w:w="72" w:type="dxa"/>
              <w:left w:w="144" w:type="dxa"/>
              <w:bottom w:w="72" w:type="dxa"/>
              <w:right w:w="144" w:type="dxa"/>
            </w:tcMar>
            <w:vAlign w:val="center"/>
            <w:hideMark/>
          </w:tcPr>
          <w:p w14:paraId="42DDC559" w14:textId="4870F838"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7.54</w:t>
            </w:r>
          </w:p>
        </w:tc>
        <w:tc>
          <w:tcPr>
            <w:tcW w:w="1418" w:type="dxa"/>
            <w:tcMar>
              <w:top w:w="72" w:type="dxa"/>
              <w:left w:w="144" w:type="dxa"/>
              <w:bottom w:w="72" w:type="dxa"/>
              <w:right w:w="144" w:type="dxa"/>
            </w:tcMar>
            <w:vAlign w:val="center"/>
            <w:hideMark/>
          </w:tcPr>
          <w:p w14:paraId="50E8B4F5" w14:textId="72ABEB5B"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6.61</w:t>
            </w:r>
          </w:p>
        </w:tc>
      </w:tr>
      <w:tr w:rsidR="005D00C2" w:rsidRPr="005D00C2" w14:paraId="7601784F" w14:textId="77777777">
        <w:trPr>
          <w:trHeight w:val="757"/>
        </w:trPr>
        <w:tc>
          <w:tcPr>
            <w:tcW w:w="1555" w:type="dxa"/>
            <w:shd w:val="clear" w:color="auto" w:fill="E8E8E8"/>
            <w:tcMar>
              <w:top w:w="33" w:type="dxa"/>
              <w:left w:w="65" w:type="dxa"/>
              <w:bottom w:w="33" w:type="dxa"/>
              <w:right w:w="65" w:type="dxa"/>
            </w:tcMar>
            <w:vAlign w:val="center"/>
            <w:hideMark/>
          </w:tcPr>
          <w:p w14:paraId="7830483D"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We are recognised and rewarded</w:t>
            </w:r>
          </w:p>
        </w:tc>
        <w:tc>
          <w:tcPr>
            <w:tcW w:w="1134" w:type="dxa"/>
            <w:shd w:val="clear" w:color="auto" w:fill="E8E8E8"/>
            <w:tcMar>
              <w:top w:w="33" w:type="dxa"/>
              <w:left w:w="65" w:type="dxa"/>
              <w:bottom w:w="33" w:type="dxa"/>
              <w:right w:w="65" w:type="dxa"/>
            </w:tcMar>
            <w:vAlign w:val="center"/>
            <w:hideMark/>
          </w:tcPr>
          <w:p w14:paraId="6F505068"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5.89</w:t>
            </w:r>
          </w:p>
        </w:tc>
        <w:tc>
          <w:tcPr>
            <w:tcW w:w="992" w:type="dxa"/>
            <w:shd w:val="clear" w:color="auto" w:fill="E8E8E8"/>
            <w:tcMar>
              <w:top w:w="33" w:type="dxa"/>
              <w:left w:w="65" w:type="dxa"/>
              <w:bottom w:w="33" w:type="dxa"/>
              <w:right w:w="65" w:type="dxa"/>
            </w:tcMar>
            <w:vAlign w:val="center"/>
            <w:hideMark/>
          </w:tcPr>
          <w:p w14:paraId="7729968C"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5.80</w:t>
            </w:r>
          </w:p>
        </w:tc>
        <w:tc>
          <w:tcPr>
            <w:tcW w:w="1417" w:type="dxa"/>
            <w:shd w:val="clear" w:color="auto" w:fill="E8E8E8"/>
            <w:tcMar>
              <w:top w:w="72" w:type="dxa"/>
              <w:left w:w="144" w:type="dxa"/>
              <w:bottom w:w="72" w:type="dxa"/>
              <w:right w:w="144" w:type="dxa"/>
            </w:tcMar>
            <w:vAlign w:val="center"/>
            <w:hideMark/>
          </w:tcPr>
          <w:p w14:paraId="118160F0" w14:textId="77E76186"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&lt;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5.71</w:t>
            </w:r>
          </w:p>
        </w:tc>
        <w:tc>
          <w:tcPr>
            <w:tcW w:w="1276" w:type="dxa"/>
            <w:shd w:val="clear" w:color="auto" w:fill="E8E8E8"/>
            <w:tcMar>
              <w:top w:w="72" w:type="dxa"/>
              <w:left w:w="144" w:type="dxa"/>
              <w:bottom w:w="72" w:type="dxa"/>
              <w:right w:w="144" w:type="dxa"/>
            </w:tcMar>
            <w:vAlign w:val="center"/>
            <w:hideMark/>
          </w:tcPr>
          <w:p w14:paraId="2B709634" w14:textId="5AAEE3AD"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&gt;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6.27</w:t>
            </w:r>
          </w:p>
        </w:tc>
        <w:tc>
          <w:tcPr>
            <w:tcW w:w="1276" w:type="dxa"/>
            <w:shd w:val="clear" w:color="auto" w:fill="E8E8E8"/>
            <w:tcMar>
              <w:top w:w="72" w:type="dxa"/>
              <w:left w:w="144" w:type="dxa"/>
              <w:bottom w:w="72" w:type="dxa"/>
              <w:right w:w="144" w:type="dxa"/>
            </w:tcMar>
            <w:vAlign w:val="center"/>
            <w:hideMark/>
          </w:tcPr>
          <w:p w14:paraId="193F1984" w14:textId="1C7843D3"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&gt;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5.94</w:t>
            </w:r>
          </w:p>
        </w:tc>
        <w:tc>
          <w:tcPr>
            <w:tcW w:w="1417" w:type="dxa"/>
            <w:shd w:val="clear" w:color="auto" w:fill="E8E8E8"/>
            <w:tcMar>
              <w:top w:w="72" w:type="dxa"/>
              <w:left w:w="144" w:type="dxa"/>
              <w:bottom w:w="72" w:type="dxa"/>
              <w:right w:w="144" w:type="dxa"/>
            </w:tcMar>
            <w:vAlign w:val="center"/>
            <w:hideMark/>
          </w:tcPr>
          <w:p w14:paraId="24C2A184" w14:textId="469A91E5"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&gt;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6.28</w:t>
            </w:r>
          </w:p>
        </w:tc>
        <w:tc>
          <w:tcPr>
            <w:tcW w:w="1418" w:type="dxa"/>
            <w:shd w:val="clear" w:color="auto" w:fill="E8E8E8"/>
            <w:tcMar>
              <w:top w:w="72" w:type="dxa"/>
              <w:left w:w="144" w:type="dxa"/>
              <w:bottom w:w="72" w:type="dxa"/>
              <w:right w:w="144" w:type="dxa"/>
            </w:tcMar>
            <w:vAlign w:val="center"/>
            <w:hideMark/>
          </w:tcPr>
          <w:p w14:paraId="59BB0025" w14:textId="332153F6"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&lt;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4.96</w:t>
            </w:r>
          </w:p>
        </w:tc>
      </w:tr>
      <w:tr w:rsidR="005D00C2" w:rsidRPr="005D00C2" w14:paraId="0D222955" w14:textId="77777777">
        <w:trPr>
          <w:trHeight w:val="547"/>
        </w:trPr>
        <w:tc>
          <w:tcPr>
            <w:tcW w:w="1555" w:type="dxa"/>
            <w:tcMar>
              <w:top w:w="33" w:type="dxa"/>
              <w:left w:w="65" w:type="dxa"/>
              <w:bottom w:w="33" w:type="dxa"/>
              <w:right w:w="65" w:type="dxa"/>
            </w:tcMar>
            <w:vAlign w:val="center"/>
            <w:hideMark/>
          </w:tcPr>
          <w:p w14:paraId="31716BFB"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We each have a voice that counts</w:t>
            </w:r>
          </w:p>
        </w:tc>
        <w:tc>
          <w:tcPr>
            <w:tcW w:w="1134" w:type="dxa"/>
            <w:tcMar>
              <w:top w:w="33" w:type="dxa"/>
              <w:left w:w="65" w:type="dxa"/>
              <w:bottom w:w="33" w:type="dxa"/>
              <w:right w:w="65" w:type="dxa"/>
            </w:tcMar>
            <w:vAlign w:val="center"/>
            <w:hideMark/>
          </w:tcPr>
          <w:p w14:paraId="67484AA2"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6.72</w:t>
            </w:r>
          </w:p>
        </w:tc>
        <w:tc>
          <w:tcPr>
            <w:tcW w:w="992" w:type="dxa"/>
            <w:tcMar>
              <w:top w:w="33" w:type="dxa"/>
              <w:left w:w="65" w:type="dxa"/>
              <w:bottom w:w="33" w:type="dxa"/>
              <w:right w:w="65" w:type="dxa"/>
            </w:tcMar>
            <w:vAlign w:val="center"/>
            <w:hideMark/>
          </w:tcPr>
          <w:p w14:paraId="5B640982"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6.68</w:t>
            </w:r>
          </w:p>
        </w:tc>
        <w:tc>
          <w:tcPr>
            <w:tcW w:w="1417" w:type="dxa"/>
            <w:tcMar>
              <w:top w:w="72" w:type="dxa"/>
              <w:left w:w="144" w:type="dxa"/>
              <w:bottom w:w="72" w:type="dxa"/>
              <w:right w:w="144" w:type="dxa"/>
            </w:tcMar>
            <w:vAlign w:val="center"/>
            <w:hideMark/>
          </w:tcPr>
          <w:p w14:paraId="27CDA635" w14:textId="02954F1D"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&lt;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6.63</w:t>
            </w:r>
          </w:p>
        </w:tc>
        <w:tc>
          <w:tcPr>
            <w:tcW w:w="1276" w:type="dxa"/>
            <w:tcMar>
              <w:top w:w="72" w:type="dxa"/>
              <w:left w:w="144" w:type="dxa"/>
              <w:bottom w:w="72" w:type="dxa"/>
              <w:right w:w="144" w:type="dxa"/>
            </w:tcMar>
            <w:vAlign w:val="center"/>
            <w:hideMark/>
          </w:tcPr>
          <w:p w14:paraId="176DFAE6" w14:textId="02614F99"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&gt;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7.11</w:t>
            </w:r>
          </w:p>
        </w:tc>
        <w:tc>
          <w:tcPr>
            <w:tcW w:w="1276" w:type="dxa"/>
            <w:tcMar>
              <w:top w:w="72" w:type="dxa"/>
              <w:left w:w="144" w:type="dxa"/>
              <w:bottom w:w="72" w:type="dxa"/>
              <w:right w:w="144" w:type="dxa"/>
            </w:tcMar>
            <w:vAlign w:val="center"/>
            <w:hideMark/>
          </w:tcPr>
          <w:p w14:paraId="713F1382" w14:textId="4CCEB5F1"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&gt;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6.93</w:t>
            </w:r>
          </w:p>
        </w:tc>
        <w:tc>
          <w:tcPr>
            <w:tcW w:w="1417" w:type="dxa"/>
            <w:tcMar>
              <w:top w:w="72" w:type="dxa"/>
              <w:left w:w="144" w:type="dxa"/>
              <w:bottom w:w="72" w:type="dxa"/>
              <w:right w:w="144" w:type="dxa"/>
            </w:tcMar>
            <w:vAlign w:val="center"/>
            <w:hideMark/>
          </w:tcPr>
          <w:p w14:paraId="1BDC46C8" w14:textId="32DBD9D4"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&gt;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6.97</w:t>
            </w:r>
          </w:p>
        </w:tc>
        <w:tc>
          <w:tcPr>
            <w:tcW w:w="1418" w:type="dxa"/>
            <w:tcMar>
              <w:top w:w="72" w:type="dxa"/>
              <w:left w:w="144" w:type="dxa"/>
              <w:bottom w:w="72" w:type="dxa"/>
              <w:right w:w="144" w:type="dxa"/>
            </w:tcMar>
            <w:vAlign w:val="center"/>
            <w:hideMark/>
          </w:tcPr>
          <w:p w14:paraId="6C943780" w14:textId="209EC063"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val="en-US" w:eastAsia="en-GB"/>
              </w:rPr>
              <w:t>&lt;</w:t>
            </w:r>
            <w:r w:rsidR="00B71BBC">
              <w:rPr>
                <w:rFonts w:ascii="Arial" w:eastAsia="Yu Mincho" w:hAnsi="Arial" w:cs="Arial"/>
                <w:kern w:val="24"/>
                <w:sz w:val="20"/>
                <w:szCs w:val="20"/>
                <w:lang w:val="en-US" w:eastAsia="en-GB"/>
              </w:rPr>
              <w:t xml:space="preserve"> </w:t>
            </w:r>
            <w:r w:rsidRPr="005D00C2">
              <w:rPr>
                <w:rFonts w:ascii="Arial" w:eastAsia="Yu Mincho" w:hAnsi="Arial" w:cs="Arial"/>
                <w:kern w:val="24"/>
                <w:sz w:val="20"/>
                <w:szCs w:val="20"/>
                <w:lang w:val="en-US" w:eastAsia="en-GB"/>
              </w:rPr>
              <w:t>5.79</w:t>
            </w:r>
          </w:p>
        </w:tc>
      </w:tr>
      <w:tr w:rsidR="005D00C2" w:rsidRPr="005D00C2" w14:paraId="7D303ACB" w14:textId="77777777">
        <w:trPr>
          <w:trHeight w:val="547"/>
        </w:trPr>
        <w:tc>
          <w:tcPr>
            <w:tcW w:w="1555" w:type="dxa"/>
            <w:shd w:val="clear" w:color="auto" w:fill="E8E8E8"/>
            <w:tcMar>
              <w:top w:w="33" w:type="dxa"/>
              <w:left w:w="65" w:type="dxa"/>
              <w:bottom w:w="33" w:type="dxa"/>
              <w:right w:w="65" w:type="dxa"/>
            </w:tcMar>
            <w:vAlign w:val="center"/>
            <w:hideMark/>
          </w:tcPr>
          <w:p w14:paraId="729850DB"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We are safe and healthy</w:t>
            </w:r>
          </w:p>
        </w:tc>
        <w:tc>
          <w:tcPr>
            <w:tcW w:w="1134" w:type="dxa"/>
            <w:shd w:val="clear" w:color="auto" w:fill="E8E8E8"/>
            <w:tcMar>
              <w:top w:w="33" w:type="dxa"/>
              <w:left w:w="65" w:type="dxa"/>
              <w:bottom w:w="33" w:type="dxa"/>
              <w:right w:w="65" w:type="dxa"/>
            </w:tcMar>
            <w:vAlign w:val="center"/>
            <w:hideMark/>
          </w:tcPr>
          <w:p w14:paraId="5862DD7D"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5.94</w:t>
            </w:r>
          </w:p>
        </w:tc>
        <w:tc>
          <w:tcPr>
            <w:tcW w:w="992" w:type="dxa"/>
            <w:shd w:val="clear" w:color="auto" w:fill="E8E8E8"/>
            <w:tcMar>
              <w:top w:w="33" w:type="dxa"/>
              <w:left w:w="65" w:type="dxa"/>
              <w:bottom w:w="33" w:type="dxa"/>
              <w:right w:w="65" w:type="dxa"/>
            </w:tcMar>
            <w:vAlign w:val="center"/>
            <w:hideMark/>
          </w:tcPr>
          <w:p w14:paraId="63D7EF08"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5.94</w:t>
            </w:r>
          </w:p>
        </w:tc>
        <w:tc>
          <w:tcPr>
            <w:tcW w:w="1417" w:type="dxa"/>
            <w:shd w:val="clear" w:color="auto" w:fill="E8E8E8"/>
            <w:tcMar>
              <w:top w:w="72" w:type="dxa"/>
              <w:left w:w="144" w:type="dxa"/>
              <w:bottom w:w="72" w:type="dxa"/>
              <w:right w:w="144" w:type="dxa"/>
            </w:tcMar>
            <w:vAlign w:val="center"/>
            <w:hideMark/>
          </w:tcPr>
          <w:p w14:paraId="6DF9F1F3" w14:textId="3508C1B6"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5.87</w:t>
            </w:r>
          </w:p>
        </w:tc>
        <w:tc>
          <w:tcPr>
            <w:tcW w:w="1276" w:type="dxa"/>
            <w:shd w:val="clear" w:color="auto" w:fill="E8E8E8"/>
            <w:tcMar>
              <w:top w:w="72" w:type="dxa"/>
              <w:left w:w="144" w:type="dxa"/>
              <w:bottom w:w="72" w:type="dxa"/>
              <w:right w:w="144" w:type="dxa"/>
            </w:tcMar>
            <w:vAlign w:val="center"/>
            <w:hideMark/>
          </w:tcPr>
          <w:p w14:paraId="28C3F4A2" w14:textId="6A375BB3"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6.26</w:t>
            </w:r>
          </w:p>
        </w:tc>
        <w:tc>
          <w:tcPr>
            <w:tcW w:w="1276" w:type="dxa"/>
            <w:shd w:val="clear" w:color="auto" w:fill="E8E8E8"/>
            <w:tcMar>
              <w:top w:w="72" w:type="dxa"/>
              <w:left w:w="144" w:type="dxa"/>
              <w:bottom w:w="72" w:type="dxa"/>
              <w:right w:w="144" w:type="dxa"/>
            </w:tcMar>
            <w:vAlign w:val="center"/>
            <w:hideMark/>
          </w:tcPr>
          <w:p w14:paraId="008CC059" w14:textId="3126B28C"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6.20</w:t>
            </w:r>
          </w:p>
        </w:tc>
        <w:tc>
          <w:tcPr>
            <w:tcW w:w="1417" w:type="dxa"/>
            <w:shd w:val="clear" w:color="auto" w:fill="E8E8E8"/>
            <w:tcMar>
              <w:top w:w="72" w:type="dxa"/>
              <w:left w:w="144" w:type="dxa"/>
              <w:bottom w:w="72" w:type="dxa"/>
              <w:right w:w="144" w:type="dxa"/>
            </w:tcMar>
            <w:vAlign w:val="center"/>
            <w:hideMark/>
          </w:tcPr>
          <w:p w14:paraId="32BBD37A" w14:textId="3740797A"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6.24</w:t>
            </w:r>
          </w:p>
        </w:tc>
        <w:tc>
          <w:tcPr>
            <w:tcW w:w="1418" w:type="dxa"/>
            <w:shd w:val="clear" w:color="auto" w:fill="E8E8E8"/>
            <w:tcMar>
              <w:top w:w="72" w:type="dxa"/>
              <w:left w:w="144" w:type="dxa"/>
              <w:bottom w:w="72" w:type="dxa"/>
              <w:right w:w="144" w:type="dxa"/>
            </w:tcMar>
            <w:vAlign w:val="center"/>
            <w:hideMark/>
          </w:tcPr>
          <w:p w14:paraId="6AACAB30" w14:textId="05475C6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5.32</w:t>
            </w:r>
          </w:p>
        </w:tc>
      </w:tr>
      <w:tr w:rsidR="005D00C2" w:rsidRPr="005D00C2" w14:paraId="5A510483" w14:textId="77777777">
        <w:trPr>
          <w:trHeight w:val="547"/>
        </w:trPr>
        <w:tc>
          <w:tcPr>
            <w:tcW w:w="1555" w:type="dxa"/>
            <w:tcMar>
              <w:top w:w="33" w:type="dxa"/>
              <w:left w:w="65" w:type="dxa"/>
              <w:bottom w:w="33" w:type="dxa"/>
              <w:right w:w="65" w:type="dxa"/>
            </w:tcMar>
            <w:vAlign w:val="center"/>
            <w:hideMark/>
          </w:tcPr>
          <w:p w14:paraId="3E4C8AE9"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We are always learning</w:t>
            </w:r>
          </w:p>
        </w:tc>
        <w:tc>
          <w:tcPr>
            <w:tcW w:w="1134" w:type="dxa"/>
            <w:tcMar>
              <w:top w:w="33" w:type="dxa"/>
              <w:left w:w="65" w:type="dxa"/>
              <w:bottom w:w="33" w:type="dxa"/>
              <w:right w:w="65" w:type="dxa"/>
            </w:tcMar>
            <w:vAlign w:val="center"/>
            <w:hideMark/>
          </w:tcPr>
          <w:p w14:paraId="1979EE94"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5.28</w:t>
            </w:r>
          </w:p>
        </w:tc>
        <w:tc>
          <w:tcPr>
            <w:tcW w:w="992" w:type="dxa"/>
            <w:tcMar>
              <w:top w:w="33" w:type="dxa"/>
              <w:left w:w="65" w:type="dxa"/>
              <w:bottom w:w="33" w:type="dxa"/>
              <w:right w:w="65" w:type="dxa"/>
            </w:tcMar>
            <w:vAlign w:val="center"/>
            <w:hideMark/>
          </w:tcPr>
          <w:p w14:paraId="75C266C0"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5.39</w:t>
            </w:r>
          </w:p>
        </w:tc>
        <w:tc>
          <w:tcPr>
            <w:tcW w:w="1417" w:type="dxa"/>
            <w:tcMar>
              <w:top w:w="72" w:type="dxa"/>
              <w:left w:w="144" w:type="dxa"/>
              <w:bottom w:w="72" w:type="dxa"/>
              <w:right w:w="144" w:type="dxa"/>
            </w:tcMar>
            <w:vAlign w:val="center"/>
            <w:hideMark/>
          </w:tcPr>
          <w:p w14:paraId="3DECBC6D" w14:textId="2BFC231C"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5.33</w:t>
            </w:r>
          </w:p>
        </w:tc>
        <w:tc>
          <w:tcPr>
            <w:tcW w:w="1276" w:type="dxa"/>
            <w:tcMar>
              <w:top w:w="72" w:type="dxa"/>
              <w:left w:w="144" w:type="dxa"/>
              <w:bottom w:w="72" w:type="dxa"/>
              <w:right w:w="144" w:type="dxa"/>
            </w:tcMar>
            <w:vAlign w:val="center"/>
            <w:hideMark/>
          </w:tcPr>
          <w:p w14:paraId="3E0571FF" w14:textId="68C5C7EE"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5.80</w:t>
            </w:r>
          </w:p>
        </w:tc>
        <w:tc>
          <w:tcPr>
            <w:tcW w:w="1276" w:type="dxa"/>
            <w:tcMar>
              <w:top w:w="72" w:type="dxa"/>
              <w:left w:w="144" w:type="dxa"/>
              <w:bottom w:w="72" w:type="dxa"/>
              <w:right w:w="144" w:type="dxa"/>
            </w:tcMar>
            <w:vAlign w:val="center"/>
            <w:hideMark/>
          </w:tcPr>
          <w:p w14:paraId="71F319A7" w14:textId="349C701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5.62</w:t>
            </w:r>
          </w:p>
        </w:tc>
        <w:tc>
          <w:tcPr>
            <w:tcW w:w="1417" w:type="dxa"/>
            <w:tcMar>
              <w:top w:w="72" w:type="dxa"/>
              <w:left w:w="144" w:type="dxa"/>
              <w:bottom w:w="72" w:type="dxa"/>
              <w:right w:w="144" w:type="dxa"/>
            </w:tcMar>
            <w:vAlign w:val="center"/>
            <w:hideMark/>
          </w:tcPr>
          <w:p w14:paraId="162C0997" w14:textId="3F810088"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5.73</w:t>
            </w:r>
          </w:p>
        </w:tc>
        <w:tc>
          <w:tcPr>
            <w:tcW w:w="1418" w:type="dxa"/>
            <w:tcMar>
              <w:top w:w="72" w:type="dxa"/>
              <w:left w:w="144" w:type="dxa"/>
              <w:bottom w:w="72" w:type="dxa"/>
              <w:right w:w="144" w:type="dxa"/>
            </w:tcMar>
            <w:vAlign w:val="center"/>
            <w:hideMark/>
          </w:tcPr>
          <w:p w14:paraId="3278AB51" w14:textId="1DB08501"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4.48</w:t>
            </w:r>
          </w:p>
        </w:tc>
      </w:tr>
      <w:tr w:rsidR="005D00C2" w:rsidRPr="005D00C2" w14:paraId="5FA79214" w14:textId="77777777">
        <w:trPr>
          <w:trHeight w:val="547"/>
        </w:trPr>
        <w:tc>
          <w:tcPr>
            <w:tcW w:w="1555" w:type="dxa"/>
            <w:shd w:val="clear" w:color="auto" w:fill="E8E8E8"/>
            <w:tcMar>
              <w:top w:w="33" w:type="dxa"/>
              <w:left w:w="65" w:type="dxa"/>
              <w:bottom w:w="33" w:type="dxa"/>
              <w:right w:w="65" w:type="dxa"/>
            </w:tcMar>
            <w:vAlign w:val="center"/>
            <w:hideMark/>
          </w:tcPr>
          <w:p w14:paraId="7126F75E"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We work flexibly</w:t>
            </w:r>
          </w:p>
        </w:tc>
        <w:tc>
          <w:tcPr>
            <w:tcW w:w="1134" w:type="dxa"/>
            <w:shd w:val="clear" w:color="auto" w:fill="E8E8E8"/>
            <w:tcMar>
              <w:top w:w="33" w:type="dxa"/>
              <w:left w:w="65" w:type="dxa"/>
              <w:bottom w:w="33" w:type="dxa"/>
              <w:right w:w="65" w:type="dxa"/>
            </w:tcMar>
            <w:vAlign w:val="center"/>
            <w:hideMark/>
          </w:tcPr>
          <w:p w14:paraId="7EECD2EC"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6.05</w:t>
            </w:r>
          </w:p>
        </w:tc>
        <w:tc>
          <w:tcPr>
            <w:tcW w:w="992" w:type="dxa"/>
            <w:shd w:val="clear" w:color="auto" w:fill="E8E8E8"/>
            <w:tcMar>
              <w:top w:w="33" w:type="dxa"/>
              <w:left w:w="65" w:type="dxa"/>
              <w:bottom w:w="33" w:type="dxa"/>
              <w:right w:w="65" w:type="dxa"/>
            </w:tcMar>
            <w:vAlign w:val="center"/>
            <w:hideMark/>
          </w:tcPr>
          <w:p w14:paraId="5E6498A6"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6.09</w:t>
            </w:r>
          </w:p>
        </w:tc>
        <w:tc>
          <w:tcPr>
            <w:tcW w:w="1417" w:type="dxa"/>
            <w:shd w:val="clear" w:color="auto" w:fill="E8E8E8"/>
            <w:tcMar>
              <w:top w:w="72" w:type="dxa"/>
              <w:left w:w="144" w:type="dxa"/>
              <w:bottom w:w="72" w:type="dxa"/>
              <w:right w:w="144" w:type="dxa"/>
            </w:tcMar>
            <w:vAlign w:val="center"/>
            <w:hideMark/>
          </w:tcPr>
          <w:p w14:paraId="54410E51" w14:textId="02DBB84D"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5.97</w:t>
            </w:r>
          </w:p>
        </w:tc>
        <w:tc>
          <w:tcPr>
            <w:tcW w:w="1276" w:type="dxa"/>
            <w:shd w:val="clear" w:color="auto" w:fill="E8E8E8"/>
            <w:tcMar>
              <w:top w:w="72" w:type="dxa"/>
              <w:left w:w="144" w:type="dxa"/>
              <w:bottom w:w="72" w:type="dxa"/>
              <w:right w:w="144" w:type="dxa"/>
            </w:tcMar>
            <w:vAlign w:val="center"/>
            <w:hideMark/>
          </w:tcPr>
          <w:p w14:paraId="5ECF167C" w14:textId="0693E781"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6.71</w:t>
            </w:r>
          </w:p>
        </w:tc>
        <w:tc>
          <w:tcPr>
            <w:tcW w:w="1276" w:type="dxa"/>
            <w:shd w:val="clear" w:color="auto" w:fill="E8E8E8"/>
            <w:tcMar>
              <w:top w:w="72" w:type="dxa"/>
              <w:left w:w="144" w:type="dxa"/>
              <w:bottom w:w="72" w:type="dxa"/>
              <w:right w:w="144" w:type="dxa"/>
            </w:tcMar>
            <w:vAlign w:val="center"/>
            <w:hideMark/>
          </w:tcPr>
          <w:p w14:paraId="499E83D0" w14:textId="7084E3EA"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6.19</w:t>
            </w:r>
          </w:p>
        </w:tc>
        <w:tc>
          <w:tcPr>
            <w:tcW w:w="1417" w:type="dxa"/>
            <w:shd w:val="clear" w:color="auto" w:fill="E8E8E8"/>
            <w:tcMar>
              <w:top w:w="72" w:type="dxa"/>
              <w:left w:w="144" w:type="dxa"/>
              <w:bottom w:w="72" w:type="dxa"/>
              <w:right w:w="144" w:type="dxa"/>
            </w:tcMar>
            <w:vAlign w:val="center"/>
            <w:hideMark/>
          </w:tcPr>
          <w:p w14:paraId="6133AA90" w14:textId="52FE389F"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&gt;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6.71</w:t>
            </w:r>
          </w:p>
        </w:tc>
        <w:tc>
          <w:tcPr>
            <w:tcW w:w="1418" w:type="dxa"/>
            <w:shd w:val="clear" w:color="auto" w:fill="E8E8E8"/>
            <w:tcMar>
              <w:top w:w="72" w:type="dxa"/>
              <w:left w:w="144" w:type="dxa"/>
              <w:bottom w:w="72" w:type="dxa"/>
              <w:right w:w="144" w:type="dxa"/>
            </w:tcMar>
            <w:vAlign w:val="center"/>
            <w:hideMark/>
          </w:tcPr>
          <w:p w14:paraId="162334A6" w14:textId="17EB49F0"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&lt;</w:t>
            </w:r>
            <w:r w:rsidR="00B71BBC">
              <w:rPr>
                <w:rFonts w:ascii="Arial" w:eastAsia="Times New Roman" w:hAnsi="Arial" w:cs="Arial"/>
                <w:kern w:val="24"/>
                <w:sz w:val="20"/>
                <w:szCs w:val="20"/>
                <w:lang w:val="en-US" w:eastAsia="en-GB"/>
              </w:rPr>
              <w:t xml:space="preserve"> </w:t>
            </w:r>
            <w:r w:rsidRPr="005D00C2">
              <w:rPr>
                <w:rFonts w:ascii="Arial" w:eastAsia="Times New Roman" w:hAnsi="Arial" w:cs="Arial"/>
                <w:kern w:val="24"/>
                <w:sz w:val="20"/>
                <w:szCs w:val="20"/>
                <w:lang w:val="en-US" w:eastAsia="en-GB"/>
              </w:rPr>
              <w:t>5.00</w:t>
            </w:r>
          </w:p>
        </w:tc>
      </w:tr>
      <w:tr w:rsidR="005D00C2" w:rsidRPr="005D00C2" w14:paraId="7FFACC11" w14:textId="77777777">
        <w:trPr>
          <w:trHeight w:val="551"/>
        </w:trPr>
        <w:tc>
          <w:tcPr>
            <w:tcW w:w="1555" w:type="dxa"/>
            <w:tcMar>
              <w:top w:w="33" w:type="dxa"/>
              <w:left w:w="65" w:type="dxa"/>
              <w:bottom w:w="33" w:type="dxa"/>
              <w:right w:w="65" w:type="dxa"/>
            </w:tcMar>
            <w:vAlign w:val="center"/>
            <w:hideMark/>
          </w:tcPr>
          <w:p w14:paraId="3A9BF7EF"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kern w:val="24"/>
                <w:sz w:val="20"/>
                <w:szCs w:val="20"/>
                <w:lang w:val="en-US" w:eastAsia="en-GB"/>
              </w:rPr>
              <w:t>We are a team</w:t>
            </w:r>
          </w:p>
        </w:tc>
        <w:tc>
          <w:tcPr>
            <w:tcW w:w="1134" w:type="dxa"/>
            <w:tcMar>
              <w:top w:w="33" w:type="dxa"/>
              <w:left w:w="65" w:type="dxa"/>
              <w:bottom w:w="33" w:type="dxa"/>
              <w:right w:w="65" w:type="dxa"/>
            </w:tcMar>
            <w:vAlign w:val="center"/>
            <w:hideMark/>
          </w:tcPr>
          <w:p w14:paraId="0C837088"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6.64</w:t>
            </w:r>
          </w:p>
        </w:tc>
        <w:tc>
          <w:tcPr>
            <w:tcW w:w="992" w:type="dxa"/>
            <w:tcMar>
              <w:top w:w="33" w:type="dxa"/>
              <w:left w:w="65" w:type="dxa"/>
              <w:bottom w:w="33" w:type="dxa"/>
              <w:right w:w="65" w:type="dxa"/>
            </w:tcMar>
            <w:vAlign w:val="center"/>
            <w:hideMark/>
          </w:tcPr>
          <w:p w14:paraId="2980C9AE"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6.69</w:t>
            </w:r>
          </w:p>
        </w:tc>
        <w:tc>
          <w:tcPr>
            <w:tcW w:w="1417" w:type="dxa"/>
            <w:tcMar>
              <w:top w:w="72" w:type="dxa"/>
              <w:left w:w="144" w:type="dxa"/>
              <w:bottom w:w="72" w:type="dxa"/>
              <w:right w:w="144" w:type="dxa"/>
            </w:tcMar>
            <w:vAlign w:val="center"/>
            <w:hideMark/>
          </w:tcPr>
          <w:p w14:paraId="4CC5DB7F" w14:textId="423A0E41"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eastAsia="en-GB"/>
              </w:rPr>
              <w:t>&lt;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6.60</w:t>
            </w:r>
          </w:p>
        </w:tc>
        <w:tc>
          <w:tcPr>
            <w:tcW w:w="1276" w:type="dxa"/>
            <w:tcMar>
              <w:top w:w="72" w:type="dxa"/>
              <w:left w:w="144" w:type="dxa"/>
              <w:bottom w:w="72" w:type="dxa"/>
              <w:right w:w="144" w:type="dxa"/>
            </w:tcMar>
            <w:vAlign w:val="center"/>
            <w:hideMark/>
          </w:tcPr>
          <w:p w14:paraId="5D827552" w14:textId="732504DF"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eastAsia="en-GB"/>
              </w:rPr>
              <w:t>&gt;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7.11</w:t>
            </w:r>
          </w:p>
        </w:tc>
        <w:tc>
          <w:tcPr>
            <w:tcW w:w="1276" w:type="dxa"/>
            <w:tcMar>
              <w:top w:w="72" w:type="dxa"/>
              <w:left w:w="144" w:type="dxa"/>
              <w:bottom w:w="72" w:type="dxa"/>
              <w:right w:w="144" w:type="dxa"/>
            </w:tcMar>
            <w:vAlign w:val="center"/>
            <w:hideMark/>
          </w:tcPr>
          <w:p w14:paraId="70DBB0FD" w14:textId="352885BD"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eastAsia="en-GB"/>
              </w:rPr>
              <w:t>&gt;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6.85</w:t>
            </w:r>
          </w:p>
        </w:tc>
        <w:tc>
          <w:tcPr>
            <w:tcW w:w="1417" w:type="dxa"/>
            <w:tcMar>
              <w:top w:w="72" w:type="dxa"/>
              <w:left w:w="144" w:type="dxa"/>
              <w:bottom w:w="72" w:type="dxa"/>
              <w:right w:w="144" w:type="dxa"/>
            </w:tcMar>
            <w:vAlign w:val="center"/>
            <w:hideMark/>
          </w:tcPr>
          <w:p w14:paraId="3721D0D2" w14:textId="7DCF1615"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eastAsia="en-GB"/>
              </w:rPr>
              <w:t>&gt;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7.10</w:t>
            </w:r>
          </w:p>
        </w:tc>
        <w:tc>
          <w:tcPr>
            <w:tcW w:w="1418" w:type="dxa"/>
            <w:tcMar>
              <w:top w:w="72" w:type="dxa"/>
              <w:left w:w="144" w:type="dxa"/>
              <w:bottom w:w="72" w:type="dxa"/>
              <w:right w:w="144" w:type="dxa"/>
            </w:tcMar>
            <w:vAlign w:val="center"/>
            <w:hideMark/>
          </w:tcPr>
          <w:p w14:paraId="2754EC52" w14:textId="3880361C" w:rsidR="005D00C2" w:rsidRPr="005D00C2" w:rsidRDefault="005D00C2" w:rsidP="005D00C2">
            <w:pPr>
              <w:jc w:val="center"/>
              <w:rPr>
                <w:rFonts w:ascii="Arial" w:eastAsia="Times New Roman" w:hAnsi="Arial" w:cs="Arial"/>
                <w:sz w:val="36"/>
                <w:szCs w:val="36"/>
                <w:lang w:eastAsia="en-GB"/>
              </w:rPr>
            </w:pPr>
            <w:r w:rsidRPr="005D00C2">
              <w:rPr>
                <w:rFonts w:ascii="Arial" w:eastAsia="Yu Mincho" w:hAnsi="Arial" w:cs="Arial"/>
                <w:kern w:val="24"/>
                <w:sz w:val="20"/>
                <w:szCs w:val="20"/>
                <w:lang w:eastAsia="en-GB"/>
              </w:rPr>
              <w:t>&lt;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5.94</w:t>
            </w:r>
          </w:p>
        </w:tc>
      </w:tr>
      <w:tr w:rsidR="005D00C2" w:rsidRPr="005D00C2" w14:paraId="0A085322" w14:textId="77777777">
        <w:trPr>
          <w:trHeight w:val="547"/>
        </w:trPr>
        <w:tc>
          <w:tcPr>
            <w:tcW w:w="1555" w:type="dxa"/>
            <w:shd w:val="clear" w:color="auto" w:fill="E8E8E8"/>
            <w:tcMar>
              <w:top w:w="33" w:type="dxa"/>
              <w:left w:w="65" w:type="dxa"/>
              <w:bottom w:w="33" w:type="dxa"/>
              <w:right w:w="65" w:type="dxa"/>
            </w:tcMar>
            <w:vAlign w:val="center"/>
            <w:hideMark/>
          </w:tcPr>
          <w:p w14:paraId="5373B6EA"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color w:val="000000"/>
                <w:kern w:val="24"/>
                <w:sz w:val="20"/>
                <w:szCs w:val="20"/>
                <w:lang w:val="en-US" w:eastAsia="en-GB"/>
              </w:rPr>
              <w:t>Employee engagement</w:t>
            </w:r>
          </w:p>
        </w:tc>
        <w:tc>
          <w:tcPr>
            <w:tcW w:w="1134" w:type="dxa"/>
            <w:shd w:val="clear" w:color="auto" w:fill="E8E8E8"/>
            <w:tcMar>
              <w:top w:w="33" w:type="dxa"/>
              <w:left w:w="65" w:type="dxa"/>
              <w:bottom w:w="33" w:type="dxa"/>
              <w:right w:w="65" w:type="dxa"/>
            </w:tcMar>
            <w:vAlign w:val="center"/>
            <w:hideMark/>
          </w:tcPr>
          <w:p w14:paraId="193D09E6"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6.84</w:t>
            </w:r>
          </w:p>
        </w:tc>
        <w:tc>
          <w:tcPr>
            <w:tcW w:w="992" w:type="dxa"/>
            <w:shd w:val="clear" w:color="auto" w:fill="E8E8E8"/>
            <w:tcMar>
              <w:top w:w="33" w:type="dxa"/>
              <w:left w:w="65" w:type="dxa"/>
              <w:bottom w:w="33" w:type="dxa"/>
              <w:right w:w="65" w:type="dxa"/>
            </w:tcMar>
            <w:vAlign w:val="center"/>
            <w:hideMark/>
          </w:tcPr>
          <w:p w14:paraId="55B17CB1"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6.79</w:t>
            </w:r>
          </w:p>
        </w:tc>
        <w:tc>
          <w:tcPr>
            <w:tcW w:w="1417" w:type="dxa"/>
            <w:shd w:val="clear" w:color="auto" w:fill="E8E8E8"/>
            <w:tcMar>
              <w:top w:w="9" w:type="dxa"/>
              <w:left w:w="9" w:type="dxa"/>
              <w:bottom w:w="0" w:type="dxa"/>
              <w:right w:w="9" w:type="dxa"/>
            </w:tcMar>
            <w:vAlign w:val="center"/>
            <w:hideMark/>
          </w:tcPr>
          <w:p w14:paraId="15097EBA" w14:textId="4841BADE"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&lt;</w:t>
            </w:r>
            <w:r w:rsidR="00B71BBC">
              <w:rPr>
                <w:rFonts w:ascii="Arial" w:eastAsia="Times New Roman" w:hAnsi="Arial" w:cs="Arial"/>
                <w:kern w:val="24"/>
                <w:sz w:val="20"/>
                <w:szCs w:val="20"/>
                <w:lang w:eastAsia="en-GB"/>
              </w:rPr>
              <w:t xml:space="preserve"> </w:t>
            </w:r>
            <w:r w:rsidRPr="005D00C2">
              <w:rPr>
                <w:rFonts w:ascii="Arial" w:eastAsia="Times New Roman" w:hAnsi="Arial" w:cs="Arial"/>
                <w:kern w:val="24"/>
                <w:sz w:val="20"/>
                <w:szCs w:val="20"/>
                <w:lang w:eastAsia="en-GB"/>
              </w:rPr>
              <w:t>6.75</w:t>
            </w:r>
          </w:p>
        </w:tc>
        <w:tc>
          <w:tcPr>
            <w:tcW w:w="1276" w:type="dxa"/>
            <w:shd w:val="clear" w:color="auto" w:fill="E8E8E8"/>
            <w:tcMar>
              <w:top w:w="9" w:type="dxa"/>
              <w:left w:w="9" w:type="dxa"/>
              <w:bottom w:w="0" w:type="dxa"/>
              <w:right w:w="9" w:type="dxa"/>
            </w:tcMar>
            <w:vAlign w:val="center"/>
            <w:hideMark/>
          </w:tcPr>
          <w:p w14:paraId="284F52AE" w14:textId="6E38C403" w:rsidR="005D00C2" w:rsidRPr="005D00C2" w:rsidRDefault="005D00C2" w:rsidP="005D00C2">
            <w:pPr>
              <w:jc w:val="center"/>
              <w:textAlignment w:val="bottom"/>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&gt;</w:t>
            </w:r>
            <w:r w:rsidR="00B71BBC">
              <w:rPr>
                <w:rFonts w:ascii="Arial" w:eastAsia="Times New Roman" w:hAnsi="Arial" w:cs="Arial"/>
                <w:kern w:val="24"/>
                <w:sz w:val="20"/>
                <w:szCs w:val="20"/>
                <w:lang w:eastAsia="en-GB"/>
              </w:rPr>
              <w:t xml:space="preserve"> </w:t>
            </w:r>
            <w:r w:rsidRPr="005D00C2">
              <w:rPr>
                <w:rFonts w:ascii="Arial" w:eastAsia="Times New Roman" w:hAnsi="Arial" w:cs="Arial"/>
                <w:kern w:val="24"/>
                <w:sz w:val="20"/>
                <w:szCs w:val="20"/>
                <w:lang w:eastAsia="en-GB"/>
              </w:rPr>
              <w:t>7.18</w:t>
            </w:r>
          </w:p>
        </w:tc>
        <w:tc>
          <w:tcPr>
            <w:tcW w:w="1276" w:type="dxa"/>
            <w:shd w:val="clear" w:color="auto" w:fill="E8E8E8"/>
            <w:tcMar>
              <w:top w:w="9" w:type="dxa"/>
              <w:left w:w="9" w:type="dxa"/>
              <w:bottom w:w="0" w:type="dxa"/>
              <w:right w:w="9" w:type="dxa"/>
            </w:tcMar>
            <w:vAlign w:val="center"/>
            <w:hideMark/>
          </w:tcPr>
          <w:p w14:paraId="06239E07" w14:textId="6E9F75B4" w:rsidR="005D00C2" w:rsidRPr="005D00C2" w:rsidRDefault="005D00C2" w:rsidP="005D00C2">
            <w:pPr>
              <w:jc w:val="center"/>
              <w:textAlignment w:val="bottom"/>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&gt;</w:t>
            </w:r>
            <w:r w:rsidR="00B71BBC">
              <w:rPr>
                <w:rFonts w:ascii="Arial" w:eastAsia="Times New Roman" w:hAnsi="Arial" w:cs="Arial"/>
                <w:kern w:val="24"/>
                <w:sz w:val="20"/>
                <w:szCs w:val="20"/>
                <w:lang w:eastAsia="en-GB"/>
              </w:rPr>
              <w:t xml:space="preserve"> </w:t>
            </w:r>
            <w:r w:rsidRPr="005D00C2">
              <w:rPr>
                <w:rFonts w:ascii="Arial" w:eastAsia="Times New Roman" w:hAnsi="Arial" w:cs="Arial"/>
                <w:kern w:val="24"/>
                <w:sz w:val="20"/>
                <w:szCs w:val="20"/>
                <w:lang w:eastAsia="en-GB"/>
              </w:rPr>
              <w:t>7.24</w:t>
            </w:r>
          </w:p>
        </w:tc>
        <w:tc>
          <w:tcPr>
            <w:tcW w:w="1417" w:type="dxa"/>
            <w:shd w:val="clear" w:color="auto" w:fill="E8E8E8"/>
            <w:tcMar>
              <w:top w:w="9" w:type="dxa"/>
              <w:left w:w="9" w:type="dxa"/>
              <w:bottom w:w="0" w:type="dxa"/>
              <w:right w:w="9" w:type="dxa"/>
            </w:tcMar>
            <w:vAlign w:val="center"/>
            <w:hideMark/>
          </w:tcPr>
          <w:p w14:paraId="1F722A97" w14:textId="0C8F1A2B" w:rsidR="005D00C2" w:rsidRPr="005D00C2" w:rsidRDefault="005D00C2" w:rsidP="005D00C2">
            <w:pPr>
              <w:jc w:val="center"/>
              <w:textAlignment w:val="bottom"/>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&gt;</w:t>
            </w:r>
            <w:r w:rsidR="00B71BBC">
              <w:rPr>
                <w:rFonts w:ascii="Arial" w:eastAsia="Times New Roman" w:hAnsi="Arial" w:cs="Arial"/>
                <w:kern w:val="24"/>
                <w:sz w:val="20"/>
                <w:szCs w:val="20"/>
                <w:lang w:eastAsia="en-GB"/>
              </w:rPr>
              <w:t xml:space="preserve"> </w:t>
            </w:r>
            <w:r w:rsidRPr="005D00C2">
              <w:rPr>
                <w:rFonts w:ascii="Arial" w:eastAsia="Times New Roman" w:hAnsi="Arial" w:cs="Arial"/>
                <w:kern w:val="24"/>
                <w:sz w:val="20"/>
                <w:szCs w:val="20"/>
                <w:lang w:eastAsia="en-GB"/>
              </w:rPr>
              <w:t>7.05</w:t>
            </w:r>
          </w:p>
        </w:tc>
        <w:tc>
          <w:tcPr>
            <w:tcW w:w="1418" w:type="dxa"/>
            <w:shd w:val="clear" w:color="auto" w:fill="E8E8E8"/>
            <w:tcMar>
              <w:top w:w="9" w:type="dxa"/>
              <w:left w:w="9" w:type="dxa"/>
              <w:bottom w:w="0" w:type="dxa"/>
              <w:right w:w="9" w:type="dxa"/>
            </w:tcMar>
            <w:vAlign w:val="center"/>
            <w:hideMark/>
          </w:tcPr>
          <w:p w14:paraId="79D8B799" w14:textId="29A8934F" w:rsidR="005D00C2" w:rsidRPr="005D00C2" w:rsidRDefault="005D00C2" w:rsidP="005D00C2">
            <w:pPr>
              <w:jc w:val="center"/>
              <w:textAlignment w:val="bottom"/>
              <w:rPr>
                <w:rFonts w:ascii="Arial" w:eastAsia="Times New Roman" w:hAnsi="Arial" w:cs="Arial"/>
                <w:sz w:val="36"/>
                <w:szCs w:val="36"/>
                <w:lang w:eastAsia="en-GB"/>
              </w:rPr>
            </w:pPr>
            <w:r w:rsidRPr="005D00C2">
              <w:rPr>
                <w:rFonts w:ascii="Arial" w:eastAsia="Times New Roman" w:hAnsi="Arial" w:cs="Arial"/>
                <w:kern w:val="24"/>
                <w:sz w:val="20"/>
                <w:szCs w:val="20"/>
                <w:lang w:eastAsia="en-GB"/>
              </w:rPr>
              <w:t>&lt;</w:t>
            </w:r>
            <w:r w:rsidR="00B71BBC">
              <w:rPr>
                <w:rFonts w:ascii="Arial" w:eastAsia="Times New Roman" w:hAnsi="Arial" w:cs="Arial"/>
                <w:kern w:val="24"/>
                <w:sz w:val="20"/>
                <w:szCs w:val="20"/>
                <w:lang w:eastAsia="en-GB"/>
              </w:rPr>
              <w:t xml:space="preserve"> </w:t>
            </w:r>
            <w:r w:rsidRPr="005D00C2">
              <w:rPr>
                <w:rFonts w:ascii="Arial" w:eastAsia="Times New Roman" w:hAnsi="Arial" w:cs="Arial"/>
                <w:kern w:val="24"/>
                <w:sz w:val="20"/>
                <w:szCs w:val="20"/>
                <w:lang w:eastAsia="en-GB"/>
              </w:rPr>
              <w:t>5.78</w:t>
            </w:r>
          </w:p>
        </w:tc>
      </w:tr>
      <w:tr w:rsidR="005D00C2" w:rsidRPr="005D00C2" w14:paraId="16954D56" w14:textId="77777777">
        <w:trPr>
          <w:trHeight w:val="578"/>
        </w:trPr>
        <w:tc>
          <w:tcPr>
            <w:tcW w:w="1555" w:type="dxa"/>
            <w:tcMar>
              <w:top w:w="33" w:type="dxa"/>
              <w:left w:w="65" w:type="dxa"/>
              <w:bottom w:w="33" w:type="dxa"/>
              <w:right w:w="65" w:type="dxa"/>
            </w:tcMar>
            <w:vAlign w:val="center"/>
            <w:hideMark/>
          </w:tcPr>
          <w:p w14:paraId="7C69FE37" w14:textId="77777777" w:rsidR="005D00C2" w:rsidRPr="005D00C2" w:rsidRDefault="005D00C2" w:rsidP="005D00C2">
            <w:pPr>
              <w:textAlignment w:val="baseline"/>
              <w:rPr>
                <w:rFonts w:ascii="Arial" w:eastAsia="Times New Roman" w:hAnsi="Arial" w:cs="Arial"/>
                <w:sz w:val="36"/>
                <w:szCs w:val="36"/>
                <w:lang w:eastAsia="en-GB"/>
              </w:rPr>
            </w:pPr>
            <w:r w:rsidRPr="005D00C2">
              <w:rPr>
                <w:rFonts w:ascii="Arial" w:eastAsia="Times New Roman" w:hAnsi="Arial" w:cs="Arial"/>
                <w:color w:val="000000"/>
                <w:kern w:val="24"/>
                <w:sz w:val="20"/>
                <w:szCs w:val="20"/>
                <w:lang w:val="en-US" w:eastAsia="en-GB"/>
              </w:rPr>
              <w:t>Morale</w:t>
            </w:r>
          </w:p>
        </w:tc>
        <w:tc>
          <w:tcPr>
            <w:tcW w:w="1134" w:type="dxa"/>
            <w:tcMar>
              <w:top w:w="33" w:type="dxa"/>
              <w:left w:w="65" w:type="dxa"/>
              <w:bottom w:w="33" w:type="dxa"/>
              <w:right w:w="65" w:type="dxa"/>
            </w:tcMar>
            <w:vAlign w:val="center"/>
            <w:hideMark/>
          </w:tcPr>
          <w:p w14:paraId="094A6D09" w14:textId="77777777" w:rsidR="005D00C2" w:rsidRPr="005D00C2" w:rsidRDefault="005D00C2" w:rsidP="005D00C2">
            <w:pPr>
              <w:jc w:val="center"/>
              <w:rPr>
                <w:rFonts w:ascii="Arial" w:eastAsia="Times New Roman" w:hAnsi="Arial" w:cs="Arial"/>
                <w:sz w:val="36"/>
                <w:szCs w:val="36"/>
                <w:lang w:eastAsia="en-GB"/>
              </w:rPr>
            </w:pPr>
            <w:r w:rsidRPr="005D00C2">
              <w:rPr>
                <w:rFonts w:ascii="Arial" w:eastAsia="Times New Roman" w:hAnsi="Arial" w:cs="Arial"/>
                <w:b/>
                <w:color w:val="000000"/>
                <w:kern w:val="24"/>
                <w:sz w:val="20"/>
                <w:szCs w:val="20"/>
                <w:lang w:val="en-US" w:eastAsia="en-GB"/>
              </w:rPr>
              <w:t>5.77</w:t>
            </w:r>
          </w:p>
        </w:tc>
        <w:tc>
          <w:tcPr>
            <w:tcW w:w="992" w:type="dxa"/>
            <w:tcMar>
              <w:top w:w="33" w:type="dxa"/>
              <w:left w:w="65" w:type="dxa"/>
              <w:bottom w:w="33" w:type="dxa"/>
              <w:right w:w="65" w:type="dxa"/>
            </w:tcMar>
            <w:vAlign w:val="center"/>
            <w:hideMark/>
          </w:tcPr>
          <w:p w14:paraId="074598DD" w14:textId="77777777"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Times New Roman" w:hAnsi="Arial" w:cs="Arial"/>
                <w:b/>
                <w:kern w:val="24"/>
                <w:sz w:val="20"/>
                <w:szCs w:val="20"/>
                <w:lang w:val="en-US" w:eastAsia="en-GB"/>
              </w:rPr>
              <w:t>5.74</w:t>
            </w:r>
          </w:p>
        </w:tc>
        <w:tc>
          <w:tcPr>
            <w:tcW w:w="1417" w:type="dxa"/>
            <w:tcMar>
              <w:top w:w="72" w:type="dxa"/>
              <w:left w:w="144" w:type="dxa"/>
              <w:bottom w:w="72" w:type="dxa"/>
              <w:right w:w="144" w:type="dxa"/>
            </w:tcMar>
            <w:vAlign w:val="center"/>
            <w:hideMark/>
          </w:tcPr>
          <w:p w14:paraId="1405F84E" w14:textId="1CAAACAB"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Yu Mincho" w:hAnsi="Arial" w:cs="Arial"/>
                <w:kern w:val="24"/>
                <w:sz w:val="20"/>
                <w:szCs w:val="20"/>
                <w:lang w:eastAsia="en-GB"/>
              </w:rPr>
              <w:t>&lt;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5.67</w:t>
            </w:r>
          </w:p>
        </w:tc>
        <w:tc>
          <w:tcPr>
            <w:tcW w:w="1276" w:type="dxa"/>
            <w:tcMar>
              <w:top w:w="72" w:type="dxa"/>
              <w:left w:w="144" w:type="dxa"/>
              <w:bottom w:w="72" w:type="dxa"/>
              <w:right w:w="144" w:type="dxa"/>
            </w:tcMar>
            <w:vAlign w:val="center"/>
            <w:hideMark/>
          </w:tcPr>
          <w:p w14:paraId="44138DA5" w14:textId="12C4A19A"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Yu Mincho" w:hAnsi="Arial" w:cs="Arial"/>
                <w:kern w:val="24"/>
                <w:sz w:val="20"/>
                <w:szCs w:val="20"/>
                <w:lang w:eastAsia="en-GB"/>
              </w:rPr>
              <w:t>&gt;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6.04</w:t>
            </w:r>
          </w:p>
        </w:tc>
        <w:tc>
          <w:tcPr>
            <w:tcW w:w="1276" w:type="dxa"/>
            <w:tcMar>
              <w:top w:w="72" w:type="dxa"/>
              <w:left w:w="144" w:type="dxa"/>
              <w:bottom w:w="72" w:type="dxa"/>
              <w:right w:w="144" w:type="dxa"/>
            </w:tcMar>
            <w:vAlign w:val="center"/>
            <w:hideMark/>
          </w:tcPr>
          <w:p w14:paraId="3D2DCD75" w14:textId="7673769E"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Yu Mincho" w:hAnsi="Arial" w:cs="Arial"/>
                <w:kern w:val="24"/>
                <w:sz w:val="20"/>
                <w:szCs w:val="20"/>
                <w:lang w:eastAsia="en-GB"/>
              </w:rPr>
              <w:t>&gt;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5.95</w:t>
            </w:r>
          </w:p>
        </w:tc>
        <w:tc>
          <w:tcPr>
            <w:tcW w:w="1417" w:type="dxa"/>
            <w:tcMar>
              <w:top w:w="72" w:type="dxa"/>
              <w:left w:w="144" w:type="dxa"/>
              <w:bottom w:w="72" w:type="dxa"/>
              <w:right w:w="144" w:type="dxa"/>
            </w:tcMar>
            <w:vAlign w:val="center"/>
            <w:hideMark/>
          </w:tcPr>
          <w:p w14:paraId="212FC52B" w14:textId="68EBA4E2"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Yu Mincho" w:hAnsi="Arial" w:cs="Arial"/>
                <w:kern w:val="24"/>
                <w:sz w:val="20"/>
                <w:szCs w:val="20"/>
                <w:lang w:eastAsia="en-GB"/>
              </w:rPr>
              <w:t>&gt;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6.04</w:t>
            </w:r>
          </w:p>
        </w:tc>
        <w:tc>
          <w:tcPr>
            <w:tcW w:w="1418" w:type="dxa"/>
            <w:tcMar>
              <w:top w:w="72" w:type="dxa"/>
              <w:left w:w="144" w:type="dxa"/>
              <w:bottom w:w="72" w:type="dxa"/>
              <w:right w:w="144" w:type="dxa"/>
            </w:tcMar>
            <w:vAlign w:val="center"/>
            <w:hideMark/>
          </w:tcPr>
          <w:p w14:paraId="40ABB6EC" w14:textId="43280DF3" w:rsidR="005D00C2" w:rsidRPr="005D00C2" w:rsidRDefault="005D00C2" w:rsidP="005D00C2">
            <w:pPr>
              <w:jc w:val="center"/>
              <w:textAlignment w:val="baseline"/>
              <w:rPr>
                <w:rFonts w:ascii="Arial" w:eastAsia="Times New Roman" w:hAnsi="Arial" w:cs="Arial"/>
                <w:sz w:val="36"/>
                <w:szCs w:val="36"/>
                <w:lang w:eastAsia="en-GB"/>
              </w:rPr>
            </w:pPr>
            <w:r w:rsidRPr="005D00C2">
              <w:rPr>
                <w:rFonts w:ascii="Arial" w:eastAsia="Yu Mincho" w:hAnsi="Arial" w:cs="Arial"/>
                <w:kern w:val="24"/>
                <w:sz w:val="20"/>
                <w:szCs w:val="20"/>
                <w:lang w:eastAsia="en-GB"/>
              </w:rPr>
              <w:t>&lt;</w:t>
            </w:r>
            <w:r w:rsidR="00B71BBC">
              <w:rPr>
                <w:rFonts w:ascii="Arial" w:eastAsia="Yu Mincho" w:hAnsi="Arial" w:cs="Arial"/>
                <w:kern w:val="24"/>
                <w:sz w:val="20"/>
                <w:szCs w:val="20"/>
                <w:lang w:eastAsia="en-GB"/>
              </w:rPr>
              <w:t xml:space="preserve"> </w:t>
            </w:r>
            <w:r w:rsidRPr="005D00C2">
              <w:rPr>
                <w:rFonts w:ascii="Arial" w:eastAsia="Yu Mincho" w:hAnsi="Arial" w:cs="Arial"/>
                <w:kern w:val="24"/>
                <w:sz w:val="20"/>
                <w:szCs w:val="20"/>
                <w:lang w:eastAsia="en-GB"/>
              </w:rPr>
              <w:t>5.20</w:t>
            </w:r>
          </w:p>
        </w:tc>
      </w:tr>
    </w:tbl>
    <w:p w14:paraId="78C4884C" w14:textId="6ABD9634" w:rsidR="005D00C2" w:rsidRPr="005D00C2" w:rsidRDefault="005D00C2" w:rsidP="00DB7ED7">
      <w:pPr>
        <w:spacing w:after="200" w:line="360" w:lineRule="atLeast"/>
        <w:contextualSpacing/>
        <w:rPr>
          <w:rFonts w:ascii="Arial" w:eastAsia="Calibri" w:hAnsi="Arial" w:cs="Arial"/>
          <w:color w:val="231F20"/>
          <w:kern w:val="0"/>
          <w:sz w:val="20"/>
          <w:szCs w:val="20"/>
          <w14:ligatures w14:val="none"/>
        </w:rPr>
      </w:pPr>
      <w:r w:rsidRPr="005D00C2">
        <w:rPr>
          <w:rFonts w:ascii="Arial" w:eastAsia="Calibri" w:hAnsi="Arial" w:cs="Arial"/>
          <w:color w:val="231F20"/>
          <w:kern w:val="0"/>
          <w:sz w:val="20"/>
          <w:szCs w:val="20"/>
          <w14:ligatures w14:val="none"/>
        </w:rPr>
        <w:t>*</w:t>
      </w:r>
      <w:r w:rsidR="00A201A6">
        <w:rPr>
          <w:rFonts w:ascii="Arial" w:eastAsia="Calibri" w:hAnsi="Arial" w:cs="Arial"/>
          <w:color w:val="231F20"/>
          <w:kern w:val="0"/>
          <w:sz w:val="20"/>
          <w:szCs w:val="20"/>
          <w14:ligatures w14:val="none"/>
        </w:rPr>
        <w:t xml:space="preserve"> </w:t>
      </w:r>
      <w:r w:rsidRPr="005D00C2">
        <w:rPr>
          <w:rFonts w:ascii="Arial" w:eastAsia="Calibri" w:hAnsi="Arial" w:cs="Arial"/>
          <w:color w:val="231F20"/>
          <w:kern w:val="0"/>
          <w:sz w:val="20"/>
          <w:szCs w:val="20"/>
          <w14:ligatures w14:val="none"/>
        </w:rPr>
        <w:t>‘MH/LD refers to mental health and learning disabilities</w:t>
      </w:r>
    </w:p>
    <w:p w14:paraId="4CC5959B" w14:textId="58A9B43D" w:rsidR="005D00C2" w:rsidRPr="00A21222" w:rsidRDefault="005D00C2" w:rsidP="00A21222">
      <w:pPr>
        <w:spacing w:after="360" w:line="360" w:lineRule="atLeast"/>
        <w:rPr>
          <w:rFonts w:ascii="Arial" w:eastAsia="Calibri" w:hAnsi="Arial" w:cs="Arial"/>
          <w:color w:val="231F20"/>
          <w:kern w:val="0"/>
          <w:sz w:val="20"/>
          <w:szCs w:val="20"/>
          <w14:ligatures w14:val="none"/>
        </w:rPr>
      </w:pPr>
      <w:r w:rsidRPr="00A21222">
        <w:rPr>
          <w:rFonts w:ascii="Arial" w:eastAsia="Calibri" w:hAnsi="Arial" w:cs="Arial"/>
          <w:color w:val="231F20"/>
          <w:kern w:val="0"/>
          <w:sz w:val="20"/>
          <w:szCs w:val="20"/>
          <w14:ligatures w14:val="none"/>
        </w:rPr>
        <w:lastRenderedPageBreak/>
        <w:t xml:space="preserve">Key: &lt; Lower than the national average, &gt; </w:t>
      </w:r>
      <w:r w:rsidR="00B71BBC">
        <w:rPr>
          <w:rFonts w:ascii="Arial" w:eastAsia="Calibri" w:hAnsi="Arial" w:cs="Arial"/>
          <w:color w:val="231F20"/>
          <w:kern w:val="0"/>
          <w:sz w:val="20"/>
          <w:szCs w:val="20"/>
          <w14:ligatures w14:val="none"/>
        </w:rPr>
        <w:t>g</w:t>
      </w:r>
      <w:r w:rsidRPr="00A21222">
        <w:rPr>
          <w:rFonts w:ascii="Arial" w:eastAsia="Calibri" w:hAnsi="Arial" w:cs="Arial"/>
          <w:color w:val="231F20"/>
          <w:kern w:val="0"/>
          <w:sz w:val="20"/>
          <w:szCs w:val="20"/>
          <w14:ligatures w14:val="none"/>
        </w:rPr>
        <w:t>reater than the national average</w:t>
      </w:r>
    </w:p>
    <w:p w14:paraId="12A57E8F" w14:textId="79D4D4A9" w:rsidR="00DA48E3" w:rsidRPr="007F0A2D" w:rsidRDefault="00A13BB3" w:rsidP="00B06E68">
      <w:pPr>
        <w:pStyle w:val="BodyText2"/>
        <w:numPr>
          <w:ilvl w:val="0"/>
          <w:numId w:val="17"/>
        </w:numPr>
        <w:spacing w:after="200"/>
        <w:ind w:left="567" w:right="-113" w:hanging="567"/>
        <w:rPr>
          <w:rFonts w:eastAsia="Calibri" w:cs="Arial"/>
        </w:rPr>
      </w:pPr>
      <w:r w:rsidRPr="007F0A2D">
        <w:rPr>
          <w:rFonts w:eastAsia="Calibri" w:cs="Arial"/>
          <w:color w:val="auto"/>
        </w:rPr>
        <w:t xml:space="preserve">In 2022, a tailored version of the </w:t>
      </w:r>
      <w:hyperlink r:id="rId36">
        <w:r w:rsidRPr="007F0A2D">
          <w:rPr>
            <w:rStyle w:val="Hyperlink"/>
            <w:rFonts w:eastAsia="Calibri" w:cs="Arial"/>
          </w:rPr>
          <w:t>NHS Staff Survey was created for bank workers in NHS trusts</w:t>
        </w:r>
      </w:hyperlink>
      <w:r w:rsidRPr="007F0A2D">
        <w:rPr>
          <w:rFonts w:eastAsia="Calibri" w:cs="Arial"/>
          <w:color w:val="4472C4" w:themeColor="accent1"/>
        </w:rPr>
        <w:t xml:space="preserve"> </w:t>
      </w:r>
      <w:r w:rsidRPr="007F0A2D">
        <w:rPr>
          <w:rFonts w:eastAsia="Calibri" w:cs="Arial"/>
          <w:color w:val="auto"/>
        </w:rPr>
        <w:t>and will be mandated for organisations with more than 200 bank workers in 2023. This will provide organisations with insight into the working experience of this group</w:t>
      </w:r>
      <w:r w:rsidR="00DA48E3" w:rsidRPr="007F0A2D">
        <w:rPr>
          <w:rFonts w:eastAsia="Calibri" w:cs="Arial"/>
          <w:color w:val="auto"/>
        </w:rPr>
        <w:t>,</w:t>
      </w:r>
      <w:r w:rsidRPr="007F0A2D">
        <w:rPr>
          <w:rFonts w:eastAsia="Calibri" w:cs="Arial"/>
          <w:color w:val="auto"/>
        </w:rPr>
        <w:t xml:space="preserve"> to make improvements where necessary as we reduce agency spending.</w:t>
      </w:r>
    </w:p>
    <w:p w14:paraId="181AE24E" w14:textId="77777777" w:rsidR="00A13BB3" w:rsidRPr="005468AE" w:rsidRDefault="00A13BB3" w:rsidP="005468AE">
      <w:pPr>
        <w:pStyle w:val="Heading4"/>
        <w:spacing w:before="0" w:after="200"/>
        <w:rPr>
          <w:rFonts w:ascii="Arial" w:hAnsi="Arial" w:cs="Arial"/>
          <w:b/>
          <w:bCs/>
          <w:i w:val="0"/>
          <w:iCs w:val="0"/>
          <w:color w:val="auto"/>
          <w:sz w:val="28"/>
          <w:szCs w:val="28"/>
        </w:rPr>
      </w:pPr>
      <w:r w:rsidRPr="005468AE">
        <w:rPr>
          <w:rFonts w:ascii="Arial" w:hAnsi="Arial" w:cs="Arial"/>
          <w:b/>
          <w:bCs/>
          <w:i w:val="0"/>
          <w:iCs w:val="0"/>
          <w:color w:val="auto"/>
          <w:sz w:val="28"/>
          <w:szCs w:val="28"/>
        </w:rPr>
        <w:t>Trends in satisfaction with pay – NHS Staff Survey</w:t>
      </w:r>
    </w:p>
    <w:p w14:paraId="5A6896C3" w14:textId="5A6935F4" w:rsidR="00A13BB3" w:rsidRPr="00EC0BAE" w:rsidRDefault="00A13BB3" w:rsidP="00EF2F00">
      <w:pPr>
        <w:pStyle w:val="TableText"/>
        <w:numPr>
          <w:ilvl w:val="0"/>
          <w:numId w:val="17"/>
        </w:numPr>
        <w:spacing w:after="360" w:line="360" w:lineRule="atLeast"/>
        <w:ind w:left="567" w:right="-113" w:hanging="567"/>
        <w:rPr>
          <w:rFonts w:cs="Arial"/>
          <w:color w:val="auto"/>
        </w:rPr>
      </w:pPr>
      <w:r w:rsidRPr="5053603E">
        <w:rPr>
          <w:rFonts w:cs="Arial"/>
          <w:color w:val="auto"/>
        </w:rPr>
        <w:t xml:space="preserve">The score for the People Promise element ‘we are recognised and rewarded’ declined from 5.9 in 2021 to 5.8 in 2022. This was driven by a 7.0 percentage points drop in the percentage of staff satisfied with their level </w:t>
      </w:r>
      <w:r w:rsidR="00487283">
        <w:rPr>
          <w:rFonts w:cs="Arial"/>
          <w:color w:val="auto"/>
        </w:rPr>
        <w:t xml:space="preserve">of pay </w:t>
      </w:r>
      <w:r w:rsidRPr="5053603E">
        <w:rPr>
          <w:rFonts w:cs="Arial"/>
          <w:color w:val="auto"/>
        </w:rPr>
        <w:t>to 25.6%</w:t>
      </w:r>
      <w:r w:rsidR="00485EFC">
        <w:rPr>
          <w:rFonts w:cs="Arial"/>
          <w:color w:val="auto"/>
        </w:rPr>
        <w:t>,</w:t>
      </w:r>
      <w:r w:rsidRPr="5053603E">
        <w:rPr>
          <w:rFonts w:cs="Arial"/>
          <w:color w:val="auto"/>
        </w:rPr>
        <w:t xml:space="preserve"> and </w:t>
      </w:r>
      <w:r w:rsidR="00485EFC">
        <w:rPr>
          <w:rFonts w:cs="Arial"/>
          <w:color w:val="auto"/>
        </w:rPr>
        <w:t xml:space="preserve">it </w:t>
      </w:r>
      <w:r w:rsidRPr="5053603E">
        <w:rPr>
          <w:rFonts w:cs="Arial"/>
          <w:color w:val="auto"/>
        </w:rPr>
        <w:t xml:space="preserve">is now 12.3 percentage points below the pre-pandemic score (38.0% in 2019). In contrast, the percentage of staff feeling that their work is recognised, valued and appreciated all held at a similar level </w:t>
      </w:r>
      <w:r w:rsidR="000008AB">
        <w:rPr>
          <w:rFonts w:cs="Arial"/>
          <w:color w:val="auto"/>
        </w:rPr>
        <w:t xml:space="preserve">to </w:t>
      </w:r>
      <w:r w:rsidRPr="5053603E">
        <w:rPr>
          <w:rFonts w:cs="Arial"/>
          <w:color w:val="auto"/>
        </w:rPr>
        <w:t>or improved slightly from 2021. Satisfaction with pay remains lowest among nursing and healthcare assistants (13.3%) and ambulance staff (15.8%), but this downward trend has been seen in all occupation groups* since 2019 or 2020.</w:t>
      </w:r>
    </w:p>
    <w:p w14:paraId="796C9B2A" w14:textId="1D989036" w:rsidR="00A13BB3" w:rsidRPr="00EC0BAE" w:rsidRDefault="00A13BB3" w:rsidP="00762B4C">
      <w:pPr>
        <w:pStyle w:val="TableText"/>
        <w:spacing w:after="200"/>
        <w:ind w:right="-113"/>
        <w:rPr>
          <w:rFonts w:cs="Arial"/>
          <w:b/>
          <w:color w:val="auto"/>
        </w:rPr>
      </w:pPr>
      <w:r w:rsidRPr="006B53DF">
        <w:rPr>
          <w:rFonts w:cs="Arial"/>
          <w:b/>
          <w:color w:val="auto"/>
        </w:rPr>
        <w:t xml:space="preserve">Figure </w:t>
      </w:r>
      <w:r w:rsidR="00DB7ED7" w:rsidRPr="006B53DF">
        <w:rPr>
          <w:rFonts w:cs="Arial"/>
          <w:b/>
          <w:color w:val="auto"/>
        </w:rPr>
        <w:t>5.</w:t>
      </w:r>
      <w:r w:rsidR="003D2B48">
        <w:rPr>
          <w:rFonts w:cs="Arial"/>
          <w:b/>
          <w:color w:val="auto"/>
        </w:rPr>
        <w:t>1:</w:t>
      </w:r>
      <w:r w:rsidRPr="00EC0BAE">
        <w:rPr>
          <w:rFonts w:cs="Arial"/>
          <w:b/>
          <w:color w:val="auto"/>
        </w:rPr>
        <w:t xml:space="preserve"> NHS Staff Survey</w:t>
      </w:r>
      <w:r w:rsidR="00171CCC">
        <w:rPr>
          <w:rFonts w:cs="Arial"/>
          <w:b/>
          <w:color w:val="auto"/>
        </w:rPr>
        <w:t xml:space="preserve"> </w:t>
      </w:r>
      <w:r w:rsidRPr="00EC0BAE">
        <w:rPr>
          <w:rFonts w:cs="Arial"/>
          <w:b/>
          <w:color w:val="auto"/>
        </w:rPr>
        <w:t>% of staff who are “very satisfied” or “satisfied” with their pay for selected occupation groups*</w:t>
      </w:r>
      <w:r w:rsidR="003E6EAC">
        <w:rPr>
          <w:rFonts w:cs="Arial"/>
          <w:b/>
          <w:color w:val="auto"/>
        </w:rPr>
        <w:t>, 2018 to 2022</w:t>
      </w:r>
      <w:r w:rsidRPr="00EC0BAE">
        <w:rPr>
          <w:rFonts w:cs="Arial"/>
          <w:b/>
          <w:color w:val="auto"/>
        </w:rPr>
        <w:t xml:space="preserve"> </w:t>
      </w:r>
    </w:p>
    <w:p w14:paraId="5689A2C7" w14:textId="77777777" w:rsidR="00A13BB3" w:rsidRPr="00EC0BAE" w:rsidRDefault="00A13BB3" w:rsidP="0042010C">
      <w:pPr>
        <w:pStyle w:val="TableText"/>
        <w:spacing w:after="200" w:line="360" w:lineRule="atLeast"/>
        <w:ind w:left="567" w:right="-113" w:hanging="567"/>
        <w:rPr>
          <w:rFonts w:cs="Arial"/>
        </w:rPr>
      </w:pPr>
      <w:r w:rsidRPr="00EC0BAE">
        <w:rPr>
          <w:rFonts w:cs="Arial"/>
          <w:noProof/>
        </w:rPr>
        <w:drawing>
          <wp:inline distT="0" distB="0" distL="0" distR="0" wp14:anchorId="09722309" wp14:editId="5F9B2BE4">
            <wp:extent cx="6209030" cy="2381202"/>
            <wp:effectExtent l="0" t="0" r="1270" b="635"/>
            <wp:docPr id="560741866" name="Picture 56074186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41866"/>
                    <pic:cNvPicPr/>
                  </pic:nvPicPr>
                  <pic:blipFill rotWithShape="1">
                    <a:blip r:embed="rId37">
                      <a:extLst>
                        <a:ext uri="{28A0092B-C50C-407E-A947-70E740481C1C}">
                          <a14:useLocalDpi xmlns:a14="http://schemas.microsoft.com/office/drawing/2010/main" val="0"/>
                        </a:ext>
                      </a:extLst>
                    </a:blip>
                    <a:srcRect l="-102" t="15159" r="102"/>
                    <a:stretch/>
                  </pic:blipFill>
                  <pic:spPr bwMode="auto">
                    <a:xfrm>
                      <a:off x="0" y="0"/>
                      <a:ext cx="6223440" cy="2386728"/>
                    </a:xfrm>
                    <a:prstGeom prst="rect">
                      <a:avLst/>
                    </a:prstGeom>
                    <a:ln>
                      <a:noFill/>
                    </a:ln>
                    <a:extLst>
                      <a:ext uri="{53640926-AAD7-44D8-BBD7-CCE9431645EC}">
                        <a14:shadowObscured xmlns:a14="http://schemas.microsoft.com/office/drawing/2010/main"/>
                      </a:ext>
                    </a:extLst>
                  </pic:spPr>
                </pic:pic>
              </a:graphicData>
            </a:graphic>
          </wp:inline>
        </w:drawing>
      </w:r>
    </w:p>
    <w:p w14:paraId="79368455" w14:textId="609448CB" w:rsidR="00A13BB3" w:rsidRPr="004A3623" w:rsidRDefault="00A13BB3" w:rsidP="00BA6A63">
      <w:pPr>
        <w:spacing w:after="480" w:line="360" w:lineRule="atLeast"/>
        <w:ind w:left="567" w:right="-113" w:hanging="567"/>
        <w:rPr>
          <w:rFonts w:ascii="Arial" w:hAnsi="Arial" w:cs="Arial"/>
          <w:kern w:val="0"/>
          <w:sz w:val="20"/>
          <w:szCs w:val="20"/>
          <w14:ligatures w14:val="none"/>
        </w:rPr>
      </w:pPr>
      <w:r w:rsidRPr="004A3623">
        <w:rPr>
          <w:rFonts w:ascii="Arial" w:hAnsi="Arial" w:cs="Arial"/>
          <w:kern w:val="0"/>
          <w:sz w:val="20"/>
          <w:szCs w:val="20"/>
          <w14:ligatures w14:val="none"/>
        </w:rPr>
        <w:t xml:space="preserve">* For other groups see </w:t>
      </w:r>
      <w:hyperlink r:id="rId38" w:history="1">
        <w:r w:rsidR="00BA6A63">
          <w:rPr>
            <w:rStyle w:val="Hyperlink"/>
            <w:rFonts w:ascii="Arial" w:hAnsi="Arial" w:cs="Arial"/>
            <w:kern w:val="0"/>
            <w:sz w:val="20"/>
            <w:szCs w:val="20"/>
            <w14:ligatures w14:val="none"/>
          </w:rPr>
          <w:t>NHS Staff Survey results for 2022</w:t>
        </w:r>
      </w:hyperlink>
    </w:p>
    <w:p w14:paraId="296F0A58" w14:textId="77777777" w:rsidR="00A13BB3" w:rsidRPr="00BA6A63" w:rsidRDefault="00A13BB3" w:rsidP="00BA6A63">
      <w:pPr>
        <w:pStyle w:val="Heading3"/>
        <w:spacing w:before="360" w:after="200"/>
        <w:rPr>
          <w:rFonts w:ascii="Arial" w:hAnsi="Arial" w:cs="Arial"/>
          <w:color w:val="005EB8"/>
          <w:sz w:val="36"/>
          <w:szCs w:val="36"/>
        </w:rPr>
      </w:pPr>
      <w:bookmarkStart w:id="14" w:name="_Toc158657863"/>
      <w:r w:rsidRPr="00BA6A63">
        <w:rPr>
          <w:rFonts w:ascii="Arial" w:hAnsi="Arial" w:cs="Arial"/>
          <w:color w:val="005EB8"/>
          <w:sz w:val="36"/>
          <w:szCs w:val="36"/>
        </w:rPr>
        <w:t>5.2 NHS People Pulse</w:t>
      </w:r>
      <w:bookmarkEnd w:id="14"/>
    </w:p>
    <w:p w14:paraId="23ECA524" w14:textId="57B79577" w:rsidR="00A13BB3" w:rsidRPr="00EC0BAE" w:rsidRDefault="00A13BB3" w:rsidP="00957944">
      <w:pPr>
        <w:pStyle w:val="BodyText2"/>
        <w:numPr>
          <w:ilvl w:val="0"/>
          <w:numId w:val="17"/>
        </w:numPr>
        <w:spacing w:after="200"/>
        <w:ind w:left="567" w:right="-113" w:hanging="567"/>
        <w:rPr>
          <w:rFonts w:eastAsia="Calibri" w:cs="Arial"/>
        </w:rPr>
      </w:pPr>
      <w:r w:rsidRPr="00EC0BAE">
        <w:rPr>
          <w:rFonts w:cs="Arial"/>
        </w:rPr>
        <w:t xml:space="preserve">The </w:t>
      </w:r>
      <w:hyperlink r:id="rId39">
        <w:r w:rsidRPr="42E737FF">
          <w:rPr>
            <w:rStyle w:val="Hyperlink"/>
            <w:rFonts w:cs="Arial"/>
          </w:rPr>
          <w:t>NHS People Pulse</w:t>
        </w:r>
      </w:hyperlink>
      <w:r w:rsidRPr="00EC0BAE">
        <w:rPr>
          <w:rFonts w:cs="Arial"/>
        </w:rPr>
        <w:t xml:space="preserve"> survey tool was introduced to help organisations listen to staff views through the pandemic in a consistent, validated and standardised way, and more frequently. It is funded nationally and is available free to providers though some organisations have similar, pre-existing arrangements in place. It has provided insights into employee experience since July 2020. </w:t>
      </w:r>
    </w:p>
    <w:p w14:paraId="24775ABF" w14:textId="7C59D968" w:rsidR="004F2B5A" w:rsidRPr="00F257A0" w:rsidRDefault="00A13BB3">
      <w:pPr>
        <w:pStyle w:val="BodyText2"/>
        <w:numPr>
          <w:ilvl w:val="0"/>
          <w:numId w:val="17"/>
        </w:numPr>
        <w:spacing w:after="200"/>
        <w:ind w:left="567" w:right="-113" w:hanging="567"/>
        <w:rPr>
          <w:rFonts w:cs="Arial"/>
        </w:rPr>
      </w:pPr>
      <w:r w:rsidRPr="00F257A0">
        <w:rPr>
          <w:rFonts w:cs="Arial"/>
          <w:color w:val="auto"/>
        </w:rPr>
        <w:lastRenderedPageBreak/>
        <w:t>Over 110 trusts use the People Pulse on a quarterly basis, collecting 40</w:t>
      </w:r>
      <w:r w:rsidR="00FA29AD" w:rsidRPr="00F257A0">
        <w:rPr>
          <w:rFonts w:cs="Arial"/>
          <w:color w:val="auto"/>
        </w:rPr>
        <w:t>,</w:t>
      </w:r>
      <w:r w:rsidR="00FD6B8C" w:rsidRPr="00F257A0">
        <w:rPr>
          <w:rFonts w:cs="Arial"/>
          <w:color w:val="auto"/>
        </w:rPr>
        <w:t xml:space="preserve">000 to </w:t>
      </w:r>
      <w:r w:rsidRPr="00F257A0">
        <w:rPr>
          <w:rFonts w:cs="Arial"/>
          <w:color w:val="auto"/>
        </w:rPr>
        <w:t xml:space="preserve">50,000 responses to feed into the </w:t>
      </w:r>
      <w:hyperlink r:id="rId40">
        <w:r w:rsidRPr="42E737FF">
          <w:rPr>
            <w:rStyle w:val="Hyperlink"/>
            <w:rFonts w:cs="Arial"/>
          </w:rPr>
          <w:t>NQPS</w:t>
        </w:r>
      </w:hyperlink>
      <w:r w:rsidRPr="42E737FF">
        <w:rPr>
          <w:rFonts w:cs="Arial"/>
          <w:color w:val="auto"/>
        </w:rPr>
        <w:t>.</w:t>
      </w:r>
      <w:r w:rsidRPr="00F257A0">
        <w:rPr>
          <w:rFonts w:cs="Arial"/>
          <w:color w:val="auto"/>
        </w:rPr>
        <w:t xml:space="preserve"> </w:t>
      </w:r>
      <w:r w:rsidRPr="00F257A0">
        <w:rPr>
          <w:rStyle w:val="ui-provider"/>
          <w:rFonts w:cs="Arial"/>
        </w:rPr>
        <w:t>Between December and August, outside the NQPS data collection months, the People Pulse collects an average of 3,000 responses monthly</w:t>
      </w:r>
      <w:r w:rsidRPr="00F257A0">
        <w:rPr>
          <w:rFonts w:cs="Arial"/>
          <w:color w:val="auto"/>
        </w:rPr>
        <w:t>, providing trend data with a margin of error of 3% at a 95% confidence level</w:t>
      </w:r>
      <w:r w:rsidR="00373CA2" w:rsidRPr="00F257A0">
        <w:rPr>
          <w:rFonts w:cs="Arial"/>
          <w:color w:val="auto"/>
        </w:rPr>
        <w:t xml:space="preserve"> (see Figure 5.</w:t>
      </w:r>
      <w:r w:rsidR="003D2B48" w:rsidRPr="00F257A0">
        <w:rPr>
          <w:rFonts w:cs="Arial"/>
          <w:color w:val="auto"/>
        </w:rPr>
        <w:t>2</w:t>
      </w:r>
      <w:r w:rsidR="00373CA2" w:rsidRPr="00F257A0">
        <w:rPr>
          <w:rFonts w:cs="Arial"/>
          <w:color w:val="auto"/>
        </w:rPr>
        <w:t>)</w:t>
      </w:r>
      <w:r w:rsidRPr="00F257A0">
        <w:rPr>
          <w:rFonts w:cs="Arial"/>
          <w:color w:val="auto"/>
        </w:rPr>
        <w:t xml:space="preserve">. The core metric trend data for December 2022 to August 2023 indicates a period of stability in terms of staff feeling their health and wellbeing </w:t>
      </w:r>
      <w:r w:rsidR="7A65FFB0" w:rsidRPr="00F257A0">
        <w:rPr>
          <w:rFonts w:cs="Arial"/>
          <w:color w:val="auto"/>
        </w:rPr>
        <w:t>is</w:t>
      </w:r>
      <w:r w:rsidRPr="00F257A0">
        <w:rPr>
          <w:rFonts w:cs="Arial"/>
          <w:color w:val="auto"/>
        </w:rPr>
        <w:t xml:space="preserve"> supported, as well as for team support and feeling informed.</w:t>
      </w:r>
    </w:p>
    <w:p w14:paraId="28B537C9" w14:textId="3B6B125C" w:rsidR="00FA4208" w:rsidRPr="00FA4208" w:rsidRDefault="00A13BB3" w:rsidP="00FA4208">
      <w:pPr>
        <w:pStyle w:val="BodyText2"/>
        <w:tabs>
          <w:tab w:val="clear" w:pos="567"/>
        </w:tabs>
        <w:spacing w:after="120" w:line="240" w:lineRule="atLeast"/>
        <w:ind w:left="0" w:firstLine="0"/>
        <w:rPr>
          <w:rFonts w:eastAsia="Calibri" w:cs="Arial"/>
          <w:b/>
          <w:bCs/>
        </w:rPr>
      </w:pPr>
      <w:r w:rsidRPr="00E027E6">
        <w:rPr>
          <w:rFonts w:cs="Arial"/>
          <w:b/>
          <w:bCs/>
          <w:color w:val="auto"/>
        </w:rPr>
        <w:t xml:space="preserve">Figure </w:t>
      </w:r>
      <w:r w:rsidR="0070733A" w:rsidRPr="00E027E6">
        <w:rPr>
          <w:rFonts w:cs="Arial"/>
          <w:b/>
          <w:bCs/>
          <w:color w:val="auto"/>
        </w:rPr>
        <w:t>5.</w:t>
      </w:r>
      <w:r w:rsidR="003D2B48">
        <w:rPr>
          <w:rFonts w:cs="Arial"/>
          <w:b/>
          <w:bCs/>
          <w:color w:val="auto"/>
        </w:rPr>
        <w:t>2</w:t>
      </w:r>
      <w:r w:rsidRPr="00E027E6">
        <w:rPr>
          <w:rFonts w:cs="Arial"/>
          <w:b/>
          <w:bCs/>
          <w:color w:val="auto"/>
        </w:rPr>
        <w:t>:</w:t>
      </w:r>
      <w:r w:rsidRPr="00E027E6">
        <w:rPr>
          <w:rFonts w:cs="Arial"/>
          <w:color w:val="auto"/>
        </w:rPr>
        <w:t xml:space="preserve"> </w:t>
      </w:r>
      <w:r w:rsidR="00FA4208" w:rsidRPr="00E027E6">
        <w:rPr>
          <w:rFonts w:eastAsia="Calibri" w:cs="Arial"/>
          <w:b/>
          <w:bCs/>
        </w:rPr>
        <w:t>NHS</w:t>
      </w:r>
      <w:r w:rsidR="00FA4208" w:rsidRPr="00FA4208">
        <w:rPr>
          <w:rFonts w:eastAsia="Calibri" w:cs="Arial"/>
          <w:b/>
          <w:bCs/>
        </w:rPr>
        <w:t xml:space="preserve"> People Pulse core metric trends, December 2022 to August 2023</w:t>
      </w:r>
    </w:p>
    <w:p w14:paraId="1A1B6C99" w14:textId="77777777" w:rsidR="00A13BB3" w:rsidRPr="00EC0BAE" w:rsidRDefault="00A13BB3" w:rsidP="0042010C">
      <w:pPr>
        <w:pStyle w:val="TableText"/>
        <w:spacing w:after="200" w:line="360" w:lineRule="atLeast"/>
        <w:ind w:left="567" w:right="-113" w:hanging="567"/>
        <w:rPr>
          <w:rFonts w:cs="Arial"/>
        </w:rPr>
      </w:pPr>
      <w:r w:rsidRPr="00EC0BAE">
        <w:rPr>
          <w:rFonts w:cs="Arial"/>
          <w:noProof/>
        </w:rPr>
        <w:drawing>
          <wp:inline distT="0" distB="0" distL="0" distR="0" wp14:anchorId="5143BF44" wp14:editId="74A96A4E">
            <wp:extent cx="6357257" cy="3429773"/>
            <wp:effectExtent l="0" t="0" r="5715" b="0"/>
            <wp:docPr id="1812661454" name="Picture 181266145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61454" name="Picture 1812661454" descr="A screenshot of a graph&#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961" r="926"/>
                    <a:stretch/>
                  </pic:blipFill>
                  <pic:spPr bwMode="auto">
                    <a:xfrm>
                      <a:off x="0" y="0"/>
                      <a:ext cx="6392636" cy="3448860"/>
                    </a:xfrm>
                    <a:prstGeom prst="rect">
                      <a:avLst/>
                    </a:prstGeom>
                    <a:noFill/>
                    <a:ln>
                      <a:noFill/>
                    </a:ln>
                    <a:extLst>
                      <a:ext uri="{53640926-AAD7-44D8-BBD7-CCE9431645EC}">
                        <a14:shadowObscured xmlns:a14="http://schemas.microsoft.com/office/drawing/2010/main"/>
                      </a:ext>
                    </a:extLst>
                  </pic:spPr>
                </pic:pic>
              </a:graphicData>
            </a:graphic>
          </wp:inline>
        </w:drawing>
      </w:r>
    </w:p>
    <w:p w14:paraId="2921FBDB" w14:textId="77777777" w:rsidR="00A13BB3" w:rsidRPr="004A3623" w:rsidRDefault="00A13BB3" w:rsidP="009A5C2C">
      <w:pPr>
        <w:pStyle w:val="TableText"/>
        <w:spacing w:after="360" w:line="360" w:lineRule="atLeast"/>
        <w:ind w:left="567" w:right="-113" w:hanging="567"/>
        <w:rPr>
          <w:rFonts w:cs="Arial"/>
          <w:sz w:val="20"/>
          <w:szCs w:val="20"/>
        </w:rPr>
      </w:pPr>
      <w:r w:rsidRPr="004A3623">
        <w:rPr>
          <w:rFonts w:cs="Arial"/>
          <w:sz w:val="20"/>
          <w:szCs w:val="20"/>
        </w:rPr>
        <w:t xml:space="preserve">Source: People </w:t>
      </w:r>
      <w:r w:rsidRPr="004A3623">
        <w:rPr>
          <w:rFonts w:cs="Arial"/>
          <w:color w:val="auto"/>
          <w:sz w:val="20"/>
          <w:szCs w:val="20"/>
        </w:rPr>
        <w:t>Pulse December 2022 to August 2023</w:t>
      </w:r>
    </w:p>
    <w:p w14:paraId="17C7C4F9" w14:textId="48A521D4" w:rsidR="005466D0" w:rsidRDefault="00A13BB3" w:rsidP="009A5C2C">
      <w:pPr>
        <w:pStyle w:val="BodyText2"/>
        <w:numPr>
          <w:ilvl w:val="0"/>
          <w:numId w:val="17"/>
        </w:numPr>
        <w:spacing w:after="360"/>
        <w:ind w:left="567" w:right="-113" w:hanging="567"/>
        <w:rPr>
          <w:rFonts w:cs="Arial"/>
          <w:color w:val="auto"/>
        </w:rPr>
      </w:pPr>
      <w:r w:rsidRPr="00EC0BAE">
        <w:rPr>
          <w:rFonts w:cs="Arial"/>
          <w:color w:val="auto"/>
        </w:rPr>
        <w:t>The People Pulse also collects information on colleague mood. The top words used to describe positive mood were ‘coping’ and ‘calm’, and for negative mood ‘demotivated’ and ‘stressed’. The trend is towards positive mood</w:t>
      </w:r>
      <w:r w:rsidR="0028054B">
        <w:rPr>
          <w:rFonts w:cs="Arial"/>
          <w:color w:val="auto"/>
        </w:rPr>
        <w:t xml:space="preserve"> </w:t>
      </w:r>
      <w:r w:rsidRPr="00EC0BAE">
        <w:rPr>
          <w:rFonts w:cs="Arial"/>
          <w:color w:val="auto"/>
        </w:rPr>
        <w:t xml:space="preserve">with most colleagues choosing positive words to describe their mood. </w:t>
      </w:r>
    </w:p>
    <w:p w14:paraId="020F926B" w14:textId="77777777" w:rsidR="005466D0" w:rsidRDefault="005466D0">
      <w:pPr>
        <w:rPr>
          <w:rFonts w:ascii="Arial" w:hAnsi="Arial" w:cs="Arial"/>
          <w:kern w:val="0"/>
          <w:sz w:val="24"/>
          <w:szCs w:val="24"/>
          <w14:ligatures w14:val="none"/>
        </w:rPr>
      </w:pPr>
      <w:r>
        <w:rPr>
          <w:rFonts w:cs="Arial"/>
        </w:rPr>
        <w:br w:type="page"/>
      </w:r>
    </w:p>
    <w:p w14:paraId="4B6C083B" w14:textId="180C0C6E" w:rsidR="00A13BB3" w:rsidRPr="00EC0BAE" w:rsidRDefault="00A13BB3" w:rsidP="00182ACD">
      <w:pPr>
        <w:pStyle w:val="BodyText2"/>
        <w:tabs>
          <w:tab w:val="clear" w:pos="567"/>
        </w:tabs>
        <w:spacing w:after="200" w:line="240" w:lineRule="auto"/>
        <w:ind w:left="0" w:right="-113" w:firstLine="0"/>
        <w:rPr>
          <w:rFonts w:cs="Arial"/>
          <w:b/>
          <w:bCs/>
        </w:rPr>
      </w:pPr>
      <w:r w:rsidRPr="0028054B">
        <w:rPr>
          <w:rFonts w:cs="Arial"/>
          <w:b/>
          <w:bCs/>
          <w:color w:val="auto"/>
        </w:rPr>
        <w:lastRenderedPageBreak/>
        <w:t xml:space="preserve">Figure </w:t>
      </w:r>
      <w:r w:rsidR="008409F9" w:rsidRPr="0028054B">
        <w:rPr>
          <w:rFonts w:cs="Arial"/>
          <w:b/>
          <w:bCs/>
          <w:color w:val="auto"/>
        </w:rPr>
        <w:t>5.</w:t>
      </w:r>
      <w:r w:rsidR="003D2B48">
        <w:rPr>
          <w:rFonts w:cs="Arial"/>
          <w:b/>
          <w:bCs/>
          <w:color w:val="auto"/>
        </w:rPr>
        <w:t>3</w:t>
      </w:r>
      <w:r w:rsidRPr="0028054B">
        <w:rPr>
          <w:rFonts w:cs="Arial"/>
          <w:b/>
          <w:bCs/>
          <w:color w:val="auto"/>
        </w:rPr>
        <w:t>:</w:t>
      </w:r>
      <w:r w:rsidRPr="00975066">
        <w:rPr>
          <w:rFonts w:cs="Arial"/>
          <w:b/>
          <w:bCs/>
          <w:color w:val="auto"/>
        </w:rPr>
        <w:t xml:space="preserve"> </w:t>
      </w:r>
      <w:r w:rsidR="00D54FEA">
        <w:rPr>
          <w:rFonts w:cs="Arial"/>
          <w:b/>
          <w:bCs/>
          <w:color w:val="auto"/>
        </w:rPr>
        <w:t>NHS People Pulse c</w:t>
      </w:r>
      <w:r w:rsidRPr="00EC0BAE">
        <w:rPr>
          <w:rFonts w:cs="Arial"/>
          <w:b/>
          <w:bCs/>
        </w:rPr>
        <w:t>olleague mood trend data</w:t>
      </w:r>
      <w:r w:rsidR="00182ACD">
        <w:rPr>
          <w:rFonts w:cs="Arial"/>
          <w:b/>
          <w:bCs/>
        </w:rPr>
        <w:t>, December 2022 to August 2023</w:t>
      </w:r>
    </w:p>
    <w:p w14:paraId="0A84959B" w14:textId="77777777" w:rsidR="00A13BB3" w:rsidRPr="00EC0BAE" w:rsidRDefault="00A13BB3" w:rsidP="0042010C">
      <w:pPr>
        <w:pStyle w:val="BodyText2"/>
        <w:tabs>
          <w:tab w:val="clear" w:pos="567"/>
        </w:tabs>
        <w:spacing w:after="200"/>
        <w:ind w:right="-113"/>
        <w:rPr>
          <w:rFonts w:cs="Arial"/>
        </w:rPr>
      </w:pPr>
      <w:r w:rsidRPr="00EC0BAE">
        <w:rPr>
          <w:rFonts w:cs="Arial"/>
          <w:noProof/>
        </w:rPr>
        <w:drawing>
          <wp:inline distT="0" distB="0" distL="0" distR="0" wp14:anchorId="2F6453DD" wp14:editId="2314EBDE">
            <wp:extent cx="6299835" cy="2999747"/>
            <wp:effectExtent l="0" t="0" r="5715" b="0"/>
            <wp:docPr id="640349519" name="Picture 6403495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49519" name="Picture 640349519" descr="A screenshot of a graph&#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688"/>
                    <a:stretch/>
                  </pic:blipFill>
                  <pic:spPr bwMode="auto">
                    <a:xfrm>
                      <a:off x="0" y="0"/>
                      <a:ext cx="6317414" cy="3008117"/>
                    </a:xfrm>
                    <a:prstGeom prst="rect">
                      <a:avLst/>
                    </a:prstGeom>
                    <a:noFill/>
                    <a:ln>
                      <a:noFill/>
                    </a:ln>
                    <a:extLst>
                      <a:ext uri="{53640926-AAD7-44D8-BBD7-CCE9431645EC}">
                        <a14:shadowObscured xmlns:a14="http://schemas.microsoft.com/office/drawing/2010/main"/>
                      </a:ext>
                    </a:extLst>
                  </pic:spPr>
                </pic:pic>
              </a:graphicData>
            </a:graphic>
          </wp:inline>
        </w:drawing>
      </w:r>
    </w:p>
    <w:p w14:paraId="7D415360" w14:textId="2C2FFC55" w:rsidR="00D54FEA" w:rsidRDefault="00A13BB3" w:rsidP="005466D0">
      <w:pPr>
        <w:pStyle w:val="TableText"/>
        <w:spacing w:after="200" w:line="360" w:lineRule="atLeast"/>
        <w:ind w:left="567" w:right="-113" w:hanging="567"/>
        <w:rPr>
          <w:rFonts w:cs="Arial"/>
          <w:sz w:val="20"/>
          <w:szCs w:val="20"/>
        </w:rPr>
      </w:pPr>
      <w:r w:rsidRPr="003B6B72">
        <w:rPr>
          <w:rFonts w:cs="Arial"/>
          <w:sz w:val="20"/>
          <w:szCs w:val="20"/>
        </w:rPr>
        <w:t>Source: People Pulse, December 2022 to August 2023</w:t>
      </w:r>
    </w:p>
    <w:p w14:paraId="1D999009" w14:textId="0D0FDAC9" w:rsidR="00A13BB3" w:rsidRPr="00D54FEA" w:rsidRDefault="00FC3FE8" w:rsidP="00D54FEA">
      <w:pPr>
        <w:pStyle w:val="Heading3"/>
        <w:spacing w:after="200" w:line="240" w:lineRule="auto"/>
        <w:rPr>
          <w:rFonts w:ascii="Arial" w:hAnsi="Arial" w:cs="Arial"/>
          <w:strike/>
          <w:color w:val="005EB8"/>
          <w:sz w:val="36"/>
          <w:szCs w:val="36"/>
        </w:rPr>
      </w:pPr>
      <w:bookmarkStart w:id="15" w:name="_Toc158657864"/>
      <w:r w:rsidRPr="00D54FEA">
        <w:rPr>
          <w:rFonts w:ascii="Arial" w:hAnsi="Arial" w:cs="Arial"/>
          <w:color w:val="005EB8"/>
          <w:sz w:val="36"/>
          <w:szCs w:val="36"/>
        </w:rPr>
        <w:t xml:space="preserve">5.3 </w:t>
      </w:r>
      <w:r w:rsidR="00A13BB3" w:rsidRPr="00D54FEA">
        <w:rPr>
          <w:rFonts w:ascii="Arial" w:hAnsi="Arial" w:cs="Arial"/>
          <w:color w:val="005EB8"/>
          <w:sz w:val="36"/>
          <w:szCs w:val="36"/>
        </w:rPr>
        <w:t>Employee engagement – NHS Staff Survey and National Quarterly Pulse Survey</w:t>
      </w:r>
      <w:bookmarkEnd w:id="15"/>
    </w:p>
    <w:p w14:paraId="12AE7466" w14:textId="0F5D51E7" w:rsidR="00A13BB3" w:rsidRPr="008038A5" w:rsidRDefault="00A13BB3" w:rsidP="00957944">
      <w:pPr>
        <w:pStyle w:val="BodyText2"/>
        <w:numPr>
          <w:ilvl w:val="0"/>
          <w:numId w:val="17"/>
        </w:numPr>
        <w:spacing w:after="200"/>
        <w:ind w:left="567" w:right="-113" w:hanging="567"/>
        <w:rPr>
          <w:rFonts w:cs="Arial"/>
          <w:color w:val="auto"/>
        </w:rPr>
      </w:pPr>
      <w:r w:rsidRPr="00EC0BAE">
        <w:rPr>
          <w:rFonts w:cs="Arial"/>
          <w:color w:val="auto"/>
        </w:rPr>
        <w:t xml:space="preserve">The </w:t>
      </w:r>
      <w:hyperlink r:id="rId43">
        <w:r w:rsidRPr="42E737FF">
          <w:rPr>
            <w:rStyle w:val="Hyperlink"/>
            <w:rFonts w:cs="Arial"/>
          </w:rPr>
          <w:t>NQPS</w:t>
        </w:r>
      </w:hyperlink>
      <w:r w:rsidRPr="00EC0BAE">
        <w:rPr>
          <w:rFonts w:cs="Arial"/>
        </w:rPr>
        <w:t xml:space="preserve"> was introduced gradually from July 2021</w:t>
      </w:r>
      <w:r w:rsidR="00E40EC8">
        <w:rPr>
          <w:rFonts w:cs="Arial"/>
        </w:rPr>
        <w:t>,</w:t>
      </w:r>
      <w:r w:rsidRPr="00EC0BAE">
        <w:rPr>
          <w:rFonts w:cs="Arial"/>
        </w:rPr>
        <w:t xml:space="preserve"> and in April 2022 amendments to the </w:t>
      </w:r>
      <w:hyperlink r:id="rId44">
        <w:r w:rsidRPr="42E737FF">
          <w:rPr>
            <w:rStyle w:val="Hyperlink"/>
            <w:rFonts w:cs="Arial"/>
          </w:rPr>
          <w:t>NHS Standard Contract</w:t>
        </w:r>
      </w:hyperlink>
      <w:r w:rsidRPr="00EC0BAE">
        <w:rPr>
          <w:rFonts w:cs="Arial"/>
        </w:rPr>
        <w:t xml:space="preserve"> required all trusts to replace the staff Friends and Family Test with the NQPS. The NQPS uses the </w:t>
      </w:r>
      <w:r w:rsidRPr="00EC0BAE">
        <w:rPr>
          <w:rFonts w:cs="Arial"/>
          <w:color w:val="auto"/>
        </w:rPr>
        <w:t>9</w:t>
      </w:r>
      <w:r w:rsidRPr="00EC0BAE">
        <w:rPr>
          <w:rFonts w:cs="Arial"/>
        </w:rPr>
        <w:t xml:space="preserve"> employee engagement questions from the NHS Staff Survey and can be delivered in trusts using the People Pulse platform. </w:t>
      </w:r>
      <w:r w:rsidRPr="00EC0BAE">
        <w:rPr>
          <w:rFonts w:cs="Arial"/>
          <w:color w:val="auto"/>
        </w:rPr>
        <w:t>Since quarter 1 2022/23, NQPS has collected an average 120,000 responses each quarter, which represents around 10% of the NHS workforce.</w:t>
      </w:r>
    </w:p>
    <w:p w14:paraId="49B41883" w14:textId="7C925368" w:rsidR="005466D0" w:rsidRDefault="00A13BB3" w:rsidP="00826413">
      <w:pPr>
        <w:pStyle w:val="BodyText2"/>
        <w:numPr>
          <w:ilvl w:val="0"/>
          <w:numId w:val="17"/>
        </w:numPr>
        <w:spacing w:after="360"/>
        <w:ind w:left="567" w:right="-113" w:hanging="567"/>
        <w:rPr>
          <w:rFonts w:cs="Arial"/>
          <w:color w:val="auto"/>
        </w:rPr>
      </w:pPr>
      <w:r w:rsidRPr="00EC0BAE">
        <w:rPr>
          <w:rFonts w:cs="Arial"/>
          <w:color w:val="auto"/>
        </w:rPr>
        <w:t>The NHS Staff Survey 2022 showed a deterioration in the employee engagement score from 2021, its lowest for 5 years, but the NQPS has shown an improvement in the quarterly scores from quarter 1 2023/24 (April 2023). From the data available so far, the engagement scores gathered through the NHS Staff Survey and NQPS appear to track in parallel, with the gap attributable to the difference in sample size.</w:t>
      </w:r>
    </w:p>
    <w:p w14:paraId="1496B0FF" w14:textId="77777777" w:rsidR="005466D0" w:rsidRDefault="005466D0">
      <w:pPr>
        <w:rPr>
          <w:rFonts w:ascii="Arial" w:hAnsi="Arial" w:cs="Arial"/>
          <w:kern w:val="0"/>
          <w:sz w:val="24"/>
          <w:szCs w:val="24"/>
          <w14:ligatures w14:val="none"/>
        </w:rPr>
      </w:pPr>
      <w:r>
        <w:rPr>
          <w:rFonts w:cs="Arial"/>
        </w:rPr>
        <w:br w:type="page"/>
      </w:r>
    </w:p>
    <w:p w14:paraId="7653813F" w14:textId="77777777" w:rsidR="00A13BB3" w:rsidRPr="00EC0BAE" w:rsidRDefault="00A13BB3" w:rsidP="00826413">
      <w:pPr>
        <w:pStyle w:val="BodyText2"/>
        <w:numPr>
          <w:ilvl w:val="0"/>
          <w:numId w:val="17"/>
        </w:numPr>
        <w:spacing w:after="360"/>
        <w:ind w:left="567" w:right="-113" w:hanging="567"/>
        <w:rPr>
          <w:rFonts w:cs="Arial"/>
          <w:color w:val="auto"/>
        </w:rPr>
      </w:pPr>
    </w:p>
    <w:p w14:paraId="06503D5C" w14:textId="17000E39" w:rsidR="00A13BB3" w:rsidRPr="008038A5" w:rsidRDefault="00A13BB3" w:rsidP="00826413">
      <w:pPr>
        <w:pStyle w:val="BodyText2"/>
        <w:tabs>
          <w:tab w:val="clear" w:pos="567"/>
        </w:tabs>
        <w:spacing w:after="200" w:line="240" w:lineRule="auto"/>
        <w:ind w:left="0" w:right="-113" w:firstLine="0"/>
        <w:rPr>
          <w:rFonts w:cs="Arial"/>
          <w:b/>
        </w:rPr>
      </w:pPr>
      <w:r w:rsidRPr="002D3630">
        <w:rPr>
          <w:rFonts w:cs="Arial"/>
          <w:b/>
          <w:color w:val="auto"/>
        </w:rPr>
        <w:t xml:space="preserve">Figure </w:t>
      </w:r>
      <w:r w:rsidR="00C35B6F" w:rsidRPr="002D3630">
        <w:rPr>
          <w:rFonts w:cs="Arial"/>
          <w:b/>
          <w:color w:val="auto"/>
        </w:rPr>
        <w:t>5.</w:t>
      </w:r>
      <w:r w:rsidR="00B50853">
        <w:rPr>
          <w:rFonts w:cs="Arial"/>
          <w:b/>
          <w:color w:val="auto"/>
        </w:rPr>
        <w:t>4</w:t>
      </w:r>
      <w:r w:rsidRPr="002D3630">
        <w:rPr>
          <w:rFonts w:cs="Arial"/>
          <w:b/>
          <w:color w:val="auto"/>
        </w:rPr>
        <w:t>:</w:t>
      </w:r>
      <w:r w:rsidRPr="008038A5">
        <w:rPr>
          <w:rFonts w:cs="Arial"/>
          <w:b/>
          <w:color w:val="auto"/>
        </w:rPr>
        <w:t xml:space="preserve"> </w:t>
      </w:r>
      <w:r w:rsidRPr="00EC0BAE">
        <w:rPr>
          <w:rFonts w:cs="Arial"/>
          <w:b/>
        </w:rPr>
        <w:t>Staff engagement national average, NHS Staff Survey and NQPS</w:t>
      </w:r>
      <w:r w:rsidR="00F01353">
        <w:rPr>
          <w:rFonts w:cs="Arial"/>
          <w:b/>
        </w:rPr>
        <w:t xml:space="preserve">, 2018 to </w:t>
      </w:r>
      <w:r w:rsidR="00826413">
        <w:rPr>
          <w:rFonts w:cs="Arial"/>
          <w:b/>
        </w:rPr>
        <w:t>quarter 2 2023/4</w:t>
      </w:r>
    </w:p>
    <w:p w14:paraId="4F4E988F" w14:textId="77777777" w:rsidR="00A13BB3" w:rsidRPr="00EC0BAE" w:rsidRDefault="00A13BB3" w:rsidP="00826413">
      <w:pPr>
        <w:pStyle w:val="BodyText2"/>
        <w:tabs>
          <w:tab w:val="clear" w:pos="567"/>
        </w:tabs>
        <w:spacing w:after="200"/>
        <w:ind w:right="-113"/>
        <w:rPr>
          <w:rFonts w:cs="Arial"/>
        </w:rPr>
      </w:pPr>
      <w:r w:rsidRPr="00EC0BAE">
        <w:rPr>
          <w:rFonts w:cs="Arial"/>
          <w:noProof/>
        </w:rPr>
        <w:drawing>
          <wp:inline distT="0" distB="0" distL="0" distR="0" wp14:anchorId="7CE3D6DE" wp14:editId="56823D0F">
            <wp:extent cx="4533900" cy="2349500"/>
            <wp:effectExtent l="0" t="0" r="0" b="12700"/>
            <wp:docPr id="355338133" name="Chart 1">
              <a:extLst xmlns:a="http://schemas.openxmlformats.org/drawingml/2006/main">
                <a:ext uri="{FF2B5EF4-FFF2-40B4-BE49-F238E27FC236}">
                  <a16:creationId xmlns:a16="http://schemas.microsoft.com/office/drawing/2014/main" id="{CA7A024A-2C76-477C-BAEF-1830300C7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B3FBEC" w14:textId="302C8B9C" w:rsidR="00A13BB3" w:rsidRPr="00712680" w:rsidRDefault="00A13BB3" w:rsidP="00826413">
      <w:pPr>
        <w:pStyle w:val="TableText"/>
        <w:spacing w:after="360" w:line="360" w:lineRule="atLeast"/>
        <w:ind w:left="567" w:right="-113" w:hanging="567"/>
        <w:rPr>
          <w:rFonts w:cs="Arial"/>
          <w:sz w:val="20"/>
          <w:szCs w:val="20"/>
        </w:rPr>
      </w:pPr>
      <w:r w:rsidRPr="00712680">
        <w:rPr>
          <w:rFonts w:cs="Arial"/>
          <w:sz w:val="20"/>
          <w:szCs w:val="20"/>
        </w:rPr>
        <w:t xml:space="preserve">Source: NHS Staff Survey and National Quarterly Pulse Survey </w:t>
      </w:r>
    </w:p>
    <w:p w14:paraId="5A3BFD52" w14:textId="20A1801C" w:rsidR="00B50853" w:rsidRPr="005466D0" w:rsidRDefault="00A13BB3" w:rsidP="00E0347C">
      <w:pPr>
        <w:pStyle w:val="BodyText2"/>
        <w:numPr>
          <w:ilvl w:val="0"/>
          <w:numId w:val="17"/>
        </w:numPr>
        <w:spacing w:after="200"/>
        <w:ind w:left="567" w:right="-113" w:hanging="567"/>
        <w:rPr>
          <w:rFonts w:cs="Arial"/>
          <w:b/>
        </w:rPr>
      </w:pPr>
      <w:r w:rsidRPr="005466D0">
        <w:rPr>
          <w:rFonts w:cs="Arial"/>
          <w:color w:val="auto"/>
        </w:rPr>
        <w:t>Further investigation of the NQPS sub</w:t>
      </w:r>
      <w:r w:rsidR="00A70FF9" w:rsidRPr="005466D0">
        <w:rPr>
          <w:rFonts w:cs="Arial"/>
          <w:color w:val="auto"/>
        </w:rPr>
        <w:t>-</w:t>
      </w:r>
      <w:r w:rsidRPr="005466D0">
        <w:rPr>
          <w:rFonts w:cs="Arial"/>
          <w:color w:val="auto"/>
        </w:rPr>
        <w:t xml:space="preserve">theme scores shows biggest improvement from quarter 1 2023/24 for motivation and advocacy. The latter could indicate an increase in the pride NHS colleagues take in working in the NHS and the standard of care the NHS provides. </w:t>
      </w:r>
    </w:p>
    <w:p w14:paraId="5C39ED96" w14:textId="460150D7" w:rsidR="00A13BB3" w:rsidRPr="00EC0BAE" w:rsidRDefault="00A13BB3" w:rsidP="00182ACD">
      <w:pPr>
        <w:pStyle w:val="BodyText2"/>
        <w:tabs>
          <w:tab w:val="clear" w:pos="567"/>
        </w:tabs>
        <w:spacing w:after="200" w:line="240" w:lineRule="auto"/>
        <w:ind w:left="0" w:right="-113" w:firstLine="0"/>
        <w:rPr>
          <w:rFonts w:cs="Arial"/>
          <w:b/>
        </w:rPr>
      </w:pPr>
      <w:r w:rsidRPr="006C45F2">
        <w:rPr>
          <w:rFonts w:cs="Arial"/>
          <w:b/>
          <w:color w:val="auto"/>
        </w:rPr>
        <w:t>Figure 5</w:t>
      </w:r>
      <w:r w:rsidR="00CB2E16" w:rsidRPr="006C45F2">
        <w:rPr>
          <w:rFonts w:cs="Arial"/>
          <w:b/>
          <w:color w:val="auto"/>
        </w:rPr>
        <w:t>.</w:t>
      </w:r>
      <w:r w:rsidR="00C93D3B">
        <w:rPr>
          <w:rFonts w:cs="Arial"/>
          <w:b/>
          <w:color w:val="auto"/>
        </w:rPr>
        <w:t>5</w:t>
      </w:r>
      <w:r w:rsidRPr="006C45F2">
        <w:rPr>
          <w:rFonts w:cs="Arial"/>
          <w:b/>
          <w:color w:val="auto"/>
        </w:rPr>
        <w:t>:</w:t>
      </w:r>
      <w:r w:rsidRPr="008038A5">
        <w:rPr>
          <w:rFonts w:cs="Arial"/>
          <w:b/>
          <w:color w:val="auto"/>
        </w:rPr>
        <w:t xml:space="preserve"> </w:t>
      </w:r>
      <w:r w:rsidRPr="00EC0BAE">
        <w:rPr>
          <w:rFonts w:cs="Arial"/>
          <w:b/>
        </w:rPr>
        <w:t>Staff engagement and sub-themes national average scores, NQPS</w:t>
      </w:r>
      <w:r w:rsidR="00182ACD">
        <w:rPr>
          <w:rFonts w:cs="Arial"/>
          <w:b/>
        </w:rPr>
        <w:t>, quarter 1 2022/23 to quarter 2 2023/24</w:t>
      </w:r>
    </w:p>
    <w:p w14:paraId="355C8037" w14:textId="77777777" w:rsidR="00A13BB3" w:rsidRPr="00EC0BAE" w:rsidRDefault="00A13BB3" w:rsidP="00FC7468">
      <w:pPr>
        <w:pStyle w:val="TableText"/>
        <w:spacing w:after="120" w:line="360" w:lineRule="atLeast"/>
        <w:ind w:left="567" w:right="-113" w:hanging="567"/>
        <w:rPr>
          <w:rFonts w:cs="Arial"/>
        </w:rPr>
      </w:pPr>
      <w:r w:rsidRPr="00EC0BAE">
        <w:rPr>
          <w:rFonts w:cs="Arial"/>
          <w:noProof/>
        </w:rPr>
        <w:drawing>
          <wp:inline distT="0" distB="0" distL="0" distR="0" wp14:anchorId="48CCA1BC" wp14:editId="5D6D3B05">
            <wp:extent cx="5422900" cy="2089150"/>
            <wp:effectExtent l="0" t="0" r="6350" b="6350"/>
            <wp:docPr id="296874559" name="Chart 1">
              <a:extLst xmlns:a="http://schemas.openxmlformats.org/drawingml/2006/main">
                <a:ext uri="{FF2B5EF4-FFF2-40B4-BE49-F238E27FC236}">
                  <a16:creationId xmlns:a16="http://schemas.microsoft.com/office/drawing/2014/main" id="{CFBCF3E3-8D20-65A6-499B-5D755BFCA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8AF86F6" w14:textId="77777777" w:rsidR="00A13BB3" w:rsidRPr="00CB2E16" w:rsidRDefault="00A13BB3" w:rsidP="00FC7468">
      <w:pPr>
        <w:pStyle w:val="TableText"/>
        <w:spacing w:after="360" w:line="360" w:lineRule="atLeast"/>
        <w:ind w:left="567" w:right="-113" w:hanging="567"/>
        <w:rPr>
          <w:rFonts w:cs="Arial"/>
          <w:sz w:val="20"/>
          <w:szCs w:val="20"/>
        </w:rPr>
      </w:pPr>
      <w:r w:rsidRPr="00CB2E16">
        <w:rPr>
          <w:rFonts w:cs="Arial"/>
          <w:sz w:val="20"/>
          <w:szCs w:val="20"/>
        </w:rPr>
        <w:t xml:space="preserve">Source: National Quarterly Pulse Survey </w:t>
      </w:r>
    </w:p>
    <w:p w14:paraId="6E93B95B" w14:textId="7F57E250" w:rsidR="00A13BB3" w:rsidRPr="00182ACD" w:rsidRDefault="00FC3FE8" w:rsidP="00182ACD">
      <w:pPr>
        <w:pStyle w:val="Heading3"/>
        <w:spacing w:after="200"/>
        <w:rPr>
          <w:rFonts w:ascii="Arial" w:hAnsi="Arial" w:cs="Arial"/>
          <w:color w:val="005EB8"/>
          <w:sz w:val="36"/>
          <w:szCs w:val="36"/>
        </w:rPr>
      </w:pPr>
      <w:bookmarkStart w:id="16" w:name="_Toc158657865"/>
      <w:r w:rsidRPr="00182ACD">
        <w:rPr>
          <w:rFonts w:ascii="Arial" w:hAnsi="Arial" w:cs="Arial"/>
          <w:color w:val="005EB8"/>
          <w:sz w:val="36"/>
          <w:szCs w:val="36"/>
        </w:rPr>
        <w:t xml:space="preserve">5.4 </w:t>
      </w:r>
      <w:r w:rsidR="00A13BB3" w:rsidRPr="00182ACD">
        <w:rPr>
          <w:rFonts w:ascii="Arial" w:hAnsi="Arial" w:cs="Arial"/>
          <w:color w:val="005EB8"/>
          <w:sz w:val="36"/>
          <w:szCs w:val="36"/>
        </w:rPr>
        <w:t>The National Education and Training Survey</w:t>
      </w:r>
      <w:bookmarkEnd w:id="16"/>
    </w:p>
    <w:p w14:paraId="343AC515" w14:textId="1CAC4191" w:rsidR="00A13BB3" w:rsidRPr="00EC0BAE" w:rsidRDefault="00A13BB3" w:rsidP="000D47D2">
      <w:pPr>
        <w:pStyle w:val="BodyText2"/>
        <w:numPr>
          <w:ilvl w:val="0"/>
          <w:numId w:val="17"/>
        </w:numPr>
        <w:spacing w:after="200"/>
        <w:ind w:left="567" w:right="-113" w:hanging="567"/>
        <w:rPr>
          <w:rFonts w:eastAsia="Arial" w:cs="Arial"/>
        </w:rPr>
      </w:pPr>
      <w:r w:rsidRPr="42E737FF">
        <w:rPr>
          <w:rFonts w:eastAsia="Arial" w:cs="Arial"/>
        </w:rPr>
        <w:t xml:space="preserve">Our </w:t>
      </w:r>
      <w:hyperlink r:id="rId47">
        <w:r w:rsidRPr="42E737FF">
          <w:rPr>
            <w:rStyle w:val="Hyperlink"/>
            <w:rFonts w:eastAsia="Arial" w:cs="Arial"/>
          </w:rPr>
          <w:t xml:space="preserve">Quality framework </w:t>
        </w:r>
        <w:r w:rsidR="00D52CCD" w:rsidRPr="42E737FF">
          <w:rPr>
            <w:rStyle w:val="Hyperlink"/>
            <w:rFonts w:eastAsia="Arial" w:cs="Arial"/>
          </w:rPr>
          <w:t>for healthcare education and training</w:t>
        </w:r>
      </w:hyperlink>
      <w:r w:rsidRPr="42E737FF">
        <w:rPr>
          <w:rFonts w:eastAsia="Arial" w:cs="Arial"/>
        </w:rPr>
        <w:t xml:space="preserve"> sets out our expectations </w:t>
      </w:r>
      <w:r w:rsidRPr="42E737FF">
        <w:rPr>
          <w:rFonts w:eastAsia="Arial" w:cs="Arial"/>
          <w:color w:val="auto"/>
        </w:rPr>
        <w:t xml:space="preserve">for supporting </w:t>
      </w:r>
      <w:r w:rsidRPr="42E737FF">
        <w:rPr>
          <w:rFonts w:eastAsia="Arial" w:cs="Arial"/>
        </w:rPr>
        <w:t>high quality education,</w:t>
      </w:r>
      <w:r w:rsidRPr="42E737FF">
        <w:rPr>
          <w:rFonts w:eastAsia="Arial" w:cs="Arial"/>
          <w:color w:val="00B050"/>
        </w:rPr>
        <w:t xml:space="preserve"> </w:t>
      </w:r>
      <w:r w:rsidRPr="42E737FF">
        <w:rPr>
          <w:rFonts w:eastAsia="Arial" w:cs="Arial"/>
        </w:rPr>
        <w:t>training and care.</w:t>
      </w:r>
    </w:p>
    <w:p w14:paraId="4DA77532" w14:textId="21A3E748" w:rsidR="00A13BB3" w:rsidRPr="00EC0BAE" w:rsidRDefault="00E0347C" w:rsidP="00957944">
      <w:pPr>
        <w:pStyle w:val="BodyText2"/>
        <w:numPr>
          <w:ilvl w:val="0"/>
          <w:numId w:val="17"/>
        </w:numPr>
        <w:spacing w:after="200"/>
        <w:ind w:left="567" w:right="-113" w:hanging="567"/>
        <w:rPr>
          <w:rFonts w:eastAsia="Arial" w:cs="Arial"/>
          <w:color w:val="auto"/>
        </w:rPr>
      </w:pPr>
      <w:hyperlink r:id="rId48">
        <w:r w:rsidR="00A13BB3" w:rsidRPr="42E737FF">
          <w:rPr>
            <w:rStyle w:val="Hyperlink"/>
            <w:rFonts w:eastAsia="Arial" w:cs="Arial"/>
          </w:rPr>
          <w:t>The National Education Training Survey</w:t>
        </w:r>
      </w:hyperlink>
      <w:r w:rsidR="00A13BB3" w:rsidRPr="00EC0BAE">
        <w:rPr>
          <w:rFonts w:eastAsia="Arial" w:cs="Arial"/>
        </w:rPr>
        <w:t xml:space="preserve"> (NETS) captures </w:t>
      </w:r>
      <w:r w:rsidR="00A13BB3" w:rsidRPr="00EC0BAE">
        <w:rPr>
          <w:rFonts w:eastAsia="Arial" w:cs="Arial"/>
          <w:color w:val="auto"/>
        </w:rPr>
        <w:t>insights about the current and future workforce across all healthcare professions and helps us measure and assess the standards of education and training</w:t>
      </w:r>
      <w:r w:rsidR="00834BE0">
        <w:rPr>
          <w:rFonts w:eastAsia="Arial" w:cs="Arial"/>
          <w:color w:val="auto"/>
        </w:rPr>
        <w:t xml:space="preserve">. </w:t>
      </w:r>
      <w:r w:rsidR="00A13BB3" w:rsidRPr="00EC0BAE">
        <w:rPr>
          <w:rFonts w:eastAsia="Arial" w:cs="Arial"/>
          <w:color w:val="auto"/>
        </w:rPr>
        <w:t>The latest results relate to autumn 2022.</w:t>
      </w:r>
    </w:p>
    <w:p w14:paraId="6C2E3D1A" w14:textId="79C8731D" w:rsidR="007870B9" w:rsidRDefault="00A13BB3" w:rsidP="00FC7468">
      <w:pPr>
        <w:pStyle w:val="ListParagraph"/>
        <w:numPr>
          <w:ilvl w:val="0"/>
          <w:numId w:val="17"/>
        </w:numPr>
        <w:spacing w:after="240" w:line="360" w:lineRule="atLeast"/>
        <w:ind w:left="567" w:right="-113" w:hanging="567"/>
        <w:contextualSpacing w:val="0"/>
        <w:rPr>
          <w:rFonts w:ascii="Arial" w:eastAsia="Arial" w:hAnsi="Arial" w:cs="Arial"/>
          <w:sz w:val="24"/>
          <w:szCs w:val="24"/>
        </w:rPr>
      </w:pPr>
      <w:r w:rsidRPr="00EC0BAE">
        <w:rPr>
          <w:rFonts w:ascii="Arial" w:eastAsia="Arial" w:hAnsi="Arial" w:cs="Arial"/>
          <w:sz w:val="24"/>
          <w:szCs w:val="24"/>
        </w:rPr>
        <w:t>The NETS response rate has increased from 30,585 in 2019 to 39,855 in 2022, but with variation in trend between staff groups</w:t>
      </w:r>
      <w:r w:rsidR="00FC7468">
        <w:rPr>
          <w:rFonts w:ascii="Arial" w:eastAsia="Arial" w:hAnsi="Arial" w:cs="Arial"/>
          <w:sz w:val="24"/>
          <w:szCs w:val="24"/>
        </w:rPr>
        <w:t>.</w:t>
      </w:r>
    </w:p>
    <w:p w14:paraId="43F3217C" w14:textId="6AEF317E" w:rsidR="00A13BB3" w:rsidRPr="00FC7468" w:rsidRDefault="00F0259D" w:rsidP="0042010C">
      <w:pPr>
        <w:spacing w:after="200" w:line="360" w:lineRule="atLeast"/>
        <w:ind w:left="567" w:right="-113" w:hanging="567"/>
        <w:rPr>
          <w:rFonts w:ascii="Arial" w:eastAsia="Arial" w:hAnsi="Arial" w:cs="Arial"/>
          <w:b/>
          <w:bCs/>
          <w:sz w:val="24"/>
          <w:szCs w:val="24"/>
        </w:rPr>
      </w:pPr>
      <w:r w:rsidRPr="00FC7468">
        <w:rPr>
          <w:rFonts w:ascii="Arial" w:eastAsia="Arial" w:hAnsi="Arial" w:cs="Arial"/>
          <w:b/>
          <w:bCs/>
          <w:sz w:val="24"/>
          <w:szCs w:val="24"/>
        </w:rPr>
        <w:t>Table</w:t>
      </w:r>
      <w:r w:rsidR="00A13BB3" w:rsidRPr="00FC7468">
        <w:rPr>
          <w:rFonts w:ascii="Arial" w:eastAsia="Arial" w:hAnsi="Arial" w:cs="Arial"/>
          <w:b/>
          <w:bCs/>
          <w:sz w:val="24"/>
          <w:szCs w:val="24"/>
        </w:rPr>
        <w:t xml:space="preserve"> </w:t>
      </w:r>
      <w:r w:rsidR="00D46AED" w:rsidRPr="00FC7468">
        <w:rPr>
          <w:rFonts w:ascii="Arial" w:eastAsia="Arial" w:hAnsi="Arial" w:cs="Arial"/>
          <w:b/>
          <w:bCs/>
          <w:sz w:val="24"/>
          <w:szCs w:val="24"/>
        </w:rPr>
        <w:t>5.</w:t>
      </w:r>
      <w:r w:rsidR="00FC7468" w:rsidRPr="00FC7468">
        <w:rPr>
          <w:rFonts w:ascii="Arial" w:eastAsia="Arial" w:hAnsi="Arial" w:cs="Arial"/>
          <w:b/>
          <w:bCs/>
          <w:sz w:val="24"/>
          <w:szCs w:val="24"/>
        </w:rPr>
        <w:t>2</w:t>
      </w:r>
      <w:r w:rsidR="00A13BB3" w:rsidRPr="00FC7468">
        <w:rPr>
          <w:rFonts w:ascii="Arial" w:eastAsia="Arial" w:hAnsi="Arial" w:cs="Arial"/>
          <w:b/>
          <w:bCs/>
          <w:sz w:val="24"/>
          <w:szCs w:val="24"/>
        </w:rPr>
        <w:t>: NETS response rate by staff group</w:t>
      </w:r>
    </w:p>
    <w:p w14:paraId="7A539197" w14:textId="77777777" w:rsidR="00D46AED" w:rsidRDefault="00834BE0" w:rsidP="00FC7468">
      <w:pPr>
        <w:spacing w:after="120" w:line="360" w:lineRule="atLeast"/>
        <w:ind w:left="567" w:right="-113" w:hanging="567"/>
        <w:rPr>
          <w:rFonts w:ascii="Arial" w:eastAsia="Arial" w:hAnsi="Arial" w:cs="Arial"/>
        </w:rPr>
      </w:pPr>
      <w:r w:rsidRPr="00EC0BAE">
        <w:rPr>
          <w:rFonts w:ascii="Arial" w:hAnsi="Arial" w:cs="Arial"/>
          <w:noProof/>
        </w:rPr>
        <w:drawing>
          <wp:inline distT="0" distB="0" distL="0" distR="0" wp14:anchorId="67A22FD9" wp14:editId="4D773361">
            <wp:extent cx="4876800" cy="2811955"/>
            <wp:effectExtent l="0" t="0" r="0" b="7620"/>
            <wp:docPr id="126271195" name="Picture 126271195"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1195" name="Picture 1" descr="A table with numbers and a number on it&#10;&#10;Description automatically generated"/>
                    <pic:cNvPicPr/>
                  </pic:nvPicPr>
                  <pic:blipFill>
                    <a:blip r:embed="rId49"/>
                    <a:stretch>
                      <a:fillRect/>
                    </a:stretch>
                  </pic:blipFill>
                  <pic:spPr>
                    <a:xfrm>
                      <a:off x="0" y="0"/>
                      <a:ext cx="4889628" cy="2819351"/>
                    </a:xfrm>
                    <a:prstGeom prst="rect">
                      <a:avLst/>
                    </a:prstGeom>
                  </pic:spPr>
                </pic:pic>
              </a:graphicData>
            </a:graphic>
          </wp:inline>
        </w:drawing>
      </w:r>
    </w:p>
    <w:p w14:paraId="783C6F23" w14:textId="6EBC7BC0" w:rsidR="00FC7468" w:rsidRDefault="00A13BB3" w:rsidP="00FC7468">
      <w:pPr>
        <w:spacing w:after="200" w:line="360" w:lineRule="atLeast"/>
        <w:ind w:left="567" w:right="-113" w:hanging="567"/>
        <w:rPr>
          <w:rFonts w:ascii="Arial" w:eastAsia="Arial" w:hAnsi="Arial" w:cs="Arial"/>
          <w:sz w:val="20"/>
          <w:szCs w:val="20"/>
        </w:rPr>
      </w:pPr>
      <w:r w:rsidRPr="00D46AED">
        <w:rPr>
          <w:rFonts w:ascii="Arial" w:eastAsia="Arial" w:hAnsi="Arial" w:cs="Arial"/>
          <w:sz w:val="20"/>
          <w:szCs w:val="20"/>
        </w:rPr>
        <w:t xml:space="preserve">Source: </w:t>
      </w:r>
      <w:r w:rsidR="00FC7468">
        <w:rPr>
          <w:rFonts w:ascii="Arial" w:eastAsia="Arial" w:hAnsi="Arial" w:cs="Arial"/>
          <w:sz w:val="20"/>
          <w:szCs w:val="20"/>
        </w:rPr>
        <w:t xml:space="preserve">The </w:t>
      </w:r>
      <w:r w:rsidRPr="00D46AED">
        <w:rPr>
          <w:rFonts w:ascii="Arial" w:eastAsia="Arial" w:hAnsi="Arial" w:cs="Arial"/>
          <w:sz w:val="20"/>
          <w:szCs w:val="20"/>
        </w:rPr>
        <w:t>N</w:t>
      </w:r>
      <w:r w:rsidR="00FC7468">
        <w:rPr>
          <w:rFonts w:ascii="Arial" w:eastAsia="Arial" w:hAnsi="Arial" w:cs="Arial"/>
          <w:sz w:val="20"/>
          <w:szCs w:val="20"/>
        </w:rPr>
        <w:t xml:space="preserve">ational </w:t>
      </w:r>
      <w:r w:rsidRPr="00D46AED">
        <w:rPr>
          <w:rFonts w:ascii="Arial" w:eastAsia="Arial" w:hAnsi="Arial" w:cs="Arial"/>
          <w:sz w:val="20"/>
          <w:szCs w:val="20"/>
        </w:rPr>
        <w:t>E</w:t>
      </w:r>
      <w:r w:rsidR="00FC7468">
        <w:rPr>
          <w:rFonts w:ascii="Arial" w:eastAsia="Arial" w:hAnsi="Arial" w:cs="Arial"/>
          <w:sz w:val="20"/>
          <w:szCs w:val="20"/>
        </w:rPr>
        <w:t xml:space="preserve">ducation and </w:t>
      </w:r>
      <w:r w:rsidRPr="00D46AED">
        <w:rPr>
          <w:rFonts w:ascii="Arial" w:eastAsia="Arial" w:hAnsi="Arial" w:cs="Arial"/>
          <w:sz w:val="20"/>
          <w:szCs w:val="20"/>
        </w:rPr>
        <w:t>T</w:t>
      </w:r>
      <w:r w:rsidR="00FC7468">
        <w:rPr>
          <w:rFonts w:ascii="Arial" w:eastAsia="Arial" w:hAnsi="Arial" w:cs="Arial"/>
          <w:sz w:val="20"/>
          <w:szCs w:val="20"/>
        </w:rPr>
        <w:t xml:space="preserve">raining </w:t>
      </w:r>
      <w:r w:rsidRPr="00D46AED">
        <w:rPr>
          <w:rFonts w:ascii="Arial" w:eastAsia="Arial" w:hAnsi="Arial" w:cs="Arial"/>
          <w:sz w:val="20"/>
          <w:szCs w:val="20"/>
        </w:rPr>
        <w:t>S</w:t>
      </w:r>
      <w:r w:rsidR="00FC7468">
        <w:rPr>
          <w:rFonts w:ascii="Arial" w:eastAsia="Arial" w:hAnsi="Arial" w:cs="Arial"/>
          <w:sz w:val="20"/>
          <w:szCs w:val="20"/>
        </w:rPr>
        <w:t>urvey</w:t>
      </w:r>
    </w:p>
    <w:p w14:paraId="70982D7C" w14:textId="7DFF4630" w:rsidR="00A13BB3" w:rsidRDefault="00A13BB3" w:rsidP="00957944">
      <w:pPr>
        <w:pStyle w:val="ListParagraph"/>
        <w:numPr>
          <w:ilvl w:val="0"/>
          <w:numId w:val="17"/>
        </w:numPr>
        <w:spacing w:after="200" w:line="360" w:lineRule="atLeast"/>
        <w:ind w:left="567" w:right="-113" w:hanging="567"/>
        <w:contextualSpacing w:val="0"/>
        <w:rPr>
          <w:rFonts w:ascii="Arial" w:eastAsia="Arial" w:hAnsi="Arial" w:cs="Arial"/>
          <w:sz w:val="24"/>
          <w:szCs w:val="24"/>
        </w:rPr>
      </w:pPr>
      <w:r w:rsidRPr="00EC0BAE">
        <w:rPr>
          <w:rFonts w:ascii="Arial" w:eastAsia="Arial" w:hAnsi="Arial" w:cs="Arial"/>
          <w:sz w:val="24"/>
          <w:szCs w:val="24"/>
        </w:rPr>
        <w:t>We triangulate NETS results with multiple education quality indicators, including other sources of learner feedback and soft intelligence, to form a comprehensive picture of the multiprofessional practice learning environment</w:t>
      </w:r>
      <w:r w:rsidR="004B211F">
        <w:rPr>
          <w:rFonts w:ascii="Arial" w:eastAsia="Arial" w:hAnsi="Arial" w:cs="Arial"/>
          <w:sz w:val="24"/>
          <w:szCs w:val="24"/>
        </w:rPr>
        <w:t>.</w:t>
      </w:r>
      <w:r w:rsidRPr="00EC0BAE">
        <w:rPr>
          <w:rFonts w:ascii="Arial" w:eastAsia="Arial" w:hAnsi="Arial" w:cs="Arial"/>
          <w:sz w:val="24"/>
          <w:szCs w:val="24"/>
        </w:rPr>
        <w:t xml:space="preserve"> </w:t>
      </w:r>
      <w:r w:rsidR="004B211F">
        <w:rPr>
          <w:rFonts w:ascii="Arial" w:eastAsia="Arial" w:hAnsi="Arial" w:cs="Arial"/>
          <w:sz w:val="24"/>
          <w:szCs w:val="24"/>
        </w:rPr>
        <w:t>F</w:t>
      </w:r>
      <w:r w:rsidRPr="00EC0BAE">
        <w:rPr>
          <w:rFonts w:ascii="Arial" w:eastAsia="Arial" w:hAnsi="Arial" w:cs="Arial"/>
          <w:sz w:val="24"/>
          <w:szCs w:val="24"/>
        </w:rPr>
        <w:t xml:space="preserve">rom </w:t>
      </w:r>
      <w:r w:rsidR="004B211F">
        <w:rPr>
          <w:rFonts w:ascii="Arial" w:eastAsia="Arial" w:hAnsi="Arial" w:cs="Arial"/>
          <w:sz w:val="24"/>
          <w:szCs w:val="24"/>
        </w:rPr>
        <w:t>this</w:t>
      </w:r>
      <w:r w:rsidRPr="00EC0BAE">
        <w:rPr>
          <w:rFonts w:ascii="Arial" w:eastAsia="Arial" w:hAnsi="Arial" w:cs="Arial"/>
          <w:sz w:val="24"/>
          <w:szCs w:val="24"/>
        </w:rPr>
        <w:t xml:space="preserve"> we can identify areas of good practice and emerging or escalating concerns at a national, regional, organisation and professional level.</w:t>
      </w:r>
    </w:p>
    <w:p w14:paraId="23CD38C8" w14:textId="671B33F1" w:rsidR="00A13BB3" w:rsidRDefault="00A13BB3" w:rsidP="00957944">
      <w:pPr>
        <w:pStyle w:val="ListParagraph"/>
        <w:numPr>
          <w:ilvl w:val="0"/>
          <w:numId w:val="17"/>
        </w:numPr>
        <w:spacing w:after="200" w:line="360" w:lineRule="atLeast"/>
        <w:ind w:left="567" w:right="-113" w:hanging="567"/>
        <w:contextualSpacing w:val="0"/>
        <w:rPr>
          <w:rFonts w:ascii="Arial" w:eastAsia="Arial" w:hAnsi="Arial" w:cs="Arial"/>
          <w:sz w:val="24"/>
          <w:szCs w:val="24"/>
        </w:rPr>
      </w:pPr>
      <w:r w:rsidRPr="00EC0BAE">
        <w:rPr>
          <w:rFonts w:ascii="Arial" w:eastAsia="Arial" w:hAnsi="Arial" w:cs="Arial"/>
          <w:sz w:val="24"/>
          <w:szCs w:val="24"/>
        </w:rPr>
        <w:t>Two</w:t>
      </w:r>
      <w:r w:rsidR="00BD423D">
        <w:rPr>
          <w:rFonts w:ascii="Arial" w:eastAsia="Arial" w:hAnsi="Arial" w:cs="Arial"/>
          <w:sz w:val="24"/>
          <w:szCs w:val="24"/>
        </w:rPr>
        <w:t>-</w:t>
      </w:r>
      <w:r w:rsidRPr="00EC0BAE">
        <w:rPr>
          <w:rFonts w:ascii="Arial" w:eastAsia="Arial" w:hAnsi="Arial" w:cs="Arial"/>
          <w:sz w:val="24"/>
          <w:szCs w:val="24"/>
        </w:rPr>
        <w:t xml:space="preserve">thirds of learners in 2022 have considered leaving their course or training programme (66.52%, a drop from 71.08% in 2021). When asked why, most cited stress, workload and feeling overwhelmed as contributing factors. </w:t>
      </w:r>
    </w:p>
    <w:p w14:paraId="24CD4993" w14:textId="0C0A3388" w:rsidR="005466D0" w:rsidRDefault="00A13BB3" w:rsidP="00B11810">
      <w:pPr>
        <w:pStyle w:val="ListParagraph"/>
        <w:numPr>
          <w:ilvl w:val="0"/>
          <w:numId w:val="17"/>
        </w:numPr>
        <w:spacing w:after="360" w:line="360" w:lineRule="atLeast"/>
        <w:ind w:left="567" w:right="-113" w:hanging="567"/>
        <w:contextualSpacing w:val="0"/>
        <w:rPr>
          <w:rFonts w:ascii="Arial" w:eastAsia="Arial" w:hAnsi="Arial" w:cs="Arial"/>
          <w:sz w:val="24"/>
          <w:szCs w:val="24"/>
        </w:rPr>
      </w:pPr>
      <w:r w:rsidRPr="00EC0BAE">
        <w:rPr>
          <w:rFonts w:ascii="Arial" w:eastAsia="Arial" w:hAnsi="Arial" w:cs="Arial"/>
          <w:sz w:val="24"/>
          <w:szCs w:val="24"/>
        </w:rPr>
        <w:t xml:space="preserve">The percentage of learners reporting an overall positive experience has steadily declined since the survey launched in </w:t>
      </w:r>
      <w:r w:rsidRPr="009A6BE0">
        <w:rPr>
          <w:rFonts w:ascii="Arial" w:eastAsia="Arial" w:hAnsi="Arial" w:cs="Arial"/>
          <w:sz w:val="24"/>
          <w:szCs w:val="24"/>
        </w:rPr>
        <w:t>2019,</w:t>
      </w:r>
      <w:r w:rsidRPr="00EC0BAE">
        <w:rPr>
          <w:rFonts w:ascii="Arial" w:eastAsia="Arial" w:hAnsi="Arial" w:cs="Arial"/>
          <w:sz w:val="24"/>
          <w:szCs w:val="24"/>
        </w:rPr>
        <w:t xml:space="preserve"> with 47% in 2022 reporting workload as having a negative impact on their learning and 54% (up from 47% in 2019) that they were expected to complete activities or tasks they did not feel contributed to their education or training. </w:t>
      </w:r>
    </w:p>
    <w:p w14:paraId="7E67ACF6" w14:textId="77777777" w:rsidR="005466D0" w:rsidRDefault="005466D0">
      <w:pPr>
        <w:rPr>
          <w:rFonts w:ascii="Arial" w:eastAsia="Arial" w:hAnsi="Arial" w:cs="Arial"/>
          <w:sz w:val="24"/>
          <w:szCs w:val="24"/>
        </w:rPr>
      </w:pPr>
      <w:r>
        <w:rPr>
          <w:rFonts w:ascii="Arial" w:eastAsia="Arial" w:hAnsi="Arial" w:cs="Arial"/>
          <w:sz w:val="24"/>
          <w:szCs w:val="24"/>
        </w:rPr>
        <w:br w:type="page"/>
      </w:r>
    </w:p>
    <w:p w14:paraId="728C50F5" w14:textId="0D86A6F1" w:rsidR="00A13BB3" w:rsidRPr="00EC0BAE" w:rsidRDefault="00F0259D" w:rsidP="004F078A">
      <w:pPr>
        <w:pStyle w:val="ListParagraph"/>
        <w:spacing w:after="200" w:line="360" w:lineRule="atLeast"/>
        <w:ind w:left="567" w:right="-113" w:hanging="567"/>
        <w:contextualSpacing w:val="0"/>
        <w:rPr>
          <w:rFonts w:ascii="Arial" w:eastAsia="Arial" w:hAnsi="Arial" w:cs="Arial"/>
          <w:b/>
          <w:bCs/>
          <w:sz w:val="24"/>
          <w:szCs w:val="24"/>
        </w:rPr>
      </w:pPr>
      <w:r>
        <w:rPr>
          <w:rFonts w:ascii="Arial" w:eastAsia="Arial" w:hAnsi="Arial" w:cs="Arial"/>
          <w:b/>
          <w:bCs/>
          <w:sz w:val="24"/>
          <w:szCs w:val="24"/>
        </w:rPr>
        <w:lastRenderedPageBreak/>
        <w:t>Table</w:t>
      </w:r>
      <w:r w:rsidR="000D56A7" w:rsidRPr="009A6BE0">
        <w:rPr>
          <w:rFonts w:ascii="Arial" w:eastAsia="Arial" w:hAnsi="Arial" w:cs="Arial"/>
          <w:b/>
          <w:bCs/>
          <w:sz w:val="24"/>
          <w:szCs w:val="24"/>
        </w:rPr>
        <w:t xml:space="preserve"> 5.</w:t>
      </w:r>
      <w:r w:rsidR="00A80C52">
        <w:rPr>
          <w:rFonts w:ascii="Arial" w:eastAsia="Arial" w:hAnsi="Arial" w:cs="Arial"/>
          <w:b/>
          <w:bCs/>
          <w:sz w:val="24"/>
          <w:szCs w:val="24"/>
        </w:rPr>
        <w:t>3</w:t>
      </w:r>
      <w:r w:rsidR="00A13BB3" w:rsidRPr="009A6BE0">
        <w:rPr>
          <w:rFonts w:ascii="Arial" w:eastAsia="Arial" w:hAnsi="Arial" w:cs="Arial"/>
          <w:b/>
          <w:bCs/>
          <w:sz w:val="24"/>
          <w:szCs w:val="24"/>
        </w:rPr>
        <w:t>: Learners’</w:t>
      </w:r>
      <w:r w:rsidR="00A13BB3" w:rsidRPr="00EC0BAE">
        <w:rPr>
          <w:rFonts w:ascii="Arial" w:eastAsia="Arial" w:hAnsi="Arial" w:cs="Arial"/>
          <w:b/>
          <w:bCs/>
          <w:sz w:val="24"/>
          <w:szCs w:val="24"/>
        </w:rPr>
        <w:t xml:space="preserve"> experience</w:t>
      </w:r>
    </w:p>
    <w:p w14:paraId="0C0ACEED" w14:textId="77777777" w:rsidR="00A13BB3" w:rsidRPr="00EC0BAE" w:rsidRDefault="00A13BB3" w:rsidP="0042010C">
      <w:pPr>
        <w:pStyle w:val="ListParagraph"/>
        <w:spacing w:after="200" w:line="360" w:lineRule="atLeast"/>
        <w:ind w:left="567" w:right="-113" w:hanging="567"/>
        <w:contextualSpacing w:val="0"/>
        <w:rPr>
          <w:rFonts w:ascii="Arial" w:eastAsia="Arial" w:hAnsi="Arial" w:cs="Arial"/>
          <w:b/>
          <w:bCs/>
          <w:sz w:val="24"/>
          <w:szCs w:val="24"/>
        </w:rPr>
      </w:pPr>
      <w:r w:rsidRPr="00EC0BAE">
        <w:rPr>
          <w:rFonts w:ascii="Arial" w:eastAsia="Arial" w:hAnsi="Arial" w:cs="Arial"/>
          <w:b/>
          <w:bCs/>
          <w:noProof/>
          <w:sz w:val="24"/>
          <w:szCs w:val="24"/>
        </w:rPr>
        <w:drawing>
          <wp:inline distT="0" distB="0" distL="0" distR="0" wp14:anchorId="769C4FDD" wp14:editId="1D75BE4F">
            <wp:extent cx="6451630" cy="3581400"/>
            <wp:effectExtent l="0" t="0" r="6350" b="0"/>
            <wp:docPr id="499427069" name="Picture 49942706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27069" name="Picture 1" descr="A screenshot of a survey&#10;&#10;Description automatically generated"/>
                    <pic:cNvPicPr/>
                  </pic:nvPicPr>
                  <pic:blipFill rotWithShape="1">
                    <a:blip r:embed="rId50"/>
                    <a:srcRect l="660"/>
                    <a:stretch/>
                  </pic:blipFill>
                  <pic:spPr bwMode="auto">
                    <a:xfrm>
                      <a:off x="0" y="0"/>
                      <a:ext cx="6468947" cy="3591013"/>
                    </a:xfrm>
                    <a:prstGeom prst="rect">
                      <a:avLst/>
                    </a:prstGeom>
                    <a:ln>
                      <a:noFill/>
                    </a:ln>
                    <a:extLst>
                      <a:ext uri="{53640926-AAD7-44D8-BBD7-CCE9431645EC}">
                        <a14:shadowObscured xmlns:a14="http://schemas.microsoft.com/office/drawing/2010/main"/>
                      </a:ext>
                    </a:extLst>
                  </pic:spPr>
                </pic:pic>
              </a:graphicData>
            </a:graphic>
          </wp:inline>
        </w:drawing>
      </w:r>
    </w:p>
    <w:p w14:paraId="5AF4A04D" w14:textId="602CF360" w:rsidR="004F078A" w:rsidRDefault="00A13BB3" w:rsidP="004F078A">
      <w:pPr>
        <w:pStyle w:val="ListParagraph"/>
        <w:spacing w:after="480" w:line="360" w:lineRule="atLeast"/>
        <w:ind w:left="567" w:right="-113" w:hanging="567"/>
        <w:contextualSpacing w:val="0"/>
        <w:rPr>
          <w:rFonts w:ascii="Arial" w:eastAsia="Arial" w:hAnsi="Arial" w:cs="Arial"/>
          <w:sz w:val="20"/>
          <w:szCs w:val="20"/>
        </w:rPr>
      </w:pPr>
      <w:r w:rsidRPr="00BB3C0D">
        <w:rPr>
          <w:rFonts w:ascii="Arial" w:eastAsia="Arial" w:hAnsi="Arial" w:cs="Arial"/>
          <w:sz w:val="20"/>
          <w:szCs w:val="20"/>
        </w:rPr>
        <w:t xml:space="preserve">Source: </w:t>
      </w:r>
      <w:r w:rsidR="00762B4C">
        <w:rPr>
          <w:rFonts w:ascii="Arial" w:eastAsia="Arial" w:hAnsi="Arial" w:cs="Arial"/>
          <w:sz w:val="20"/>
          <w:szCs w:val="20"/>
        </w:rPr>
        <w:t xml:space="preserve">The </w:t>
      </w:r>
      <w:r w:rsidR="00762B4C" w:rsidRPr="00D46AED">
        <w:rPr>
          <w:rFonts w:ascii="Arial" w:eastAsia="Arial" w:hAnsi="Arial" w:cs="Arial"/>
          <w:sz w:val="20"/>
          <w:szCs w:val="20"/>
        </w:rPr>
        <w:t>N</w:t>
      </w:r>
      <w:r w:rsidR="00762B4C">
        <w:rPr>
          <w:rFonts w:ascii="Arial" w:eastAsia="Arial" w:hAnsi="Arial" w:cs="Arial"/>
          <w:sz w:val="20"/>
          <w:szCs w:val="20"/>
        </w:rPr>
        <w:t xml:space="preserve">ational </w:t>
      </w:r>
      <w:r w:rsidR="00762B4C" w:rsidRPr="00D46AED">
        <w:rPr>
          <w:rFonts w:ascii="Arial" w:eastAsia="Arial" w:hAnsi="Arial" w:cs="Arial"/>
          <w:sz w:val="20"/>
          <w:szCs w:val="20"/>
        </w:rPr>
        <w:t>E</w:t>
      </w:r>
      <w:r w:rsidR="00762B4C">
        <w:rPr>
          <w:rFonts w:ascii="Arial" w:eastAsia="Arial" w:hAnsi="Arial" w:cs="Arial"/>
          <w:sz w:val="20"/>
          <w:szCs w:val="20"/>
        </w:rPr>
        <w:t xml:space="preserve">ducation and </w:t>
      </w:r>
      <w:r w:rsidR="00762B4C" w:rsidRPr="00D46AED">
        <w:rPr>
          <w:rFonts w:ascii="Arial" w:eastAsia="Arial" w:hAnsi="Arial" w:cs="Arial"/>
          <w:sz w:val="20"/>
          <w:szCs w:val="20"/>
        </w:rPr>
        <w:t>T</w:t>
      </w:r>
      <w:r w:rsidR="00762B4C">
        <w:rPr>
          <w:rFonts w:ascii="Arial" w:eastAsia="Arial" w:hAnsi="Arial" w:cs="Arial"/>
          <w:sz w:val="20"/>
          <w:szCs w:val="20"/>
        </w:rPr>
        <w:t xml:space="preserve">raining </w:t>
      </w:r>
      <w:r w:rsidR="00762B4C" w:rsidRPr="00D46AED">
        <w:rPr>
          <w:rFonts w:ascii="Arial" w:eastAsia="Arial" w:hAnsi="Arial" w:cs="Arial"/>
          <w:sz w:val="20"/>
          <w:szCs w:val="20"/>
        </w:rPr>
        <w:t>S</w:t>
      </w:r>
      <w:r w:rsidR="00762B4C">
        <w:rPr>
          <w:rFonts w:ascii="Arial" w:eastAsia="Arial" w:hAnsi="Arial" w:cs="Arial"/>
          <w:sz w:val="20"/>
          <w:szCs w:val="20"/>
        </w:rPr>
        <w:t>urvey</w:t>
      </w:r>
    </w:p>
    <w:p w14:paraId="75B68B60" w14:textId="2041FAED" w:rsidR="00A13BB3" w:rsidRPr="00B11810" w:rsidRDefault="00B11810" w:rsidP="00B11810">
      <w:pPr>
        <w:pStyle w:val="Heading2"/>
        <w:spacing w:after="200"/>
        <w:rPr>
          <w:rFonts w:ascii="Arial" w:hAnsi="Arial" w:cs="Arial"/>
          <w:color w:val="005EB8"/>
          <w:sz w:val="48"/>
          <w:szCs w:val="48"/>
        </w:rPr>
      </w:pPr>
      <w:bookmarkStart w:id="17" w:name="_Toc158657866"/>
      <w:r w:rsidRPr="00B11810">
        <w:rPr>
          <w:rFonts w:ascii="Arial" w:hAnsi="Arial" w:cs="Arial"/>
          <w:color w:val="005EB8"/>
          <w:sz w:val="48"/>
          <w:szCs w:val="48"/>
        </w:rPr>
        <w:t xml:space="preserve">6. </w:t>
      </w:r>
      <w:r w:rsidR="00A13BB3" w:rsidRPr="00B11810">
        <w:rPr>
          <w:rFonts w:ascii="Arial" w:hAnsi="Arial" w:cs="Arial"/>
          <w:color w:val="005EB8"/>
          <w:sz w:val="48"/>
          <w:szCs w:val="48"/>
        </w:rPr>
        <w:t>Responding to staff feedback</w:t>
      </w:r>
      <w:bookmarkEnd w:id="17"/>
    </w:p>
    <w:p w14:paraId="770DE72B" w14:textId="2477506F" w:rsidR="00A13BB3" w:rsidRPr="00631ACD" w:rsidRDefault="00631ACD" w:rsidP="00631ACD">
      <w:pPr>
        <w:pStyle w:val="Heading3"/>
        <w:spacing w:after="200"/>
        <w:rPr>
          <w:rFonts w:ascii="Arial" w:hAnsi="Arial" w:cs="Arial"/>
          <w:color w:val="005EB8"/>
          <w:sz w:val="36"/>
          <w:szCs w:val="36"/>
        </w:rPr>
      </w:pPr>
      <w:bookmarkStart w:id="18" w:name="_Toc158657867"/>
      <w:r w:rsidRPr="00631ACD">
        <w:rPr>
          <w:rFonts w:ascii="Arial" w:hAnsi="Arial" w:cs="Arial"/>
          <w:color w:val="005EB8"/>
          <w:sz w:val="36"/>
          <w:szCs w:val="36"/>
        </w:rPr>
        <w:t xml:space="preserve">6.1 </w:t>
      </w:r>
      <w:r w:rsidR="00A13BB3" w:rsidRPr="00631ACD">
        <w:rPr>
          <w:rFonts w:ascii="Arial" w:hAnsi="Arial" w:cs="Arial"/>
          <w:color w:val="005EB8"/>
          <w:sz w:val="36"/>
          <w:szCs w:val="36"/>
        </w:rPr>
        <w:t>The People Promise Exemplars Programme</w:t>
      </w:r>
      <w:bookmarkEnd w:id="18"/>
    </w:p>
    <w:p w14:paraId="6B46D316" w14:textId="2BAFC311" w:rsidR="00A13BB3" w:rsidRPr="00EC0BAE" w:rsidRDefault="00A13BB3" w:rsidP="00957944">
      <w:pPr>
        <w:pStyle w:val="BodyText2"/>
        <w:numPr>
          <w:ilvl w:val="0"/>
          <w:numId w:val="17"/>
        </w:numPr>
        <w:spacing w:after="200"/>
        <w:ind w:left="567" w:right="-113" w:hanging="567"/>
        <w:rPr>
          <w:rFonts w:cs="Arial"/>
        </w:rPr>
      </w:pPr>
      <w:r w:rsidRPr="00EC0BAE">
        <w:rPr>
          <w:rFonts w:eastAsia="Arial" w:cs="Arial"/>
        </w:rPr>
        <w:t xml:space="preserve">NHS England launched the </w:t>
      </w:r>
      <w:hyperlink r:id="rId51">
        <w:r w:rsidRPr="42E737FF">
          <w:rPr>
            <w:rStyle w:val="Hyperlink"/>
            <w:rFonts w:eastAsia="Arial" w:cs="Arial"/>
          </w:rPr>
          <w:t>People Promise Exemplars Programme</w:t>
        </w:r>
      </w:hyperlink>
      <w:r w:rsidRPr="00EC0BAE">
        <w:rPr>
          <w:rFonts w:eastAsia="Arial" w:cs="Arial"/>
        </w:rPr>
        <w:t xml:space="preserve"> in April 2022 in response to the understanding that a ‘bundle’ of actions is needed to sustainably </w:t>
      </w:r>
      <w:r w:rsidR="00D30AD1">
        <w:rPr>
          <w:rFonts w:eastAsia="Arial" w:cs="Arial"/>
        </w:rPr>
        <w:t xml:space="preserve">deliver </w:t>
      </w:r>
      <w:r w:rsidRPr="00EC0BAE">
        <w:rPr>
          <w:rFonts w:eastAsia="Arial" w:cs="Arial"/>
        </w:rPr>
        <w:t>improve</w:t>
      </w:r>
      <w:r w:rsidR="1C164E24" w:rsidRPr="00EC0BAE">
        <w:rPr>
          <w:rFonts w:eastAsia="Arial" w:cs="Arial"/>
        </w:rPr>
        <w:t>d</w:t>
      </w:r>
      <w:r w:rsidRPr="00EC0BAE">
        <w:rPr>
          <w:rFonts w:eastAsia="Arial" w:cs="Arial"/>
        </w:rPr>
        <w:t xml:space="preserve"> retention across the whole workforce. </w:t>
      </w:r>
    </w:p>
    <w:p w14:paraId="171CDD9E" w14:textId="0154516B" w:rsidR="00A13BB3" w:rsidRPr="00EC0BAE" w:rsidRDefault="00A13BB3" w:rsidP="00957944">
      <w:pPr>
        <w:pStyle w:val="BodyText2"/>
        <w:numPr>
          <w:ilvl w:val="0"/>
          <w:numId w:val="17"/>
        </w:numPr>
        <w:spacing w:after="200"/>
        <w:ind w:left="567" w:right="-113" w:hanging="567"/>
        <w:rPr>
          <w:rFonts w:eastAsia="Arial" w:cs="Arial"/>
        </w:rPr>
      </w:pPr>
      <w:r w:rsidRPr="00EC0BAE">
        <w:rPr>
          <w:rFonts w:eastAsia="Arial" w:cs="Arial"/>
          <w:color w:val="auto"/>
        </w:rPr>
        <w:t>Trusts are implementing a People Promise improvement action plan to address retention</w:t>
      </w:r>
      <w:r w:rsidR="00D84903">
        <w:rPr>
          <w:rFonts w:eastAsia="Arial" w:cs="Arial"/>
          <w:color w:val="auto"/>
        </w:rPr>
        <w:t>,</w:t>
      </w:r>
      <w:r w:rsidRPr="00EC0BAE">
        <w:rPr>
          <w:rFonts w:eastAsia="Arial" w:cs="Arial"/>
          <w:color w:val="auto"/>
        </w:rPr>
        <w:t xml:space="preserve"> drawing from a standard menu of interventions (</w:t>
      </w:r>
      <w:r w:rsidR="00D84903">
        <w:rPr>
          <w:rFonts w:eastAsia="Arial" w:cs="Arial"/>
          <w:color w:val="auto"/>
        </w:rPr>
        <w:t>for example,</w:t>
      </w:r>
      <w:r w:rsidRPr="00EC0BAE">
        <w:rPr>
          <w:rFonts w:eastAsia="Arial" w:cs="Arial"/>
          <w:color w:val="auto"/>
        </w:rPr>
        <w:t xml:space="preserve"> flexible working, health and wellbeing</w:t>
      </w:r>
      <w:r w:rsidR="008246D8">
        <w:rPr>
          <w:rFonts w:eastAsia="Arial" w:cs="Arial"/>
          <w:color w:val="auto"/>
        </w:rPr>
        <w:t xml:space="preserve">, </w:t>
      </w:r>
      <w:r w:rsidRPr="00EC0BAE">
        <w:rPr>
          <w:rFonts w:eastAsia="Arial" w:cs="Arial"/>
          <w:color w:val="auto"/>
        </w:rPr>
        <w:t xml:space="preserve">line management support). Together these trusts represent every region and a range of types (excluding ambulance trusts) and sizes. </w:t>
      </w:r>
    </w:p>
    <w:p w14:paraId="496EBC28" w14:textId="282D5E6D" w:rsidR="0067209B" w:rsidRDefault="00A13BB3" w:rsidP="0096609A">
      <w:pPr>
        <w:pStyle w:val="BodyText2"/>
        <w:numPr>
          <w:ilvl w:val="0"/>
          <w:numId w:val="17"/>
        </w:numPr>
        <w:spacing w:after="360"/>
        <w:ind w:left="567" w:right="-113" w:hanging="567"/>
        <w:rPr>
          <w:rFonts w:eastAsia="Arial" w:cs="Arial"/>
        </w:rPr>
      </w:pPr>
      <w:r w:rsidRPr="5053603E">
        <w:rPr>
          <w:rFonts w:eastAsia="Arial" w:cs="Arial"/>
          <w:color w:val="auto"/>
        </w:rPr>
        <w:t xml:space="preserve">We have continued to see positive impacts for these organisations through the second year of the programme. </w:t>
      </w:r>
      <w:r w:rsidR="62D6CB70" w:rsidRPr="5053603E">
        <w:rPr>
          <w:rFonts w:eastAsia="Arial" w:cs="Arial"/>
          <w:color w:val="auto"/>
        </w:rPr>
        <w:t>T</w:t>
      </w:r>
      <w:r w:rsidRPr="5053603E">
        <w:rPr>
          <w:rFonts w:eastAsia="Arial" w:cs="Arial"/>
          <w:color w:val="auto"/>
        </w:rPr>
        <w:t>he average all</w:t>
      </w:r>
      <w:r w:rsidR="00406FBC">
        <w:rPr>
          <w:rFonts w:eastAsia="Arial" w:cs="Arial"/>
          <w:color w:val="auto"/>
        </w:rPr>
        <w:t xml:space="preserve"> </w:t>
      </w:r>
      <w:r w:rsidRPr="5053603E">
        <w:rPr>
          <w:rFonts w:eastAsia="Arial" w:cs="Arial"/>
          <w:color w:val="auto"/>
        </w:rPr>
        <w:t xml:space="preserve">staff leaver rate for the 23 exemplar organisations reduced by 14.2% more than </w:t>
      </w:r>
      <w:r w:rsidR="00D765FB">
        <w:rPr>
          <w:rFonts w:eastAsia="Arial" w:cs="Arial"/>
          <w:color w:val="auto"/>
        </w:rPr>
        <w:t xml:space="preserve">for </w:t>
      </w:r>
      <w:r w:rsidRPr="5053603E">
        <w:rPr>
          <w:rFonts w:eastAsia="Arial" w:cs="Arial"/>
          <w:color w:val="auto"/>
        </w:rPr>
        <w:t xml:space="preserve">non-exemplar trusts over the 10 months since the programme </w:t>
      </w:r>
      <w:r w:rsidRPr="00396750">
        <w:rPr>
          <w:rFonts w:eastAsia="Arial" w:cs="Arial"/>
          <w:color w:val="auto"/>
        </w:rPr>
        <w:t>started. This</w:t>
      </w:r>
      <w:r w:rsidRPr="5053603E">
        <w:rPr>
          <w:rFonts w:eastAsia="Arial" w:cs="Arial"/>
          <w:color w:val="auto"/>
        </w:rPr>
        <w:t xml:space="preserve"> is equivalent to 2,632 fewer full time equivalent (FTE) leavers</w:t>
      </w:r>
      <w:r w:rsidRPr="5053603E">
        <w:rPr>
          <w:rFonts w:eastAsia="Arial" w:cs="Arial"/>
        </w:rPr>
        <w:t xml:space="preserve">. </w:t>
      </w:r>
    </w:p>
    <w:p w14:paraId="6F8C3C55" w14:textId="77777777" w:rsidR="0067209B" w:rsidRDefault="0067209B">
      <w:pPr>
        <w:rPr>
          <w:rFonts w:ascii="Arial" w:eastAsia="Arial" w:hAnsi="Arial" w:cs="Arial"/>
          <w:color w:val="231F20"/>
          <w:kern w:val="0"/>
          <w:sz w:val="24"/>
          <w:szCs w:val="24"/>
          <w14:ligatures w14:val="none"/>
        </w:rPr>
      </w:pPr>
      <w:r>
        <w:rPr>
          <w:rFonts w:eastAsia="Arial" w:cs="Arial"/>
        </w:rPr>
        <w:br w:type="page"/>
      </w:r>
    </w:p>
    <w:p w14:paraId="70894264" w14:textId="033617DB" w:rsidR="0096609A" w:rsidRPr="00EC0BAE" w:rsidRDefault="0096609A" w:rsidP="0096609A">
      <w:pPr>
        <w:pStyle w:val="BodyText2"/>
        <w:tabs>
          <w:tab w:val="clear" w:pos="567"/>
        </w:tabs>
        <w:spacing w:after="200" w:line="240" w:lineRule="auto"/>
        <w:ind w:left="0" w:right="-113" w:firstLine="0"/>
        <w:rPr>
          <w:rFonts w:eastAsia="Arial" w:cs="Arial"/>
        </w:rPr>
      </w:pPr>
      <w:r w:rsidRPr="00936247">
        <w:rPr>
          <w:rFonts w:eastAsia="Arial" w:cs="Arial"/>
          <w:b/>
          <w:bCs/>
        </w:rPr>
        <w:lastRenderedPageBreak/>
        <w:t>Figure 6.1:</w:t>
      </w:r>
      <w:r w:rsidRPr="00EC0BAE">
        <w:rPr>
          <w:rFonts w:eastAsia="Arial" w:cs="Arial"/>
          <w:b/>
          <w:bCs/>
        </w:rPr>
        <w:t xml:space="preserve"> Staff returner and leaver rates for People Promise Exemplar organisations</w:t>
      </w:r>
      <w:r w:rsidRPr="00EC0BAE">
        <w:rPr>
          <w:rFonts w:eastAsia="Arial" w:cs="Arial"/>
          <w:b/>
        </w:rPr>
        <w:t xml:space="preserve"> </w:t>
      </w:r>
      <w:r w:rsidR="00197177">
        <w:rPr>
          <w:rFonts w:eastAsia="Arial" w:cs="Arial"/>
          <w:b/>
        </w:rPr>
        <w:t>(aggregated)</w:t>
      </w:r>
      <w:r w:rsidR="00232100">
        <w:rPr>
          <w:rFonts w:eastAsia="Arial" w:cs="Arial"/>
          <w:b/>
        </w:rPr>
        <w:t xml:space="preserve">, </w:t>
      </w:r>
      <w:proofErr w:type="gramStart"/>
      <w:r w:rsidRPr="00EC0BAE">
        <w:rPr>
          <w:rFonts w:eastAsia="Arial" w:cs="Arial"/>
          <w:b/>
        </w:rPr>
        <w:t>2022</w:t>
      </w:r>
      <w:proofErr w:type="gramEnd"/>
    </w:p>
    <w:p w14:paraId="6E5EB62C" w14:textId="2A62E1B1" w:rsidR="0096609A" w:rsidRDefault="0096609A" w:rsidP="0096609A">
      <w:pPr>
        <w:pStyle w:val="BodyText2"/>
        <w:tabs>
          <w:tab w:val="clear" w:pos="567"/>
        </w:tabs>
        <w:spacing w:after="200"/>
        <w:ind w:left="0" w:right="-113" w:firstLine="0"/>
        <w:rPr>
          <w:rFonts w:eastAsia="Arial" w:cs="Arial"/>
        </w:rPr>
      </w:pPr>
      <w:r w:rsidRPr="00EC0BAE">
        <w:rPr>
          <w:rFonts w:eastAsia="Arial" w:cs="Arial"/>
          <w:noProof/>
        </w:rPr>
        <w:drawing>
          <wp:inline distT="0" distB="0" distL="0" distR="0" wp14:anchorId="2E790098" wp14:editId="47276EE4">
            <wp:extent cx="4667250" cy="2755477"/>
            <wp:effectExtent l="0" t="0" r="0" b="6985"/>
            <wp:docPr id="1053956924" name="Picture 1053956924"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56924" name="Picture 1053956924" descr="A graph of blue and white bar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t="12439"/>
                    <a:stretch/>
                  </pic:blipFill>
                  <pic:spPr bwMode="auto">
                    <a:xfrm>
                      <a:off x="0" y="0"/>
                      <a:ext cx="4679985" cy="2762996"/>
                    </a:xfrm>
                    <a:prstGeom prst="rect">
                      <a:avLst/>
                    </a:prstGeom>
                    <a:noFill/>
                    <a:ln>
                      <a:noFill/>
                    </a:ln>
                    <a:extLst>
                      <a:ext uri="{53640926-AAD7-44D8-BBD7-CCE9431645EC}">
                        <a14:shadowObscured xmlns:a14="http://schemas.microsoft.com/office/drawing/2010/main"/>
                      </a:ext>
                    </a:extLst>
                  </pic:spPr>
                </pic:pic>
              </a:graphicData>
            </a:graphic>
          </wp:inline>
        </w:drawing>
      </w:r>
    </w:p>
    <w:p w14:paraId="1B562BE8" w14:textId="77777777" w:rsidR="00232100" w:rsidRPr="00BB3C0D" w:rsidRDefault="00232100" w:rsidP="00232100">
      <w:pPr>
        <w:pStyle w:val="BodyText2"/>
        <w:tabs>
          <w:tab w:val="clear" w:pos="567"/>
        </w:tabs>
        <w:spacing w:after="360"/>
        <w:ind w:right="-113"/>
        <w:rPr>
          <w:rFonts w:cs="Arial"/>
          <w:sz w:val="20"/>
          <w:szCs w:val="20"/>
        </w:rPr>
      </w:pPr>
      <w:r w:rsidRPr="00BB3C0D">
        <w:rPr>
          <w:rFonts w:cs="Arial"/>
          <w:sz w:val="20"/>
          <w:szCs w:val="20"/>
        </w:rPr>
        <w:t>Source: Analysis of monthly leaver and turnover data</w:t>
      </w:r>
    </w:p>
    <w:p w14:paraId="3835287E" w14:textId="6EEF911C" w:rsidR="00A13BB3" w:rsidRPr="00EC0BAE" w:rsidRDefault="00A13BB3" w:rsidP="007A76A7">
      <w:pPr>
        <w:pStyle w:val="BodyText2"/>
        <w:numPr>
          <w:ilvl w:val="0"/>
          <w:numId w:val="17"/>
        </w:numPr>
        <w:spacing w:after="200"/>
        <w:ind w:left="567" w:right="-113" w:hanging="567"/>
        <w:rPr>
          <w:rFonts w:eastAsia="Arial" w:cs="Arial"/>
          <w:color w:val="auto"/>
        </w:rPr>
      </w:pPr>
      <w:r w:rsidRPr="5053603E">
        <w:rPr>
          <w:rFonts w:eastAsia="Arial" w:cs="Arial"/>
          <w:color w:val="auto"/>
        </w:rPr>
        <w:t>We held a People</w:t>
      </w:r>
      <w:r w:rsidR="402746DF" w:rsidRPr="5053603E">
        <w:rPr>
          <w:rFonts w:eastAsia="Arial" w:cs="Arial"/>
          <w:color w:val="auto"/>
        </w:rPr>
        <w:t xml:space="preserve"> Promise</w:t>
      </w:r>
      <w:r w:rsidRPr="5053603E">
        <w:rPr>
          <w:rFonts w:eastAsia="Arial" w:cs="Arial"/>
          <w:color w:val="auto"/>
        </w:rPr>
        <w:t xml:space="preserve"> in Action week</w:t>
      </w:r>
      <w:r w:rsidR="693D61D4" w:rsidRPr="5053603E">
        <w:rPr>
          <w:rFonts w:eastAsia="Arial" w:cs="Arial"/>
          <w:color w:val="auto"/>
        </w:rPr>
        <w:t xml:space="preserve"> </w:t>
      </w:r>
      <w:r w:rsidR="007942D7">
        <w:rPr>
          <w:rFonts w:eastAsia="Arial" w:cs="Arial"/>
          <w:color w:val="auto"/>
        </w:rPr>
        <w:t xml:space="preserve">in </w:t>
      </w:r>
      <w:r w:rsidR="693D61D4" w:rsidRPr="5053603E">
        <w:rPr>
          <w:rFonts w:eastAsia="Arial" w:cs="Arial"/>
          <w:color w:val="auto"/>
        </w:rPr>
        <w:t>Oct</w:t>
      </w:r>
      <w:r w:rsidR="007942D7">
        <w:rPr>
          <w:rFonts w:eastAsia="Arial" w:cs="Arial"/>
          <w:color w:val="auto"/>
        </w:rPr>
        <w:t>ober</w:t>
      </w:r>
      <w:r w:rsidR="693D61D4" w:rsidRPr="5053603E">
        <w:rPr>
          <w:rFonts w:eastAsia="Arial" w:cs="Arial"/>
          <w:color w:val="auto"/>
        </w:rPr>
        <w:t xml:space="preserve"> </w:t>
      </w:r>
      <w:r w:rsidR="007942D7">
        <w:rPr>
          <w:rFonts w:eastAsia="Arial" w:cs="Arial"/>
          <w:color w:val="auto"/>
        </w:rPr>
        <w:t>20</w:t>
      </w:r>
      <w:r w:rsidR="693D61D4" w:rsidRPr="5053603E">
        <w:rPr>
          <w:rFonts w:eastAsia="Arial" w:cs="Arial"/>
          <w:color w:val="auto"/>
        </w:rPr>
        <w:t>23</w:t>
      </w:r>
      <w:r w:rsidRPr="5053603E">
        <w:rPr>
          <w:rFonts w:eastAsia="Arial" w:cs="Arial"/>
          <w:color w:val="auto"/>
        </w:rPr>
        <w:t xml:space="preserve"> and convened 21 learning and sharing spaces to showcase best practice examples from our People Promise exemplar</w:t>
      </w:r>
      <w:r w:rsidR="007B45E3">
        <w:rPr>
          <w:rFonts w:eastAsia="Arial" w:cs="Arial"/>
          <w:color w:val="auto"/>
        </w:rPr>
        <w:t xml:space="preserve"> trust</w:t>
      </w:r>
      <w:r w:rsidRPr="5053603E">
        <w:rPr>
          <w:rFonts w:eastAsia="Arial" w:cs="Arial"/>
          <w:color w:val="auto"/>
        </w:rPr>
        <w:t xml:space="preserve">s and other organisations. Over 4,000 attendees heard from colleagues across the NHS about the practical interventions they are implementing to bring the People Promise to life and improve the experience of staff within their organisations. This is the start of a commitment to spread and scale at pace what is known to work across the NHS. In </w:t>
      </w:r>
      <w:r w:rsidR="6B2323DB" w:rsidRPr="5053603E">
        <w:rPr>
          <w:rFonts w:eastAsia="Arial" w:cs="Arial"/>
          <w:color w:val="auto"/>
        </w:rPr>
        <w:t>February 2024</w:t>
      </w:r>
      <w:r w:rsidR="007B45E3">
        <w:rPr>
          <w:rFonts w:eastAsia="Arial" w:cs="Arial"/>
          <w:color w:val="auto"/>
        </w:rPr>
        <w:t>,</w:t>
      </w:r>
      <w:r w:rsidRPr="5053603E">
        <w:rPr>
          <w:rFonts w:eastAsia="Arial" w:cs="Arial"/>
          <w:color w:val="auto"/>
        </w:rPr>
        <w:t xml:space="preserve"> a second cohort of </w:t>
      </w:r>
      <w:r w:rsidR="66CCC4E4" w:rsidRPr="5053603E">
        <w:rPr>
          <w:rFonts w:eastAsia="Arial" w:cs="Arial"/>
          <w:color w:val="auto"/>
        </w:rPr>
        <w:t>116</w:t>
      </w:r>
      <w:r w:rsidRPr="5053603E">
        <w:rPr>
          <w:rFonts w:eastAsia="Arial" w:cs="Arial"/>
          <w:color w:val="auto"/>
        </w:rPr>
        <w:t xml:space="preserve"> </w:t>
      </w:r>
      <w:r w:rsidR="007942D7">
        <w:rPr>
          <w:rFonts w:eastAsia="Arial" w:cs="Arial"/>
          <w:color w:val="auto"/>
        </w:rPr>
        <w:t>organisations join</w:t>
      </w:r>
      <w:r w:rsidR="007A76A7">
        <w:rPr>
          <w:rFonts w:eastAsia="Arial" w:cs="Arial"/>
          <w:color w:val="auto"/>
        </w:rPr>
        <w:t>ed</w:t>
      </w:r>
      <w:r w:rsidR="007942D7">
        <w:rPr>
          <w:rFonts w:eastAsia="Arial" w:cs="Arial"/>
          <w:color w:val="auto"/>
        </w:rPr>
        <w:t xml:space="preserve"> </w:t>
      </w:r>
      <w:r w:rsidR="006A71B6">
        <w:rPr>
          <w:rFonts w:eastAsia="Arial" w:cs="Arial"/>
          <w:color w:val="auto"/>
        </w:rPr>
        <w:t xml:space="preserve">the People Promise </w:t>
      </w:r>
      <w:r w:rsidRPr="5053603E">
        <w:rPr>
          <w:rFonts w:eastAsia="Arial" w:cs="Arial"/>
          <w:color w:val="auto"/>
        </w:rPr>
        <w:t xml:space="preserve">Exemplar </w:t>
      </w:r>
      <w:r w:rsidR="006A71B6">
        <w:rPr>
          <w:rFonts w:eastAsia="Arial" w:cs="Arial"/>
          <w:color w:val="auto"/>
        </w:rPr>
        <w:t xml:space="preserve">Programme, </w:t>
      </w:r>
      <w:r w:rsidRPr="5053603E">
        <w:rPr>
          <w:rFonts w:eastAsia="Arial" w:cs="Arial"/>
          <w:color w:val="auto"/>
        </w:rPr>
        <w:t>including primary care and ambulance trusts.</w:t>
      </w:r>
    </w:p>
    <w:p w14:paraId="75477E8C" w14:textId="77777777" w:rsidR="00A13BB3" w:rsidRPr="00EC0BAE" w:rsidRDefault="00A13BB3" w:rsidP="00957944">
      <w:pPr>
        <w:pStyle w:val="BodyText2"/>
        <w:numPr>
          <w:ilvl w:val="0"/>
          <w:numId w:val="17"/>
        </w:numPr>
        <w:spacing w:after="200"/>
        <w:ind w:left="567" w:right="-113" w:hanging="567"/>
        <w:rPr>
          <w:rFonts w:cs="Arial"/>
        </w:rPr>
      </w:pPr>
      <w:r w:rsidRPr="00EC0BAE">
        <w:rPr>
          <w:rFonts w:cs="Arial"/>
        </w:rPr>
        <w:t xml:space="preserve">The following are also informing </w:t>
      </w:r>
      <w:r w:rsidRPr="00EC0BAE">
        <w:rPr>
          <w:rFonts w:cs="Arial"/>
          <w:color w:val="auto"/>
        </w:rPr>
        <w:t xml:space="preserve">retention improvement interventions: </w:t>
      </w:r>
    </w:p>
    <w:p w14:paraId="52CEC4CF" w14:textId="70B43665" w:rsidR="00A13BB3" w:rsidRPr="00EC0BAE" w:rsidRDefault="00E0347C" w:rsidP="007A76A7">
      <w:pPr>
        <w:pStyle w:val="BodyText2"/>
        <w:numPr>
          <w:ilvl w:val="0"/>
          <w:numId w:val="1"/>
        </w:numPr>
        <w:spacing w:after="120"/>
        <w:ind w:left="924" w:right="-113" w:hanging="357"/>
        <w:rPr>
          <w:rFonts w:cs="Arial"/>
        </w:rPr>
      </w:pPr>
      <w:hyperlink r:id="rId53" w:history="1">
        <w:r w:rsidR="00A13BB3" w:rsidRPr="00EC0BAE">
          <w:rPr>
            <w:rStyle w:val="Hyperlink"/>
            <w:rFonts w:cs="Arial"/>
          </w:rPr>
          <w:t>Culture and Leadership Programme</w:t>
        </w:r>
      </w:hyperlink>
      <w:r w:rsidR="00A13BB3" w:rsidRPr="00EC0BAE">
        <w:rPr>
          <w:rFonts w:cs="Arial"/>
        </w:rPr>
        <w:t xml:space="preserve"> (CLP) – a structured approach that helps organisations understand their own culture, identify the root causes they need to change and then to address them</w:t>
      </w:r>
      <w:r w:rsidR="005069A3">
        <w:rPr>
          <w:rFonts w:cs="Arial"/>
        </w:rPr>
        <w:t xml:space="preserve"> (see </w:t>
      </w:r>
      <w:r w:rsidR="007A76A7">
        <w:rPr>
          <w:rFonts w:cs="Arial"/>
        </w:rPr>
        <w:t>s</w:t>
      </w:r>
      <w:r w:rsidR="005069A3">
        <w:rPr>
          <w:rFonts w:cs="Arial"/>
        </w:rPr>
        <w:t>ection 6</w:t>
      </w:r>
      <w:r w:rsidR="00C026CC">
        <w:rPr>
          <w:rFonts w:cs="Arial"/>
        </w:rPr>
        <w:t>.5</w:t>
      </w:r>
      <w:r w:rsidR="005069A3">
        <w:rPr>
          <w:rFonts w:cs="Arial"/>
        </w:rPr>
        <w:t>).</w:t>
      </w:r>
    </w:p>
    <w:p w14:paraId="61610E17" w14:textId="71B3A6D5" w:rsidR="00A13BB3" w:rsidRPr="00EC0BAE" w:rsidRDefault="00E0347C" w:rsidP="007A76A7">
      <w:pPr>
        <w:pStyle w:val="BodyText2"/>
        <w:numPr>
          <w:ilvl w:val="0"/>
          <w:numId w:val="1"/>
        </w:numPr>
        <w:spacing w:after="120"/>
        <w:ind w:left="924" w:right="-113" w:hanging="357"/>
        <w:rPr>
          <w:rFonts w:cs="Arial"/>
          <w:strike/>
        </w:rPr>
      </w:pPr>
      <w:hyperlink r:id="rId54" w:history="1">
        <w:r w:rsidR="00A13BB3" w:rsidRPr="00EC0BAE">
          <w:rPr>
            <w:rStyle w:val="Hyperlink"/>
            <w:rFonts w:cs="Arial"/>
          </w:rPr>
          <w:t>NHS equality, diversity and inclusion improvement plan</w:t>
        </w:r>
      </w:hyperlink>
      <w:r w:rsidR="00A13BB3" w:rsidRPr="00EC0BAE">
        <w:rPr>
          <w:rFonts w:cs="Arial"/>
        </w:rPr>
        <w:t xml:space="preserve"> </w:t>
      </w:r>
      <w:r w:rsidR="00A13BB3" w:rsidRPr="00EC0BAE">
        <w:rPr>
          <w:rFonts w:cs="Arial"/>
          <w:color w:val="auto"/>
        </w:rPr>
        <w:t xml:space="preserve">(June 2023) – sets out 6 high impact actions (HIAs) that organisations must implement to address discrimination and grow an inclusive and equitable workforce. This includes </w:t>
      </w:r>
      <w:r w:rsidR="00A13BB3" w:rsidRPr="00EC0BAE">
        <w:rPr>
          <w:rFonts w:cs="Arial"/>
        </w:rPr>
        <w:t xml:space="preserve">driving year on year improvement in race and disability representation through the </w:t>
      </w:r>
      <w:hyperlink r:id="rId55" w:history="1">
        <w:r w:rsidR="00A13BB3" w:rsidRPr="00EC0BAE">
          <w:rPr>
            <w:rStyle w:val="Hyperlink"/>
            <w:rFonts w:cs="Arial"/>
          </w:rPr>
          <w:t>NHS Workforce Race Equality Standard</w:t>
        </w:r>
      </w:hyperlink>
      <w:r w:rsidR="00A13BB3" w:rsidRPr="00EC0BAE">
        <w:rPr>
          <w:rFonts w:cs="Arial"/>
        </w:rPr>
        <w:t xml:space="preserve"> and the </w:t>
      </w:r>
      <w:hyperlink r:id="rId56" w:history="1">
        <w:r w:rsidR="00A13BB3" w:rsidRPr="00EC0BAE">
          <w:rPr>
            <w:rStyle w:val="Hyperlink"/>
            <w:rFonts w:cs="Arial"/>
          </w:rPr>
          <w:t>NHS Workforce Disability Equality Standard</w:t>
        </w:r>
      </w:hyperlink>
      <w:r w:rsidR="00A13BB3" w:rsidRPr="00EC0BAE">
        <w:rPr>
          <w:rFonts w:cs="Arial"/>
        </w:rPr>
        <w:t xml:space="preserve">, leading to parity over the life of the </w:t>
      </w:r>
      <w:r w:rsidR="00A13BB3" w:rsidRPr="00936247">
        <w:rPr>
          <w:rFonts w:cs="Arial"/>
        </w:rPr>
        <w:t xml:space="preserve">plan (see </w:t>
      </w:r>
      <w:r w:rsidR="007A76A7">
        <w:rPr>
          <w:rFonts w:cs="Arial"/>
        </w:rPr>
        <w:t>s</w:t>
      </w:r>
      <w:r w:rsidR="00A13BB3" w:rsidRPr="00936247">
        <w:rPr>
          <w:rFonts w:cs="Arial"/>
        </w:rPr>
        <w:t>ection 1</w:t>
      </w:r>
      <w:r w:rsidR="00151D84">
        <w:rPr>
          <w:rFonts w:cs="Arial"/>
        </w:rPr>
        <w:t>5</w:t>
      </w:r>
      <w:r w:rsidR="00A13BB3" w:rsidRPr="00936247">
        <w:rPr>
          <w:rFonts w:cs="Arial"/>
        </w:rPr>
        <w:t>).</w:t>
      </w:r>
    </w:p>
    <w:p w14:paraId="636680D7" w14:textId="678FF3D6" w:rsidR="00A13BB3" w:rsidRPr="005069A3" w:rsidRDefault="00E0347C" w:rsidP="007A76A7">
      <w:pPr>
        <w:pStyle w:val="BodyText2"/>
        <w:numPr>
          <w:ilvl w:val="0"/>
          <w:numId w:val="1"/>
        </w:numPr>
        <w:spacing w:after="120"/>
        <w:ind w:left="924" w:right="-113" w:hanging="357"/>
        <w:rPr>
          <w:rFonts w:cs="Arial"/>
        </w:rPr>
      </w:pPr>
      <w:hyperlink r:id="rId57" w:anchor=":~:text=This%20framework%20is%20a%20high,interest%20in%20health%20and%20wellbeing." w:history="1">
        <w:r w:rsidR="00A13BB3" w:rsidRPr="005069A3">
          <w:rPr>
            <w:rStyle w:val="Hyperlink"/>
            <w:rFonts w:cs="Arial"/>
          </w:rPr>
          <w:t>NHS health and wellbeing framework</w:t>
        </w:r>
      </w:hyperlink>
      <w:r w:rsidR="00A13BB3" w:rsidRPr="005069A3">
        <w:rPr>
          <w:rFonts w:cs="Arial"/>
        </w:rPr>
        <w:t xml:space="preserve"> – defines what organisations and systems need to do to create a wellbeing culture (see </w:t>
      </w:r>
      <w:r w:rsidR="007A76A7">
        <w:rPr>
          <w:rFonts w:cs="Arial"/>
        </w:rPr>
        <w:t>s</w:t>
      </w:r>
      <w:r w:rsidR="00A13BB3" w:rsidRPr="005069A3">
        <w:rPr>
          <w:rFonts w:cs="Arial"/>
        </w:rPr>
        <w:t xml:space="preserve">ection </w:t>
      </w:r>
      <w:r w:rsidR="00D85B4B" w:rsidRPr="005069A3">
        <w:rPr>
          <w:rFonts w:cs="Arial"/>
        </w:rPr>
        <w:t>6</w:t>
      </w:r>
      <w:r w:rsidR="00C026CC">
        <w:rPr>
          <w:rFonts w:cs="Arial"/>
        </w:rPr>
        <w:t>.2</w:t>
      </w:r>
      <w:r w:rsidR="00A13BB3" w:rsidRPr="005069A3">
        <w:rPr>
          <w:rFonts w:cs="Arial"/>
        </w:rPr>
        <w:t>).</w:t>
      </w:r>
    </w:p>
    <w:p w14:paraId="6E6994F0" w14:textId="0A4D4A11" w:rsidR="00A13BB3" w:rsidRPr="00EC0BAE" w:rsidRDefault="00E0347C" w:rsidP="007A76A7">
      <w:pPr>
        <w:pStyle w:val="BodyText2"/>
        <w:numPr>
          <w:ilvl w:val="0"/>
          <w:numId w:val="1"/>
        </w:numPr>
        <w:spacing w:after="120"/>
        <w:ind w:left="924" w:right="-113" w:hanging="357"/>
        <w:rPr>
          <w:rFonts w:cs="Arial"/>
        </w:rPr>
      </w:pPr>
      <w:hyperlink r:id="rId58" w:history="1">
        <w:r w:rsidR="00A13BB3" w:rsidRPr="00EC0BAE">
          <w:rPr>
            <w:rStyle w:val="Hyperlink"/>
            <w:rFonts w:cs="Arial"/>
            <w:lang w:val="en-US"/>
          </w:rPr>
          <w:t>Messenger Review</w:t>
        </w:r>
      </w:hyperlink>
      <w:r w:rsidR="00A13BB3" w:rsidRPr="00EC0BAE">
        <w:rPr>
          <w:rFonts w:cs="Arial"/>
          <w:lang w:val="en-US"/>
        </w:rPr>
        <w:t xml:space="preserve"> (2022) – highlighted the difference that excellent leadership can make in health and social care.</w:t>
      </w:r>
    </w:p>
    <w:p w14:paraId="6383BD69" w14:textId="3B757A1C" w:rsidR="00A13BB3" w:rsidRPr="00EC0BAE" w:rsidRDefault="00E0347C" w:rsidP="007A76A7">
      <w:pPr>
        <w:pStyle w:val="BodyText2"/>
        <w:numPr>
          <w:ilvl w:val="0"/>
          <w:numId w:val="1"/>
        </w:numPr>
        <w:spacing w:after="240"/>
        <w:ind w:left="924" w:right="-113" w:hanging="357"/>
        <w:rPr>
          <w:rFonts w:cs="Arial"/>
        </w:rPr>
      </w:pPr>
      <w:hyperlink r:id="rId59" w:anchor=":~:text=NHS%20England%20has%20developed%20a,and%20proper%20for%20their%20roles." w:history="1">
        <w:r w:rsidR="00A13BB3" w:rsidRPr="00EC0BAE">
          <w:rPr>
            <w:rStyle w:val="Hyperlink"/>
            <w:rFonts w:cs="Arial"/>
          </w:rPr>
          <w:t xml:space="preserve">NHS England Fit and </w:t>
        </w:r>
        <w:r w:rsidR="004821AF" w:rsidRPr="00EC0BAE">
          <w:rPr>
            <w:rStyle w:val="Hyperlink"/>
            <w:rFonts w:cs="Arial"/>
          </w:rPr>
          <w:t>proper person test framew</w:t>
        </w:r>
        <w:r w:rsidR="00A13BB3" w:rsidRPr="00EC0BAE">
          <w:rPr>
            <w:rStyle w:val="Hyperlink"/>
            <w:rFonts w:cs="Arial"/>
          </w:rPr>
          <w:t>ork for board members</w:t>
        </w:r>
      </w:hyperlink>
      <w:r w:rsidR="00A13BB3" w:rsidRPr="00EC0BAE">
        <w:rPr>
          <w:rFonts w:cs="Arial"/>
        </w:rPr>
        <w:t xml:space="preserve"> (August 2023).</w:t>
      </w:r>
    </w:p>
    <w:p w14:paraId="500659A8" w14:textId="080426E3" w:rsidR="00A13BB3" w:rsidRPr="004821AF" w:rsidRDefault="004821AF" w:rsidP="004821AF">
      <w:pPr>
        <w:pStyle w:val="Heading3"/>
        <w:spacing w:after="200"/>
        <w:rPr>
          <w:rFonts w:ascii="Arial" w:hAnsi="Arial" w:cs="Arial"/>
          <w:color w:val="005EB8"/>
          <w:sz w:val="36"/>
          <w:szCs w:val="36"/>
        </w:rPr>
      </w:pPr>
      <w:bookmarkStart w:id="19" w:name="_Toc158657868"/>
      <w:r w:rsidRPr="004821AF">
        <w:rPr>
          <w:rFonts w:ascii="Arial" w:hAnsi="Arial" w:cs="Arial"/>
          <w:color w:val="005EB8"/>
          <w:sz w:val="36"/>
          <w:szCs w:val="36"/>
        </w:rPr>
        <w:t xml:space="preserve">6.2 </w:t>
      </w:r>
      <w:r w:rsidR="00A13BB3" w:rsidRPr="004821AF">
        <w:rPr>
          <w:rFonts w:ascii="Arial" w:hAnsi="Arial" w:cs="Arial"/>
          <w:color w:val="005EB8"/>
          <w:sz w:val="36"/>
          <w:szCs w:val="36"/>
        </w:rPr>
        <w:t>Health and wellbeing</w:t>
      </w:r>
      <w:bookmarkEnd w:id="19"/>
    </w:p>
    <w:p w14:paraId="1EAA6D2E" w14:textId="34562F5C" w:rsidR="00A13BB3" w:rsidRPr="002753FF" w:rsidRDefault="00A13BB3" w:rsidP="00957944">
      <w:pPr>
        <w:pStyle w:val="BodyText2"/>
        <w:numPr>
          <w:ilvl w:val="0"/>
          <w:numId w:val="17"/>
        </w:numPr>
        <w:spacing w:after="200"/>
        <w:ind w:left="567" w:right="-113" w:hanging="567"/>
        <w:rPr>
          <w:rFonts w:cs="Arial"/>
        </w:rPr>
      </w:pPr>
      <w:r w:rsidRPr="00EC0BAE">
        <w:rPr>
          <w:rFonts w:cs="Arial"/>
        </w:rPr>
        <w:t xml:space="preserve">In line with the </w:t>
      </w:r>
      <w:hyperlink r:id="rId60">
        <w:r w:rsidRPr="42E737FF">
          <w:rPr>
            <w:rStyle w:val="Hyperlink"/>
            <w:rFonts w:cs="Arial"/>
          </w:rPr>
          <w:t>People Promise</w:t>
        </w:r>
      </w:hyperlink>
      <w:r w:rsidRPr="00EC0BAE">
        <w:rPr>
          <w:rFonts w:cs="Arial"/>
        </w:rPr>
        <w:t>, NHS England has made clear commitments to improve the health and wellbeing of our workforce</w:t>
      </w:r>
      <w:r w:rsidR="009A4E2A">
        <w:rPr>
          <w:rFonts w:cs="Arial"/>
        </w:rPr>
        <w:t>,</w:t>
      </w:r>
      <w:r w:rsidRPr="00EC0BAE">
        <w:rPr>
          <w:rFonts w:cs="Arial"/>
        </w:rPr>
        <w:t xml:space="preserve"> and support culture change across systems and organisations to embed an evidence based, preventative approach to health and wellbeing. We have refreshed the </w:t>
      </w:r>
      <w:hyperlink r:id="rId61" w:anchor=":~:text=This%20framework%20is%20a%20high,interest%20in%20health%20and%20wellbeing.">
        <w:r w:rsidRPr="00EC0BAE">
          <w:rPr>
            <w:rStyle w:val="Hyperlink"/>
            <w:rFonts w:cs="Arial"/>
          </w:rPr>
          <w:t xml:space="preserve">NHS </w:t>
        </w:r>
        <w:r w:rsidR="002279FE" w:rsidRPr="00EC0BAE">
          <w:rPr>
            <w:rStyle w:val="Hyperlink"/>
            <w:rFonts w:cs="Arial"/>
          </w:rPr>
          <w:t>health and wellbeing framew</w:t>
        </w:r>
        <w:r w:rsidRPr="00EC0BAE">
          <w:rPr>
            <w:rStyle w:val="Hyperlink"/>
            <w:rFonts w:cs="Arial"/>
          </w:rPr>
          <w:t>ork</w:t>
        </w:r>
      </w:hyperlink>
      <w:r w:rsidRPr="00EC0BAE">
        <w:rPr>
          <w:rStyle w:val="FootnoteReference"/>
          <w:rFonts w:cs="Arial"/>
        </w:rPr>
        <w:t xml:space="preserve"> </w:t>
      </w:r>
      <w:r w:rsidRPr="00EC0BAE">
        <w:rPr>
          <w:rFonts w:cs="Arial"/>
        </w:rPr>
        <w:t xml:space="preserve">to take account of a wider set of factors in defining what organisations and </w:t>
      </w:r>
      <w:r w:rsidRPr="00EC0BAE">
        <w:rPr>
          <w:rFonts w:cs="Arial"/>
          <w:color w:val="auto"/>
        </w:rPr>
        <w:t xml:space="preserve">systems can </w:t>
      </w:r>
      <w:r w:rsidRPr="00EC0BAE">
        <w:rPr>
          <w:rFonts w:cs="Arial"/>
        </w:rPr>
        <w:t>do to create a culture of wellbeing, support staff to feel safe and healthy at work</w:t>
      </w:r>
      <w:r w:rsidR="002279FE">
        <w:rPr>
          <w:rFonts w:cs="Arial"/>
        </w:rPr>
        <w:t>,</w:t>
      </w:r>
      <w:r w:rsidRPr="00EC0BAE">
        <w:rPr>
          <w:rFonts w:cs="Arial"/>
        </w:rPr>
        <w:t xml:space="preserve"> and deliver an improved experience for our workforce.</w:t>
      </w:r>
    </w:p>
    <w:p w14:paraId="1754DEB6" w14:textId="77777777" w:rsidR="00A13BB3" w:rsidRPr="00EC0BAE" w:rsidRDefault="00A13BB3" w:rsidP="00957944">
      <w:pPr>
        <w:pStyle w:val="BodyText2"/>
        <w:numPr>
          <w:ilvl w:val="0"/>
          <w:numId w:val="17"/>
        </w:numPr>
        <w:spacing w:after="200"/>
        <w:ind w:left="567" w:right="-113" w:hanging="567"/>
        <w:rPr>
          <w:rFonts w:cs="Arial"/>
        </w:rPr>
      </w:pPr>
      <w:r w:rsidRPr="00EC0BAE">
        <w:rPr>
          <w:rFonts w:cs="Arial"/>
        </w:rPr>
        <w:t>The annual NHS Staff Survey provides important trend data on the self-reported health and wellbeing of staff:</w:t>
      </w:r>
    </w:p>
    <w:p w14:paraId="2DF09DCC" w14:textId="4782D00A" w:rsidR="00A13BB3" w:rsidRPr="00EC0BAE" w:rsidRDefault="00A13BB3" w:rsidP="002279FE">
      <w:pPr>
        <w:pStyle w:val="BodyText2"/>
        <w:numPr>
          <w:ilvl w:val="0"/>
          <w:numId w:val="13"/>
        </w:numPr>
        <w:spacing w:after="120"/>
        <w:ind w:left="924" w:right="-113" w:hanging="357"/>
        <w:rPr>
          <w:rFonts w:cs="Arial"/>
        </w:rPr>
      </w:pPr>
      <w:r w:rsidRPr="00EC0BAE">
        <w:rPr>
          <w:rFonts w:cs="Arial"/>
        </w:rPr>
        <w:t>The percentage of staff reporting that work</w:t>
      </w:r>
      <w:r w:rsidR="002279FE">
        <w:rPr>
          <w:rFonts w:cs="Arial"/>
        </w:rPr>
        <w:t>-</w:t>
      </w:r>
      <w:r w:rsidRPr="00EC0BAE">
        <w:rPr>
          <w:rFonts w:cs="Arial"/>
        </w:rPr>
        <w:t xml:space="preserve">related stress has made them feel unwell decreased by 2 percentage </w:t>
      </w:r>
      <w:r w:rsidR="00747BF8" w:rsidRPr="00EC0BAE">
        <w:rPr>
          <w:rFonts w:cs="Arial"/>
        </w:rPr>
        <w:t>points in</w:t>
      </w:r>
      <w:r w:rsidRPr="00EC0BAE">
        <w:rPr>
          <w:rFonts w:cs="Arial"/>
        </w:rPr>
        <w:t xml:space="preserve"> 2022 compared to the 2021 staff survey, but at 44.8% </w:t>
      </w:r>
      <w:r w:rsidR="001C1063">
        <w:rPr>
          <w:rFonts w:cs="Arial"/>
        </w:rPr>
        <w:t xml:space="preserve">it </w:t>
      </w:r>
      <w:r w:rsidRPr="00EC0BAE">
        <w:rPr>
          <w:rFonts w:cs="Arial"/>
        </w:rPr>
        <w:t xml:space="preserve">remains above pre-pandemic levels (40.5% in 2019). </w:t>
      </w:r>
    </w:p>
    <w:p w14:paraId="416325D8" w14:textId="1E49DCBC" w:rsidR="00A13BB3" w:rsidRPr="00EC0BAE" w:rsidRDefault="00A13BB3" w:rsidP="002279FE">
      <w:pPr>
        <w:pStyle w:val="BodyText2"/>
        <w:numPr>
          <w:ilvl w:val="0"/>
          <w:numId w:val="13"/>
        </w:numPr>
        <w:spacing w:after="120"/>
        <w:ind w:left="924" w:right="-113" w:hanging="357"/>
        <w:rPr>
          <w:rFonts w:eastAsia="Calibri" w:cs="Arial"/>
        </w:rPr>
      </w:pPr>
      <w:r w:rsidRPr="00EC0BAE">
        <w:rPr>
          <w:rFonts w:eastAsia="Calibri" w:cs="Arial"/>
        </w:rPr>
        <w:t xml:space="preserve">The ‘burnout’ sub-score improved </w:t>
      </w:r>
      <w:r w:rsidR="001C1063">
        <w:rPr>
          <w:rFonts w:eastAsia="Calibri" w:cs="Arial"/>
        </w:rPr>
        <w:t xml:space="preserve">slightly </w:t>
      </w:r>
      <w:r w:rsidRPr="00EC0BAE">
        <w:rPr>
          <w:rFonts w:eastAsia="Calibri" w:cs="Arial"/>
        </w:rPr>
        <w:t xml:space="preserve">in 2022 compared to 2021 (when these questions were introduced) for all staff groups other than medical and dental staff, for whom the scores were </w:t>
      </w:r>
      <w:r w:rsidR="00747BF8" w:rsidRPr="00EC0BAE">
        <w:rPr>
          <w:rFonts w:eastAsia="Calibri" w:cs="Arial"/>
        </w:rPr>
        <w:t>slightly worse</w:t>
      </w:r>
      <w:r w:rsidRPr="00EC0BAE">
        <w:rPr>
          <w:rFonts w:eastAsia="Calibri" w:cs="Arial"/>
        </w:rPr>
        <w:t>.</w:t>
      </w:r>
    </w:p>
    <w:p w14:paraId="13AF94B5" w14:textId="52D21A25" w:rsidR="00A13BB3" w:rsidRPr="00EC0BAE" w:rsidRDefault="00A13BB3" w:rsidP="002279FE">
      <w:pPr>
        <w:pStyle w:val="BodyText2"/>
        <w:numPr>
          <w:ilvl w:val="0"/>
          <w:numId w:val="13"/>
        </w:numPr>
        <w:spacing w:after="120"/>
        <w:ind w:left="924" w:right="-113" w:hanging="357"/>
        <w:rPr>
          <w:rFonts w:cs="Arial"/>
        </w:rPr>
      </w:pPr>
      <w:r w:rsidRPr="00EC0BAE">
        <w:rPr>
          <w:rFonts w:cs="Arial"/>
        </w:rPr>
        <w:t xml:space="preserve">The percentage of staff saying they experienced </w:t>
      </w:r>
      <w:r w:rsidR="006F2969">
        <w:rPr>
          <w:rFonts w:cs="Arial"/>
        </w:rPr>
        <w:t xml:space="preserve">at least 1 incident of </w:t>
      </w:r>
      <w:r w:rsidRPr="00EC0BAE">
        <w:rPr>
          <w:rFonts w:cs="Arial"/>
        </w:rPr>
        <w:t>physical</w:t>
      </w:r>
      <w:r w:rsidR="00EC2A23">
        <w:rPr>
          <w:rFonts w:cs="Arial"/>
        </w:rPr>
        <w:t xml:space="preserve"> </w:t>
      </w:r>
      <w:r w:rsidRPr="00EC0BAE">
        <w:rPr>
          <w:rFonts w:cs="Arial"/>
        </w:rPr>
        <w:t xml:space="preserve">violence from patients/service users, relatives or other members of the public in the course of their work </w:t>
      </w:r>
      <w:r w:rsidR="006F2969">
        <w:rPr>
          <w:rFonts w:cs="Arial"/>
        </w:rPr>
        <w:t xml:space="preserve">over the last 12 months </w:t>
      </w:r>
      <w:r w:rsidRPr="00EC0BAE">
        <w:rPr>
          <w:rFonts w:cs="Arial"/>
        </w:rPr>
        <w:t>has stayed relatively cons</w:t>
      </w:r>
      <w:r w:rsidR="005F3B43">
        <w:rPr>
          <w:rFonts w:cs="Arial"/>
        </w:rPr>
        <w:t>tant</w:t>
      </w:r>
      <w:r w:rsidRPr="00EC0BAE">
        <w:rPr>
          <w:rFonts w:cs="Arial"/>
        </w:rPr>
        <w:t xml:space="preserve"> across the last 5 years, at 14.7% in 2022.</w:t>
      </w:r>
      <w:r w:rsidR="00C01FD5">
        <w:rPr>
          <w:rFonts w:cs="Arial"/>
        </w:rPr>
        <w:t xml:space="preserve"> This experience is much higher among paramedics (</w:t>
      </w:r>
      <w:r w:rsidR="00DD238F">
        <w:rPr>
          <w:rFonts w:cs="Arial"/>
        </w:rPr>
        <w:t>45.3</w:t>
      </w:r>
      <w:r w:rsidR="00A077D7">
        <w:rPr>
          <w:rFonts w:cs="Arial"/>
        </w:rPr>
        <w:t>% in 2022).</w:t>
      </w:r>
    </w:p>
    <w:p w14:paraId="51E8A7F0" w14:textId="70FAD995" w:rsidR="00A13BB3" w:rsidRPr="00EC0BAE" w:rsidRDefault="00915C4C" w:rsidP="002279FE">
      <w:pPr>
        <w:pStyle w:val="BodyText2"/>
        <w:numPr>
          <w:ilvl w:val="0"/>
          <w:numId w:val="13"/>
        </w:numPr>
        <w:spacing w:after="200"/>
        <w:ind w:left="924" w:right="-113" w:hanging="357"/>
        <w:rPr>
          <w:rFonts w:cs="Arial"/>
        </w:rPr>
      </w:pPr>
      <w:r>
        <w:rPr>
          <w:rFonts w:cs="Arial"/>
        </w:rPr>
        <w:t xml:space="preserve">The percentage of staff </w:t>
      </w:r>
      <w:r w:rsidR="00EB304D">
        <w:rPr>
          <w:rFonts w:cs="Arial"/>
        </w:rPr>
        <w:t xml:space="preserve">reporting they had experience at least 1 incident </w:t>
      </w:r>
      <w:r w:rsidR="00A13BB3" w:rsidRPr="00EC0BAE">
        <w:rPr>
          <w:rFonts w:cs="Arial"/>
        </w:rPr>
        <w:t xml:space="preserve">of harassment, bullying and abuse </w:t>
      </w:r>
      <w:r w:rsidR="00EB304D">
        <w:rPr>
          <w:rFonts w:cs="Arial"/>
        </w:rPr>
        <w:t xml:space="preserve">in the last 12 months </w:t>
      </w:r>
      <w:r w:rsidR="00A13BB3" w:rsidRPr="00EC0BAE">
        <w:rPr>
          <w:rFonts w:cs="Arial"/>
        </w:rPr>
        <w:t>from patients/service users, relatives or other members of the public w</w:t>
      </w:r>
      <w:r w:rsidR="00EB304D">
        <w:rPr>
          <w:rFonts w:cs="Arial"/>
        </w:rPr>
        <w:t>as</w:t>
      </w:r>
      <w:r w:rsidR="00A13BB3" w:rsidRPr="00EC0BAE">
        <w:rPr>
          <w:rFonts w:cs="Arial"/>
        </w:rPr>
        <w:t xml:space="preserve"> also similar in 2022 to </w:t>
      </w:r>
      <w:r w:rsidR="00DD238F">
        <w:rPr>
          <w:rFonts w:cs="Arial"/>
        </w:rPr>
        <w:t xml:space="preserve">that in </w:t>
      </w:r>
      <w:r w:rsidR="00A13BB3" w:rsidRPr="00EC0BAE">
        <w:rPr>
          <w:rFonts w:cs="Arial"/>
        </w:rPr>
        <w:t>previous years</w:t>
      </w:r>
      <w:r w:rsidR="00DD238F">
        <w:rPr>
          <w:rFonts w:cs="Arial"/>
        </w:rPr>
        <w:t>, at 27.8%</w:t>
      </w:r>
      <w:r w:rsidR="00A13BB3" w:rsidRPr="00EC0BAE">
        <w:rPr>
          <w:rFonts w:cs="Arial"/>
        </w:rPr>
        <w:t>.</w:t>
      </w:r>
    </w:p>
    <w:p w14:paraId="737ACBF0" w14:textId="10C6478B" w:rsidR="009C474A" w:rsidRDefault="00A13BB3" w:rsidP="00957944">
      <w:pPr>
        <w:pStyle w:val="BodyText2"/>
        <w:numPr>
          <w:ilvl w:val="0"/>
          <w:numId w:val="17"/>
        </w:numPr>
        <w:spacing w:after="200"/>
        <w:ind w:left="567" w:right="-113" w:hanging="567"/>
        <w:rPr>
          <w:rFonts w:cs="Arial"/>
        </w:rPr>
      </w:pPr>
      <w:r w:rsidRPr="00EC0BAE">
        <w:rPr>
          <w:rFonts w:cs="Arial"/>
        </w:rPr>
        <w:t xml:space="preserve">The national programme has shifted from putting in place offers and support for individuals to access, to encouraging an </w:t>
      </w:r>
      <w:proofErr w:type="gramStart"/>
      <w:r w:rsidRPr="00EC0BAE">
        <w:rPr>
          <w:rFonts w:cs="Arial"/>
        </w:rPr>
        <w:t>organisationally</w:t>
      </w:r>
      <w:r w:rsidR="00A12635">
        <w:rPr>
          <w:rFonts w:cs="Arial"/>
        </w:rPr>
        <w:t>-</w:t>
      </w:r>
      <w:r w:rsidRPr="00EC0BAE">
        <w:rPr>
          <w:rFonts w:cs="Arial"/>
        </w:rPr>
        <w:t>led</w:t>
      </w:r>
      <w:proofErr w:type="gramEnd"/>
      <w:r w:rsidRPr="00EC0BAE">
        <w:rPr>
          <w:rFonts w:cs="Arial"/>
        </w:rPr>
        <w:t xml:space="preserve"> and preventative approach, where staff health and wellbeing becomes embedded within the culture, including at a local level. Key interventions include:</w:t>
      </w:r>
    </w:p>
    <w:p w14:paraId="670C1E26" w14:textId="09B449E9" w:rsidR="00A13BB3" w:rsidRPr="009C474A" w:rsidRDefault="00A13BB3" w:rsidP="007A4ED0">
      <w:pPr>
        <w:pStyle w:val="BodyText2"/>
        <w:numPr>
          <w:ilvl w:val="0"/>
          <w:numId w:val="27"/>
        </w:numPr>
        <w:spacing w:after="120"/>
        <w:ind w:left="924" w:right="-113" w:hanging="357"/>
        <w:rPr>
          <w:rFonts w:cs="Arial"/>
        </w:rPr>
      </w:pPr>
      <w:r w:rsidRPr="009C474A">
        <w:rPr>
          <w:rFonts w:cs="Arial"/>
        </w:rPr>
        <w:t xml:space="preserve">Rolling out </w:t>
      </w:r>
      <w:hyperlink r:id="rId62" w:anchor=":~:text=NHS%20England%20co%2Ddesigned%20a,skills%20to%20have%20safe%20and" w:history="1">
        <w:r w:rsidRPr="009C474A">
          <w:rPr>
            <w:rStyle w:val="Hyperlink"/>
            <w:rFonts w:cs="Arial"/>
          </w:rPr>
          <w:t>health and wellbeing conversation training</w:t>
        </w:r>
      </w:hyperlink>
      <w:r w:rsidRPr="009C474A">
        <w:rPr>
          <w:rFonts w:cs="Arial"/>
        </w:rPr>
        <w:t xml:space="preserve"> for line managers and peers to enable them to have safe and effective conversations with colleagues. To date, more </w:t>
      </w:r>
      <w:r w:rsidRPr="009C474A">
        <w:rPr>
          <w:rFonts w:cs="Arial"/>
        </w:rPr>
        <w:lastRenderedPageBreak/>
        <w:t xml:space="preserve">than 5,300 line managers have undertaken this training. 76.5% of year 1 respondents and 82% of year 2 respondents to post course evaluation reported being able to put this training into practice. </w:t>
      </w:r>
    </w:p>
    <w:p w14:paraId="7329DF31" w14:textId="70298D24" w:rsidR="00A13BB3" w:rsidRPr="0041384C" w:rsidRDefault="00A13BB3" w:rsidP="007A4ED0">
      <w:pPr>
        <w:pStyle w:val="BodyText2"/>
        <w:numPr>
          <w:ilvl w:val="0"/>
          <w:numId w:val="15"/>
        </w:numPr>
        <w:spacing w:after="120"/>
        <w:ind w:left="924" w:right="-113" w:hanging="357"/>
        <w:rPr>
          <w:rFonts w:cs="Arial"/>
          <w:strike/>
        </w:rPr>
      </w:pPr>
      <w:r w:rsidRPr="00EC0BAE">
        <w:rPr>
          <w:rFonts w:cs="Arial"/>
        </w:rPr>
        <w:t xml:space="preserve">Establishing and supporting </w:t>
      </w:r>
      <w:hyperlink r:id="rId63" w:history="1">
        <w:r w:rsidRPr="00EC0BAE">
          <w:rPr>
            <w:rStyle w:val="Hyperlink"/>
            <w:rFonts w:cs="Arial"/>
          </w:rPr>
          <w:t>health and wellbeing guardians</w:t>
        </w:r>
      </w:hyperlink>
      <w:r w:rsidRPr="00EC0BAE">
        <w:rPr>
          <w:rFonts w:cs="Arial"/>
        </w:rPr>
        <w:t xml:space="preserve"> – a role usually fulfilled by a non-executive director to ensure effective board</w:t>
      </w:r>
      <w:r w:rsidR="00C56C51">
        <w:rPr>
          <w:rFonts w:cs="Arial"/>
        </w:rPr>
        <w:t>-</w:t>
      </w:r>
      <w:r w:rsidRPr="00EC0BAE">
        <w:rPr>
          <w:rFonts w:cs="Arial"/>
        </w:rPr>
        <w:t xml:space="preserve">level ownership. </w:t>
      </w:r>
    </w:p>
    <w:p w14:paraId="28643FE1" w14:textId="0CDFC101" w:rsidR="00A13BB3" w:rsidRPr="00FE5CB6" w:rsidRDefault="00A13BB3" w:rsidP="007A4ED0">
      <w:pPr>
        <w:pStyle w:val="BodyText2"/>
        <w:numPr>
          <w:ilvl w:val="0"/>
          <w:numId w:val="15"/>
        </w:numPr>
        <w:spacing w:after="120"/>
        <w:ind w:left="924" w:right="-113" w:hanging="357"/>
        <w:rPr>
          <w:rFonts w:cs="Arial"/>
          <w:strike/>
        </w:rPr>
      </w:pPr>
      <w:r w:rsidRPr="00FE5CB6">
        <w:rPr>
          <w:rFonts w:cs="Arial"/>
        </w:rPr>
        <w:t xml:space="preserve">Rolling out </w:t>
      </w:r>
      <w:hyperlink r:id="rId64" w:history="1">
        <w:r w:rsidRPr="00FE5CB6">
          <w:rPr>
            <w:rStyle w:val="Hyperlink"/>
            <w:rFonts w:cs="Arial"/>
          </w:rPr>
          <w:t>health and wellbeing champions</w:t>
        </w:r>
      </w:hyperlink>
      <w:r w:rsidRPr="00FE5CB6">
        <w:rPr>
          <w:rFonts w:cs="Arial"/>
        </w:rPr>
        <w:t xml:space="preserve"> across the NHS, with dedicated support from the national team. As of September 2023, a network of over 3,000 champions has been established</w:t>
      </w:r>
      <w:r w:rsidR="00480C6F">
        <w:rPr>
          <w:rFonts w:cs="Arial"/>
        </w:rPr>
        <w:t xml:space="preserve">. </w:t>
      </w:r>
    </w:p>
    <w:p w14:paraId="2AE8010E" w14:textId="775155B9" w:rsidR="00FE5CB6" w:rsidRDefault="00A13BB3" w:rsidP="007A4ED0">
      <w:pPr>
        <w:pStyle w:val="BodyText2"/>
        <w:numPr>
          <w:ilvl w:val="0"/>
          <w:numId w:val="15"/>
        </w:numPr>
        <w:spacing w:after="120"/>
        <w:ind w:left="924" w:right="-113" w:hanging="357"/>
        <w:rPr>
          <w:rFonts w:cs="Arial"/>
        </w:rPr>
      </w:pPr>
      <w:r w:rsidRPr="00FE5CB6">
        <w:rPr>
          <w:rFonts w:cs="Arial"/>
        </w:rPr>
        <w:t xml:space="preserve">Ongoing expert support, in line with the </w:t>
      </w:r>
      <w:hyperlink r:id="rId65" w:history="1">
        <w:r w:rsidRPr="00FE5CB6">
          <w:rPr>
            <w:rStyle w:val="Hyperlink"/>
            <w:rFonts w:cs="Arial"/>
          </w:rPr>
          <w:t>NHS England operating framework</w:t>
        </w:r>
      </w:hyperlink>
      <w:r w:rsidRPr="00FE5CB6">
        <w:rPr>
          <w:rFonts w:cs="Arial"/>
        </w:rPr>
        <w:t xml:space="preserve">, </w:t>
      </w:r>
      <w:r w:rsidR="00C660C6">
        <w:rPr>
          <w:rFonts w:cs="Arial"/>
        </w:rPr>
        <w:t>for</w:t>
      </w:r>
      <w:r w:rsidRPr="00FE5CB6">
        <w:rPr>
          <w:rFonts w:cs="Arial"/>
        </w:rPr>
        <w:t xml:space="preserve"> ICSs to develop locally owned health and wellbeing programmes tailored to local workforce needs.</w:t>
      </w:r>
    </w:p>
    <w:p w14:paraId="3132D122" w14:textId="205F047E" w:rsidR="002023E7" w:rsidRDefault="00A13BB3" w:rsidP="007A4ED0">
      <w:pPr>
        <w:pStyle w:val="BodyText2"/>
        <w:numPr>
          <w:ilvl w:val="0"/>
          <w:numId w:val="15"/>
        </w:numPr>
        <w:spacing w:after="120"/>
        <w:ind w:left="924" w:right="-113" w:hanging="357"/>
        <w:rPr>
          <w:rFonts w:cs="Arial"/>
        </w:rPr>
      </w:pPr>
      <w:r w:rsidRPr="00FE5CB6">
        <w:rPr>
          <w:rFonts w:cs="Arial"/>
        </w:rPr>
        <w:t xml:space="preserve">Developing a </w:t>
      </w:r>
      <w:hyperlink r:id="rId66" w:anchor=":~:text=Growing%20OHWB%20Together&amp;text=In%202021%2C%20in%20response%20to,strategic%2C%20and%20proactive%20system%20partners." w:history="1">
        <w:r w:rsidRPr="00FE5CB6">
          <w:rPr>
            <w:rStyle w:val="Hyperlink"/>
            <w:rFonts w:cs="Arial"/>
          </w:rPr>
          <w:t>national strategy for occupational health</w:t>
        </w:r>
      </w:hyperlink>
      <w:r w:rsidRPr="00FE5CB6">
        <w:rPr>
          <w:rFonts w:cs="Arial"/>
        </w:rPr>
        <w:t>, to support occupational health services to move towards a preventative, integrated service delivery model</w:t>
      </w:r>
      <w:r w:rsidR="00C07299">
        <w:rPr>
          <w:rFonts w:cs="Arial"/>
        </w:rPr>
        <w:t>. This</w:t>
      </w:r>
      <w:r w:rsidR="00D23243">
        <w:rPr>
          <w:rFonts w:cs="Arial"/>
        </w:rPr>
        <w:t xml:space="preserve"> </w:t>
      </w:r>
      <w:r w:rsidR="00DF1833">
        <w:rPr>
          <w:rFonts w:cs="Arial"/>
        </w:rPr>
        <w:t xml:space="preserve">is </w:t>
      </w:r>
      <w:r w:rsidRPr="00FE5CB6">
        <w:rPr>
          <w:rFonts w:cs="Arial"/>
        </w:rPr>
        <w:t xml:space="preserve">being integrated into new </w:t>
      </w:r>
      <w:r w:rsidR="00C07299">
        <w:rPr>
          <w:rFonts w:cs="Arial"/>
        </w:rPr>
        <w:t>Care Quality Commission (</w:t>
      </w:r>
      <w:r w:rsidRPr="00FE5CB6">
        <w:rPr>
          <w:rFonts w:cs="Arial"/>
        </w:rPr>
        <w:t>CQC</w:t>
      </w:r>
      <w:r w:rsidR="00C07299">
        <w:rPr>
          <w:rFonts w:cs="Arial"/>
        </w:rPr>
        <w:t>)</w:t>
      </w:r>
      <w:r w:rsidRPr="00FE5CB6">
        <w:rPr>
          <w:rFonts w:cs="Arial"/>
        </w:rPr>
        <w:t xml:space="preserve"> key lines of enquiry (KLOE) and </w:t>
      </w:r>
      <w:r w:rsidRPr="00FE5CB6">
        <w:rPr>
          <w:rFonts w:cs="Arial"/>
          <w:color w:val="auto"/>
        </w:rPr>
        <w:t>NHS England (</w:t>
      </w:r>
      <w:r w:rsidR="00E97F7F">
        <w:rPr>
          <w:rFonts w:cs="Arial"/>
          <w:color w:val="auto"/>
        </w:rPr>
        <w:t>f</w:t>
      </w:r>
      <w:r w:rsidRPr="00FE5CB6">
        <w:rPr>
          <w:rFonts w:cs="Arial"/>
          <w:color w:val="auto"/>
        </w:rPr>
        <w:t xml:space="preserve">ormerly Health Education England) </w:t>
      </w:r>
      <w:r w:rsidRPr="00FE5CB6">
        <w:rPr>
          <w:rFonts w:cs="Arial"/>
        </w:rPr>
        <w:t xml:space="preserve">quality drivers, and is the basis of the NHS annex </w:t>
      </w:r>
      <w:r w:rsidR="00B03E65">
        <w:rPr>
          <w:rFonts w:cs="Arial"/>
        </w:rPr>
        <w:t>to</w:t>
      </w:r>
      <w:r w:rsidRPr="00FE5CB6">
        <w:rPr>
          <w:rFonts w:cs="Arial"/>
        </w:rPr>
        <w:t xml:space="preserve"> the </w:t>
      </w:r>
      <w:hyperlink r:id="rId67" w:history="1">
        <w:r w:rsidRPr="00FE5CB6">
          <w:rPr>
            <w:rStyle w:val="Hyperlink"/>
            <w:rFonts w:eastAsia="Roboto" w:cs="Arial"/>
          </w:rPr>
          <w:t>Safe Effective Quality Occupational Health Service</w:t>
        </w:r>
      </w:hyperlink>
      <w:r w:rsidRPr="00FE5CB6">
        <w:rPr>
          <w:rFonts w:cs="Arial"/>
          <w:color w:val="auto"/>
        </w:rPr>
        <w:t xml:space="preserve"> </w:t>
      </w:r>
      <w:r w:rsidRPr="00FE5CB6">
        <w:rPr>
          <w:rFonts w:cs="Arial"/>
        </w:rPr>
        <w:t>(SEQOHS) standards.</w:t>
      </w:r>
    </w:p>
    <w:p w14:paraId="36CD2C2B" w14:textId="5CFBBEBA" w:rsidR="00A13BB3" w:rsidRPr="00EC0BAE" w:rsidRDefault="00A13BB3" w:rsidP="007A4ED0">
      <w:pPr>
        <w:pStyle w:val="BodyText2"/>
        <w:numPr>
          <w:ilvl w:val="0"/>
          <w:numId w:val="15"/>
        </w:numPr>
        <w:spacing w:after="200"/>
        <w:ind w:left="924" w:right="-113" w:hanging="357"/>
        <w:rPr>
          <w:rFonts w:cs="Arial"/>
        </w:rPr>
      </w:pPr>
      <w:r w:rsidRPr="00EC0BAE">
        <w:rPr>
          <w:rFonts w:cs="Arial"/>
        </w:rPr>
        <w:t xml:space="preserve">The </w:t>
      </w:r>
      <w:hyperlink r:id="rId68" w:history="1">
        <w:r w:rsidRPr="00EC0BAE">
          <w:rPr>
            <w:rStyle w:val="Hyperlink"/>
            <w:rFonts w:cs="Arial"/>
          </w:rPr>
          <w:t>Ambulance Staff Crisis Phoneline</w:t>
        </w:r>
      </w:hyperlink>
      <w:r w:rsidRPr="00EC0BAE">
        <w:rPr>
          <w:rFonts w:cs="Arial"/>
        </w:rPr>
        <w:t xml:space="preserve"> was launched on 24 November 2022, run by The Ambulance Staff Charity. It is open to all ambulance staff and volunteers.</w:t>
      </w:r>
    </w:p>
    <w:p w14:paraId="1BFC923D" w14:textId="27C295C0" w:rsidR="00A13BB3" w:rsidRPr="00EC0BAE" w:rsidRDefault="00A13BB3" w:rsidP="00957944">
      <w:pPr>
        <w:pStyle w:val="BodyText2"/>
        <w:numPr>
          <w:ilvl w:val="0"/>
          <w:numId w:val="17"/>
        </w:numPr>
        <w:spacing w:after="200"/>
        <w:ind w:left="567" w:right="-113" w:hanging="567"/>
        <w:rPr>
          <w:rFonts w:cs="Arial"/>
        </w:rPr>
      </w:pPr>
      <w:r w:rsidRPr="00EC0BAE">
        <w:rPr>
          <w:rFonts w:cs="Arial"/>
        </w:rPr>
        <w:t xml:space="preserve">To support organisations and systems to address violence against staff, the national </w:t>
      </w:r>
      <w:hyperlink r:id="rId69">
        <w:r w:rsidRPr="42E737FF">
          <w:rPr>
            <w:rStyle w:val="Hyperlink"/>
            <w:rFonts w:cs="Arial"/>
          </w:rPr>
          <w:t>Violence prevention and reduction standard</w:t>
        </w:r>
      </w:hyperlink>
      <w:r w:rsidRPr="00EC0BAE">
        <w:rPr>
          <w:rFonts w:cs="Arial"/>
        </w:rPr>
        <w:t xml:space="preserve"> has been refreshed to reflect feedback from 6 ICSs. It now includes a tool </w:t>
      </w:r>
      <w:r w:rsidR="008B0FB4">
        <w:rPr>
          <w:rFonts w:cs="Arial"/>
        </w:rPr>
        <w:t xml:space="preserve">which </w:t>
      </w:r>
      <w:r w:rsidRPr="00EC0BAE">
        <w:rPr>
          <w:rFonts w:cs="Arial"/>
        </w:rPr>
        <w:t>organisations can use to measure their progress against the standard.</w:t>
      </w:r>
    </w:p>
    <w:p w14:paraId="134CEB64" w14:textId="0B532095" w:rsidR="00A13BB3" w:rsidRPr="00EC0BAE" w:rsidRDefault="00A13BB3" w:rsidP="005B433E">
      <w:pPr>
        <w:pStyle w:val="BodyText2"/>
        <w:numPr>
          <w:ilvl w:val="0"/>
          <w:numId w:val="17"/>
        </w:numPr>
        <w:ind w:left="567" w:right="-113" w:hanging="567"/>
        <w:rPr>
          <w:rFonts w:cs="Arial"/>
        </w:rPr>
      </w:pPr>
      <w:r w:rsidRPr="00EC0BAE">
        <w:rPr>
          <w:rFonts w:cs="Arial"/>
        </w:rPr>
        <w:t xml:space="preserve">Staff can access the other national support offers, including financial wellbeing support, on the </w:t>
      </w:r>
      <w:hyperlink r:id="rId70" w:history="1">
        <w:r w:rsidRPr="00EC0BAE">
          <w:rPr>
            <w:rStyle w:val="Hyperlink"/>
            <w:rFonts w:cs="Arial"/>
            <w:kern w:val="2"/>
            <w14:ligatures w14:val="standardContextual"/>
          </w:rPr>
          <w:t xml:space="preserve">supporting our NHS people </w:t>
        </w:r>
        <w:r w:rsidR="005B433E">
          <w:rPr>
            <w:rStyle w:val="Hyperlink"/>
            <w:rFonts w:cs="Arial"/>
            <w:kern w:val="2"/>
            <w14:ligatures w14:val="standardContextual"/>
          </w:rPr>
          <w:t>web</w:t>
        </w:r>
        <w:r w:rsidRPr="00EC0BAE">
          <w:rPr>
            <w:rStyle w:val="Hyperlink"/>
            <w:rFonts w:cs="Arial"/>
            <w:kern w:val="2"/>
            <w14:ligatures w14:val="standardContextual"/>
          </w:rPr>
          <w:t>page</w:t>
        </w:r>
      </w:hyperlink>
      <w:r w:rsidRPr="00EC0BAE">
        <w:rPr>
          <w:rFonts w:cs="Arial"/>
        </w:rPr>
        <w:t>.</w:t>
      </w:r>
    </w:p>
    <w:p w14:paraId="08EF29DB" w14:textId="491BF59F" w:rsidR="00A13BB3" w:rsidRPr="005B433E" w:rsidRDefault="005B433E" w:rsidP="005B433E">
      <w:pPr>
        <w:pStyle w:val="Heading3"/>
        <w:spacing w:after="200"/>
        <w:rPr>
          <w:rFonts w:ascii="Arial" w:hAnsi="Arial" w:cs="Arial"/>
          <w:color w:val="005EB8"/>
          <w:sz w:val="36"/>
          <w:szCs w:val="36"/>
        </w:rPr>
      </w:pPr>
      <w:bookmarkStart w:id="20" w:name="_Toc158657869"/>
      <w:r w:rsidRPr="005B433E">
        <w:rPr>
          <w:rFonts w:ascii="Arial" w:hAnsi="Arial" w:cs="Arial"/>
          <w:color w:val="005EB8"/>
          <w:sz w:val="36"/>
          <w:szCs w:val="36"/>
        </w:rPr>
        <w:t xml:space="preserve">6.3 </w:t>
      </w:r>
      <w:r w:rsidR="00A13BB3" w:rsidRPr="005B433E">
        <w:rPr>
          <w:rFonts w:ascii="Arial" w:hAnsi="Arial" w:cs="Arial"/>
          <w:color w:val="005EB8"/>
          <w:sz w:val="36"/>
          <w:szCs w:val="36"/>
        </w:rPr>
        <w:t>Flexible working</w:t>
      </w:r>
      <w:bookmarkEnd w:id="20"/>
    </w:p>
    <w:p w14:paraId="5A2577D2" w14:textId="59FB85A9" w:rsidR="00A13BB3" w:rsidRPr="00EC0BAE" w:rsidRDefault="00A13BB3" w:rsidP="00957944">
      <w:pPr>
        <w:pStyle w:val="BodyText2"/>
        <w:numPr>
          <w:ilvl w:val="0"/>
          <w:numId w:val="17"/>
        </w:numPr>
        <w:spacing w:after="200"/>
        <w:ind w:left="567" w:right="-113" w:hanging="567"/>
        <w:rPr>
          <w:rFonts w:eastAsia="Arial" w:cs="Arial"/>
          <w:strike/>
          <w:color w:val="auto"/>
        </w:rPr>
      </w:pPr>
      <w:r w:rsidRPr="00EC0BAE">
        <w:rPr>
          <w:rFonts w:eastAsia="Arial" w:cs="Arial"/>
          <w:color w:val="auto"/>
        </w:rPr>
        <w:t>‘We work flexibly’ is one of the components of the NHS People Promise, offering staff the opportunity to work flexibly, regardless of role, team, organisation, grade or reason. Flexible working is important to staff as it recognises their diverse needs and responsibilities</w:t>
      </w:r>
      <w:r w:rsidR="00424D97">
        <w:rPr>
          <w:rFonts w:eastAsia="Arial" w:cs="Arial"/>
          <w:color w:val="auto"/>
        </w:rPr>
        <w:t>,</w:t>
      </w:r>
      <w:r w:rsidRPr="00EC0BAE">
        <w:rPr>
          <w:rFonts w:eastAsia="Arial" w:cs="Arial"/>
          <w:color w:val="auto"/>
        </w:rPr>
        <w:t xml:space="preserve"> and empowers them to balance and align their professional and personal commitments such as caring responsibilities, health concerns and other life events/circumstances. By embracing flexible working practices, the NHS is demonstrating a commitment to creating a supportive and inclusive workplace culture, ultimately attracting and retaining a talented workforce. For example, when staff feel they cannot secure the flexibility they need, they are more likely to join the temporary workforce, bank or agency, rather than the substantive workforce.</w:t>
      </w:r>
    </w:p>
    <w:p w14:paraId="513E5911" w14:textId="54316580" w:rsidR="00A13BB3" w:rsidRPr="002023E7" w:rsidRDefault="00A13BB3" w:rsidP="00957944">
      <w:pPr>
        <w:pStyle w:val="BodyText2"/>
        <w:numPr>
          <w:ilvl w:val="0"/>
          <w:numId w:val="17"/>
        </w:numPr>
        <w:spacing w:after="200"/>
        <w:ind w:left="567" w:right="-113" w:hanging="567"/>
        <w:rPr>
          <w:rFonts w:eastAsia="Arial" w:cs="Arial"/>
        </w:rPr>
      </w:pPr>
      <w:r w:rsidRPr="42E737FF">
        <w:rPr>
          <w:rFonts w:cs="Arial"/>
          <w:color w:val="auto"/>
        </w:rPr>
        <w:lastRenderedPageBreak/>
        <w:t xml:space="preserve">We have developed a </w:t>
      </w:r>
      <w:hyperlink r:id="rId71">
        <w:r w:rsidRPr="42E737FF">
          <w:rPr>
            <w:rStyle w:val="Hyperlink"/>
            <w:rFonts w:cs="Arial"/>
          </w:rPr>
          <w:t>flexible working manager’s guide</w:t>
        </w:r>
      </w:hyperlink>
      <w:r w:rsidRPr="42E737FF">
        <w:rPr>
          <w:rStyle w:val="Hyperlink"/>
          <w:rFonts w:cs="Arial"/>
        </w:rPr>
        <w:t xml:space="preserve"> </w:t>
      </w:r>
      <w:r w:rsidRPr="42E737FF">
        <w:rPr>
          <w:rStyle w:val="Hyperlink"/>
          <w:rFonts w:cs="Arial"/>
          <w:color w:val="auto"/>
          <w:u w:val="none"/>
        </w:rPr>
        <w:t>(in partnership with the</w:t>
      </w:r>
      <w:r w:rsidRPr="42E737FF">
        <w:rPr>
          <w:rStyle w:val="Hyperlink"/>
          <w:rFonts w:cs="Arial"/>
          <w:color w:val="auto"/>
        </w:rPr>
        <w:t xml:space="preserve"> </w:t>
      </w:r>
      <w:hyperlink r:id="rId72">
        <w:r w:rsidRPr="42E737FF">
          <w:rPr>
            <w:rStyle w:val="Hyperlink"/>
            <w:rFonts w:cs="Arial"/>
          </w:rPr>
          <w:t>NHS Staff Council</w:t>
        </w:r>
      </w:hyperlink>
      <w:r w:rsidRPr="42E737FF">
        <w:rPr>
          <w:rFonts w:cs="Arial"/>
          <w:color w:val="auto"/>
        </w:rPr>
        <w:t xml:space="preserve"> and </w:t>
      </w:r>
      <w:hyperlink r:id="rId73">
        <w:r w:rsidRPr="42E737FF">
          <w:rPr>
            <w:rStyle w:val="Hyperlink"/>
            <w:rFonts w:cs="Arial"/>
          </w:rPr>
          <w:t>Timewise</w:t>
        </w:r>
      </w:hyperlink>
      <w:r w:rsidRPr="42E737FF">
        <w:rPr>
          <w:rStyle w:val="Hyperlink"/>
          <w:rFonts w:cs="Arial"/>
          <w:color w:val="auto"/>
          <w:u w:val="none"/>
        </w:rPr>
        <w:t>)</w:t>
      </w:r>
      <w:r w:rsidRPr="42E737FF">
        <w:rPr>
          <w:rFonts w:cs="Arial"/>
          <w:color w:val="auto"/>
        </w:rPr>
        <w:t xml:space="preserve">, </w:t>
      </w:r>
      <w:r w:rsidR="00A761F2" w:rsidRPr="42E737FF">
        <w:rPr>
          <w:rFonts w:cs="Arial"/>
          <w:color w:val="auto"/>
        </w:rPr>
        <w:t xml:space="preserve">and </w:t>
      </w:r>
      <w:r w:rsidRPr="42E737FF">
        <w:rPr>
          <w:rFonts w:cs="Arial"/>
          <w:color w:val="auto"/>
        </w:rPr>
        <w:t>the</w:t>
      </w:r>
      <w:r w:rsidRPr="42E737FF">
        <w:rPr>
          <w:rFonts w:cs="Arial"/>
        </w:rPr>
        <w:t xml:space="preserve"> guidance </w:t>
      </w:r>
      <w:hyperlink r:id="rId74">
        <w:r w:rsidRPr="42E737FF">
          <w:rPr>
            <w:rStyle w:val="Hyperlink"/>
            <w:rFonts w:cs="Arial"/>
            <w:color w:val="4472C4" w:themeColor="accent1"/>
          </w:rPr>
          <w:t>Flexible working: raising the standards for the NHS</w:t>
        </w:r>
      </w:hyperlink>
      <w:r w:rsidRPr="42E737FF">
        <w:rPr>
          <w:rFonts w:cs="Arial"/>
          <w:color w:val="auto"/>
        </w:rPr>
        <w:t xml:space="preserve"> and </w:t>
      </w:r>
      <w:hyperlink r:id="rId75">
        <w:r w:rsidRPr="42E737FF">
          <w:rPr>
            <w:rStyle w:val="Hyperlink"/>
            <w:rFonts w:cs="Arial"/>
          </w:rPr>
          <w:t>Flexible working: toolkit for individuals and line managers</w:t>
        </w:r>
      </w:hyperlink>
      <w:r w:rsidRPr="42E737FF">
        <w:rPr>
          <w:rFonts w:eastAsia="Arial" w:cs="Arial"/>
          <w:color w:val="000000" w:themeColor="text1"/>
        </w:rPr>
        <w:t>.</w:t>
      </w:r>
    </w:p>
    <w:p w14:paraId="5FEBC9ED" w14:textId="13F29722" w:rsidR="00A13BB3" w:rsidRPr="00EC0BAE" w:rsidRDefault="00A13BB3" w:rsidP="00957944">
      <w:pPr>
        <w:pStyle w:val="BodyText2"/>
        <w:numPr>
          <w:ilvl w:val="0"/>
          <w:numId w:val="17"/>
        </w:numPr>
        <w:spacing w:after="200"/>
        <w:ind w:left="567" w:right="-113" w:hanging="567"/>
        <w:rPr>
          <w:rFonts w:cs="Arial"/>
          <w:color w:val="auto"/>
        </w:rPr>
      </w:pPr>
      <w:r w:rsidRPr="5053603E">
        <w:rPr>
          <w:rFonts w:cs="Arial"/>
        </w:rPr>
        <w:t xml:space="preserve">Flexible working is encouraged from the point of recruitment, with NHS Jobs </w:t>
      </w:r>
      <w:r w:rsidRPr="5053603E">
        <w:rPr>
          <w:rFonts w:eastAsia="Arial" w:cs="Arial"/>
          <w:color w:val="000000" w:themeColor="text1"/>
        </w:rPr>
        <w:t xml:space="preserve">and the NHS recruiting system (Trac) enabling roles to be advertised with flexible working options. At a minimum, 25% of permanent roles should be advertised with clear flexible working options. Since September 2020 (NHS Jobs) and March 2021 (Trac), NHS England has recorded how many adverts offer flexibility, giving us an indication of the availability of flexible working opportunities across the NHS, but not the number of staff engaged on flexible terms. Jobs advertised with some </w:t>
      </w:r>
      <w:r w:rsidR="3FE399D9" w:rsidRPr="5053603E">
        <w:rPr>
          <w:rFonts w:eastAsia="Arial" w:cs="Arial"/>
          <w:color w:val="000000" w:themeColor="text1"/>
        </w:rPr>
        <w:t>form</w:t>
      </w:r>
      <w:r w:rsidRPr="5053603E">
        <w:rPr>
          <w:rFonts w:eastAsia="Arial" w:cs="Arial"/>
          <w:color w:val="000000" w:themeColor="text1"/>
        </w:rPr>
        <w:t xml:space="preserve"> of flexibility have increased from 11.4% in April 2021 to 24.13% in August 2023. </w:t>
      </w:r>
    </w:p>
    <w:p w14:paraId="0BA4F947" w14:textId="5A8A0A2C" w:rsidR="00200B4F" w:rsidRDefault="00A13BB3" w:rsidP="00957944">
      <w:pPr>
        <w:pStyle w:val="BodyText2"/>
        <w:numPr>
          <w:ilvl w:val="0"/>
          <w:numId w:val="17"/>
        </w:numPr>
        <w:spacing w:after="200"/>
        <w:ind w:left="567" w:right="-113" w:hanging="567"/>
        <w:rPr>
          <w:rStyle w:val="ui-provider"/>
          <w:rFonts w:cs="Arial"/>
        </w:rPr>
      </w:pPr>
      <w:r w:rsidRPr="00EC0BAE">
        <w:rPr>
          <w:rStyle w:val="ui-provider"/>
          <w:rFonts w:cs="Arial"/>
          <w:color w:val="auto"/>
        </w:rPr>
        <w:t>In</w:t>
      </w:r>
      <w:r w:rsidRPr="00EC0BAE">
        <w:rPr>
          <w:rStyle w:val="ui-provider"/>
          <w:rFonts w:cs="Arial"/>
          <w:color w:val="00B050"/>
        </w:rPr>
        <w:t xml:space="preserve"> </w:t>
      </w:r>
      <w:r w:rsidRPr="00EC0BAE">
        <w:rPr>
          <w:rStyle w:val="ui-provider"/>
          <w:rFonts w:cs="Arial"/>
        </w:rPr>
        <w:t xml:space="preserve">NHS England’s January 23 </w:t>
      </w:r>
      <w:hyperlink r:id="rId76">
        <w:r w:rsidRPr="42E737FF">
          <w:rPr>
            <w:rStyle w:val="Hyperlink"/>
            <w:rFonts w:cs="Arial"/>
          </w:rPr>
          <w:t>People Pulse Survey</w:t>
        </w:r>
      </w:hyperlink>
      <w:r w:rsidRPr="00EC0BAE">
        <w:rPr>
          <w:rStyle w:val="ui-provider"/>
          <w:rFonts w:cs="Arial"/>
        </w:rPr>
        <w:t>, 71% of staff said they could approach their immediate leader to talk openly about flexible working, and 41% said that they feel their organisation champions flexible working.</w:t>
      </w:r>
    </w:p>
    <w:p w14:paraId="17B163B6" w14:textId="48F10DBB" w:rsidR="00A13BB3" w:rsidRPr="00200B4F" w:rsidRDefault="00A13BB3" w:rsidP="00957944">
      <w:pPr>
        <w:pStyle w:val="BodyText2"/>
        <w:numPr>
          <w:ilvl w:val="0"/>
          <w:numId w:val="17"/>
        </w:numPr>
        <w:spacing w:after="200"/>
        <w:ind w:left="567" w:right="-113" w:hanging="567"/>
        <w:rPr>
          <w:rFonts w:cs="Arial"/>
        </w:rPr>
      </w:pPr>
      <w:r w:rsidRPr="00200B4F">
        <w:rPr>
          <w:rFonts w:cs="Arial"/>
        </w:rPr>
        <w:t>ICS retention quarterly returns in August 2023 show that 50% of organisations have a board</w:t>
      </w:r>
      <w:r w:rsidR="00720221">
        <w:rPr>
          <w:rFonts w:cs="Arial"/>
        </w:rPr>
        <w:t>-</w:t>
      </w:r>
      <w:r w:rsidRPr="00200B4F">
        <w:rPr>
          <w:rFonts w:cs="Arial"/>
        </w:rPr>
        <w:t>level flexible working champion, 79% have communicated flexible working changes to terms and conditions</w:t>
      </w:r>
      <w:r w:rsidR="009D003D">
        <w:rPr>
          <w:rFonts w:cs="Arial"/>
        </w:rPr>
        <w:t>,</w:t>
      </w:r>
      <w:r w:rsidRPr="00200B4F">
        <w:rPr>
          <w:rFonts w:cs="Arial"/>
        </w:rPr>
        <w:t xml:space="preserve"> and 45% track applications for flexible working and outcomes. </w:t>
      </w:r>
    </w:p>
    <w:p w14:paraId="35C1AEFE" w14:textId="6A54CC52" w:rsidR="00A13BB3" w:rsidRPr="0017369C" w:rsidRDefault="00A13BB3" w:rsidP="00957944">
      <w:pPr>
        <w:pStyle w:val="BodyText2"/>
        <w:numPr>
          <w:ilvl w:val="0"/>
          <w:numId w:val="17"/>
        </w:numPr>
        <w:spacing w:after="200"/>
        <w:ind w:left="567" w:right="-113" w:hanging="567"/>
        <w:rPr>
          <w:rFonts w:cs="Arial"/>
        </w:rPr>
      </w:pPr>
      <w:r w:rsidRPr="42E737FF">
        <w:rPr>
          <w:rFonts w:cs="Arial"/>
        </w:rPr>
        <w:t xml:space="preserve">Flexible working is given high priority in the </w:t>
      </w:r>
      <w:hyperlink r:id="rId77">
        <w:r w:rsidRPr="42E737FF">
          <w:rPr>
            <w:rStyle w:val="Hyperlink"/>
            <w:rFonts w:cs="Arial"/>
          </w:rPr>
          <w:t>Nursing and midwifery retention self-assessment tool</w:t>
        </w:r>
      </w:hyperlink>
      <w:r w:rsidRPr="42E737FF">
        <w:rPr>
          <w:rFonts w:cs="Arial"/>
        </w:rPr>
        <w:t xml:space="preserve"> (SAT). </w:t>
      </w:r>
    </w:p>
    <w:p w14:paraId="0FDC69D3" w14:textId="3D09BC82" w:rsidR="00A13BB3" w:rsidRPr="00EC0BAE" w:rsidRDefault="00A13BB3" w:rsidP="00957944">
      <w:pPr>
        <w:pStyle w:val="BodyText2"/>
        <w:numPr>
          <w:ilvl w:val="0"/>
          <w:numId w:val="17"/>
        </w:numPr>
        <w:spacing w:after="200"/>
        <w:ind w:left="567" w:right="-113" w:hanging="567"/>
        <w:rPr>
          <w:rFonts w:cs="Arial"/>
          <w:color w:val="auto"/>
        </w:rPr>
      </w:pPr>
      <w:r w:rsidRPr="00EC0BAE">
        <w:rPr>
          <w:rFonts w:cs="Arial"/>
          <w:color w:val="auto"/>
        </w:rPr>
        <w:t xml:space="preserve">NHS Staff Survey results for flexible working have improved from 51.2% in 2016 to 54.4% in 2022. </w:t>
      </w:r>
    </w:p>
    <w:p w14:paraId="17A9C98F" w14:textId="692A5685" w:rsidR="00A13BB3" w:rsidRPr="00EC0BAE" w:rsidRDefault="00A13BB3" w:rsidP="003F58C3">
      <w:pPr>
        <w:pStyle w:val="BodyText2"/>
        <w:numPr>
          <w:ilvl w:val="0"/>
          <w:numId w:val="17"/>
        </w:numPr>
        <w:tabs>
          <w:tab w:val="left" w:pos="720"/>
        </w:tabs>
        <w:spacing w:after="240"/>
        <w:ind w:left="567" w:right="-113" w:hanging="567"/>
        <w:rPr>
          <w:rFonts w:cs="Arial"/>
          <w:color w:val="auto"/>
        </w:rPr>
      </w:pPr>
      <w:r w:rsidRPr="00EC0BAE">
        <w:rPr>
          <w:rFonts w:cs="Arial"/>
          <w:color w:val="auto"/>
        </w:rPr>
        <w:t xml:space="preserve">Our </w:t>
      </w:r>
      <w:hyperlink r:id="rId78">
        <w:r w:rsidRPr="42E737FF">
          <w:rPr>
            <w:rStyle w:val="Hyperlink"/>
            <w:rFonts w:cs="Arial"/>
          </w:rPr>
          <w:t>2023 workforce deployment systems</w:t>
        </w:r>
      </w:hyperlink>
      <w:r w:rsidRPr="00EC0BAE">
        <w:rPr>
          <w:rFonts w:cs="Arial"/>
          <w:color w:val="auto"/>
        </w:rPr>
        <w:t xml:space="preserve"> survey evaluates the extent to which </w:t>
      </w:r>
      <w:r w:rsidR="003F58C3">
        <w:br/>
      </w:r>
      <w:r w:rsidRPr="00EC0BAE">
        <w:rPr>
          <w:rFonts w:cs="Arial"/>
          <w:color w:val="auto"/>
        </w:rPr>
        <w:t xml:space="preserve">e-rostering and e-job planning are being implemented across NHS trusts based on measuring software levels of attainment (LOA) for different staff groups, on a scale of 0 to 4 (0 being no attainment and 4 indicating e-rostering is being delivered at an organisation level with board accountability). The LOA enable trusts to benchmark their progress towards optimal system use. The average LOA nationally for e-rostering was 1.7 for nursing and midwifery staff, 1.1 for AHPs and 0.5 for medical staff. </w:t>
      </w:r>
      <w:r w:rsidRPr="00EC0BAE">
        <w:rPr>
          <w:rFonts w:cs="Arial"/>
        </w:rPr>
        <w:t>W</w:t>
      </w:r>
      <w:r w:rsidRPr="00EC0BAE">
        <w:rPr>
          <w:rStyle w:val="ui-provider"/>
          <w:rFonts w:cs="Arial"/>
        </w:rPr>
        <w:t xml:space="preserve">hile we do not aggregate LOA data across all professions, the number of trusts reporting LOA level 0 fell in 2023, demonstrating wider uptake of e-rostering systems. </w:t>
      </w:r>
    </w:p>
    <w:p w14:paraId="2444EB8D" w14:textId="592B8DB3" w:rsidR="001B4B5E" w:rsidRPr="003F58C3" w:rsidRDefault="00FC3FE8" w:rsidP="003F58C3">
      <w:pPr>
        <w:pStyle w:val="Heading3"/>
        <w:spacing w:after="200"/>
        <w:rPr>
          <w:rFonts w:ascii="Arial" w:hAnsi="Arial" w:cs="Arial"/>
          <w:color w:val="005EB8"/>
          <w:sz w:val="36"/>
          <w:szCs w:val="36"/>
        </w:rPr>
      </w:pPr>
      <w:bookmarkStart w:id="21" w:name="_Toc158657870"/>
      <w:r w:rsidRPr="003F58C3">
        <w:rPr>
          <w:rFonts w:ascii="Arial" w:hAnsi="Arial" w:cs="Arial"/>
          <w:color w:val="005EB8"/>
          <w:sz w:val="36"/>
          <w:szCs w:val="36"/>
        </w:rPr>
        <w:t xml:space="preserve">6.4 </w:t>
      </w:r>
      <w:r w:rsidR="001B4B5E" w:rsidRPr="003F58C3">
        <w:rPr>
          <w:rFonts w:ascii="Arial" w:hAnsi="Arial" w:cs="Arial"/>
          <w:color w:val="005EB8"/>
          <w:sz w:val="36"/>
          <w:szCs w:val="36"/>
        </w:rPr>
        <w:t xml:space="preserve">The </w:t>
      </w:r>
      <w:r w:rsidR="007D4554" w:rsidRPr="003F58C3">
        <w:rPr>
          <w:rFonts w:ascii="Arial" w:hAnsi="Arial" w:cs="Arial"/>
          <w:color w:val="005EB8"/>
          <w:sz w:val="36"/>
          <w:szCs w:val="36"/>
        </w:rPr>
        <w:t xml:space="preserve">NHS </w:t>
      </w:r>
      <w:r w:rsidR="003F58C3" w:rsidRPr="003F58C3">
        <w:rPr>
          <w:rFonts w:ascii="Arial" w:hAnsi="Arial" w:cs="Arial"/>
          <w:color w:val="005EB8"/>
          <w:sz w:val="36"/>
          <w:szCs w:val="36"/>
        </w:rPr>
        <w:t>reward o</w:t>
      </w:r>
      <w:r w:rsidR="001B4B5E" w:rsidRPr="003F58C3">
        <w:rPr>
          <w:rFonts w:ascii="Arial" w:hAnsi="Arial" w:cs="Arial"/>
          <w:color w:val="005EB8"/>
          <w:sz w:val="36"/>
          <w:szCs w:val="36"/>
        </w:rPr>
        <w:t>ffer</w:t>
      </w:r>
      <w:bookmarkEnd w:id="21"/>
    </w:p>
    <w:p w14:paraId="6B28A043" w14:textId="0F2BF439" w:rsidR="00A13BB3" w:rsidRPr="003F58C3" w:rsidRDefault="00A13BB3" w:rsidP="003F58C3">
      <w:pPr>
        <w:pStyle w:val="Heading4"/>
        <w:spacing w:after="200"/>
        <w:rPr>
          <w:rFonts w:ascii="Arial" w:hAnsi="Arial" w:cs="Arial"/>
          <w:b/>
          <w:bCs/>
          <w:i w:val="0"/>
          <w:iCs w:val="0"/>
          <w:color w:val="auto"/>
          <w:sz w:val="28"/>
          <w:szCs w:val="28"/>
        </w:rPr>
      </w:pPr>
      <w:r w:rsidRPr="003F58C3">
        <w:rPr>
          <w:rFonts w:ascii="Arial" w:hAnsi="Arial" w:cs="Arial"/>
          <w:b/>
          <w:bCs/>
          <w:i w:val="0"/>
          <w:iCs w:val="0"/>
          <w:color w:val="auto"/>
          <w:sz w:val="28"/>
          <w:szCs w:val="28"/>
        </w:rPr>
        <w:t>Staff recognition framework</w:t>
      </w:r>
    </w:p>
    <w:p w14:paraId="4D997680" w14:textId="6A524358" w:rsidR="00222788" w:rsidRDefault="00A13BB3" w:rsidP="00957944">
      <w:pPr>
        <w:pStyle w:val="ListParagraph"/>
        <w:numPr>
          <w:ilvl w:val="0"/>
          <w:numId w:val="17"/>
        </w:numPr>
        <w:spacing w:after="200" w:line="360" w:lineRule="atLeast"/>
        <w:ind w:left="567" w:right="-113" w:hanging="567"/>
        <w:contextualSpacing w:val="0"/>
        <w:rPr>
          <w:rFonts w:ascii="Arial" w:hAnsi="Arial" w:cs="Arial"/>
          <w:sz w:val="24"/>
          <w:szCs w:val="24"/>
        </w:rPr>
      </w:pPr>
      <w:r w:rsidRPr="00F17C85">
        <w:rPr>
          <w:rFonts w:ascii="Arial" w:hAnsi="Arial" w:cs="Arial"/>
          <w:sz w:val="24"/>
          <w:szCs w:val="24"/>
        </w:rPr>
        <w:t xml:space="preserve">The NHS People Promise describes staff recognition as “[a] simple thank you for our day-to-day work, formal recognition for our dedication”. The NHS Staff Survey for 2022 </w:t>
      </w:r>
      <w:r w:rsidRPr="00F17C85">
        <w:rPr>
          <w:rFonts w:ascii="Arial" w:hAnsi="Arial" w:cs="Arial"/>
          <w:sz w:val="24"/>
          <w:szCs w:val="24"/>
        </w:rPr>
        <w:lastRenderedPageBreak/>
        <w:t>showed that only 52.4% of staff were satisfied with the recognition they get for good work. This has implications for staff retention since pay alone does not determine staff wellbeing, engagement and retention in the long term; praise and recognition are also critical (</w:t>
      </w:r>
      <w:proofErr w:type="spellStart"/>
      <w:r w:rsidR="009401AB">
        <w:fldChar w:fldCharType="begin"/>
      </w:r>
      <w:r w:rsidR="009401AB">
        <w:instrText>HYPERLINK "https://bmjopen.bmj.com/content/10/7/e034919" \h</w:instrText>
      </w:r>
      <w:r w:rsidR="009401AB">
        <w:fldChar w:fldCharType="separate"/>
      </w:r>
      <w:r w:rsidRPr="42E737FF">
        <w:rPr>
          <w:rStyle w:val="Hyperlink"/>
          <w:rFonts w:ascii="Arial" w:hAnsi="Arial" w:cs="Arial"/>
          <w:sz w:val="24"/>
          <w:szCs w:val="24"/>
        </w:rPr>
        <w:t>Bimpong</w:t>
      </w:r>
      <w:proofErr w:type="spellEnd"/>
      <w:r w:rsidRPr="42E737FF">
        <w:rPr>
          <w:rStyle w:val="Hyperlink"/>
          <w:rFonts w:ascii="Arial" w:hAnsi="Arial" w:cs="Arial"/>
          <w:sz w:val="24"/>
          <w:szCs w:val="24"/>
        </w:rPr>
        <w:t xml:space="preserve"> et al, 2020</w:t>
      </w:r>
      <w:r w:rsidR="009401AB">
        <w:rPr>
          <w:rStyle w:val="Hyperlink"/>
          <w:rFonts w:ascii="Arial" w:hAnsi="Arial" w:cs="Arial"/>
          <w:sz w:val="24"/>
          <w:szCs w:val="24"/>
        </w:rPr>
        <w:fldChar w:fldCharType="end"/>
      </w:r>
      <w:r w:rsidRPr="42E737FF">
        <w:rPr>
          <w:rFonts w:ascii="Arial" w:hAnsi="Arial" w:cs="Arial"/>
          <w:sz w:val="24"/>
          <w:szCs w:val="24"/>
        </w:rPr>
        <w:t>).</w:t>
      </w:r>
      <w:r w:rsidRPr="00F17C85">
        <w:rPr>
          <w:rFonts w:ascii="Arial" w:hAnsi="Arial" w:cs="Arial"/>
          <w:sz w:val="24"/>
          <w:szCs w:val="24"/>
        </w:rPr>
        <w:t xml:space="preserve"> However, recognition is complex in that people’s understanding and experience of it are varied and diverse, influenced by the broader social and macroeconomic environment (</w:t>
      </w:r>
      <w:hyperlink r:id="rId79">
        <w:r w:rsidRPr="42E737FF">
          <w:rPr>
            <w:rStyle w:val="Hyperlink"/>
            <w:rFonts w:ascii="Arial" w:hAnsi="Arial" w:cs="Arial"/>
            <w:sz w:val="24"/>
            <w:szCs w:val="24"/>
          </w:rPr>
          <w:t>Day et al, 2021</w:t>
        </w:r>
      </w:hyperlink>
      <w:r w:rsidRPr="42E737FF">
        <w:rPr>
          <w:rFonts w:ascii="Arial" w:hAnsi="Arial" w:cs="Arial"/>
          <w:sz w:val="24"/>
          <w:szCs w:val="24"/>
        </w:rPr>
        <w:t>).</w:t>
      </w:r>
    </w:p>
    <w:p w14:paraId="047C5239" w14:textId="2CCBBE54" w:rsidR="00AF6D65" w:rsidRPr="00222788" w:rsidRDefault="00A13BB3" w:rsidP="00C11A29">
      <w:pPr>
        <w:pStyle w:val="ListParagraph"/>
        <w:numPr>
          <w:ilvl w:val="0"/>
          <w:numId w:val="17"/>
        </w:numPr>
        <w:spacing w:after="240" w:line="360" w:lineRule="atLeast"/>
        <w:ind w:left="567" w:right="-113" w:hanging="567"/>
        <w:contextualSpacing w:val="0"/>
        <w:rPr>
          <w:rFonts w:ascii="Arial" w:hAnsi="Arial" w:cs="Arial"/>
          <w:sz w:val="24"/>
          <w:szCs w:val="24"/>
        </w:rPr>
      </w:pPr>
      <w:r w:rsidRPr="00572CEF">
        <w:rPr>
          <w:rFonts w:ascii="Arial" w:hAnsi="Arial" w:cs="Arial"/>
          <w:sz w:val="24"/>
          <w:szCs w:val="24"/>
        </w:rPr>
        <w:t>During 2022</w:t>
      </w:r>
      <w:r w:rsidR="00AA60C0">
        <w:rPr>
          <w:rFonts w:ascii="Arial" w:hAnsi="Arial" w:cs="Arial"/>
          <w:sz w:val="24"/>
          <w:szCs w:val="24"/>
        </w:rPr>
        <w:t>/</w:t>
      </w:r>
      <w:r w:rsidRPr="00572CEF">
        <w:rPr>
          <w:rFonts w:ascii="Arial" w:hAnsi="Arial" w:cs="Arial"/>
          <w:sz w:val="24"/>
          <w:szCs w:val="24"/>
        </w:rPr>
        <w:t xml:space="preserve">23, we worked with 5 NHS organisations, including system leaders and acute and community trusts, to develop and test a </w:t>
      </w:r>
      <w:hyperlink r:id="rId80">
        <w:r w:rsidRPr="00572CEF">
          <w:rPr>
            <w:rStyle w:val="Hyperlink"/>
            <w:rFonts w:ascii="Arial" w:hAnsi="Arial" w:cs="Arial"/>
            <w:sz w:val="24"/>
            <w:szCs w:val="24"/>
          </w:rPr>
          <w:t>staff recognition framework</w:t>
        </w:r>
      </w:hyperlink>
      <w:r w:rsidRPr="00222788">
        <w:rPr>
          <w:rFonts w:ascii="Arial" w:hAnsi="Arial" w:cs="Arial"/>
          <w:sz w:val="24"/>
          <w:szCs w:val="24"/>
        </w:rPr>
        <w:t>.</w:t>
      </w:r>
      <w:r w:rsidRPr="00572CEF">
        <w:rPr>
          <w:rFonts w:ascii="Arial" w:hAnsi="Arial" w:cs="Arial"/>
          <w:sz w:val="24"/>
          <w:szCs w:val="24"/>
        </w:rPr>
        <w:t xml:space="preserve"> The framework</w:t>
      </w:r>
      <w:r w:rsidR="00C41FC4">
        <w:rPr>
          <w:rFonts w:ascii="Arial" w:hAnsi="Arial" w:cs="Arial"/>
          <w:sz w:val="24"/>
          <w:szCs w:val="24"/>
        </w:rPr>
        <w:t>,</w:t>
      </w:r>
      <w:r w:rsidRPr="00572CEF">
        <w:rPr>
          <w:rFonts w:ascii="Arial" w:hAnsi="Arial" w:cs="Arial"/>
          <w:sz w:val="24"/>
          <w:szCs w:val="24"/>
        </w:rPr>
        <w:t xml:space="preserve"> published in October 2023</w:t>
      </w:r>
      <w:r w:rsidR="00C41FC4">
        <w:rPr>
          <w:rFonts w:ascii="Arial" w:hAnsi="Arial" w:cs="Arial"/>
          <w:sz w:val="24"/>
          <w:szCs w:val="24"/>
        </w:rPr>
        <w:t>,</w:t>
      </w:r>
      <w:r w:rsidRPr="00572CEF">
        <w:rPr>
          <w:rFonts w:ascii="Arial" w:hAnsi="Arial" w:cs="Arial"/>
          <w:sz w:val="24"/>
          <w:szCs w:val="24"/>
        </w:rPr>
        <w:t xml:space="preserve"> provides evidence and guiding principles to help health and care leaders improve their understanding of and approaches to staff recognition. </w:t>
      </w:r>
    </w:p>
    <w:p w14:paraId="46019A29" w14:textId="07AAD78A" w:rsidR="00A13BB3" w:rsidRPr="00C41FC4" w:rsidRDefault="00A13BB3" w:rsidP="00C41FC4">
      <w:pPr>
        <w:pStyle w:val="Heading4"/>
        <w:spacing w:after="200"/>
        <w:rPr>
          <w:rFonts w:ascii="Arial" w:hAnsi="Arial" w:cs="Arial"/>
          <w:b/>
          <w:bCs/>
          <w:i w:val="0"/>
          <w:iCs w:val="0"/>
          <w:color w:val="auto"/>
          <w:sz w:val="28"/>
          <w:szCs w:val="28"/>
        </w:rPr>
      </w:pPr>
      <w:r w:rsidRPr="00C41FC4">
        <w:rPr>
          <w:rFonts w:ascii="Arial" w:hAnsi="Arial" w:cs="Arial"/>
          <w:b/>
          <w:bCs/>
          <w:i w:val="0"/>
          <w:iCs w:val="0"/>
          <w:color w:val="auto"/>
          <w:sz w:val="28"/>
          <w:szCs w:val="28"/>
        </w:rPr>
        <w:t xml:space="preserve">The </w:t>
      </w:r>
      <w:r w:rsidR="00243E09" w:rsidRPr="00C41FC4">
        <w:rPr>
          <w:rFonts w:ascii="Arial" w:hAnsi="Arial" w:cs="Arial"/>
          <w:b/>
          <w:bCs/>
          <w:i w:val="0"/>
          <w:iCs w:val="0"/>
          <w:color w:val="auto"/>
          <w:sz w:val="28"/>
          <w:szCs w:val="28"/>
        </w:rPr>
        <w:t>r</w:t>
      </w:r>
      <w:r w:rsidRPr="00C41FC4">
        <w:rPr>
          <w:rFonts w:ascii="Arial" w:hAnsi="Arial" w:cs="Arial"/>
          <w:b/>
          <w:bCs/>
          <w:i w:val="0"/>
          <w:iCs w:val="0"/>
          <w:color w:val="auto"/>
          <w:sz w:val="28"/>
          <w:szCs w:val="28"/>
        </w:rPr>
        <w:t>eward offer</w:t>
      </w:r>
    </w:p>
    <w:p w14:paraId="771BB56F" w14:textId="219A2827" w:rsidR="00D452A0" w:rsidRDefault="005647B5" w:rsidP="00C11A29">
      <w:pPr>
        <w:pStyle w:val="BodyText2"/>
        <w:numPr>
          <w:ilvl w:val="0"/>
          <w:numId w:val="17"/>
        </w:numPr>
        <w:ind w:left="567" w:hanging="567"/>
        <w:rPr>
          <w:rFonts w:cs="Arial"/>
          <w:color w:val="auto"/>
        </w:rPr>
      </w:pPr>
      <w:r w:rsidRPr="00666920">
        <w:rPr>
          <w:rFonts w:cs="Arial"/>
          <w:color w:val="auto"/>
        </w:rPr>
        <w:t xml:space="preserve">The </w:t>
      </w:r>
      <w:r w:rsidR="00D566DC">
        <w:rPr>
          <w:rFonts w:cs="Arial"/>
          <w:color w:val="auto"/>
        </w:rPr>
        <w:t xml:space="preserve">NHS </w:t>
      </w:r>
      <w:r>
        <w:rPr>
          <w:rFonts w:cs="Arial"/>
          <w:color w:val="auto"/>
        </w:rPr>
        <w:t>L</w:t>
      </w:r>
      <w:r w:rsidR="00D566DC">
        <w:rPr>
          <w:rFonts w:cs="Arial"/>
          <w:color w:val="auto"/>
        </w:rPr>
        <w:t xml:space="preserve">ong </w:t>
      </w:r>
      <w:r>
        <w:rPr>
          <w:rFonts w:cs="Arial"/>
          <w:color w:val="auto"/>
        </w:rPr>
        <w:t>T</w:t>
      </w:r>
      <w:r w:rsidR="00D566DC">
        <w:rPr>
          <w:rFonts w:cs="Arial"/>
          <w:color w:val="auto"/>
        </w:rPr>
        <w:t xml:space="preserve">erm </w:t>
      </w:r>
      <w:r>
        <w:rPr>
          <w:rFonts w:cs="Arial"/>
          <w:color w:val="auto"/>
        </w:rPr>
        <w:t>W</w:t>
      </w:r>
      <w:r w:rsidR="00D566DC">
        <w:rPr>
          <w:rFonts w:cs="Arial"/>
          <w:color w:val="auto"/>
        </w:rPr>
        <w:t xml:space="preserve">orkforce </w:t>
      </w:r>
      <w:r>
        <w:rPr>
          <w:rFonts w:cs="Arial"/>
          <w:color w:val="auto"/>
        </w:rPr>
        <w:t>P</w:t>
      </w:r>
      <w:r w:rsidR="00D566DC">
        <w:rPr>
          <w:rFonts w:cs="Arial"/>
          <w:color w:val="auto"/>
        </w:rPr>
        <w:t>lan</w:t>
      </w:r>
      <w:r w:rsidRPr="00666920">
        <w:rPr>
          <w:rFonts w:cs="Arial"/>
          <w:color w:val="auto"/>
        </w:rPr>
        <w:t xml:space="preserve"> sets out our ambition to build on the interventions in the </w:t>
      </w:r>
      <w:hyperlink r:id="rId81">
        <w:r w:rsidRPr="42E737FF">
          <w:rPr>
            <w:rStyle w:val="Hyperlink"/>
            <w:rFonts w:cs="Arial"/>
          </w:rPr>
          <w:t>NHS People Plan</w:t>
        </w:r>
      </w:hyperlink>
      <w:r w:rsidRPr="00666920">
        <w:rPr>
          <w:rFonts w:cs="Arial"/>
          <w:color w:val="auto"/>
        </w:rPr>
        <w:t xml:space="preserve"> to ensure that the employment offer is attractive to people across all generations, </w:t>
      </w:r>
      <w:r w:rsidRPr="00EB2406">
        <w:rPr>
          <w:rFonts w:cs="Arial"/>
          <w:color w:val="auto"/>
        </w:rPr>
        <w:t xml:space="preserve">including those who have </w:t>
      </w:r>
      <w:r w:rsidRPr="00666920">
        <w:rPr>
          <w:rFonts w:cs="Arial"/>
          <w:color w:val="auto"/>
        </w:rPr>
        <w:t xml:space="preserve">yet to join the workforce. </w:t>
      </w:r>
    </w:p>
    <w:p w14:paraId="7D9F5C56" w14:textId="4E3F549B" w:rsidR="00AE52BF" w:rsidRPr="00D452A0" w:rsidRDefault="005647B5" w:rsidP="00C11A29">
      <w:pPr>
        <w:pStyle w:val="BodyText2"/>
        <w:numPr>
          <w:ilvl w:val="0"/>
          <w:numId w:val="17"/>
        </w:numPr>
        <w:ind w:left="567" w:hanging="567"/>
        <w:rPr>
          <w:rFonts w:cs="Arial"/>
          <w:color w:val="auto"/>
        </w:rPr>
      </w:pPr>
      <w:r w:rsidRPr="00D452A0">
        <w:rPr>
          <w:rFonts w:cs="Arial"/>
          <w:color w:val="auto"/>
        </w:rPr>
        <w:t xml:space="preserve">To attract and retain the staff the NHS needs, our aim is to support system leaders to leverage the overall employment offer as part of their local people strategies, highlighting </w:t>
      </w:r>
      <w:r w:rsidRPr="00D452A0">
        <w:rPr>
          <w:rFonts w:cs="Arial"/>
          <w:color w:val="auto"/>
          <w:shd w:val="clear" w:color="auto" w:fill="FFFFFF"/>
        </w:rPr>
        <w:t xml:space="preserve">all the pay and non-pay investments employers make as part of </w:t>
      </w:r>
      <w:r w:rsidR="00D452A0">
        <w:rPr>
          <w:rFonts w:cs="Arial"/>
          <w:color w:val="auto"/>
          <w:shd w:val="clear" w:color="auto" w:fill="FFFFFF"/>
        </w:rPr>
        <w:t>the reward</w:t>
      </w:r>
      <w:r w:rsidRPr="00D452A0">
        <w:rPr>
          <w:rFonts w:cs="Arial"/>
          <w:color w:val="auto"/>
          <w:shd w:val="clear" w:color="auto" w:fill="FFFFFF"/>
        </w:rPr>
        <w:t xml:space="preserve"> offer</w:t>
      </w:r>
      <w:r w:rsidR="00161CC0">
        <w:rPr>
          <w:rFonts w:cs="Arial"/>
          <w:color w:val="auto"/>
          <w:shd w:val="clear" w:color="auto" w:fill="FFFFFF"/>
        </w:rPr>
        <w:t>;</w:t>
      </w:r>
      <w:r w:rsidRPr="00D452A0">
        <w:rPr>
          <w:rFonts w:cs="Arial"/>
          <w:color w:val="auto"/>
          <w:shd w:val="clear" w:color="auto" w:fill="FFFFFF"/>
        </w:rPr>
        <w:t xml:space="preserve"> from pay through to flexible working, physical, mental and financial wellbeing support, career opportunities and </w:t>
      </w:r>
      <w:r w:rsidR="00D452A0" w:rsidRPr="00D452A0">
        <w:rPr>
          <w:rFonts w:cs="Arial"/>
          <w:color w:val="auto"/>
          <w:shd w:val="clear" w:color="auto" w:fill="FFFFFF"/>
        </w:rPr>
        <w:t>cutting-edge</w:t>
      </w:r>
      <w:r w:rsidRPr="00D452A0">
        <w:rPr>
          <w:rFonts w:cs="Arial"/>
          <w:color w:val="auto"/>
          <w:shd w:val="clear" w:color="auto" w:fill="FFFFFF"/>
        </w:rPr>
        <w:t xml:space="preserve"> learning programmes. Developing </w:t>
      </w:r>
      <w:r w:rsidR="00887021" w:rsidRPr="00D452A0">
        <w:rPr>
          <w:rFonts w:cs="Arial"/>
          <w:color w:val="auto"/>
          <w:shd w:val="clear" w:color="auto" w:fill="FFFFFF"/>
        </w:rPr>
        <w:t>the reward offer</w:t>
      </w:r>
      <w:r w:rsidRPr="00D452A0">
        <w:rPr>
          <w:rFonts w:cs="Arial"/>
          <w:color w:val="auto"/>
          <w:shd w:val="clear" w:color="auto" w:fill="FFFFFF"/>
        </w:rPr>
        <w:t xml:space="preserve"> into an </w:t>
      </w:r>
      <w:r w:rsidR="00E730AB" w:rsidRPr="00D452A0">
        <w:rPr>
          <w:rFonts w:cs="Arial"/>
          <w:color w:val="auto"/>
          <w:shd w:val="clear" w:color="auto" w:fill="FFFFFF"/>
        </w:rPr>
        <w:t>e</w:t>
      </w:r>
      <w:r w:rsidR="00E730AB">
        <w:rPr>
          <w:rFonts w:cs="Arial"/>
          <w:color w:val="auto"/>
          <w:shd w:val="clear" w:color="auto" w:fill="FFFFFF"/>
        </w:rPr>
        <w:t xml:space="preserve">mployee value proposition </w:t>
      </w:r>
      <w:r w:rsidRPr="00D452A0">
        <w:rPr>
          <w:rFonts w:cs="Arial"/>
          <w:color w:val="auto"/>
          <w:shd w:val="clear" w:color="auto" w:fill="FFFFFF"/>
        </w:rPr>
        <w:t xml:space="preserve">framework </w:t>
      </w:r>
      <w:r w:rsidR="00E730AB">
        <w:rPr>
          <w:rFonts w:cs="Arial"/>
          <w:color w:val="auto"/>
          <w:shd w:val="clear" w:color="auto" w:fill="FFFFFF"/>
        </w:rPr>
        <w:t xml:space="preserve">that </w:t>
      </w:r>
      <w:r w:rsidR="0078109F">
        <w:rPr>
          <w:rFonts w:cs="Arial"/>
          <w:color w:val="auto"/>
          <w:shd w:val="clear" w:color="auto" w:fill="FFFFFF"/>
        </w:rPr>
        <w:t xml:space="preserve">system </w:t>
      </w:r>
      <w:r w:rsidRPr="00D452A0">
        <w:rPr>
          <w:rFonts w:cs="Arial"/>
          <w:color w:val="auto"/>
          <w:shd w:val="clear" w:color="auto" w:fill="FFFFFF"/>
        </w:rPr>
        <w:t xml:space="preserve">leaders can adopt or adapt, informed by the People Promise, will help </w:t>
      </w:r>
      <w:r w:rsidR="0078109F">
        <w:rPr>
          <w:rFonts w:cs="Arial"/>
          <w:color w:val="auto"/>
          <w:shd w:val="clear" w:color="auto" w:fill="FFFFFF"/>
        </w:rPr>
        <w:t>them</w:t>
      </w:r>
      <w:r w:rsidRPr="00D452A0">
        <w:rPr>
          <w:rFonts w:cs="Arial"/>
          <w:color w:val="auto"/>
          <w:shd w:val="clear" w:color="auto" w:fill="FFFFFF"/>
        </w:rPr>
        <w:t xml:space="preserve"> </w:t>
      </w:r>
      <w:r w:rsidRPr="00D452A0">
        <w:rPr>
          <w:rFonts w:cs="Arial"/>
          <w:color w:val="202124"/>
          <w:shd w:val="clear" w:color="auto" w:fill="FFFFFF"/>
        </w:rPr>
        <w:t xml:space="preserve">better articulate the benefits of </w:t>
      </w:r>
      <w:r w:rsidR="00D452A0">
        <w:rPr>
          <w:rFonts w:cs="Arial"/>
          <w:color w:val="202124"/>
          <w:shd w:val="clear" w:color="auto" w:fill="FFFFFF"/>
        </w:rPr>
        <w:t xml:space="preserve">NHS </w:t>
      </w:r>
      <w:r w:rsidRPr="00D452A0">
        <w:rPr>
          <w:rFonts w:cs="Arial"/>
          <w:color w:val="202124"/>
          <w:shd w:val="clear" w:color="auto" w:fill="FFFFFF"/>
        </w:rPr>
        <w:t xml:space="preserve">employment and </w:t>
      </w:r>
      <w:r w:rsidRPr="00D452A0">
        <w:rPr>
          <w:rFonts w:cs="Arial"/>
        </w:rPr>
        <w:t>their own unique selling points</w:t>
      </w:r>
      <w:r w:rsidR="00D452A0">
        <w:rPr>
          <w:rFonts w:cs="Arial"/>
        </w:rPr>
        <w:t>.</w:t>
      </w:r>
      <w:r w:rsidR="00887021" w:rsidRPr="00D452A0">
        <w:rPr>
          <w:rFonts w:cs="Arial"/>
        </w:rPr>
        <w:t xml:space="preserve"> </w:t>
      </w:r>
    </w:p>
    <w:p w14:paraId="7E65F94B" w14:textId="432BAED7" w:rsidR="00A13BB3" w:rsidRPr="009620E0" w:rsidRDefault="00A13BB3" w:rsidP="009620E0">
      <w:pPr>
        <w:pStyle w:val="Heading4"/>
        <w:spacing w:after="200"/>
        <w:rPr>
          <w:rFonts w:ascii="Arial" w:hAnsi="Arial" w:cs="Arial"/>
          <w:b/>
          <w:bCs/>
          <w:i w:val="0"/>
          <w:iCs w:val="0"/>
          <w:color w:val="auto"/>
          <w:sz w:val="28"/>
          <w:szCs w:val="28"/>
        </w:rPr>
      </w:pPr>
      <w:r w:rsidRPr="009620E0">
        <w:rPr>
          <w:rFonts w:ascii="Arial" w:hAnsi="Arial" w:cs="Arial"/>
          <w:b/>
          <w:bCs/>
          <w:i w:val="0"/>
          <w:iCs w:val="0"/>
          <w:color w:val="auto"/>
          <w:sz w:val="28"/>
          <w:szCs w:val="28"/>
        </w:rPr>
        <w:t xml:space="preserve">NHS Pension Scheme </w:t>
      </w:r>
      <w:r w:rsidR="000B040E">
        <w:rPr>
          <w:rFonts w:ascii="Arial" w:hAnsi="Arial" w:cs="Arial"/>
          <w:b/>
          <w:bCs/>
          <w:i w:val="0"/>
          <w:iCs w:val="0"/>
          <w:color w:val="auto"/>
          <w:sz w:val="28"/>
          <w:szCs w:val="28"/>
        </w:rPr>
        <w:t xml:space="preserve">(NHSPS) </w:t>
      </w:r>
      <w:r w:rsidRPr="009620E0">
        <w:rPr>
          <w:rFonts w:ascii="Arial" w:hAnsi="Arial" w:cs="Arial"/>
          <w:b/>
          <w:bCs/>
          <w:i w:val="0"/>
          <w:iCs w:val="0"/>
          <w:color w:val="auto"/>
          <w:sz w:val="28"/>
          <w:szCs w:val="28"/>
        </w:rPr>
        <w:t>and reform</w:t>
      </w:r>
    </w:p>
    <w:p w14:paraId="2919B6B9" w14:textId="3751923A" w:rsidR="00A13BB3" w:rsidRPr="00EC0BAE" w:rsidRDefault="00A13BB3" w:rsidP="00957944">
      <w:pPr>
        <w:pStyle w:val="BodyText2"/>
        <w:numPr>
          <w:ilvl w:val="0"/>
          <w:numId w:val="17"/>
        </w:numPr>
        <w:spacing w:after="200"/>
        <w:ind w:left="567" w:right="-113" w:hanging="567"/>
        <w:rPr>
          <w:rFonts w:cs="Arial"/>
        </w:rPr>
      </w:pPr>
      <w:r w:rsidRPr="00EC0BAE">
        <w:rPr>
          <w:rFonts w:cs="Arial"/>
        </w:rPr>
        <w:t xml:space="preserve">Our </w:t>
      </w:r>
      <w:hyperlink r:id="rId82">
        <w:r w:rsidRPr="42E737FF">
          <w:rPr>
            <w:rStyle w:val="Hyperlink"/>
            <w:rFonts w:cs="Arial"/>
          </w:rPr>
          <w:t>NHS equality, diversity and inclusion improvement plan</w:t>
        </w:r>
      </w:hyperlink>
      <w:r w:rsidRPr="00EC0BAE">
        <w:rPr>
          <w:rFonts w:cs="Arial"/>
          <w:color w:val="auto"/>
        </w:rPr>
        <w:t xml:space="preserve"> references the role of the NHSPS </w:t>
      </w:r>
      <w:r w:rsidR="00DF7056">
        <w:rPr>
          <w:rFonts w:cs="Arial"/>
          <w:color w:val="auto"/>
        </w:rPr>
        <w:t>in</w:t>
      </w:r>
      <w:r w:rsidRPr="00EC0BAE">
        <w:rPr>
          <w:rFonts w:cs="Arial"/>
          <w:color w:val="auto"/>
        </w:rPr>
        <w:t xml:space="preserve"> our efforts to reduce the risk of discrimination and to </w:t>
      </w:r>
      <w:r w:rsidRPr="00EC0BAE">
        <w:rPr>
          <w:rFonts w:cs="Arial"/>
        </w:rPr>
        <w:t>ensure all staff, whatever their protected characteristic</w:t>
      </w:r>
      <w:r w:rsidRPr="00EC0BAE">
        <w:rPr>
          <w:rFonts w:cs="Arial"/>
          <w:color w:val="auto"/>
        </w:rPr>
        <w:t xml:space="preserve">s, </w:t>
      </w:r>
      <w:r w:rsidRPr="00EC0BAE">
        <w:rPr>
          <w:rFonts w:cs="Arial"/>
        </w:rPr>
        <w:t xml:space="preserve">are aware of opportunities to work flexibly </w:t>
      </w:r>
      <w:r w:rsidRPr="00EC0BAE">
        <w:rPr>
          <w:rFonts w:cs="Arial"/>
          <w:color w:val="auto"/>
        </w:rPr>
        <w:t xml:space="preserve">and/or prolong </w:t>
      </w:r>
      <w:r w:rsidRPr="00EC0BAE">
        <w:rPr>
          <w:rFonts w:cs="Arial"/>
        </w:rPr>
        <w:t>their working lives.</w:t>
      </w:r>
    </w:p>
    <w:p w14:paraId="5A839014" w14:textId="77777777" w:rsidR="00A13BB3" w:rsidRPr="00EC0BAE" w:rsidRDefault="00A13BB3" w:rsidP="00957944">
      <w:pPr>
        <w:pStyle w:val="BodyText2"/>
        <w:numPr>
          <w:ilvl w:val="0"/>
          <w:numId w:val="17"/>
        </w:numPr>
        <w:spacing w:after="200"/>
        <w:ind w:left="567" w:right="-113" w:hanging="567"/>
        <w:rPr>
          <w:rFonts w:cs="Arial"/>
          <w:color w:val="auto"/>
          <w:lang w:val="de-DE"/>
        </w:rPr>
      </w:pPr>
      <w:r w:rsidRPr="5053603E">
        <w:rPr>
          <w:rFonts w:cs="Arial"/>
          <w:color w:val="auto"/>
          <w:lang w:val="de-DE"/>
        </w:rPr>
        <w:t xml:space="preserve">More staff are returning to work 2 months after retirement, rising from 22.5% in April 2018 to 30.6% in April 2023 (44% of AfC staff). </w:t>
      </w:r>
    </w:p>
    <w:p w14:paraId="043B23F0" w14:textId="77777777" w:rsidR="00A13BB3" w:rsidRPr="00EC0BAE" w:rsidRDefault="00A13BB3" w:rsidP="00957944">
      <w:pPr>
        <w:pStyle w:val="BodyText2"/>
        <w:numPr>
          <w:ilvl w:val="0"/>
          <w:numId w:val="17"/>
        </w:numPr>
        <w:spacing w:after="200"/>
        <w:ind w:left="567" w:right="-113" w:hanging="567"/>
        <w:rPr>
          <w:rFonts w:cs="Arial"/>
          <w:color w:val="auto"/>
          <w:lang w:val="de-DE"/>
        </w:rPr>
      </w:pPr>
      <w:r w:rsidRPr="5053603E">
        <w:rPr>
          <w:rFonts w:cs="Arial"/>
          <w:color w:val="auto"/>
          <w:lang w:val="de-DE"/>
        </w:rPr>
        <w:t>Additionally, the number of retirees rejoining the workforce following flexible retirement has increased slightly, from 91.5% in April 2018 to 92.2% in April 2023. However, those who retire and return to the NHS are working fewer hours, on average by 0.3 FTE.</w:t>
      </w:r>
    </w:p>
    <w:p w14:paraId="6BDE6B67" w14:textId="5B385231" w:rsidR="00A13BB3" w:rsidRPr="00EC0BAE" w:rsidRDefault="00A13BB3" w:rsidP="00957944">
      <w:pPr>
        <w:pStyle w:val="BodyText2"/>
        <w:numPr>
          <w:ilvl w:val="0"/>
          <w:numId w:val="17"/>
        </w:numPr>
        <w:spacing w:after="200"/>
        <w:ind w:left="567" w:right="-113" w:hanging="567"/>
        <w:rPr>
          <w:rFonts w:cs="Arial"/>
          <w:color w:val="auto"/>
          <w:lang w:val="de-DE"/>
        </w:rPr>
      </w:pPr>
      <w:r w:rsidRPr="5053603E">
        <w:rPr>
          <w:rFonts w:cs="Arial"/>
          <w:color w:val="auto"/>
        </w:rPr>
        <w:lastRenderedPageBreak/>
        <w:t xml:space="preserve">As of July 2023, around 32% of our NHS workforce are aged </w:t>
      </w:r>
      <w:r w:rsidR="00BE3720">
        <w:rPr>
          <w:rFonts w:cs="Arial"/>
          <w:color w:val="auto"/>
        </w:rPr>
        <w:t xml:space="preserve">over </w:t>
      </w:r>
      <w:r w:rsidRPr="5053603E">
        <w:rPr>
          <w:rFonts w:cs="Arial"/>
          <w:color w:val="auto"/>
        </w:rPr>
        <w:t>50, with 19% over 55, the earliest age at which most members can choose to retire voluntarily. The percentage is much higher in some areas</w:t>
      </w:r>
      <w:r w:rsidR="000557B9">
        <w:rPr>
          <w:rFonts w:cs="Arial"/>
          <w:color w:val="auto"/>
        </w:rPr>
        <w:t>;</w:t>
      </w:r>
      <w:r w:rsidRPr="5053603E">
        <w:rPr>
          <w:rFonts w:cs="Arial"/>
          <w:color w:val="auto"/>
        </w:rPr>
        <w:t xml:space="preserve"> </w:t>
      </w:r>
      <w:r w:rsidR="000557B9">
        <w:rPr>
          <w:rFonts w:cs="Arial"/>
          <w:color w:val="auto"/>
        </w:rPr>
        <w:t>for example</w:t>
      </w:r>
      <w:r w:rsidR="001A263C">
        <w:rPr>
          <w:rFonts w:cs="Arial"/>
          <w:color w:val="auto"/>
        </w:rPr>
        <w:t>,</w:t>
      </w:r>
      <w:r w:rsidRPr="5053603E">
        <w:rPr>
          <w:rFonts w:cs="Arial"/>
          <w:color w:val="auto"/>
        </w:rPr>
        <w:t xml:space="preserve"> 41.3% of the estates and facilities workforce (responsible for the smooth running of NHS premises) are over 55. It is likely that members over age 55 who have worked in the NHS for their entire career will hold most of their benefits in the 1995 Section of the NHSPS.</w:t>
      </w:r>
    </w:p>
    <w:p w14:paraId="51B0AE48" w14:textId="7C7ACDA0" w:rsidR="00A13BB3" w:rsidRPr="00EC0BAE" w:rsidRDefault="00A13BB3" w:rsidP="00957944">
      <w:pPr>
        <w:pStyle w:val="BodyText2"/>
        <w:numPr>
          <w:ilvl w:val="0"/>
          <w:numId w:val="17"/>
        </w:numPr>
        <w:spacing w:after="200"/>
        <w:ind w:left="567" w:right="-113" w:hanging="567"/>
        <w:rPr>
          <w:rFonts w:cs="Arial"/>
        </w:rPr>
      </w:pPr>
      <w:r w:rsidRPr="00EC0BAE">
        <w:rPr>
          <w:rFonts w:cs="Arial"/>
        </w:rPr>
        <w:t>T</w:t>
      </w:r>
      <w:r w:rsidRPr="00EC0BAE">
        <w:rPr>
          <w:rFonts w:cs="Arial"/>
          <w:color w:val="202A30"/>
          <w:shd w:val="clear" w:color="auto" w:fill="FFFFFF"/>
        </w:rPr>
        <w:t xml:space="preserve">hose in </w:t>
      </w:r>
      <w:r w:rsidR="098D23E1" w:rsidRPr="00EC0BAE">
        <w:rPr>
          <w:rFonts w:cs="Arial"/>
          <w:color w:val="202A30"/>
          <w:shd w:val="clear" w:color="auto" w:fill="FFFFFF"/>
        </w:rPr>
        <w:t>late-stage</w:t>
      </w:r>
      <w:r w:rsidRPr="00EC0BAE">
        <w:rPr>
          <w:rFonts w:cs="Arial"/>
          <w:color w:val="202A30"/>
          <w:shd w:val="clear" w:color="auto" w:fill="FFFFFF"/>
        </w:rPr>
        <w:t xml:space="preserve"> career have a wealth of skills and expertise critical to supporting the delivery of high quality, safe services for patients. At a time of workforce shortage across the health and social care sector, pension reform will influence behaviour change, persuading staff to continue working during the later stages of their career.</w:t>
      </w:r>
    </w:p>
    <w:p w14:paraId="19C045EE" w14:textId="0426EAC0" w:rsidR="00A13BB3" w:rsidRPr="00EC0BAE" w:rsidRDefault="00A13BB3" w:rsidP="00957944">
      <w:pPr>
        <w:pStyle w:val="BodyText2"/>
        <w:numPr>
          <w:ilvl w:val="0"/>
          <w:numId w:val="17"/>
        </w:numPr>
        <w:spacing w:after="200"/>
        <w:ind w:left="567" w:right="-113" w:hanging="567"/>
        <w:rPr>
          <w:rFonts w:cs="Arial"/>
        </w:rPr>
      </w:pPr>
      <w:r w:rsidRPr="5053603E">
        <w:rPr>
          <w:rFonts w:cs="Arial"/>
        </w:rPr>
        <w:t xml:space="preserve">From 1 April 2023, members of the 1995 Section of the NHSPS who retire and return to the NHS can rejoin the 2015 Scheme and build more pension savings. This can be particularly </w:t>
      </w:r>
      <w:r w:rsidR="6370DA3C" w:rsidRPr="5053603E">
        <w:rPr>
          <w:rFonts w:cs="Arial"/>
        </w:rPr>
        <w:t xml:space="preserve">important </w:t>
      </w:r>
      <w:r w:rsidRPr="5053603E">
        <w:rPr>
          <w:rFonts w:cs="Arial"/>
        </w:rPr>
        <w:t>for women who make up 77% of the NHS workforce and tend to have shorter service.</w:t>
      </w:r>
    </w:p>
    <w:p w14:paraId="753B732B" w14:textId="0A192C4C" w:rsidR="00B948DD" w:rsidRDefault="00A13BB3" w:rsidP="00936AC1">
      <w:pPr>
        <w:pStyle w:val="BodyText2"/>
        <w:numPr>
          <w:ilvl w:val="0"/>
          <w:numId w:val="17"/>
        </w:numPr>
        <w:spacing w:after="240"/>
        <w:ind w:left="567" w:right="-113" w:hanging="567"/>
        <w:rPr>
          <w:rFonts w:cs="Arial"/>
        </w:rPr>
      </w:pPr>
      <w:r w:rsidRPr="5053603E">
        <w:rPr>
          <w:rFonts w:cs="Arial"/>
          <w:lang w:val="de-DE"/>
        </w:rPr>
        <w:t>From 1 October 2023, the introduction of partial retirement for members of the 1995 Section means they can, with the agreement of their employer, take some or all of their pension and carry on working, keeping both pay and pension. This is an important financial incentive to help persuade staff to prolong their working lives. Our expectation is that those who partially retire will reduce their working hours by less th</w:t>
      </w:r>
      <w:r w:rsidR="00936AC1">
        <w:rPr>
          <w:rFonts w:cs="Arial"/>
          <w:lang w:val="de-DE"/>
        </w:rPr>
        <w:t>a</w:t>
      </w:r>
      <w:r w:rsidRPr="5053603E">
        <w:rPr>
          <w:rFonts w:cs="Arial"/>
          <w:lang w:val="de-DE"/>
        </w:rPr>
        <w:t xml:space="preserve">n those who choose to retire and return. At the time of writing, over </w:t>
      </w:r>
      <w:r w:rsidR="5DC966AB" w:rsidRPr="5053603E">
        <w:rPr>
          <w:rFonts w:cs="Arial"/>
          <w:lang w:val="de-DE"/>
        </w:rPr>
        <w:t>4</w:t>
      </w:r>
      <w:r w:rsidRPr="5053603E">
        <w:rPr>
          <w:rFonts w:cs="Arial"/>
          <w:lang w:val="de-DE"/>
        </w:rPr>
        <w:t>,</w:t>
      </w:r>
      <w:r w:rsidR="5DC966AB" w:rsidRPr="5053603E">
        <w:rPr>
          <w:rFonts w:cs="Arial"/>
          <w:lang w:val="de-DE"/>
        </w:rPr>
        <w:t>5</w:t>
      </w:r>
      <w:r w:rsidRPr="5053603E">
        <w:rPr>
          <w:rFonts w:cs="Arial"/>
          <w:lang w:val="de-DE"/>
        </w:rPr>
        <w:t xml:space="preserve">00 medical and non-medical staff </w:t>
      </w:r>
      <w:r w:rsidR="00100DAB">
        <w:rPr>
          <w:rFonts w:cs="Arial"/>
          <w:lang w:val="de-DE"/>
        </w:rPr>
        <w:t>hav</w:t>
      </w:r>
      <w:r w:rsidR="0099018D">
        <w:rPr>
          <w:rFonts w:cs="Arial"/>
          <w:lang w:val="de-DE"/>
        </w:rPr>
        <w:t>e either taken</w:t>
      </w:r>
      <w:r w:rsidRPr="5053603E">
        <w:rPr>
          <w:rFonts w:cs="Arial"/>
          <w:lang w:val="de-DE"/>
        </w:rPr>
        <w:t xml:space="preserve"> </w:t>
      </w:r>
      <w:r w:rsidR="00330EF5">
        <w:rPr>
          <w:rFonts w:cs="Arial"/>
          <w:lang w:val="de-DE"/>
        </w:rPr>
        <w:t>or are in the process of applying for partial retirement</w:t>
      </w:r>
      <w:r w:rsidRPr="5053603E">
        <w:rPr>
          <w:rFonts w:cs="Arial"/>
          <w:lang w:val="de-DE"/>
        </w:rPr>
        <w:t>.</w:t>
      </w:r>
    </w:p>
    <w:p w14:paraId="3C72E89B" w14:textId="1AF8E45E" w:rsidR="00A13BB3" w:rsidRPr="007D3D2C" w:rsidRDefault="007D3D2C" w:rsidP="007D3D2C">
      <w:pPr>
        <w:pStyle w:val="Heading2"/>
        <w:spacing w:after="200"/>
        <w:rPr>
          <w:rFonts w:ascii="Arial" w:hAnsi="Arial" w:cs="Arial"/>
          <w:color w:val="005EB8"/>
          <w:sz w:val="48"/>
          <w:szCs w:val="48"/>
        </w:rPr>
      </w:pPr>
      <w:bookmarkStart w:id="22" w:name="_Toc158657872"/>
      <w:r w:rsidRPr="007D3D2C">
        <w:rPr>
          <w:rFonts w:ascii="Arial" w:hAnsi="Arial" w:cs="Arial"/>
          <w:color w:val="005EB8"/>
          <w:sz w:val="48"/>
          <w:szCs w:val="48"/>
        </w:rPr>
        <w:t xml:space="preserve">7. </w:t>
      </w:r>
      <w:r w:rsidR="00A13BB3" w:rsidRPr="007D3D2C">
        <w:rPr>
          <w:rFonts w:ascii="Arial" w:hAnsi="Arial" w:cs="Arial"/>
          <w:color w:val="005EB8"/>
          <w:sz w:val="48"/>
          <w:szCs w:val="48"/>
        </w:rPr>
        <w:t>Retention</w:t>
      </w:r>
      <w:bookmarkEnd w:id="22"/>
    </w:p>
    <w:p w14:paraId="32A39223" w14:textId="77777777" w:rsidR="00A13BB3" w:rsidRPr="00B600EE" w:rsidRDefault="00A13BB3" w:rsidP="00B600EE">
      <w:pPr>
        <w:spacing w:after="200" w:line="360" w:lineRule="atLeast"/>
        <w:ind w:right="-113"/>
        <w:rPr>
          <w:rFonts w:ascii="Arial" w:hAnsi="Arial" w:cs="Arial"/>
          <w:b/>
          <w:sz w:val="28"/>
          <w:szCs w:val="28"/>
        </w:rPr>
      </w:pPr>
      <w:r w:rsidRPr="00B600EE">
        <w:rPr>
          <w:rFonts w:ascii="Arial" w:hAnsi="Arial" w:cs="Arial"/>
          <w:b/>
          <w:sz w:val="28"/>
          <w:szCs w:val="28"/>
        </w:rPr>
        <w:t>Retention Programme</w:t>
      </w:r>
    </w:p>
    <w:p w14:paraId="482A1A03" w14:textId="435AF4DF" w:rsidR="00A13BB3" w:rsidRPr="00EC0BAE" w:rsidRDefault="00A13BB3" w:rsidP="00B37488">
      <w:pPr>
        <w:pStyle w:val="BodyText2"/>
        <w:numPr>
          <w:ilvl w:val="0"/>
          <w:numId w:val="17"/>
        </w:numPr>
        <w:spacing w:after="200"/>
        <w:ind w:left="567" w:right="-113" w:hanging="567"/>
        <w:rPr>
          <w:rFonts w:cs="Arial"/>
        </w:rPr>
      </w:pPr>
      <w:r w:rsidRPr="00EC0BAE">
        <w:rPr>
          <w:rFonts w:cs="Arial"/>
        </w:rPr>
        <w:t>Established in April 2020, our evidence</w:t>
      </w:r>
      <w:r w:rsidR="00B37488">
        <w:rPr>
          <w:rFonts w:cs="Arial"/>
        </w:rPr>
        <w:t>-</w:t>
      </w:r>
      <w:r w:rsidRPr="00EC0BAE">
        <w:rPr>
          <w:rFonts w:cs="Arial"/>
        </w:rPr>
        <w:t xml:space="preserve">based </w:t>
      </w:r>
      <w:hyperlink r:id="rId83">
        <w:r w:rsidRPr="42E737FF">
          <w:rPr>
            <w:rStyle w:val="Hyperlink"/>
            <w:rFonts w:cs="Arial"/>
          </w:rPr>
          <w:t>Retention Programme</w:t>
        </w:r>
      </w:hyperlink>
      <w:r w:rsidRPr="00EC0BAE">
        <w:rPr>
          <w:rFonts w:cs="Arial"/>
        </w:rPr>
        <w:t xml:space="preserve"> </w:t>
      </w:r>
      <w:r w:rsidR="009153E7">
        <w:rPr>
          <w:rFonts w:cs="Arial"/>
        </w:rPr>
        <w:t xml:space="preserve">has </w:t>
      </w:r>
      <w:r w:rsidRPr="00EC0BAE">
        <w:rPr>
          <w:rFonts w:cs="Arial"/>
        </w:rPr>
        <w:t>supported trusts and ICSs to increase workforce capacity by improving staff experience and with this retention.</w:t>
      </w:r>
    </w:p>
    <w:p w14:paraId="4B9E12D6" w14:textId="605E90EE" w:rsidR="0027016E" w:rsidRPr="0027016E" w:rsidRDefault="00A13BB3" w:rsidP="00B37488">
      <w:pPr>
        <w:pStyle w:val="BodyText2"/>
        <w:numPr>
          <w:ilvl w:val="0"/>
          <w:numId w:val="17"/>
        </w:numPr>
        <w:spacing w:after="200"/>
        <w:ind w:left="567" w:right="-113" w:hanging="567"/>
        <w:rPr>
          <w:rFonts w:eastAsia="Calibri" w:cs="Arial"/>
        </w:rPr>
      </w:pPr>
      <w:r w:rsidRPr="00EC0BAE">
        <w:rPr>
          <w:rFonts w:cs="Arial"/>
        </w:rPr>
        <w:t>The Retention Programme, informed by the People Promise Exemplar Programme</w:t>
      </w:r>
      <w:r w:rsidR="00F46FCD">
        <w:rPr>
          <w:rFonts w:cs="Arial"/>
        </w:rPr>
        <w:t>,</w:t>
      </w:r>
      <w:r w:rsidRPr="00EC0BAE">
        <w:rPr>
          <w:rFonts w:cs="Arial"/>
        </w:rPr>
        <w:t xml:space="preserve"> seeks to improve job </w:t>
      </w:r>
      <w:proofErr w:type="gramStart"/>
      <w:r w:rsidRPr="00EC0BAE">
        <w:rPr>
          <w:rFonts w:cs="Arial"/>
        </w:rPr>
        <w:t>satisfaction</w:t>
      </w:r>
      <w:proofErr w:type="gramEnd"/>
      <w:r w:rsidRPr="00EC0BAE">
        <w:rPr>
          <w:rFonts w:cs="Arial"/>
        </w:rPr>
        <w:t xml:space="preserve"> and address the reasons people decide to leave the NHS</w:t>
      </w:r>
      <w:r w:rsidR="009153E7">
        <w:rPr>
          <w:rFonts w:cs="Arial"/>
        </w:rPr>
        <w:t>; for example</w:t>
      </w:r>
      <w:r w:rsidRPr="00EC0BAE">
        <w:rPr>
          <w:rFonts w:cs="Arial"/>
        </w:rPr>
        <w:t>, work</w:t>
      </w:r>
      <w:r w:rsidR="009153E7">
        <w:rPr>
          <w:rFonts w:cs="Arial"/>
        </w:rPr>
        <w:t>-</w:t>
      </w:r>
      <w:r w:rsidRPr="00EC0BAE">
        <w:rPr>
          <w:rFonts w:cs="Arial"/>
        </w:rPr>
        <w:t xml:space="preserve">related stress, </w:t>
      </w:r>
      <w:r w:rsidR="003F6C50">
        <w:rPr>
          <w:rFonts w:cs="Arial"/>
        </w:rPr>
        <w:t xml:space="preserve">lack of </w:t>
      </w:r>
      <w:r w:rsidRPr="00EC0BAE">
        <w:rPr>
          <w:rFonts w:cs="Arial"/>
        </w:rPr>
        <w:t>line manager support, staff shortages, pay, mental health impacts and time pressure</w:t>
      </w:r>
      <w:r w:rsidR="0027016E">
        <w:rPr>
          <w:rFonts w:cs="Arial"/>
        </w:rPr>
        <w:t xml:space="preserve">. A range of materials is available on our </w:t>
      </w:r>
      <w:hyperlink r:id="rId84">
        <w:r w:rsidR="0027016E" w:rsidRPr="00585140">
          <w:rPr>
            <w:rStyle w:val="Hyperlink"/>
            <w:rFonts w:eastAsia="Arial" w:cs="Arial"/>
            <w:color w:val="0563C1"/>
          </w:rPr>
          <w:t>national retention hub</w:t>
        </w:r>
      </w:hyperlink>
      <w:r w:rsidR="0027016E">
        <w:rPr>
          <w:rFonts w:cs="Arial"/>
        </w:rPr>
        <w:t xml:space="preserve">. </w:t>
      </w:r>
    </w:p>
    <w:p w14:paraId="0CF0153F" w14:textId="5738746D" w:rsidR="00BB0420" w:rsidRDefault="34C906FF" w:rsidP="00B37488">
      <w:pPr>
        <w:pStyle w:val="BodyText2"/>
        <w:numPr>
          <w:ilvl w:val="0"/>
          <w:numId w:val="17"/>
        </w:numPr>
        <w:spacing w:after="200"/>
        <w:ind w:left="567" w:right="-113" w:hanging="567"/>
        <w:rPr>
          <w:rFonts w:eastAsia="Calibri" w:cs="Arial"/>
        </w:rPr>
      </w:pPr>
      <w:r w:rsidRPr="5053603E">
        <w:rPr>
          <w:rFonts w:eastAsia="Arial" w:cs="Arial"/>
        </w:rPr>
        <w:t xml:space="preserve">For </w:t>
      </w:r>
      <w:r w:rsidR="003F6C50">
        <w:rPr>
          <w:rFonts w:eastAsia="Arial" w:cs="Arial"/>
        </w:rPr>
        <w:t>n</w:t>
      </w:r>
      <w:r w:rsidR="00A13BB3" w:rsidRPr="00EC0BAE">
        <w:rPr>
          <w:rFonts w:eastAsia="Arial" w:cs="Arial"/>
        </w:rPr>
        <w:t>ursing and midwifery</w:t>
      </w:r>
      <w:r w:rsidR="003F6C50">
        <w:rPr>
          <w:rFonts w:eastAsia="Arial" w:cs="Arial"/>
        </w:rPr>
        <w:t>,</w:t>
      </w:r>
      <w:r w:rsidR="00A13BB3" w:rsidRPr="00EC0BAE">
        <w:rPr>
          <w:rFonts w:eastAsia="Arial" w:cs="Arial"/>
        </w:rPr>
        <w:t xml:space="preserve"> </w:t>
      </w:r>
      <w:r w:rsidR="33F469D0">
        <w:rPr>
          <w:rFonts w:eastAsia="Arial" w:cs="Arial"/>
          <w:color w:val="auto"/>
        </w:rPr>
        <w:t>we delivered early on the</w:t>
      </w:r>
      <w:r w:rsidR="00A13BB3" w:rsidRPr="00EC0BAE">
        <w:rPr>
          <w:rFonts w:eastAsia="Arial" w:cs="Arial"/>
          <w:color w:val="auto"/>
        </w:rPr>
        <w:t xml:space="preserve"> government’s </w:t>
      </w:r>
      <w:hyperlink r:id="rId85">
        <w:r w:rsidR="00271163" w:rsidRPr="42E737FF">
          <w:rPr>
            <w:rStyle w:val="Hyperlink"/>
            <w:rFonts w:eastAsia="Arial" w:cs="Arial"/>
          </w:rPr>
          <w:t>2019 m</w:t>
        </w:r>
        <w:r w:rsidR="00A13BB3" w:rsidRPr="42E737FF">
          <w:rPr>
            <w:rStyle w:val="Hyperlink"/>
            <w:rFonts w:eastAsia="Arial" w:cs="Arial"/>
          </w:rPr>
          <w:t>anifesto</w:t>
        </w:r>
      </w:hyperlink>
      <w:r w:rsidR="00A13BB3" w:rsidRPr="00EC0BAE">
        <w:rPr>
          <w:rFonts w:eastAsia="Arial" w:cs="Arial"/>
          <w:color w:val="auto"/>
        </w:rPr>
        <w:t xml:space="preserve"> commitment to secure 50,000 more nurses by 31 March 2024. </w:t>
      </w:r>
    </w:p>
    <w:p w14:paraId="55FF0890" w14:textId="6B421969" w:rsidR="00F37AB1" w:rsidRPr="00F37AB1" w:rsidRDefault="00BB0420" w:rsidP="00B37488">
      <w:pPr>
        <w:pStyle w:val="BodyText2"/>
        <w:numPr>
          <w:ilvl w:val="0"/>
          <w:numId w:val="17"/>
        </w:numPr>
        <w:spacing w:after="200"/>
        <w:ind w:left="567" w:right="-113" w:hanging="567"/>
        <w:rPr>
          <w:rFonts w:eastAsia="Calibri" w:cs="Arial"/>
        </w:rPr>
      </w:pPr>
      <w:r>
        <w:rPr>
          <w:rFonts w:eastAsia="Calibri" w:cs="Arial"/>
        </w:rPr>
        <w:lastRenderedPageBreak/>
        <w:t xml:space="preserve">We took an </w:t>
      </w:r>
      <w:proofErr w:type="gramStart"/>
      <w:r>
        <w:rPr>
          <w:rFonts w:eastAsia="Calibri" w:cs="Arial"/>
        </w:rPr>
        <w:t>a</w:t>
      </w:r>
      <w:r w:rsidR="00A13BB3" w:rsidRPr="00BB0420">
        <w:rPr>
          <w:rFonts w:eastAsia="Arial" w:cs="Arial"/>
        </w:rPr>
        <w:t>ll staff</w:t>
      </w:r>
      <w:proofErr w:type="gramEnd"/>
      <w:r w:rsidR="00A13BB3" w:rsidRPr="00BB0420">
        <w:rPr>
          <w:rFonts w:eastAsia="Arial" w:cs="Arial"/>
        </w:rPr>
        <w:t xml:space="preserve"> approach through the People Promise </w:t>
      </w:r>
      <w:r w:rsidR="00A13BB3" w:rsidRPr="00BB0420">
        <w:rPr>
          <w:rFonts w:eastAsia="Arial" w:cs="Arial"/>
          <w:bCs/>
        </w:rPr>
        <w:t>Exemplars Programme</w:t>
      </w:r>
      <w:r w:rsidR="00A13BB3" w:rsidRPr="00BB0420">
        <w:rPr>
          <w:rFonts w:eastAsia="Arial" w:cs="Arial"/>
        </w:rPr>
        <w:t xml:space="preserve"> – </w:t>
      </w:r>
      <w:r w:rsidR="00A13BB3" w:rsidRPr="00BB0420">
        <w:rPr>
          <w:rFonts w:eastAsia="Arial" w:cs="Arial"/>
          <w:color w:val="auto"/>
        </w:rPr>
        <w:t xml:space="preserve">working with 23 trusts across all regions to implement a bundle of 5 HIAs using </w:t>
      </w:r>
      <w:r>
        <w:rPr>
          <w:rFonts w:eastAsia="Arial" w:cs="Arial"/>
          <w:color w:val="auto"/>
        </w:rPr>
        <w:t xml:space="preserve">targeted </w:t>
      </w:r>
      <w:r w:rsidR="00A13BB3" w:rsidRPr="00BB0420">
        <w:rPr>
          <w:rFonts w:eastAsia="Arial" w:cs="Arial"/>
          <w:color w:val="auto"/>
        </w:rPr>
        <w:t>intervention</w:t>
      </w:r>
      <w:r>
        <w:rPr>
          <w:rFonts w:eastAsia="Arial" w:cs="Arial"/>
          <w:color w:val="auto"/>
        </w:rPr>
        <w:t>s</w:t>
      </w:r>
      <w:r w:rsidR="00A13BB3" w:rsidRPr="00BB0420">
        <w:rPr>
          <w:rFonts w:eastAsia="Arial" w:cs="Arial"/>
          <w:color w:val="auto"/>
        </w:rPr>
        <w:t xml:space="preserve"> to improve staff experience and retention</w:t>
      </w:r>
      <w:r w:rsidR="00D45311" w:rsidRPr="00BB0420">
        <w:rPr>
          <w:rFonts w:eastAsia="Arial" w:cs="Arial"/>
          <w:color w:val="auto"/>
        </w:rPr>
        <w:t>.</w:t>
      </w:r>
      <w:r>
        <w:rPr>
          <w:rFonts w:eastAsia="Arial" w:cs="Arial"/>
          <w:color w:val="auto"/>
        </w:rPr>
        <w:t xml:space="preserve"> This </w:t>
      </w:r>
      <w:r w:rsidR="00354D6E">
        <w:rPr>
          <w:rFonts w:eastAsia="Arial" w:cs="Arial"/>
          <w:color w:val="auto"/>
        </w:rPr>
        <w:t>p</w:t>
      </w:r>
      <w:r>
        <w:rPr>
          <w:rFonts w:eastAsia="Arial" w:cs="Arial"/>
          <w:color w:val="auto"/>
        </w:rPr>
        <w:t xml:space="preserve">rogramme </w:t>
      </w:r>
      <w:r w:rsidR="00255091">
        <w:rPr>
          <w:rFonts w:eastAsia="Arial" w:cs="Arial"/>
          <w:color w:val="auto"/>
        </w:rPr>
        <w:t xml:space="preserve">was extended in February </w:t>
      </w:r>
      <w:r w:rsidR="00F37AB1">
        <w:rPr>
          <w:rFonts w:eastAsia="Arial" w:cs="Arial"/>
          <w:color w:val="auto"/>
        </w:rPr>
        <w:t xml:space="preserve">2024 to include 116 organisations. </w:t>
      </w:r>
      <w:r w:rsidR="00D45311" w:rsidRPr="00BB0420">
        <w:rPr>
          <w:rFonts w:eastAsia="Arial" w:cs="Arial"/>
          <w:color w:val="auto"/>
        </w:rPr>
        <w:t xml:space="preserve"> </w:t>
      </w:r>
    </w:p>
    <w:p w14:paraId="5691FE63" w14:textId="5E8C79DC" w:rsidR="00A13BB3" w:rsidRPr="00BB0420" w:rsidRDefault="00A13BB3" w:rsidP="00354D6E">
      <w:pPr>
        <w:pStyle w:val="BodyText2"/>
        <w:numPr>
          <w:ilvl w:val="0"/>
          <w:numId w:val="17"/>
        </w:numPr>
        <w:spacing w:after="200"/>
        <w:ind w:left="567" w:right="-113" w:hanging="567"/>
        <w:rPr>
          <w:rFonts w:eastAsia="Calibri" w:cs="Arial"/>
        </w:rPr>
      </w:pPr>
      <w:r w:rsidRPr="00BB0420">
        <w:rPr>
          <w:rFonts w:eastAsia="Arial" w:cs="Arial"/>
          <w:color w:val="auto"/>
        </w:rPr>
        <w:t>In 2022</w:t>
      </w:r>
      <w:r w:rsidRPr="00BB0420">
        <w:rPr>
          <w:rFonts w:eastAsia="Arial" w:cs="Arial"/>
        </w:rPr>
        <w:t xml:space="preserve">/23 and 2023/24, </w:t>
      </w:r>
      <w:r w:rsidR="00052F11">
        <w:rPr>
          <w:rFonts w:eastAsia="Arial" w:cs="Arial"/>
        </w:rPr>
        <w:t xml:space="preserve">the </w:t>
      </w:r>
      <w:r w:rsidRPr="00BB0420">
        <w:rPr>
          <w:rFonts w:eastAsia="Arial" w:cs="Arial"/>
        </w:rPr>
        <w:t xml:space="preserve">5 </w:t>
      </w:r>
      <w:hyperlink r:id="rId86">
        <w:r w:rsidRPr="00BB0420">
          <w:rPr>
            <w:rStyle w:val="Hyperlink"/>
            <w:rFonts w:eastAsia="Arial" w:cs="Arial"/>
          </w:rPr>
          <w:t>HIAs</w:t>
        </w:r>
      </w:hyperlink>
      <w:r w:rsidRPr="00BB0420">
        <w:rPr>
          <w:rFonts w:eastAsia="Arial" w:cs="Arial"/>
        </w:rPr>
        <w:t xml:space="preserve"> </w:t>
      </w:r>
      <w:r w:rsidR="00052F11">
        <w:rPr>
          <w:rFonts w:eastAsia="Arial" w:cs="Arial"/>
        </w:rPr>
        <w:t xml:space="preserve">prioritised </w:t>
      </w:r>
      <w:r w:rsidRPr="00BB0420">
        <w:rPr>
          <w:rFonts w:eastAsia="Arial" w:cs="Arial"/>
        </w:rPr>
        <w:t>with all NHS trusts</w:t>
      </w:r>
      <w:r w:rsidR="00052F11">
        <w:rPr>
          <w:rFonts w:eastAsia="Arial" w:cs="Arial"/>
        </w:rPr>
        <w:t xml:space="preserve"> were</w:t>
      </w:r>
      <w:r w:rsidRPr="00BB0420">
        <w:rPr>
          <w:rFonts w:eastAsia="Arial" w:cs="Arial"/>
        </w:rPr>
        <w:t>:</w:t>
      </w:r>
    </w:p>
    <w:p w14:paraId="5A90AC71" w14:textId="12F6FDAC" w:rsidR="00416943" w:rsidRDefault="00C10279" w:rsidP="00052F11">
      <w:pPr>
        <w:pStyle w:val="BodyText2"/>
        <w:numPr>
          <w:ilvl w:val="0"/>
          <w:numId w:val="30"/>
        </w:numPr>
        <w:spacing w:after="120"/>
        <w:ind w:left="924" w:right="-113" w:hanging="357"/>
        <w:rPr>
          <w:rFonts w:eastAsia="Arial" w:cs="Arial"/>
        </w:rPr>
      </w:pPr>
      <w:r>
        <w:rPr>
          <w:rFonts w:eastAsia="Arial" w:cs="Arial"/>
        </w:rPr>
        <w:t>c</w:t>
      </w:r>
      <w:r w:rsidR="00A13BB3" w:rsidRPr="00EC0BAE">
        <w:rPr>
          <w:rFonts w:eastAsia="Arial" w:cs="Arial"/>
        </w:rPr>
        <w:t xml:space="preserve">ompleting the nationally developed </w:t>
      </w:r>
      <w:hyperlink r:id="rId87" w:history="1">
        <w:r w:rsidR="00A13BB3" w:rsidRPr="00EC0BAE">
          <w:rPr>
            <w:rStyle w:val="Hyperlink"/>
            <w:rFonts w:eastAsia="Arial" w:cs="Arial"/>
          </w:rPr>
          <w:t>retention self-assessment tool</w:t>
        </w:r>
      </w:hyperlink>
    </w:p>
    <w:p w14:paraId="2B386B8B" w14:textId="4A648F6F" w:rsidR="00416943" w:rsidRDefault="00C10279" w:rsidP="00052F11">
      <w:pPr>
        <w:pStyle w:val="BodyText2"/>
        <w:numPr>
          <w:ilvl w:val="0"/>
          <w:numId w:val="30"/>
        </w:numPr>
        <w:spacing w:after="120"/>
        <w:ind w:left="924" w:right="-113" w:hanging="357"/>
        <w:rPr>
          <w:rFonts w:eastAsia="Arial" w:cs="Arial"/>
        </w:rPr>
      </w:pPr>
      <w:r>
        <w:rPr>
          <w:rFonts w:eastAsia="Arial" w:cs="Arial"/>
        </w:rPr>
        <w:t>e</w:t>
      </w:r>
      <w:r w:rsidR="00A13BB3" w:rsidRPr="00416943">
        <w:rPr>
          <w:rFonts w:eastAsia="Arial" w:cs="Arial"/>
        </w:rPr>
        <w:t>ncouraging staff to attend free of charge pensions seminars to demystify the NHS</w:t>
      </w:r>
      <w:r w:rsidR="009F13FB" w:rsidRPr="00416943">
        <w:rPr>
          <w:rFonts w:eastAsia="Arial" w:cs="Arial"/>
        </w:rPr>
        <w:t xml:space="preserve"> </w:t>
      </w:r>
      <w:r w:rsidR="00A13BB3" w:rsidRPr="00416943">
        <w:rPr>
          <w:rFonts w:eastAsia="Arial" w:cs="Arial"/>
        </w:rPr>
        <w:t>P</w:t>
      </w:r>
      <w:r w:rsidR="009F13FB" w:rsidRPr="00416943">
        <w:rPr>
          <w:rFonts w:eastAsia="Arial" w:cs="Arial"/>
        </w:rPr>
        <w:t xml:space="preserve">ension </w:t>
      </w:r>
      <w:r w:rsidR="00A13BB3" w:rsidRPr="00416943">
        <w:rPr>
          <w:rFonts w:eastAsia="Arial" w:cs="Arial"/>
        </w:rPr>
        <w:t>S</w:t>
      </w:r>
      <w:r w:rsidR="009F13FB" w:rsidRPr="00416943">
        <w:rPr>
          <w:rFonts w:eastAsia="Arial" w:cs="Arial"/>
        </w:rPr>
        <w:t>cheme</w:t>
      </w:r>
    </w:p>
    <w:p w14:paraId="66545AF5" w14:textId="3DBB02BB" w:rsidR="00416943" w:rsidRDefault="00C10279" w:rsidP="00052F11">
      <w:pPr>
        <w:pStyle w:val="BodyText2"/>
        <w:numPr>
          <w:ilvl w:val="0"/>
          <w:numId w:val="30"/>
        </w:numPr>
        <w:spacing w:after="120"/>
        <w:ind w:left="924" w:right="-113" w:hanging="357"/>
        <w:rPr>
          <w:rFonts w:eastAsia="Arial" w:cs="Arial"/>
        </w:rPr>
      </w:pPr>
      <w:r>
        <w:rPr>
          <w:rFonts w:eastAsia="Arial" w:cs="Arial"/>
        </w:rPr>
        <w:t>i</w:t>
      </w:r>
      <w:r w:rsidR="00A13BB3" w:rsidRPr="00416943">
        <w:rPr>
          <w:rFonts w:eastAsia="Arial" w:cs="Arial"/>
        </w:rPr>
        <w:t xml:space="preserve">mplementing </w:t>
      </w:r>
      <w:hyperlink r:id="rId88" w:history="1">
        <w:r w:rsidR="00A13BB3" w:rsidRPr="00416943">
          <w:rPr>
            <w:rStyle w:val="Hyperlink"/>
            <w:rFonts w:eastAsia="Arial" w:cs="Arial"/>
          </w:rPr>
          <w:t>menopause guidance</w:t>
        </w:r>
      </w:hyperlink>
    </w:p>
    <w:p w14:paraId="4E9654CF" w14:textId="7CE125A4" w:rsidR="000E5295" w:rsidRDefault="00C10279" w:rsidP="00052F11">
      <w:pPr>
        <w:pStyle w:val="BodyText2"/>
        <w:numPr>
          <w:ilvl w:val="0"/>
          <w:numId w:val="30"/>
        </w:numPr>
        <w:spacing w:after="120"/>
        <w:ind w:left="924" w:right="-113" w:hanging="357"/>
        <w:rPr>
          <w:rFonts w:eastAsia="Arial" w:cs="Arial"/>
        </w:rPr>
      </w:pPr>
      <w:r>
        <w:rPr>
          <w:rFonts w:eastAsia="Arial" w:cs="Arial"/>
        </w:rPr>
        <w:t>i</w:t>
      </w:r>
      <w:r w:rsidR="00A13BB3" w:rsidRPr="00416943">
        <w:rPr>
          <w:rFonts w:eastAsia="Arial" w:cs="Arial"/>
        </w:rPr>
        <w:t xml:space="preserve">mplementing the </w:t>
      </w:r>
      <w:hyperlink r:id="rId89" w:history="1">
        <w:r w:rsidR="00A13BB3" w:rsidRPr="00416943">
          <w:rPr>
            <w:rStyle w:val="Hyperlink"/>
            <w:rFonts w:eastAsia="Arial" w:cs="Arial"/>
          </w:rPr>
          <w:t>national preceptorship framework</w:t>
        </w:r>
      </w:hyperlink>
      <w:r w:rsidR="00A13BB3" w:rsidRPr="00416943">
        <w:rPr>
          <w:rFonts w:eastAsia="Arial" w:cs="Arial"/>
        </w:rPr>
        <w:t xml:space="preserve"> from September 2022</w:t>
      </w:r>
    </w:p>
    <w:p w14:paraId="222E1F6F" w14:textId="6A9DAB21" w:rsidR="00A13BB3" w:rsidRPr="000E5295" w:rsidRDefault="00C10279" w:rsidP="00052F11">
      <w:pPr>
        <w:pStyle w:val="BodyText2"/>
        <w:numPr>
          <w:ilvl w:val="0"/>
          <w:numId w:val="30"/>
        </w:numPr>
        <w:spacing w:after="200"/>
        <w:ind w:left="924" w:right="-113" w:hanging="357"/>
        <w:rPr>
          <w:rFonts w:eastAsia="Arial" w:cs="Arial"/>
        </w:rPr>
      </w:pPr>
      <w:r>
        <w:rPr>
          <w:rFonts w:eastAsia="Arial" w:cs="Arial"/>
        </w:rPr>
        <w:t>i</w:t>
      </w:r>
      <w:r w:rsidR="00A13BB3" w:rsidRPr="000E5295">
        <w:rPr>
          <w:rFonts w:eastAsia="Arial" w:cs="Arial"/>
        </w:rPr>
        <w:t xml:space="preserve">mplementing </w:t>
      </w:r>
      <w:hyperlink r:id="rId90" w:history="1">
        <w:r w:rsidR="00A13BB3" w:rsidRPr="000E5295">
          <w:rPr>
            <w:rStyle w:val="Hyperlink"/>
            <w:rFonts w:eastAsia="Arial" w:cs="Arial"/>
          </w:rPr>
          <w:t>legacy mentoring schemes</w:t>
        </w:r>
      </w:hyperlink>
      <w:r w:rsidR="00A13BB3" w:rsidRPr="000E5295">
        <w:rPr>
          <w:rFonts w:eastAsia="Arial" w:cs="Arial"/>
        </w:rPr>
        <w:t>.</w:t>
      </w:r>
    </w:p>
    <w:p w14:paraId="37FB1765" w14:textId="1EA69337" w:rsidR="00A13BB3" w:rsidRPr="00EC0BAE" w:rsidRDefault="00A13BB3" w:rsidP="00E01EE0">
      <w:pPr>
        <w:pStyle w:val="BodyText2"/>
        <w:numPr>
          <w:ilvl w:val="0"/>
          <w:numId w:val="17"/>
        </w:numPr>
        <w:spacing w:after="200"/>
        <w:ind w:left="567" w:right="-113" w:hanging="567"/>
        <w:rPr>
          <w:rFonts w:cs="Arial"/>
        </w:rPr>
      </w:pPr>
      <w:r w:rsidRPr="00EC0BAE">
        <w:rPr>
          <w:rFonts w:eastAsia="Arial" w:cs="Arial"/>
        </w:rPr>
        <w:t xml:space="preserve">The </w:t>
      </w:r>
      <w:r w:rsidR="00D745C4">
        <w:rPr>
          <w:rFonts w:eastAsia="Arial" w:cs="Arial"/>
        </w:rPr>
        <w:t xml:space="preserve">Retention </w:t>
      </w:r>
      <w:r w:rsidR="00D745C4" w:rsidRPr="00EC0BAE">
        <w:rPr>
          <w:rFonts w:eastAsia="Arial" w:cs="Arial"/>
        </w:rPr>
        <w:t xml:space="preserve">Programme </w:t>
      </w:r>
      <w:r w:rsidRPr="00EC0BAE">
        <w:rPr>
          <w:rFonts w:eastAsia="Arial" w:cs="Arial"/>
        </w:rPr>
        <w:t>has funded dedicated support in each of the 42 ICSs over 2022/23 and 2023/24 to ensure retention remains a priority</w:t>
      </w:r>
      <w:r w:rsidR="00D6442D">
        <w:rPr>
          <w:rFonts w:eastAsia="Arial" w:cs="Arial"/>
        </w:rPr>
        <w:t>.</w:t>
      </w:r>
      <w:r w:rsidRPr="00EC0BAE">
        <w:rPr>
          <w:rFonts w:eastAsia="Arial" w:cs="Arial"/>
        </w:rPr>
        <w:t xml:space="preserve"> </w:t>
      </w:r>
    </w:p>
    <w:p w14:paraId="36BD482C" w14:textId="37C84AA7" w:rsidR="00A13BB3" w:rsidRPr="00EC0BAE" w:rsidRDefault="00A13BB3" w:rsidP="00E01EE0">
      <w:pPr>
        <w:pStyle w:val="BodyText2"/>
        <w:numPr>
          <w:ilvl w:val="0"/>
          <w:numId w:val="17"/>
        </w:numPr>
        <w:spacing w:after="240"/>
        <w:ind w:left="567" w:right="-113" w:hanging="567"/>
        <w:rPr>
          <w:rFonts w:eastAsia="Calibri" w:cs="Arial"/>
        </w:rPr>
      </w:pPr>
      <w:r w:rsidRPr="00EC0BAE">
        <w:rPr>
          <w:rFonts w:eastAsia="Arial" w:cs="Arial"/>
        </w:rPr>
        <w:t xml:space="preserve">A new quarterly impact tracker </w:t>
      </w:r>
      <w:r w:rsidR="00EB0F06" w:rsidRPr="00EC0BAE">
        <w:rPr>
          <w:rFonts w:eastAsia="Arial" w:cs="Arial"/>
        </w:rPr>
        <w:t xml:space="preserve">implemented in quarter 1 2023/24 for completion by ICS retention leads </w:t>
      </w:r>
      <w:r w:rsidR="00EB0F06">
        <w:rPr>
          <w:rFonts w:eastAsia="Arial" w:cs="Arial"/>
        </w:rPr>
        <w:t>includes</w:t>
      </w:r>
      <w:r w:rsidRPr="00EC0BAE">
        <w:rPr>
          <w:rFonts w:eastAsia="Arial" w:cs="Arial"/>
        </w:rPr>
        <w:t xml:space="preserve"> KPIs on progress against the 5 </w:t>
      </w:r>
      <w:hyperlink r:id="rId91">
        <w:r w:rsidRPr="42E737FF">
          <w:rPr>
            <w:rStyle w:val="Hyperlink"/>
            <w:rFonts w:eastAsia="Arial" w:cs="Arial"/>
          </w:rPr>
          <w:t>HIAs</w:t>
        </w:r>
      </w:hyperlink>
      <w:r w:rsidRPr="00EC0BAE">
        <w:rPr>
          <w:rFonts w:eastAsia="Arial" w:cs="Arial"/>
        </w:rPr>
        <w:t xml:space="preserve"> and People Promise domains. We analyse returns to understand the uptake of interventions and where targeted support may be required.</w:t>
      </w:r>
    </w:p>
    <w:p w14:paraId="16868898" w14:textId="2AA0B724" w:rsidR="00A13BB3" w:rsidRPr="00E01EE0" w:rsidRDefault="00A13BB3" w:rsidP="00E01EE0">
      <w:pPr>
        <w:pStyle w:val="Heading4"/>
        <w:spacing w:after="200"/>
        <w:rPr>
          <w:rFonts w:ascii="Arial" w:hAnsi="Arial" w:cs="Arial"/>
          <w:b/>
          <w:bCs/>
          <w:i w:val="0"/>
          <w:iCs w:val="0"/>
          <w:color w:val="auto"/>
          <w:sz w:val="28"/>
          <w:szCs w:val="28"/>
        </w:rPr>
      </w:pPr>
      <w:r w:rsidRPr="00E01EE0">
        <w:rPr>
          <w:rFonts w:ascii="Arial" w:hAnsi="Arial" w:cs="Arial"/>
          <w:b/>
          <w:bCs/>
          <w:i w:val="0"/>
          <w:iCs w:val="0"/>
          <w:color w:val="auto"/>
          <w:sz w:val="28"/>
          <w:szCs w:val="28"/>
        </w:rPr>
        <w:t xml:space="preserve">All staff retention </w:t>
      </w:r>
      <w:r w:rsidR="00B37488" w:rsidRPr="00E01EE0">
        <w:rPr>
          <w:rFonts w:ascii="Arial" w:hAnsi="Arial" w:cs="Arial"/>
          <w:b/>
          <w:bCs/>
          <w:i w:val="0"/>
          <w:iCs w:val="0"/>
          <w:color w:val="auto"/>
          <w:sz w:val="28"/>
          <w:szCs w:val="28"/>
        </w:rPr>
        <w:t>p</w:t>
      </w:r>
      <w:r w:rsidRPr="00E01EE0">
        <w:rPr>
          <w:rFonts w:ascii="Arial" w:hAnsi="Arial" w:cs="Arial"/>
          <w:b/>
          <w:bCs/>
          <w:i w:val="0"/>
          <w:iCs w:val="0"/>
          <w:color w:val="auto"/>
          <w:sz w:val="28"/>
          <w:szCs w:val="28"/>
        </w:rPr>
        <w:t>osition</w:t>
      </w:r>
    </w:p>
    <w:p w14:paraId="353DF7B1" w14:textId="48B4E1BE" w:rsidR="00A13BB3" w:rsidRPr="00A2185E" w:rsidRDefault="00A13BB3" w:rsidP="00B37488">
      <w:pPr>
        <w:pStyle w:val="BodyText2"/>
        <w:numPr>
          <w:ilvl w:val="0"/>
          <w:numId w:val="17"/>
        </w:numPr>
        <w:spacing w:after="480"/>
        <w:ind w:left="567" w:right="-113" w:hanging="567"/>
        <w:rPr>
          <w:rFonts w:eastAsia="Arial" w:cs="Arial"/>
          <w:color w:val="auto"/>
        </w:rPr>
      </w:pPr>
      <w:r w:rsidRPr="00EC0BAE">
        <w:rPr>
          <w:rFonts w:eastAsia="Arial" w:cs="Arial"/>
        </w:rPr>
        <w:t>The all</w:t>
      </w:r>
      <w:r w:rsidR="00406FBC">
        <w:rPr>
          <w:rFonts w:eastAsia="Arial" w:cs="Arial"/>
        </w:rPr>
        <w:t xml:space="preserve"> </w:t>
      </w:r>
      <w:r w:rsidRPr="00EC0BAE">
        <w:rPr>
          <w:rFonts w:eastAsia="Arial" w:cs="Arial"/>
        </w:rPr>
        <w:t xml:space="preserve">staff leaver rate shows a downward trend, from a peak of 9.4% in August 2022 to 8.1% in August 2023, equivalent to the retention of an additional 14,000 staff. </w:t>
      </w:r>
      <w:r w:rsidRPr="00A2185E">
        <w:rPr>
          <w:rFonts w:eastAsia="Arial" w:cs="Arial"/>
        </w:rPr>
        <w:t>The leaver rate for most staff groups ha</w:t>
      </w:r>
      <w:r w:rsidRPr="00A2185E">
        <w:rPr>
          <w:rFonts w:eastAsia="Arial" w:cs="Arial"/>
          <w:color w:val="auto"/>
        </w:rPr>
        <w:t>s</w:t>
      </w:r>
      <w:r w:rsidRPr="00A2185E">
        <w:rPr>
          <w:rFonts w:eastAsia="Arial" w:cs="Arial"/>
        </w:rPr>
        <w:t xml:space="preserve"> reduced month on month, and rates are </w:t>
      </w:r>
      <w:r w:rsidR="001D5899">
        <w:rPr>
          <w:rFonts w:eastAsia="Arial" w:cs="Arial"/>
        </w:rPr>
        <w:t xml:space="preserve">now </w:t>
      </w:r>
      <w:r w:rsidRPr="00A2185E">
        <w:rPr>
          <w:rFonts w:eastAsia="Arial" w:cs="Arial"/>
        </w:rPr>
        <w:t xml:space="preserve">stabilising </w:t>
      </w:r>
      <w:r w:rsidR="001D5899">
        <w:rPr>
          <w:rFonts w:eastAsia="Arial" w:cs="Arial"/>
        </w:rPr>
        <w:t>at</w:t>
      </w:r>
      <w:r w:rsidRPr="00A2185E">
        <w:rPr>
          <w:rFonts w:eastAsia="Arial" w:cs="Arial"/>
        </w:rPr>
        <w:t xml:space="preserve"> pre-pandemic levels. </w:t>
      </w:r>
    </w:p>
    <w:p w14:paraId="25540616" w14:textId="60FD7A4D" w:rsidR="00A13BB3" w:rsidRPr="00B37488" w:rsidRDefault="00B37488" w:rsidP="00B37488">
      <w:pPr>
        <w:pStyle w:val="Heading2"/>
        <w:spacing w:after="200"/>
        <w:rPr>
          <w:rFonts w:ascii="Arial" w:hAnsi="Arial" w:cs="Arial"/>
          <w:color w:val="005EB8"/>
          <w:sz w:val="48"/>
          <w:szCs w:val="48"/>
        </w:rPr>
      </w:pPr>
      <w:bookmarkStart w:id="23" w:name="_Toc158657873"/>
      <w:r w:rsidRPr="00B37488">
        <w:rPr>
          <w:rFonts w:ascii="Arial" w:hAnsi="Arial" w:cs="Arial"/>
          <w:color w:val="005EB8"/>
          <w:sz w:val="48"/>
          <w:szCs w:val="48"/>
        </w:rPr>
        <w:t xml:space="preserve">8. </w:t>
      </w:r>
      <w:r w:rsidR="00A13BB3" w:rsidRPr="00B37488">
        <w:rPr>
          <w:rFonts w:ascii="Arial" w:hAnsi="Arial" w:cs="Arial"/>
          <w:color w:val="005EB8"/>
          <w:sz w:val="48"/>
          <w:szCs w:val="48"/>
        </w:rPr>
        <w:t xml:space="preserve">Nursing </w:t>
      </w:r>
      <w:r w:rsidR="00292C7D" w:rsidRPr="00B37488">
        <w:rPr>
          <w:rFonts w:ascii="Arial" w:hAnsi="Arial" w:cs="Arial"/>
          <w:color w:val="005EB8"/>
          <w:sz w:val="48"/>
          <w:szCs w:val="48"/>
        </w:rPr>
        <w:t>w</w:t>
      </w:r>
      <w:r w:rsidR="00A13BB3" w:rsidRPr="00B37488">
        <w:rPr>
          <w:rFonts w:ascii="Arial" w:hAnsi="Arial" w:cs="Arial"/>
          <w:color w:val="005EB8"/>
          <w:sz w:val="48"/>
          <w:szCs w:val="48"/>
        </w:rPr>
        <w:t xml:space="preserve">orkforce </w:t>
      </w:r>
      <w:r w:rsidR="00292C7D" w:rsidRPr="00B37488">
        <w:rPr>
          <w:rFonts w:ascii="Arial" w:hAnsi="Arial" w:cs="Arial"/>
          <w:color w:val="005EB8"/>
          <w:sz w:val="48"/>
          <w:szCs w:val="48"/>
        </w:rPr>
        <w:t>p</w:t>
      </w:r>
      <w:r w:rsidR="00A13BB3" w:rsidRPr="00B37488">
        <w:rPr>
          <w:rFonts w:ascii="Arial" w:hAnsi="Arial" w:cs="Arial"/>
          <w:color w:val="005EB8"/>
          <w:sz w:val="48"/>
          <w:szCs w:val="48"/>
        </w:rPr>
        <w:t>osition</w:t>
      </w:r>
      <w:bookmarkEnd w:id="23"/>
    </w:p>
    <w:p w14:paraId="237A4A18" w14:textId="75799100" w:rsidR="00A13BB3" w:rsidRPr="00EC0BAE" w:rsidRDefault="00A13BB3" w:rsidP="00414AE5">
      <w:pPr>
        <w:pStyle w:val="BodyText2"/>
        <w:numPr>
          <w:ilvl w:val="0"/>
          <w:numId w:val="17"/>
        </w:numPr>
        <w:spacing w:after="240"/>
        <w:ind w:left="567" w:right="-113" w:hanging="567"/>
        <w:rPr>
          <w:rFonts w:cs="Arial"/>
        </w:rPr>
      </w:pPr>
      <w:r w:rsidRPr="00EC0BAE">
        <w:rPr>
          <w:rFonts w:cs="Arial"/>
        </w:rPr>
        <w:t>Nurses are the NHS’s largest single staff group</w:t>
      </w:r>
      <w:r w:rsidR="00AB134B">
        <w:rPr>
          <w:rFonts w:cs="Arial"/>
        </w:rPr>
        <w:t xml:space="preserve">, </w:t>
      </w:r>
      <w:r w:rsidR="00624099" w:rsidRPr="004E6276">
        <w:rPr>
          <w:rFonts w:eastAsia="Arial" w:cs="Arial"/>
        </w:rPr>
        <w:t>a critical part of the healthcare team needed to meet the changing demands faced by the NHS, from our growing and ageing population to the expanding frontiers of science and innovation</w:t>
      </w:r>
      <w:r w:rsidRPr="00EC0BAE">
        <w:rPr>
          <w:rFonts w:cs="Arial"/>
        </w:rPr>
        <w:t xml:space="preserve">. </w:t>
      </w:r>
    </w:p>
    <w:p w14:paraId="257934DD" w14:textId="142065B0" w:rsidR="00A13BB3" w:rsidRPr="00EB1FAC" w:rsidRDefault="00EB1FAC" w:rsidP="00EB1FAC">
      <w:pPr>
        <w:pStyle w:val="Heading3"/>
        <w:spacing w:after="200"/>
        <w:rPr>
          <w:rFonts w:ascii="Arial" w:hAnsi="Arial" w:cs="Arial"/>
          <w:color w:val="005EB8"/>
          <w:sz w:val="36"/>
          <w:szCs w:val="36"/>
        </w:rPr>
      </w:pPr>
      <w:bookmarkStart w:id="24" w:name="_Toc158657874"/>
      <w:r w:rsidRPr="009C64A0">
        <w:rPr>
          <w:rFonts w:ascii="Arial" w:hAnsi="Arial" w:cs="Arial"/>
          <w:color w:val="005EB8"/>
          <w:sz w:val="36"/>
          <w:szCs w:val="36"/>
        </w:rPr>
        <w:t xml:space="preserve">8.1 </w:t>
      </w:r>
      <w:r w:rsidR="00A13BB3" w:rsidRPr="009C64A0">
        <w:rPr>
          <w:rFonts w:ascii="Arial" w:hAnsi="Arial" w:cs="Arial"/>
          <w:color w:val="005EB8"/>
          <w:sz w:val="36"/>
          <w:szCs w:val="36"/>
        </w:rPr>
        <w:t>Nurse retention</w:t>
      </w:r>
      <w:bookmarkEnd w:id="24"/>
    </w:p>
    <w:p w14:paraId="35EDDA54" w14:textId="77E0D0B9" w:rsidR="00A13BB3" w:rsidRPr="00EC0BAE" w:rsidRDefault="00A13BB3" w:rsidP="00292C7D">
      <w:pPr>
        <w:pStyle w:val="BodyText2"/>
        <w:numPr>
          <w:ilvl w:val="0"/>
          <w:numId w:val="17"/>
        </w:numPr>
        <w:spacing w:after="200"/>
        <w:ind w:left="567" w:right="-113" w:hanging="567"/>
        <w:rPr>
          <w:rFonts w:cs="Arial"/>
        </w:rPr>
      </w:pPr>
      <w:r w:rsidRPr="5053603E">
        <w:rPr>
          <w:rFonts w:cs="Arial"/>
        </w:rPr>
        <w:t xml:space="preserve">Nursing leaver rates </w:t>
      </w:r>
      <w:r w:rsidR="04CEC8C6" w:rsidRPr="5053603E">
        <w:rPr>
          <w:rFonts w:cs="Arial"/>
        </w:rPr>
        <w:t>have</w:t>
      </w:r>
      <w:r w:rsidRPr="5053603E">
        <w:rPr>
          <w:rFonts w:cs="Arial"/>
        </w:rPr>
        <w:t xml:space="preserve"> fallen from </w:t>
      </w:r>
      <w:r w:rsidR="00297073">
        <w:rPr>
          <w:rFonts w:cs="Arial"/>
        </w:rPr>
        <w:t>a</w:t>
      </w:r>
      <w:r w:rsidRPr="5053603E">
        <w:rPr>
          <w:rFonts w:cs="Arial"/>
        </w:rPr>
        <w:t xml:space="preserve"> peak of 7.</w:t>
      </w:r>
      <w:r w:rsidR="002C212E">
        <w:rPr>
          <w:rFonts w:cs="Arial"/>
        </w:rPr>
        <w:t>7</w:t>
      </w:r>
      <w:r w:rsidRPr="5053603E">
        <w:rPr>
          <w:rFonts w:cs="Arial"/>
        </w:rPr>
        <w:t xml:space="preserve">% in </w:t>
      </w:r>
      <w:r w:rsidR="00C2717E">
        <w:rPr>
          <w:rFonts w:cs="Arial"/>
        </w:rPr>
        <w:t>April</w:t>
      </w:r>
      <w:r w:rsidRPr="5053603E">
        <w:rPr>
          <w:rFonts w:cs="Arial"/>
        </w:rPr>
        <w:t xml:space="preserve"> 2022 to </w:t>
      </w:r>
      <w:r w:rsidR="537E3528" w:rsidRPr="5053603E">
        <w:rPr>
          <w:rFonts w:cs="Arial"/>
        </w:rPr>
        <w:t>5.</w:t>
      </w:r>
      <w:r w:rsidR="00C2717E">
        <w:rPr>
          <w:rFonts w:cs="Arial"/>
        </w:rPr>
        <w:t>9</w:t>
      </w:r>
      <w:r w:rsidR="537E3528" w:rsidRPr="5053603E">
        <w:rPr>
          <w:rFonts w:cs="Arial"/>
        </w:rPr>
        <w:t>% in November</w:t>
      </w:r>
      <w:r w:rsidRPr="5053603E">
        <w:rPr>
          <w:rFonts w:cs="Arial"/>
        </w:rPr>
        <w:t xml:space="preserve"> 2023, which is below the pre-pandemic baseline of 6.</w:t>
      </w:r>
      <w:r w:rsidR="00565291">
        <w:rPr>
          <w:rFonts w:cs="Arial"/>
        </w:rPr>
        <w:t>6</w:t>
      </w:r>
      <w:r w:rsidRPr="5053603E">
        <w:rPr>
          <w:rFonts w:cs="Arial"/>
        </w:rPr>
        <w:t>% in February 2020</w:t>
      </w:r>
      <w:r w:rsidRPr="00EC2A23">
        <w:rPr>
          <w:rFonts w:cs="Arial"/>
        </w:rPr>
        <w:t xml:space="preserve">. </w:t>
      </w:r>
      <w:r w:rsidRPr="5053603E">
        <w:rPr>
          <w:rFonts w:cs="Arial"/>
        </w:rPr>
        <w:t>However, significant shortages remain given the increasing demand and historical vacancy rate.</w:t>
      </w:r>
    </w:p>
    <w:p w14:paraId="07805EAC" w14:textId="604AE081" w:rsidR="00266177" w:rsidRPr="00CD359D" w:rsidRDefault="00A13BB3" w:rsidP="00E0347C">
      <w:pPr>
        <w:pStyle w:val="TableText"/>
        <w:numPr>
          <w:ilvl w:val="0"/>
          <w:numId w:val="17"/>
        </w:numPr>
        <w:spacing w:after="200" w:line="360" w:lineRule="atLeast"/>
        <w:ind w:left="567" w:right="-113" w:hanging="567"/>
        <w:rPr>
          <w:rFonts w:cs="Arial"/>
        </w:rPr>
      </w:pPr>
      <w:r w:rsidRPr="00CD359D">
        <w:rPr>
          <w:rFonts w:cs="Arial"/>
        </w:rPr>
        <w:lastRenderedPageBreak/>
        <w:t xml:space="preserve">Our aim is to retain our qualified nurses, particularly those in </w:t>
      </w:r>
      <w:r w:rsidR="006A51AF" w:rsidRPr="00CD359D">
        <w:rPr>
          <w:rFonts w:cs="Arial"/>
        </w:rPr>
        <w:t>late-stage</w:t>
      </w:r>
      <w:r w:rsidRPr="00CD359D">
        <w:rPr>
          <w:rFonts w:cs="Arial"/>
        </w:rPr>
        <w:t xml:space="preserve"> career who may decide to retire earlier than planned. Many factors influence a decision to leave the NHS (see Annex </w:t>
      </w:r>
      <w:r w:rsidR="007F3C8F" w:rsidRPr="00CD359D">
        <w:rPr>
          <w:rFonts w:cs="Arial"/>
        </w:rPr>
        <w:t>2</w:t>
      </w:r>
      <w:r w:rsidR="00C364CC" w:rsidRPr="00CD359D">
        <w:rPr>
          <w:rFonts w:cs="Arial"/>
        </w:rPr>
        <w:t>: Reported reasons for leaving by staff group</w:t>
      </w:r>
      <w:r w:rsidRPr="00CD359D">
        <w:rPr>
          <w:rFonts w:cs="Arial"/>
        </w:rPr>
        <w:t xml:space="preserve">). The NHS Staff Survey </w:t>
      </w:r>
      <w:r w:rsidR="002D2587" w:rsidRPr="00CD359D">
        <w:rPr>
          <w:rFonts w:cs="Arial"/>
        </w:rPr>
        <w:t xml:space="preserve">2022 </w:t>
      </w:r>
      <w:r w:rsidRPr="00CD359D">
        <w:rPr>
          <w:rFonts w:cs="Arial"/>
        </w:rPr>
        <w:t>shows that 34% of nurses often think about leaving, 52% have f</w:t>
      </w:r>
      <w:r w:rsidR="00A2185E" w:rsidRPr="00CD359D">
        <w:rPr>
          <w:rFonts w:cs="Arial"/>
        </w:rPr>
        <w:t>el</w:t>
      </w:r>
      <w:r w:rsidRPr="00CD359D">
        <w:rPr>
          <w:rFonts w:cs="Arial"/>
        </w:rPr>
        <w:t>t unwell as a result of work-related stress and 40% have felt burn</w:t>
      </w:r>
      <w:r w:rsidR="002D2587" w:rsidRPr="00CD359D">
        <w:rPr>
          <w:rFonts w:cs="Arial"/>
        </w:rPr>
        <w:t>t</w:t>
      </w:r>
      <w:r w:rsidRPr="00CD359D">
        <w:rPr>
          <w:rFonts w:cs="Arial"/>
        </w:rPr>
        <w:t xml:space="preserve"> out because of their work. Pay and reward now appears in the top 5 reasons for leaving.</w:t>
      </w:r>
      <w:r w:rsidR="00997582" w:rsidRPr="00CD359D">
        <w:rPr>
          <w:rFonts w:cs="Arial"/>
        </w:rPr>
        <w:t xml:space="preserve"> </w:t>
      </w:r>
    </w:p>
    <w:p w14:paraId="5704035C" w14:textId="6C38561A" w:rsidR="00A13BB3" w:rsidRPr="00EB1FAC" w:rsidRDefault="00EB1FAC" w:rsidP="00EB1FAC">
      <w:pPr>
        <w:pStyle w:val="Heading3"/>
        <w:spacing w:after="200"/>
        <w:rPr>
          <w:rFonts w:ascii="Arial" w:hAnsi="Arial" w:cs="Arial"/>
          <w:color w:val="005EB8"/>
          <w:sz w:val="36"/>
          <w:szCs w:val="36"/>
        </w:rPr>
      </w:pPr>
      <w:bookmarkStart w:id="25" w:name="_Toc158657875"/>
      <w:r w:rsidRPr="009C64A0">
        <w:rPr>
          <w:rFonts w:ascii="Arial" w:hAnsi="Arial" w:cs="Arial"/>
          <w:color w:val="005EB8"/>
          <w:sz w:val="36"/>
          <w:szCs w:val="36"/>
        </w:rPr>
        <w:t xml:space="preserve">8.2 </w:t>
      </w:r>
      <w:r w:rsidR="00A13BB3" w:rsidRPr="009C64A0">
        <w:rPr>
          <w:rFonts w:ascii="Arial" w:hAnsi="Arial" w:cs="Arial"/>
          <w:color w:val="005EB8"/>
          <w:sz w:val="36"/>
          <w:szCs w:val="36"/>
        </w:rPr>
        <w:t xml:space="preserve">Nursing </w:t>
      </w:r>
      <w:r w:rsidR="00FB7D1F" w:rsidRPr="009C64A0">
        <w:rPr>
          <w:rFonts w:ascii="Arial" w:hAnsi="Arial" w:cs="Arial"/>
          <w:color w:val="005EB8"/>
          <w:sz w:val="36"/>
          <w:szCs w:val="36"/>
        </w:rPr>
        <w:t>workforce/vacancies</w:t>
      </w:r>
      <w:bookmarkEnd w:id="25"/>
    </w:p>
    <w:p w14:paraId="00F5487E" w14:textId="2B488C9B" w:rsidR="00A87F7A" w:rsidRPr="00FB7D1F" w:rsidRDefault="0022019B" w:rsidP="00266177">
      <w:pPr>
        <w:pStyle w:val="ListParagraph"/>
        <w:numPr>
          <w:ilvl w:val="0"/>
          <w:numId w:val="17"/>
        </w:numPr>
        <w:spacing w:after="360" w:line="360" w:lineRule="atLeast"/>
        <w:ind w:left="567" w:right="-113" w:hanging="567"/>
        <w:contextualSpacing w:val="0"/>
        <w:rPr>
          <w:rFonts w:cs="Arial"/>
        </w:rPr>
      </w:pPr>
      <w:r>
        <w:rPr>
          <w:rFonts w:ascii="Arial" w:eastAsia="Arial" w:hAnsi="Arial" w:cs="Arial"/>
          <w:color w:val="231F20"/>
          <w:sz w:val="24"/>
          <w:szCs w:val="24"/>
        </w:rPr>
        <w:t>The s</w:t>
      </w:r>
      <w:r w:rsidR="00A13BB3" w:rsidRPr="003837F4">
        <w:rPr>
          <w:rFonts w:ascii="Arial" w:eastAsia="Arial" w:hAnsi="Arial" w:cs="Arial"/>
          <w:color w:val="231F20"/>
          <w:sz w:val="24"/>
          <w:szCs w:val="24"/>
        </w:rPr>
        <w:t xml:space="preserve">ubstantive nursing </w:t>
      </w:r>
      <w:r>
        <w:rPr>
          <w:rFonts w:ascii="Arial" w:eastAsia="Arial" w:hAnsi="Arial" w:cs="Arial"/>
          <w:color w:val="231F20"/>
          <w:sz w:val="24"/>
          <w:szCs w:val="24"/>
        </w:rPr>
        <w:t>workforce</w:t>
      </w:r>
      <w:r w:rsidR="00A13BB3" w:rsidRPr="003837F4">
        <w:rPr>
          <w:rFonts w:ascii="Arial" w:eastAsia="Arial" w:hAnsi="Arial" w:cs="Arial"/>
          <w:color w:val="231F20"/>
          <w:sz w:val="24"/>
          <w:szCs w:val="24"/>
        </w:rPr>
        <w:t xml:space="preserve"> increased by 53,</w:t>
      </w:r>
      <w:r w:rsidR="006638B0" w:rsidRPr="003837F4">
        <w:rPr>
          <w:rFonts w:ascii="Arial" w:eastAsia="Arial" w:hAnsi="Arial" w:cs="Arial"/>
          <w:color w:val="231F20"/>
          <w:sz w:val="24"/>
          <w:szCs w:val="24"/>
        </w:rPr>
        <w:t>410</w:t>
      </w:r>
      <w:r w:rsidR="00A13BB3" w:rsidRPr="003837F4">
        <w:rPr>
          <w:rFonts w:ascii="Arial" w:eastAsia="Arial" w:hAnsi="Arial" w:cs="Arial"/>
          <w:color w:val="231F20"/>
          <w:sz w:val="24"/>
          <w:szCs w:val="24"/>
        </w:rPr>
        <w:t xml:space="preserve"> FTE (+</w:t>
      </w:r>
      <w:r w:rsidR="004F3A8F" w:rsidRPr="003837F4">
        <w:rPr>
          <w:rFonts w:ascii="Arial" w:eastAsia="Arial" w:hAnsi="Arial" w:cs="Arial"/>
          <w:color w:val="231F20"/>
          <w:sz w:val="24"/>
          <w:szCs w:val="24"/>
        </w:rPr>
        <w:t>17.7</w:t>
      </w:r>
      <w:r w:rsidR="00A13BB3" w:rsidRPr="003837F4">
        <w:rPr>
          <w:rFonts w:ascii="Arial" w:eastAsia="Arial" w:hAnsi="Arial" w:cs="Arial"/>
          <w:color w:val="231F20"/>
          <w:sz w:val="24"/>
          <w:szCs w:val="24"/>
        </w:rPr>
        <w:t>%)</w:t>
      </w:r>
      <w:r w:rsidR="000E7628">
        <w:rPr>
          <w:rFonts w:ascii="Arial" w:eastAsia="Arial" w:hAnsi="Arial" w:cs="Arial"/>
          <w:color w:val="231F20"/>
          <w:sz w:val="24"/>
          <w:szCs w:val="24"/>
        </w:rPr>
        <w:t xml:space="preserve"> between November 2019 and November 2023</w:t>
      </w:r>
      <w:r w:rsidR="00B26B16">
        <w:rPr>
          <w:rFonts w:ascii="Arial" w:eastAsia="Arial" w:hAnsi="Arial" w:cs="Arial"/>
          <w:color w:val="231F20"/>
          <w:sz w:val="24"/>
          <w:szCs w:val="24"/>
        </w:rPr>
        <w:t>. O</w:t>
      </w:r>
      <w:r w:rsidR="00A13BB3" w:rsidRPr="003837F4">
        <w:rPr>
          <w:rFonts w:ascii="Arial" w:eastAsia="Arial" w:hAnsi="Arial" w:cs="Arial"/>
          <w:color w:val="231F20"/>
          <w:sz w:val="24"/>
          <w:szCs w:val="24"/>
        </w:rPr>
        <w:t xml:space="preserve">ver the same period the temporary nursing workforce </w:t>
      </w:r>
      <w:r w:rsidR="004F3A8F" w:rsidRPr="003837F4">
        <w:rPr>
          <w:rFonts w:ascii="Arial" w:eastAsia="Arial" w:hAnsi="Arial" w:cs="Arial"/>
          <w:color w:val="231F20"/>
          <w:sz w:val="24"/>
          <w:szCs w:val="24"/>
        </w:rPr>
        <w:t xml:space="preserve">increased </w:t>
      </w:r>
      <w:r w:rsidR="00A13BB3" w:rsidRPr="003837F4">
        <w:rPr>
          <w:rFonts w:ascii="Arial" w:eastAsia="Arial" w:hAnsi="Arial" w:cs="Arial"/>
          <w:color w:val="231F20"/>
          <w:sz w:val="24"/>
          <w:szCs w:val="24"/>
        </w:rPr>
        <w:t xml:space="preserve">by </w:t>
      </w:r>
      <w:r w:rsidR="00CA59A5" w:rsidRPr="003837F4">
        <w:rPr>
          <w:rFonts w:ascii="Arial" w:eastAsia="Arial" w:hAnsi="Arial" w:cs="Arial"/>
          <w:color w:val="231F20"/>
          <w:sz w:val="24"/>
          <w:szCs w:val="24"/>
        </w:rPr>
        <w:t>c8,100</w:t>
      </w:r>
      <w:r w:rsidR="00A13BB3" w:rsidRPr="003837F4">
        <w:rPr>
          <w:rFonts w:ascii="Arial" w:eastAsia="Arial" w:hAnsi="Arial" w:cs="Arial"/>
          <w:color w:val="231F20"/>
          <w:sz w:val="24"/>
          <w:szCs w:val="24"/>
        </w:rPr>
        <w:t xml:space="preserve"> FTE (+2</w:t>
      </w:r>
      <w:r w:rsidR="003837F4" w:rsidRPr="003837F4">
        <w:rPr>
          <w:rFonts w:ascii="Arial" w:eastAsia="Arial" w:hAnsi="Arial" w:cs="Arial"/>
          <w:color w:val="231F20"/>
          <w:sz w:val="24"/>
          <w:szCs w:val="24"/>
        </w:rPr>
        <w:t>2</w:t>
      </w:r>
      <w:r w:rsidR="00A13BB3" w:rsidRPr="003837F4">
        <w:rPr>
          <w:rFonts w:ascii="Arial" w:eastAsia="Arial" w:hAnsi="Arial" w:cs="Arial"/>
          <w:color w:val="231F20"/>
          <w:sz w:val="24"/>
          <w:szCs w:val="24"/>
        </w:rPr>
        <w:t>.5%)</w:t>
      </w:r>
      <w:r w:rsidR="003837F4">
        <w:rPr>
          <w:rFonts w:ascii="Arial" w:eastAsia="Arial" w:hAnsi="Arial" w:cs="Arial"/>
          <w:color w:val="231F20"/>
          <w:sz w:val="24"/>
          <w:szCs w:val="24"/>
        </w:rPr>
        <w:t xml:space="preserve">, the </w:t>
      </w:r>
      <w:r w:rsidR="00D55200">
        <w:rPr>
          <w:rFonts w:ascii="Arial" w:eastAsia="Arial" w:hAnsi="Arial" w:cs="Arial"/>
          <w:color w:val="231F20"/>
          <w:sz w:val="24"/>
          <w:szCs w:val="24"/>
        </w:rPr>
        <w:t xml:space="preserve">majority of which was attributed to an increase in </w:t>
      </w:r>
      <w:r w:rsidR="00266177">
        <w:rPr>
          <w:rFonts w:ascii="Arial" w:eastAsia="Arial" w:hAnsi="Arial" w:cs="Arial"/>
          <w:color w:val="231F20"/>
          <w:sz w:val="24"/>
          <w:szCs w:val="24"/>
        </w:rPr>
        <w:t xml:space="preserve">bank nurse </w:t>
      </w:r>
      <w:r w:rsidR="00D55200">
        <w:rPr>
          <w:rFonts w:ascii="Arial" w:eastAsia="Arial" w:hAnsi="Arial" w:cs="Arial"/>
          <w:color w:val="231F20"/>
          <w:sz w:val="24"/>
          <w:szCs w:val="24"/>
        </w:rPr>
        <w:t>utilisation (</w:t>
      </w:r>
      <w:r w:rsidR="00FB7D1F">
        <w:rPr>
          <w:rFonts w:ascii="Arial" w:eastAsia="Arial" w:hAnsi="Arial" w:cs="Arial"/>
          <w:color w:val="231F20"/>
          <w:sz w:val="24"/>
          <w:szCs w:val="24"/>
        </w:rPr>
        <w:t>+c7,800 FTE)</w:t>
      </w:r>
      <w:r w:rsidR="00266177">
        <w:rPr>
          <w:rFonts w:ascii="Arial" w:eastAsia="Arial" w:hAnsi="Arial" w:cs="Arial"/>
          <w:color w:val="231F20"/>
          <w:sz w:val="24"/>
          <w:szCs w:val="24"/>
        </w:rPr>
        <w:t>.</w:t>
      </w:r>
    </w:p>
    <w:p w14:paraId="6E19C516" w14:textId="4C31B4D0" w:rsidR="00A13BB3" w:rsidRPr="00EC0BAE" w:rsidRDefault="00A13BB3" w:rsidP="0042010C">
      <w:pPr>
        <w:pStyle w:val="TableTitle"/>
        <w:spacing w:after="200" w:line="360" w:lineRule="atLeast"/>
        <w:ind w:left="567" w:right="-113" w:hanging="567"/>
        <w:rPr>
          <w:rFonts w:cs="Arial"/>
        </w:rPr>
      </w:pPr>
      <w:r w:rsidRPr="000E5295">
        <w:rPr>
          <w:rFonts w:cs="Arial"/>
        </w:rPr>
        <w:t xml:space="preserve">Figure </w:t>
      </w:r>
      <w:r w:rsidR="0099276C" w:rsidRPr="000E5295">
        <w:rPr>
          <w:rFonts w:cs="Arial"/>
        </w:rPr>
        <w:t>8</w:t>
      </w:r>
      <w:r w:rsidR="004306BA" w:rsidRPr="000E5295">
        <w:rPr>
          <w:rFonts w:cs="Arial"/>
        </w:rPr>
        <w:t>.1</w:t>
      </w:r>
      <w:r w:rsidRPr="000E5295">
        <w:rPr>
          <w:rFonts w:cs="Arial"/>
        </w:rPr>
        <w:t xml:space="preserve">: Registered nursing FTE, </w:t>
      </w:r>
      <w:r w:rsidR="00623C2C">
        <w:rPr>
          <w:rFonts w:cs="Arial"/>
        </w:rPr>
        <w:t>November</w:t>
      </w:r>
      <w:r w:rsidR="000E7A1A">
        <w:rPr>
          <w:rFonts w:cs="Arial"/>
        </w:rPr>
        <w:t xml:space="preserve"> 201</w:t>
      </w:r>
      <w:r w:rsidR="00623C2C">
        <w:rPr>
          <w:rFonts w:cs="Arial"/>
        </w:rPr>
        <w:t>9</w:t>
      </w:r>
      <w:r w:rsidRPr="000E5295">
        <w:rPr>
          <w:rFonts w:cs="Arial"/>
        </w:rPr>
        <w:t xml:space="preserve"> to </w:t>
      </w:r>
      <w:r w:rsidR="007E58A8">
        <w:rPr>
          <w:rFonts w:cs="Arial"/>
        </w:rPr>
        <w:t>N</w:t>
      </w:r>
      <w:r w:rsidR="000E7A1A">
        <w:rPr>
          <w:rFonts w:cs="Arial"/>
        </w:rPr>
        <w:t>ovember</w:t>
      </w:r>
      <w:r w:rsidRPr="000E5295">
        <w:rPr>
          <w:rFonts w:cs="Arial"/>
        </w:rPr>
        <w:t xml:space="preserve"> 2023</w:t>
      </w:r>
    </w:p>
    <w:p w14:paraId="4C84D50D" w14:textId="0874BC8D" w:rsidR="00A13BB3" w:rsidRPr="00EC0BAE" w:rsidRDefault="0047242E" w:rsidP="0042010C">
      <w:pPr>
        <w:pStyle w:val="TableText"/>
        <w:spacing w:after="200" w:line="360" w:lineRule="atLeast"/>
        <w:ind w:left="567" w:right="-113" w:hanging="567"/>
        <w:rPr>
          <w:rFonts w:cs="Arial"/>
        </w:rPr>
      </w:pPr>
      <w:r>
        <w:rPr>
          <w:rFonts w:cs="Arial"/>
          <w:noProof/>
        </w:rPr>
        <w:drawing>
          <wp:inline distT="0" distB="0" distL="0" distR="0" wp14:anchorId="5282DC6C" wp14:editId="27FE59B6">
            <wp:extent cx="6305550" cy="3329383"/>
            <wp:effectExtent l="0" t="0" r="0" b="4445"/>
            <wp:docPr id="864746100" name="Picture 86474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l="1215" t="6274" r="1205" b="2474"/>
                    <a:stretch/>
                  </pic:blipFill>
                  <pic:spPr bwMode="auto">
                    <a:xfrm>
                      <a:off x="0" y="0"/>
                      <a:ext cx="6310435" cy="3331962"/>
                    </a:xfrm>
                    <a:prstGeom prst="rect">
                      <a:avLst/>
                    </a:prstGeom>
                    <a:noFill/>
                    <a:ln>
                      <a:noFill/>
                    </a:ln>
                    <a:extLst>
                      <a:ext uri="{53640926-AAD7-44D8-BBD7-CCE9431645EC}">
                        <a14:shadowObscured xmlns:a14="http://schemas.microsoft.com/office/drawing/2010/main"/>
                      </a:ext>
                    </a:extLst>
                  </pic:spPr>
                </pic:pic>
              </a:graphicData>
            </a:graphic>
          </wp:inline>
        </w:drawing>
      </w:r>
    </w:p>
    <w:p w14:paraId="3068553B" w14:textId="094EE2FA" w:rsidR="00A13BB3" w:rsidRPr="00292C7D" w:rsidRDefault="00A13BB3" w:rsidP="00FB61F7">
      <w:pPr>
        <w:pStyle w:val="TableText"/>
        <w:spacing w:after="360" w:line="360" w:lineRule="atLeast"/>
        <w:ind w:right="-113"/>
        <w:rPr>
          <w:rFonts w:eastAsia="Arial" w:cs="Arial"/>
          <w:sz w:val="20"/>
          <w:szCs w:val="20"/>
        </w:rPr>
      </w:pPr>
      <w:r w:rsidRPr="00292C7D">
        <w:rPr>
          <w:rFonts w:eastAsia="Arial" w:cs="Arial"/>
          <w:sz w:val="20"/>
          <w:szCs w:val="20"/>
        </w:rPr>
        <w:t>Source: NHS England monthly provider workforce return (NHS trusts only)</w:t>
      </w:r>
    </w:p>
    <w:p w14:paraId="2D9A7DBE" w14:textId="2DC4D343" w:rsidR="00A13BB3" w:rsidRPr="00EC0BAE" w:rsidRDefault="00A13BB3" w:rsidP="00292C7D">
      <w:pPr>
        <w:pStyle w:val="BodyText2"/>
        <w:numPr>
          <w:ilvl w:val="0"/>
          <w:numId w:val="17"/>
        </w:numPr>
        <w:spacing w:after="200"/>
        <w:ind w:left="567" w:right="-113" w:hanging="567"/>
        <w:rPr>
          <w:rFonts w:cs="Arial"/>
        </w:rPr>
      </w:pPr>
      <w:r w:rsidRPr="42E737FF">
        <w:rPr>
          <w:rFonts w:cs="Arial"/>
        </w:rPr>
        <w:t>To support the scale and spread of evidence</w:t>
      </w:r>
      <w:r w:rsidR="00FB61F7" w:rsidRPr="42E737FF">
        <w:rPr>
          <w:rFonts w:cs="Arial"/>
        </w:rPr>
        <w:t>-</w:t>
      </w:r>
      <w:r w:rsidRPr="42E737FF">
        <w:rPr>
          <w:rFonts w:cs="Arial"/>
        </w:rPr>
        <w:t xml:space="preserve">based good practice interventions, the Retention Programme produced resources that include a </w:t>
      </w:r>
      <w:hyperlink r:id="rId93">
        <w:r w:rsidRPr="42E737FF">
          <w:rPr>
            <w:rStyle w:val="Hyperlink"/>
            <w:rFonts w:cs="Arial"/>
          </w:rPr>
          <w:t>Nursing and midwifery retention self-assessment tool</w:t>
        </w:r>
      </w:hyperlink>
      <w:r w:rsidRPr="42E737FF">
        <w:rPr>
          <w:rFonts w:cs="Arial"/>
        </w:rPr>
        <w:t xml:space="preserve">, a supporting </w:t>
      </w:r>
      <w:hyperlink r:id="rId94">
        <w:r w:rsidRPr="42E737FF">
          <w:rPr>
            <w:rStyle w:val="Hyperlink"/>
            <w:rFonts w:cs="Arial"/>
          </w:rPr>
          <w:t>toolkit</w:t>
        </w:r>
      </w:hyperlink>
      <w:r w:rsidRPr="42E737FF">
        <w:rPr>
          <w:rStyle w:val="FootnoteReference"/>
          <w:rFonts w:cs="Arial"/>
        </w:rPr>
        <w:t xml:space="preserve"> </w:t>
      </w:r>
      <w:r w:rsidRPr="42E737FF">
        <w:rPr>
          <w:rFonts w:cs="Arial"/>
        </w:rPr>
        <w:t xml:space="preserve">(developed with NHS Employers), </w:t>
      </w:r>
      <w:hyperlink r:id="rId95">
        <w:r w:rsidRPr="42E737FF">
          <w:rPr>
            <w:rStyle w:val="Hyperlink"/>
            <w:rFonts w:cs="Arial"/>
          </w:rPr>
          <w:t>legacy mentoring</w:t>
        </w:r>
      </w:hyperlink>
      <w:r w:rsidRPr="42E737FF">
        <w:rPr>
          <w:rStyle w:val="FootnoteReference"/>
          <w:rFonts w:cs="Arial"/>
        </w:rPr>
        <w:t xml:space="preserve"> </w:t>
      </w:r>
      <w:r w:rsidRPr="42E737FF">
        <w:rPr>
          <w:rFonts w:cs="Arial"/>
        </w:rPr>
        <w:t xml:space="preserve">materials and a </w:t>
      </w:r>
      <w:hyperlink r:id="rId96">
        <w:r w:rsidR="00F207D7" w:rsidRPr="42E737FF">
          <w:rPr>
            <w:rStyle w:val="Hyperlink"/>
            <w:rFonts w:cs="Arial"/>
          </w:rPr>
          <w:t>n</w:t>
        </w:r>
        <w:r w:rsidRPr="42E737FF">
          <w:rPr>
            <w:rStyle w:val="Hyperlink"/>
            <w:rFonts w:cs="Arial"/>
          </w:rPr>
          <w:t>ational preceptorship framework for nursing</w:t>
        </w:r>
      </w:hyperlink>
      <w:r w:rsidRPr="42E737FF">
        <w:rPr>
          <w:rFonts w:cs="Arial"/>
        </w:rPr>
        <w:t>.</w:t>
      </w:r>
    </w:p>
    <w:p w14:paraId="37F4AE41" w14:textId="6BF1DB3D" w:rsidR="00B00C28" w:rsidRDefault="00A13BB3" w:rsidP="00292C7D">
      <w:pPr>
        <w:pStyle w:val="BodyText2"/>
        <w:numPr>
          <w:ilvl w:val="0"/>
          <w:numId w:val="17"/>
        </w:numPr>
        <w:spacing w:after="200"/>
        <w:ind w:left="567" w:right="-113" w:hanging="567"/>
        <w:rPr>
          <w:rFonts w:cs="Arial"/>
        </w:rPr>
      </w:pPr>
      <w:r w:rsidRPr="42E737FF">
        <w:rPr>
          <w:rFonts w:cs="Arial"/>
        </w:rPr>
        <w:t xml:space="preserve">We also published </w:t>
      </w:r>
      <w:hyperlink r:id="rId97">
        <w:r w:rsidRPr="42E737FF">
          <w:rPr>
            <w:rStyle w:val="Hyperlink"/>
            <w:rFonts w:cs="Arial"/>
          </w:rPr>
          <w:t>guidance</w:t>
        </w:r>
      </w:hyperlink>
      <w:r w:rsidR="00236572" w:rsidRPr="42E737FF">
        <w:rPr>
          <w:rStyle w:val="Hyperlink"/>
          <w:rFonts w:cs="Arial"/>
        </w:rPr>
        <w:t xml:space="preserve"> on engaging and retaining </w:t>
      </w:r>
      <w:r w:rsidR="00895150" w:rsidRPr="42E737FF">
        <w:rPr>
          <w:rStyle w:val="Hyperlink"/>
          <w:rFonts w:cs="Arial"/>
        </w:rPr>
        <w:t>healthcare support workers</w:t>
      </w:r>
      <w:r w:rsidRPr="42E737FF">
        <w:rPr>
          <w:rFonts w:cs="Arial"/>
        </w:rPr>
        <w:t>.</w:t>
      </w:r>
    </w:p>
    <w:p w14:paraId="3B0BBDCB" w14:textId="3CE322EA" w:rsidR="00A13BB3" w:rsidRPr="007A41CF" w:rsidRDefault="00A13BB3" w:rsidP="00292C7D">
      <w:pPr>
        <w:pStyle w:val="BodyText2"/>
        <w:numPr>
          <w:ilvl w:val="0"/>
          <w:numId w:val="17"/>
        </w:numPr>
        <w:spacing w:after="200"/>
        <w:ind w:left="567" w:right="-113" w:hanging="567"/>
        <w:rPr>
          <w:rFonts w:cs="Arial"/>
          <w:strike/>
        </w:rPr>
      </w:pPr>
      <w:r w:rsidRPr="00B00C28">
        <w:rPr>
          <w:rFonts w:eastAsia="Arial" w:cs="Arial"/>
        </w:rPr>
        <w:lastRenderedPageBreak/>
        <w:t>The reported number of advanced nursing practitioner roles has increased by 523 and specialist nursing practitioner roles by 5,233 in the past 2 years, growth that continues in line with the</w:t>
      </w:r>
      <w:r w:rsidR="00F207D7">
        <w:rPr>
          <w:rFonts w:eastAsia="Arial" w:cs="Arial"/>
        </w:rPr>
        <w:t xml:space="preserve"> NHS Long Term Plan</w:t>
      </w:r>
      <w:r w:rsidR="00875BF3">
        <w:rPr>
          <w:rFonts w:eastAsia="Arial" w:cs="Arial"/>
        </w:rPr>
        <w:t>.</w:t>
      </w:r>
      <w:r w:rsidRPr="00B00C28">
        <w:rPr>
          <w:rFonts w:eastAsia="Arial" w:cs="Arial"/>
        </w:rPr>
        <w:t xml:space="preserve"> </w:t>
      </w:r>
    </w:p>
    <w:p w14:paraId="4C7CEF69" w14:textId="6F2A5F16" w:rsidR="00A13BB3" w:rsidRDefault="00312C1B" w:rsidP="001D64C9">
      <w:pPr>
        <w:pStyle w:val="ListParagraph"/>
        <w:numPr>
          <w:ilvl w:val="0"/>
          <w:numId w:val="17"/>
        </w:numPr>
        <w:spacing w:after="360" w:line="360" w:lineRule="atLeast"/>
        <w:ind w:left="567" w:right="-113" w:hanging="567"/>
        <w:contextualSpacing w:val="0"/>
        <w:rPr>
          <w:rFonts w:ascii="Arial" w:eastAsia="Arial" w:hAnsi="Arial" w:cs="Arial"/>
          <w:color w:val="231F20"/>
          <w:sz w:val="24"/>
          <w:szCs w:val="24"/>
        </w:rPr>
      </w:pPr>
      <w:r>
        <w:rPr>
          <w:rFonts w:ascii="Arial" w:eastAsia="Arial" w:hAnsi="Arial" w:cs="Arial"/>
          <w:color w:val="231F20"/>
          <w:sz w:val="24"/>
          <w:szCs w:val="24"/>
        </w:rPr>
        <w:t>T</w:t>
      </w:r>
      <w:r w:rsidR="00A13BB3" w:rsidRPr="00EC0BAE">
        <w:rPr>
          <w:rFonts w:ascii="Arial" w:eastAsia="Arial" w:hAnsi="Arial" w:cs="Arial"/>
          <w:color w:val="231F20"/>
          <w:sz w:val="24"/>
          <w:szCs w:val="24"/>
        </w:rPr>
        <w:t xml:space="preserve">he number of substantive nursing vacancies </w:t>
      </w:r>
      <w:r w:rsidR="00867DBE">
        <w:rPr>
          <w:rFonts w:ascii="Arial" w:eastAsia="Arial" w:hAnsi="Arial" w:cs="Arial"/>
          <w:color w:val="231F20"/>
          <w:sz w:val="24"/>
          <w:szCs w:val="24"/>
        </w:rPr>
        <w:t>decreased</w:t>
      </w:r>
      <w:r w:rsidR="00A13BB3" w:rsidRPr="00EC0BAE">
        <w:rPr>
          <w:rFonts w:ascii="Arial" w:eastAsia="Arial" w:hAnsi="Arial" w:cs="Arial"/>
          <w:color w:val="231F20"/>
          <w:sz w:val="24"/>
          <w:szCs w:val="24"/>
        </w:rPr>
        <w:t xml:space="preserve"> by </w:t>
      </w:r>
      <w:r w:rsidR="00867DBE">
        <w:rPr>
          <w:rFonts w:ascii="Arial" w:eastAsia="Arial" w:hAnsi="Arial" w:cs="Arial"/>
          <w:color w:val="231F20"/>
          <w:sz w:val="24"/>
          <w:szCs w:val="24"/>
        </w:rPr>
        <w:t>4,203</w:t>
      </w:r>
      <w:r w:rsidR="00A13BB3" w:rsidRPr="00EC0BAE">
        <w:rPr>
          <w:rFonts w:ascii="Arial" w:eastAsia="Arial" w:hAnsi="Arial" w:cs="Arial"/>
          <w:color w:val="231F20"/>
          <w:sz w:val="24"/>
          <w:szCs w:val="24"/>
        </w:rPr>
        <w:t xml:space="preserve"> FTE to</w:t>
      </w:r>
      <w:r w:rsidR="00A13BB3" w:rsidRPr="00EC0BAE">
        <w:rPr>
          <w:rFonts w:ascii="Arial" w:eastAsia="Arial" w:hAnsi="Arial" w:cs="Arial"/>
          <w:sz w:val="24"/>
          <w:szCs w:val="24"/>
        </w:rPr>
        <w:t xml:space="preserve"> </w:t>
      </w:r>
      <w:r w:rsidR="00867DBE">
        <w:rPr>
          <w:rFonts w:ascii="Arial" w:eastAsia="Arial" w:hAnsi="Arial" w:cs="Arial"/>
          <w:color w:val="231F20"/>
          <w:sz w:val="24"/>
          <w:szCs w:val="24"/>
        </w:rPr>
        <w:t>33,076</w:t>
      </w:r>
      <w:r w:rsidR="00A13BB3" w:rsidRPr="00EC0BAE">
        <w:rPr>
          <w:rFonts w:ascii="Arial" w:eastAsia="Arial" w:hAnsi="Arial" w:cs="Arial"/>
          <w:color w:val="231F20"/>
          <w:sz w:val="24"/>
          <w:szCs w:val="24"/>
        </w:rPr>
        <w:t xml:space="preserve"> FTE</w:t>
      </w:r>
      <w:r>
        <w:rPr>
          <w:rFonts w:ascii="Arial" w:eastAsia="Arial" w:hAnsi="Arial" w:cs="Arial"/>
          <w:color w:val="231F20"/>
          <w:sz w:val="24"/>
          <w:szCs w:val="24"/>
        </w:rPr>
        <w:t xml:space="preserve"> between November 2019 and November 2023</w:t>
      </w:r>
      <w:r w:rsidR="00C44724">
        <w:rPr>
          <w:rFonts w:ascii="Arial" w:eastAsia="Arial" w:hAnsi="Arial" w:cs="Arial"/>
          <w:color w:val="231F20"/>
          <w:sz w:val="24"/>
          <w:szCs w:val="24"/>
        </w:rPr>
        <w:t xml:space="preserve">. Due to the </w:t>
      </w:r>
      <w:r w:rsidR="00A13BB3" w:rsidRPr="00EC0BAE">
        <w:rPr>
          <w:rFonts w:ascii="Arial" w:eastAsia="Arial" w:hAnsi="Arial" w:cs="Arial"/>
          <w:color w:val="231F20"/>
          <w:sz w:val="24"/>
          <w:szCs w:val="24"/>
        </w:rPr>
        <w:t>growth in substantive nursing staff</w:t>
      </w:r>
      <w:r w:rsidR="00C44724">
        <w:rPr>
          <w:rFonts w:ascii="Arial" w:eastAsia="Arial" w:hAnsi="Arial" w:cs="Arial"/>
          <w:color w:val="231F20"/>
          <w:sz w:val="24"/>
          <w:szCs w:val="24"/>
        </w:rPr>
        <w:t xml:space="preserve">, this </w:t>
      </w:r>
      <w:r w:rsidR="00A13BB3" w:rsidRPr="00EC0BAE">
        <w:rPr>
          <w:rFonts w:ascii="Arial" w:eastAsia="Arial" w:hAnsi="Arial" w:cs="Arial"/>
          <w:color w:val="231F20"/>
          <w:sz w:val="24"/>
          <w:szCs w:val="24"/>
        </w:rPr>
        <w:t xml:space="preserve">means the nursing vacancy rate has decreased from </w:t>
      </w:r>
      <w:r w:rsidR="00454D51">
        <w:rPr>
          <w:rFonts w:ascii="Arial" w:eastAsia="Arial" w:hAnsi="Arial" w:cs="Arial"/>
          <w:color w:val="231F20"/>
          <w:sz w:val="24"/>
          <w:szCs w:val="24"/>
        </w:rPr>
        <w:t>11.0</w:t>
      </w:r>
      <w:r w:rsidR="00A13BB3" w:rsidRPr="00EC0BAE">
        <w:rPr>
          <w:rFonts w:ascii="Arial" w:eastAsia="Arial" w:hAnsi="Arial" w:cs="Arial"/>
          <w:color w:val="231F20"/>
          <w:sz w:val="24"/>
          <w:szCs w:val="24"/>
        </w:rPr>
        <w:t xml:space="preserve">% to </w:t>
      </w:r>
      <w:r w:rsidR="00454D51">
        <w:rPr>
          <w:rFonts w:ascii="Arial" w:eastAsia="Arial" w:hAnsi="Arial" w:cs="Arial"/>
          <w:color w:val="231F20"/>
          <w:sz w:val="24"/>
          <w:szCs w:val="24"/>
        </w:rPr>
        <w:t>8.5</w:t>
      </w:r>
      <w:r w:rsidR="00A13BB3" w:rsidRPr="00EC0BAE">
        <w:rPr>
          <w:rFonts w:ascii="Arial" w:eastAsia="Arial" w:hAnsi="Arial" w:cs="Arial"/>
          <w:color w:val="231F20"/>
          <w:sz w:val="24"/>
          <w:szCs w:val="24"/>
        </w:rPr>
        <w:t>%</w:t>
      </w:r>
      <w:r w:rsidR="00A13BB3" w:rsidRPr="00C11AE1">
        <w:rPr>
          <w:rFonts w:ascii="Arial" w:eastAsia="Arial" w:hAnsi="Arial" w:cs="Arial"/>
          <w:color w:val="231F20"/>
          <w:sz w:val="24"/>
          <w:szCs w:val="24"/>
        </w:rPr>
        <w:t>.</w:t>
      </w:r>
      <w:r w:rsidR="00A13BB3" w:rsidRPr="00EC0BAE">
        <w:rPr>
          <w:rFonts w:ascii="Arial" w:eastAsia="Arial" w:hAnsi="Arial" w:cs="Arial"/>
          <w:color w:val="231F20"/>
          <w:sz w:val="24"/>
          <w:szCs w:val="24"/>
        </w:rPr>
        <w:t xml:space="preserve"> </w:t>
      </w:r>
      <w:r w:rsidR="008848F0">
        <w:rPr>
          <w:rFonts w:ascii="Arial" w:eastAsia="Arial" w:hAnsi="Arial" w:cs="Arial"/>
          <w:color w:val="231F20"/>
          <w:sz w:val="24"/>
          <w:szCs w:val="24"/>
        </w:rPr>
        <w:t>Despite this improvement, the remaining</w:t>
      </w:r>
      <w:r w:rsidR="00A13BB3" w:rsidRPr="00EC0BAE">
        <w:rPr>
          <w:rFonts w:ascii="Arial" w:eastAsia="Arial" w:hAnsi="Arial" w:cs="Arial"/>
          <w:color w:val="231F20"/>
          <w:sz w:val="24"/>
          <w:szCs w:val="24"/>
        </w:rPr>
        <w:t xml:space="preserve"> workforce gap </w:t>
      </w:r>
      <w:r w:rsidR="008848F0">
        <w:rPr>
          <w:rFonts w:ascii="Arial" w:eastAsia="Arial" w:hAnsi="Arial" w:cs="Arial"/>
          <w:color w:val="231F20"/>
          <w:sz w:val="24"/>
          <w:szCs w:val="24"/>
        </w:rPr>
        <w:t xml:space="preserve">does </w:t>
      </w:r>
      <w:r w:rsidR="00A13BB3" w:rsidRPr="00EC0BAE">
        <w:rPr>
          <w:rFonts w:ascii="Arial" w:eastAsia="Arial" w:hAnsi="Arial" w:cs="Arial"/>
          <w:color w:val="231F20"/>
          <w:sz w:val="24"/>
          <w:szCs w:val="24"/>
        </w:rPr>
        <w:t xml:space="preserve">pose a significant operational challenge to NHS providers, particularly those with especially high vacancy rates. In July 2022, the </w:t>
      </w:r>
      <w:hyperlink r:id="rId98">
        <w:r w:rsidR="00557179">
          <w:rPr>
            <w:rStyle w:val="Hyperlink"/>
            <w:rFonts w:ascii="Arial" w:eastAsia="Arial" w:hAnsi="Arial" w:cs="Arial"/>
            <w:sz w:val="24"/>
            <w:szCs w:val="24"/>
          </w:rPr>
          <w:t xml:space="preserve">Health Foundation’s </w:t>
        </w:r>
        <w:r w:rsidR="00A13BB3" w:rsidRPr="00EC0BAE">
          <w:rPr>
            <w:rStyle w:val="Hyperlink"/>
            <w:rFonts w:ascii="Arial" w:eastAsia="Arial" w:hAnsi="Arial" w:cs="Arial"/>
            <w:sz w:val="24"/>
            <w:szCs w:val="24"/>
          </w:rPr>
          <w:t>EAL Centre</w:t>
        </w:r>
      </w:hyperlink>
      <w:r w:rsidR="00A13BB3" w:rsidRPr="00EC0BAE">
        <w:rPr>
          <w:rFonts w:ascii="Arial" w:eastAsia="Arial" w:hAnsi="Arial" w:cs="Arial"/>
          <w:color w:val="231F20"/>
          <w:sz w:val="24"/>
          <w:szCs w:val="24"/>
        </w:rPr>
        <w:t xml:space="preserve"> </w:t>
      </w:r>
      <w:r w:rsidR="00A13BB3" w:rsidRPr="00EC0BAE">
        <w:rPr>
          <w:rFonts w:ascii="Arial" w:eastAsia="Arial" w:hAnsi="Arial" w:cs="Arial"/>
          <w:sz w:val="24"/>
          <w:szCs w:val="24"/>
        </w:rPr>
        <w:t xml:space="preserve">reported that </w:t>
      </w:r>
      <w:r w:rsidR="00A13BB3" w:rsidRPr="00EC0BAE">
        <w:rPr>
          <w:rFonts w:ascii="Arial" w:eastAsia="Arial" w:hAnsi="Arial" w:cs="Arial"/>
          <w:color w:val="231F20"/>
          <w:sz w:val="24"/>
          <w:szCs w:val="24"/>
        </w:rPr>
        <w:t xml:space="preserve">the UK is below the </w:t>
      </w:r>
      <w:hyperlink r:id="rId99">
        <w:r w:rsidR="00A13BB3" w:rsidRPr="42E737FF">
          <w:rPr>
            <w:rStyle w:val="Hyperlink"/>
            <w:rFonts w:ascii="Arial" w:eastAsia="Arial" w:hAnsi="Arial" w:cs="Arial"/>
            <w:sz w:val="24"/>
            <w:szCs w:val="24"/>
          </w:rPr>
          <w:t>Organisation for Economic Co-operation and Development</w:t>
        </w:r>
      </w:hyperlink>
      <w:r w:rsidR="00A13BB3" w:rsidRPr="42E737FF">
        <w:rPr>
          <w:rFonts w:ascii="Arial" w:eastAsia="Arial" w:hAnsi="Arial" w:cs="Arial"/>
          <w:color w:val="231F20"/>
          <w:sz w:val="24"/>
          <w:szCs w:val="24"/>
        </w:rPr>
        <w:t xml:space="preserve"> average for the number of practising nurses.</w:t>
      </w:r>
    </w:p>
    <w:p w14:paraId="6FF960BD" w14:textId="53666A3A" w:rsidR="00A13BB3" w:rsidRPr="00EC0BAE" w:rsidRDefault="00A13BB3" w:rsidP="001D64C9">
      <w:pPr>
        <w:spacing w:after="200" w:line="240" w:lineRule="auto"/>
        <w:ind w:right="-113"/>
        <w:rPr>
          <w:rFonts w:ascii="Arial" w:eastAsia="Arial" w:hAnsi="Arial" w:cs="Arial"/>
          <w:b/>
          <w:bCs/>
          <w:color w:val="231F20"/>
          <w:sz w:val="24"/>
          <w:szCs w:val="24"/>
        </w:rPr>
      </w:pPr>
      <w:r w:rsidRPr="008E760B">
        <w:rPr>
          <w:rFonts w:ascii="Arial" w:eastAsia="Arial" w:hAnsi="Arial" w:cs="Arial"/>
          <w:b/>
          <w:bCs/>
          <w:color w:val="231F20"/>
          <w:sz w:val="24"/>
          <w:szCs w:val="24"/>
        </w:rPr>
        <w:t xml:space="preserve">Figure </w:t>
      </w:r>
      <w:r w:rsidR="0099276C" w:rsidRPr="008E760B">
        <w:rPr>
          <w:rFonts w:ascii="Arial" w:eastAsia="Arial" w:hAnsi="Arial" w:cs="Arial"/>
          <w:b/>
          <w:bCs/>
          <w:color w:val="231F20"/>
          <w:sz w:val="24"/>
          <w:szCs w:val="24"/>
        </w:rPr>
        <w:t>8</w:t>
      </w:r>
      <w:r w:rsidR="00E8013A" w:rsidRPr="008E760B">
        <w:rPr>
          <w:rFonts w:ascii="Arial" w:eastAsia="Arial" w:hAnsi="Arial" w:cs="Arial"/>
          <w:b/>
          <w:bCs/>
          <w:color w:val="231F20"/>
          <w:sz w:val="24"/>
          <w:szCs w:val="24"/>
        </w:rPr>
        <w:t>.2</w:t>
      </w:r>
      <w:r w:rsidRPr="008E760B">
        <w:rPr>
          <w:rFonts w:ascii="Arial" w:eastAsia="Arial" w:hAnsi="Arial" w:cs="Arial"/>
          <w:b/>
          <w:bCs/>
          <w:color w:val="231F20"/>
          <w:sz w:val="24"/>
          <w:szCs w:val="24"/>
        </w:rPr>
        <w:t xml:space="preserve">: National number and rate of nursing vacancies, </w:t>
      </w:r>
      <w:r w:rsidR="00312C1B" w:rsidRPr="008E760B">
        <w:rPr>
          <w:rFonts w:ascii="Arial" w:eastAsia="Arial" w:hAnsi="Arial" w:cs="Arial"/>
          <w:b/>
          <w:bCs/>
          <w:color w:val="231F20"/>
          <w:sz w:val="24"/>
          <w:szCs w:val="24"/>
        </w:rPr>
        <w:t>November</w:t>
      </w:r>
      <w:r w:rsidRPr="008E760B">
        <w:rPr>
          <w:rFonts w:ascii="Arial" w:eastAsia="Arial" w:hAnsi="Arial" w:cs="Arial"/>
          <w:b/>
          <w:bCs/>
          <w:color w:val="231F20"/>
          <w:sz w:val="24"/>
          <w:szCs w:val="24"/>
        </w:rPr>
        <w:t xml:space="preserve"> 2019 to </w:t>
      </w:r>
      <w:r w:rsidR="001D64C9" w:rsidRPr="008E760B">
        <w:rPr>
          <w:rFonts w:ascii="Arial" w:eastAsia="Arial" w:hAnsi="Arial" w:cs="Arial"/>
          <w:b/>
          <w:bCs/>
          <w:color w:val="231F20"/>
          <w:sz w:val="24"/>
          <w:szCs w:val="24"/>
        </w:rPr>
        <w:t>November</w:t>
      </w:r>
      <w:r w:rsidRPr="008E760B">
        <w:rPr>
          <w:rFonts w:ascii="Arial" w:eastAsia="Arial" w:hAnsi="Arial" w:cs="Arial"/>
          <w:b/>
          <w:bCs/>
          <w:color w:val="231F20"/>
          <w:sz w:val="24"/>
          <w:szCs w:val="24"/>
        </w:rPr>
        <w:t xml:space="preserve"> 2023</w:t>
      </w:r>
    </w:p>
    <w:p w14:paraId="4D012B72" w14:textId="2A8842B1" w:rsidR="00A13BB3" w:rsidRDefault="0047242E" w:rsidP="0042010C">
      <w:pPr>
        <w:spacing w:after="200" w:line="360" w:lineRule="atLeast"/>
        <w:ind w:left="567" w:right="-113" w:hanging="567"/>
        <w:rPr>
          <w:rFonts w:ascii="Arial" w:eastAsia="Arial" w:hAnsi="Arial" w:cs="Arial"/>
          <w:b/>
          <w:bCs/>
          <w:color w:val="231F20"/>
          <w:sz w:val="24"/>
          <w:szCs w:val="24"/>
        </w:rPr>
      </w:pPr>
      <w:r>
        <w:rPr>
          <w:rFonts w:ascii="Arial" w:eastAsia="Arial" w:hAnsi="Arial" w:cs="Arial"/>
          <w:b/>
          <w:bCs/>
          <w:noProof/>
          <w:color w:val="231F20"/>
          <w:sz w:val="24"/>
          <w:szCs w:val="24"/>
        </w:rPr>
        <w:drawing>
          <wp:inline distT="0" distB="0" distL="0" distR="0" wp14:anchorId="58F5F65C" wp14:editId="146ED423">
            <wp:extent cx="6120000" cy="3481954"/>
            <wp:effectExtent l="0" t="0" r="0" b="4445"/>
            <wp:docPr id="875494813" name="Picture 87549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l="1166" t="5798" r="1250" b="2160"/>
                    <a:stretch/>
                  </pic:blipFill>
                  <pic:spPr bwMode="auto">
                    <a:xfrm>
                      <a:off x="0" y="0"/>
                      <a:ext cx="6120000" cy="3481954"/>
                    </a:xfrm>
                    <a:prstGeom prst="rect">
                      <a:avLst/>
                    </a:prstGeom>
                    <a:noFill/>
                    <a:ln>
                      <a:noFill/>
                    </a:ln>
                    <a:extLst>
                      <a:ext uri="{53640926-AAD7-44D8-BBD7-CCE9431645EC}">
                        <a14:shadowObscured xmlns:a14="http://schemas.microsoft.com/office/drawing/2010/main"/>
                      </a:ext>
                    </a:extLst>
                  </pic:spPr>
                </pic:pic>
              </a:graphicData>
            </a:graphic>
          </wp:inline>
        </w:drawing>
      </w:r>
    </w:p>
    <w:p w14:paraId="640D7202" w14:textId="01D0D081" w:rsidR="00407D3C" w:rsidRPr="00292C7D" w:rsidRDefault="00407D3C" w:rsidP="002F0EF8">
      <w:pPr>
        <w:pStyle w:val="TableText"/>
        <w:spacing w:after="360" w:line="360" w:lineRule="atLeast"/>
        <w:ind w:right="-113"/>
        <w:rPr>
          <w:rFonts w:eastAsia="Arial" w:cs="Arial"/>
          <w:sz w:val="20"/>
          <w:szCs w:val="20"/>
        </w:rPr>
      </w:pPr>
      <w:r w:rsidRPr="00292C7D">
        <w:rPr>
          <w:rFonts w:eastAsia="Arial" w:cs="Arial"/>
          <w:sz w:val="20"/>
          <w:szCs w:val="20"/>
        </w:rPr>
        <w:t>Source: NHS England monthly provider workforce return (NHS trusts only)</w:t>
      </w:r>
    </w:p>
    <w:p w14:paraId="40EC86C3" w14:textId="3B1626AF" w:rsidR="00A13BB3" w:rsidRPr="00EC0BAE" w:rsidRDefault="00A13BB3" w:rsidP="00DA6D26">
      <w:pPr>
        <w:pStyle w:val="ListParagraph"/>
        <w:numPr>
          <w:ilvl w:val="0"/>
          <w:numId w:val="17"/>
        </w:numPr>
        <w:spacing w:after="240" w:line="360" w:lineRule="atLeast"/>
        <w:ind w:left="567" w:right="-113" w:hanging="567"/>
        <w:contextualSpacing w:val="0"/>
        <w:rPr>
          <w:rFonts w:ascii="Arial" w:hAnsi="Arial" w:cs="Arial"/>
          <w:sz w:val="24"/>
          <w:szCs w:val="24"/>
        </w:rPr>
      </w:pPr>
      <w:r w:rsidRPr="00EC0BAE">
        <w:rPr>
          <w:rFonts w:ascii="Arial" w:eastAsia="Arial" w:hAnsi="Arial" w:cs="Arial"/>
          <w:color w:val="231F20"/>
          <w:sz w:val="24"/>
          <w:szCs w:val="24"/>
        </w:rPr>
        <w:t xml:space="preserve">Government’s </w:t>
      </w:r>
      <w:hyperlink r:id="rId101">
        <w:r w:rsidRPr="42E737FF">
          <w:rPr>
            <w:rStyle w:val="Hyperlink"/>
            <w:rFonts w:ascii="Arial" w:eastAsia="Arial" w:hAnsi="Arial" w:cs="Arial"/>
            <w:sz w:val="24"/>
            <w:szCs w:val="24"/>
          </w:rPr>
          <w:t xml:space="preserve">2019 </w:t>
        </w:r>
        <w:r w:rsidR="00271163" w:rsidRPr="42E737FF">
          <w:rPr>
            <w:rStyle w:val="Hyperlink"/>
            <w:rFonts w:ascii="Arial" w:eastAsia="Arial" w:hAnsi="Arial" w:cs="Arial"/>
            <w:sz w:val="24"/>
            <w:szCs w:val="24"/>
          </w:rPr>
          <w:t>m</w:t>
        </w:r>
        <w:r w:rsidRPr="42E737FF">
          <w:rPr>
            <w:rStyle w:val="Hyperlink"/>
            <w:rFonts w:ascii="Arial" w:eastAsia="Arial" w:hAnsi="Arial" w:cs="Arial"/>
            <w:sz w:val="24"/>
            <w:szCs w:val="24"/>
          </w:rPr>
          <w:t>anifesto</w:t>
        </w:r>
      </w:hyperlink>
      <w:r w:rsidRPr="00EC0BAE">
        <w:rPr>
          <w:rFonts w:ascii="Arial" w:eastAsia="Arial" w:hAnsi="Arial" w:cs="Arial"/>
          <w:color w:val="231F20"/>
          <w:sz w:val="24"/>
          <w:szCs w:val="24"/>
        </w:rPr>
        <w:t xml:space="preserve"> commitment to secure 50,000 more nurses by 31 March 2024 has been met early, in November 2023. The REAL Centre</w:t>
      </w:r>
      <w:r w:rsidR="00B02668">
        <w:rPr>
          <w:rFonts w:ascii="Arial" w:eastAsia="Arial" w:hAnsi="Arial" w:cs="Arial"/>
          <w:color w:val="231F20"/>
          <w:sz w:val="24"/>
          <w:szCs w:val="24"/>
        </w:rPr>
        <w:t>’s</w:t>
      </w:r>
      <w:r w:rsidRPr="00EC0BAE">
        <w:rPr>
          <w:rFonts w:ascii="Arial" w:eastAsia="Arial" w:hAnsi="Arial" w:cs="Arial"/>
          <w:color w:val="231F20"/>
          <w:sz w:val="24"/>
          <w:szCs w:val="24"/>
        </w:rPr>
        <w:t xml:space="preserve"> </w:t>
      </w:r>
      <w:hyperlink r:id="rId102">
        <w:r w:rsidRPr="42E737FF">
          <w:rPr>
            <w:rStyle w:val="Hyperlink"/>
            <w:rFonts w:ascii="Arial" w:eastAsia="Arial" w:hAnsi="Arial" w:cs="Arial"/>
            <w:sz w:val="24"/>
            <w:szCs w:val="24"/>
          </w:rPr>
          <w:t>NHS workforce projections 2022</w:t>
        </w:r>
      </w:hyperlink>
      <w:r>
        <w:t xml:space="preserve"> </w:t>
      </w:r>
      <w:r w:rsidRPr="00EC0BAE">
        <w:rPr>
          <w:rFonts w:ascii="Arial" w:eastAsia="Arial" w:hAnsi="Arial" w:cs="Arial"/>
          <w:color w:val="231F20"/>
          <w:sz w:val="24"/>
          <w:szCs w:val="24"/>
        </w:rPr>
        <w:t>highlight that to sustain nurse numbers, heavy reliance on international recruitment will need to continue, particularly in the acute hospital sector.</w:t>
      </w:r>
    </w:p>
    <w:p w14:paraId="4CFAB238" w14:textId="7DF600DD" w:rsidR="00A13BB3" w:rsidRPr="00EB1FAC" w:rsidRDefault="00EB1FAC" w:rsidP="00EB1FAC">
      <w:pPr>
        <w:pStyle w:val="Heading3"/>
        <w:spacing w:after="200"/>
        <w:rPr>
          <w:rFonts w:ascii="Arial" w:eastAsia="Segoe UI" w:hAnsi="Arial" w:cs="Arial"/>
          <w:color w:val="005EB8"/>
          <w:sz w:val="36"/>
          <w:szCs w:val="36"/>
        </w:rPr>
      </w:pPr>
      <w:bookmarkStart w:id="26" w:name="_Toc158657876"/>
      <w:r w:rsidRPr="00EB1FAC">
        <w:rPr>
          <w:rFonts w:ascii="Arial" w:hAnsi="Arial" w:cs="Arial"/>
          <w:color w:val="005EB8"/>
          <w:sz w:val="36"/>
          <w:szCs w:val="36"/>
        </w:rPr>
        <w:lastRenderedPageBreak/>
        <w:t xml:space="preserve">8.3 </w:t>
      </w:r>
      <w:r w:rsidR="00A13BB3" w:rsidRPr="00EB1FAC">
        <w:rPr>
          <w:rFonts w:ascii="Arial" w:hAnsi="Arial" w:cs="Arial"/>
          <w:color w:val="005EB8"/>
          <w:sz w:val="36"/>
          <w:szCs w:val="36"/>
        </w:rPr>
        <w:t>Nurse education</w:t>
      </w:r>
      <w:bookmarkEnd w:id="26"/>
    </w:p>
    <w:p w14:paraId="4893DDD8" w14:textId="587E7987" w:rsidR="00A13BB3" w:rsidRPr="005058AF" w:rsidRDefault="00E0347C" w:rsidP="00940774">
      <w:pPr>
        <w:pStyle w:val="BodyText2"/>
        <w:numPr>
          <w:ilvl w:val="0"/>
          <w:numId w:val="17"/>
        </w:numPr>
        <w:spacing w:after="200"/>
        <w:ind w:left="567" w:right="-113" w:hanging="567"/>
        <w:rPr>
          <w:rFonts w:cs="Arial"/>
          <w:strike/>
        </w:rPr>
      </w:pPr>
      <w:hyperlink r:id="rId103">
        <w:r w:rsidR="00A13BB3" w:rsidRPr="42E737FF">
          <w:rPr>
            <w:rStyle w:val="Hyperlink"/>
            <w:rFonts w:cs="Arial"/>
          </w:rPr>
          <w:t>UCAS data</w:t>
        </w:r>
      </w:hyperlink>
      <w:r w:rsidR="00A13BB3" w:rsidRPr="00EC0BAE">
        <w:rPr>
          <w:rFonts w:cs="Arial"/>
        </w:rPr>
        <w:t xml:space="preserve"> for 2023 shows a decline in acceptances on nursing courses</w:t>
      </w:r>
      <w:r w:rsidR="00F71510">
        <w:rPr>
          <w:rFonts w:cs="Arial"/>
        </w:rPr>
        <w:t>;</w:t>
      </w:r>
      <w:r w:rsidR="00A13BB3" w:rsidRPr="00EC0BAE">
        <w:rPr>
          <w:rFonts w:cs="Arial"/>
        </w:rPr>
        <w:t xml:space="preserve"> the 18,780 acceptances 28 days after starting a nursing course</w:t>
      </w:r>
      <w:r w:rsidR="00CB0146">
        <w:rPr>
          <w:rFonts w:cs="Arial"/>
        </w:rPr>
        <w:t xml:space="preserve"> in 2023 </w:t>
      </w:r>
      <w:r w:rsidR="00A13BB3" w:rsidRPr="00EC0BAE">
        <w:rPr>
          <w:rFonts w:cs="Arial"/>
        </w:rPr>
        <w:t xml:space="preserve">was 12.2% below </w:t>
      </w:r>
      <w:r w:rsidR="00393FC5">
        <w:rPr>
          <w:rFonts w:cs="Arial"/>
        </w:rPr>
        <w:t xml:space="preserve">the number in </w:t>
      </w:r>
      <w:r w:rsidR="00A13BB3" w:rsidRPr="00EC0BAE">
        <w:rPr>
          <w:rFonts w:cs="Arial"/>
        </w:rPr>
        <w:t xml:space="preserve">2022 and 19.8% below </w:t>
      </w:r>
      <w:r w:rsidR="00393FC5">
        <w:rPr>
          <w:rFonts w:cs="Arial"/>
        </w:rPr>
        <w:t xml:space="preserve">the number in </w:t>
      </w:r>
      <w:r w:rsidR="00A13BB3" w:rsidRPr="00EC0BAE">
        <w:rPr>
          <w:rFonts w:cs="Arial"/>
        </w:rPr>
        <w:t xml:space="preserve">2021. However, nursing acceptances are ahead of 2019 and 2018. </w:t>
      </w:r>
      <w:hyperlink r:id="rId104">
        <w:r w:rsidR="00A13BB3" w:rsidRPr="42E737FF">
          <w:rPr>
            <w:rStyle w:val="Hyperlink"/>
            <w:rFonts w:cs="Arial"/>
          </w:rPr>
          <w:t>The Health Foundation analysis</w:t>
        </w:r>
      </w:hyperlink>
      <w:r w:rsidR="00A13BB3" w:rsidRPr="00EC0BAE">
        <w:rPr>
          <w:rFonts w:cs="Arial"/>
          <w:color w:val="auto"/>
        </w:rPr>
        <w:t xml:space="preserve"> </w:t>
      </w:r>
      <w:r w:rsidR="00A13BB3" w:rsidRPr="00EC0BAE">
        <w:rPr>
          <w:rFonts w:cs="Arial"/>
        </w:rPr>
        <w:t>(August 2023)</w:t>
      </w:r>
      <w:r w:rsidR="00A13BB3" w:rsidRPr="00EC0BAE">
        <w:rPr>
          <w:rFonts w:cs="Arial"/>
          <w:color w:val="auto"/>
        </w:rPr>
        <w:t xml:space="preserve"> indicates that to meet the NHS L</w:t>
      </w:r>
      <w:r w:rsidR="00D566DC">
        <w:rPr>
          <w:rFonts w:cs="Arial"/>
          <w:color w:val="auto"/>
        </w:rPr>
        <w:t xml:space="preserve">ong Term </w:t>
      </w:r>
      <w:r w:rsidR="00A13BB3" w:rsidRPr="00EC0BAE">
        <w:rPr>
          <w:rFonts w:cs="Arial"/>
          <w:color w:val="auto"/>
        </w:rPr>
        <w:t>W</w:t>
      </w:r>
      <w:r w:rsidR="00D566DC">
        <w:rPr>
          <w:rFonts w:cs="Arial"/>
          <w:color w:val="auto"/>
        </w:rPr>
        <w:t xml:space="preserve">orkforce </w:t>
      </w:r>
      <w:r w:rsidR="00A13BB3" w:rsidRPr="00EC0BAE">
        <w:rPr>
          <w:rFonts w:cs="Arial"/>
          <w:color w:val="auto"/>
        </w:rPr>
        <w:t>P</w:t>
      </w:r>
      <w:r w:rsidR="00D566DC">
        <w:rPr>
          <w:rFonts w:cs="Arial"/>
          <w:color w:val="auto"/>
        </w:rPr>
        <w:t>lan</w:t>
      </w:r>
      <w:r w:rsidR="00A13BB3" w:rsidRPr="00EC0BAE">
        <w:rPr>
          <w:rFonts w:cs="Arial"/>
        </w:rPr>
        <w:t xml:space="preserve">, the proportion of first year student enrolments in NHS clinical professions needs to increase significantly. </w:t>
      </w:r>
    </w:p>
    <w:p w14:paraId="7EC0B779" w14:textId="2DF713D7" w:rsidR="00310548" w:rsidRDefault="00A13BB3" w:rsidP="00940774">
      <w:pPr>
        <w:pStyle w:val="BodyText2"/>
        <w:numPr>
          <w:ilvl w:val="0"/>
          <w:numId w:val="17"/>
        </w:numPr>
        <w:spacing w:after="200"/>
        <w:ind w:left="567" w:right="-113" w:hanging="567"/>
        <w:rPr>
          <w:rFonts w:cs="Arial"/>
        </w:rPr>
      </w:pPr>
      <w:r w:rsidRPr="00EC0BAE">
        <w:rPr>
          <w:rFonts w:cs="Arial"/>
        </w:rPr>
        <w:t xml:space="preserve">We have increased the number of graduates joining the profession via the postgraduate entry route, informed by </w:t>
      </w:r>
      <w:hyperlink r:id="rId105">
        <w:r w:rsidRPr="42E737FF">
          <w:rPr>
            <w:rStyle w:val="Hyperlink"/>
            <w:rFonts w:cs="Arial"/>
          </w:rPr>
          <w:t>NHS England</w:t>
        </w:r>
      </w:hyperlink>
      <w:r w:rsidR="00EB1E1C">
        <w:rPr>
          <w:rStyle w:val="Hyperlink"/>
          <w:rFonts w:cs="Arial"/>
        </w:rPr>
        <w:t xml:space="preserve"> research</w:t>
      </w:r>
      <w:r w:rsidRPr="00EC0BAE">
        <w:rPr>
          <w:rFonts w:cs="Arial"/>
        </w:rPr>
        <w:t xml:space="preserve"> provid</w:t>
      </w:r>
      <w:r w:rsidR="00A34C9F">
        <w:rPr>
          <w:rFonts w:cs="Arial"/>
        </w:rPr>
        <w:t>ing</w:t>
      </w:r>
      <w:r w:rsidRPr="00EC0BAE">
        <w:rPr>
          <w:rFonts w:cs="Arial"/>
        </w:rPr>
        <w:t xml:space="preserve"> insights into the motivations and barriers to undertaking postgraduate entry programmes.</w:t>
      </w:r>
    </w:p>
    <w:p w14:paraId="61600279" w14:textId="7AC0EBC1" w:rsidR="00310548" w:rsidRDefault="00A13BB3" w:rsidP="009C6C0E">
      <w:pPr>
        <w:pStyle w:val="BodyText2"/>
        <w:numPr>
          <w:ilvl w:val="0"/>
          <w:numId w:val="17"/>
        </w:numPr>
        <w:spacing w:after="480"/>
        <w:ind w:left="567" w:right="-113" w:hanging="567"/>
        <w:rPr>
          <w:rFonts w:cs="Arial"/>
        </w:rPr>
      </w:pPr>
      <w:r w:rsidRPr="00310548">
        <w:rPr>
          <w:rFonts w:cs="Arial"/>
        </w:rPr>
        <w:t>Reducing pre</w:t>
      </w:r>
      <w:r w:rsidR="00A34C9F">
        <w:rPr>
          <w:rFonts w:cs="Arial"/>
        </w:rPr>
        <w:t>-</w:t>
      </w:r>
      <w:r w:rsidRPr="00310548">
        <w:rPr>
          <w:rFonts w:cs="Arial"/>
        </w:rPr>
        <w:t>registration nursing attrition remains a key focus. We now collect robust data from all English universities running a nursing degree, so we can review and analyse trends in attrition</w:t>
      </w:r>
      <w:r w:rsidR="007B4F9C">
        <w:rPr>
          <w:rFonts w:cs="Arial"/>
        </w:rPr>
        <w:t>.</w:t>
      </w:r>
    </w:p>
    <w:p w14:paraId="1A0F409D" w14:textId="0B747D1A" w:rsidR="00A13BB3" w:rsidRPr="009C6C0E" w:rsidRDefault="009C6C0E" w:rsidP="009C6C0E">
      <w:pPr>
        <w:pStyle w:val="Heading2"/>
        <w:spacing w:after="200"/>
        <w:rPr>
          <w:rFonts w:ascii="Arial" w:hAnsi="Arial" w:cs="Arial"/>
          <w:color w:val="005EB8"/>
          <w:sz w:val="48"/>
          <w:szCs w:val="48"/>
        </w:rPr>
      </w:pPr>
      <w:bookmarkStart w:id="27" w:name="_Toc158657877"/>
      <w:r w:rsidRPr="009C6C0E">
        <w:rPr>
          <w:rFonts w:ascii="Arial" w:hAnsi="Arial" w:cs="Arial"/>
          <w:color w:val="005EB8"/>
          <w:sz w:val="48"/>
          <w:szCs w:val="48"/>
        </w:rPr>
        <w:t xml:space="preserve">9. </w:t>
      </w:r>
      <w:r w:rsidR="00A13BB3" w:rsidRPr="009C6C0E">
        <w:rPr>
          <w:rFonts w:ascii="Arial" w:hAnsi="Arial" w:cs="Arial"/>
          <w:color w:val="005EB8"/>
          <w:sz w:val="48"/>
          <w:szCs w:val="48"/>
        </w:rPr>
        <w:t>Midwifery workforce position</w:t>
      </w:r>
      <w:bookmarkEnd w:id="27"/>
    </w:p>
    <w:p w14:paraId="562E8D04" w14:textId="5E2C9D59" w:rsidR="00A13BB3" w:rsidRDefault="00A13BB3" w:rsidP="00EB1FAC">
      <w:pPr>
        <w:pStyle w:val="NormalWeb"/>
        <w:numPr>
          <w:ilvl w:val="0"/>
          <w:numId w:val="17"/>
        </w:numPr>
        <w:shd w:val="clear" w:color="auto" w:fill="FFFFFF"/>
        <w:spacing w:before="0" w:beforeAutospacing="0" w:after="240" w:afterAutospacing="0" w:line="360" w:lineRule="atLeast"/>
        <w:ind w:left="567" w:right="-113" w:hanging="567"/>
        <w:textAlignment w:val="baseline"/>
        <w:rPr>
          <w:rFonts w:ascii="Arial" w:hAnsi="Arial" w:cs="Arial"/>
          <w:color w:val="202A30"/>
        </w:rPr>
      </w:pPr>
      <w:r w:rsidRPr="00EC0BAE">
        <w:rPr>
          <w:rFonts w:ascii="Arial" w:hAnsi="Arial" w:cs="Arial"/>
          <w:color w:val="202A30"/>
        </w:rPr>
        <w:t xml:space="preserve">Our ambition of safer, more personalised and more equitable maternity care can only be delivered by skilled teams with sufficient capacity. The NHS </w:t>
      </w:r>
      <w:hyperlink r:id="rId106" w:history="1">
        <w:r w:rsidRPr="00EC0BAE">
          <w:rPr>
            <w:rStyle w:val="Hyperlink"/>
            <w:rFonts w:ascii="Arial" w:hAnsi="Arial" w:cs="Arial"/>
            <w:color w:val="005EB8"/>
            <w:bdr w:val="none" w:sz="0" w:space="0" w:color="auto" w:frame="1"/>
          </w:rPr>
          <w:t>2023/24 priorities and operational planning guidance</w:t>
        </w:r>
      </w:hyperlink>
      <w:r w:rsidR="009A3D4F">
        <w:rPr>
          <w:rFonts w:ascii="Arial" w:hAnsi="Arial" w:cs="Arial"/>
          <w:color w:val="202A30"/>
        </w:rPr>
        <w:t xml:space="preserve"> </w:t>
      </w:r>
      <w:r w:rsidRPr="00EC0BAE">
        <w:rPr>
          <w:rFonts w:ascii="Arial" w:hAnsi="Arial" w:cs="Arial"/>
          <w:color w:val="202A30"/>
        </w:rPr>
        <w:t xml:space="preserve">set a key objective to increase fill rates against funded establishment for maternity staff, and trusts are responding. </w:t>
      </w:r>
    </w:p>
    <w:p w14:paraId="2D729FB9" w14:textId="0825B4DA" w:rsidR="00A13BB3" w:rsidRPr="00EB1FAC" w:rsidRDefault="00EB1FAC" w:rsidP="00EB1FAC">
      <w:pPr>
        <w:pStyle w:val="Heading3"/>
        <w:spacing w:after="200"/>
        <w:rPr>
          <w:rFonts w:ascii="Arial" w:hAnsi="Arial" w:cs="Arial"/>
          <w:color w:val="005EB8"/>
          <w:sz w:val="36"/>
          <w:szCs w:val="36"/>
        </w:rPr>
      </w:pPr>
      <w:bookmarkStart w:id="28" w:name="_Toc158657878"/>
      <w:r w:rsidRPr="00051488">
        <w:rPr>
          <w:rFonts w:ascii="Arial" w:hAnsi="Arial" w:cs="Arial"/>
          <w:color w:val="005EB8"/>
          <w:sz w:val="36"/>
          <w:szCs w:val="36"/>
        </w:rPr>
        <w:t xml:space="preserve">9.1 </w:t>
      </w:r>
      <w:r w:rsidR="00A13BB3" w:rsidRPr="00051488">
        <w:rPr>
          <w:rFonts w:ascii="Arial" w:hAnsi="Arial" w:cs="Arial"/>
          <w:color w:val="005EB8"/>
          <w:sz w:val="36"/>
          <w:szCs w:val="36"/>
        </w:rPr>
        <w:t xml:space="preserve">Midwife </w:t>
      </w:r>
      <w:r w:rsidR="00991E27" w:rsidRPr="00051488">
        <w:rPr>
          <w:rFonts w:ascii="Arial" w:hAnsi="Arial" w:cs="Arial"/>
          <w:color w:val="005EB8"/>
          <w:sz w:val="36"/>
          <w:szCs w:val="36"/>
        </w:rPr>
        <w:t>supply</w:t>
      </w:r>
      <w:bookmarkEnd w:id="28"/>
    </w:p>
    <w:p w14:paraId="21665A3F" w14:textId="1D460373" w:rsidR="00A13BB3" w:rsidRPr="00EC0BAE" w:rsidRDefault="00D4164E" w:rsidP="00EB1FAC">
      <w:pPr>
        <w:pStyle w:val="NormalWeb"/>
        <w:numPr>
          <w:ilvl w:val="0"/>
          <w:numId w:val="17"/>
        </w:numPr>
        <w:shd w:val="clear" w:color="auto" w:fill="FFFFFF" w:themeFill="background1"/>
        <w:spacing w:before="0" w:beforeAutospacing="0" w:after="240" w:afterAutospacing="0" w:line="360" w:lineRule="atLeast"/>
        <w:ind w:left="567" w:right="-113" w:hanging="567"/>
        <w:textAlignment w:val="baseline"/>
        <w:rPr>
          <w:rFonts w:ascii="Arial" w:hAnsi="Arial" w:cs="Arial"/>
          <w:color w:val="202A30"/>
        </w:rPr>
      </w:pPr>
      <w:r>
        <w:rPr>
          <w:rFonts w:ascii="Arial" w:hAnsi="Arial" w:cs="Arial"/>
        </w:rPr>
        <w:t>The</w:t>
      </w:r>
      <w:r w:rsidR="00A13BB3" w:rsidRPr="00EC0BAE">
        <w:rPr>
          <w:rFonts w:ascii="Arial" w:hAnsi="Arial" w:cs="Arial"/>
        </w:rPr>
        <w:t xml:space="preserve"> number of starters on midwifery</w:t>
      </w:r>
      <w:r w:rsidR="00EC4454">
        <w:rPr>
          <w:rFonts w:ascii="Arial" w:hAnsi="Arial" w:cs="Arial"/>
        </w:rPr>
        <w:t xml:space="preserve"> </w:t>
      </w:r>
      <w:r w:rsidR="00403F7A">
        <w:rPr>
          <w:rFonts w:ascii="Arial" w:hAnsi="Arial" w:cs="Arial"/>
        </w:rPr>
        <w:t>degree</w:t>
      </w:r>
      <w:r w:rsidR="00A13BB3" w:rsidRPr="00EC0BAE">
        <w:rPr>
          <w:rFonts w:ascii="Arial" w:hAnsi="Arial" w:cs="Arial"/>
        </w:rPr>
        <w:t xml:space="preserve"> courses </w:t>
      </w:r>
      <w:r>
        <w:rPr>
          <w:rFonts w:ascii="Arial" w:hAnsi="Arial" w:cs="Arial"/>
        </w:rPr>
        <w:t xml:space="preserve">has increased </w:t>
      </w:r>
      <w:r w:rsidR="00A13BB3" w:rsidRPr="00EC0BAE">
        <w:rPr>
          <w:rFonts w:ascii="Arial" w:hAnsi="Arial" w:cs="Arial"/>
        </w:rPr>
        <w:t xml:space="preserve">by 4,096 over the 4 years up to 2023, exceeding by more than 400 the target agreed with government of 3,650 more starters over that period. Between 2021 and 2023/24, we expect our </w:t>
      </w:r>
      <w:hyperlink r:id="rId107">
        <w:r w:rsidR="00A13BB3" w:rsidRPr="42E737FF">
          <w:rPr>
            <w:rStyle w:val="Hyperlink"/>
            <w:rFonts w:ascii="Arial" w:hAnsi="Arial" w:cs="Arial"/>
          </w:rPr>
          <w:t>Maternity International Recruitment Programme</w:t>
        </w:r>
      </w:hyperlink>
      <w:r w:rsidR="00A13BB3" w:rsidRPr="00EC0BAE">
        <w:rPr>
          <w:rFonts w:ascii="Arial" w:hAnsi="Arial" w:cs="Arial"/>
        </w:rPr>
        <w:t xml:space="preserve"> to provide an additional 1,000 </w:t>
      </w:r>
      <w:r w:rsidR="00EC4454">
        <w:rPr>
          <w:rFonts w:ascii="Arial" w:hAnsi="Arial" w:cs="Arial"/>
        </w:rPr>
        <w:t xml:space="preserve">FTE </w:t>
      </w:r>
      <w:r w:rsidR="00FC7118">
        <w:rPr>
          <w:rFonts w:ascii="Arial" w:hAnsi="Arial" w:cs="Arial"/>
        </w:rPr>
        <w:t>m</w:t>
      </w:r>
      <w:r w:rsidR="00EC4454">
        <w:rPr>
          <w:rFonts w:ascii="Arial" w:hAnsi="Arial" w:cs="Arial"/>
        </w:rPr>
        <w:t xml:space="preserve">idwives and to date </w:t>
      </w:r>
      <w:r w:rsidR="00991E27">
        <w:rPr>
          <w:rFonts w:ascii="Arial" w:hAnsi="Arial" w:cs="Arial"/>
        </w:rPr>
        <w:t>over 1,000</w:t>
      </w:r>
      <w:r w:rsidR="00A13BB3" w:rsidRPr="00EC0BAE">
        <w:rPr>
          <w:rFonts w:ascii="Arial" w:hAnsi="Arial" w:cs="Arial"/>
        </w:rPr>
        <w:t xml:space="preserve"> </w:t>
      </w:r>
      <w:r w:rsidR="00991E27">
        <w:rPr>
          <w:rFonts w:ascii="Arial" w:hAnsi="Arial" w:cs="Arial"/>
        </w:rPr>
        <w:t>have already arrived in the country</w:t>
      </w:r>
      <w:r w:rsidR="00A13BB3" w:rsidRPr="00EC0BAE">
        <w:rPr>
          <w:rFonts w:ascii="Arial" w:hAnsi="Arial" w:cs="Arial"/>
        </w:rPr>
        <w:t xml:space="preserve">. We have also commissioned services to help candidates with their English and worked with partners to increase test centre capacity by 25% to ensure more midwives can take their </w:t>
      </w:r>
      <w:hyperlink r:id="rId108">
        <w:r w:rsidR="00A13BB3" w:rsidRPr="42E737FF">
          <w:rPr>
            <w:rStyle w:val="Hyperlink"/>
            <w:rFonts w:ascii="Arial" w:hAnsi="Arial" w:cs="Arial"/>
          </w:rPr>
          <w:t>objective structured clinical examination</w:t>
        </w:r>
      </w:hyperlink>
      <w:r w:rsidR="00A13BB3" w:rsidRPr="00EC0BAE">
        <w:rPr>
          <w:rFonts w:ascii="Arial" w:hAnsi="Arial" w:cs="Arial"/>
        </w:rPr>
        <w:t xml:space="preserve"> (OSCE).</w:t>
      </w:r>
    </w:p>
    <w:p w14:paraId="2B10222D" w14:textId="6F63A41C" w:rsidR="00A13BB3" w:rsidRPr="00EB1FAC" w:rsidRDefault="00EB1FAC" w:rsidP="00EB1FAC">
      <w:pPr>
        <w:pStyle w:val="Heading3"/>
        <w:spacing w:after="200"/>
        <w:rPr>
          <w:rFonts w:ascii="Arial" w:hAnsi="Arial" w:cs="Arial"/>
          <w:color w:val="005EB8"/>
          <w:sz w:val="36"/>
          <w:szCs w:val="36"/>
        </w:rPr>
      </w:pPr>
      <w:bookmarkStart w:id="29" w:name="_Toc158657879"/>
      <w:r w:rsidRPr="00051488">
        <w:rPr>
          <w:rFonts w:ascii="Arial" w:hAnsi="Arial" w:cs="Arial"/>
          <w:color w:val="005EB8"/>
          <w:sz w:val="36"/>
          <w:szCs w:val="36"/>
        </w:rPr>
        <w:t xml:space="preserve">9.2 </w:t>
      </w:r>
      <w:r w:rsidR="00A13BB3" w:rsidRPr="00051488">
        <w:rPr>
          <w:rFonts w:ascii="Arial" w:hAnsi="Arial" w:cs="Arial"/>
          <w:color w:val="005EB8"/>
          <w:sz w:val="36"/>
          <w:szCs w:val="36"/>
        </w:rPr>
        <w:t>Midwife vacancies</w:t>
      </w:r>
      <w:bookmarkEnd w:id="29"/>
    </w:p>
    <w:p w14:paraId="24FBD544" w14:textId="1F8C3546" w:rsidR="00A13BB3" w:rsidRPr="00C872F3" w:rsidRDefault="00A13BB3" w:rsidP="005B4625">
      <w:pPr>
        <w:pStyle w:val="NormalWeb"/>
        <w:numPr>
          <w:ilvl w:val="0"/>
          <w:numId w:val="17"/>
        </w:numPr>
        <w:shd w:val="clear" w:color="auto" w:fill="FFFFFF"/>
        <w:spacing w:before="0" w:beforeAutospacing="0" w:after="200" w:afterAutospacing="0" w:line="360" w:lineRule="atLeast"/>
        <w:ind w:left="567" w:right="-113" w:hanging="567"/>
        <w:textAlignment w:val="baseline"/>
        <w:rPr>
          <w:rFonts w:ascii="Arial" w:hAnsi="Arial" w:cs="Arial"/>
          <w:color w:val="202A30"/>
        </w:rPr>
      </w:pPr>
      <w:r w:rsidRPr="00EC0BAE">
        <w:rPr>
          <w:rFonts w:ascii="Arial" w:hAnsi="Arial" w:cs="Arial"/>
        </w:rPr>
        <w:t xml:space="preserve">There are currently a reported </w:t>
      </w:r>
      <w:r w:rsidR="00287B44">
        <w:rPr>
          <w:rFonts w:ascii="Arial" w:hAnsi="Arial" w:cs="Arial"/>
        </w:rPr>
        <w:t>c2,000</w:t>
      </w:r>
      <w:r w:rsidRPr="00EC0BAE">
        <w:rPr>
          <w:rFonts w:ascii="Arial" w:hAnsi="Arial" w:cs="Arial"/>
        </w:rPr>
        <w:t xml:space="preserve"> FTE midwifery vacancies, a decrease </w:t>
      </w:r>
      <w:r w:rsidR="00287B44">
        <w:rPr>
          <w:rFonts w:ascii="Arial" w:hAnsi="Arial" w:cs="Arial"/>
        </w:rPr>
        <w:t>of 1,400 FTE from</w:t>
      </w:r>
      <w:r w:rsidRPr="00EC0BAE">
        <w:rPr>
          <w:rFonts w:ascii="Arial" w:hAnsi="Arial" w:cs="Arial"/>
        </w:rPr>
        <w:t xml:space="preserve"> the peak of 3,400 FTE vacancies in August 2022</w:t>
      </w:r>
      <w:r w:rsidR="00E768C2">
        <w:rPr>
          <w:rFonts w:ascii="Arial" w:hAnsi="Arial" w:cs="Arial"/>
        </w:rPr>
        <w:t>. Th</w:t>
      </w:r>
      <w:r w:rsidR="007D6961">
        <w:rPr>
          <w:rFonts w:ascii="Arial" w:hAnsi="Arial" w:cs="Arial"/>
        </w:rPr>
        <w:t>is</w:t>
      </w:r>
      <w:r w:rsidR="00E768C2">
        <w:rPr>
          <w:rFonts w:ascii="Arial" w:hAnsi="Arial" w:cs="Arial"/>
        </w:rPr>
        <w:t xml:space="preserve"> </w:t>
      </w:r>
      <w:r w:rsidR="00B117DF">
        <w:rPr>
          <w:rFonts w:ascii="Arial" w:hAnsi="Arial" w:cs="Arial"/>
        </w:rPr>
        <w:t>decrease</w:t>
      </w:r>
      <w:r w:rsidR="00E768C2">
        <w:rPr>
          <w:rFonts w:ascii="Arial" w:hAnsi="Arial" w:cs="Arial"/>
        </w:rPr>
        <w:t xml:space="preserve"> </w:t>
      </w:r>
      <w:r w:rsidR="00025016">
        <w:rPr>
          <w:rFonts w:ascii="Arial" w:hAnsi="Arial" w:cs="Arial"/>
        </w:rPr>
        <w:t>has</w:t>
      </w:r>
      <w:r w:rsidR="00E768C2">
        <w:rPr>
          <w:rFonts w:ascii="Arial" w:hAnsi="Arial" w:cs="Arial"/>
        </w:rPr>
        <w:t xml:space="preserve"> </w:t>
      </w:r>
      <w:r w:rsidRPr="00EC0BAE">
        <w:rPr>
          <w:rFonts w:ascii="Arial" w:hAnsi="Arial" w:cs="Arial"/>
        </w:rPr>
        <w:t xml:space="preserve">largely </w:t>
      </w:r>
      <w:r w:rsidR="00025016">
        <w:rPr>
          <w:rFonts w:ascii="Arial" w:hAnsi="Arial" w:cs="Arial"/>
        </w:rPr>
        <w:t xml:space="preserve">been </w:t>
      </w:r>
      <w:r w:rsidRPr="00EC0BAE">
        <w:rPr>
          <w:rFonts w:ascii="Arial" w:hAnsi="Arial" w:cs="Arial"/>
        </w:rPr>
        <w:t xml:space="preserve">driven by recent investments to increase the number of midwifery posts following the </w:t>
      </w:r>
      <w:hyperlink r:id="rId109">
        <w:r w:rsidRPr="42E737FF">
          <w:rPr>
            <w:rStyle w:val="Hyperlink"/>
            <w:rFonts w:ascii="Arial" w:hAnsi="Arial" w:cs="Arial"/>
          </w:rPr>
          <w:t>Ockenden review</w:t>
        </w:r>
      </w:hyperlink>
      <w:r w:rsidRPr="00EC0BAE">
        <w:rPr>
          <w:rFonts w:ascii="Arial" w:hAnsi="Arial" w:cs="Arial"/>
        </w:rPr>
        <w:t xml:space="preserve"> recommendations in </w:t>
      </w:r>
      <w:r w:rsidR="00FC7118">
        <w:rPr>
          <w:rFonts w:ascii="Arial" w:hAnsi="Arial" w:cs="Arial"/>
        </w:rPr>
        <w:t>s</w:t>
      </w:r>
      <w:r w:rsidRPr="00EC0BAE">
        <w:rPr>
          <w:rFonts w:ascii="Arial" w:hAnsi="Arial" w:cs="Arial"/>
        </w:rPr>
        <w:t xml:space="preserve">pring 2021. Between </w:t>
      </w:r>
      <w:r w:rsidR="00C73A8C">
        <w:rPr>
          <w:rFonts w:ascii="Arial" w:hAnsi="Arial" w:cs="Arial"/>
        </w:rPr>
        <w:t>November 2022</w:t>
      </w:r>
      <w:r w:rsidRPr="00EC0BAE">
        <w:rPr>
          <w:rFonts w:ascii="Arial" w:hAnsi="Arial" w:cs="Arial"/>
        </w:rPr>
        <w:t xml:space="preserve"> and </w:t>
      </w:r>
      <w:r w:rsidR="00C73A8C">
        <w:rPr>
          <w:rFonts w:ascii="Arial" w:hAnsi="Arial" w:cs="Arial"/>
        </w:rPr>
        <w:lastRenderedPageBreak/>
        <w:t>November</w:t>
      </w:r>
      <w:r w:rsidRPr="00EC0BAE">
        <w:rPr>
          <w:rFonts w:ascii="Arial" w:hAnsi="Arial" w:cs="Arial"/>
        </w:rPr>
        <w:t xml:space="preserve"> 2023, the substantive midwifery employed workforce increased by </w:t>
      </w:r>
      <w:r w:rsidR="00C73A8C">
        <w:rPr>
          <w:rFonts w:ascii="Arial" w:hAnsi="Arial" w:cs="Arial"/>
        </w:rPr>
        <w:t>1,135 FTE</w:t>
      </w:r>
      <w:r w:rsidRPr="00EC0BAE">
        <w:rPr>
          <w:rFonts w:ascii="Arial" w:hAnsi="Arial" w:cs="Arial"/>
        </w:rPr>
        <w:t xml:space="preserve"> (</w:t>
      </w:r>
      <w:r w:rsidR="00C73A8C">
        <w:rPr>
          <w:rFonts w:ascii="Arial" w:hAnsi="Arial" w:cs="Arial"/>
        </w:rPr>
        <w:t>+4.8</w:t>
      </w:r>
      <w:r w:rsidRPr="00EC0BAE">
        <w:rPr>
          <w:rFonts w:ascii="Arial" w:hAnsi="Arial" w:cs="Arial"/>
        </w:rPr>
        <w:t xml:space="preserve">%) to </w:t>
      </w:r>
      <w:r w:rsidR="00C73A8C">
        <w:rPr>
          <w:rFonts w:ascii="Arial" w:hAnsi="Arial" w:cs="Arial"/>
          <w:lang w:val="en-US"/>
        </w:rPr>
        <w:t>24,834 FTE</w:t>
      </w:r>
      <w:r w:rsidRPr="00781991">
        <w:rPr>
          <w:rFonts w:ascii="Arial" w:hAnsi="Arial" w:cs="Arial"/>
        </w:rPr>
        <w:t xml:space="preserve">. </w:t>
      </w:r>
    </w:p>
    <w:p w14:paraId="28D28042" w14:textId="18717FF4" w:rsidR="00C872F3" w:rsidRDefault="00C872F3" w:rsidP="00025016">
      <w:pPr>
        <w:pStyle w:val="BodyText2"/>
        <w:numPr>
          <w:ilvl w:val="0"/>
          <w:numId w:val="17"/>
        </w:numPr>
        <w:spacing w:after="200"/>
        <w:ind w:left="567" w:right="-113" w:hanging="567"/>
        <w:rPr>
          <w:rFonts w:cs="Arial"/>
        </w:rPr>
      </w:pPr>
      <w:r w:rsidRPr="00EC0BAE">
        <w:rPr>
          <w:rFonts w:cs="Arial"/>
        </w:rPr>
        <w:t>Leaver rates (midwives leaving the profession) have reduced to 5.</w:t>
      </w:r>
      <w:r>
        <w:rPr>
          <w:rFonts w:cs="Arial"/>
        </w:rPr>
        <w:t>1</w:t>
      </w:r>
      <w:r w:rsidRPr="00EC0BAE">
        <w:rPr>
          <w:rFonts w:cs="Arial"/>
        </w:rPr>
        <w:t>%, from their peak of 7.3% in August 2022. This improved position has been supported with an investment of £12</w:t>
      </w:r>
      <w:r w:rsidR="005B4625">
        <w:rPr>
          <w:rFonts w:cs="Arial"/>
        </w:rPr>
        <w:t xml:space="preserve"> </w:t>
      </w:r>
      <w:r w:rsidRPr="00EC0BAE">
        <w:rPr>
          <w:rFonts w:cs="Arial"/>
        </w:rPr>
        <w:t>m</w:t>
      </w:r>
      <w:r w:rsidR="005B4625">
        <w:rPr>
          <w:rFonts w:cs="Arial"/>
        </w:rPr>
        <w:t>illion</w:t>
      </w:r>
      <w:r w:rsidRPr="00EC0BAE">
        <w:rPr>
          <w:rFonts w:cs="Arial"/>
        </w:rPr>
        <w:t xml:space="preserve"> for a range of national programmes and interventions</w:t>
      </w:r>
      <w:r>
        <w:rPr>
          <w:rFonts w:cs="Arial"/>
        </w:rPr>
        <w:t>,</w:t>
      </w:r>
      <w:r w:rsidRPr="00EC0BAE">
        <w:rPr>
          <w:rFonts w:cs="Arial"/>
        </w:rPr>
        <w:t xml:space="preserve"> </w:t>
      </w:r>
      <w:r w:rsidR="00025016">
        <w:rPr>
          <w:rFonts w:cs="Arial"/>
        </w:rPr>
        <w:t xml:space="preserve">including for </w:t>
      </w:r>
      <w:r w:rsidRPr="00EC0BAE">
        <w:rPr>
          <w:rFonts w:cs="Arial"/>
        </w:rPr>
        <w:t xml:space="preserve">trusts to employ retention leads in each maternity unit. </w:t>
      </w:r>
    </w:p>
    <w:p w14:paraId="3D177AC4" w14:textId="6F63F515" w:rsidR="00A13BB3" w:rsidRDefault="00A13BB3" w:rsidP="00A11F31">
      <w:pPr>
        <w:pStyle w:val="BodyText2"/>
        <w:tabs>
          <w:tab w:val="clear" w:pos="567"/>
        </w:tabs>
        <w:spacing w:after="200" w:line="240" w:lineRule="auto"/>
        <w:ind w:left="0" w:right="-113" w:firstLine="0"/>
        <w:rPr>
          <w:rFonts w:cs="Arial"/>
          <w:b/>
          <w:bCs/>
        </w:rPr>
      </w:pPr>
      <w:r w:rsidRPr="001005AA">
        <w:rPr>
          <w:rFonts w:cs="Arial"/>
          <w:b/>
          <w:bCs/>
        </w:rPr>
        <w:t xml:space="preserve">Figure </w:t>
      </w:r>
      <w:r w:rsidR="0099276C" w:rsidRPr="001005AA">
        <w:rPr>
          <w:rFonts w:cs="Arial"/>
          <w:b/>
          <w:bCs/>
        </w:rPr>
        <w:t>9</w:t>
      </w:r>
      <w:r w:rsidR="009A3D4F" w:rsidRPr="001005AA">
        <w:rPr>
          <w:rFonts w:cs="Arial"/>
          <w:b/>
          <w:bCs/>
        </w:rPr>
        <w:t>.1</w:t>
      </w:r>
      <w:r w:rsidRPr="001005AA">
        <w:rPr>
          <w:rFonts w:cs="Arial"/>
          <w:b/>
          <w:bCs/>
        </w:rPr>
        <w:t xml:space="preserve">: </w:t>
      </w:r>
      <w:r w:rsidR="00E5079F" w:rsidRPr="001005AA">
        <w:rPr>
          <w:rFonts w:cs="Arial"/>
          <w:b/>
          <w:bCs/>
        </w:rPr>
        <w:t>S</w:t>
      </w:r>
      <w:r w:rsidRPr="001005AA">
        <w:rPr>
          <w:rFonts w:cs="Arial"/>
          <w:b/>
          <w:bCs/>
        </w:rPr>
        <w:t>ubstantive mi</w:t>
      </w:r>
      <w:r w:rsidR="00E5079F" w:rsidRPr="001005AA">
        <w:rPr>
          <w:rFonts w:cs="Arial"/>
          <w:b/>
          <w:bCs/>
        </w:rPr>
        <w:t>d</w:t>
      </w:r>
      <w:r w:rsidRPr="001005AA">
        <w:rPr>
          <w:rFonts w:cs="Arial"/>
          <w:b/>
          <w:bCs/>
        </w:rPr>
        <w:t xml:space="preserve">wifery workforce, </w:t>
      </w:r>
      <w:r w:rsidR="00647FFE" w:rsidRPr="001005AA">
        <w:rPr>
          <w:rFonts w:cs="Arial"/>
          <w:b/>
          <w:bCs/>
        </w:rPr>
        <w:t>November 2021</w:t>
      </w:r>
      <w:r w:rsidRPr="001005AA">
        <w:rPr>
          <w:rFonts w:cs="Arial"/>
          <w:b/>
          <w:bCs/>
        </w:rPr>
        <w:t xml:space="preserve"> to </w:t>
      </w:r>
      <w:r w:rsidR="00647FFE" w:rsidRPr="001005AA">
        <w:rPr>
          <w:rFonts w:cs="Arial"/>
          <w:b/>
          <w:bCs/>
        </w:rPr>
        <w:t>November 2023</w:t>
      </w:r>
    </w:p>
    <w:p w14:paraId="170E5EB5" w14:textId="4DAA192E" w:rsidR="00E72A67" w:rsidRPr="00EC0BAE" w:rsidRDefault="00206678" w:rsidP="003524AD">
      <w:pPr>
        <w:pStyle w:val="BodyText2"/>
        <w:tabs>
          <w:tab w:val="clear" w:pos="567"/>
        </w:tabs>
        <w:spacing w:after="120"/>
        <w:ind w:right="-113"/>
        <w:rPr>
          <w:rFonts w:cs="Arial"/>
          <w:b/>
          <w:bCs/>
        </w:rPr>
      </w:pPr>
      <w:r>
        <w:rPr>
          <w:rFonts w:cs="Arial"/>
          <w:b/>
          <w:bCs/>
          <w:noProof/>
        </w:rPr>
        <w:drawing>
          <wp:inline distT="0" distB="0" distL="0" distR="0" wp14:anchorId="00504563" wp14:editId="4A49B507">
            <wp:extent cx="6084000" cy="2812476"/>
            <wp:effectExtent l="19050" t="19050" r="12065" b="26035"/>
            <wp:docPr id="796035815" name="Picture 79603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a:extLst>
                        <a:ext uri="{28A0092B-C50C-407E-A947-70E740481C1C}">
                          <a14:useLocalDpi xmlns:a14="http://schemas.microsoft.com/office/drawing/2010/main" val="0"/>
                        </a:ext>
                      </a:extLst>
                    </a:blip>
                    <a:srcRect l="2830" t="7966" r="2012" b="3186"/>
                    <a:stretch/>
                  </pic:blipFill>
                  <pic:spPr bwMode="auto">
                    <a:xfrm>
                      <a:off x="0" y="0"/>
                      <a:ext cx="6084000" cy="2812476"/>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4A5AB4" w14:textId="386CAC51" w:rsidR="00970EE5" w:rsidRPr="00940774" w:rsidRDefault="00970EE5" w:rsidP="003524AD">
      <w:pPr>
        <w:pStyle w:val="TableText"/>
        <w:spacing w:after="360" w:line="360" w:lineRule="atLeast"/>
        <w:ind w:right="-113"/>
        <w:rPr>
          <w:rFonts w:eastAsia="Arial" w:cs="Arial"/>
          <w:sz w:val="20"/>
          <w:szCs w:val="20"/>
        </w:rPr>
      </w:pPr>
      <w:r w:rsidRPr="00940774">
        <w:rPr>
          <w:rFonts w:eastAsia="Arial" w:cs="Arial"/>
          <w:sz w:val="20"/>
          <w:szCs w:val="20"/>
        </w:rPr>
        <w:t>Source: NHS England monthly provider workforce return (NHS trusts only)</w:t>
      </w:r>
    </w:p>
    <w:p w14:paraId="6D688D2E" w14:textId="437926C6" w:rsidR="005D628D" w:rsidRPr="00E72A67" w:rsidRDefault="00A13BB3" w:rsidP="00EB1FAC">
      <w:pPr>
        <w:pStyle w:val="BodyText2"/>
        <w:numPr>
          <w:ilvl w:val="0"/>
          <w:numId w:val="17"/>
        </w:numPr>
        <w:spacing w:after="480"/>
        <w:ind w:left="567" w:right="-113" w:hanging="567"/>
        <w:rPr>
          <w:rFonts w:cs="Arial"/>
        </w:rPr>
      </w:pPr>
      <w:r w:rsidRPr="00E72A67">
        <w:rPr>
          <w:rFonts w:cs="Arial"/>
        </w:rPr>
        <w:t xml:space="preserve">We recognise that recent and ongoing enquires into maternity services could damage perceptions of the service and reduce </w:t>
      </w:r>
      <w:r w:rsidR="008917B0">
        <w:rPr>
          <w:rFonts w:cs="Arial"/>
        </w:rPr>
        <w:t xml:space="preserve">the </w:t>
      </w:r>
      <w:r w:rsidRPr="00E72A67">
        <w:rPr>
          <w:rFonts w:cs="Arial"/>
        </w:rPr>
        <w:t xml:space="preserve">attractiveness of the profession to potential new joiners. </w:t>
      </w:r>
      <w:r w:rsidRPr="42E737FF">
        <w:rPr>
          <w:rFonts w:cs="Arial"/>
        </w:rPr>
        <w:t xml:space="preserve">In 2023, </w:t>
      </w:r>
      <w:hyperlink r:id="rId111">
        <w:r w:rsidRPr="42E737FF">
          <w:rPr>
            <w:rStyle w:val="Hyperlink"/>
            <w:rFonts w:cs="Arial"/>
          </w:rPr>
          <w:t>UCAS</w:t>
        </w:r>
      </w:hyperlink>
      <w:r w:rsidRPr="00E72A67">
        <w:rPr>
          <w:rFonts w:cs="Arial"/>
        </w:rPr>
        <w:t xml:space="preserve"> </w:t>
      </w:r>
      <w:r w:rsidRPr="00E72A67">
        <w:rPr>
          <w:rFonts w:cs="Arial"/>
          <w:color w:val="auto"/>
        </w:rPr>
        <w:t xml:space="preserve">reported that applications to midwifery undergraduate programmes in England have decreased by 2,080 to </w:t>
      </w:r>
      <w:r w:rsidRPr="00E72A67">
        <w:rPr>
          <w:rFonts w:cs="Arial"/>
        </w:rPr>
        <w:t>8,090, a 20.5% fall compared to 2022.</w:t>
      </w:r>
    </w:p>
    <w:p w14:paraId="7E274383" w14:textId="651767E8" w:rsidR="00A13BB3" w:rsidRPr="00884EE7" w:rsidRDefault="00E72A67" w:rsidP="00884EE7">
      <w:pPr>
        <w:pStyle w:val="Heading2"/>
        <w:spacing w:after="200"/>
        <w:rPr>
          <w:rFonts w:ascii="Arial" w:hAnsi="Arial" w:cs="Arial"/>
          <w:color w:val="005EB8"/>
          <w:sz w:val="48"/>
          <w:szCs w:val="48"/>
        </w:rPr>
      </w:pPr>
      <w:bookmarkStart w:id="30" w:name="_Toc158657880"/>
      <w:r w:rsidRPr="00884EE7">
        <w:rPr>
          <w:rFonts w:ascii="Arial" w:hAnsi="Arial" w:cs="Arial"/>
          <w:color w:val="005EB8"/>
          <w:sz w:val="48"/>
          <w:szCs w:val="48"/>
        </w:rPr>
        <w:t>1</w:t>
      </w:r>
      <w:r w:rsidR="0099276C" w:rsidRPr="00884EE7">
        <w:rPr>
          <w:rFonts w:ascii="Arial" w:hAnsi="Arial" w:cs="Arial"/>
          <w:color w:val="005EB8"/>
          <w:sz w:val="48"/>
          <w:szCs w:val="48"/>
        </w:rPr>
        <w:t>0</w:t>
      </w:r>
      <w:r w:rsidRPr="00884EE7">
        <w:rPr>
          <w:rFonts w:ascii="Arial" w:hAnsi="Arial" w:cs="Arial"/>
          <w:color w:val="005EB8"/>
          <w:sz w:val="48"/>
          <w:szCs w:val="48"/>
        </w:rPr>
        <w:t>. A</w:t>
      </w:r>
      <w:r w:rsidR="00A13BB3" w:rsidRPr="00884EE7">
        <w:rPr>
          <w:rFonts w:ascii="Arial" w:hAnsi="Arial" w:cs="Arial"/>
          <w:color w:val="005EB8"/>
          <w:sz w:val="48"/>
          <w:szCs w:val="48"/>
        </w:rPr>
        <w:t xml:space="preserve">llied </w:t>
      </w:r>
      <w:r w:rsidR="00940774" w:rsidRPr="00884EE7">
        <w:rPr>
          <w:rFonts w:ascii="Arial" w:hAnsi="Arial" w:cs="Arial"/>
          <w:color w:val="005EB8"/>
          <w:sz w:val="48"/>
          <w:szCs w:val="48"/>
        </w:rPr>
        <w:t>h</w:t>
      </w:r>
      <w:r w:rsidR="00A13BB3" w:rsidRPr="00884EE7">
        <w:rPr>
          <w:rFonts w:ascii="Arial" w:hAnsi="Arial" w:cs="Arial"/>
          <w:color w:val="005EB8"/>
          <w:sz w:val="48"/>
          <w:szCs w:val="48"/>
        </w:rPr>
        <w:t xml:space="preserve">ealth </w:t>
      </w:r>
      <w:r w:rsidR="00940774" w:rsidRPr="00884EE7">
        <w:rPr>
          <w:rFonts w:ascii="Arial" w:hAnsi="Arial" w:cs="Arial"/>
          <w:color w:val="005EB8"/>
          <w:sz w:val="48"/>
          <w:szCs w:val="48"/>
        </w:rPr>
        <w:t>p</w:t>
      </w:r>
      <w:r w:rsidR="00A13BB3" w:rsidRPr="00884EE7">
        <w:rPr>
          <w:rFonts w:ascii="Arial" w:hAnsi="Arial" w:cs="Arial"/>
          <w:color w:val="005EB8"/>
          <w:sz w:val="48"/>
          <w:szCs w:val="48"/>
        </w:rPr>
        <w:t>rofessions workforce position</w:t>
      </w:r>
      <w:bookmarkEnd w:id="30"/>
    </w:p>
    <w:p w14:paraId="6C7EAA01" w14:textId="3D6F3F62" w:rsidR="004E6276" w:rsidRPr="004E6276" w:rsidRDefault="00E0347C" w:rsidP="00940774">
      <w:pPr>
        <w:pStyle w:val="ListParagraph"/>
        <w:numPr>
          <w:ilvl w:val="0"/>
          <w:numId w:val="17"/>
        </w:numPr>
        <w:spacing w:after="200" w:line="360" w:lineRule="atLeast"/>
        <w:ind w:left="567" w:right="-113" w:hanging="567"/>
        <w:contextualSpacing w:val="0"/>
        <w:rPr>
          <w:rStyle w:val="Hyperlink"/>
          <w:rFonts w:ascii="Arial" w:hAnsi="Arial" w:cs="Arial"/>
          <w:b/>
          <w:bCs/>
          <w:color w:val="auto"/>
          <w:sz w:val="24"/>
          <w:szCs w:val="24"/>
          <w:u w:val="none"/>
        </w:rPr>
      </w:pPr>
      <w:hyperlink r:id="rId112">
        <w:r w:rsidR="00A13BB3" w:rsidRPr="004E6276">
          <w:rPr>
            <w:rStyle w:val="Hyperlink"/>
            <w:rFonts w:ascii="Arial" w:eastAsia="Arial" w:hAnsi="Arial" w:cs="Arial"/>
            <w:color w:val="0563C1"/>
            <w:sz w:val="24"/>
            <w:szCs w:val="24"/>
          </w:rPr>
          <w:t>Allied health professionals</w:t>
        </w:r>
      </w:hyperlink>
      <w:r w:rsidR="00A13BB3" w:rsidRPr="004E6276">
        <w:rPr>
          <w:rFonts w:ascii="Arial" w:hAnsi="Arial" w:cs="Arial"/>
          <w:sz w:val="24"/>
          <w:szCs w:val="24"/>
        </w:rPr>
        <w:t xml:space="preserve"> </w:t>
      </w:r>
      <w:r w:rsidR="00A13BB3" w:rsidRPr="004E6276">
        <w:rPr>
          <w:rFonts w:ascii="Arial" w:eastAsia="Arial" w:hAnsi="Arial" w:cs="Arial"/>
          <w:sz w:val="24"/>
          <w:szCs w:val="24"/>
        </w:rPr>
        <w:t>(AHPs) are the third largest clinical workforce in the NHS. They are largely degree</w:t>
      </w:r>
      <w:r w:rsidR="00532D93">
        <w:rPr>
          <w:rFonts w:ascii="Arial" w:eastAsia="Arial" w:hAnsi="Arial" w:cs="Arial"/>
          <w:sz w:val="24"/>
          <w:szCs w:val="24"/>
        </w:rPr>
        <w:t>-</w:t>
      </w:r>
      <w:r w:rsidR="00A13BB3" w:rsidRPr="004E6276">
        <w:rPr>
          <w:rFonts w:ascii="Arial" w:eastAsia="Arial" w:hAnsi="Arial" w:cs="Arial"/>
          <w:sz w:val="24"/>
          <w:szCs w:val="24"/>
        </w:rPr>
        <w:t xml:space="preserve">level professionals and professionally autonomous practitioners; 14 of the 15 </w:t>
      </w:r>
      <w:r w:rsidR="004B2A54">
        <w:rPr>
          <w:rFonts w:ascii="Arial" w:eastAsia="Arial" w:hAnsi="Arial" w:cs="Arial"/>
          <w:sz w:val="24"/>
          <w:szCs w:val="24"/>
        </w:rPr>
        <w:t>allied health professions</w:t>
      </w:r>
      <w:r w:rsidR="00A13BB3" w:rsidRPr="004E6276">
        <w:rPr>
          <w:rFonts w:ascii="Arial" w:eastAsia="Arial" w:hAnsi="Arial" w:cs="Arial"/>
          <w:sz w:val="24"/>
          <w:szCs w:val="24"/>
        </w:rPr>
        <w:t xml:space="preserve"> are regulated by the </w:t>
      </w:r>
      <w:hyperlink r:id="rId113">
        <w:r w:rsidR="00A13BB3" w:rsidRPr="42E737FF">
          <w:rPr>
            <w:rStyle w:val="Hyperlink"/>
            <w:rFonts w:ascii="Arial" w:eastAsia="Arial" w:hAnsi="Arial" w:cs="Arial"/>
            <w:sz w:val="24"/>
            <w:szCs w:val="24"/>
          </w:rPr>
          <w:t>Health and Care Professions Council</w:t>
        </w:r>
      </w:hyperlink>
      <w:r w:rsidR="00A13BB3" w:rsidRPr="004E6276">
        <w:rPr>
          <w:rFonts w:ascii="Arial" w:eastAsia="Arial" w:hAnsi="Arial" w:cs="Arial"/>
          <w:sz w:val="24"/>
          <w:szCs w:val="24"/>
        </w:rPr>
        <w:t xml:space="preserve">, with osteopaths regulated by the </w:t>
      </w:r>
      <w:hyperlink r:id="rId114">
        <w:r w:rsidR="00A13BB3" w:rsidRPr="42E737FF">
          <w:rPr>
            <w:rStyle w:val="Hyperlink"/>
            <w:rFonts w:ascii="Arial" w:eastAsia="Arial" w:hAnsi="Arial" w:cs="Arial"/>
            <w:sz w:val="24"/>
            <w:szCs w:val="24"/>
          </w:rPr>
          <w:t>General Osteopathic Council</w:t>
        </w:r>
      </w:hyperlink>
      <w:r w:rsidR="00A13BB3" w:rsidRPr="42E737FF">
        <w:rPr>
          <w:rFonts w:ascii="Arial" w:eastAsia="Arial" w:hAnsi="Arial" w:cs="Arial"/>
          <w:sz w:val="24"/>
          <w:szCs w:val="24"/>
        </w:rPr>
        <w:t>.</w:t>
      </w:r>
      <w:r w:rsidR="00A13BB3" w:rsidRPr="004E6276">
        <w:rPr>
          <w:rFonts w:ascii="Arial" w:eastAsia="Arial" w:hAnsi="Arial" w:cs="Arial"/>
          <w:sz w:val="24"/>
          <w:szCs w:val="24"/>
        </w:rPr>
        <w:t xml:space="preserve"> The importance of their work and the broad spectrum of practice is recognised in Section 2 of </w:t>
      </w:r>
      <w:r w:rsidR="00A13BB3" w:rsidRPr="004E6276">
        <w:rPr>
          <w:rFonts w:ascii="Arial" w:eastAsia="Arial" w:hAnsi="Arial" w:cs="Arial"/>
          <w:sz w:val="24"/>
          <w:szCs w:val="24"/>
        </w:rPr>
        <w:lastRenderedPageBreak/>
        <w:t xml:space="preserve">the </w:t>
      </w:r>
      <w:hyperlink r:id="rId115" w:anchor=":~:text=With%20full%20implementation%20over%20the,nurses%2C%2071%2C000%E2%80%9376%2C000%20allied%20health">
        <w:r w:rsidR="00D566DC" w:rsidRPr="42E737FF">
          <w:rPr>
            <w:rStyle w:val="Hyperlink"/>
            <w:rFonts w:ascii="Arial" w:eastAsia="Arial" w:hAnsi="Arial" w:cs="Arial"/>
            <w:sz w:val="24"/>
            <w:szCs w:val="24"/>
          </w:rPr>
          <w:t xml:space="preserve">NHS Long </w:t>
        </w:r>
        <w:r w:rsidR="00A13BB3" w:rsidRPr="42E737FF">
          <w:rPr>
            <w:rStyle w:val="Hyperlink"/>
            <w:rFonts w:ascii="Arial" w:eastAsia="Arial" w:hAnsi="Arial" w:cs="Arial"/>
            <w:sz w:val="24"/>
            <w:szCs w:val="24"/>
          </w:rPr>
          <w:t>T</w:t>
        </w:r>
        <w:r w:rsidR="00D566DC" w:rsidRPr="42E737FF">
          <w:rPr>
            <w:rStyle w:val="Hyperlink"/>
            <w:rFonts w:ascii="Arial" w:eastAsia="Arial" w:hAnsi="Arial" w:cs="Arial"/>
            <w:sz w:val="24"/>
            <w:szCs w:val="24"/>
          </w:rPr>
          <w:t xml:space="preserve">erm </w:t>
        </w:r>
        <w:r w:rsidR="00A13BB3" w:rsidRPr="42E737FF">
          <w:rPr>
            <w:rStyle w:val="Hyperlink"/>
            <w:rFonts w:ascii="Arial" w:eastAsia="Arial" w:hAnsi="Arial" w:cs="Arial"/>
            <w:sz w:val="24"/>
            <w:szCs w:val="24"/>
          </w:rPr>
          <w:t>W</w:t>
        </w:r>
        <w:r w:rsidR="00D566DC" w:rsidRPr="42E737FF">
          <w:rPr>
            <w:rStyle w:val="Hyperlink"/>
            <w:rFonts w:ascii="Arial" w:eastAsia="Arial" w:hAnsi="Arial" w:cs="Arial"/>
            <w:sz w:val="24"/>
            <w:szCs w:val="24"/>
          </w:rPr>
          <w:t xml:space="preserve">orkforce </w:t>
        </w:r>
        <w:r w:rsidR="00A13BB3" w:rsidRPr="42E737FF">
          <w:rPr>
            <w:rStyle w:val="Hyperlink"/>
            <w:rFonts w:ascii="Arial" w:eastAsia="Arial" w:hAnsi="Arial" w:cs="Arial"/>
            <w:sz w:val="24"/>
            <w:szCs w:val="24"/>
          </w:rPr>
          <w:t>P</w:t>
        </w:r>
      </w:hyperlink>
      <w:r w:rsidR="00D566DC" w:rsidRPr="42E737FF">
        <w:rPr>
          <w:rStyle w:val="Hyperlink"/>
          <w:rFonts w:ascii="Arial" w:eastAsia="Arial" w:hAnsi="Arial" w:cs="Arial"/>
          <w:sz w:val="24"/>
          <w:szCs w:val="24"/>
        </w:rPr>
        <w:t>lan</w:t>
      </w:r>
      <w:r w:rsidR="00A13BB3" w:rsidRPr="42E737FF">
        <w:rPr>
          <w:rFonts w:ascii="Arial" w:eastAsia="Arial" w:hAnsi="Arial" w:cs="Arial"/>
          <w:sz w:val="24"/>
          <w:szCs w:val="24"/>
        </w:rPr>
        <w:t xml:space="preserve"> and the report </w:t>
      </w:r>
      <w:hyperlink r:id="rId116">
        <w:r w:rsidR="00A13BB3" w:rsidRPr="42E737FF">
          <w:rPr>
            <w:rStyle w:val="Hyperlink"/>
            <w:rFonts w:ascii="Arial" w:eastAsia="Arial" w:hAnsi="Arial" w:cs="Arial"/>
            <w:sz w:val="24"/>
            <w:szCs w:val="24"/>
          </w:rPr>
          <w:t>Nonmedical prescribing: where are we now?</w:t>
        </w:r>
      </w:hyperlink>
      <w:r w:rsidR="00CC60EE" w:rsidRPr="42E737FF">
        <w:rPr>
          <w:rFonts w:ascii="Arial" w:eastAsia="Arial" w:hAnsi="Arial" w:cs="Arial"/>
          <w:sz w:val="24"/>
          <w:szCs w:val="24"/>
        </w:rPr>
        <w:t>.</w:t>
      </w:r>
    </w:p>
    <w:p w14:paraId="5FF70179" w14:textId="3823A527" w:rsidR="00EB1FAC" w:rsidRDefault="00A13BB3" w:rsidP="00940774">
      <w:pPr>
        <w:pStyle w:val="ListParagraph"/>
        <w:numPr>
          <w:ilvl w:val="0"/>
          <w:numId w:val="17"/>
        </w:numPr>
        <w:spacing w:after="200" w:line="360" w:lineRule="atLeast"/>
        <w:ind w:left="567" w:right="-113" w:hanging="567"/>
        <w:contextualSpacing w:val="0"/>
        <w:rPr>
          <w:rFonts w:ascii="Arial" w:eastAsia="Arial" w:hAnsi="Arial" w:cs="Arial"/>
          <w:sz w:val="24"/>
          <w:szCs w:val="24"/>
        </w:rPr>
      </w:pPr>
      <w:r w:rsidRPr="00705B84">
        <w:rPr>
          <w:rFonts w:ascii="Arial" w:eastAsia="Arial" w:hAnsi="Arial" w:cs="Arial"/>
          <w:sz w:val="24"/>
          <w:szCs w:val="24"/>
        </w:rPr>
        <w:t>The number of AHPs employed in the NHS has grown</w:t>
      </w:r>
      <w:r w:rsidR="00912480">
        <w:rPr>
          <w:rFonts w:ascii="Arial" w:eastAsia="Arial" w:hAnsi="Arial" w:cs="Arial"/>
          <w:sz w:val="24"/>
          <w:szCs w:val="24"/>
        </w:rPr>
        <w:t xml:space="preserve"> over the last 8 years</w:t>
      </w:r>
      <w:r w:rsidRPr="00705B84">
        <w:rPr>
          <w:rFonts w:ascii="Arial" w:eastAsia="Arial" w:hAnsi="Arial" w:cs="Arial"/>
          <w:sz w:val="24"/>
          <w:szCs w:val="24"/>
        </w:rPr>
        <w:t xml:space="preserve"> by around 24,000, </w:t>
      </w:r>
      <w:r w:rsidRPr="00CC60EE">
        <w:rPr>
          <w:rFonts w:ascii="Arial" w:eastAsia="Arial" w:hAnsi="Arial" w:cs="Arial"/>
          <w:sz w:val="24"/>
          <w:szCs w:val="24"/>
        </w:rPr>
        <w:t>supported by training more AHPs since 2014 across most professions.</w:t>
      </w:r>
      <w:r w:rsidRPr="00705B84">
        <w:rPr>
          <w:rFonts w:ascii="Arial" w:eastAsia="Arial" w:hAnsi="Arial" w:cs="Arial"/>
          <w:sz w:val="24"/>
          <w:szCs w:val="24"/>
        </w:rPr>
        <w:t xml:space="preserve"> </w:t>
      </w:r>
      <w:r w:rsidR="00EB1FAC">
        <w:rPr>
          <w:rFonts w:ascii="Arial" w:eastAsia="Arial" w:hAnsi="Arial" w:cs="Arial"/>
          <w:sz w:val="24"/>
          <w:szCs w:val="24"/>
        </w:rPr>
        <w:t xml:space="preserve">Over </w:t>
      </w:r>
      <w:r w:rsidR="00EB1FAC" w:rsidRPr="00705B84">
        <w:rPr>
          <w:rFonts w:ascii="Arial" w:eastAsia="Arial" w:hAnsi="Arial" w:cs="Arial"/>
          <w:sz w:val="24"/>
          <w:szCs w:val="24"/>
        </w:rPr>
        <w:t xml:space="preserve">109,000 FTE AHPs </w:t>
      </w:r>
      <w:r w:rsidR="00EB1FAC">
        <w:rPr>
          <w:rFonts w:ascii="Arial" w:eastAsia="Arial" w:hAnsi="Arial" w:cs="Arial"/>
          <w:sz w:val="24"/>
          <w:szCs w:val="24"/>
        </w:rPr>
        <w:t xml:space="preserve">are </w:t>
      </w:r>
      <w:r w:rsidR="00EB1FAC" w:rsidRPr="00705B84">
        <w:rPr>
          <w:rFonts w:ascii="Arial" w:eastAsia="Arial" w:hAnsi="Arial" w:cs="Arial"/>
          <w:sz w:val="24"/>
          <w:szCs w:val="24"/>
        </w:rPr>
        <w:t xml:space="preserve">currently </w:t>
      </w:r>
      <w:r w:rsidR="00EB1FAC" w:rsidRPr="00CC60EE">
        <w:rPr>
          <w:rFonts w:ascii="Arial" w:eastAsia="Arial" w:hAnsi="Arial" w:cs="Arial"/>
          <w:sz w:val="24"/>
          <w:szCs w:val="24"/>
        </w:rPr>
        <w:t>employed</w:t>
      </w:r>
      <w:r w:rsidR="00EB1FAC">
        <w:rPr>
          <w:rFonts w:ascii="Arial" w:eastAsia="Arial" w:hAnsi="Arial" w:cs="Arial"/>
          <w:sz w:val="24"/>
          <w:szCs w:val="24"/>
        </w:rPr>
        <w:t>.</w:t>
      </w:r>
    </w:p>
    <w:p w14:paraId="06E4A78A" w14:textId="0EA04E34" w:rsidR="00A13BB3" w:rsidRPr="00EC0BAE" w:rsidRDefault="00A13BB3" w:rsidP="0042010C">
      <w:pPr>
        <w:spacing w:after="200" w:line="360" w:lineRule="atLeast"/>
        <w:ind w:left="567" w:right="-113" w:hanging="567"/>
        <w:rPr>
          <w:rFonts w:ascii="Arial" w:eastAsia="Arial" w:hAnsi="Arial" w:cs="Arial"/>
          <w:b/>
          <w:bCs/>
          <w:sz w:val="24"/>
          <w:szCs w:val="24"/>
        </w:rPr>
      </w:pPr>
      <w:r w:rsidRPr="00CC60EE">
        <w:rPr>
          <w:rFonts w:ascii="Arial" w:eastAsia="Arial" w:hAnsi="Arial" w:cs="Arial"/>
          <w:b/>
          <w:bCs/>
          <w:sz w:val="24"/>
          <w:szCs w:val="24"/>
        </w:rPr>
        <w:t xml:space="preserve">Figure </w:t>
      </w:r>
      <w:r w:rsidR="00115267" w:rsidRPr="00CC60EE">
        <w:rPr>
          <w:rFonts w:ascii="Arial" w:eastAsia="Arial" w:hAnsi="Arial" w:cs="Arial"/>
          <w:b/>
          <w:bCs/>
          <w:sz w:val="24"/>
          <w:szCs w:val="24"/>
        </w:rPr>
        <w:t>1</w:t>
      </w:r>
      <w:r w:rsidR="0099276C" w:rsidRPr="00CC60EE">
        <w:rPr>
          <w:rFonts w:ascii="Arial" w:eastAsia="Arial" w:hAnsi="Arial" w:cs="Arial"/>
          <w:b/>
          <w:bCs/>
          <w:sz w:val="24"/>
          <w:szCs w:val="24"/>
        </w:rPr>
        <w:t>0</w:t>
      </w:r>
      <w:r w:rsidR="00115267" w:rsidRPr="00CC60EE">
        <w:rPr>
          <w:rFonts w:ascii="Arial" w:eastAsia="Arial" w:hAnsi="Arial" w:cs="Arial"/>
          <w:b/>
          <w:bCs/>
          <w:sz w:val="24"/>
          <w:szCs w:val="24"/>
        </w:rPr>
        <w:t>.1</w:t>
      </w:r>
      <w:r w:rsidRPr="00CC60EE">
        <w:rPr>
          <w:rFonts w:ascii="Arial" w:eastAsia="Arial" w:hAnsi="Arial" w:cs="Arial"/>
          <w:b/>
          <w:sz w:val="24"/>
          <w:szCs w:val="24"/>
        </w:rPr>
        <w:t>:</w:t>
      </w:r>
      <w:r w:rsidRPr="00CC60EE">
        <w:rPr>
          <w:rFonts w:ascii="Arial" w:eastAsia="Arial" w:hAnsi="Arial" w:cs="Arial"/>
          <w:b/>
          <w:bCs/>
          <w:sz w:val="24"/>
          <w:szCs w:val="24"/>
        </w:rPr>
        <w:t xml:space="preserve"> FTE AHP headcount</w:t>
      </w:r>
      <w:r w:rsidR="00EB1FAC">
        <w:rPr>
          <w:rFonts w:ascii="Arial" w:eastAsia="Arial" w:hAnsi="Arial" w:cs="Arial"/>
          <w:b/>
          <w:bCs/>
          <w:sz w:val="24"/>
          <w:szCs w:val="24"/>
        </w:rPr>
        <w:t>,</w:t>
      </w:r>
      <w:r w:rsidRPr="00CC60EE">
        <w:rPr>
          <w:rFonts w:ascii="Arial" w:eastAsia="Arial" w:hAnsi="Arial" w:cs="Arial"/>
          <w:b/>
          <w:bCs/>
          <w:sz w:val="24"/>
          <w:szCs w:val="24"/>
        </w:rPr>
        <w:t xml:space="preserve"> 2014</w:t>
      </w:r>
      <w:r w:rsidR="00EB1FAC">
        <w:rPr>
          <w:rFonts w:ascii="Arial" w:eastAsia="Arial" w:hAnsi="Arial" w:cs="Arial"/>
          <w:b/>
          <w:bCs/>
          <w:sz w:val="24"/>
          <w:szCs w:val="24"/>
        </w:rPr>
        <w:t xml:space="preserve"> to </w:t>
      </w:r>
      <w:r w:rsidRPr="00CC60EE">
        <w:rPr>
          <w:rFonts w:ascii="Arial" w:eastAsia="Arial" w:hAnsi="Arial" w:cs="Arial"/>
          <w:b/>
          <w:bCs/>
          <w:sz w:val="24"/>
          <w:szCs w:val="24"/>
        </w:rPr>
        <w:t>2023</w:t>
      </w:r>
    </w:p>
    <w:p w14:paraId="0CFBFCE1" w14:textId="77777777" w:rsidR="00A13BB3" w:rsidRPr="00EC0BAE" w:rsidRDefault="00A13BB3" w:rsidP="0042010C">
      <w:pPr>
        <w:spacing w:after="200" w:line="360" w:lineRule="atLeast"/>
        <w:ind w:left="567" w:right="-113" w:hanging="567"/>
        <w:rPr>
          <w:rFonts w:ascii="Arial" w:hAnsi="Arial" w:cs="Arial"/>
          <w:sz w:val="24"/>
          <w:szCs w:val="24"/>
        </w:rPr>
      </w:pPr>
      <w:r w:rsidRPr="00EC0BAE">
        <w:rPr>
          <w:rFonts w:ascii="Arial" w:hAnsi="Arial" w:cs="Arial"/>
          <w:noProof/>
          <w:sz w:val="24"/>
          <w:szCs w:val="24"/>
        </w:rPr>
        <w:drawing>
          <wp:inline distT="0" distB="0" distL="0" distR="0" wp14:anchorId="44DB1373" wp14:editId="64223035">
            <wp:extent cx="5231130" cy="2641600"/>
            <wp:effectExtent l="0" t="0" r="7620" b="6350"/>
            <wp:docPr id="18351995" name="Picture 1835199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995" name="Picture 18351995" descr="A graph with numbers and lines&#10;&#10;Description automatically generated"/>
                    <pic:cNvPicPr/>
                  </pic:nvPicPr>
                  <pic:blipFill rotWithShape="1">
                    <a:blip r:embed="rId117">
                      <a:extLst>
                        <a:ext uri="{28A0092B-C50C-407E-A947-70E740481C1C}">
                          <a14:useLocalDpi xmlns:a14="http://schemas.microsoft.com/office/drawing/2010/main" val="0"/>
                        </a:ext>
                      </a:extLst>
                    </a:blip>
                    <a:srcRect l="2107" t="10988" r="1457" b="2757"/>
                    <a:stretch/>
                  </pic:blipFill>
                  <pic:spPr bwMode="auto">
                    <a:xfrm>
                      <a:off x="0" y="0"/>
                      <a:ext cx="5237125" cy="2644627"/>
                    </a:xfrm>
                    <a:prstGeom prst="rect">
                      <a:avLst/>
                    </a:prstGeom>
                    <a:ln>
                      <a:noFill/>
                    </a:ln>
                    <a:extLst>
                      <a:ext uri="{53640926-AAD7-44D8-BBD7-CCE9431645EC}">
                        <a14:shadowObscured xmlns:a14="http://schemas.microsoft.com/office/drawing/2010/main"/>
                      </a:ext>
                    </a:extLst>
                  </pic:spPr>
                </pic:pic>
              </a:graphicData>
            </a:graphic>
          </wp:inline>
        </w:drawing>
      </w:r>
    </w:p>
    <w:p w14:paraId="3A20E981" w14:textId="77777777" w:rsidR="00A13BB3" w:rsidRPr="00115267" w:rsidRDefault="00A13BB3" w:rsidP="00EB1FAC">
      <w:pPr>
        <w:spacing w:after="360" w:line="360" w:lineRule="atLeast"/>
        <w:ind w:left="567" w:right="-113" w:hanging="567"/>
        <w:rPr>
          <w:rFonts w:ascii="Arial" w:eastAsia="Arial" w:hAnsi="Arial" w:cs="Arial"/>
          <w:sz w:val="20"/>
          <w:szCs w:val="20"/>
        </w:rPr>
      </w:pPr>
      <w:r w:rsidRPr="00115267">
        <w:rPr>
          <w:rFonts w:ascii="Arial" w:eastAsia="Arial" w:hAnsi="Arial" w:cs="Arial"/>
          <w:sz w:val="20"/>
          <w:szCs w:val="20"/>
        </w:rPr>
        <w:t>Source: Electronic Staff Record</w:t>
      </w:r>
    </w:p>
    <w:p w14:paraId="00ED9012" w14:textId="3FE72A48" w:rsidR="00A13BB3" w:rsidRPr="00EC0BAE" w:rsidRDefault="00A13BB3" w:rsidP="0042010C">
      <w:pPr>
        <w:spacing w:after="200" w:line="360" w:lineRule="atLeast"/>
        <w:ind w:left="567" w:right="-113" w:hanging="567"/>
        <w:rPr>
          <w:rFonts w:ascii="Arial" w:eastAsia="Arial" w:hAnsi="Arial" w:cs="Arial"/>
          <w:b/>
          <w:sz w:val="24"/>
          <w:szCs w:val="24"/>
        </w:rPr>
      </w:pPr>
      <w:r w:rsidRPr="00151D84">
        <w:rPr>
          <w:rFonts w:ascii="Arial" w:eastAsia="Arial" w:hAnsi="Arial" w:cs="Arial"/>
          <w:b/>
          <w:bCs/>
          <w:sz w:val="24"/>
          <w:szCs w:val="24"/>
        </w:rPr>
        <w:t>Figure 1</w:t>
      </w:r>
      <w:r w:rsidR="0099276C" w:rsidRPr="00151D84">
        <w:rPr>
          <w:rFonts w:ascii="Arial" w:eastAsia="Arial" w:hAnsi="Arial" w:cs="Arial"/>
          <w:b/>
          <w:bCs/>
          <w:sz w:val="24"/>
          <w:szCs w:val="24"/>
        </w:rPr>
        <w:t>0</w:t>
      </w:r>
      <w:r w:rsidR="00115267" w:rsidRPr="00151D84">
        <w:rPr>
          <w:rFonts w:ascii="Arial" w:eastAsia="Arial" w:hAnsi="Arial" w:cs="Arial"/>
          <w:b/>
          <w:bCs/>
          <w:sz w:val="24"/>
          <w:szCs w:val="24"/>
        </w:rPr>
        <w:t>.2</w:t>
      </w:r>
      <w:r w:rsidRPr="00151D84">
        <w:rPr>
          <w:rFonts w:ascii="Arial" w:eastAsia="Arial" w:hAnsi="Arial" w:cs="Arial"/>
          <w:b/>
          <w:sz w:val="24"/>
          <w:szCs w:val="24"/>
        </w:rPr>
        <w:t>:</w:t>
      </w:r>
      <w:r w:rsidRPr="00151D84">
        <w:rPr>
          <w:rFonts w:ascii="Arial" w:eastAsia="Arial" w:hAnsi="Arial" w:cs="Arial"/>
          <w:b/>
          <w:bCs/>
          <w:sz w:val="24"/>
          <w:szCs w:val="24"/>
        </w:rPr>
        <w:t xml:space="preserve"> Percentage</w:t>
      </w:r>
      <w:r w:rsidRPr="00EC0BAE">
        <w:rPr>
          <w:rFonts w:ascii="Arial" w:eastAsia="Arial" w:hAnsi="Arial" w:cs="Arial"/>
          <w:b/>
          <w:bCs/>
          <w:sz w:val="24"/>
          <w:szCs w:val="24"/>
        </w:rPr>
        <w:t xml:space="preserve"> change in the AHP workforce</w:t>
      </w:r>
      <w:r w:rsidR="00EB1FAC">
        <w:rPr>
          <w:rFonts w:ascii="Arial" w:eastAsia="Arial" w:hAnsi="Arial" w:cs="Arial"/>
          <w:b/>
          <w:bCs/>
          <w:sz w:val="24"/>
          <w:szCs w:val="24"/>
        </w:rPr>
        <w:t>,</w:t>
      </w:r>
      <w:r w:rsidRPr="00EC0BAE">
        <w:rPr>
          <w:rFonts w:ascii="Arial" w:eastAsia="Arial" w:hAnsi="Arial" w:cs="Arial"/>
          <w:b/>
          <w:bCs/>
          <w:sz w:val="24"/>
          <w:szCs w:val="24"/>
        </w:rPr>
        <w:t xml:space="preserve"> 2018</w:t>
      </w:r>
      <w:r w:rsidR="00EB1FAC">
        <w:rPr>
          <w:rFonts w:ascii="Arial" w:eastAsia="Arial" w:hAnsi="Arial" w:cs="Arial"/>
          <w:b/>
          <w:bCs/>
          <w:sz w:val="24"/>
          <w:szCs w:val="24"/>
        </w:rPr>
        <w:t xml:space="preserve"> to </w:t>
      </w:r>
      <w:r w:rsidRPr="00EC0BAE">
        <w:rPr>
          <w:rFonts w:ascii="Arial" w:eastAsia="Arial" w:hAnsi="Arial" w:cs="Arial"/>
          <w:b/>
          <w:bCs/>
          <w:sz w:val="24"/>
          <w:szCs w:val="24"/>
        </w:rPr>
        <w:t>2023</w:t>
      </w:r>
    </w:p>
    <w:p w14:paraId="34BCB292" w14:textId="77777777" w:rsidR="00A13BB3" w:rsidRPr="00EC0BAE" w:rsidRDefault="00A13BB3" w:rsidP="0042010C">
      <w:pPr>
        <w:spacing w:after="200" w:line="360" w:lineRule="atLeast"/>
        <w:ind w:left="567" w:right="-113" w:hanging="567"/>
        <w:rPr>
          <w:rFonts w:ascii="Arial" w:hAnsi="Arial" w:cs="Arial"/>
          <w:sz w:val="24"/>
          <w:szCs w:val="24"/>
        </w:rPr>
      </w:pPr>
      <w:r w:rsidRPr="00EC0BAE">
        <w:rPr>
          <w:rFonts w:ascii="Arial" w:hAnsi="Arial" w:cs="Arial"/>
          <w:noProof/>
          <w:sz w:val="24"/>
          <w:szCs w:val="24"/>
        </w:rPr>
        <w:drawing>
          <wp:inline distT="0" distB="0" distL="0" distR="0" wp14:anchorId="6680E7D6" wp14:editId="65ED05FA">
            <wp:extent cx="5287165" cy="2184400"/>
            <wp:effectExtent l="0" t="0" r="8890" b="6350"/>
            <wp:docPr id="1725685444" name="Picture 1725685444"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85444" name="Picture 1725685444" descr="A graph with a line going up&#10;&#10;Description automatically generated"/>
                    <pic:cNvPicPr/>
                  </pic:nvPicPr>
                  <pic:blipFill rotWithShape="1">
                    <a:blip r:embed="rId118">
                      <a:extLst>
                        <a:ext uri="{28A0092B-C50C-407E-A947-70E740481C1C}">
                          <a14:useLocalDpi xmlns:a14="http://schemas.microsoft.com/office/drawing/2010/main" val="0"/>
                        </a:ext>
                      </a:extLst>
                    </a:blip>
                    <a:srcRect l="2733" t="12121" r="1497" b="1941"/>
                    <a:stretch/>
                  </pic:blipFill>
                  <pic:spPr bwMode="auto">
                    <a:xfrm>
                      <a:off x="0" y="0"/>
                      <a:ext cx="5303592" cy="2191187"/>
                    </a:xfrm>
                    <a:prstGeom prst="rect">
                      <a:avLst/>
                    </a:prstGeom>
                    <a:ln>
                      <a:noFill/>
                    </a:ln>
                    <a:extLst>
                      <a:ext uri="{53640926-AAD7-44D8-BBD7-CCE9431645EC}">
                        <a14:shadowObscured xmlns:a14="http://schemas.microsoft.com/office/drawing/2010/main"/>
                      </a:ext>
                    </a:extLst>
                  </pic:spPr>
                </pic:pic>
              </a:graphicData>
            </a:graphic>
          </wp:inline>
        </w:drawing>
      </w:r>
    </w:p>
    <w:p w14:paraId="461B4F13" w14:textId="77777777" w:rsidR="00A13BB3" w:rsidRPr="00115267" w:rsidRDefault="00A13BB3" w:rsidP="00B51FBE">
      <w:pPr>
        <w:spacing w:after="360" w:line="360" w:lineRule="atLeast"/>
        <w:ind w:left="567" w:right="-113" w:hanging="567"/>
        <w:rPr>
          <w:rFonts w:ascii="Arial" w:eastAsia="Arial" w:hAnsi="Arial" w:cs="Arial"/>
          <w:sz w:val="20"/>
          <w:szCs w:val="20"/>
        </w:rPr>
      </w:pPr>
      <w:r w:rsidRPr="00115267">
        <w:rPr>
          <w:rFonts w:ascii="Arial" w:eastAsia="Arial" w:hAnsi="Arial" w:cs="Arial"/>
          <w:sz w:val="20"/>
          <w:szCs w:val="20"/>
        </w:rPr>
        <w:t>Source: Electronic Staff Record</w:t>
      </w:r>
    </w:p>
    <w:p w14:paraId="2C73BF25" w14:textId="09DB3725" w:rsidR="00A13BB3" w:rsidRPr="00EB1FAC" w:rsidRDefault="0099276C" w:rsidP="00EB1FAC">
      <w:pPr>
        <w:pStyle w:val="Heading3"/>
        <w:spacing w:after="200"/>
        <w:rPr>
          <w:rFonts w:ascii="Arial" w:eastAsia="Arial" w:hAnsi="Arial" w:cs="Arial"/>
          <w:b/>
          <w:color w:val="005EB8"/>
          <w:sz w:val="36"/>
          <w:szCs w:val="36"/>
        </w:rPr>
      </w:pPr>
      <w:bookmarkStart w:id="31" w:name="_Toc158657881"/>
      <w:r w:rsidRPr="00EB1FAC">
        <w:rPr>
          <w:rFonts w:ascii="Arial" w:hAnsi="Arial" w:cs="Arial"/>
          <w:color w:val="005EB8"/>
          <w:sz w:val="36"/>
          <w:szCs w:val="36"/>
        </w:rPr>
        <w:t xml:space="preserve">10.1 </w:t>
      </w:r>
      <w:r w:rsidR="00A13BB3" w:rsidRPr="00EB1FAC">
        <w:rPr>
          <w:rFonts w:ascii="Arial" w:hAnsi="Arial" w:cs="Arial"/>
          <w:color w:val="005EB8"/>
          <w:sz w:val="36"/>
          <w:szCs w:val="36"/>
        </w:rPr>
        <w:t xml:space="preserve">Allied </w:t>
      </w:r>
      <w:r w:rsidR="00940774" w:rsidRPr="00EB1FAC">
        <w:rPr>
          <w:rFonts w:ascii="Arial" w:hAnsi="Arial" w:cs="Arial"/>
          <w:color w:val="005EB8"/>
          <w:sz w:val="36"/>
          <w:szCs w:val="36"/>
        </w:rPr>
        <w:t>h</w:t>
      </w:r>
      <w:r w:rsidR="00A13BB3" w:rsidRPr="00EB1FAC">
        <w:rPr>
          <w:rFonts w:ascii="Arial" w:hAnsi="Arial" w:cs="Arial"/>
          <w:color w:val="005EB8"/>
          <w:sz w:val="36"/>
          <w:szCs w:val="36"/>
        </w:rPr>
        <w:t xml:space="preserve">ealth </w:t>
      </w:r>
      <w:r w:rsidR="00940774" w:rsidRPr="00EB1FAC">
        <w:rPr>
          <w:rFonts w:ascii="Arial" w:hAnsi="Arial" w:cs="Arial"/>
          <w:color w:val="005EB8"/>
          <w:sz w:val="36"/>
          <w:szCs w:val="36"/>
        </w:rPr>
        <w:t>p</w:t>
      </w:r>
      <w:r w:rsidR="00A13BB3" w:rsidRPr="00EB1FAC">
        <w:rPr>
          <w:rFonts w:ascii="Arial" w:hAnsi="Arial" w:cs="Arial"/>
          <w:color w:val="005EB8"/>
          <w:sz w:val="36"/>
          <w:szCs w:val="36"/>
        </w:rPr>
        <w:t>rofession</w:t>
      </w:r>
      <w:r w:rsidR="00EB1FAC">
        <w:rPr>
          <w:rFonts w:ascii="Arial" w:hAnsi="Arial" w:cs="Arial"/>
          <w:color w:val="005EB8"/>
          <w:sz w:val="36"/>
          <w:szCs w:val="36"/>
        </w:rPr>
        <w:t>al</w:t>
      </w:r>
      <w:r w:rsidR="00A13BB3" w:rsidRPr="00EB1FAC">
        <w:rPr>
          <w:rFonts w:ascii="Arial" w:hAnsi="Arial" w:cs="Arial"/>
          <w:color w:val="005EB8"/>
          <w:sz w:val="36"/>
          <w:szCs w:val="36"/>
        </w:rPr>
        <w:t>s retention</w:t>
      </w:r>
      <w:bookmarkEnd w:id="31"/>
    </w:p>
    <w:p w14:paraId="6F78AD27" w14:textId="71FF71B0" w:rsidR="00F514BE" w:rsidRDefault="005943C6" w:rsidP="00940774">
      <w:pPr>
        <w:pStyle w:val="ListParagraph"/>
        <w:numPr>
          <w:ilvl w:val="0"/>
          <w:numId w:val="17"/>
        </w:numPr>
        <w:spacing w:after="200" w:line="360" w:lineRule="atLeast"/>
        <w:ind w:left="567" w:right="-113" w:hanging="567"/>
        <w:contextualSpacing w:val="0"/>
        <w:rPr>
          <w:rFonts w:ascii="Arial" w:eastAsia="Arial" w:hAnsi="Arial" w:cs="Arial"/>
          <w:sz w:val="24"/>
          <w:szCs w:val="24"/>
        </w:rPr>
      </w:pPr>
      <w:r>
        <w:rPr>
          <w:rFonts w:ascii="Arial" w:eastAsia="Arial" w:hAnsi="Arial" w:cs="Arial"/>
          <w:sz w:val="24"/>
          <w:szCs w:val="24"/>
        </w:rPr>
        <w:t xml:space="preserve">NHS </w:t>
      </w:r>
      <w:r w:rsidRPr="5053603E">
        <w:rPr>
          <w:rFonts w:ascii="Arial" w:eastAsia="Arial" w:hAnsi="Arial" w:cs="Arial"/>
          <w:sz w:val="24"/>
          <w:szCs w:val="24"/>
        </w:rPr>
        <w:t xml:space="preserve">AHP leaver and turnover rates are lower than for all staff combined and follow a similar </w:t>
      </w:r>
      <w:r w:rsidRPr="00D226C2">
        <w:rPr>
          <w:rFonts w:ascii="Arial" w:eastAsia="Arial" w:hAnsi="Arial" w:cs="Arial"/>
          <w:sz w:val="24"/>
          <w:szCs w:val="24"/>
        </w:rPr>
        <w:t>trend.</w:t>
      </w:r>
      <w:r>
        <w:rPr>
          <w:rFonts w:ascii="Arial" w:eastAsia="Arial" w:hAnsi="Arial" w:cs="Arial"/>
          <w:sz w:val="24"/>
          <w:szCs w:val="24"/>
        </w:rPr>
        <w:t xml:space="preserve"> </w:t>
      </w:r>
      <w:r w:rsidR="00A63BC0">
        <w:rPr>
          <w:rFonts w:ascii="Arial" w:eastAsia="Arial" w:hAnsi="Arial" w:cs="Arial"/>
          <w:sz w:val="24"/>
          <w:szCs w:val="24"/>
        </w:rPr>
        <w:t xml:space="preserve">The </w:t>
      </w:r>
      <w:r w:rsidR="00A13BB3" w:rsidRPr="5053603E">
        <w:rPr>
          <w:rFonts w:ascii="Arial" w:eastAsia="Arial" w:hAnsi="Arial" w:cs="Arial"/>
          <w:sz w:val="24"/>
          <w:szCs w:val="24"/>
        </w:rPr>
        <w:t xml:space="preserve">leaver rate has fallen </w:t>
      </w:r>
      <w:r w:rsidR="00A13BB3" w:rsidRPr="00A4604D">
        <w:rPr>
          <w:rFonts w:ascii="Arial" w:eastAsia="Arial" w:hAnsi="Arial" w:cs="Arial"/>
          <w:sz w:val="24"/>
          <w:szCs w:val="24"/>
        </w:rPr>
        <w:t>to 6.7% at June 2023</w:t>
      </w:r>
      <w:r w:rsidR="00A13BB3" w:rsidRPr="5053603E">
        <w:rPr>
          <w:rFonts w:ascii="Arial" w:eastAsia="Arial" w:hAnsi="Arial" w:cs="Arial"/>
          <w:sz w:val="24"/>
          <w:szCs w:val="24"/>
        </w:rPr>
        <w:t xml:space="preserve"> from its peak of 7.6% </w:t>
      </w:r>
      <w:r w:rsidR="00A13BB3" w:rsidRPr="5053603E">
        <w:rPr>
          <w:rFonts w:ascii="Arial" w:eastAsia="Arial" w:hAnsi="Arial" w:cs="Arial"/>
          <w:sz w:val="24"/>
          <w:szCs w:val="24"/>
        </w:rPr>
        <w:lastRenderedPageBreak/>
        <w:t xml:space="preserve">between April and August 2022, but </w:t>
      </w:r>
      <w:r w:rsidR="00A63BC0">
        <w:rPr>
          <w:rFonts w:ascii="Arial" w:eastAsia="Arial" w:hAnsi="Arial" w:cs="Arial"/>
          <w:sz w:val="24"/>
          <w:szCs w:val="24"/>
        </w:rPr>
        <w:t xml:space="preserve">it </w:t>
      </w:r>
      <w:r w:rsidR="00A13BB3" w:rsidRPr="5053603E">
        <w:rPr>
          <w:rFonts w:ascii="Arial" w:eastAsia="Arial" w:hAnsi="Arial" w:cs="Arial"/>
          <w:sz w:val="24"/>
          <w:szCs w:val="24"/>
        </w:rPr>
        <w:t xml:space="preserve">is still higher than in March 2021 at 5.2%. Aside from retirement, the highest leaver rates are </w:t>
      </w:r>
      <w:r w:rsidR="00CE02BD">
        <w:rPr>
          <w:rFonts w:ascii="Arial" w:eastAsia="Arial" w:hAnsi="Arial" w:cs="Arial"/>
          <w:sz w:val="24"/>
          <w:szCs w:val="24"/>
        </w:rPr>
        <w:t>in</w:t>
      </w:r>
      <w:r w:rsidR="00A13BB3" w:rsidRPr="5053603E">
        <w:rPr>
          <w:rFonts w:ascii="Arial" w:eastAsia="Arial" w:hAnsi="Arial" w:cs="Arial"/>
          <w:sz w:val="24"/>
          <w:szCs w:val="24"/>
        </w:rPr>
        <w:t xml:space="preserve"> </w:t>
      </w:r>
      <w:r w:rsidR="00907F9E">
        <w:rPr>
          <w:rFonts w:ascii="Arial" w:eastAsia="Arial" w:hAnsi="Arial" w:cs="Arial"/>
          <w:sz w:val="24"/>
          <w:szCs w:val="24"/>
        </w:rPr>
        <w:t xml:space="preserve">years </w:t>
      </w:r>
      <w:r w:rsidR="007970A8">
        <w:rPr>
          <w:rFonts w:ascii="Arial" w:eastAsia="Arial" w:hAnsi="Arial" w:cs="Arial"/>
          <w:sz w:val="24"/>
          <w:szCs w:val="24"/>
        </w:rPr>
        <w:t>2</w:t>
      </w:r>
      <w:r w:rsidR="00907F9E">
        <w:rPr>
          <w:rFonts w:ascii="Arial" w:eastAsia="Arial" w:hAnsi="Arial" w:cs="Arial"/>
          <w:sz w:val="24"/>
          <w:szCs w:val="24"/>
        </w:rPr>
        <w:t xml:space="preserve"> to </w:t>
      </w:r>
      <w:r w:rsidR="00A13BB3" w:rsidRPr="5053603E">
        <w:rPr>
          <w:rFonts w:ascii="Arial" w:eastAsia="Arial" w:hAnsi="Arial" w:cs="Arial"/>
          <w:sz w:val="24"/>
          <w:szCs w:val="24"/>
        </w:rPr>
        <w:t xml:space="preserve">4. </w:t>
      </w:r>
    </w:p>
    <w:p w14:paraId="6DAD38FC" w14:textId="684F2992" w:rsidR="00A13BB3" w:rsidRPr="00EC0BAE" w:rsidRDefault="00A13BB3" w:rsidP="0042010C">
      <w:pPr>
        <w:spacing w:after="200" w:line="360" w:lineRule="atLeast"/>
        <w:ind w:left="567" w:right="-113" w:hanging="567"/>
        <w:rPr>
          <w:rFonts w:ascii="Arial" w:eastAsia="Arial" w:hAnsi="Arial" w:cs="Arial"/>
          <w:b/>
          <w:bCs/>
          <w:sz w:val="24"/>
          <w:szCs w:val="24"/>
        </w:rPr>
      </w:pPr>
      <w:r w:rsidRPr="00D226C2">
        <w:rPr>
          <w:rFonts w:ascii="Arial" w:eastAsia="Arial" w:hAnsi="Arial" w:cs="Arial"/>
          <w:b/>
          <w:bCs/>
          <w:sz w:val="24"/>
          <w:szCs w:val="24"/>
        </w:rPr>
        <w:t>Figure 1</w:t>
      </w:r>
      <w:r w:rsidR="004B23C6" w:rsidRPr="00D226C2">
        <w:rPr>
          <w:rFonts w:ascii="Arial" w:eastAsia="Arial" w:hAnsi="Arial" w:cs="Arial"/>
          <w:b/>
          <w:bCs/>
          <w:sz w:val="24"/>
          <w:szCs w:val="24"/>
        </w:rPr>
        <w:t>0</w:t>
      </w:r>
      <w:r w:rsidR="0010707E" w:rsidRPr="00D226C2">
        <w:rPr>
          <w:rFonts w:ascii="Arial" w:eastAsia="Arial" w:hAnsi="Arial" w:cs="Arial"/>
          <w:b/>
          <w:bCs/>
          <w:sz w:val="24"/>
          <w:szCs w:val="24"/>
        </w:rPr>
        <w:t>.3</w:t>
      </w:r>
      <w:r w:rsidRPr="00D226C2">
        <w:rPr>
          <w:rFonts w:ascii="Arial" w:eastAsia="Arial" w:hAnsi="Arial" w:cs="Arial"/>
          <w:b/>
          <w:bCs/>
          <w:sz w:val="24"/>
          <w:szCs w:val="24"/>
        </w:rPr>
        <w:t>: AHP leaver</w:t>
      </w:r>
      <w:r w:rsidRPr="00EC0BAE">
        <w:rPr>
          <w:rFonts w:ascii="Arial" w:eastAsia="Arial" w:hAnsi="Arial" w:cs="Arial"/>
          <w:b/>
          <w:bCs/>
          <w:sz w:val="24"/>
          <w:szCs w:val="24"/>
        </w:rPr>
        <w:t xml:space="preserve"> rates</w:t>
      </w:r>
      <w:r w:rsidR="00907F9E">
        <w:rPr>
          <w:rFonts w:ascii="Arial" w:eastAsia="Arial" w:hAnsi="Arial" w:cs="Arial"/>
          <w:b/>
          <w:bCs/>
          <w:sz w:val="24"/>
          <w:szCs w:val="24"/>
        </w:rPr>
        <w:t>,</w:t>
      </w:r>
      <w:r w:rsidRPr="00EC0BAE">
        <w:rPr>
          <w:rFonts w:ascii="Arial" w:eastAsia="Arial" w:hAnsi="Arial" w:cs="Arial"/>
          <w:b/>
          <w:bCs/>
          <w:sz w:val="24"/>
          <w:szCs w:val="24"/>
        </w:rPr>
        <w:t xml:space="preserve"> 2019</w:t>
      </w:r>
      <w:r w:rsidR="00C364CC">
        <w:rPr>
          <w:rFonts w:ascii="Arial" w:eastAsia="Arial" w:hAnsi="Arial" w:cs="Arial"/>
          <w:b/>
          <w:bCs/>
          <w:sz w:val="24"/>
          <w:szCs w:val="24"/>
        </w:rPr>
        <w:t xml:space="preserve"> to </w:t>
      </w:r>
      <w:r w:rsidRPr="00EC0BAE">
        <w:rPr>
          <w:rFonts w:ascii="Arial" w:eastAsia="Arial" w:hAnsi="Arial" w:cs="Arial"/>
          <w:b/>
          <w:bCs/>
          <w:sz w:val="24"/>
          <w:szCs w:val="24"/>
        </w:rPr>
        <w:t>2023</w:t>
      </w:r>
    </w:p>
    <w:p w14:paraId="296FFB9B" w14:textId="77777777" w:rsidR="00A13BB3" w:rsidRPr="00EC0BAE" w:rsidRDefault="00A13BB3" w:rsidP="0042010C">
      <w:pPr>
        <w:spacing w:after="200" w:line="360" w:lineRule="atLeast"/>
        <w:ind w:left="567" w:right="-113" w:hanging="567"/>
        <w:rPr>
          <w:rFonts w:ascii="Arial" w:hAnsi="Arial" w:cs="Arial"/>
          <w:sz w:val="24"/>
          <w:szCs w:val="24"/>
        </w:rPr>
      </w:pPr>
      <w:r w:rsidRPr="00EC0BAE">
        <w:rPr>
          <w:rFonts w:ascii="Arial" w:hAnsi="Arial" w:cs="Arial"/>
          <w:noProof/>
          <w:sz w:val="24"/>
          <w:szCs w:val="24"/>
        </w:rPr>
        <w:drawing>
          <wp:inline distT="0" distB="0" distL="0" distR="0" wp14:anchorId="25D46FC2" wp14:editId="376FE921">
            <wp:extent cx="6278585" cy="2374900"/>
            <wp:effectExtent l="0" t="0" r="8255" b="6350"/>
            <wp:docPr id="5820856" name="Picture 5820856" descr="A graph showing the growth of the lower rate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56" name="Picture 5820856" descr="A graph showing the growth of the lower rate of the stock market&#10;&#10;Description automatically generated"/>
                    <pic:cNvPicPr/>
                  </pic:nvPicPr>
                  <pic:blipFill rotWithShape="1">
                    <a:blip r:embed="rId119">
                      <a:extLst>
                        <a:ext uri="{28A0092B-C50C-407E-A947-70E740481C1C}">
                          <a14:useLocalDpi xmlns:a14="http://schemas.microsoft.com/office/drawing/2010/main" val="0"/>
                        </a:ext>
                      </a:extLst>
                    </a:blip>
                    <a:srcRect l="825" t="8861" r="1876" b="3250"/>
                    <a:stretch/>
                  </pic:blipFill>
                  <pic:spPr bwMode="auto">
                    <a:xfrm>
                      <a:off x="0" y="0"/>
                      <a:ext cx="6286974" cy="2378073"/>
                    </a:xfrm>
                    <a:prstGeom prst="rect">
                      <a:avLst/>
                    </a:prstGeom>
                    <a:ln>
                      <a:noFill/>
                    </a:ln>
                    <a:extLst>
                      <a:ext uri="{53640926-AAD7-44D8-BBD7-CCE9431645EC}">
                        <a14:shadowObscured xmlns:a14="http://schemas.microsoft.com/office/drawing/2010/main"/>
                      </a:ext>
                    </a:extLst>
                  </pic:spPr>
                </pic:pic>
              </a:graphicData>
            </a:graphic>
          </wp:inline>
        </w:drawing>
      </w:r>
    </w:p>
    <w:p w14:paraId="48143E0D" w14:textId="0268EAFB" w:rsidR="00A13BB3" w:rsidRDefault="00A13BB3" w:rsidP="00857C70">
      <w:pPr>
        <w:spacing w:after="360" w:line="360" w:lineRule="atLeast"/>
        <w:ind w:left="567" w:right="-113" w:hanging="567"/>
        <w:rPr>
          <w:rFonts w:ascii="Arial" w:eastAsia="Arial" w:hAnsi="Arial" w:cs="Arial"/>
          <w:sz w:val="20"/>
          <w:szCs w:val="20"/>
        </w:rPr>
      </w:pPr>
      <w:r w:rsidRPr="00E43B37">
        <w:rPr>
          <w:rFonts w:ascii="Arial" w:eastAsia="Arial" w:hAnsi="Arial" w:cs="Arial"/>
          <w:sz w:val="20"/>
          <w:szCs w:val="20"/>
        </w:rPr>
        <w:t>Source: ESR data</w:t>
      </w:r>
    </w:p>
    <w:p w14:paraId="4B9D6345" w14:textId="0D801797" w:rsidR="00A13BB3" w:rsidRPr="00EC0BAE" w:rsidRDefault="00A13BB3" w:rsidP="0042010C">
      <w:pPr>
        <w:spacing w:after="200" w:line="360" w:lineRule="atLeast"/>
        <w:ind w:left="567" w:right="-113" w:hanging="567"/>
        <w:rPr>
          <w:rFonts w:ascii="Arial" w:eastAsia="Arial" w:hAnsi="Arial" w:cs="Arial"/>
          <w:sz w:val="24"/>
          <w:szCs w:val="24"/>
        </w:rPr>
      </w:pPr>
      <w:r w:rsidRPr="00D226C2">
        <w:rPr>
          <w:rFonts w:ascii="Arial" w:eastAsia="Arial" w:hAnsi="Arial" w:cs="Arial"/>
          <w:b/>
          <w:sz w:val="24"/>
          <w:szCs w:val="24"/>
        </w:rPr>
        <w:t>Figure 1</w:t>
      </w:r>
      <w:r w:rsidR="004B23C6" w:rsidRPr="00D226C2">
        <w:rPr>
          <w:rFonts w:ascii="Arial" w:eastAsia="Arial" w:hAnsi="Arial" w:cs="Arial"/>
          <w:b/>
          <w:sz w:val="24"/>
          <w:szCs w:val="24"/>
        </w:rPr>
        <w:t>0</w:t>
      </w:r>
      <w:r w:rsidR="0010707E" w:rsidRPr="00D226C2">
        <w:rPr>
          <w:rFonts w:ascii="Arial" w:eastAsia="Arial" w:hAnsi="Arial" w:cs="Arial"/>
          <w:b/>
          <w:sz w:val="24"/>
          <w:szCs w:val="24"/>
        </w:rPr>
        <w:t>.4</w:t>
      </w:r>
      <w:r w:rsidRPr="00D226C2">
        <w:rPr>
          <w:rFonts w:ascii="Arial" w:eastAsia="Arial" w:hAnsi="Arial" w:cs="Arial"/>
          <w:b/>
          <w:sz w:val="24"/>
          <w:szCs w:val="24"/>
        </w:rPr>
        <w:t>:</w:t>
      </w:r>
      <w:r w:rsidRPr="00D226C2">
        <w:rPr>
          <w:rFonts w:ascii="Arial" w:eastAsia="Arial" w:hAnsi="Arial" w:cs="Arial"/>
          <w:b/>
          <w:bCs/>
          <w:sz w:val="24"/>
          <w:szCs w:val="24"/>
        </w:rPr>
        <w:t xml:space="preserve"> AHP turnover</w:t>
      </w:r>
      <w:r w:rsidRPr="00EC0BAE">
        <w:rPr>
          <w:rFonts w:ascii="Arial" w:eastAsia="Arial" w:hAnsi="Arial" w:cs="Arial"/>
          <w:b/>
          <w:bCs/>
          <w:sz w:val="24"/>
          <w:szCs w:val="24"/>
        </w:rPr>
        <w:t xml:space="preserve"> rates</w:t>
      </w:r>
      <w:r w:rsidR="00907F9E">
        <w:rPr>
          <w:rFonts w:ascii="Arial" w:eastAsia="Arial" w:hAnsi="Arial" w:cs="Arial"/>
          <w:b/>
          <w:bCs/>
          <w:sz w:val="24"/>
          <w:szCs w:val="24"/>
        </w:rPr>
        <w:t>,</w:t>
      </w:r>
      <w:r w:rsidRPr="00EC0BAE">
        <w:rPr>
          <w:rFonts w:ascii="Arial" w:eastAsia="Arial" w:hAnsi="Arial" w:cs="Arial"/>
          <w:b/>
          <w:bCs/>
          <w:sz w:val="24"/>
          <w:szCs w:val="24"/>
        </w:rPr>
        <w:t xml:space="preserve"> 2019</w:t>
      </w:r>
      <w:r w:rsidR="00C364CC">
        <w:rPr>
          <w:rFonts w:ascii="Arial" w:eastAsia="Arial" w:hAnsi="Arial" w:cs="Arial"/>
          <w:b/>
          <w:bCs/>
          <w:sz w:val="24"/>
          <w:szCs w:val="24"/>
        </w:rPr>
        <w:t xml:space="preserve"> to </w:t>
      </w:r>
      <w:r w:rsidRPr="00EC0BAE">
        <w:rPr>
          <w:rFonts w:ascii="Arial" w:eastAsia="Arial" w:hAnsi="Arial" w:cs="Arial"/>
          <w:b/>
          <w:bCs/>
          <w:sz w:val="24"/>
          <w:szCs w:val="24"/>
        </w:rPr>
        <w:t>2023</w:t>
      </w:r>
    </w:p>
    <w:p w14:paraId="5314ED8E" w14:textId="18B79CFE" w:rsidR="00A13BB3" w:rsidRPr="00EC0BAE" w:rsidRDefault="00A13BB3" w:rsidP="00857C70">
      <w:pPr>
        <w:spacing w:after="360" w:line="360" w:lineRule="atLeast"/>
        <w:ind w:right="-113"/>
        <w:rPr>
          <w:rFonts w:ascii="Arial" w:eastAsia="Arial" w:hAnsi="Arial" w:cs="Arial"/>
          <w:sz w:val="24"/>
          <w:szCs w:val="24"/>
        </w:rPr>
      </w:pPr>
      <w:r w:rsidRPr="00EC0BAE">
        <w:rPr>
          <w:rFonts w:ascii="Arial" w:hAnsi="Arial" w:cs="Arial"/>
          <w:noProof/>
          <w:sz w:val="24"/>
          <w:szCs w:val="24"/>
        </w:rPr>
        <w:drawing>
          <wp:inline distT="0" distB="0" distL="0" distR="0" wp14:anchorId="094E43D0" wp14:editId="31E370AE">
            <wp:extent cx="6278245" cy="2354881"/>
            <wp:effectExtent l="0" t="0" r="8255" b="7620"/>
            <wp:docPr id="1862721068" name="Picture 1862721068" descr="A graph showing the growth of the company's grow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21068" name="Picture 1862721068" descr="A graph showing the growth of the company's growth&#10;&#10;Description automatically generated"/>
                    <pic:cNvPicPr/>
                  </pic:nvPicPr>
                  <pic:blipFill rotWithShape="1">
                    <a:blip r:embed="rId120">
                      <a:extLst>
                        <a:ext uri="{28A0092B-C50C-407E-A947-70E740481C1C}">
                          <a14:useLocalDpi xmlns:a14="http://schemas.microsoft.com/office/drawing/2010/main" val="0"/>
                        </a:ext>
                      </a:extLst>
                    </a:blip>
                    <a:srcRect l="1319" t="7106" r="1278" b="1523"/>
                    <a:stretch/>
                  </pic:blipFill>
                  <pic:spPr bwMode="auto">
                    <a:xfrm>
                      <a:off x="0" y="0"/>
                      <a:ext cx="6295425" cy="2361325"/>
                    </a:xfrm>
                    <a:prstGeom prst="rect">
                      <a:avLst/>
                    </a:prstGeom>
                    <a:ln>
                      <a:noFill/>
                    </a:ln>
                    <a:extLst>
                      <a:ext uri="{53640926-AAD7-44D8-BBD7-CCE9431645EC}">
                        <a14:shadowObscured xmlns:a14="http://schemas.microsoft.com/office/drawing/2010/main"/>
                      </a:ext>
                    </a:extLst>
                  </pic:spPr>
                </pic:pic>
              </a:graphicData>
            </a:graphic>
          </wp:inline>
        </w:drawing>
      </w:r>
      <w:r w:rsidRPr="00E43B37">
        <w:rPr>
          <w:rFonts w:ascii="Arial" w:eastAsia="Arial" w:hAnsi="Arial" w:cs="Arial"/>
          <w:sz w:val="20"/>
          <w:szCs w:val="20"/>
        </w:rPr>
        <w:t>Source: ESR data</w:t>
      </w:r>
    </w:p>
    <w:p w14:paraId="64EA35A1" w14:textId="3994EA41" w:rsidR="00A13BB3" w:rsidRPr="00AA2E67" w:rsidRDefault="00A13BB3" w:rsidP="00C364CC">
      <w:pPr>
        <w:pStyle w:val="ListParagraph"/>
        <w:numPr>
          <w:ilvl w:val="0"/>
          <w:numId w:val="17"/>
        </w:numPr>
        <w:spacing w:after="280" w:line="360" w:lineRule="atLeast"/>
        <w:ind w:left="567" w:right="-113" w:hanging="567"/>
        <w:contextualSpacing w:val="0"/>
        <w:rPr>
          <w:rFonts w:ascii="Arial" w:eastAsia="Arial" w:hAnsi="Arial" w:cs="Arial"/>
          <w:sz w:val="24"/>
          <w:szCs w:val="24"/>
          <w:vertAlign w:val="superscript"/>
        </w:rPr>
      </w:pPr>
      <w:r w:rsidRPr="00705B84">
        <w:rPr>
          <w:rFonts w:ascii="Arial" w:eastAsia="Arial" w:hAnsi="Arial" w:cs="Arial"/>
          <w:sz w:val="24"/>
          <w:szCs w:val="24"/>
        </w:rPr>
        <w:t>Most AHPs cite relocation, pay and reward</w:t>
      </w:r>
      <w:r w:rsidR="0041348C">
        <w:rPr>
          <w:rFonts w:ascii="Arial" w:eastAsia="Arial" w:hAnsi="Arial" w:cs="Arial"/>
          <w:sz w:val="24"/>
          <w:szCs w:val="24"/>
        </w:rPr>
        <w:t>,</w:t>
      </w:r>
      <w:r w:rsidRPr="00705B84">
        <w:rPr>
          <w:rFonts w:ascii="Arial" w:eastAsia="Arial" w:hAnsi="Arial" w:cs="Arial"/>
          <w:sz w:val="24"/>
          <w:szCs w:val="24"/>
        </w:rPr>
        <w:t xml:space="preserve"> and work/life balance as their reason for leaving the NHS</w:t>
      </w:r>
      <w:r w:rsidRPr="00D226C2">
        <w:rPr>
          <w:rFonts w:ascii="Arial" w:eastAsia="Arial" w:hAnsi="Arial" w:cs="Arial"/>
          <w:sz w:val="24"/>
          <w:szCs w:val="24"/>
        </w:rPr>
        <w:t>.</w:t>
      </w:r>
      <w:r w:rsidR="00E4188C" w:rsidRPr="00D226C2">
        <w:rPr>
          <w:rFonts w:ascii="Arial" w:eastAsia="Arial" w:hAnsi="Arial" w:cs="Arial"/>
          <w:sz w:val="24"/>
          <w:szCs w:val="24"/>
        </w:rPr>
        <w:t xml:space="preserve"> See Annex </w:t>
      </w:r>
      <w:r w:rsidR="00AA2E67" w:rsidRPr="00D226C2">
        <w:rPr>
          <w:rFonts w:ascii="Arial" w:eastAsia="Arial" w:hAnsi="Arial" w:cs="Arial"/>
          <w:sz w:val="24"/>
          <w:szCs w:val="24"/>
        </w:rPr>
        <w:t>3</w:t>
      </w:r>
      <w:r w:rsidR="0041348C">
        <w:rPr>
          <w:rFonts w:ascii="Arial" w:eastAsia="Arial" w:hAnsi="Arial" w:cs="Arial"/>
          <w:sz w:val="24"/>
          <w:szCs w:val="24"/>
        </w:rPr>
        <w:t>:</w:t>
      </w:r>
      <w:r w:rsidR="00AA2E67" w:rsidRPr="00AA2E67">
        <w:rPr>
          <w:rFonts w:ascii="Arial" w:eastAsia="Arial" w:hAnsi="Arial" w:cs="Arial"/>
          <w:sz w:val="24"/>
          <w:szCs w:val="24"/>
        </w:rPr>
        <w:t xml:space="preserve"> AHPs’ reasons for leaving their post</w:t>
      </w:r>
      <w:r w:rsidR="00C364CC">
        <w:rPr>
          <w:rFonts w:ascii="Arial" w:eastAsia="Arial" w:hAnsi="Arial" w:cs="Arial"/>
          <w:sz w:val="24"/>
          <w:szCs w:val="24"/>
        </w:rPr>
        <w:t>,</w:t>
      </w:r>
      <w:r w:rsidR="00AA2E67" w:rsidRPr="00AA2E67">
        <w:rPr>
          <w:rFonts w:ascii="Arial" w:eastAsia="Arial" w:hAnsi="Arial" w:cs="Arial"/>
          <w:sz w:val="24"/>
          <w:szCs w:val="24"/>
        </w:rPr>
        <w:t xml:space="preserve"> 2018</w:t>
      </w:r>
      <w:r w:rsidR="00C364CC">
        <w:rPr>
          <w:rFonts w:ascii="Arial" w:eastAsia="Arial" w:hAnsi="Arial" w:cs="Arial"/>
          <w:sz w:val="24"/>
          <w:szCs w:val="24"/>
        </w:rPr>
        <w:t>–</w:t>
      </w:r>
      <w:r w:rsidR="00AA2E67" w:rsidRPr="00AA2E67">
        <w:rPr>
          <w:rFonts w:ascii="Arial" w:eastAsia="Arial" w:hAnsi="Arial" w:cs="Arial"/>
          <w:sz w:val="24"/>
          <w:szCs w:val="24"/>
        </w:rPr>
        <w:t>2023.</w:t>
      </w:r>
    </w:p>
    <w:p w14:paraId="61E2E852" w14:textId="0BD9C030" w:rsidR="00CC5B29" w:rsidRPr="00795B0A" w:rsidRDefault="00931AFB" w:rsidP="00795B0A">
      <w:pPr>
        <w:pStyle w:val="Heading3"/>
        <w:spacing w:after="200"/>
        <w:rPr>
          <w:rFonts w:ascii="Arial" w:eastAsia="Arial" w:hAnsi="Arial" w:cs="Arial"/>
          <w:b/>
          <w:bCs/>
          <w:color w:val="005EB8"/>
          <w:sz w:val="36"/>
          <w:szCs w:val="36"/>
        </w:rPr>
      </w:pPr>
      <w:bookmarkStart w:id="32" w:name="_Toc158657882"/>
      <w:r w:rsidRPr="00795B0A">
        <w:rPr>
          <w:rFonts w:ascii="Arial" w:hAnsi="Arial" w:cs="Arial"/>
          <w:color w:val="005EB8"/>
          <w:sz w:val="36"/>
          <w:szCs w:val="36"/>
        </w:rPr>
        <w:t xml:space="preserve">10.2 </w:t>
      </w:r>
      <w:r w:rsidR="00A13BB3" w:rsidRPr="00795B0A">
        <w:rPr>
          <w:rFonts w:ascii="Arial" w:hAnsi="Arial" w:cs="Arial"/>
          <w:color w:val="005EB8"/>
          <w:sz w:val="36"/>
          <w:szCs w:val="36"/>
        </w:rPr>
        <w:t xml:space="preserve">Allied </w:t>
      </w:r>
      <w:r w:rsidR="00857C70" w:rsidRPr="00795B0A">
        <w:rPr>
          <w:rFonts w:ascii="Arial" w:hAnsi="Arial" w:cs="Arial"/>
          <w:color w:val="005EB8"/>
          <w:sz w:val="36"/>
          <w:szCs w:val="36"/>
        </w:rPr>
        <w:t>health profession</w:t>
      </w:r>
      <w:r w:rsidR="00C364CC" w:rsidRPr="00795B0A">
        <w:rPr>
          <w:rFonts w:ascii="Arial" w:hAnsi="Arial" w:cs="Arial"/>
          <w:color w:val="005EB8"/>
          <w:sz w:val="36"/>
          <w:szCs w:val="36"/>
        </w:rPr>
        <w:t>al</w:t>
      </w:r>
      <w:r w:rsidR="00857C70" w:rsidRPr="00795B0A">
        <w:rPr>
          <w:rFonts w:ascii="Arial" w:hAnsi="Arial" w:cs="Arial"/>
          <w:color w:val="005EB8"/>
          <w:sz w:val="36"/>
          <w:szCs w:val="36"/>
        </w:rPr>
        <w:t xml:space="preserve">s </w:t>
      </w:r>
      <w:r w:rsidR="00A13BB3" w:rsidRPr="00795B0A">
        <w:rPr>
          <w:rFonts w:ascii="Arial" w:hAnsi="Arial" w:cs="Arial"/>
          <w:color w:val="005EB8"/>
          <w:sz w:val="36"/>
          <w:szCs w:val="36"/>
        </w:rPr>
        <w:t>vacancies</w:t>
      </w:r>
      <w:bookmarkEnd w:id="32"/>
    </w:p>
    <w:p w14:paraId="09872D81" w14:textId="3AC4192C" w:rsidR="001C12BE" w:rsidRDefault="00CC5B29" w:rsidP="00940774">
      <w:pPr>
        <w:pStyle w:val="ListParagraph"/>
        <w:numPr>
          <w:ilvl w:val="0"/>
          <w:numId w:val="17"/>
        </w:numPr>
        <w:spacing w:after="200" w:line="360" w:lineRule="atLeast"/>
        <w:ind w:left="567" w:right="-113" w:hanging="567"/>
        <w:contextualSpacing w:val="0"/>
        <w:rPr>
          <w:rFonts w:ascii="Arial" w:eastAsia="Arial" w:hAnsi="Arial" w:cs="Arial"/>
          <w:sz w:val="24"/>
          <w:szCs w:val="24"/>
        </w:rPr>
      </w:pPr>
      <w:r>
        <w:rPr>
          <w:rFonts w:ascii="Arial" w:eastAsia="Arial" w:hAnsi="Arial" w:cs="Arial"/>
          <w:sz w:val="24"/>
          <w:szCs w:val="24"/>
        </w:rPr>
        <w:t>T</w:t>
      </w:r>
      <w:r w:rsidR="00A13BB3" w:rsidRPr="00CC5B29">
        <w:rPr>
          <w:rFonts w:ascii="Arial" w:eastAsia="Arial" w:hAnsi="Arial" w:cs="Arial"/>
          <w:sz w:val="24"/>
          <w:szCs w:val="24"/>
        </w:rPr>
        <w:t xml:space="preserve">here is substantial variation in vacancy rates across </w:t>
      </w:r>
      <w:r w:rsidR="001C12BE">
        <w:rPr>
          <w:rFonts w:ascii="Arial" w:eastAsia="Arial" w:hAnsi="Arial" w:cs="Arial"/>
          <w:sz w:val="24"/>
          <w:szCs w:val="24"/>
        </w:rPr>
        <w:t>the allied health professions</w:t>
      </w:r>
      <w:r w:rsidR="00A13BB3" w:rsidRPr="00CC5B29">
        <w:rPr>
          <w:rFonts w:ascii="Arial" w:eastAsia="Arial" w:hAnsi="Arial" w:cs="Arial"/>
          <w:sz w:val="24"/>
          <w:szCs w:val="24"/>
        </w:rPr>
        <w:t xml:space="preserve">, </w:t>
      </w:r>
      <w:r w:rsidR="001C12BE">
        <w:rPr>
          <w:rFonts w:ascii="Arial" w:eastAsia="Arial" w:hAnsi="Arial" w:cs="Arial"/>
          <w:sz w:val="24"/>
          <w:szCs w:val="24"/>
        </w:rPr>
        <w:t>with</w:t>
      </w:r>
      <w:r w:rsidR="00A13BB3" w:rsidRPr="00CC5B29">
        <w:rPr>
          <w:rFonts w:ascii="Arial" w:eastAsia="Arial" w:hAnsi="Arial" w:cs="Arial"/>
          <w:sz w:val="24"/>
          <w:szCs w:val="24"/>
        </w:rPr>
        <w:t xml:space="preserve"> rates highest </w:t>
      </w:r>
      <w:r w:rsidR="001C12BE">
        <w:rPr>
          <w:rFonts w:ascii="Arial" w:eastAsia="Arial" w:hAnsi="Arial" w:cs="Arial"/>
          <w:sz w:val="24"/>
          <w:szCs w:val="24"/>
        </w:rPr>
        <w:t xml:space="preserve">rates </w:t>
      </w:r>
      <w:r w:rsidR="00A13BB3" w:rsidRPr="00CC5B29">
        <w:rPr>
          <w:rFonts w:ascii="Arial" w:eastAsia="Arial" w:hAnsi="Arial" w:cs="Arial"/>
          <w:sz w:val="24"/>
          <w:szCs w:val="24"/>
        </w:rPr>
        <w:t xml:space="preserve">for podiatry (13.9%), occupational therapy (12.9%), </w:t>
      </w:r>
      <w:r w:rsidR="00940774" w:rsidRPr="00CC5B29">
        <w:rPr>
          <w:rFonts w:ascii="Arial" w:eastAsia="Arial" w:hAnsi="Arial" w:cs="Arial"/>
          <w:sz w:val="24"/>
          <w:szCs w:val="24"/>
        </w:rPr>
        <w:t>o</w:t>
      </w:r>
      <w:r w:rsidR="00940774">
        <w:rPr>
          <w:rFonts w:ascii="Arial" w:eastAsia="Arial" w:hAnsi="Arial" w:cs="Arial"/>
          <w:sz w:val="24"/>
          <w:szCs w:val="24"/>
        </w:rPr>
        <w:t xml:space="preserve">perating department practitioners </w:t>
      </w:r>
      <w:r w:rsidR="00A13BB3" w:rsidRPr="00CC5B29">
        <w:rPr>
          <w:rFonts w:ascii="Arial" w:eastAsia="Arial" w:hAnsi="Arial" w:cs="Arial"/>
          <w:sz w:val="24"/>
          <w:szCs w:val="24"/>
        </w:rPr>
        <w:t xml:space="preserve">(12.8%) and diagnostic </w:t>
      </w:r>
      <w:r w:rsidR="00940774">
        <w:rPr>
          <w:rFonts w:ascii="Arial" w:eastAsia="Arial" w:hAnsi="Arial" w:cs="Arial"/>
          <w:sz w:val="24"/>
          <w:szCs w:val="24"/>
        </w:rPr>
        <w:t>r</w:t>
      </w:r>
      <w:r w:rsidR="00A13BB3" w:rsidRPr="00CC5B29">
        <w:rPr>
          <w:rFonts w:ascii="Arial" w:eastAsia="Arial" w:hAnsi="Arial" w:cs="Arial"/>
          <w:sz w:val="24"/>
          <w:szCs w:val="24"/>
        </w:rPr>
        <w:t xml:space="preserve">adiography (10.5%). This poses an </w:t>
      </w:r>
      <w:r w:rsidR="00A13BB3" w:rsidRPr="00CC5B29">
        <w:rPr>
          <w:rFonts w:ascii="Arial" w:eastAsia="Arial" w:hAnsi="Arial" w:cs="Arial"/>
          <w:sz w:val="24"/>
          <w:szCs w:val="24"/>
        </w:rPr>
        <w:lastRenderedPageBreak/>
        <w:t>operational challenge for services and has an adverse impact on our population’s health outcomes.</w:t>
      </w:r>
    </w:p>
    <w:p w14:paraId="1233CDAD" w14:textId="4ECCC6EC" w:rsidR="00A13BB3" w:rsidRPr="00EC0BAE" w:rsidRDefault="00A13BB3" w:rsidP="0042010C">
      <w:pPr>
        <w:spacing w:after="200" w:line="360" w:lineRule="atLeast"/>
        <w:ind w:left="567" w:right="-113" w:hanging="567"/>
        <w:rPr>
          <w:rFonts w:ascii="Arial" w:eastAsia="Arial" w:hAnsi="Arial" w:cs="Arial"/>
          <w:b/>
          <w:sz w:val="24"/>
          <w:szCs w:val="24"/>
        </w:rPr>
      </w:pPr>
      <w:r w:rsidRPr="00D87867">
        <w:rPr>
          <w:rFonts w:ascii="Arial" w:eastAsia="Arial" w:hAnsi="Arial" w:cs="Arial"/>
          <w:b/>
          <w:bCs/>
          <w:sz w:val="24"/>
          <w:szCs w:val="24"/>
        </w:rPr>
        <w:t xml:space="preserve">Table </w:t>
      </w:r>
      <w:r w:rsidR="00E43B37" w:rsidRPr="00D87867">
        <w:rPr>
          <w:rFonts w:ascii="Arial" w:eastAsia="Arial" w:hAnsi="Arial" w:cs="Arial"/>
          <w:b/>
          <w:bCs/>
          <w:sz w:val="24"/>
          <w:szCs w:val="24"/>
        </w:rPr>
        <w:t>1</w:t>
      </w:r>
      <w:r w:rsidR="004B23C6" w:rsidRPr="00D87867">
        <w:rPr>
          <w:rFonts w:ascii="Arial" w:eastAsia="Arial" w:hAnsi="Arial" w:cs="Arial"/>
          <w:b/>
          <w:bCs/>
          <w:sz w:val="24"/>
          <w:szCs w:val="24"/>
        </w:rPr>
        <w:t>0</w:t>
      </w:r>
      <w:r w:rsidR="00E43B37" w:rsidRPr="00D87867">
        <w:rPr>
          <w:rFonts w:ascii="Arial" w:eastAsia="Arial" w:hAnsi="Arial" w:cs="Arial"/>
          <w:b/>
          <w:bCs/>
          <w:sz w:val="24"/>
          <w:szCs w:val="24"/>
        </w:rPr>
        <w:t>.</w:t>
      </w:r>
      <w:r w:rsidR="00D22E1E">
        <w:rPr>
          <w:rFonts w:ascii="Arial" w:eastAsia="Arial" w:hAnsi="Arial" w:cs="Arial"/>
          <w:b/>
          <w:bCs/>
          <w:sz w:val="24"/>
          <w:szCs w:val="24"/>
        </w:rPr>
        <w:t>1</w:t>
      </w:r>
      <w:r w:rsidRPr="00D87867">
        <w:rPr>
          <w:rFonts w:ascii="Arial" w:eastAsia="Arial" w:hAnsi="Arial" w:cs="Arial"/>
          <w:b/>
          <w:bCs/>
          <w:sz w:val="24"/>
          <w:szCs w:val="24"/>
        </w:rPr>
        <w:t>: AHP vacancy rates</w:t>
      </w:r>
      <w:r w:rsidRPr="00EC0BAE">
        <w:rPr>
          <w:rFonts w:ascii="Arial" w:eastAsia="Arial" w:hAnsi="Arial" w:cs="Arial"/>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2717"/>
      </w:tblGrid>
      <w:tr w:rsidR="00A13BB3" w:rsidRPr="00EC0BAE" w14:paraId="53EBC3FB" w14:textId="77777777" w:rsidTr="00D22E1E">
        <w:trPr>
          <w:trHeight w:val="555"/>
        </w:trPr>
        <w:tc>
          <w:tcPr>
            <w:tcW w:w="4508" w:type="dxa"/>
            <w:shd w:val="clear" w:color="auto" w:fill="C0C0C0"/>
            <w:tcMar>
              <w:left w:w="108" w:type="dxa"/>
              <w:right w:w="108" w:type="dxa"/>
            </w:tcMar>
            <w:vAlign w:val="center"/>
          </w:tcPr>
          <w:p w14:paraId="68662037" w14:textId="77777777" w:rsidR="00A13BB3" w:rsidRPr="00762B4C" w:rsidRDefault="00A13BB3" w:rsidP="00762B4C">
            <w:pPr>
              <w:spacing w:after="120" w:line="360" w:lineRule="atLeast"/>
              <w:ind w:left="567" w:right="-113" w:hanging="567"/>
              <w:rPr>
                <w:rFonts w:ascii="Arial" w:eastAsia="Arial" w:hAnsi="Arial" w:cs="Arial"/>
                <w:b/>
                <w:bCs/>
                <w:color w:val="000000" w:themeColor="text1"/>
              </w:rPr>
            </w:pPr>
            <w:r w:rsidRPr="00762B4C">
              <w:rPr>
                <w:rFonts w:ascii="Arial" w:eastAsia="Arial" w:hAnsi="Arial" w:cs="Arial"/>
                <w:b/>
                <w:bCs/>
                <w:color w:val="000000" w:themeColor="text1"/>
              </w:rPr>
              <w:t>AHP vacancies</w:t>
            </w:r>
          </w:p>
        </w:tc>
        <w:tc>
          <w:tcPr>
            <w:tcW w:w="2717" w:type="dxa"/>
            <w:shd w:val="clear" w:color="auto" w:fill="C0C0C0"/>
            <w:tcMar>
              <w:left w:w="108" w:type="dxa"/>
              <w:right w:w="108" w:type="dxa"/>
            </w:tcMar>
            <w:vAlign w:val="center"/>
          </w:tcPr>
          <w:p w14:paraId="30EECAED" w14:textId="77777777" w:rsidR="00A13BB3" w:rsidRPr="00762B4C" w:rsidRDefault="00A13BB3" w:rsidP="00762B4C">
            <w:pPr>
              <w:spacing w:after="120" w:line="360" w:lineRule="atLeast"/>
              <w:ind w:left="567" w:right="-113" w:hanging="567"/>
              <w:rPr>
                <w:rFonts w:ascii="Arial" w:eastAsia="Arial" w:hAnsi="Arial" w:cs="Arial"/>
                <w:b/>
                <w:bCs/>
                <w:color w:val="000000" w:themeColor="text1"/>
              </w:rPr>
            </w:pPr>
            <w:r w:rsidRPr="00762B4C">
              <w:rPr>
                <w:rFonts w:ascii="Arial" w:eastAsia="Arial" w:hAnsi="Arial" w:cs="Arial"/>
                <w:b/>
                <w:bCs/>
                <w:color w:val="000000" w:themeColor="text1"/>
              </w:rPr>
              <w:t>Vacancy rate (%)</w:t>
            </w:r>
          </w:p>
        </w:tc>
      </w:tr>
      <w:tr w:rsidR="00A13BB3" w:rsidRPr="00EC0BAE" w14:paraId="4CA4663D" w14:textId="77777777" w:rsidTr="00D22E1E">
        <w:trPr>
          <w:trHeight w:val="300"/>
        </w:trPr>
        <w:tc>
          <w:tcPr>
            <w:tcW w:w="4508" w:type="dxa"/>
            <w:tcMar>
              <w:left w:w="108" w:type="dxa"/>
              <w:right w:w="108" w:type="dxa"/>
            </w:tcMar>
            <w:vAlign w:val="bottom"/>
          </w:tcPr>
          <w:p w14:paraId="16CA64E1"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Podiatry</w:t>
            </w:r>
          </w:p>
        </w:tc>
        <w:tc>
          <w:tcPr>
            <w:tcW w:w="2717" w:type="dxa"/>
            <w:tcMar>
              <w:left w:w="108" w:type="dxa"/>
              <w:right w:w="108" w:type="dxa"/>
            </w:tcMar>
            <w:vAlign w:val="bottom"/>
          </w:tcPr>
          <w:p w14:paraId="6D8CC668"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13.9</w:t>
            </w:r>
          </w:p>
        </w:tc>
      </w:tr>
      <w:tr w:rsidR="00A13BB3" w:rsidRPr="00EC0BAE" w14:paraId="346922CE" w14:textId="77777777" w:rsidTr="00D22E1E">
        <w:trPr>
          <w:trHeight w:val="300"/>
        </w:trPr>
        <w:tc>
          <w:tcPr>
            <w:tcW w:w="4508" w:type="dxa"/>
            <w:shd w:val="clear" w:color="auto" w:fill="E8E8E8"/>
            <w:tcMar>
              <w:left w:w="108" w:type="dxa"/>
              <w:right w:w="108" w:type="dxa"/>
            </w:tcMar>
            <w:vAlign w:val="bottom"/>
          </w:tcPr>
          <w:p w14:paraId="59F2FFB6"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Dietetics</w:t>
            </w:r>
          </w:p>
        </w:tc>
        <w:tc>
          <w:tcPr>
            <w:tcW w:w="2717" w:type="dxa"/>
            <w:shd w:val="clear" w:color="auto" w:fill="E8E8E8"/>
            <w:tcMar>
              <w:left w:w="108" w:type="dxa"/>
              <w:right w:w="108" w:type="dxa"/>
            </w:tcMar>
            <w:vAlign w:val="bottom"/>
          </w:tcPr>
          <w:p w14:paraId="5A48C2E1"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9.3</w:t>
            </w:r>
          </w:p>
        </w:tc>
      </w:tr>
      <w:tr w:rsidR="00A13BB3" w:rsidRPr="00EC0BAE" w14:paraId="66AB3459" w14:textId="77777777" w:rsidTr="00D22E1E">
        <w:trPr>
          <w:trHeight w:val="300"/>
        </w:trPr>
        <w:tc>
          <w:tcPr>
            <w:tcW w:w="4508" w:type="dxa"/>
            <w:tcMar>
              <w:left w:w="108" w:type="dxa"/>
              <w:right w:w="108" w:type="dxa"/>
            </w:tcMar>
            <w:vAlign w:val="bottom"/>
          </w:tcPr>
          <w:p w14:paraId="40691659"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Occupational therapy</w:t>
            </w:r>
          </w:p>
        </w:tc>
        <w:tc>
          <w:tcPr>
            <w:tcW w:w="2717" w:type="dxa"/>
            <w:tcMar>
              <w:left w:w="108" w:type="dxa"/>
              <w:right w:w="108" w:type="dxa"/>
            </w:tcMar>
            <w:vAlign w:val="bottom"/>
          </w:tcPr>
          <w:p w14:paraId="1A8B222F"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12.9</w:t>
            </w:r>
          </w:p>
        </w:tc>
      </w:tr>
      <w:tr w:rsidR="00A13BB3" w:rsidRPr="00EC0BAE" w14:paraId="22821995" w14:textId="77777777" w:rsidTr="00D22E1E">
        <w:trPr>
          <w:trHeight w:val="300"/>
        </w:trPr>
        <w:tc>
          <w:tcPr>
            <w:tcW w:w="4508" w:type="dxa"/>
            <w:shd w:val="clear" w:color="auto" w:fill="E8E8E8"/>
            <w:tcMar>
              <w:left w:w="108" w:type="dxa"/>
              <w:right w:w="108" w:type="dxa"/>
            </w:tcMar>
            <w:vAlign w:val="bottom"/>
          </w:tcPr>
          <w:p w14:paraId="51041AEA"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Orthoptics</w:t>
            </w:r>
          </w:p>
        </w:tc>
        <w:tc>
          <w:tcPr>
            <w:tcW w:w="2717" w:type="dxa"/>
            <w:shd w:val="clear" w:color="auto" w:fill="E8E8E8"/>
            <w:tcMar>
              <w:left w:w="108" w:type="dxa"/>
              <w:right w:w="108" w:type="dxa"/>
            </w:tcMar>
            <w:vAlign w:val="bottom"/>
          </w:tcPr>
          <w:p w14:paraId="25896205"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7.3</w:t>
            </w:r>
          </w:p>
        </w:tc>
      </w:tr>
      <w:tr w:rsidR="00A13BB3" w:rsidRPr="00EC0BAE" w14:paraId="32CE7765" w14:textId="77777777" w:rsidTr="00D22E1E">
        <w:trPr>
          <w:trHeight w:val="300"/>
        </w:trPr>
        <w:tc>
          <w:tcPr>
            <w:tcW w:w="4508" w:type="dxa"/>
            <w:tcMar>
              <w:left w:w="108" w:type="dxa"/>
              <w:right w:w="108" w:type="dxa"/>
            </w:tcMar>
            <w:vAlign w:val="bottom"/>
          </w:tcPr>
          <w:p w14:paraId="741C32B5"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Physiotherapy</w:t>
            </w:r>
          </w:p>
        </w:tc>
        <w:tc>
          <w:tcPr>
            <w:tcW w:w="2717" w:type="dxa"/>
            <w:tcMar>
              <w:left w:w="108" w:type="dxa"/>
              <w:right w:w="108" w:type="dxa"/>
            </w:tcMar>
            <w:vAlign w:val="bottom"/>
          </w:tcPr>
          <w:p w14:paraId="78D231D3"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6.7</w:t>
            </w:r>
          </w:p>
        </w:tc>
      </w:tr>
      <w:tr w:rsidR="00A13BB3" w:rsidRPr="00EC0BAE" w14:paraId="2C2817FF" w14:textId="77777777" w:rsidTr="00D22E1E">
        <w:trPr>
          <w:trHeight w:val="300"/>
        </w:trPr>
        <w:tc>
          <w:tcPr>
            <w:tcW w:w="4508" w:type="dxa"/>
            <w:shd w:val="clear" w:color="auto" w:fill="E8E8E8"/>
            <w:tcMar>
              <w:left w:w="108" w:type="dxa"/>
              <w:right w:w="108" w:type="dxa"/>
            </w:tcMar>
            <w:vAlign w:val="bottom"/>
          </w:tcPr>
          <w:p w14:paraId="35C72E64"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Radiography (diagnostic)</w:t>
            </w:r>
          </w:p>
        </w:tc>
        <w:tc>
          <w:tcPr>
            <w:tcW w:w="2717" w:type="dxa"/>
            <w:shd w:val="clear" w:color="auto" w:fill="E8E8E8"/>
            <w:tcMar>
              <w:left w:w="108" w:type="dxa"/>
              <w:right w:w="108" w:type="dxa"/>
            </w:tcMar>
            <w:vAlign w:val="bottom"/>
          </w:tcPr>
          <w:p w14:paraId="354B7DDB"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10.5</w:t>
            </w:r>
          </w:p>
        </w:tc>
      </w:tr>
      <w:tr w:rsidR="00A13BB3" w:rsidRPr="00EC0BAE" w14:paraId="39465B53" w14:textId="77777777" w:rsidTr="00D22E1E">
        <w:trPr>
          <w:trHeight w:val="300"/>
        </w:trPr>
        <w:tc>
          <w:tcPr>
            <w:tcW w:w="4508" w:type="dxa"/>
            <w:tcMar>
              <w:left w:w="108" w:type="dxa"/>
              <w:right w:w="108" w:type="dxa"/>
            </w:tcMar>
            <w:vAlign w:val="bottom"/>
          </w:tcPr>
          <w:p w14:paraId="192D5886"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Radiography (therapeutic)</w:t>
            </w:r>
          </w:p>
        </w:tc>
        <w:tc>
          <w:tcPr>
            <w:tcW w:w="2717" w:type="dxa"/>
            <w:tcMar>
              <w:left w:w="108" w:type="dxa"/>
              <w:right w:w="108" w:type="dxa"/>
            </w:tcMar>
            <w:vAlign w:val="bottom"/>
          </w:tcPr>
          <w:p w14:paraId="7BA9B9B5"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7.7</w:t>
            </w:r>
          </w:p>
        </w:tc>
      </w:tr>
      <w:tr w:rsidR="00A13BB3" w:rsidRPr="00EC0BAE" w14:paraId="0131EDA0" w14:textId="77777777" w:rsidTr="00D22E1E">
        <w:trPr>
          <w:trHeight w:val="300"/>
        </w:trPr>
        <w:tc>
          <w:tcPr>
            <w:tcW w:w="4508" w:type="dxa"/>
            <w:shd w:val="clear" w:color="auto" w:fill="E8E8E8"/>
            <w:tcMar>
              <w:left w:w="108" w:type="dxa"/>
              <w:right w:w="108" w:type="dxa"/>
            </w:tcMar>
            <w:vAlign w:val="bottom"/>
          </w:tcPr>
          <w:p w14:paraId="5B2A61AF"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Art/music/drama therapy</w:t>
            </w:r>
          </w:p>
        </w:tc>
        <w:tc>
          <w:tcPr>
            <w:tcW w:w="2717" w:type="dxa"/>
            <w:shd w:val="clear" w:color="auto" w:fill="E8E8E8"/>
            <w:tcMar>
              <w:left w:w="108" w:type="dxa"/>
              <w:right w:w="108" w:type="dxa"/>
            </w:tcMar>
            <w:vAlign w:val="bottom"/>
          </w:tcPr>
          <w:p w14:paraId="03F24AF3"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4.5</w:t>
            </w:r>
          </w:p>
        </w:tc>
      </w:tr>
      <w:tr w:rsidR="00A13BB3" w:rsidRPr="00EC0BAE" w14:paraId="665EB6EB" w14:textId="77777777" w:rsidTr="00D22E1E">
        <w:trPr>
          <w:trHeight w:val="300"/>
        </w:trPr>
        <w:tc>
          <w:tcPr>
            <w:tcW w:w="4508" w:type="dxa"/>
            <w:tcMar>
              <w:left w:w="108" w:type="dxa"/>
              <w:right w:w="108" w:type="dxa"/>
            </w:tcMar>
            <w:vAlign w:val="bottom"/>
          </w:tcPr>
          <w:p w14:paraId="0756BEE0" w14:textId="075E0A2B"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Prosthetics and orthotics</w:t>
            </w:r>
          </w:p>
        </w:tc>
        <w:tc>
          <w:tcPr>
            <w:tcW w:w="2717" w:type="dxa"/>
            <w:tcMar>
              <w:left w:w="108" w:type="dxa"/>
              <w:right w:w="108" w:type="dxa"/>
            </w:tcMar>
            <w:vAlign w:val="bottom"/>
          </w:tcPr>
          <w:p w14:paraId="25E53CEA"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4*</w:t>
            </w:r>
          </w:p>
        </w:tc>
      </w:tr>
      <w:tr w:rsidR="00A13BB3" w:rsidRPr="00EC0BAE" w14:paraId="3907A60B" w14:textId="77777777" w:rsidTr="00D22E1E">
        <w:trPr>
          <w:trHeight w:val="300"/>
        </w:trPr>
        <w:tc>
          <w:tcPr>
            <w:tcW w:w="4508" w:type="dxa"/>
            <w:shd w:val="clear" w:color="auto" w:fill="E8E8E8"/>
            <w:tcMar>
              <w:left w:w="108" w:type="dxa"/>
              <w:right w:w="108" w:type="dxa"/>
            </w:tcMar>
            <w:vAlign w:val="bottom"/>
          </w:tcPr>
          <w:p w14:paraId="5A9C5460"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Speech and language therapy</w:t>
            </w:r>
          </w:p>
        </w:tc>
        <w:tc>
          <w:tcPr>
            <w:tcW w:w="2717" w:type="dxa"/>
            <w:shd w:val="clear" w:color="auto" w:fill="E8E8E8"/>
            <w:tcMar>
              <w:left w:w="108" w:type="dxa"/>
              <w:right w:w="108" w:type="dxa"/>
            </w:tcMar>
            <w:vAlign w:val="bottom"/>
          </w:tcPr>
          <w:p w14:paraId="3A5DBC25"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9.2</w:t>
            </w:r>
          </w:p>
        </w:tc>
      </w:tr>
      <w:tr w:rsidR="00A13BB3" w:rsidRPr="00EC0BAE" w14:paraId="0574F3AC" w14:textId="77777777" w:rsidTr="00D22E1E">
        <w:trPr>
          <w:trHeight w:val="300"/>
        </w:trPr>
        <w:tc>
          <w:tcPr>
            <w:tcW w:w="4508" w:type="dxa"/>
            <w:tcMar>
              <w:left w:w="108" w:type="dxa"/>
              <w:right w:w="108" w:type="dxa"/>
            </w:tcMar>
            <w:vAlign w:val="bottom"/>
          </w:tcPr>
          <w:p w14:paraId="7579BC39"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Operating department practitioners</w:t>
            </w:r>
          </w:p>
        </w:tc>
        <w:tc>
          <w:tcPr>
            <w:tcW w:w="2717" w:type="dxa"/>
            <w:tcMar>
              <w:left w:w="108" w:type="dxa"/>
              <w:right w:w="108" w:type="dxa"/>
            </w:tcMar>
            <w:vAlign w:val="bottom"/>
          </w:tcPr>
          <w:p w14:paraId="5A36DACE"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12.8</w:t>
            </w:r>
          </w:p>
        </w:tc>
      </w:tr>
      <w:tr w:rsidR="00A13BB3" w:rsidRPr="00EC0BAE" w14:paraId="5D299162" w14:textId="77777777" w:rsidTr="00D22E1E">
        <w:trPr>
          <w:trHeight w:val="300"/>
        </w:trPr>
        <w:tc>
          <w:tcPr>
            <w:tcW w:w="4508" w:type="dxa"/>
            <w:shd w:val="clear" w:color="auto" w:fill="E8E8E8"/>
            <w:tcMar>
              <w:left w:w="108" w:type="dxa"/>
              <w:right w:w="108" w:type="dxa"/>
            </w:tcMar>
            <w:vAlign w:val="bottom"/>
          </w:tcPr>
          <w:p w14:paraId="72B4B0FF"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Osteopathy</w:t>
            </w:r>
          </w:p>
        </w:tc>
        <w:tc>
          <w:tcPr>
            <w:tcW w:w="2717" w:type="dxa"/>
            <w:shd w:val="clear" w:color="auto" w:fill="E8E8E8"/>
            <w:tcMar>
              <w:left w:w="108" w:type="dxa"/>
              <w:right w:w="108" w:type="dxa"/>
            </w:tcMar>
            <w:vAlign w:val="bottom"/>
          </w:tcPr>
          <w:p w14:paraId="18F72A97"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0**</w:t>
            </w:r>
          </w:p>
        </w:tc>
      </w:tr>
      <w:tr w:rsidR="00A13BB3" w:rsidRPr="00EC0BAE" w14:paraId="2FD1E5E1" w14:textId="77777777" w:rsidTr="00D22E1E">
        <w:trPr>
          <w:trHeight w:val="300"/>
        </w:trPr>
        <w:tc>
          <w:tcPr>
            <w:tcW w:w="4508" w:type="dxa"/>
            <w:tcMar>
              <w:left w:w="108" w:type="dxa"/>
              <w:right w:w="108" w:type="dxa"/>
            </w:tcMar>
            <w:vAlign w:val="bottom"/>
          </w:tcPr>
          <w:p w14:paraId="1EBB5517"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Paramedics</w:t>
            </w:r>
          </w:p>
        </w:tc>
        <w:tc>
          <w:tcPr>
            <w:tcW w:w="2717" w:type="dxa"/>
            <w:tcMar>
              <w:left w:w="108" w:type="dxa"/>
              <w:right w:w="108" w:type="dxa"/>
            </w:tcMar>
            <w:vAlign w:val="bottom"/>
          </w:tcPr>
          <w:p w14:paraId="13BC09D5" w14:textId="77777777" w:rsidR="00A13BB3" w:rsidRPr="00762B4C" w:rsidRDefault="00A13BB3" w:rsidP="00762B4C">
            <w:pPr>
              <w:spacing w:after="120" w:line="360" w:lineRule="atLeast"/>
              <w:ind w:left="567" w:right="-113" w:hanging="567"/>
              <w:rPr>
                <w:rFonts w:ascii="Arial" w:eastAsia="Arial" w:hAnsi="Arial" w:cs="Arial"/>
                <w:color w:val="000000" w:themeColor="text1"/>
              </w:rPr>
            </w:pPr>
            <w:r w:rsidRPr="00762B4C">
              <w:rPr>
                <w:rFonts w:ascii="Arial" w:eastAsia="Arial" w:hAnsi="Arial" w:cs="Arial"/>
                <w:color w:val="000000" w:themeColor="text1"/>
              </w:rPr>
              <w:t>6.8</w:t>
            </w:r>
          </w:p>
        </w:tc>
      </w:tr>
      <w:tr w:rsidR="00A13BB3" w:rsidRPr="00EC0BAE" w14:paraId="29D73C5B" w14:textId="77777777" w:rsidTr="00D22E1E">
        <w:trPr>
          <w:trHeight w:val="300"/>
        </w:trPr>
        <w:tc>
          <w:tcPr>
            <w:tcW w:w="4508" w:type="dxa"/>
            <w:shd w:val="clear" w:color="auto" w:fill="E8E8E8"/>
            <w:tcMar>
              <w:left w:w="108" w:type="dxa"/>
              <w:right w:w="108" w:type="dxa"/>
            </w:tcMar>
            <w:vAlign w:val="bottom"/>
          </w:tcPr>
          <w:p w14:paraId="226CB6BE" w14:textId="77777777" w:rsidR="00A13BB3" w:rsidRPr="00762B4C" w:rsidRDefault="00A13BB3" w:rsidP="00762B4C">
            <w:pPr>
              <w:spacing w:after="120" w:line="360" w:lineRule="atLeast"/>
              <w:ind w:left="567" w:right="-113" w:hanging="567"/>
              <w:rPr>
                <w:rFonts w:ascii="Arial" w:eastAsia="Arial" w:hAnsi="Arial" w:cs="Arial"/>
                <w:b/>
                <w:bCs/>
                <w:color w:val="000000" w:themeColor="text1"/>
              </w:rPr>
            </w:pPr>
            <w:r w:rsidRPr="00762B4C">
              <w:rPr>
                <w:rFonts w:ascii="Arial" w:eastAsia="Arial" w:hAnsi="Arial" w:cs="Arial"/>
                <w:b/>
                <w:bCs/>
                <w:color w:val="000000" w:themeColor="text1"/>
              </w:rPr>
              <w:t>Total</w:t>
            </w:r>
          </w:p>
        </w:tc>
        <w:tc>
          <w:tcPr>
            <w:tcW w:w="2717" w:type="dxa"/>
            <w:shd w:val="clear" w:color="auto" w:fill="E8E8E8"/>
            <w:tcMar>
              <w:left w:w="108" w:type="dxa"/>
              <w:right w:w="108" w:type="dxa"/>
            </w:tcMar>
            <w:vAlign w:val="bottom"/>
          </w:tcPr>
          <w:p w14:paraId="3FAB4DDF" w14:textId="77777777" w:rsidR="00A13BB3" w:rsidRPr="00762B4C" w:rsidRDefault="00A13BB3" w:rsidP="00762B4C">
            <w:pPr>
              <w:spacing w:after="120" w:line="360" w:lineRule="atLeast"/>
              <w:ind w:left="567" w:right="-113" w:hanging="567"/>
              <w:rPr>
                <w:rFonts w:ascii="Arial" w:eastAsia="Arial" w:hAnsi="Arial" w:cs="Arial"/>
                <w:b/>
                <w:bCs/>
                <w:color w:val="000000" w:themeColor="text1"/>
              </w:rPr>
            </w:pPr>
            <w:r w:rsidRPr="00762B4C">
              <w:rPr>
                <w:rFonts w:ascii="Arial" w:eastAsia="Arial" w:hAnsi="Arial" w:cs="Arial"/>
                <w:b/>
                <w:bCs/>
                <w:color w:val="000000" w:themeColor="text1"/>
              </w:rPr>
              <w:t>9.4</w:t>
            </w:r>
          </w:p>
        </w:tc>
      </w:tr>
    </w:tbl>
    <w:p w14:paraId="41332874" w14:textId="77777777" w:rsidR="00A13BB3" w:rsidRPr="002A1F2C" w:rsidRDefault="00A13BB3" w:rsidP="00762B4C">
      <w:pPr>
        <w:spacing w:before="120" w:after="120" w:line="360" w:lineRule="atLeast"/>
        <w:ind w:left="567" w:right="-113" w:hanging="567"/>
        <w:rPr>
          <w:rFonts w:ascii="Arial" w:eastAsia="Arial" w:hAnsi="Arial" w:cs="Arial"/>
          <w:sz w:val="20"/>
          <w:szCs w:val="20"/>
        </w:rPr>
      </w:pPr>
      <w:r w:rsidRPr="002A1F2C">
        <w:rPr>
          <w:rFonts w:ascii="Arial" w:eastAsia="Arial" w:hAnsi="Arial" w:cs="Arial"/>
          <w:sz w:val="20"/>
          <w:szCs w:val="20"/>
        </w:rPr>
        <w:t>Source: NHS Digital and vacancy FTE from NHS England provider workforce return</w:t>
      </w:r>
    </w:p>
    <w:p w14:paraId="62A3C939" w14:textId="58C231A9" w:rsidR="00A13BB3" w:rsidRPr="002A1F2C" w:rsidRDefault="00A13BB3" w:rsidP="002A1F2C">
      <w:pPr>
        <w:spacing w:after="200" w:line="360" w:lineRule="atLeast"/>
        <w:ind w:left="567" w:right="-113" w:hanging="567"/>
        <w:contextualSpacing/>
        <w:rPr>
          <w:rFonts w:ascii="Arial" w:eastAsia="Arial" w:hAnsi="Arial" w:cs="Arial"/>
          <w:sz w:val="20"/>
          <w:szCs w:val="20"/>
        </w:rPr>
      </w:pPr>
      <w:r w:rsidRPr="002A1F2C">
        <w:rPr>
          <w:rFonts w:ascii="Arial" w:eastAsia="Arial" w:hAnsi="Arial" w:cs="Arial"/>
          <w:sz w:val="20"/>
          <w:szCs w:val="20"/>
        </w:rPr>
        <w:t>*</w:t>
      </w:r>
      <w:r w:rsidR="00D22E1E">
        <w:rPr>
          <w:rFonts w:ascii="Arial" w:eastAsia="Arial" w:hAnsi="Arial" w:cs="Arial"/>
          <w:sz w:val="20"/>
          <w:szCs w:val="20"/>
        </w:rPr>
        <w:t xml:space="preserve"> </w:t>
      </w:r>
      <w:r w:rsidRPr="002A1F2C">
        <w:rPr>
          <w:rFonts w:ascii="Arial" w:eastAsia="Arial" w:hAnsi="Arial" w:cs="Arial"/>
          <w:sz w:val="20"/>
          <w:szCs w:val="20"/>
        </w:rPr>
        <w:t>Prosthetists and orthotists are mostly employed by private companies that have a contract with the NHS</w:t>
      </w:r>
    </w:p>
    <w:p w14:paraId="406B7CCE" w14:textId="2858264D" w:rsidR="00A13BB3" w:rsidRPr="002A1F2C" w:rsidRDefault="00A13BB3" w:rsidP="00D22E1E">
      <w:pPr>
        <w:spacing w:after="360" w:line="360" w:lineRule="atLeast"/>
        <w:ind w:left="567" w:right="-113" w:hanging="567"/>
        <w:rPr>
          <w:rFonts w:ascii="Arial" w:eastAsia="Arial" w:hAnsi="Arial" w:cs="Arial"/>
          <w:sz w:val="20"/>
          <w:szCs w:val="20"/>
        </w:rPr>
      </w:pPr>
      <w:r w:rsidRPr="002A1F2C">
        <w:rPr>
          <w:rFonts w:ascii="Arial" w:eastAsia="Arial" w:hAnsi="Arial" w:cs="Arial"/>
          <w:sz w:val="20"/>
          <w:szCs w:val="20"/>
        </w:rPr>
        <w:t>**</w:t>
      </w:r>
      <w:r w:rsidR="00D22E1E">
        <w:rPr>
          <w:rFonts w:ascii="Arial" w:eastAsia="Arial" w:hAnsi="Arial" w:cs="Arial"/>
          <w:sz w:val="20"/>
          <w:szCs w:val="20"/>
        </w:rPr>
        <w:t xml:space="preserve"> </w:t>
      </w:r>
      <w:r w:rsidRPr="002A1F2C">
        <w:rPr>
          <w:rFonts w:ascii="Arial" w:eastAsia="Arial" w:hAnsi="Arial" w:cs="Arial"/>
          <w:sz w:val="20"/>
          <w:szCs w:val="20"/>
        </w:rPr>
        <w:t>Osteopaths currently operate mostly in the private sector</w:t>
      </w:r>
    </w:p>
    <w:p w14:paraId="2E7AC392" w14:textId="3E99DA51" w:rsidR="00730919" w:rsidRDefault="00A13BB3" w:rsidP="00762B4C">
      <w:pPr>
        <w:pStyle w:val="ListParagraph"/>
        <w:numPr>
          <w:ilvl w:val="0"/>
          <w:numId w:val="17"/>
        </w:numPr>
        <w:spacing w:after="240" w:line="360" w:lineRule="atLeast"/>
        <w:ind w:left="567" w:right="-113" w:hanging="567"/>
        <w:contextualSpacing w:val="0"/>
        <w:rPr>
          <w:rFonts w:ascii="Arial" w:eastAsia="Arial" w:hAnsi="Arial" w:cs="Arial"/>
          <w:sz w:val="24"/>
          <w:szCs w:val="24"/>
        </w:rPr>
      </w:pPr>
      <w:r w:rsidRPr="0012645D">
        <w:rPr>
          <w:rFonts w:ascii="Arial" w:eastAsia="Arial" w:hAnsi="Arial" w:cs="Arial"/>
          <w:sz w:val="24"/>
          <w:szCs w:val="24"/>
        </w:rPr>
        <w:t xml:space="preserve">Workforce demand for AHPs continues to increase, </w:t>
      </w:r>
      <w:r w:rsidR="00FD0B39">
        <w:rPr>
          <w:rFonts w:ascii="Arial" w:eastAsia="Arial" w:hAnsi="Arial" w:cs="Arial"/>
          <w:sz w:val="24"/>
          <w:szCs w:val="24"/>
        </w:rPr>
        <w:t xml:space="preserve">and </w:t>
      </w:r>
      <w:r w:rsidRPr="0012645D">
        <w:rPr>
          <w:rFonts w:ascii="Arial" w:eastAsia="Arial" w:hAnsi="Arial" w:cs="Arial"/>
          <w:sz w:val="24"/>
          <w:szCs w:val="24"/>
        </w:rPr>
        <w:t xml:space="preserve">supply to the NHS is particularly challenged by the attractiveness of pay and conditions in the private sector. </w:t>
      </w:r>
      <w:r w:rsidR="000A2AAE" w:rsidRPr="0012645D">
        <w:rPr>
          <w:rFonts w:ascii="Arial" w:eastAsia="Arial" w:hAnsi="Arial" w:cs="Arial"/>
          <w:sz w:val="24"/>
          <w:szCs w:val="24"/>
        </w:rPr>
        <w:t xml:space="preserve">More than </w:t>
      </w:r>
      <w:r w:rsidRPr="0012645D">
        <w:rPr>
          <w:rFonts w:ascii="Arial" w:eastAsia="Arial" w:hAnsi="Arial" w:cs="Arial"/>
          <w:sz w:val="24"/>
          <w:szCs w:val="24"/>
        </w:rPr>
        <w:t xml:space="preserve">40% of the </w:t>
      </w:r>
      <w:r w:rsidR="000A2AAE" w:rsidRPr="0012645D">
        <w:rPr>
          <w:rFonts w:ascii="Arial" w:eastAsia="Arial" w:hAnsi="Arial" w:cs="Arial"/>
          <w:sz w:val="24"/>
          <w:szCs w:val="24"/>
        </w:rPr>
        <w:t xml:space="preserve">AHP </w:t>
      </w:r>
      <w:r w:rsidRPr="0012645D">
        <w:rPr>
          <w:rFonts w:ascii="Arial" w:eastAsia="Arial" w:hAnsi="Arial" w:cs="Arial"/>
          <w:sz w:val="24"/>
          <w:szCs w:val="24"/>
        </w:rPr>
        <w:t>workforce work</w:t>
      </w:r>
      <w:r w:rsidR="00FD0B39">
        <w:rPr>
          <w:rFonts w:ascii="Arial" w:eastAsia="Arial" w:hAnsi="Arial" w:cs="Arial"/>
          <w:sz w:val="24"/>
          <w:szCs w:val="24"/>
        </w:rPr>
        <w:t>s</w:t>
      </w:r>
      <w:r w:rsidRPr="0012645D">
        <w:rPr>
          <w:rFonts w:ascii="Arial" w:eastAsia="Arial" w:hAnsi="Arial" w:cs="Arial"/>
          <w:sz w:val="24"/>
          <w:szCs w:val="24"/>
        </w:rPr>
        <w:t xml:space="preserve"> in the private sector.</w:t>
      </w:r>
      <w:r w:rsidR="002B03B2" w:rsidRPr="0012645D">
        <w:rPr>
          <w:rFonts w:ascii="Arial" w:eastAsia="Arial" w:hAnsi="Arial" w:cs="Arial"/>
          <w:sz w:val="24"/>
          <w:szCs w:val="24"/>
        </w:rPr>
        <w:t xml:space="preserve"> In addition, </w:t>
      </w:r>
      <w:r w:rsidR="00023F69">
        <w:rPr>
          <w:rFonts w:ascii="Arial" w:eastAsia="Arial" w:hAnsi="Arial" w:cs="Arial"/>
          <w:sz w:val="24"/>
          <w:szCs w:val="24"/>
        </w:rPr>
        <w:t>vacancies can have a greater</w:t>
      </w:r>
      <w:r w:rsidRPr="0012645D">
        <w:rPr>
          <w:rFonts w:ascii="Arial" w:eastAsia="Arial" w:hAnsi="Arial" w:cs="Arial"/>
          <w:sz w:val="24"/>
          <w:szCs w:val="24"/>
        </w:rPr>
        <w:t xml:space="preserve"> impact </w:t>
      </w:r>
      <w:r w:rsidR="00023F69">
        <w:rPr>
          <w:rFonts w:ascii="Arial" w:eastAsia="Arial" w:hAnsi="Arial" w:cs="Arial"/>
          <w:sz w:val="24"/>
          <w:szCs w:val="24"/>
        </w:rPr>
        <w:t xml:space="preserve">on </w:t>
      </w:r>
      <w:r w:rsidRPr="0012645D">
        <w:rPr>
          <w:rFonts w:ascii="Arial" w:eastAsia="Arial" w:hAnsi="Arial" w:cs="Arial"/>
          <w:sz w:val="24"/>
          <w:szCs w:val="24"/>
        </w:rPr>
        <w:t xml:space="preserve">the smaller </w:t>
      </w:r>
      <w:r w:rsidR="00191103">
        <w:rPr>
          <w:rFonts w:ascii="Arial" w:eastAsia="Arial" w:hAnsi="Arial" w:cs="Arial"/>
          <w:sz w:val="24"/>
          <w:szCs w:val="24"/>
        </w:rPr>
        <w:t>allied health professions</w:t>
      </w:r>
      <w:r w:rsidRPr="0012645D">
        <w:rPr>
          <w:rFonts w:ascii="Arial" w:eastAsia="Arial" w:hAnsi="Arial" w:cs="Arial"/>
          <w:sz w:val="24"/>
          <w:szCs w:val="24"/>
        </w:rPr>
        <w:t xml:space="preserve"> than </w:t>
      </w:r>
      <w:r w:rsidR="00730919">
        <w:rPr>
          <w:rFonts w:ascii="Arial" w:eastAsia="Arial" w:hAnsi="Arial" w:cs="Arial"/>
          <w:sz w:val="24"/>
          <w:szCs w:val="24"/>
        </w:rPr>
        <w:t xml:space="preserve">the </w:t>
      </w:r>
      <w:r w:rsidRPr="0012645D">
        <w:rPr>
          <w:rFonts w:ascii="Arial" w:eastAsia="Arial" w:hAnsi="Arial" w:cs="Arial"/>
          <w:sz w:val="24"/>
          <w:szCs w:val="24"/>
        </w:rPr>
        <w:t xml:space="preserve">larger </w:t>
      </w:r>
      <w:r w:rsidR="00730919">
        <w:rPr>
          <w:rFonts w:ascii="Arial" w:eastAsia="Arial" w:hAnsi="Arial" w:cs="Arial"/>
          <w:sz w:val="24"/>
          <w:szCs w:val="24"/>
        </w:rPr>
        <w:t>ones</w:t>
      </w:r>
      <w:r w:rsidRPr="0012645D">
        <w:rPr>
          <w:rFonts w:ascii="Arial" w:eastAsia="Arial" w:hAnsi="Arial" w:cs="Arial"/>
          <w:sz w:val="24"/>
          <w:szCs w:val="24"/>
        </w:rPr>
        <w:t xml:space="preserve">. For example, there may only be 1 speech and language therapist covering 3 or more schools. </w:t>
      </w:r>
    </w:p>
    <w:p w14:paraId="36AD7A5A" w14:textId="4C280A8B" w:rsidR="00A13BB3" w:rsidRPr="00730919" w:rsidRDefault="00931AFB" w:rsidP="00730919">
      <w:pPr>
        <w:pStyle w:val="Heading3"/>
        <w:spacing w:after="200"/>
        <w:rPr>
          <w:rFonts w:ascii="Arial" w:eastAsia="Arial" w:hAnsi="Arial" w:cs="Arial"/>
          <w:b/>
          <w:color w:val="005EB8"/>
          <w:sz w:val="36"/>
          <w:szCs w:val="36"/>
        </w:rPr>
      </w:pPr>
      <w:bookmarkStart w:id="33" w:name="_Toc158657883"/>
      <w:r w:rsidRPr="00730919">
        <w:rPr>
          <w:rFonts w:ascii="Arial" w:hAnsi="Arial" w:cs="Arial"/>
          <w:color w:val="005EB8"/>
          <w:sz w:val="36"/>
          <w:szCs w:val="36"/>
        </w:rPr>
        <w:t>10.3</w:t>
      </w:r>
      <w:r w:rsidR="001D3471" w:rsidRPr="00730919">
        <w:rPr>
          <w:rFonts w:ascii="Arial" w:hAnsi="Arial" w:cs="Arial"/>
          <w:color w:val="005EB8"/>
          <w:sz w:val="36"/>
          <w:szCs w:val="36"/>
        </w:rPr>
        <w:t xml:space="preserve"> </w:t>
      </w:r>
      <w:r w:rsidR="00A13BB3" w:rsidRPr="00730919">
        <w:rPr>
          <w:rFonts w:ascii="Arial" w:hAnsi="Arial" w:cs="Arial"/>
          <w:color w:val="005EB8"/>
          <w:sz w:val="36"/>
          <w:szCs w:val="36"/>
        </w:rPr>
        <w:t>AHP registration retention</w:t>
      </w:r>
      <w:bookmarkEnd w:id="33"/>
      <w:r w:rsidR="00A13BB3" w:rsidRPr="00730919">
        <w:rPr>
          <w:rFonts w:ascii="Arial" w:eastAsia="Arial" w:hAnsi="Arial" w:cs="Arial"/>
          <w:b/>
          <w:color w:val="005EB8"/>
          <w:sz w:val="36"/>
          <w:szCs w:val="36"/>
        </w:rPr>
        <w:t xml:space="preserve"> </w:t>
      </w:r>
    </w:p>
    <w:p w14:paraId="6DAD2DAE" w14:textId="2DE56CDB" w:rsidR="00A13BB3" w:rsidRDefault="00A13BB3" w:rsidP="00940774">
      <w:pPr>
        <w:pStyle w:val="ListParagraph"/>
        <w:numPr>
          <w:ilvl w:val="0"/>
          <w:numId w:val="17"/>
        </w:numPr>
        <w:spacing w:after="200" w:line="360" w:lineRule="atLeast"/>
        <w:ind w:left="567" w:right="-113" w:hanging="567"/>
        <w:contextualSpacing w:val="0"/>
        <w:rPr>
          <w:rFonts w:ascii="Arial" w:eastAsia="Arial" w:hAnsi="Arial" w:cs="Arial"/>
          <w:sz w:val="24"/>
          <w:szCs w:val="24"/>
        </w:rPr>
      </w:pPr>
      <w:r w:rsidRPr="00557EC7">
        <w:rPr>
          <w:rFonts w:ascii="Arial" w:eastAsia="Arial" w:hAnsi="Arial" w:cs="Arial"/>
          <w:sz w:val="24"/>
          <w:szCs w:val="24"/>
        </w:rPr>
        <w:t xml:space="preserve">AHPs need to be registered with the </w:t>
      </w:r>
      <w:hyperlink r:id="rId121">
        <w:r w:rsidRPr="42E737FF">
          <w:rPr>
            <w:rStyle w:val="Hyperlink"/>
            <w:rFonts w:ascii="Arial" w:eastAsia="Arial" w:hAnsi="Arial" w:cs="Arial"/>
            <w:sz w:val="24"/>
            <w:szCs w:val="24"/>
          </w:rPr>
          <w:t>Health and Care Professions Council</w:t>
        </w:r>
      </w:hyperlink>
      <w:r w:rsidRPr="00557EC7">
        <w:rPr>
          <w:rFonts w:ascii="Arial" w:eastAsia="Arial" w:hAnsi="Arial" w:cs="Arial"/>
          <w:sz w:val="24"/>
          <w:szCs w:val="24"/>
        </w:rPr>
        <w:t xml:space="preserve"> (HCPC) to practise with their protected title. </w:t>
      </w:r>
      <w:r w:rsidR="001B754C">
        <w:rPr>
          <w:rFonts w:ascii="Arial" w:eastAsia="Arial" w:hAnsi="Arial" w:cs="Arial"/>
          <w:sz w:val="24"/>
          <w:szCs w:val="24"/>
        </w:rPr>
        <w:t xml:space="preserve">From analysis of the </w:t>
      </w:r>
      <w:r w:rsidRPr="00557EC7">
        <w:rPr>
          <w:rFonts w:ascii="Arial" w:eastAsia="Arial" w:hAnsi="Arial" w:cs="Arial"/>
          <w:sz w:val="24"/>
          <w:szCs w:val="24"/>
        </w:rPr>
        <w:t xml:space="preserve">HCPC </w:t>
      </w:r>
      <w:r w:rsidR="001B754C">
        <w:rPr>
          <w:rFonts w:ascii="Arial" w:eastAsia="Arial" w:hAnsi="Arial" w:cs="Arial"/>
          <w:sz w:val="24"/>
          <w:szCs w:val="24"/>
        </w:rPr>
        <w:t>register in 2023</w:t>
      </w:r>
      <w:r w:rsidRPr="00557EC7">
        <w:rPr>
          <w:rFonts w:ascii="Arial" w:eastAsia="Arial" w:hAnsi="Arial" w:cs="Arial"/>
          <w:sz w:val="24"/>
          <w:szCs w:val="24"/>
        </w:rPr>
        <w:t>:</w:t>
      </w:r>
    </w:p>
    <w:p w14:paraId="27BE66B8" w14:textId="546D1BA3" w:rsidR="00A13BB3" w:rsidRPr="00EC0BAE" w:rsidRDefault="00A13BB3" w:rsidP="00940774">
      <w:pPr>
        <w:pStyle w:val="ListParagraph"/>
        <w:numPr>
          <w:ilvl w:val="0"/>
          <w:numId w:val="18"/>
        </w:numPr>
        <w:spacing w:after="120" w:line="360" w:lineRule="atLeast"/>
        <w:ind w:left="924" w:right="-113" w:hanging="357"/>
        <w:contextualSpacing w:val="0"/>
        <w:rPr>
          <w:rFonts w:ascii="Arial" w:eastAsia="Arial" w:hAnsi="Arial" w:cs="Arial"/>
          <w:sz w:val="24"/>
          <w:szCs w:val="24"/>
        </w:rPr>
      </w:pPr>
      <w:r w:rsidRPr="00EC0BAE">
        <w:rPr>
          <w:rFonts w:ascii="Arial" w:eastAsia="Arial" w:hAnsi="Arial" w:cs="Arial"/>
          <w:sz w:val="24"/>
          <w:szCs w:val="24"/>
        </w:rPr>
        <w:lastRenderedPageBreak/>
        <w:t xml:space="preserve">5.7% (equivalent to 1 in 18) of all new registrants </w:t>
      </w:r>
      <w:r w:rsidR="00095AB8">
        <w:rPr>
          <w:rFonts w:ascii="Arial" w:eastAsia="Arial" w:hAnsi="Arial" w:cs="Arial"/>
          <w:sz w:val="24"/>
          <w:szCs w:val="24"/>
        </w:rPr>
        <w:t xml:space="preserve">had </w:t>
      </w:r>
      <w:r w:rsidRPr="00EC0BAE">
        <w:rPr>
          <w:rFonts w:ascii="Arial" w:eastAsia="Arial" w:hAnsi="Arial" w:cs="Arial"/>
          <w:sz w:val="24"/>
          <w:szCs w:val="24"/>
        </w:rPr>
        <w:t>deregistered within 4 years</w:t>
      </w:r>
      <w:r w:rsidR="00095AB8">
        <w:rPr>
          <w:rFonts w:ascii="Arial" w:eastAsia="Arial" w:hAnsi="Arial" w:cs="Arial"/>
          <w:sz w:val="24"/>
          <w:szCs w:val="24"/>
        </w:rPr>
        <w:t>,</w:t>
      </w:r>
      <w:r w:rsidRPr="00EC0BAE">
        <w:rPr>
          <w:rFonts w:ascii="Arial" w:eastAsia="Arial" w:hAnsi="Arial" w:cs="Arial"/>
          <w:sz w:val="24"/>
          <w:szCs w:val="24"/>
        </w:rPr>
        <w:t xml:space="preserve"> </w:t>
      </w:r>
      <w:r w:rsidR="00095AB8">
        <w:rPr>
          <w:rFonts w:ascii="Arial" w:eastAsia="Arial" w:hAnsi="Arial" w:cs="Arial"/>
          <w:sz w:val="24"/>
          <w:szCs w:val="24"/>
        </w:rPr>
        <w:t>m</w:t>
      </w:r>
      <w:r w:rsidRPr="00EC0BAE">
        <w:rPr>
          <w:rFonts w:ascii="Arial" w:eastAsia="Arial" w:hAnsi="Arial" w:cs="Arial"/>
          <w:sz w:val="24"/>
          <w:szCs w:val="24"/>
        </w:rPr>
        <w:t>ost do so at years 2</w:t>
      </w:r>
      <w:r w:rsidR="00095AB8">
        <w:rPr>
          <w:rFonts w:ascii="Arial" w:eastAsia="Arial" w:hAnsi="Arial" w:cs="Arial"/>
          <w:sz w:val="24"/>
          <w:szCs w:val="24"/>
        </w:rPr>
        <w:t xml:space="preserve"> to </w:t>
      </w:r>
      <w:proofErr w:type="gramStart"/>
      <w:r w:rsidRPr="00EC0BAE">
        <w:rPr>
          <w:rFonts w:ascii="Arial" w:eastAsia="Arial" w:hAnsi="Arial" w:cs="Arial"/>
          <w:sz w:val="24"/>
          <w:szCs w:val="24"/>
        </w:rPr>
        <w:t>4</w:t>
      </w:r>
      <w:proofErr w:type="gramEnd"/>
    </w:p>
    <w:p w14:paraId="4E777A15" w14:textId="23E98381" w:rsidR="00A13BB3" w:rsidRPr="00EC0BAE" w:rsidRDefault="00095AB8" w:rsidP="00940774">
      <w:pPr>
        <w:pStyle w:val="ListParagraph"/>
        <w:numPr>
          <w:ilvl w:val="0"/>
          <w:numId w:val="21"/>
        </w:numPr>
        <w:spacing w:after="120" w:line="360" w:lineRule="atLeast"/>
        <w:ind w:left="924" w:right="-113" w:hanging="357"/>
        <w:contextualSpacing w:val="0"/>
        <w:rPr>
          <w:rFonts w:ascii="Arial" w:eastAsia="Arial" w:hAnsi="Arial" w:cs="Arial"/>
          <w:sz w:val="24"/>
          <w:szCs w:val="24"/>
        </w:rPr>
      </w:pPr>
      <w:r>
        <w:rPr>
          <w:rFonts w:ascii="Arial" w:eastAsia="Arial" w:hAnsi="Arial" w:cs="Arial"/>
          <w:sz w:val="24"/>
          <w:szCs w:val="24"/>
        </w:rPr>
        <w:t>d</w:t>
      </w:r>
      <w:r w:rsidR="00A13BB3" w:rsidRPr="00EC0BAE">
        <w:rPr>
          <w:rFonts w:ascii="Arial" w:eastAsia="Arial" w:hAnsi="Arial" w:cs="Arial"/>
          <w:sz w:val="24"/>
          <w:szCs w:val="24"/>
        </w:rPr>
        <w:t xml:space="preserve">eregistration rates varied between professions, from 1.8% </w:t>
      </w:r>
      <w:r w:rsidR="007B4803">
        <w:rPr>
          <w:rFonts w:ascii="Arial" w:eastAsia="Arial" w:hAnsi="Arial" w:cs="Arial"/>
          <w:sz w:val="24"/>
          <w:szCs w:val="24"/>
        </w:rPr>
        <w:t xml:space="preserve">for paramedics </w:t>
      </w:r>
      <w:r w:rsidR="00A13BB3" w:rsidRPr="00EC0BAE">
        <w:rPr>
          <w:rFonts w:ascii="Arial" w:eastAsia="Arial" w:hAnsi="Arial" w:cs="Arial"/>
          <w:sz w:val="24"/>
          <w:szCs w:val="24"/>
        </w:rPr>
        <w:t>(1 in 56</w:t>
      </w:r>
      <w:r w:rsidR="007B4803">
        <w:rPr>
          <w:rFonts w:ascii="Arial" w:eastAsia="Arial" w:hAnsi="Arial" w:cs="Arial"/>
          <w:sz w:val="24"/>
          <w:szCs w:val="24"/>
        </w:rPr>
        <w:t>)</w:t>
      </w:r>
      <w:r w:rsidR="00A13BB3" w:rsidRPr="00EC0BAE">
        <w:rPr>
          <w:rFonts w:ascii="Arial" w:eastAsia="Arial" w:hAnsi="Arial" w:cs="Arial"/>
          <w:sz w:val="24"/>
          <w:szCs w:val="24"/>
        </w:rPr>
        <w:t xml:space="preserve"> to 12.8% </w:t>
      </w:r>
      <w:r w:rsidR="007B4803">
        <w:rPr>
          <w:rFonts w:ascii="Arial" w:eastAsia="Arial" w:hAnsi="Arial" w:cs="Arial"/>
          <w:sz w:val="24"/>
          <w:szCs w:val="24"/>
        </w:rPr>
        <w:t xml:space="preserve">for </w:t>
      </w:r>
      <w:r w:rsidR="007B4803" w:rsidRPr="00EC0BAE">
        <w:rPr>
          <w:rFonts w:ascii="Arial" w:eastAsia="Arial" w:hAnsi="Arial" w:cs="Arial"/>
          <w:sz w:val="24"/>
          <w:szCs w:val="24"/>
        </w:rPr>
        <w:t xml:space="preserve">prosthetists/orthotists </w:t>
      </w:r>
      <w:r w:rsidR="00A13BB3" w:rsidRPr="00EC0BAE">
        <w:rPr>
          <w:rFonts w:ascii="Arial" w:eastAsia="Arial" w:hAnsi="Arial" w:cs="Arial"/>
          <w:sz w:val="24"/>
          <w:szCs w:val="24"/>
        </w:rPr>
        <w:t>(1 in 8)</w:t>
      </w:r>
    </w:p>
    <w:p w14:paraId="58935E48" w14:textId="20DCE0EE" w:rsidR="00A13BB3" w:rsidRPr="00EC0BAE" w:rsidRDefault="007B4803" w:rsidP="00940774">
      <w:pPr>
        <w:pStyle w:val="ListParagraph"/>
        <w:numPr>
          <w:ilvl w:val="0"/>
          <w:numId w:val="18"/>
        </w:numPr>
        <w:spacing w:after="120" w:line="360" w:lineRule="atLeast"/>
        <w:ind w:left="924" w:right="-113" w:hanging="357"/>
        <w:contextualSpacing w:val="0"/>
        <w:rPr>
          <w:rFonts w:ascii="Arial" w:eastAsia="Arial" w:hAnsi="Arial" w:cs="Arial"/>
          <w:sz w:val="24"/>
          <w:szCs w:val="24"/>
        </w:rPr>
      </w:pPr>
      <w:r>
        <w:rPr>
          <w:rFonts w:ascii="Arial" w:eastAsia="Arial" w:hAnsi="Arial" w:cs="Arial"/>
          <w:sz w:val="24"/>
          <w:szCs w:val="24"/>
        </w:rPr>
        <w:t>t</w:t>
      </w:r>
      <w:r w:rsidR="00A13BB3" w:rsidRPr="00EC0BAE">
        <w:rPr>
          <w:rFonts w:ascii="Arial" w:eastAsia="Arial" w:hAnsi="Arial" w:cs="Arial"/>
          <w:sz w:val="24"/>
          <w:szCs w:val="24"/>
        </w:rPr>
        <w:t xml:space="preserve">here is strong evidence </w:t>
      </w:r>
      <w:r w:rsidR="00A25FFE">
        <w:rPr>
          <w:rFonts w:ascii="Arial" w:eastAsia="Arial" w:hAnsi="Arial" w:cs="Arial"/>
          <w:sz w:val="24"/>
          <w:szCs w:val="24"/>
        </w:rPr>
        <w:t>of</w:t>
      </w:r>
      <w:r w:rsidR="00A13BB3" w:rsidRPr="00EC0BAE">
        <w:rPr>
          <w:rFonts w:ascii="Arial" w:eastAsia="Arial" w:hAnsi="Arial" w:cs="Arial"/>
          <w:sz w:val="24"/>
          <w:szCs w:val="24"/>
        </w:rPr>
        <w:t xml:space="preserve"> a link between profession size and deregistration rate, </w:t>
      </w:r>
      <w:r w:rsidR="00801FE7">
        <w:rPr>
          <w:rFonts w:ascii="Arial" w:eastAsia="Arial" w:hAnsi="Arial" w:cs="Arial"/>
          <w:sz w:val="24"/>
          <w:szCs w:val="24"/>
        </w:rPr>
        <w:t xml:space="preserve">with </w:t>
      </w:r>
      <w:r w:rsidR="00A13BB3" w:rsidRPr="00EC0BAE">
        <w:rPr>
          <w:rFonts w:ascii="Arial" w:eastAsia="Arial" w:hAnsi="Arial" w:cs="Arial"/>
          <w:sz w:val="24"/>
          <w:szCs w:val="24"/>
        </w:rPr>
        <w:t xml:space="preserve">new registrants in </w:t>
      </w:r>
      <w:r w:rsidR="00801FE7">
        <w:rPr>
          <w:rFonts w:ascii="Arial" w:eastAsia="Arial" w:hAnsi="Arial" w:cs="Arial"/>
          <w:sz w:val="24"/>
          <w:szCs w:val="24"/>
        </w:rPr>
        <w:t xml:space="preserve">the </w:t>
      </w:r>
      <w:r w:rsidR="00A13BB3" w:rsidRPr="00EC0BAE">
        <w:rPr>
          <w:rFonts w:ascii="Arial" w:eastAsia="Arial" w:hAnsi="Arial" w:cs="Arial"/>
          <w:sz w:val="24"/>
          <w:szCs w:val="24"/>
        </w:rPr>
        <w:t>smaller professions appear</w:t>
      </w:r>
      <w:r w:rsidR="00801FE7">
        <w:rPr>
          <w:rFonts w:ascii="Arial" w:eastAsia="Arial" w:hAnsi="Arial" w:cs="Arial"/>
          <w:sz w:val="24"/>
          <w:szCs w:val="24"/>
        </w:rPr>
        <w:t>ing</w:t>
      </w:r>
      <w:r w:rsidR="00A13BB3" w:rsidRPr="00EC0BAE">
        <w:rPr>
          <w:rFonts w:ascii="Arial" w:eastAsia="Arial" w:hAnsi="Arial" w:cs="Arial"/>
          <w:sz w:val="24"/>
          <w:szCs w:val="24"/>
        </w:rPr>
        <w:t xml:space="preserve"> more likely to deregister within 4 years</w:t>
      </w:r>
    </w:p>
    <w:p w14:paraId="2894C427" w14:textId="0D7A1DFB" w:rsidR="00A13BB3" w:rsidRDefault="003C2977" w:rsidP="00940774">
      <w:pPr>
        <w:pStyle w:val="ListParagraph"/>
        <w:numPr>
          <w:ilvl w:val="0"/>
          <w:numId w:val="18"/>
        </w:numPr>
        <w:spacing w:after="360" w:line="360" w:lineRule="atLeast"/>
        <w:ind w:left="924" w:right="-113" w:hanging="357"/>
        <w:contextualSpacing w:val="0"/>
        <w:rPr>
          <w:rFonts w:ascii="Arial" w:eastAsia="Arial" w:hAnsi="Arial" w:cs="Arial"/>
          <w:sz w:val="24"/>
          <w:szCs w:val="24"/>
        </w:rPr>
      </w:pPr>
      <w:r>
        <w:rPr>
          <w:rFonts w:ascii="Arial" w:eastAsia="Arial" w:hAnsi="Arial" w:cs="Arial"/>
          <w:sz w:val="24"/>
          <w:szCs w:val="24"/>
        </w:rPr>
        <w:t>d</w:t>
      </w:r>
      <w:r w:rsidR="00A13BB3" w:rsidRPr="00EC0BAE">
        <w:rPr>
          <w:rFonts w:ascii="Arial" w:eastAsia="Arial" w:hAnsi="Arial" w:cs="Arial"/>
          <w:sz w:val="24"/>
          <w:szCs w:val="24"/>
        </w:rPr>
        <w:t xml:space="preserve">eregistration rates varied between </w:t>
      </w:r>
      <w:r w:rsidR="004E2B9B">
        <w:rPr>
          <w:rFonts w:ascii="Arial" w:eastAsia="Arial" w:hAnsi="Arial" w:cs="Arial"/>
          <w:sz w:val="24"/>
          <w:szCs w:val="24"/>
        </w:rPr>
        <w:t xml:space="preserve">the </w:t>
      </w:r>
      <w:r w:rsidR="00A13BB3" w:rsidRPr="00EC0BAE">
        <w:rPr>
          <w:rFonts w:ascii="Arial" w:eastAsia="Arial" w:hAnsi="Arial" w:cs="Arial"/>
          <w:sz w:val="24"/>
          <w:szCs w:val="24"/>
        </w:rPr>
        <w:t xml:space="preserve">UK nations/English regions where qualifying training took place (training areas) and between </w:t>
      </w:r>
      <w:r w:rsidR="00451535">
        <w:rPr>
          <w:rFonts w:ascii="Arial" w:eastAsia="Arial" w:hAnsi="Arial" w:cs="Arial"/>
          <w:sz w:val="24"/>
          <w:szCs w:val="24"/>
        </w:rPr>
        <w:t xml:space="preserve">the </w:t>
      </w:r>
      <w:r w:rsidR="00A13BB3" w:rsidRPr="00EC0BAE">
        <w:rPr>
          <w:rFonts w:ascii="Arial" w:eastAsia="Arial" w:hAnsi="Arial" w:cs="Arial"/>
          <w:sz w:val="24"/>
          <w:szCs w:val="24"/>
        </w:rPr>
        <w:t xml:space="preserve">nationalities of registrants, with the latter likely to account for much of the former. </w:t>
      </w:r>
    </w:p>
    <w:p w14:paraId="6E35D765" w14:textId="62ADBFE1" w:rsidR="00A13BB3" w:rsidRPr="0007658C" w:rsidRDefault="00A13BB3" w:rsidP="0007658C">
      <w:pPr>
        <w:pStyle w:val="Heading4"/>
        <w:spacing w:after="200"/>
        <w:rPr>
          <w:rFonts w:ascii="Arial" w:hAnsi="Arial" w:cs="Arial"/>
          <w:b/>
          <w:bCs/>
          <w:i w:val="0"/>
          <w:iCs w:val="0"/>
          <w:color w:val="auto"/>
          <w:sz w:val="28"/>
          <w:szCs w:val="28"/>
        </w:rPr>
      </w:pPr>
      <w:r w:rsidRPr="0007658C">
        <w:rPr>
          <w:rFonts w:ascii="Arial" w:hAnsi="Arial" w:cs="Arial"/>
          <w:b/>
          <w:bCs/>
          <w:i w:val="0"/>
          <w:iCs w:val="0"/>
          <w:color w:val="auto"/>
          <w:sz w:val="28"/>
          <w:szCs w:val="28"/>
        </w:rPr>
        <w:t>Addressing the AHP workforce supply gap through retention</w:t>
      </w:r>
    </w:p>
    <w:p w14:paraId="0DB2596E" w14:textId="542BE3E4" w:rsidR="00C95DD0" w:rsidRDefault="00A13BB3" w:rsidP="002155ED">
      <w:pPr>
        <w:pStyle w:val="bodytextnumbered"/>
        <w:numPr>
          <w:ilvl w:val="0"/>
          <w:numId w:val="17"/>
        </w:numPr>
        <w:spacing w:after="240"/>
        <w:ind w:left="567" w:right="-113" w:hanging="567"/>
        <w:rPr>
          <w:rFonts w:eastAsia="Arial" w:cs="Arial"/>
        </w:rPr>
      </w:pPr>
      <w:r w:rsidRPr="00EC0BAE">
        <w:rPr>
          <w:rFonts w:eastAsia="Arial" w:cs="Arial"/>
        </w:rPr>
        <w:t>AHPs are being increasingly recognised for their value because of their level of autonomy and diagnostic skills. However</w:t>
      </w:r>
      <w:r w:rsidR="004D5B03">
        <w:rPr>
          <w:rFonts w:eastAsia="Arial" w:cs="Arial"/>
        </w:rPr>
        <w:t>,</w:t>
      </w:r>
      <w:r w:rsidRPr="00EC0BAE">
        <w:rPr>
          <w:rFonts w:eastAsia="Arial" w:cs="Arial"/>
        </w:rPr>
        <w:t xml:space="preserve"> vacancy rates for many AHPs remain high (their highest level in 3 years) and </w:t>
      </w:r>
      <w:r w:rsidR="00891FF9">
        <w:rPr>
          <w:rFonts w:eastAsia="Arial" w:cs="Arial"/>
        </w:rPr>
        <w:t xml:space="preserve">are </w:t>
      </w:r>
      <w:r w:rsidRPr="00EC0BAE">
        <w:rPr>
          <w:rFonts w:eastAsia="Arial" w:cs="Arial"/>
        </w:rPr>
        <w:t xml:space="preserve">an operational challenge, particularly at </w:t>
      </w:r>
      <w:r w:rsidR="00C5250C" w:rsidRPr="00EC0BAE">
        <w:rPr>
          <w:rFonts w:eastAsia="Arial" w:cs="Arial"/>
        </w:rPr>
        <w:t>early-stage</w:t>
      </w:r>
      <w:r w:rsidRPr="00EC0BAE">
        <w:rPr>
          <w:rFonts w:eastAsia="Arial" w:cs="Arial"/>
        </w:rPr>
        <w:t xml:space="preserve"> career.</w:t>
      </w:r>
    </w:p>
    <w:p w14:paraId="75858120" w14:textId="2CC2A90C" w:rsidR="00A13BB3" w:rsidRPr="00DC2876" w:rsidRDefault="00BE6624" w:rsidP="00DC2876">
      <w:pPr>
        <w:pStyle w:val="Heading3"/>
        <w:spacing w:after="200"/>
        <w:rPr>
          <w:rFonts w:ascii="Arial" w:hAnsi="Arial" w:cs="Arial"/>
          <w:color w:val="005EB8"/>
          <w:sz w:val="36"/>
          <w:szCs w:val="36"/>
        </w:rPr>
      </w:pPr>
      <w:bookmarkStart w:id="34" w:name="_Toc158657884"/>
      <w:r w:rsidRPr="00DC2876">
        <w:rPr>
          <w:rFonts w:ascii="Arial" w:hAnsi="Arial" w:cs="Arial"/>
          <w:color w:val="005EB8"/>
          <w:sz w:val="36"/>
          <w:szCs w:val="36"/>
        </w:rPr>
        <w:t xml:space="preserve">10.4 </w:t>
      </w:r>
      <w:r w:rsidR="00A13BB3" w:rsidRPr="00DC2876">
        <w:rPr>
          <w:rFonts w:ascii="Arial" w:hAnsi="Arial" w:cs="Arial"/>
          <w:color w:val="005EB8"/>
          <w:sz w:val="36"/>
          <w:szCs w:val="36"/>
        </w:rPr>
        <w:t>AHP urgent and emergency care</w:t>
      </w:r>
      <w:bookmarkEnd w:id="34"/>
      <w:r w:rsidR="00A13BB3" w:rsidRPr="00DC2876">
        <w:rPr>
          <w:rFonts w:ascii="Arial" w:hAnsi="Arial" w:cs="Arial"/>
          <w:color w:val="005EB8"/>
          <w:sz w:val="36"/>
          <w:szCs w:val="36"/>
        </w:rPr>
        <w:t xml:space="preserve"> </w:t>
      </w:r>
    </w:p>
    <w:p w14:paraId="53F497CF" w14:textId="77777777" w:rsidR="00506903" w:rsidRDefault="00A13BB3" w:rsidP="00940774">
      <w:pPr>
        <w:pStyle w:val="BodyText2"/>
        <w:numPr>
          <w:ilvl w:val="0"/>
          <w:numId w:val="17"/>
        </w:numPr>
        <w:spacing w:after="200"/>
        <w:ind w:left="567" w:right="-113" w:hanging="567"/>
        <w:rPr>
          <w:rFonts w:cs="Arial"/>
        </w:rPr>
      </w:pPr>
      <w:r w:rsidRPr="00EC0BAE">
        <w:rPr>
          <w:rFonts w:cs="Arial"/>
        </w:rPr>
        <w:t>NHS Staff Survey results in ambulance trusts are far below those of other NHS organisations. While preceptorship exists for paramedics, a significant proportion of paramedics still leave after 2 to 3 years. We continue to see sustained high leaver rates across call handlers, and we know a high volume of call handlers leave within their first year – most are und</w:t>
      </w:r>
      <w:r w:rsidRPr="00EC0BAE">
        <w:rPr>
          <w:rFonts w:cs="Arial"/>
          <w:color w:val="auto"/>
        </w:rPr>
        <w:t xml:space="preserve">er </w:t>
      </w:r>
      <w:r w:rsidRPr="00EC0BAE">
        <w:rPr>
          <w:rFonts w:cs="Arial"/>
        </w:rPr>
        <w:t xml:space="preserve">30. </w:t>
      </w:r>
    </w:p>
    <w:p w14:paraId="281432F0" w14:textId="7E90A42D" w:rsidR="00A13BB3" w:rsidRPr="00506903" w:rsidRDefault="00A13BB3" w:rsidP="00940774">
      <w:pPr>
        <w:pStyle w:val="BodyText2"/>
        <w:numPr>
          <w:ilvl w:val="0"/>
          <w:numId w:val="17"/>
        </w:numPr>
        <w:spacing w:after="200"/>
        <w:ind w:left="567" w:right="-113" w:hanging="567"/>
        <w:rPr>
          <w:rFonts w:cs="Arial"/>
        </w:rPr>
      </w:pPr>
      <w:r w:rsidRPr="00506903">
        <w:rPr>
          <w:rFonts w:cs="Arial"/>
        </w:rPr>
        <w:t>In addition to local action, nationally we have supported ambulance trusts by:</w:t>
      </w:r>
    </w:p>
    <w:p w14:paraId="29F2F841" w14:textId="181CA279" w:rsidR="00A13BB3" w:rsidRPr="00EC0BAE" w:rsidRDefault="002155ED" w:rsidP="00940774">
      <w:pPr>
        <w:pStyle w:val="BodyText2"/>
        <w:numPr>
          <w:ilvl w:val="0"/>
          <w:numId w:val="22"/>
        </w:numPr>
        <w:spacing w:after="120"/>
        <w:ind w:left="924" w:right="-113" w:hanging="357"/>
        <w:rPr>
          <w:rFonts w:cs="Arial"/>
        </w:rPr>
      </w:pPr>
      <w:r>
        <w:rPr>
          <w:rFonts w:cs="Arial"/>
        </w:rPr>
        <w:t>Developing a</w:t>
      </w:r>
      <w:r w:rsidR="00A13BB3" w:rsidRPr="00EC0BAE">
        <w:rPr>
          <w:rFonts w:cs="Arial"/>
        </w:rPr>
        <w:t xml:space="preserve"> ‘stay’ interview framework and guidance.</w:t>
      </w:r>
    </w:p>
    <w:p w14:paraId="71FFCBAB" w14:textId="5E446A48" w:rsidR="00C8742F" w:rsidRDefault="00A13BB3" w:rsidP="00762B4C">
      <w:pPr>
        <w:pStyle w:val="BodyText2"/>
        <w:numPr>
          <w:ilvl w:val="0"/>
          <w:numId w:val="19"/>
        </w:numPr>
        <w:spacing w:after="480"/>
        <w:ind w:left="924" w:right="-113" w:hanging="357"/>
        <w:rPr>
          <w:rFonts w:cs="Arial"/>
          <w:color w:val="auto"/>
        </w:rPr>
      </w:pPr>
      <w:r w:rsidRPr="00127EF1">
        <w:rPr>
          <w:rFonts w:cs="Arial"/>
        </w:rPr>
        <w:t>Embedding t</w:t>
      </w:r>
      <w:r w:rsidRPr="00127EF1">
        <w:rPr>
          <w:rFonts w:cs="Arial"/>
          <w:color w:val="auto"/>
        </w:rPr>
        <w:t xml:space="preserve">he newly launched </w:t>
      </w:r>
      <w:hyperlink r:id="rId122" w:history="1">
        <w:r w:rsidR="00903208" w:rsidRPr="00127EF1">
          <w:rPr>
            <w:rStyle w:val="Hyperlink"/>
            <w:rFonts w:cs="Arial"/>
          </w:rPr>
          <w:t>NHS England AHP preceptorship standards and framework</w:t>
        </w:r>
      </w:hyperlink>
      <w:r w:rsidR="00903208" w:rsidRPr="00127EF1">
        <w:rPr>
          <w:rFonts w:cs="Arial"/>
          <w:color w:val="auto"/>
        </w:rPr>
        <w:t xml:space="preserve"> </w:t>
      </w:r>
      <w:r w:rsidRPr="00127EF1">
        <w:rPr>
          <w:rFonts w:cs="Arial"/>
          <w:color w:val="auto"/>
        </w:rPr>
        <w:t xml:space="preserve">to drive apprenticeships, general training and preceptorship, and developing best practice guidance specifically for paramedics undertaking a preceptorship period. We also aim to improve the apprenticeship training route throughput in line with the </w:t>
      </w:r>
      <w:r w:rsidR="006F501A">
        <w:rPr>
          <w:rFonts w:cs="Arial"/>
          <w:color w:val="auto"/>
        </w:rPr>
        <w:t>Mental Health reform</w:t>
      </w:r>
      <w:r w:rsidR="006C1A53">
        <w:rPr>
          <w:rFonts w:cs="Arial"/>
          <w:color w:val="auto"/>
        </w:rPr>
        <w:t>.</w:t>
      </w:r>
    </w:p>
    <w:p w14:paraId="01AE2C4B" w14:textId="77777777" w:rsidR="00C8742F" w:rsidRDefault="00C8742F">
      <w:pPr>
        <w:rPr>
          <w:rFonts w:ascii="Arial" w:hAnsi="Arial" w:cs="Arial"/>
          <w:kern w:val="0"/>
          <w:sz w:val="24"/>
          <w:szCs w:val="24"/>
          <w14:ligatures w14:val="none"/>
        </w:rPr>
      </w:pPr>
      <w:r>
        <w:rPr>
          <w:rFonts w:cs="Arial"/>
        </w:rPr>
        <w:br w:type="page"/>
      </w:r>
    </w:p>
    <w:p w14:paraId="3CC7033C" w14:textId="36E4879C" w:rsidR="00A13BB3" w:rsidRPr="00127EF1" w:rsidRDefault="00A13BB3" w:rsidP="00127EF1">
      <w:pPr>
        <w:pStyle w:val="Heading2"/>
        <w:spacing w:after="200"/>
        <w:rPr>
          <w:rFonts w:ascii="Arial" w:hAnsi="Arial" w:cs="Arial"/>
          <w:color w:val="005EB8"/>
          <w:sz w:val="48"/>
          <w:szCs w:val="48"/>
        </w:rPr>
      </w:pPr>
      <w:bookmarkStart w:id="35" w:name="_Toc158657885"/>
      <w:r w:rsidRPr="00127EF1">
        <w:rPr>
          <w:rFonts w:ascii="Arial" w:hAnsi="Arial" w:cs="Arial"/>
          <w:color w:val="005EB8"/>
          <w:sz w:val="48"/>
          <w:szCs w:val="48"/>
        </w:rPr>
        <w:lastRenderedPageBreak/>
        <w:t>1</w:t>
      </w:r>
      <w:r w:rsidR="00425FFF" w:rsidRPr="00127EF1">
        <w:rPr>
          <w:rFonts w:ascii="Arial" w:hAnsi="Arial" w:cs="Arial"/>
          <w:color w:val="005EB8"/>
          <w:sz w:val="48"/>
          <w:szCs w:val="48"/>
        </w:rPr>
        <w:t>1</w:t>
      </w:r>
      <w:r w:rsidRPr="00127EF1">
        <w:rPr>
          <w:rFonts w:ascii="Arial" w:hAnsi="Arial" w:cs="Arial"/>
          <w:color w:val="005EB8"/>
          <w:sz w:val="48"/>
          <w:szCs w:val="48"/>
        </w:rPr>
        <w:t>. Mental health</w:t>
      </w:r>
      <w:bookmarkEnd w:id="35"/>
    </w:p>
    <w:p w14:paraId="1F4AC097" w14:textId="5AB2B8A3" w:rsidR="000C13C4" w:rsidRDefault="00A13BB3" w:rsidP="0042010C">
      <w:pPr>
        <w:spacing w:after="200" w:line="360" w:lineRule="atLeast"/>
        <w:ind w:left="567" w:right="-113" w:hanging="567"/>
        <w:rPr>
          <w:rFonts w:ascii="Arial" w:hAnsi="Arial" w:cs="Arial"/>
          <w:sz w:val="24"/>
          <w:szCs w:val="24"/>
        </w:rPr>
      </w:pPr>
      <w:r w:rsidRPr="00EC0BAE">
        <w:rPr>
          <w:rFonts w:ascii="Arial" w:hAnsi="Arial" w:cs="Arial"/>
          <w:sz w:val="24"/>
          <w:szCs w:val="24"/>
        </w:rPr>
        <w:t>177.</w:t>
      </w:r>
      <w:r w:rsidRPr="00EC0BAE">
        <w:rPr>
          <w:rFonts w:ascii="Arial" w:hAnsi="Arial" w:cs="Arial"/>
          <w:sz w:val="24"/>
          <w:szCs w:val="24"/>
        </w:rPr>
        <w:tab/>
        <w:t xml:space="preserve">Mental health </w:t>
      </w:r>
      <w:r w:rsidR="002C1B08">
        <w:rPr>
          <w:rFonts w:ascii="Arial" w:hAnsi="Arial" w:cs="Arial"/>
          <w:sz w:val="24"/>
          <w:szCs w:val="24"/>
        </w:rPr>
        <w:t>workforce changes as set out as</w:t>
      </w:r>
      <w:r w:rsidRPr="00EC0BAE">
        <w:rPr>
          <w:rFonts w:ascii="Arial" w:hAnsi="Arial" w:cs="Arial"/>
          <w:sz w:val="24"/>
          <w:szCs w:val="24"/>
        </w:rPr>
        <w:t xml:space="preserve"> part of the </w:t>
      </w:r>
      <w:hyperlink r:id="rId123" w:history="1">
        <w:r w:rsidRPr="00EC0BAE">
          <w:rPr>
            <w:rStyle w:val="Hyperlink"/>
            <w:rFonts w:ascii="Arial" w:hAnsi="Arial" w:cs="Arial"/>
            <w:sz w:val="24"/>
            <w:szCs w:val="24"/>
          </w:rPr>
          <w:t>NHS People Plan</w:t>
        </w:r>
      </w:hyperlink>
      <w:r w:rsidRPr="00EC0BAE">
        <w:rPr>
          <w:rFonts w:ascii="Arial" w:hAnsi="Arial" w:cs="Arial"/>
          <w:sz w:val="24"/>
          <w:szCs w:val="24"/>
        </w:rPr>
        <w:t>, aims to increase capacity and improve skill mix by optimising multidisciplinary team working</w:t>
      </w:r>
      <w:r w:rsidR="00146144">
        <w:rPr>
          <w:rFonts w:ascii="Arial" w:hAnsi="Arial" w:cs="Arial"/>
          <w:sz w:val="24"/>
          <w:szCs w:val="24"/>
        </w:rPr>
        <w:t>:</w:t>
      </w:r>
      <w:r w:rsidRPr="00EC0BAE">
        <w:rPr>
          <w:rFonts w:ascii="Arial" w:hAnsi="Arial" w:cs="Arial"/>
          <w:sz w:val="24"/>
          <w:szCs w:val="24"/>
        </w:rPr>
        <w:t xml:space="preserve"> </w:t>
      </w:r>
    </w:p>
    <w:p w14:paraId="6CAA554E" w14:textId="5E66A651" w:rsidR="00A13BB3" w:rsidRPr="000C13C4" w:rsidRDefault="00165222" w:rsidP="007165FF">
      <w:pPr>
        <w:pStyle w:val="ListParagraph"/>
        <w:numPr>
          <w:ilvl w:val="0"/>
          <w:numId w:val="19"/>
        </w:numPr>
        <w:spacing w:after="200" w:line="360" w:lineRule="atLeast"/>
        <w:ind w:left="993" w:right="-113"/>
        <w:rPr>
          <w:rFonts w:ascii="Arial" w:hAnsi="Arial" w:cs="Arial"/>
          <w:sz w:val="24"/>
          <w:szCs w:val="24"/>
        </w:rPr>
      </w:pPr>
      <w:r>
        <w:rPr>
          <w:rFonts w:ascii="Arial" w:hAnsi="Arial" w:cs="Arial"/>
          <w:sz w:val="24"/>
          <w:szCs w:val="24"/>
        </w:rPr>
        <w:t>By</w:t>
      </w:r>
      <w:r w:rsidR="00DF28B4">
        <w:rPr>
          <w:rFonts w:ascii="Arial" w:hAnsi="Arial" w:cs="Arial"/>
          <w:sz w:val="24"/>
          <w:szCs w:val="24"/>
        </w:rPr>
        <w:t xml:space="preserve"> r</w:t>
      </w:r>
      <w:r w:rsidR="00296E77">
        <w:rPr>
          <w:rFonts w:ascii="Arial" w:hAnsi="Arial" w:cs="Arial"/>
          <w:sz w:val="24"/>
          <w:szCs w:val="24"/>
        </w:rPr>
        <w:t>edesigning and extending roles</w:t>
      </w:r>
      <w:r w:rsidR="00F95D42">
        <w:rPr>
          <w:rFonts w:ascii="Arial" w:hAnsi="Arial" w:cs="Arial"/>
          <w:sz w:val="24"/>
          <w:szCs w:val="24"/>
        </w:rPr>
        <w:t xml:space="preserve">, expanding </w:t>
      </w:r>
      <w:proofErr w:type="gramStart"/>
      <w:r w:rsidR="00F95D42">
        <w:rPr>
          <w:rFonts w:ascii="Arial" w:hAnsi="Arial" w:cs="Arial"/>
          <w:sz w:val="24"/>
          <w:szCs w:val="24"/>
        </w:rPr>
        <w:t>education</w:t>
      </w:r>
      <w:proofErr w:type="gramEnd"/>
      <w:r w:rsidR="00F95D42">
        <w:rPr>
          <w:rFonts w:ascii="Arial" w:hAnsi="Arial" w:cs="Arial"/>
          <w:sz w:val="24"/>
          <w:szCs w:val="24"/>
        </w:rPr>
        <w:t xml:space="preserve"> and training opportunities and developing senior roles </w:t>
      </w:r>
      <w:r w:rsidR="00780EB1">
        <w:rPr>
          <w:rFonts w:ascii="Arial" w:hAnsi="Arial" w:cs="Arial"/>
          <w:sz w:val="24"/>
          <w:szCs w:val="24"/>
        </w:rPr>
        <w:t>as part of a stepped career framework to encourage retention and job satisfaction.</w:t>
      </w:r>
    </w:p>
    <w:p w14:paraId="5D978181" w14:textId="775B8E1E" w:rsidR="00A13BB3" w:rsidRPr="00EC0BAE" w:rsidRDefault="00A13BB3" w:rsidP="00127EF1">
      <w:pPr>
        <w:pStyle w:val="BodyText"/>
        <w:numPr>
          <w:ilvl w:val="0"/>
          <w:numId w:val="5"/>
        </w:numPr>
        <w:spacing w:after="200" w:line="360" w:lineRule="atLeast"/>
        <w:ind w:left="924" w:right="-113" w:hanging="357"/>
        <w:rPr>
          <w:rFonts w:ascii="Arial" w:hAnsi="Arial" w:cs="Arial"/>
          <w:sz w:val="24"/>
          <w:szCs w:val="24"/>
        </w:rPr>
      </w:pPr>
      <w:r w:rsidRPr="00EC0BAE">
        <w:rPr>
          <w:rFonts w:ascii="Arial" w:hAnsi="Arial" w:cs="Arial"/>
          <w:sz w:val="24"/>
          <w:szCs w:val="24"/>
        </w:rPr>
        <w:t>Increasing the supply of clinical psychologists to work across mental and physical health and to support the increasing use of trauma</w:t>
      </w:r>
      <w:r w:rsidR="00EE007C">
        <w:rPr>
          <w:rFonts w:ascii="Arial" w:hAnsi="Arial" w:cs="Arial"/>
          <w:sz w:val="24"/>
          <w:szCs w:val="24"/>
        </w:rPr>
        <w:t>-</w:t>
      </w:r>
      <w:r w:rsidRPr="00EC0BAE">
        <w:rPr>
          <w:rFonts w:ascii="Arial" w:hAnsi="Arial" w:cs="Arial"/>
          <w:sz w:val="24"/>
          <w:szCs w:val="24"/>
        </w:rPr>
        <w:t xml:space="preserve"> and </w:t>
      </w:r>
      <w:proofErr w:type="gramStart"/>
      <w:r w:rsidRPr="00EC0BAE">
        <w:rPr>
          <w:rFonts w:ascii="Arial" w:hAnsi="Arial" w:cs="Arial"/>
          <w:sz w:val="24"/>
          <w:szCs w:val="24"/>
        </w:rPr>
        <w:t>psychologically</w:t>
      </w:r>
      <w:r w:rsidR="00EE007C">
        <w:rPr>
          <w:rFonts w:ascii="Arial" w:hAnsi="Arial" w:cs="Arial"/>
          <w:sz w:val="24"/>
          <w:szCs w:val="24"/>
        </w:rPr>
        <w:t>-</w:t>
      </w:r>
      <w:r w:rsidRPr="00EC0BAE">
        <w:rPr>
          <w:rFonts w:ascii="Arial" w:hAnsi="Arial" w:cs="Arial"/>
          <w:sz w:val="24"/>
          <w:szCs w:val="24"/>
        </w:rPr>
        <w:t>informed</w:t>
      </w:r>
      <w:proofErr w:type="gramEnd"/>
      <w:r w:rsidRPr="00EC0BAE">
        <w:rPr>
          <w:rFonts w:ascii="Arial" w:hAnsi="Arial" w:cs="Arial"/>
          <w:sz w:val="24"/>
          <w:szCs w:val="24"/>
        </w:rPr>
        <w:t xml:space="preserve"> care in physical health services and long</w:t>
      </w:r>
      <w:r w:rsidR="002A1F2C" w:rsidRPr="00EC0BAE">
        <w:rPr>
          <w:rFonts w:ascii="Arial" w:hAnsi="Arial" w:cs="Arial"/>
          <w:sz w:val="24"/>
          <w:szCs w:val="24"/>
        </w:rPr>
        <w:t>-</w:t>
      </w:r>
      <w:r w:rsidRPr="00EC0BAE">
        <w:rPr>
          <w:rFonts w:ascii="Arial" w:hAnsi="Arial" w:cs="Arial"/>
          <w:sz w:val="24"/>
          <w:szCs w:val="24"/>
        </w:rPr>
        <w:t xml:space="preserve">term conditions management. </w:t>
      </w:r>
    </w:p>
    <w:p w14:paraId="2D1041CC" w14:textId="546F60E3" w:rsidR="00A13BB3" w:rsidRPr="00A711F8" w:rsidRDefault="00A13BB3" w:rsidP="00127EF1">
      <w:pPr>
        <w:pStyle w:val="BodyText"/>
        <w:numPr>
          <w:ilvl w:val="0"/>
          <w:numId w:val="5"/>
        </w:numPr>
        <w:spacing w:after="200" w:line="360" w:lineRule="atLeast"/>
        <w:ind w:left="924" w:right="-113" w:hanging="357"/>
        <w:rPr>
          <w:rFonts w:ascii="Arial" w:hAnsi="Arial" w:cs="Arial"/>
          <w:sz w:val="24"/>
          <w:szCs w:val="24"/>
        </w:rPr>
      </w:pPr>
      <w:r w:rsidRPr="00EC0BAE">
        <w:rPr>
          <w:rFonts w:ascii="Arial" w:hAnsi="Arial" w:cs="Arial"/>
          <w:sz w:val="24"/>
          <w:szCs w:val="24"/>
        </w:rPr>
        <w:t xml:space="preserve">In response to the </w:t>
      </w:r>
      <w:hyperlink r:id="rId124" w:history="1">
        <w:r w:rsidRPr="00A711F8">
          <w:rPr>
            <w:rStyle w:val="Hyperlink"/>
            <w:rFonts w:ascii="Arial" w:hAnsi="Arial" w:cs="Arial"/>
            <w:sz w:val="24"/>
            <w:szCs w:val="24"/>
          </w:rPr>
          <w:t>Independent review of drugs by Dame Carol Black</w:t>
        </w:r>
      </w:hyperlink>
      <w:r w:rsidRPr="00A711F8">
        <w:rPr>
          <w:rFonts w:ascii="Arial" w:hAnsi="Arial" w:cs="Arial"/>
          <w:sz w:val="24"/>
          <w:szCs w:val="24"/>
        </w:rPr>
        <w:t xml:space="preserve"> (2021) and the </w:t>
      </w:r>
      <w:r w:rsidR="00774466">
        <w:rPr>
          <w:rFonts w:ascii="Arial" w:hAnsi="Arial" w:cs="Arial"/>
          <w:sz w:val="24"/>
          <w:szCs w:val="24"/>
        </w:rPr>
        <w:t>g</w:t>
      </w:r>
      <w:r w:rsidRPr="00A711F8">
        <w:rPr>
          <w:rFonts w:ascii="Arial" w:hAnsi="Arial" w:cs="Arial"/>
          <w:sz w:val="24"/>
          <w:szCs w:val="24"/>
        </w:rPr>
        <w:t xml:space="preserve">overnment’s </w:t>
      </w:r>
      <w:hyperlink r:id="rId125" w:history="1">
        <w:r w:rsidRPr="00A711F8">
          <w:rPr>
            <w:rStyle w:val="Hyperlink"/>
            <w:rFonts w:ascii="Arial" w:hAnsi="Arial" w:cs="Arial"/>
            <w:sz w:val="24"/>
            <w:szCs w:val="24"/>
          </w:rPr>
          <w:t>alcohol and drugs</w:t>
        </w:r>
        <w:r w:rsidR="00224943">
          <w:rPr>
            <w:rStyle w:val="Hyperlink"/>
            <w:rFonts w:ascii="Arial" w:hAnsi="Arial" w:cs="Arial"/>
            <w:sz w:val="24"/>
            <w:szCs w:val="24"/>
          </w:rPr>
          <w:t xml:space="preserve"> evidence</w:t>
        </w:r>
        <w:r w:rsidRPr="00A711F8">
          <w:rPr>
            <w:rStyle w:val="Hyperlink"/>
            <w:rFonts w:ascii="Arial" w:hAnsi="Arial" w:cs="Arial"/>
            <w:sz w:val="24"/>
            <w:szCs w:val="24"/>
          </w:rPr>
          <w:t xml:space="preserve"> reviews</w:t>
        </w:r>
      </w:hyperlink>
      <w:r w:rsidR="00224943">
        <w:rPr>
          <w:rStyle w:val="Hyperlink"/>
          <w:rFonts w:ascii="Arial" w:hAnsi="Arial" w:cs="Arial"/>
          <w:sz w:val="24"/>
          <w:szCs w:val="24"/>
        </w:rPr>
        <w:t xml:space="preserve"> and inquiries</w:t>
      </w:r>
      <w:r w:rsidR="00774466">
        <w:rPr>
          <w:rFonts w:ascii="Arial" w:hAnsi="Arial" w:cs="Arial"/>
          <w:sz w:val="24"/>
          <w:szCs w:val="24"/>
        </w:rPr>
        <w:t xml:space="preserve">, </w:t>
      </w:r>
      <w:r w:rsidR="00A711F8" w:rsidRPr="00A711F8">
        <w:rPr>
          <w:rFonts w:ascii="Arial" w:hAnsi="Arial" w:cs="Arial"/>
          <w:sz w:val="24"/>
          <w:szCs w:val="24"/>
        </w:rPr>
        <w:t>we</w:t>
      </w:r>
      <w:r w:rsidRPr="00A711F8">
        <w:rPr>
          <w:rFonts w:ascii="Arial" w:hAnsi="Arial" w:cs="Arial"/>
          <w:sz w:val="24"/>
          <w:szCs w:val="24"/>
        </w:rPr>
        <w:t xml:space="preserve"> are working in partnership with DHSC’s </w:t>
      </w:r>
      <w:hyperlink r:id="rId126" w:anchor=":~:text=The%20Family%20Hubs%20and%20Start%20for%20Life%20programme%20helps%20meet,and%20Social%20Care%20(%20DHSC%20)." w:history="1">
        <w:r w:rsidRPr="00A711F8">
          <w:rPr>
            <w:rStyle w:val="Hyperlink"/>
            <w:rFonts w:ascii="Arial" w:hAnsi="Arial" w:cs="Arial"/>
            <w:sz w:val="24"/>
            <w:szCs w:val="24"/>
          </w:rPr>
          <w:t xml:space="preserve">Family Hubs and Start </w:t>
        </w:r>
        <w:r w:rsidR="00D070D0">
          <w:rPr>
            <w:rStyle w:val="Hyperlink"/>
            <w:rFonts w:ascii="Arial" w:hAnsi="Arial" w:cs="Arial"/>
            <w:sz w:val="24"/>
            <w:szCs w:val="24"/>
          </w:rPr>
          <w:t>for</w:t>
        </w:r>
        <w:r w:rsidRPr="00A711F8">
          <w:rPr>
            <w:rStyle w:val="Hyperlink"/>
            <w:rFonts w:ascii="Arial" w:hAnsi="Arial" w:cs="Arial"/>
            <w:sz w:val="24"/>
            <w:szCs w:val="24"/>
          </w:rPr>
          <w:t xml:space="preserve"> Life Programme</w:t>
        </w:r>
      </w:hyperlink>
      <w:r w:rsidRPr="00A711F8">
        <w:rPr>
          <w:rFonts w:ascii="Arial" w:hAnsi="Arial" w:cs="Arial"/>
          <w:sz w:val="24"/>
          <w:szCs w:val="24"/>
        </w:rPr>
        <w:t xml:space="preserve"> </w:t>
      </w:r>
      <w:r w:rsidR="00D070D0">
        <w:rPr>
          <w:rFonts w:ascii="Arial" w:hAnsi="Arial" w:cs="Arial"/>
          <w:sz w:val="24"/>
          <w:szCs w:val="24"/>
        </w:rPr>
        <w:t>o</w:t>
      </w:r>
      <w:r w:rsidRPr="00A711F8">
        <w:rPr>
          <w:rFonts w:ascii="Arial" w:hAnsi="Arial" w:cs="Arial"/>
          <w:sz w:val="24"/>
          <w:szCs w:val="24"/>
        </w:rPr>
        <w:t xml:space="preserve">n the delivery of </w:t>
      </w:r>
      <w:hyperlink r:id="rId127" w:history="1">
        <w:r w:rsidRPr="00A711F8">
          <w:rPr>
            <w:rStyle w:val="Hyperlink"/>
            <w:rFonts w:ascii="Arial" w:hAnsi="Arial" w:cs="Arial"/>
            <w:sz w:val="24"/>
            <w:szCs w:val="24"/>
          </w:rPr>
          <w:t>The best start for life: a vision for the 1,001 critical days</w:t>
        </w:r>
      </w:hyperlink>
      <w:r w:rsidRPr="00A711F8">
        <w:rPr>
          <w:rFonts w:ascii="Arial" w:hAnsi="Arial" w:cs="Arial"/>
          <w:sz w:val="24"/>
          <w:szCs w:val="24"/>
        </w:rPr>
        <w:t>.</w:t>
      </w:r>
    </w:p>
    <w:p w14:paraId="63B8ED99" w14:textId="0D5AE5F6" w:rsidR="00A13BB3" w:rsidRPr="00EC0BAE" w:rsidRDefault="00A13BB3" w:rsidP="00127EF1">
      <w:pPr>
        <w:pStyle w:val="BodyText"/>
        <w:numPr>
          <w:ilvl w:val="0"/>
          <w:numId w:val="5"/>
        </w:numPr>
        <w:spacing w:after="480" w:line="360" w:lineRule="atLeast"/>
        <w:ind w:left="924" w:right="-113" w:hanging="357"/>
        <w:rPr>
          <w:rFonts w:ascii="Arial" w:hAnsi="Arial" w:cs="Arial"/>
          <w:sz w:val="24"/>
          <w:szCs w:val="24"/>
        </w:rPr>
      </w:pPr>
      <w:r w:rsidRPr="00EC0BAE">
        <w:rPr>
          <w:rFonts w:ascii="Arial" w:hAnsi="Arial" w:cs="Arial"/>
          <w:sz w:val="24"/>
          <w:szCs w:val="24"/>
        </w:rPr>
        <w:t xml:space="preserve">We commissioned </w:t>
      </w:r>
      <w:r w:rsidR="00D572DF">
        <w:rPr>
          <w:rFonts w:ascii="Arial" w:hAnsi="Arial" w:cs="Arial"/>
          <w:sz w:val="24"/>
          <w:szCs w:val="24"/>
        </w:rPr>
        <w:t>the</w:t>
      </w:r>
      <w:r w:rsidRPr="00EC0BAE">
        <w:rPr>
          <w:rFonts w:ascii="Arial" w:hAnsi="Arial" w:cs="Arial"/>
          <w:sz w:val="24"/>
          <w:szCs w:val="24"/>
        </w:rPr>
        <w:t xml:space="preserve"> </w:t>
      </w:r>
      <w:hyperlink r:id="rId128" w:anchor=":~:text=The%20Cass%20Review%20was%20commissioned,of%20care%20into%20the%20future." w:history="1">
        <w:r w:rsidRPr="00EC0BAE">
          <w:rPr>
            <w:rStyle w:val="Hyperlink"/>
            <w:rFonts w:ascii="Arial" w:hAnsi="Arial" w:cs="Arial"/>
            <w:sz w:val="24"/>
            <w:szCs w:val="24"/>
          </w:rPr>
          <w:t>Independent review into gender identity services for children and young people</w:t>
        </w:r>
      </w:hyperlink>
      <w:r w:rsidRPr="00EC0BAE">
        <w:rPr>
          <w:rFonts w:ascii="Arial" w:hAnsi="Arial" w:cs="Arial"/>
          <w:sz w:val="24"/>
          <w:szCs w:val="24"/>
        </w:rPr>
        <w:t xml:space="preserve"> led by Dr Hilary Cass, and work in partnership to scope existing training for the specialist and wider workforce and gap analysis. </w:t>
      </w:r>
    </w:p>
    <w:p w14:paraId="6842E656" w14:textId="4B0AC98B" w:rsidR="00A13BB3" w:rsidRPr="00D572DF" w:rsidRDefault="00A13BB3" w:rsidP="00D572DF">
      <w:pPr>
        <w:pStyle w:val="Heading3"/>
        <w:spacing w:after="200"/>
        <w:rPr>
          <w:rFonts w:ascii="Arial" w:hAnsi="Arial" w:cs="Arial"/>
          <w:color w:val="005EB8"/>
          <w:sz w:val="48"/>
          <w:szCs w:val="48"/>
        </w:rPr>
      </w:pPr>
      <w:bookmarkStart w:id="36" w:name="_Toc158657886"/>
      <w:r w:rsidRPr="00D572DF">
        <w:rPr>
          <w:rFonts w:ascii="Arial" w:hAnsi="Arial" w:cs="Arial"/>
          <w:color w:val="005EB8"/>
          <w:sz w:val="48"/>
          <w:szCs w:val="48"/>
        </w:rPr>
        <w:t>1</w:t>
      </w:r>
      <w:r w:rsidR="00127EF1" w:rsidRPr="00D572DF">
        <w:rPr>
          <w:rFonts w:ascii="Arial" w:hAnsi="Arial" w:cs="Arial"/>
          <w:color w:val="005EB8"/>
          <w:sz w:val="48"/>
          <w:szCs w:val="48"/>
        </w:rPr>
        <w:t>2</w:t>
      </w:r>
      <w:r w:rsidRPr="00D572DF">
        <w:rPr>
          <w:rFonts w:ascii="Arial" w:hAnsi="Arial" w:cs="Arial"/>
          <w:color w:val="005EB8"/>
          <w:sz w:val="48"/>
          <w:szCs w:val="48"/>
        </w:rPr>
        <w:t>. Pharmacy</w:t>
      </w:r>
      <w:bookmarkEnd w:id="36"/>
    </w:p>
    <w:p w14:paraId="698B5079" w14:textId="77777777" w:rsidR="00A13BB3" w:rsidRPr="00EC0BAE" w:rsidRDefault="00A13BB3" w:rsidP="0042010C">
      <w:pPr>
        <w:pStyle w:val="BodyText2"/>
        <w:tabs>
          <w:tab w:val="clear" w:pos="567"/>
        </w:tabs>
        <w:spacing w:after="200"/>
        <w:ind w:right="-113"/>
        <w:rPr>
          <w:rFonts w:cs="Arial"/>
        </w:rPr>
      </w:pPr>
      <w:r w:rsidRPr="00EC0BAE">
        <w:rPr>
          <w:rFonts w:cs="Arial"/>
        </w:rPr>
        <w:t>187.</w:t>
      </w:r>
      <w:r w:rsidRPr="00EC0BAE">
        <w:rPr>
          <w:rFonts w:cs="Arial"/>
        </w:rPr>
        <w:tab/>
        <w:t xml:space="preserve">We are supporting wider activity to reduce the pressure on general practice by ensuring the appropriate use of pharmacy professionals’ clinical skills, helping patients get the right care, at the right time, in the right place.  </w:t>
      </w:r>
    </w:p>
    <w:p w14:paraId="209B2CFE" w14:textId="2033E7F5" w:rsidR="00A13BB3" w:rsidRPr="00EC0BAE" w:rsidRDefault="00A13BB3" w:rsidP="0042010C">
      <w:pPr>
        <w:pStyle w:val="BodyText2"/>
        <w:tabs>
          <w:tab w:val="clear" w:pos="567"/>
        </w:tabs>
        <w:spacing w:after="200"/>
        <w:ind w:right="-113"/>
        <w:rPr>
          <w:rFonts w:cs="Arial"/>
        </w:rPr>
      </w:pPr>
      <w:r w:rsidRPr="00EC0BAE">
        <w:rPr>
          <w:rFonts w:cs="Arial"/>
        </w:rPr>
        <w:t>188.</w:t>
      </w:r>
      <w:r w:rsidRPr="00EC0BAE">
        <w:rPr>
          <w:rFonts w:cs="Arial"/>
        </w:rPr>
        <w:tab/>
        <w:t xml:space="preserve">In the </w:t>
      </w:r>
      <w:hyperlink r:id="rId129" w:history="1">
        <w:r w:rsidRPr="004043EB">
          <w:rPr>
            <w:rStyle w:val="Hyperlink"/>
            <w:rFonts w:cs="Arial"/>
          </w:rPr>
          <w:t>2022/23 education and training tariff guidance</w:t>
        </w:r>
      </w:hyperlink>
      <w:r w:rsidRPr="00EC0BAE">
        <w:rPr>
          <w:rFonts w:cs="Arial"/>
        </w:rPr>
        <w:t>, DHSC</w:t>
      </w:r>
      <w:r w:rsidRPr="00EC0BAE">
        <w:rPr>
          <w:rFonts w:cs="Arial"/>
          <w:color w:val="auto"/>
        </w:rPr>
        <w:t xml:space="preserve"> </w:t>
      </w:r>
      <w:r w:rsidRPr="00EC0BAE">
        <w:rPr>
          <w:rFonts w:cs="Arial"/>
        </w:rPr>
        <w:t>confirmed that providers of placements in England for pharmacy undergraduates will, for the first time, be eligible for clinical placement funding (implemented from September 2022). This replaces local funding arrangements and allows a consistent approach to the funding of all pharmacy placement activity across England.</w:t>
      </w:r>
    </w:p>
    <w:p w14:paraId="7C19C97D" w14:textId="22C440CC" w:rsidR="00A13BB3" w:rsidRPr="00EC0BAE" w:rsidRDefault="00A13BB3" w:rsidP="0042010C">
      <w:pPr>
        <w:pStyle w:val="BodyText2"/>
        <w:tabs>
          <w:tab w:val="clear" w:pos="567"/>
        </w:tabs>
        <w:spacing w:after="200"/>
        <w:ind w:right="-113"/>
        <w:rPr>
          <w:rFonts w:cs="Arial"/>
        </w:rPr>
      </w:pPr>
      <w:r w:rsidRPr="00EC0BAE">
        <w:rPr>
          <w:rFonts w:cs="Arial"/>
        </w:rPr>
        <w:t>189.</w:t>
      </w:r>
      <w:r w:rsidRPr="00EC0BAE">
        <w:rPr>
          <w:rFonts w:cs="Arial"/>
        </w:rPr>
        <w:tab/>
        <w:t xml:space="preserve">As set out in the </w:t>
      </w:r>
      <w:hyperlink r:id="rId130" w:history="1">
        <w:r w:rsidRPr="00EC0BAE">
          <w:rPr>
            <w:rStyle w:val="Hyperlink"/>
            <w:rFonts w:cs="Arial"/>
          </w:rPr>
          <w:t>NHS People Plan</w:t>
        </w:r>
      </w:hyperlink>
      <w:r w:rsidRPr="00EC0BAE">
        <w:rPr>
          <w:rFonts w:cs="Arial"/>
        </w:rPr>
        <w:t xml:space="preserve">, we are offering training for 50 community-based specialist mental health pharmacists to support development of this workforce. Places will initially be offered to pharmacists in </w:t>
      </w:r>
      <w:hyperlink r:id="rId131" w:history="1">
        <w:r w:rsidRPr="00EC0BAE">
          <w:rPr>
            <w:rStyle w:val="Hyperlink"/>
            <w:rFonts w:cs="Arial"/>
          </w:rPr>
          <w:t>community mental health</w:t>
        </w:r>
      </w:hyperlink>
      <w:r w:rsidRPr="00EC0BAE">
        <w:rPr>
          <w:rFonts w:cs="Arial"/>
        </w:rPr>
        <w:t xml:space="preserve"> teams, with consideration of other pharmacy staff in future cohorts. In spring 2023, there were an additional 70 new practitioners.</w:t>
      </w:r>
    </w:p>
    <w:p w14:paraId="187CB4B6" w14:textId="42CEE6DD" w:rsidR="00A13BB3" w:rsidRPr="00580CC5" w:rsidRDefault="00A13BB3" w:rsidP="005E1248">
      <w:pPr>
        <w:pStyle w:val="BodyText2"/>
        <w:tabs>
          <w:tab w:val="clear" w:pos="567"/>
        </w:tabs>
        <w:spacing w:after="480"/>
        <w:ind w:right="-113"/>
        <w:rPr>
          <w:rFonts w:cs="Arial"/>
        </w:rPr>
      </w:pPr>
      <w:r w:rsidRPr="00EC0BAE">
        <w:rPr>
          <w:rFonts w:cs="Arial"/>
        </w:rPr>
        <w:t>191.</w:t>
      </w:r>
      <w:r w:rsidRPr="00EC0BAE">
        <w:rPr>
          <w:rFonts w:cs="Arial"/>
        </w:rPr>
        <w:tab/>
        <w:t xml:space="preserve">The </w:t>
      </w:r>
      <w:hyperlink r:id="rId132" w:history="1">
        <w:r w:rsidRPr="00EC0BAE">
          <w:rPr>
            <w:rStyle w:val="Hyperlink"/>
            <w:rFonts w:cs="Arial"/>
          </w:rPr>
          <w:t>Pharmacy Technician Workforce Expansion Project</w:t>
        </w:r>
      </w:hyperlink>
      <w:r w:rsidRPr="00EC0BAE">
        <w:rPr>
          <w:rFonts w:cs="Arial"/>
        </w:rPr>
        <w:t xml:space="preserve"> is ongoing</w:t>
      </w:r>
      <w:r w:rsidRPr="00EC0BAE">
        <w:rPr>
          <w:rFonts w:cs="Arial"/>
          <w:color w:val="00B050"/>
        </w:rPr>
        <w:t xml:space="preserve">. </w:t>
      </w:r>
      <w:r w:rsidRPr="00EC0BAE">
        <w:rPr>
          <w:rFonts w:cs="Arial"/>
          <w:color w:val="auto"/>
        </w:rPr>
        <w:t xml:space="preserve">It </w:t>
      </w:r>
      <w:r w:rsidRPr="00EC0BAE">
        <w:rPr>
          <w:rFonts w:cs="Arial"/>
        </w:rPr>
        <w:t xml:space="preserve">helps employers develop </w:t>
      </w:r>
      <w:hyperlink r:id="rId133" w:history="1">
        <w:r w:rsidRPr="00EC0BAE">
          <w:rPr>
            <w:rStyle w:val="Hyperlink"/>
            <w:rFonts w:cs="Arial"/>
          </w:rPr>
          <w:t>pre-registration trainee pharmacy technicians</w:t>
        </w:r>
      </w:hyperlink>
      <w:r w:rsidRPr="00EC0BAE">
        <w:rPr>
          <w:rFonts w:cs="Arial"/>
        </w:rPr>
        <w:t xml:space="preserve"> across England as part of a </w:t>
      </w:r>
      <w:r w:rsidRPr="00EC0BAE">
        <w:rPr>
          <w:rFonts w:cs="Arial"/>
        </w:rPr>
        <w:lastRenderedPageBreak/>
        <w:t>cross</w:t>
      </w:r>
      <w:r w:rsidR="004B5810">
        <w:rPr>
          <w:rFonts w:cs="Arial"/>
        </w:rPr>
        <w:t>-</w:t>
      </w:r>
      <w:r w:rsidRPr="00EC0BAE">
        <w:rPr>
          <w:rFonts w:cs="Arial"/>
        </w:rPr>
        <w:t>sector programme or by providing a single sector training placement in community pharmacy.</w:t>
      </w:r>
      <w:r w:rsidR="00580CC5">
        <w:rPr>
          <w:rFonts w:cs="Arial"/>
        </w:rPr>
        <w:t xml:space="preserve"> </w:t>
      </w:r>
      <w:r w:rsidRPr="00EC0BAE">
        <w:rPr>
          <w:rFonts w:cs="Arial"/>
        </w:rPr>
        <w:t>We are supporting expansion of trainee pharmacist cross</w:t>
      </w:r>
      <w:r w:rsidR="00E07B51">
        <w:rPr>
          <w:rFonts w:cs="Arial"/>
        </w:rPr>
        <w:t>-</w:t>
      </w:r>
      <w:r w:rsidRPr="00EC0BAE">
        <w:rPr>
          <w:rFonts w:cs="Arial"/>
        </w:rPr>
        <w:t xml:space="preserve">sector placements within health and justice. </w:t>
      </w:r>
    </w:p>
    <w:p w14:paraId="032D786C" w14:textId="64C0741A" w:rsidR="00A13BB3" w:rsidRPr="005E1248" w:rsidRDefault="00A13BB3" w:rsidP="005E1248">
      <w:pPr>
        <w:pStyle w:val="Heading2"/>
        <w:spacing w:after="200"/>
        <w:rPr>
          <w:rFonts w:ascii="Arial" w:hAnsi="Arial" w:cs="Arial"/>
          <w:color w:val="005EB8"/>
          <w:sz w:val="48"/>
          <w:szCs w:val="48"/>
        </w:rPr>
      </w:pPr>
      <w:bookmarkStart w:id="37" w:name="_Toc158657887"/>
      <w:r w:rsidRPr="005E1248">
        <w:rPr>
          <w:rFonts w:ascii="Arial" w:hAnsi="Arial" w:cs="Arial"/>
          <w:color w:val="005EB8"/>
          <w:sz w:val="48"/>
          <w:szCs w:val="48"/>
        </w:rPr>
        <w:t>1</w:t>
      </w:r>
      <w:r w:rsidR="005E1248" w:rsidRPr="005E1248">
        <w:rPr>
          <w:rFonts w:ascii="Arial" w:hAnsi="Arial" w:cs="Arial"/>
          <w:color w:val="005EB8"/>
          <w:sz w:val="48"/>
          <w:szCs w:val="48"/>
        </w:rPr>
        <w:t>3</w:t>
      </w:r>
      <w:r w:rsidRPr="005E1248">
        <w:rPr>
          <w:rFonts w:ascii="Arial" w:hAnsi="Arial" w:cs="Arial"/>
          <w:color w:val="005EB8"/>
          <w:sz w:val="48"/>
          <w:szCs w:val="48"/>
        </w:rPr>
        <w:t>. Apprenticeships</w:t>
      </w:r>
      <w:bookmarkEnd w:id="37"/>
    </w:p>
    <w:p w14:paraId="6F581685" w14:textId="64F8FF08" w:rsidR="00151D84" w:rsidRDefault="00151D84" w:rsidP="00151D84">
      <w:pPr>
        <w:pStyle w:val="BodyText2"/>
        <w:tabs>
          <w:tab w:val="clear" w:pos="567"/>
        </w:tabs>
        <w:spacing w:after="200"/>
        <w:ind w:right="-113"/>
        <w:rPr>
          <w:rFonts w:cs="Arial"/>
          <w:strike/>
        </w:rPr>
      </w:pPr>
      <w:r>
        <w:rPr>
          <w:rFonts w:cs="Arial"/>
        </w:rPr>
        <w:t>192.</w:t>
      </w:r>
      <w:r>
        <w:rPr>
          <w:rFonts w:cs="Arial"/>
        </w:rPr>
        <w:tab/>
      </w:r>
      <w:r w:rsidR="00A13BB3" w:rsidRPr="00EC0BAE">
        <w:rPr>
          <w:rFonts w:cs="Arial"/>
        </w:rPr>
        <w:t>The NHS achieved over 25,000 apprenticeship starts in the 2021/22 academic year (a full year of data for 2022/23 is not yet available), mo</w:t>
      </w:r>
      <w:r w:rsidR="00286104">
        <w:rPr>
          <w:rFonts w:cs="Arial"/>
        </w:rPr>
        <w:t xml:space="preserve">re than </w:t>
      </w:r>
      <w:r w:rsidR="00A13BB3" w:rsidRPr="00EC0BAE">
        <w:rPr>
          <w:rFonts w:cs="Arial"/>
        </w:rPr>
        <w:t>an</w:t>
      </w:r>
      <w:r w:rsidR="005766AE">
        <w:rPr>
          <w:rFonts w:cs="Arial"/>
        </w:rPr>
        <w:t>y previous</w:t>
      </w:r>
      <w:r w:rsidR="00A13BB3" w:rsidRPr="00EC0BAE">
        <w:rPr>
          <w:rFonts w:cs="Arial"/>
        </w:rPr>
        <w:t xml:space="preserve"> academic year and an indicator of a recovery following</w:t>
      </w:r>
      <w:r w:rsidR="00A13BB3" w:rsidRPr="00EC0BAE">
        <w:rPr>
          <w:rFonts w:cs="Arial"/>
          <w:color w:val="auto"/>
        </w:rPr>
        <w:t xml:space="preserve"> COVID-19 </w:t>
      </w:r>
      <w:r w:rsidR="001B5F76">
        <w:rPr>
          <w:rFonts w:cs="Arial"/>
          <w:color w:val="auto"/>
        </w:rPr>
        <w:t>challenges</w:t>
      </w:r>
      <w:r w:rsidR="002A1F2C">
        <w:rPr>
          <w:rFonts w:cs="Arial"/>
          <w:color w:val="auto"/>
        </w:rPr>
        <w:t>.</w:t>
      </w:r>
    </w:p>
    <w:p w14:paraId="556C5614" w14:textId="657AE0BA" w:rsidR="00151D84" w:rsidRDefault="00151D84" w:rsidP="00151D84">
      <w:pPr>
        <w:pStyle w:val="BodyText2"/>
        <w:tabs>
          <w:tab w:val="clear" w:pos="567"/>
        </w:tabs>
        <w:spacing w:after="200"/>
        <w:ind w:right="-113"/>
        <w:rPr>
          <w:rFonts w:cs="Arial"/>
          <w:strike/>
        </w:rPr>
      </w:pPr>
      <w:r>
        <w:rPr>
          <w:rFonts w:cs="Arial"/>
        </w:rPr>
        <w:t>193.</w:t>
      </w:r>
      <w:r>
        <w:rPr>
          <w:rFonts w:cs="Arial"/>
        </w:rPr>
        <w:tab/>
      </w:r>
      <w:r w:rsidR="00A13BB3" w:rsidRPr="00EC0BAE">
        <w:rPr>
          <w:rFonts w:cs="Arial"/>
        </w:rPr>
        <w:t>NHS trusts have committed to spend more levy against the rising apprenticeship numbers forecasted. The total NHS levy is now over £300 million per year, with £203.5 million spent in 2021/22 (</w:t>
      </w:r>
      <w:r w:rsidR="007F04A5">
        <w:rPr>
          <w:rFonts w:cs="Arial"/>
        </w:rPr>
        <w:t xml:space="preserve">a </w:t>
      </w:r>
      <w:r w:rsidR="00C71300">
        <w:rPr>
          <w:rFonts w:cs="Arial"/>
        </w:rPr>
        <w:t>30.2% increase on the £156.3 million spent in 2020/21</w:t>
      </w:r>
      <w:r w:rsidR="00112AD0">
        <w:rPr>
          <w:rFonts w:cs="Arial"/>
        </w:rPr>
        <w:t>, which was a 21.9% increase on th</w:t>
      </w:r>
      <w:r w:rsidR="00AC142C">
        <w:rPr>
          <w:rFonts w:cs="Arial"/>
        </w:rPr>
        <w:t xml:space="preserve">e £128.2 million spent in 2019/20; </w:t>
      </w:r>
      <w:r w:rsidR="00A13BB3" w:rsidRPr="00EC0BAE">
        <w:rPr>
          <w:rFonts w:cs="Arial"/>
        </w:rPr>
        <w:t xml:space="preserve">a full year of data for 2022/23 is not yet available). So far, we have facilitated over £25 million in levy transfers from other industries into and across health and social care to help meet employer plans. </w:t>
      </w:r>
    </w:p>
    <w:p w14:paraId="382F0F29" w14:textId="42E210F3" w:rsidR="00A13BB3" w:rsidRPr="00151D84" w:rsidRDefault="00957944" w:rsidP="00151D84">
      <w:pPr>
        <w:pStyle w:val="BodyText2"/>
        <w:tabs>
          <w:tab w:val="clear" w:pos="567"/>
        </w:tabs>
        <w:spacing w:after="200"/>
        <w:ind w:right="-113"/>
        <w:rPr>
          <w:rFonts w:cs="Arial"/>
          <w:strike/>
        </w:rPr>
      </w:pPr>
      <w:r>
        <w:rPr>
          <w:rFonts w:cs="Arial"/>
        </w:rPr>
        <w:t>194.</w:t>
      </w:r>
      <w:r>
        <w:rPr>
          <w:rFonts w:cs="Arial"/>
        </w:rPr>
        <w:tab/>
      </w:r>
      <w:r w:rsidR="00A13BB3" w:rsidRPr="00EC0BAE">
        <w:rPr>
          <w:rFonts w:cs="Arial"/>
        </w:rPr>
        <w:t>Since the implementation of the apprenticeship reforms and inception of the levy in 2016, there have been over 134,000 apprenticeship starts, with about a 60% clinical and 40% non-clinical</w:t>
      </w:r>
      <w:r w:rsidR="00492461">
        <w:rPr>
          <w:rFonts w:cs="Arial"/>
        </w:rPr>
        <w:t xml:space="preserve">. </w:t>
      </w:r>
      <w:r w:rsidR="00A13BB3" w:rsidRPr="00EC0BAE">
        <w:rPr>
          <w:rFonts w:cs="Arial"/>
        </w:rPr>
        <w:t>The most popular apprenticeships in the NHS are:</w:t>
      </w:r>
    </w:p>
    <w:p w14:paraId="00655830" w14:textId="77777777" w:rsidR="00A13BB3" w:rsidRPr="00EC0BAE" w:rsidRDefault="00A13BB3" w:rsidP="004952BF">
      <w:pPr>
        <w:pStyle w:val="BodyText2"/>
        <w:numPr>
          <w:ilvl w:val="0"/>
          <w:numId w:val="23"/>
        </w:numPr>
        <w:spacing w:after="120"/>
        <w:ind w:left="924" w:right="-113" w:hanging="357"/>
        <w:rPr>
          <w:rFonts w:cs="Arial"/>
        </w:rPr>
      </w:pPr>
      <w:r w:rsidRPr="00EC0BAE">
        <w:rPr>
          <w:rFonts w:cs="Arial"/>
        </w:rPr>
        <w:t>nursing associate (18,045)</w:t>
      </w:r>
    </w:p>
    <w:p w14:paraId="4AF4D712" w14:textId="77777777" w:rsidR="00A13BB3" w:rsidRPr="00EC0BAE" w:rsidRDefault="00A13BB3" w:rsidP="004952BF">
      <w:pPr>
        <w:pStyle w:val="BodyText2"/>
        <w:numPr>
          <w:ilvl w:val="0"/>
          <w:numId w:val="23"/>
        </w:numPr>
        <w:spacing w:after="120"/>
        <w:ind w:left="924" w:right="-113" w:hanging="357"/>
        <w:rPr>
          <w:rFonts w:cs="Arial"/>
        </w:rPr>
      </w:pPr>
      <w:r w:rsidRPr="00EC0BAE">
        <w:rPr>
          <w:rFonts w:cs="Arial"/>
        </w:rPr>
        <w:t>business administrator (15,492)</w:t>
      </w:r>
    </w:p>
    <w:p w14:paraId="2DEB98C5" w14:textId="77777777" w:rsidR="00A13BB3" w:rsidRPr="00EC0BAE" w:rsidRDefault="00A13BB3" w:rsidP="004952BF">
      <w:pPr>
        <w:pStyle w:val="BodyText2"/>
        <w:numPr>
          <w:ilvl w:val="0"/>
          <w:numId w:val="23"/>
        </w:numPr>
        <w:spacing w:after="120"/>
        <w:ind w:left="924" w:right="-113" w:hanging="357"/>
        <w:rPr>
          <w:rFonts w:cs="Arial"/>
        </w:rPr>
      </w:pPr>
      <w:r w:rsidRPr="00EC0BAE">
        <w:rPr>
          <w:rFonts w:cs="Arial"/>
        </w:rPr>
        <w:t>senior healthcare support worker (10,832)</w:t>
      </w:r>
    </w:p>
    <w:p w14:paraId="42508D84" w14:textId="77777777" w:rsidR="00A13BB3" w:rsidRPr="00EC0BAE" w:rsidRDefault="00A13BB3" w:rsidP="004952BF">
      <w:pPr>
        <w:pStyle w:val="BodyText2"/>
        <w:numPr>
          <w:ilvl w:val="0"/>
          <w:numId w:val="23"/>
        </w:numPr>
        <w:spacing w:after="120"/>
        <w:ind w:left="924" w:right="-113" w:hanging="357"/>
        <w:rPr>
          <w:rFonts w:cs="Arial"/>
        </w:rPr>
      </w:pPr>
      <w:r w:rsidRPr="00EC0BAE">
        <w:rPr>
          <w:rFonts w:cs="Arial"/>
        </w:rPr>
        <w:t>healthcare support worker (10,454)</w:t>
      </w:r>
    </w:p>
    <w:p w14:paraId="2751D387" w14:textId="5323774A" w:rsidR="00A13BB3" w:rsidRPr="00EC0BAE" w:rsidRDefault="00A13BB3" w:rsidP="004952BF">
      <w:pPr>
        <w:pStyle w:val="BodyText2"/>
        <w:numPr>
          <w:ilvl w:val="0"/>
          <w:numId w:val="23"/>
        </w:numPr>
        <w:spacing w:after="120"/>
        <w:ind w:left="924" w:right="-113" w:hanging="357"/>
        <w:rPr>
          <w:rFonts w:cs="Arial"/>
        </w:rPr>
      </w:pPr>
      <w:r w:rsidRPr="00EC0BAE">
        <w:rPr>
          <w:rFonts w:cs="Arial"/>
        </w:rPr>
        <w:t>registered nurse degree (8,767)</w:t>
      </w:r>
    </w:p>
    <w:p w14:paraId="092C9BF7" w14:textId="22185C33" w:rsidR="00A13BB3" w:rsidRPr="00EC0BAE" w:rsidRDefault="00A13BB3" w:rsidP="004952BF">
      <w:pPr>
        <w:pStyle w:val="BodyText2"/>
        <w:numPr>
          <w:ilvl w:val="0"/>
          <w:numId w:val="23"/>
        </w:numPr>
        <w:spacing w:after="200"/>
        <w:ind w:left="924" w:right="-113" w:hanging="357"/>
        <w:rPr>
          <w:rFonts w:cs="Arial"/>
        </w:rPr>
      </w:pPr>
      <w:r w:rsidRPr="00EC0BAE">
        <w:rPr>
          <w:rFonts w:cs="Arial"/>
        </w:rPr>
        <w:t>team leader/supervisor (6,569).</w:t>
      </w:r>
    </w:p>
    <w:p w14:paraId="330B3D04" w14:textId="586932E8" w:rsidR="00A13BB3" w:rsidRPr="00EC0BAE" w:rsidRDefault="00957944" w:rsidP="00A66724">
      <w:pPr>
        <w:pStyle w:val="BodyText2"/>
        <w:tabs>
          <w:tab w:val="clear" w:pos="567"/>
        </w:tabs>
        <w:spacing w:after="240"/>
        <w:ind w:right="-113"/>
        <w:rPr>
          <w:rFonts w:eastAsia="Calibri" w:cs="Arial"/>
        </w:rPr>
      </w:pPr>
      <w:r>
        <w:rPr>
          <w:rFonts w:eastAsia="Calibri" w:cs="Arial"/>
        </w:rPr>
        <w:t>195.</w:t>
      </w:r>
      <w:r>
        <w:rPr>
          <w:rFonts w:eastAsia="Calibri" w:cs="Arial"/>
        </w:rPr>
        <w:tab/>
      </w:r>
      <w:r w:rsidR="00A13BB3" w:rsidRPr="00EC0BAE">
        <w:rPr>
          <w:rFonts w:eastAsia="Calibri" w:cs="Arial"/>
        </w:rPr>
        <w:t>Higher and degree-level apprenticeships for staff have increased, with 64% of apprenticeships in 2021/22 at level 4 or above compared to 27% in 2017/18 (full year data for 2022/23 is not yet available). This supports the effort to widen participation, by giving more colleagues access to degree-level education.</w:t>
      </w:r>
    </w:p>
    <w:p w14:paraId="4DBE1F63" w14:textId="3B9340AA" w:rsidR="00A13BB3" w:rsidRPr="00A66724" w:rsidRDefault="00A13BB3" w:rsidP="00A66724">
      <w:pPr>
        <w:pStyle w:val="Heading4"/>
        <w:spacing w:after="200"/>
        <w:rPr>
          <w:rFonts w:ascii="Arial" w:hAnsi="Arial" w:cs="Arial"/>
          <w:b/>
          <w:bCs/>
          <w:i w:val="0"/>
          <w:iCs w:val="0"/>
          <w:color w:val="auto"/>
          <w:sz w:val="28"/>
          <w:szCs w:val="28"/>
        </w:rPr>
      </w:pPr>
      <w:r w:rsidRPr="00A66724">
        <w:rPr>
          <w:rFonts w:ascii="Arial" w:hAnsi="Arial" w:cs="Arial"/>
          <w:b/>
          <w:bCs/>
          <w:i w:val="0"/>
          <w:iCs w:val="0"/>
          <w:color w:val="auto"/>
          <w:sz w:val="28"/>
          <w:szCs w:val="28"/>
        </w:rPr>
        <w:t>New talent pipelines</w:t>
      </w:r>
    </w:p>
    <w:p w14:paraId="11C6FD99" w14:textId="0C7EAFBC" w:rsidR="00A13BB3" w:rsidRPr="00EC0BAE" w:rsidRDefault="00957944" w:rsidP="00957944">
      <w:pPr>
        <w:pStyle w:val="BodyText2"/>
        <w:tabs>
          <w:tab w:val="clear" w:pos="567"/>
        </w:tabs>
        <w:spacing w:after="200"/>
        <w:ind w:right="-113"/>
        <w:rPr>
          <w:rFonts w:cs="Arial"/>
          <w:color w:val="auto"/>
        </w:rPr>
      </w:pPr>
      <w:r>
        <w:rPr>
          <w:rFonts w:cs="Arial"/>
          <w:color w:val="auto"/>
        </w:rPr>
        <w:t>196.</w:t>
      </w:r>
      <w:r>
        <w:rPr>
          <w:rFonts w:cs="Arial"/>
          <w:color w:val="auto"/>
        </w:rPr>
        <w:tab/>
      </w:r>
      <w:r w:rsidR="00A13BB3" w:rsidRPr="00EC0BAE">
        <w:rPr>
          <w:rFonts w:cs="Arial"/>
          <w:color w:val="auto"/>
        </w:rPr>
        <w:t>We are facilitating and supporting employers to work with different partners on solutions for implementing apprenticeships, and identifying and attracting staff from a range of backgrounds. This will help increase capacity and</w:t>
      </w:r>
      <w:r w:rsidR="00A13BB3" w:rsidRPr="00EC0BAE">
        <w:rPr>
          <w:rFonts w:cs="Arial"/>
          <w:color w:val="70AD47" w:themeColor="accent6"/>
        </w:rPr>
        <w:t xml:space="preserve"> </w:t>
      </w:r>
      <w:r w:rsidR="00A13BB3" w:rsidRPr="00EC0BAE">
        <w:rPr>
          <w:rFonts w:cs="Arial"/>
        </w:rPr>
        <w:t xml:space="preserve">the aspirations of </w:t>
      </w:r>
      <w:hyperlink r:id="rId134" w:history="1">
        <w:r w:rsidR="00A13BB3" w:rsidRPr="00EC0BAE">
          <w:rPr>
            <w:rStyle w:val="Hyperlink"/>
            <w:rFonts w:cs="Arial"/>
          </w:rPr>
          <w:t>levelling up</w:t>
        </w:r>
      </w:hyperlink>
      <w:r w:rsidR="00A13BB3" w:rsidRPr="00EC0BAE">
        <w:rPr>
          <w:rFonts w:cs="Arial"/>
        </w:rPr>
        <w:t xml:space="preserve"> </w:t>
      </w:r>
      <w:r w:rsidR="00A13BB3" w:rsidRPr="00EC0BAE">
        <w:rPr>
          <w:rFonts w:cs="Arial"/>
          <w:color w:val="auto"/>
        </w:rPr>
        <w:t xml:space="preserve">by </w:t>
      </w:r>
      <w:r w:rsidR="00A13BB3" w:rsidRPr="00EC0BAE">
        <w:rPr>
          <w:rFonts w:cs="Arial"/>
        </w:rPr>
        <w:lastRenderedPageBreak/>
        <w:t xml:space="preserve">supporting people with non-traditional education achievements into employment, education and career progression. </w:t>
      </w:r>
    </w:p>
    <w:p w14:paraId="5206AF0C" w14:textId="61A1E453" w:rsidR="00957944" w:rsidRDefault="00A13BB3" w:rsidP="00957944">
      <w:pPr>
        <w:pStyle w:val="BodyText2"/>
        <w:spacing w:after="200"/>
        <w:ind w:right="-113"/>
        <w:rPr>
          <w:rFonts w:cs="Arial"/>
          <w:b/>
          <w:sz w:val="28"/>
          <w:szCs w:val="28"/>
        </w:rPr>
      </w:pPr>
      <w:r w:rsidRPr="003E052E">
        <w:rPr>
          <w:rFonts w:cs="Arial"/>
          <w:b/>
          <w:sz w:val="28"/>
          <w:szCs w:val="28"/>
        </w:rPr>
        <w:t>Learning from implementation</w:t>
      </w:r>
    </w:p>
    <w:p w14:paraId="65763E84" w14:textId="3E2C499F" w:rsidR="00957944" w:rsidRDefault="00957944" w:rsidP="00957944">
      <w:pPr>
        <w:pStyle w:val="BodyText2"/>
        <w:spacing w:after="200"/>
        <w:ind w:right="-113"/>
        <w:rPr>
          <w:rFonts w:cs="Arial"/>
          <w:b/>
          <w:sz w:val="28"/>
          <w:szCs w:val="28"/>
        </w:rPr>
      </w:pPr>
      <w:r w:rsidRPr="00957944">
        <w:rPr>
          <w:rFonts w:cs="Arial"/>
          <w:bCs/>
        </w:rPr>
        <w:t>197.</w:t>
      </w:r>
      <w:r>
        <w:rPr>
          <w:rFonts w:cs="Arial"/>
          <w:b/>
          <w:sz w:val="28"/>
          <w:szCs w:val="28"/>
        </w:rPr>
        <w:tab/>
      </w:r>
      <w:r w:rsidR="00A13BB3" w:rsidRPr="00EC0BAE">
        <w:rPr>
          <w:rFonts w:cs="Arial"/>
          <w:color w:val="auto"/>
        </w:rPr>
        <w:t xml:space="preserve">Evidence is emerging from the early implementers of all apprenticeships, including degree apprenticeships, that </w:t>
      </w:r>
      <w:r w:rsidR="00A13BB3" w:rsidRPr="00EC0BAE">
        <w:rPr>
          <w:rFonts w:cs="Arial"/>
        </w:rPr>
        <w:t xml:space="preserve">on-programme attrition is low (4% compared to almost 100% for those taking </w:t>
      </w:r>
      <w:r w:rsidR="00313F6D">
        <w:rPr>
          <w:rFonts w:cs="Arial"/>
        </w:rPr>
        <w:t xml:space="preserve">a </w:t>
      </w:r>
      <w:r w:rsidR="00A13BB3" w:rsidRPr="00EC0BAE">
        <w:rPr>
          <w:rFonts w:cs="Arial"/>
        </w:rPr>
        <w:t xml:space="preserve">postgraduate route into employment) and retention (post-qualifying) </w:t>
      </w:r>
      <w:r w:rsidR="002252AE">
        <w:rPr>
          <w:rFonts w:cs="Arial"/>
        </w:rPr>
        <w:t xml:space="preserve">is </w:t>
      </w:r>
      <w:r w:rsidR="00A13BB3" w:rsidRPr="00EC0BAE">
        <w:rPr>
          <w:rFonts w:cs="Arial"/>
        </w:rPr>
        <w:t xml:space="preserve">high through the apprenticeship route. In December 2020, NHS Employers published a </w:t>
      </w:r>
      <w:hyperlink r:id="rId135" w:history="1">
        <w:r w:rsidR="00A13BB3" w:rsidRPr="00EC0BAE">
          <w:rPr>
            <w:rStyle w:val="Hyperlink"/>
            <w:rFonts w:cs="Arial"/>
          </w:rPr>
          <w:t>case study</w:t>
        </w:r>
      </w:hyperlink>
      <w:r w:rsidR="00A13BB3" w:rsidRPr="00EC0BAE">
        <w:rPr>
          <w:rFonts w:cs="Arial"/>
        </w:rPr>
        <w:t xml:space="preserve"> in which an NHS organisation </w:t>
      </w:r>
      <w:r w:rsidR="00A13BB3" w:rsidRPr="00EC0BAE">
        <w:rPr>
          <w:rFonts w:cs="Arial"/>
          <w:color w:val="1A1F3E"/>
          <w:shd w:val="clear" w:color="auto" w:fill="FFFFFF"/>
        </w:rPr>
        <w:t xml:space="preserve">retained all those who completed a registered nurse degree apprenticeship. </w:t>
      </w:r>
    </w:p>
    <w:p w14:paraId="21185932" w14:textId="1363AB32" w:rsidR="00A13BB3" w:rsidRPr="00957944" w:rsidRDefault="00957944" w:rsidP="00DF548D">
      <w:pPr>
        <w:pStyle w:val="BodyText2"/>
        <w:spacing w:after="240"/>
        <w:ind w:right="-113"/>
        <w:rPr>
          <w:rFonts w:cs="Arial"/>
          <w:b/>
          <w:sz w:val="28"/>
          <w:szCs w:val="28"/>
        </w:rPr>
      </w:pPr>
      <w:r>
        <w:rPr>
          <w:rFonts w:cs="Arial"/>
          <w:bCs/>
        </w:rPr>
        <w:t>198.</w:t>
      </w:r>
      <w:r>
        <w:rPr>
          <w:rFonts w:cs="Arial"/>
          <w:bCs/>
        </w:rPr>
        <w:tab/>
      </w:r>
      <w:r w:rsidR="00A13BB3" w:rsidRPr="00957944">
        <w:rPr>
          <w:rFonts w:cs="Arial"/>
        </w:rPr>
        <w:t xml:space="preserve">Table </w:t>
      </w:r>
      <w:r w:rsidR="003E052E" w:rsidRPr="00957944">
        <w:rPr>
          <w:rFonts w:cs="Arial"/>
        </w:rPr>
        <w:t>12</w:t>
      </w:r>
      <w:r w:rsidR="00A7542A" w:rsidRPr="00957944">
        <w:rPr>
          <w:rFonts w:cs="Arial"/>
        </w:rPr>
        <w:t>.1</w:t>
      </w:r>
      <w:r w:rsidR="00A13BB3" w:rsidRPr="00957944">
        <w:rPr>
          <w:rFonts w:cs="Arial"/>
        </w:rPr>
        <w:t xml:space="preserve"> </w:t>
      </w:r>
      <w:r w:rsidR="004F3D5B" w:rsidRPr="00957944">
        <w:rPr>
          <w:rFonts w:cs="Arial"/>
        </w:rPr>
        <w:t>shows</w:t>
      </w:r>
      <w:r w:rsidR="00A13BB3" w:rsidRPr="00957944">
        <w:rPr>
          <w:rFonts w:cs="Arial"/>
        </w:rPr>
        <w:t xml:space="preserve"> the number of apprenticeship starts across NHS trusts and </w:t>
      </w:r>
      <w:hyperlink r:id="rId136" w:history="1">
        <w:r w:rsidR="00A13BB3" w:rsidRPr="00957944">
          <w:rPr>
            <w:rStyle w:val="Hyperlink"/>
            <w:rFonts w:cs="Arial"/>
          </w:rPr>
          <w:t>community interest companies</w:t>
        </w:r>
      </w:hyperlink>
      <w:r w:rsidR="00A13BB3" w:rsidRPr="00EC0BAE">
        <w:rPr>
          <w:rFonts w:cs="Arial"/>
        </w:rPr>
        <w:t xml:space="preserve"> (CICs), broken down by apprenticeship standards </w:t>
      </w:r>
      <w:r w:rsidR="00253936">
        <w:rPr>
          <w:rFonts w:cs="Arial"/>
        </w:rPr>
        <w:t>–</w:t>
      </w:r>
      <w:r w:rsidR="00A13BB3" w:rsidRPr="00EC0BAE">
        <w:rPr>
          <w:rFonts w:cs="Arial"/>
        </w:rPr>
        <w:t xml:space="preserve"> clinical </w:t>
      </w:r>
      <w:r w:rsidR="004F3D5B">
        <w:rPr>
          <w:rFonts w:cs="Arial"/>
        </w:rPr>
        <w:t>and</w:t>
      </w:r>
      <w:r w:rsidR="00A13BB3" w:rsidRPr="00EC0BAE">
        <w:rPr>
          <w:rFonts w:cs="Arial"/>
        </w:rPr>
        <w:t xml:space="preserve"> non-clinical subjects.</w:t>
      </w:r>
    </w:p>
    <w:p w14:paraId="3E229121" w14:textId="6C06F321" w:rsidR="00A13BB3" w:rsidRPr="00EC0BAE" w:rsidRDefault="00A13BB3" w:rsidP="0042010C">
      <w:pPr>
        <w:pStyle w:val="BodyText2"/>
        <w:tabs>
          <w:tab w:val="clear" w:pos="567"/>
        </w:tabs>
        <w:spacing w:after="200"/>
        <w:ind w:right="-113"/>
        <w:rPr>
          <w:rFonts w:cs="Arial"/>
          <w:b/>
        </w:rPr>
      </w:pPr>
      <w:r w:rsidRPr="00957944">
        <w:rPr>
          <w:rFonts w:cs="Arial"/>
          <w:b/>
        </w:rPr>
        <w:t xml:space="preserve">Table </w:t>
      </w:r>
      <w:r w:rsidR="00A7542A" w:rsidRPr="00957944">
        <w:rPr>
          <w:rFonts w:cs="Arial"/>
          <w:b/>
        </w:rPr>
        <w:t>1</w:t>
      </w:r>
      <w:r w:rsidR="00086547">
        <w:rPr>
          <w:rFonts w:cs="Arial"/>
          <w:b/>
        </w:rPr>
        <w:t>3</w:t>
      </w:r>
      <w:r w:rsidR="00A7542A" w:rsidRPr="00957944">
        <w:rPr>
          <w:rFonts w:cs="Arial"/>
          <w:b/>
        </w:rPr>
        <w:t>.1</w:t>
      </w:r>
      <w:r w:rsidRPr="00957944">
        <w:rPr>
          <w:rFonts w:cs="Arial"/>
          <w:b/>
        </w:rPr>
        <w:t>: Apprentice</w:t>
      </w:r>
      <w:r w:rsidRPr="00EC0BAE">
        <w:rPr>
          <w:rFonts w:cs="Arial"/>
          <w:b/>
        </w:rPr>
        <w:t xml:space="preserve"> starts in clinical roles, academic year 2026/17 to 2022/23</w:t>
      </w:r>
    </w:p>
    <w:tbl>
      <w:tblPr>
        <w:tblW w:w="10598" w:type="dxa"/>
        <w:tblInd w:w="-113" w:type="dxa"/>
        <w:tblLook w:val="04A0" w:firstRow="1" w:lastRow="0" w:firstColumn="1" w:lastColumn="0" w:noHBand="0" w:noVBand="1"/>
      </w:tblPr>
      <w:tblGrid>
        <w:gridCol w:w="1668"/>
        <w:gridCol w:w="1134"/>
        <w:gridCol w:w="1134"/>
        <w:gridCol w:w="1134"/>
        <w:gridCol w:w="1084"/>
        <w:gridCol w:w="1084"/>
        <w:gridCol w:w="1092"/>
        <w:gridCol w:w="1177"/>
        <w:gridCol w:w="1091"/>
      </w:tblGrid>
      <w:tr w:rsidR="00027CF7" w:rsidRPr="00EC0BAE" w14:paraId="0B0DC047" w14:textId="77777777" w:rsidTr="00B47FCB">
        <w:trPr>
          <w:trHeight w:val="290"/>
        </w:trPr>
        <w:tc>
          <w:tcPr>
            <w:tcW w:w="1668"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4F268125" w14:textId="56EC9D9B"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p>
        </w:tc>
        <w:tc>
          <w:tcPr>
            <w:tcW w:w="1134" w:type="dxa"/>
            <w:tcBorders>
              <w:top w:val="single" w:sz="4" w:space="0" w:color="auto"/>
              <w:left w:val="nil"/>
              <w:bottom w:val="single" w:sz="4" w:space="0" w:color="auto"/>
              <w:right w:val="single" w:sz="4" w:space="0" w:color="auto"/>
            </w:tcBorders>
            <w:shd w:val="clear" w:color="auto" w:fill="C0C0C0"/>
            <w:noWrap/>
            <w:vAlign w:val="bottom"/>
            <w:hideMark/>
          </w:tcPr>
          <w:p w14:paraId="13354056"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2016/17</w:t>
            </w:r>
          </w:p>
        </w:tc>
        <w:tc>
          <w:tcPr>
            <w:tcW w:w="1134" w:type="dxa"/>
            <w:tcBorders>
              <w:top w:val="single" w:sz="4" w:space="0" w:color="auto"/>
              <w:left w:val="nil"/>
              <w:bottom w:val="single" w:sz="4" w:space="0" w:color="auto"/>
              <w:right w:val="single" w:sz="4" w:space="0" w:color="auto"/>
            </w:tcBorders>
            <w:shd w:val="clear" w:color="auto" w:fill="C0C0C0"/>
            <w:noWrap/>
            <w:vAlign w:val="bottom"/>
            <w:hideMark/>
          </w:tcPr>
          <w:p w14:paraId="7CF1D930"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2017/18</w:t>
            </w:r>
          </w:p>
        </w:tc>
        <w:tc>
          <w:tcPr>
            <w:tcW w:w="1134" w:type="dxa"/>
            <w:tcBorders>
              <w:top w:val="single" w:sz="4" w:space="0" w:color="auto"/>
              <w:left w:val="nil"/>
              <w:bottom w:val="single" w:sz="4" w:space="0" w:color="auto"/>
              <w:right w:val="single" w:sz="4" w:space="0" w:color="auto"/>
            </w:tcBorders>
            <w:shd w:val="clear" w:color="auto" w:fill="C0C0C0"/>
            <w:noWrap/>
            <w:vAlign w:val="bottom"/>
            <w:hideMark/>
          </w:tcPr>
          <w:p w14:paraId="6525FE3F"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2018/19</w:t>
            </w:r>
          </w:p>
        </w:tc>
        <w:tc>
          <w:tcPr>
            <w:tcW w:w="1084" w:type="dxa"/>
            <w:tcBorders>
              <w:top w:val="single" w:sz="4" w:space="0" w:color="auto"/>
              <w:left w:val="nil"/>
              <w:bottom w:val="single" w:sz="4" w:space="0" w:color="auto"/>
              <w:right w:val="single" w:sz="4" w:space="0" w:color="auto"/>
            </w:tcBorders>
            <w:shd w:val="clear" w:color="auto" w:fill="C0C0C0"/>
            <w:noWrap/>
            <w:vAlign w:val="bottom"/>
            <w:hideMark/>
          </w:tcPr>
          <w:p w14:paraId="7D97A1CE"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2019/20</w:t>
            </w:r>
          </w:p>
        </w:tc>
        <w:tc>
          <w:tcPr>
            <w:tcW w:w="1084" w:type="dxa"/>
            <w:tcBorders>
              <w:top w:val="single" w:sz="4" w:space="0" w:color="auto"/>
              <w:left w:val="nil"/>
              <w:bottom w:val="single" w:sz="4" w:space="0" w:color="auto"/>
              <w:right w:val="single" w:sz="4" w:space="0" w:color="auto"/>
            </w:tcBorders>
            <w:shd w:val="clear" w:color="auto" w:fill="C0C0C0"/>
            <w:noWrap/>
            <w:vAlign w:val="bottom"/>
            <w:hideMark/>
          </w:tcPr>
          <w:p w14:paraId="3D2763C2"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2020/21</w:t>
            </w:r>
          </w:p>
        </w:tc>
        <w:tc>
          <w:tcPr>
            <w:tcW w:w="1092" w:type="dxa"/>
            <w:tcBorders>
              <w:top w:val="single" w:sz="4" w:space="0" w:color="auto"/>
              <w:left w:val="nil"/>
              <w:bottom w:val="single" w:sz="4" w:space="0" w:color="auto"/>
              <w:right w:val="single" w:sz="4" w:space="0" w:color="auto"/>
            </w:tcBorders>
            <w:shd w:val="clear" w:color="auto" w:fill="C0C0C0"/>
            <w:noWrap/>
            <w:vAlign w:val="bottom"/>
            <w:hideMark/>
          </w:tcPr>
          <w:p w14:paraId="2B2AD023"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2021/22</w:t>
            </w:r>
          </w:p>
        </w:tc>
        <w:tc>
          <w:tcPr>
            <w:tcW w:w="1177" w:type="dxa"/>
            <w:tcBorders>
              <w:top w:val="single" w:sz="4" w:space="0" w:color="auto"/>
              <w:left w:val="nil"/>
              <w:bottom w:val="single" w:sz="4" w:space="0" w:color="auto"/>
              <w:right w:val="single" w:sz="4" w:space="0" w:color="auto"/>
            </w:tcBorders>
            <w:shd w:val="clear" w:color="auto" w:fill="C0C0C0"/>
            <w:noWrap/>
            <w:vAlign w:val="bottom"/>
            <w:hideMark/>
          </w:tcPr>
          <w:p w14:paraId="247F8D35"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2022/23*</w:t>
            </w:r>
          </w:p>
        </w:tc>
        <w:tc>
          <w:tcPr>
            <w:tcW w:w="1091" w:type="dxa"/>
            <w:tcBorders>
              <w:top w:val="single" w:sz="4" w:space="0" w:color="auto"/>
              <w:left w:val="nil"/>
              <w:bottom w:val="single" w:sz="4" w:space="0" w:color="auto"/>
              <w:right w:val="single" w:sz="4" w:space="0" w:color="auto"/>
            </w:tcBorders>
            <w:shd w:val="clear" w:color="auto" w:fill="C0C0C0"/>
            <w:noWrap/>
            <w:vAlign w:val="bottom"/>
            <w:hideMark/>
          </w:tcPr>
          <w:p w14:paraId="4C58F076" w14:textId="77777777" w:rsidR="00A13BB3" w:rsidRPr="00762B4C" w:rsidRDefault="00A13BB3" w:rsidP="0042010C">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Total</w:t>
            </w:r>
          </w:p>
        </w:tc>
      </w:tr>
      <w:tr w:rsidR="00237551" w:rsidRPr="00EC0BAE" w14:paraId="6C6999B8" w14:textId="77777777" w:rsidTr="00B47FCB">
        <w:trPr>
          <w:trHeight w:val="29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9961C5E" w14:textId="77777777" w:rsidR="00A13BB3" w:rsidRPr="00762B4C" w:rsidRDefault="00A13BB3" w:rsidP="00DF548D">
            <w:pPr>
              <w:spacing w:after="120" w:line="240" w:lineRule="auto"/>
              <w:ind w:right="-113"/>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Clinical starts</w:t>
            </w:r>
          </w:p>
        </w:tc>
        <w:tc>
          <w:tcPr>
            <w:tcW w:w="1134" w:type="dxa"/>
            <w:tcBorders>
              <w:top w:val="nil"/>
              <w:left w:val="nil"/>
              <w:bottom w:val="single" w:sz="4" w:space="0" w:color="auto"/>
              <w:right w:val="single" w:sz="4" w:space="0" w:color="auto"/>
            </w:tcBorders>
            <w:shd w:val="clear" w:color="auto" w:fill="auto"/>
            <w:noWrap/>
            <w:vAlign w:val="bottom"/>
            <w:hideMark/>
          </w:tcPr>
          <w:p w14:paraId="7ECAFAF1"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1,019</w:t>
            </w:r>
          </w:p>
        </w:tc>
        <w:tc>
          <w:tcPr>
            <w:tcW w:w="1134" w:type="dxa"/>
            <w:tcBorders>
              <w:top w:val="nil"/>
              <w:left w:val="nil"/>
              <w:bottom w:val="single" w:sz="4" w:space="0" w:color="auto"/>
              <w:right w:val="single" w:sz="4" w:space="0" w:color="auto"/>
            </w:tcBorders>
            <w:shd w:val="clear" w:color="auto" w:fill="auto"/>
            <w:noWrap/>
            <w:vAlign w:val="bottom"/>
            <w:hideMark/>
          </w:tcPr>
          <w:p w14:paraId="4C09E39D"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9,081</w:t>
            </w:r>
          </w:p>
        </w:tc>
        <w:tc>
          <w:tcPr>
            <w:tcW w:w="1134" w:type="dxa"/>
            <w:tcBorders>
              <w:top w:val="nil"/>
              <w:left w:val="nil"/>
              <w:bottom w:val="single" w:sz="4" w:space="0" w:color="auto"/>
              <w:right w:val="single" w:sz="4" w:space="0" w:color="auto"/>
            </w:tcBorders>
            <w:shd w:val="clear" w:color="auto" w:fill="auto"/>
            <w:noWrap/>
            <w:vAlign w:val="bottom"/>
            <w:hideMark/>
          </w:tcPr>
          <w:p w14:paraId="326DE5D0"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13,291</w:t>
            </w:r>
          </w:p>
        </w:tc>
        <w:tc>
          <w:tcPr>
            <w:tcW w:w="1084" w:type="dxa"/>
            <w:tcBorders>
              <w:top w:val="nil"/>
              <w:left w:val="nil"/>
              <w:bottom w:val="single" w:sz="4" w:space="0" w:color="auto"/>
              <w:right w:val="single" w:sz="4" w:space="0" w:color="auto"/>
            </w:tcBorders>
            <w:shd w:val="clear" w:color="auto" w:fill="auto"/>
            <w:noWrap/>
            <w:vAlign w:val="bottom"/>
            <w:hideMark/>
          </w:tcPr>
          <w:p w14:paraId="3D1625FE"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11,376</w:t>
            </w:r>
          </w:p>
        </w:tc>
        <w:tc>
          <w:tcPr>
            <w:tcW w:w="1084" w:type="dxa"/>
            <w:tcBorders>
              <w:top w:val="nil"/>
              <w:left w:val="nil"/>
              <w:bottom w:val="single" w:sz="4" w:space="0" w:color="auto"/>
              <w:right w:val="single" w:sz="4" w:space="0" w:color="auto"/>
            </w:tcBorders>
            <w:shd w:val="clear" w:color="auto" w:fill="auto"/>
            <w:noWrap/>
            <w:vAlign w:val="bottom"/>
            <w:hideMark/>
          </w:tcPr>
          <w:p w14:paraId="15BC5B6A"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14,187</w:t>
            </w:r>
          </w:p>
        </w:tc>
        <w:tc>
          <w:tcPr>
            <w:tcW w:w="1092" w:type="dxa"/>
            <w:tcBorders>
              <w:top w:val="nil"/>
              <w:left w:val="nil"/>
              <w:bottom w:val="single" w:sz="4" w:space="0" w:color="auto"/>
              <w:right w:val="single" w:sz="4" w:space="0" w:color="auto"/>
            </w:tcBorders>
            <w:shd w:val="clear" w:color="auto" w:fill="auto"/>
            <w:noWrap/>
            <w:vAlign w:val="bottom"/>
            <w:hideMark/>
          </w:tcPr>
          <w:p w14:paraId="760BB8B0"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15,189</w:t>
            </w:r>
          </w:p>
        </w:tc>
        <w:tc>
          <w:tcPr>
            <w:tcW w:w="1177" w:type="dxa"/>
            <w:tcBorders>
              <w:top w:val="nil"/>
              <w:left w:val="nil"/>
              <w:bottom w:val="single" w:sz="4" w:space="0" w:color="auto"/>
              <w:right w:val="single" w:sz="4" w:space="0" w:color="auto"/>
            </w:tcBorders>
            <w:shd w:val="clear" w:color="auto" w:fill="auto"/>
            <w:noWrap/>
            <w:vAlign w:val="bottom"/>
            <w:hideMark/>
          </w:tcPr>
          <w:p w14:paraId="3AB92735"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13,796</w:t>
            </w:r>
          </w:p>
        </w:tc>
        <w:tc>
          <w:tcPr>
            <w:tcW w:w="1091" w:type="dxa"/>
            <w:tcBorders>
              <w:top w:val="nil"/>
              <w:left w:val="nil"/>
              <w:bottom w:val="single" w:sz="4" w:space="0" w:color="auto"/>
              <w:right w:val="single" w:sz="4" w:space="0" w:color="auto"/>
            </w:tcBorders>
            <w:shd w:val="clear" w:color="auto" w:fill="auto"/>
            <w:noWrap/>
            <w:vAlign w:val="bottom"/>
            <w:hideMark/>
          </w:tcPr>
          <w:p w14:paraId="6C21EC0D"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77,939</w:t>
            </w:r>
          </w:p>
        </w:tc>
      </w:tr>
      <w:tr w:rsidR="00027CF7" w:rsidRPr="00EC0BAE" w14:paraId="2F58821B" w14:textId="77777777" w:rsidTr="00B47FCB">
        <w:trPr>
          <w:trHeight w:val="290"/>
        </w:trPr>
        <w:tc>
          <w:tcPr>
            <w:tcW w:w="1668" w:type="dxa"/>
            <w:tcBorders>
              <w:top w:val="nil"/>
              <w:left w:val="single" w:sz="4" w:space="0" w:color="auto"/>
              <w:bottom w:val="single" w:sz="4" w:space="0" w:color="auto"/>
              <w:right w:val="single" w:sz="4" w:space="0" w:color="auto"/>
            </w:tcBorders>
            <w:shd w:val="clear" w:color="auto" w:fill="E8E8E8"/>
            <w:noWrap/>
            <w:vAlign w:val="bottom"/>
            <w:hideMark/>
          </w:tcPr>
          <w:p w14:paraId="2A3B105F" w14:textId="77777777" w:rsidR="00A13BB3" w:rsidRPr="00762B4C" w:rsidRDefault="00A13BB3" w:rsidP="00DF548D">
            <w:pPr>
              <w:spacing w:after="120" w:line="240" w:lineRule="auto"/>
              <w:ind w:right="-113"/>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Non-clinical starts</w:t>
            </w:r>
          </w:p>
        </w:tc>
        <w:tc>
          <w:tcPr>
            <w:tcW w:w="1134" w:type="dxa"/>
            <w:tcBorders>
              <w:top w:val="nil"/>
              <w:left w:val="nil"/>
              <w:bottom w:val="single" w:sz="4" w:space="0" w:color="auto"/>
              <w:right w:val="single" w:sz="4" w:space="0" w:color="auto"/>
            </w:tcBorders>
            <w:shd w:val="clear" w:color="auto" w:fill="E8E8E8"/>
            <w:noWrap/>
            <w:vAlign w:val="bottom"/>
            <w:hideMark/>
          </w:tcPr>
          <w:p w14:paraId="36EFCEF9"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793</w:t>
            </w:r>
          </w:p>
        </w:tc>
        <w:tc>
          <w:tcPr>
            <w:tcW w:w="1134" w:type="dxa"/>
            <w:tcBorders>
              <w:top w:val="nil"/>
              <w:left w:val="nil"/>
              <w:bottom w:val="single" w:sz="4" w:space="0" w:color="auto"/>
              <w:right w:val="single" w:sz="4" w:space="0" w:color="auto"/>
            </w:tcBorders>
            <w:shd w:val="clear" w:color="auto" w:fill="E8E8E8"/>
            <w:noWrap/>
            <w:vAlign w:val="bottom"/>
            <w:hideMark/>
          </w:tcPr>
          <w:p w14:paraId="28E404B8"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8,593</w:t>
            </w:r>
          </w:p>
        </w:tc>
        <w:tc>
          <w:tcPr>
            <w:tcW w:w="1134" w:type="dxa"/>
            <w:tcBorders>
              <w:top w:val="nil"/>
              <w:left w:val="nil"/>
              <w:bottom w:val="single" w:sz="4" w:space="0" w:color="auto"/>
              <w:right w:val="single" w:sz="4" w:space="0" w:color="auto"/>
            </w:tcBorders>
            <w:shd w:val="clear" w:color="auto" w:fill="E8E8E8"/>
            <w:noWrap/>
            <w:vAlign w:val="bottom"/>
            <w:hideMark/>
          </w:tcPr>
          <w:p w14:paraId="4E95CDA7"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9,732</w:t>
            </w:r>
          </w:p>
        </w:tc>
        <w:tc>
          <w:tcPr>
            <w:tcW w:w="1084" w:type="dxa"/>
            <w:tcBorders>
              <w:top w:val="nil"/>
              <w:left w:val="nil"/>
              <w:bottom w:val="single" w:sz="4" w:space="0" w:color="auto"/>
              <w:right w:val="single" w:sz="4" w:space="0" w:color="auto"/>
            </w:tcBorders>
            <w:shd w:val="clear" w:color="auto" w:fill="E8E8E8"/>
            <w:noWrap/>
            <w:vAlign w:val="bottom"/>
            <w:hideMark/>
          </w:tcPr>
          <w:p w14:paraId="63FF4C18"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8,984</w:t>
            </w:r>
          </w:p>
        </w:tc>
        <w:tc>
          <w:tcPr>
            <w:tcW w:w="1084" w:type="dxa"/>
            <w:tcBorders>
              <w:top w:val="nil"/>
              <w:left w:val="nil"/>
              <w:bottom w:val="single" w:sz="4" w:space="0" w:color="auto"/>
              <w:right w:val="single" w:sz="4" w:space="0" w:color="auto"/>
            </w:tcBorders>
            <w:shd w:val="clear" w:color="auto" w:fill="E8E8E8"/>
            <w:noWrap/>
            <w:vAlign w:val="bottom"/>
            <w:hideMark/>
          </w:tcPr>
          <w:p w14:paraId="5417190C"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9,124</w:t>
            </w:r>
          </w:p>
        </w:tc>
        <w:tc>
          <w:tcPr>
            <w:tcW w:w="1092" w:type="dxa"/>
            <w:tcBorders>
              <w:top w:val="nil"/>
              <w:left w:val="nil"/>
              <w:bottom w:val="single" w:sz="4" w:space="0" w:color="auto"/>
              <w:right w:val="single" w:sz="4" w:space="0" w:color="auto"/>
            </w:tcBorders>
            <w:shd w:val="clear" w:color="auto" w:fill="E8E8E8"/>
            <w:noWrap/>
            <w:vAlign w:val="bottom"/>
            <w:hideMark/>
          </w:tcPr>
          <w:p w14:paraId="1528C385"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9,868</w:t>
            </w:r>
          </w:p>
        </w:tc>
        <w:tc>
          <w:tcPr>
            <w:tcW w:w="1177" w:type="dxa"/>
            <w:tcBorders>
              <w:top w:val="nil"/>
              <w:left w:val="nil"/>
              <w:bottom w:val="single" w:sz="4" w:space="0" w:color="auto"/>
              <w:right w:val="single" w:sz="4" w:space="0" w:color="auto"/>
            </w:tcBorders>
            <w:shd w:val="clear" w:color="auto" w:fill="E8E8E8"/>
            <w:noWrap/>
            <w:vAlign w:val="bottom"/>
            <w:hideMark/>
          </w:tcPr>
          <w:p w14:paraId="57E176D8"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65,23</w:t>
            </w:r>
          </w:p>
        </w:tc>
        <w:tc>
          <w:tcPr>
            <w:tcW w:w="1091" w:type="dxa"/>
            <w:tcBorders>
              <w:top w:val="nil"/>
              <w:left w:val="nil"/>
              <w:bottom w:val="single" w:sz="4" w:space="0" w:color="auto"/>
              <w:right w:val="single" w:sz="4" w:space="0" w:color="auto"/>
            </w:tcBorders>
            <w:shd w:val="clear" w:color="auto" w:fill="E8E8E8"/>
            <w:noWrap/>
            <w:vAlign w:val="bottom"/>
            <w:hideMark/>
          </w:tcPr>
          <w:p w14:paraId="7F9918C7" w14:textId="77777777" w:rsidR="00A13BB3" w:rsidRPr="00762B4C" w:rsidRDefault="00A13BB3" w:rsidP="0042010C">
            <w:pPr>
              <w:spacing w:after="200" w:line="360" w:lineRule="atLeast"/>
              <w:ind w:left="567" w:right="-113" w:hanging="567"/>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53,617</w:t>
            </w:r>
          </w:p>
        </w:tc>
      </w:tr>
    </w:tbl>
    <w:p w14:paraId="71840A5E" w14:textId="77777777" w:rsidR="00A13BB3" w:rsidRPr="00A7542A" w:rsidRDefault="00A13BB3" w:rsidP="00A7542A">
      <w:pPr>
        <w:spacing w:after="200" w:line="360" w:lineRule="atLeast"/>
        <w:ind w:left="567" w:right="-113" w:hanging="567"/>
        <w:contextualSpacing/>
        <w:rPr>
          <w:rFonts w:ascii="Arial" w:hAnsi="Arial" w:cs="Arial"/>
          <w:sz w:val="20"/>
          <w:szCs w:val="20"/>
        </w:rPr>
      </w:pPr>
      <w:r w:rsidRPr="00A7542A">
        <w:rPr>
          <w:rFonts w:ascii="Arial" w:hAnsi="Arial" w:cs="Arial"/>
          <w:sz w:val="20"/>
          <w:szCs w:val="20"/>
        </w:rPr>
        <w:t xml:space="preserve">Source: Department for Education </w:t>
      </w:r>
    </w:p>
    <w:p w14:paraId="718E99B4" w14:textId="2104CC61" w:rsidR="00A13BB3" w:rsidRPr="00A7542A" w:rsidRDefault="00A13BB3" w:rsidP="00DF548D">
      <w:pPr>
        <w:spacing w:after="240" w:line="360" w:lineRule="atLeast"/>
        <w:ind w:left="567" w:right="-113" w:hanging="567"/>
        <w:rPr>
          <w:rFonts w:ascii="Arial" w:hAnsi="Arial" w:cs="Arial"/>
          <w:sz w:val="20"/>
          <w:szCs w:val="20"/>
        </w:rPr>
      </w:pPr>
      <w:r w:rsidRPr="00A7542A">
        <w:rPr>
          <w:rFonts w:ascii="Arial" w:hAnsi="Arial" w:cs="Arial"/>
          <w:sz w:val="20"/>
          <w:szCs w:val="20"/>
        </w:rPr>
        <w:t>*</w:t>
      </w:r>
      <w:r w:rsidR="00B47FCB">
        <w:rPr>
          <w:rFonts w:ascii="Arial" w:hAnsi="Arial" w:cs="Arial"/>
          <w:sz w:val="20"/>
          <w:szCs w:val="20"/>
        </w:rPr>
        <w:t xml:space="preserve"> </w:t>
      </w:r>
      <w:r w:rsidRPr="00A7542A">
        <w:rPr>
          <w:rFonts w:ascii="Arial" w:hAnsi="Arial" w:cs="Arial"/>
          <w:sz w:val="20"/>
          <w:szCs w:val="20"/>
        </w:rPr>
        <w:t>2022</w:t>
      </w:r>
      <w:r w:rsidR="00B47FCB">
        <w:rPr>
          <w:rFonts w:ascii="Arial" w:hAnsi="Arial" w:cs="Arial"/>
          <w:sz w:val="20"/>
          <w:szCs w:val="20"/>
        </w:rPr>
        <w:t>/</w:t>
      </w:r>
      <w:r w:rsidRPr="00A7542A">
        <w:rPr>
          <w:rFonts w:ascii="Arial" w:hAnsi="Arial" w:cs="Arial"/>
          <w:sz w:val="20"/>
          <w:szCs w:val="20"/>
        </w:rPr>
        <w:t>23 data represents quarter 1 to quarter 3 of the academic year (August 2022</w:t>
      </w:r>
      <w:r w:rsidR="00B47FCB">
        <w:rPr>
          <w:rFonts w:ascii="Arial" w:hAnsi="Arial" w:cs="Arial"/>
          <w:sz w:val="20"/>
          <w:szCs w:val="20"/>
        </w:rPr>
        <w:t xml:space="preserve"> to </w:t>
      </w:r>
      <w:r w:rsidRPr="00A7542A">
        <w:rPr>
          <w:rFonts w:ascii="Arial" w:hAnsi="Arial" w:cs="Arial"/>
          <w:sz w:val="20"/>
          <w:szCs w:val="20"/>
        </w:rPr>
        <w:t>April 2023)</w:t>
      </w:r>
    </w:p>
    <w:p w14:paraId="7BAA5012" w14:textId="3D1AD3A9" w:rsidR="00A13BB3" w:rsidRPr="00EC0BAE" w:rsidRDefault="00A13BB3" w:rsidP="00D053BF">
      <w:pPr>
        <w:pStyle w:val="ListParagraph"/>
        <w:numPr>
          <w:ilvl w:val="0"/>
          <w:numId w:val="20"/>
        </w:numPr>
        <w:spacing w:after="280" w:line="360" w:lineRule="atLeast"/>
        <w:ind w:left="567" w:right="-113" w:hanging="567"/>
        <w:contextualSpacing w:val="0"/>
        <w:rPr>
          <w:rFonts w:ascii="Arial" w:hAnsi="Arial" w:cs="Arial"/>
          <w:sz w:val="24"/>
          <w:szCs w:val="24"/>
        </w:rPr>
      </w:pPr>
      <w:r w:rsidRPr="002252AE">
        <w:rPr>
          <w:rFonts w:ascii="Arial" w:hAnsi="Arial" w:cs="Arial"/>
          <w:sz w:val="24"/>
          <w:szCs w:val="24"/>
        </w:rPr>
        <w:t xml:space="preserve">Table </w:t>
      </w:r>
      <w:r w:rsidR="00A7542A" w:rsidRPr="002252AE">
        <w:rPr>
          <w:rFonts w:ascii="Arial" w:hAnsi="Arial" w:cs="Arial"/>
          <w:sz w:val="24"/>
          <w:szCs w:val="24"/>
        </w:rPr>
        <w:t>1</w:t>
      </w:r>
      <w:r w:rsidR="00086547">
        <w:rPr>
          <w:rFonts w:ascii="Arial" w:hAnsi="Arial" w:cs="Arial"/>
          <w:sz w:val="24"/>
          <w:szCs w:val="24"/>
        </w:rPr>
        <w:t>3</w:t>
      </w:r>
      <w:r w:rsidR="00A7542A" w:rsidRPr="002252AE">
        <w:rPr>
          <w:rFonts w:ascii="Arial" w:hAnsi="Arial" w:cs="Arial"/>
          <w:sz w:val="24"/>
          <w:szCs w:val="24"/>
        </w:rPr>
        <w:t>.2</w:t>
      </w:r>
      <w:r w:rsidRPr="002252AE">
        <w:rPr>
          <w:rFonts w:ascii="Arial" w:hAnsi="Arial" w:cs="Arial"/>
          <w:sz w:val="24"/>
          <w:szCs w:val="24"/>
        </w:rPr>
        <w:t xml:space="preserve"> </w:t>
      </w:r>
      <w:r w:rsidR="004F3D5B" w:rsidRPr="002252AE">
        <w:rPr>
          <w:rFonts w:ascii="Arial" w:hAnsi="Arial" w:cs="Arial"/>
          <w:sz w:val="24"/>
          <w:szCs w:val="24"/>
        </w:rPr>
        <w:t>shows</w:t>
      </w:r>
      <w:r w:rsidRPr="002252AE">
        <w:rPr>
          <w:rFonts w:ascii="Arial" w:hAnsi="Arial" w:cs="Arial"/>
          <w:sz w:val="24"/>
          <w:szCs w:val="24"/>
        </w:rPr>
        <w:t xml:space="preserve"> the number of </w:t>
      </w:r>
      <w:r w:rsidR="00A7542A" w:rsidRPr="002252AE">
        <w:rPr>
          <w:rFonts w:ascii="Arial" w:hAnsi="Arial" w:cs="Arial"/>
          <w:sz w:val="24"/>
          <w:szCs w:val="24"/>
        </w:rPr>
        <w:t>apprenticeships</w:t>
      </w:r>
      <w:r w:rsidRPr="002252AE">
        <w:rPr>
          <w:rFonts w:ascii="Arial" w:hAnsi="Arial" w:cs="Arial"/>
          <w:sz w:val="24"/>
          <w:szCs w:val="24"/>
        </w:rPr>
        <w:t xml:space="preserve"> starts in clinical subjects across NHS trusts, broken down by academic level</w:t>
      </w:r>
      <w:r w:rsidR="00B91F1D">
        <w:rPr>
          <w:rFonts w:ascii="Arial" w:hAnsi="Arial" w:cs="Arial"/>
          <w:sz w:val="24"/>
          <w:szCs w:val="24"/>
        </w:rPr>
        <w:t>,</w:t>
      </w:r>
      <w:r w:rsidRPr="002252AE">
        <w:rPr>
          <w:rFonts w:ascii="Arial" w:hAnsi="Arial" w:cs="Arial"/>
          <w:sz w:val="24"/>
          <w:szCs w:val="24"/>
        </w:rPr>
        <w:t xml:space="preserve"> and Table </w:t>
      </w:r>
      <w:r w:rsidR="00A7542A" w:rsidRPr="002252AE">
        <w:rPr>
          <w:rFonts w:ascii="Arial" w:hAnsi="Arial" w:cs="Arial"/>
          <w:sz w:val="24"/>
          <w:szCs w:val="24"/>
        </w:rPr>
        <w:t>1</w:t>
      </w:r>
      <w:r w:rsidR="00086547">
        <w:rPr>
          <w:rFonts w:ascii="Arial" w:hAnsi="Arial" w:cs="Arial"/>
          <w:sz w:val="24"/>
          <w:szCs w:val="24"/>
        </w:rPr>
        <w:t>3</w:t>
      </w:r>
      <w:r w:rsidR="00A7542A" w:rsidRPr="002252AE">
        <w:rPr>
          <w:rFonts w:ascii="Arial" w:hAnsi="Arial" w:cs="Arial"/>
          <w:sz w:val="24"/>
          <w:szCs w:val="24"/>
        </w:rPr>
        <w:t>.</w:t>
      </w:r>
      <w:r w:rsidR="00A7542A">
        <w:rPr>
          <w:rFonts w:ascii="Arial" w:hAnsi="Arial" w:cs="Arial"/>
          <w:sz w:val="24"/>
          <w:szCs w:val="24"/>
        </w:rPr>
        <w:t>3</w:t>
      </w:r>
      <w:r w:rsidRPr="00EC0BAE">
        <w:rPr>
          <w:rFonts w:ascii="Arial" w:hAnsi="Arial" w:cs="Arial"/>
          <w:sz w:val="24"/>
          <w:szCs w:val="24"/>
        </w:rPr>
        <w:t xml:space="preserve"> the ambition for expanding the apprenticeship contribution to the nursing and AHP workforce by 2031.</w:t>
      </w:r>
    </w:p>
    <w:p w14:paraId="4FCEB614" w14:textId="58112C9D" w:rsidR="00A13BB3" w:rsidRPr="00EC0BAE" w:rsidRDefault="00A13BB3" w:rsidP="00B47FCB">
      <w:pPr>
        <w:spacing w:after="200" w:line="240" w:lineRule="auto"/>
        <w:ind w:right="-113"/>
        <w:rPr>
          <w:rFonts w:ascii="Arial" w:hAnsi="Arial" w:cs="Arial"/>
          <w:b/>
          <w:bCs/>
          <w:sz w:val="24"/>
          <w:szCs w:val="24"/>
        </w:rPr>
      </w:pPr>
      <w:r w:rsidRPr="002252AE">
        <w:rPr>
          <w:rFonts w:ascii="Arial" w:hAnsi="Arial" w:cs="Arial"/>
          <w:b/>
          <w:bCs/>
          <w:sz w:val="24"/>
          <w:szCs w:val="24"/>
        </w:rPr>
        <w:t xml:space="preserve">Table </w:t>
      </w:r>
      <w:r w:rsidR="00A7542A" w:rsidRPr="002252AE">
        <w:rPr>
          <w:rFonts w:ascii="Arial" w:hAnsi="Arial" w:cs="Arial"/>
          <w:b/>
          <w:bCs/>
          <w:sz w:val="24"/>
          <w:szCs w:val="24"/>
        </w:rPr>
        <w:t>1</w:t>
      </w:r>
      <w:r w:rsidR="00086547">
        <w:rPr>
          <w:rFonts w:ascii="Arial" w:hAnsi="Arial" w:cs="Arial"/>
          <w:b/>
          <w:bCs/>
          <w:sz w:val="24"/>
          <w:szCs w:val="24"/>
        </w:rPr>
        <w:t>3</w:t>
      </w:r>
      <w:r w:rsidR="00A7542A" w:rsidRPr="002252AE">
        <w:rPr>
          <w:rFonts w:ascii="Arial" w:hAnsi="Arial" w:cs="Arial"/>
          <w:b/>
          <w:bCs/>
          <w:sz w:val="24"/>
          <w:szCs w:val="24"/>
        </w:rPr>
        <w:t>.2</w:t>
      </w:r>
      <w:r w:rsidRPr="002252AE">
        <w:rPr>
          <w:rFonts w:ascii="Arial" w:hAnsi="Arial" w:cs="Arial"/>
          <w:b/>
          <w:bCs/>
          <w:sz w:val="24"/>
          <w:szCs w:val="24"/>
        </w:rPr>
        <w:t>: Apprentice</w:t>
      </w:r>
      <w:r w:rsidRPr="00EC0BAE">
        <w:rPr>
          <w:rFonts w:ascii="Arial" w:hAnsi="Arial" w:cs="Arial"/>
          <w:b/>
          <w:bCs/>
          <w:sz w:val="24"/>
          <w:szCs w:val="24"/>
        </w:rPr>
        <w:t xml:space="preserve"> starts in clinical roles – NHS trusts and CICs, academic year 2016/17 to 2022/23</w:t>
      </w:r>
    </w:p>
    <w:tbl>
      <w:tblPr>
        <w:tblW w:w="10671" w:type="dxa"/>
        <w:tblInd w:w="-113" w:type="dxa"/>
        <w:tblLook w:val="04A0" w:firstRow="1" w:lastRow="0" w:firstColumn="1" w:lastColumn="0" w:noHBand="0" w:noVBand="1"/>
      </w:tblPr>
      <w:tblGrid>
        <w:gridCol w:w="1924"/>
        <w:gridCol w:w="1102"/>
        <w:gridCol w:w="1102"/>
        <w:gridCol w:w="1102"/>
        <w:gridCol w:w="1102"/>
        <w:gridCol w:w="1102"/>
        <w:gridCol w:w="1102"/>
        <w:gridCol w:w="1184"/>
        <w:gridCol w:w="951"/>
      </w:tblGrid>
      <w:tr w:rsidR="00027CF7" w:rsidRPr="00EC0BAE" w14:paraId="3B85FC16" w14:textId="77777777" w:rsidTr="00950B4D">
        <w:trPr>
          <w:trHeight w:val="290"/>
        </w:trPr>
        <w:tc>
          <w:tcPr>
            <w:tcW w:w="1924"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82BFAB3" w14:textId="70728F09" w:rsidR="00A13BB3" w:rsidRPr="00762B4C" w:rsidRDefault="00A13BB3" w:rsidP="00DF548D">
            <w:pPr>
              <w:spacing w:after="200" w:line="240" w:lineRule="auto"/>
              <w:ind w:right="-113"/>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Clinical apprenticeship starts by level</w:t>
            </w:r>
          </w:p>
        </w:tc>
        <w:tc>
          <w:tcPr>
            <w:tcW w:w="1102" w:type="dxa"/>
            <w:tcBorders>
              <w:top w:val="single" w:sz="4" w:space="0" w:color="auto"/>
              <w:left w:val="nil"/>
              <w:bottom w:val="single" w:sz="4" w:space="0" w:color="auto"/>
              <w:right w:val="single" w:sz="4" w:space="0" w:color="auto"/>
            </w:tcBorders>
            <w:shd w:val="clear" w:color="auto" w:fill="C0C0C0"/>
            <w:noWrap/>
            <w:vAlign w:val="center"/>
            <w:hideMark/>
          </w:tcPr>
          <w:p w14:paraId="5A3D9246"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2016/17</w:t>
            </w:r>
          </w:p>
        </w:tc>
        <w:tc>
          <w:tcPr>
            <w:tcW w:w="1102" w:type="dxa"/>
            <w:tcBorders>
              <w:top w:val="single" w:sz="4" w:space="0" w:color="auto"/>
              <w:left w:val="nil"/>
              <w:bottom w:val="single" w:sz="4" w:space="0" w:color="auto"/>
              <w:right w:val="single" w:sz="4" w:space="0" w:color="auto"/>
            </w:tcBorders>
            <w:shd w:val="clear" w:color="auto" w:fill="C0C0C0"/>
            <w:noWrap/>
            <w:vAlign w:val="center"/>
            <w:hideMark/>
          </w:tcPr>
          <w:p w14:paraId="07215AD4"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2017/18</w:t>
            </w:r>
          </w:p>
        </w:tc>
        <w:tc>
          <w:tcPr>
            <w:tcW w:w="1102" w:type="dxa"/>
            <w:tcBorders>
              <w:top w:val="single" w:sz="4" w:space="0" w:color="auto"/>
              <w:left w:val="nil"/>
              <w:bottom w:val="single" w:sz="4" w:space="0" w:color="auto"/>
              <w:right w:val="single" w:sz="4" w:space="0" w:color="auto"/>
            </w:tcBorders>
            <w:shd w:val="clear" w:color="auto" w:fill="C0C0C0"/>
            <w:noWrap/>
            <w:vAlign w:val="center"/>
            <w:hideMark/>
          </w:tcPr>
          <w:p w14:paraId="25A630DD"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2018/19</w:t>
            </w:r>
          </w:p>
        </w:tc>
        <w:tc>
          <w:tcPr>
            <w:tcW w:w="1102" w:type="dxa"/>
            <w:tcBorders>
              <w:top w:val="single" w:sz="4" w:space="0" w:color="auto"/>
              <w:left w:val="nil"/>
              <w:bottom w:val="single" w:sz="4" w:space="0" w:color="auto"/>
              <w:right w:val="single" w:sz="4" w:space="0" w:color="auto"/>
            </w:tcBorders>
            <w:shd w:val="clear" w:color="auto" w:fill="C0C0C0"/>
            <w:noWrap/>
            <w:vAlign w:val="center"/>
            <w:hideMark/>
          </w:tcPr>
          <w:p w14:paraId="73AD4A73"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2019/20</w:t>
            </w:r>
          </w:p>
        </w:tc>
        <w:tc>
          <w:tcPr>
            <w:tcW w:w="1102" w:type="dxa"/>
            <w:tcBorders>
              <w:top w:val="single" w:sz="4" w:space="0" w:color="auto"/>
              <w:left w:val="nil"/>
              <w:bottom w:val="single" w:sz="4" w:space="0" w:color="auto"/>
              <w:right w:val="single" w:sz="4" w:space="0" w:color="auto"/>
            </w:tcBorders>
            <w:shd w:val="clear" w:color="auto" w:fill="C0C0C0"/>
            <w:noWrap/>
            <w:vAlign w:val="center"/>
            <w:hideMark/>
          </w:tcPr>
          <w:p w14:paraId="5A0E1882"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2020/21</w:t>
            </w:r>
          </w:p>
        </w:tc>
        <w:tc>
          <w:tcPr>
            <w:tcW w:w="1102" w:type="dxa"/>
            <w:tcBorders>
              <w:top w:val="single" w:sz="4" w:space="0" w:color="auto"/>
              <w:left w:val="nil"/>
              <w:bottom w:val="single" w:sz="4" w:space="0" w:color="auto"/>
              <w:right w:val="single" w:sz="4" w:space="0" w:color="auto"/>
            </w:tcBorders>
            <w:shd w:val="clear" w:color="auto" w:fill="C0C0C0"/>
            <w:noWrap/>
            <w:vAlign w:val="center"/>
            <w:hideMark/>
          </w:tcPr>
          <w:p w14:paraId="69CF2172"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2021/22</w:t>
            </w:r>
          </w:p>
        </w:tc>
        <w:tc>
          <w:tcPr>
            <w:tcW w:w="1184" w:type="dxa"/>
            <w:tcBorders>
              <w:top w:val="single" w:sz="4" w:space="0" w:color="auto"/>
              <w:left w:val="nil"/>
              <w:bottom w:val="single" w:sz="4" w:space="0" w:color="auto"/>
              <w:right w:val="single" w:sz="4" w:space="0" w:color="auto"/>
            </w:tcBorders>
            <w:shd w:val="clear" w:color="auto" w:fill="C0C0C0"/>
            <w:noWrap/>
            <w:vAlign w:val="center"/>
            <w:hideMark/>
          </w:tcPr>
          <w:p w14:paraId="4A42F3AC"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2022/23*</w:t>
            </w:r>
          </w:p>
        </w:tc>
        <w:tc>
          <w:tcPr>
            <w:tcW w:w="951" w:type="dxa"/>
            <w:tcBorders>
              <w:top w:val="single" w:sz="4" w:space="0" w:color="auto"/>
              <w:left w:val="nil"/>
              <w:bottom w:val="single" w:sz="4" w:space="0" w:color="auto"/>
              <w:right w:val="single" w:sz="4" w:space="0" w:color="auto"/>
            </w:tcBorders>
            <w:shd w:val="clear" w:color="auto" w:fill="C0C0C0"/>
            <w:noWrap/>
            <w:vAlign w:val="center"/>
            <w:hideMark/>
          </w:tcPr>
          <w:p w14:paraId="058ADE7C" w14:textId="77777777" w:rsidR="00A13BB3" w:rsidRPr="00762B4C" w:rsidRDefault="00A13BB3" w:rsidP="006F084D">
            <w:pPr>
              <w:spacing w:after="20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Totals</w:t>
            </w:r>
          </w:p>
        </w:tc>
      </w:tr>
      <w:tr w:rsidR="00237551" w:rsidRPr="00EC0BAE" w14:paraId="607AD3D8" w14:textId="77777777" w:rsidTr="00950B4D">
        <w:trPr>
          <w:trHeight w:val="290"/>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1E24A4F2" w14:textId="77777777" w:rsidR="00A13BB3" w:rsidRPr="00762B4C" w:rsidRDefault="00A13BB3" w:rsidP="00DF548D">
            <w:pPr>
              <w:spacing w:after="12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Level 2</w:t>
            </w:r>
          </w:p>
        </w:tc>
        <w:tc>
          <w:tcPr>
            <w:tcW w:w="1102" w:type="dxa"/>
            <w:tcBorders>
              <w:top w:val="nil"/>
              <w:left w:val="nil"/>
              <w:bottom w:val="single" w:sz="4" w:space="0" w:color="auto"/>
              <w:right w:val="single" w:sz="4" w:space="0" w:color="auto"/>
            </w:tcBorders>
            <w:shd w:val="clear" w:color="auto" w:fill="auto"/>
            <w:noWrap/>
            <w:vAlign w:val="bottom"/>
            <w:hideMark/>
          </w:tcPr>
          <w:p w14:paraId="7ED8A04B" w14:textId="4B20C39B"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581</w:t>
            </w:r>
            <w:r w:rsidR="004F749C" w:rsidRPr="00762B4C">
              <w:rPr>
                <w:rFonts w:ascii="Arial" w:eastAsia="Times New Roman" w:hAnsi="Arial" w:cs="Arial"/>
                <w:color w:val="000000"/>
                <w:kern w:val="0"/>
                <w:lang w:eastAsia="en-GB"/>
                <w14:ligatures w14:val="none"/>
              </w:rPr>
              <w:t xml:space="preserve"> </w:t>
            </w:r>
          </w:p>
        </w:tc>
        <w:tc>
          <w:tcPr>
            <w:tcW w:w="1102" w:type="dxa"/>
            <w:tcBorders>
              <w:top w:val="nil"/>
              <w:left w:val="nil"/>
              <w:bottom w:val="single" w:sz="4" w:space="0" w:color="auto"/>
              <w:right w:val="single" w:sz="4" w:space="0" w:color="auto"/>
            </w:tcBorders>
            <w:shd w:val="clear" w:color="auto" w:fill="auto"/>
            <w:noWrap/>
            <w:vAlign w:val="bottom"/>
            <w:hideMark/>
          </w:tcPr>
          <w:p w14:paraId="578A48EB" w14:textId="57490186"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687</w:t>
            </w:r>
          </w:p>
        </w:tc>
        <w:tc>
          <w:tcPr>
            <w:tcW w:w="1102" w:type="dxa"/>
            <w:tcBorders>
              <w:top w:val="nil"/>
              <w:left w:val="nil"/>
              <w:bottom w:val="single" w:sz="4" w:space="0" w:color="auto"/>
              <w:right w:val="single" w:sz="4" w:space="0" w:color="auto"/>
            </w:tcBorders>
            <w:shd w:val="clear" w:color="auto" w:fill="auto"/>
            <w:noWrap/>
            <w:vAlign w:val="bottom"/>
            <w:hideMark/>
          </w:tcPr>
          <w:p w14:paraId="6F1C39F5" w14:textId="09FD3335"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234</w:t>
            </w:r>
          </w:p>
        </w:tc>
        <w:tc>
          <w:tcPr>
            <w:tcW w:w="1102" w:type="dxa"/>
            <w:tcBorders>
              <w:top w:val="nil"/>
              <w:left w:val="nil"/>
              <w:bottom w:val="single" w:sz="4" w:space="0" w:color="auto"/>
              <w:right w:val="single" w:sz="4" w:space="0" w:color="auto"/>
            </w:tcBorders>
            <w:shd w:val="clear" w:color="auto" w:fill="auto"/>
            <w:noWrap/>
            <w:vAlign w:val="bottom"/>
            <w:hideMark/>
          </w:tcPr>
          <w:p w14:paraId="28E85CFF" w14:textId="1F8F366A"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516</w:t>
            </w:r>
          </w:p>
        </w:tc>
        <w:tc>
          <w:tcPr>
            <w:tcW w:w="1102" w:type="dxa"/>
            <w:tcBorders>
              <w:top w:val="nil"/>
              <w:left w:val="nil"/>
              <w:bottom w:val="single" w:sz="4" w:space="0" w:color="auto"/>
              <w:right w:val="single" w:sz="4" w:space="0" w:color="auto"/>
            </w:tcBorders>
            <w:shd w:val="clear" w:color="auto" w:fill="auto"/>
            <w:noWrap/>
            <w:vAlign w:val="bottom"/>
            <w:hideMark/>
          </w:tcPr>
          <w:p w14:paraId="7544792D" w14:textId="54275626"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040</w:t>
            </w:r>
          </w:p>
        </w:tc>
        <w:tc>
          <w:tcPr>
            <w:tcW w:w="1102" w:type="dxa"/>
            <w:tcBorders>
              <w:top w:val="nil"/>
              <w:left w:val="nil"/>
              <w:bottom w:val="single" w:sz="4" w:space="0" w:color="auto"/>
              <w:right w:val="single" w:sz="4" w:space="0" w:color="auto"/>
            </w:tcBorders>
            <w:shd w:val="clear" w:color="auto" w:fill="auto"/>
            <w:noWrap/>
            <w:vAlign w:val="bottom"/>
            <w:hideMark/>
          </w:tcPr>
          <w:p w14:paraId="5EE9ABAE" w14:textId="574352A3"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878</w:t>
            </w:r>
          </w:p>
        </w:tc>
        <w:tc>
          <w:tcPr>
            <w:tcW w:w="1184" w:type="dxa"/>
            <w:tcBorders>
              <w:top w:val="nil"/>
              <w:left w:val="nil"/>
              <w:bottom w:val="single" w:sz="4" w:space="0" w:color="auto"/>
              <w:right w:val="single" w:sz="4" w:space="0" w:color="auto"/>
            </w:tcBorders>
            <w:shd w:val="clear" w:color="auto" w:fill="auto"/>
            <w:noWrap/>
            <w:vAlign w:val="bottom"/>
            <w:hideMark/>
          </w:tcPr>
          <w:p w14:paraId="456C27A0" w14:textId="6C265BFE"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509</w:t>
            </w:r>
          </w:p>
        </w:tc>
        <w:tc>
          <w:tcPr>
            <w:tcW w:w="878" w:type="dxa"/>
            <w:tcBorders>
              <w:top w:val="nil"/>
              <w:left w:val="nil"/>
              <w:bottom w:val="single" w:sz="4" w:space="0" w:color="auto"/>
              <w:right w:val="single" w:sz="4" w:space="0" w:color="auto"/>
            </w:tcBorders>
            <w:shd w:val="clear" w:color="auto" w:fill="auto"/>
            <w:noWrap/>
            <w:vAlign w:val="bottom"/>
            <w:hideMark/>
          </w:tcPr>
          <w:p w14:paraId="6138F0CD" w14:textId="44C33312" w:rsidR="00A13BB3" w:rsidRPr="00762B4C" w:rsidRDefault="00A13BB3" w:rsidP="00D053BF">
            <w:pPr>
              <w:spacing w:after="120" w:line="360" w:lineRule="atLeast"/>
              <w:ind w:left="348" w:right="-113" w:hanging="348"/>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15</w:t>
            </w:r>
            <w:r w:rsidR="009A2E76"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445</w:t>
            </w:r>
          </w:p>
        </w:tc>
      </w:tr>
      <w:tr w:rsidR="00027CF7" w:rsidRPr="00EC0BAE" w14:paraId="59DE4916" w14:textId="77777777" w:rsidTr="00950B4D">
        <w:trPr>
          <w:trHeight w:val="290"/>
        </w:trPr>
        <w:tc>
          <w:tcPr>
            <w:tcW w:w="1924" w:type="dxa"/>
            <w:tcBorders>
              <w:top w:val="nil"/>
              <w:left w:val="single" w:sz="4" w:space="0" w:color="auto"/>
              <w:bottom w:val="single" w:sz="4" w:space="0" w:color="auto"/>
              <w:right w:val="single" w:sz="4" w:space="0" w:color="auto"/>
            </w:tcBorders>
            <w:shd w:val="clear" w:color="auto" w:fill="E8E8E8"/>
            <w:noWrap/>
            <w:vAlign w:val="bottom"/>
            <w:hideMark/>
          </w:tcPr>
          <w:p w14:paraId="631DEA78" w14:textId="77777777" w:rsidR="00A13BB3" w:rsidRPr="00762B4C" w:rsidRDefault="00A13BB3" w:rsidP="00DF548D">
            <w:pPr>
              <w:spacing w:after="12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Level 3</w:t>
            </w:r>
          </w:p>
        </w:tc>
        <w:tc>
          <w:tcPr>
            <w:tcW w:w="1102" w:type="dxa"/>
            <w:tcBorders>
              <w:top w:val="nil"/>
              <w:left w:val="nil"/>
              <w:bottom w:val="single" w:sz="4" w:space="0" w:color="auto"/>
              <w:right w:val="single" w:sz="4" w:space="0" w:color="auto"/>
            </w:tcBorders>
            <w:shd w:val="clear" w:color="auto" w:fill="E8E8E8"/>
            <w:noWrap/>
            <w:vAlign w:val="bottom"/>
            <w:hideMark/>
          </w:tcPr>
          <w:p w14:paraId="0DB8F81B"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181</w:t>
            </w:r>
          </w:p>
        </w:tc>
        <w:tc>
          <w:tcPr>
            <w:tcW w:w="1102" w:type="dxa"/>
            <w:tcBorders>
              <w:top w:val="nil"/>
              <w:left w:val="nil"/>
              <w:bottom w:val="single" w:sz="4" w:space="0" w:color="auto"/>
              <w:right w:val="single" w:sz="4" w:space="0" w:color="auto"/>
            </w:tcBorders>
            <w:shd w:val="clear" w:color="auto" w:fill="E8E8E8"/>
            <w:noWrap/>
            <w:vAlign w:val="bottom"/>
            <w:hideMark/>
          </w:tcPr>
          <w:p w14:paraId="0C12D69D" w14:textId="26CC5DE1"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092</w:t>
            </w:r>
          </w:p>
        </w:tc>
        <w:tc>
          <w:tcPr>
            <w:tcW w:w="1102" w:type="dxa"/>
            <w:tcBorders>
              <w:top w:val="nil"/>
              <w:left w:val="nil"/>
              <w:bottom w:val="single" w:sz="4" w:space="0" w:color="auto"/>
              <w:right w:val="single" w:sz="4" w:space="0" w:color="auto"/>
            </w:tcBorders>
            <w:shd w:val="clear" w:color="auto" w:fill="E8E8E8"/>
            <w:noWrap/>
            <w:vAlign w:val="bottom"/>
            <w:hideMark/>
          </w:tcPr>
          <w:p w14:paraId="49BFFE5B" w14:textId="51A237F1"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822</w:t>
            </w:r>
          </w:p>
        </w:tc>
        <w:tc>
          <w:tcPr>
            <w:tcW w:w="1102" w:type="dxa"/>
            <w:tcBorders>
              <w:top w:val="nil"/>
              <w:left w:val="nil"/>
              <w:bottom w:val="single" w:sz="4" w:space="0" w:color="auto"/>
              <w:right w:val="single" w:sz="4" w:space="0" w:color="auto"/>
            </w:tcBorders>
            <w:shd w:val="clear" w:color="auto" w:fill="E8E8E8"/>
            <w:noWrap/>
            <w:vAlign w:val="bottom"/>
            <w:hideMark/>
          </w:tcPr>
          <w:p w14:paraId="658DC12C" w14:textId="288F6129"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187</w:t>
            </w:r>
          </w:p>
        </w:tc>
        <w:tc>
          <w:tcPr>
            <w:tcW w:w="1102" w:type="dxa"/>
            <w:tcBorders>
              <w:top w:val="nil"/>
              <w:left w:val="nil"/>
              <w:bottom w:val="single" w:sz="4" w:space="0" w:color="auto"/>
              <w:right w:val="single" w:sz="4" w:space="0" w:color="auto"/>
            </w:tcBorders>
            <w:shd w:val="clear" w:color="auto" w:fill="E8E8E8"/>
            <w:noWrap/>
            <w:vAlign w:val="bottom"/>
            <w:hideMark/>
          </w:tcPr>
          <w:p w14:paraId="0A38A634" w14:textId="0420E140"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078</w:t>
            </w:r>
          </w:p>
        </w:tc>
        <w:tc>
          <w:tcPr>
            <w:tcW w:w="1102" w:type="dxa"/>
            <w:tcBorders>
              <w:top w:val="nil"/>
              <w:left w:val="nil"/>
              <w:bottom w:val="single" w:sz="4" w:space="0" w:color="auto"/>
              <w:right w:val="single" w:sz="4" w:space="0" w:color="auto"/>
            </w:tcBorders>
            <w:shd w:val="clear" w:color="auto" w:fill="E8E8E8"/>
            <w:noWrap/>
            <w:vAlign w:val="bottom"/>
            <w:hideMark/>
          </w:tcPr>
          <w:p w14:paraId="3A4CDDFA" w14:textId="4CC62249"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891</w:t>
            </w:r>
          </w:p>
        </w:tc>
        <w:tc>
          <w:tcPr>
            <w:tcW w:w="1184" w:type="dxa"/>
            <w:tcBorders>
              <w:top w:val="nil"/>
              <w:left w:val="nil"/>
              <w:bottom w:val="single" w:sz="4" w:space="0" w:color="auto"/>
              <w:right w:val="single" w:sz="4" w:space="0" w:color="auto"/>
            </w:tcBorders>
            <w:shd w:val="clear" w:color="auto" w:fill="E8E8E8"/>
            <w:noWrap/>
            <w:vAlign w:val="bottom"/>
            <w:hideMark/>
          </w:tcPr>
          <w:p w14:paraId="31EC856E" w14:textId="16A42373"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965</w:t>
            </w:r>
          </w:p>
        </w:tc>
        <w:tc>
          <w:tcPr>
            <w:tcW w:w="878" w:type="dxa"/>
            <w:tcBorders>
              <w:top w:val="nil"/>
              <w:left w:val="nil"/>
              <w:bottom w:val="single" w:sz="4" w:space="0" w:color="auto"/>
              <w:right w:val="single" w:sz="4" w:space="0" w:color="auto"/>
            </w:tcBorders>
            <w:shd w:val="clear" w:color="auto" w:fill="E8E8E8"/>
            <w:noWrap/>
            <w:vAlign w:val="bottom"/>
            <w:hideMark/>
          </w:tcPr>
          <w:p w14:paraId="59C79CFC" w14:textId="0F8B1541"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15</w:t>
            </w:r>
            <w:r w:rsidR="009A2E76"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216</w:t>
            </w:r>
          </w:p>
        </w:tc>
      </w:tr>
      <w:tr w:rsidR="00237551" w:rsidRPr="00EC0BAE" w14:paraId="00B4A829" w14:textId="77777777" w:rsidTr="00950B4D">
        <w:trPr>
          <w:trHeight w:val="290"/>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3FA6AD28" w14:textId="77777777" w:rsidR="00A13BB3" w:rsidRPr="00762B4C" w:rsidRDefault="00A13BB3" w:rsidP="00DF548D">
            <w:pPr>
              <w:spacing w:after="12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Level 4</w:t>
            </w:r>
          </w:p>
        </w:tc>
        <w:tc>
          <w:tcPr>
            <w:tcW w:w="1102" w:type="dxa"/>
            <w:tcBorders>
              <w:top w:val="nil"/>
              <w:left w:val="nil"/>
              <w:bottom w:val="single" w:sz="4" w:space="0" w:color="auto"/>
              <w:right w:val="single" w:sz="4" w:space="0" w:color="auto"/>
            </w:tcBorders>
            <w:shd w:val="clear" w:color="auto" w:fill="auto"/>
            <w:noWrap/>
            <w:vAlign w:val="bottom"/>
            <w:hideMark/>
          </w:tcPr>
          <w:p w14:paraId="784D9B0A"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121</w:t>
            </w:r>
          </w:p>
        </w:tc>
        <w:tc>
          <w:tcPr>
            <w:tcW w:w="1102" w:type="dxa"/>
            <w:tcBorders>
              <w:top w:val="nil"/>
              <w:left w:val="nil"/>
              <w:bottom w:val="single" w:sz="4" w:space="0" w:color="auto"/>
              <w:right w:val="single" w:sz="4" w:space="0" w:color="auto"/>
            </w:tcBorders>
            <w:shd w:val="clear" w:color="auto" w:fill="auto"/>
            <w:noWrap/>
            <w:vAlign w:val="bottom"/>
            <w:hideMark/>
          </w:tcPr>
          <w:p w14:paraId="5441C1B9"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697</w:t>
            </w:r>
          </w:p>
        </w:tc>
        <w:tc>
          <w:tcPr>
            <w:tcW w:w="1102" w:type="dxa"/>
            <w:tcBorders>
              <w:top w:val="nil"/>
              <w:left w:val="nil"/>
              <w:bottom w:val="single" w:sz="4" w:space="0" w:color="auto"/>
              <w:right w:val="single" w:sz="4" w:space="0" w:color="auto"/>
            </w:tcBorders>
            <w:shd w:val="clear" w:color="auto" w:fill="auto"/>
            <w:noWrap/>
            <w:vAlign w:val="bottom"/>
            <w:hideMark/>
          </w:tcPr>
          <w:p w14:paraId="79B1B00B" w14:textId="6CFBCE18"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094</w:t>
            </w:r>
          </w:p>
        </w:tc>
        <w:tc>
          <w:tcPr>
            <w:tcW w:w="1102" w:type="dxa"/>
            <w:tcBorders>
              <w:top w:val="nil"/>
              <w:left w:val="nil"/>
              <w:bottom w:val="single" w:sz="4" w:space="0" w:color="auto"/>
              <w:right w:val="single" w:sz="4" w:space="0" w:color="auto"/>
            </w:tcBorders>
            <w:shd w:val="clear" w:color="auto" w:fill="auto"/>
            <w:noWrap/>
            <w:vAlign w:val="bottom"/>
            <w:hideMark/>
          </w:tcPr>
          <w:p w14:paraId="30BB8E08" w14:textId="5A090EF3"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101</w:t>
            </w:r>
          </w:p>
        </w:tc>
        <w:tc>
          <w:tcPr>
            <w:tcW w:w="1102" w:type="dxa"/>
            <w:tcBorders>
              <w:top w:val="nil"/>
              <w:left w:val="nil"/>
              <w:bottom w:val="single" w:sz="4" w:space="0" w:color="auto"/>
              <w:right w:val="single" w:sz="4" w:space="0" w:color="auto"/>
            </w:tcBorders>
            <w:shd w:val="clear" w:color="auto" w:fill="auto"/>
            <w:noWrap/>
            <w:vAlign w:val="bottom"/>
            <w:hideMark/>
          </w:tcPr>
          <w:p w14:paraId="2644A273" w14:textId="7C6E07DF"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072</w:t>
            </w:r>
          </w:p>
        </w:tc>
        <w:tc>
          <w:tcPr>
            <w:tcW w:w="1102" w:type="dxa"/>
            <w:tcBorders>
              <w:top w:val="nil"/>
              <w:left w:val="nil"/>
              <w:bottom w:val="single" w:sz="4" w:space="0" w:color="auto"/>
              <w:right w:val="single" w:sz="4" w:space="0" w:color="auto"/>
            </w:tcBorders>
            <w:shd w:val="clear" w:color="auto" w:fill="auto"/>
            <w:noWrap/>
            <w:vAlign w:val="bottom"/>
            <w:hideMark/>
          </w:tcPr>
          <w:p w14:paraId="3218CB94"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213</w:t>
            </w:r>
          </w:p>
        </w:tc>
        <w:tc>
          <w:tcPr>
            <w:tcW w:w="1184" w:type="dxa"/>
            <w:tcBorders>
              <w:top w:val="nil"/>
              <w:left w:val="nil"/>
              <w:bottom w:val="single" w:sz="4" w:space="0" w:color="auto"/>
              <w:right w:val="single" w:sz="4" w:space="0" w:color="auto"/>
            </w:tcBorders>
            <w:shd w:val="clear" w:color="auto" w:fill="auto"/>
            <w:noWrap/>
            <w:vAlign w:val="bottom"/>
            <w:hideMark/>
          </w:tcPr>
          <w:p w14:paraId="7C46B046"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984</w:t>
            </w:r>
          </w:p>
        </w:tc>
        <w:tc>
          <w:tcPr>
            <w:tcW w:w="878" w:type="dxa"/>
            <w:tcBorders>
              <w:top w:val="nil"/>
              <w:left w:val="nil"/>
              <w:bottom w:val="single" w:sz="4" w:space="0" w:color="auto"/>
              <w:right w:val="single" w:sz="4" w:space="0" w:color="auto"/>
            </w:tcBorders>
            <w:shd w:val="clear" w:color="auto" w:fill="auto"/>
            <w:noWrap/>
            <w:vAlign w:val="bottom"/>
            <w:hideMark/>
          </w:tcPr>
          <w:p w14:paraId="3EE56085" w14:textId="30902352"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5</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282</w:t>
            </w:r>
          </w:p>
        </w:tc>
      </w:tr>
      <w:tr w:rsidR="00027CF7" w:rsidRPr="00EC0BAE" w14:paraId="2B97F2F8" w14:textId="77777777" w:rsidTr="00950B4D">
        <w:trPr>
          <w:trHeight w:val="290"/>
        </w:trPr>
        <w:tc>
          <w:tcPr>
            <w:tcW w:w="1924" w:type="dxa"/>
            <w:tcBorders>
              <w:top w:val="nil"/>
              <w:left w:val="single" w:sz="4" w:space="0" w:color="auto"/>
              <w:bottom w:val="single" w:sz="4" w:space="0" w:color="auto"/>
              <w:right w:val="single" w:sz="4" w:space="0" w:color="auto"/>
            </w:tcBorders>
            <w:shd w:val="clear" w:color="auto" w:fill="E8E8E8"/>
            <w:noWrap/>
            <w:vAlign w:val="bottom"/>
            <w:hideMark/>
          </w:tcPr>
          <w:p w14:paraId="2DA3D834" w14:textId="77777777" w:rsidR="00A13BB3" w:rsidRPr="00762B4C" w:rsidRDefault="00A13BB3" w:rsidP="00DF548D">
            <w:pPr>
              <w:spacing w:after="12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Level 5</w:t>
            </w:r>
          </w:p>
        </w:tc>
        <w:tc>
          <w:tcPr>
            <w:tcW w:w="1102" w:type="dxa"/>
            <w:tcBorders>
              <w:top w:val="nil"/>
              <w:left w:val="nil"/>
              <w:bottom w:val="single" w:sz="4" w:space="0" w:color="auto"/>
              <w:right w:val="single" w:sz="4" w:space="0" w:color="auto"/>
            </w:tcBorders>
            <w:shd w:val="clear" w:color="auto" w:fill="E8E8E8"/>
            <w:noWrap/>
            <w:vAlign w:val="bottom"/>
            <w:hideMark/>
          </w:tcPr>
          <w:p w14:paraId="01AA1C49"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136</w:t>
            </w:r>
          </w:p>
        </w:tc>
        <w:tc>
          <w:tcPr>
            <w:tcW w:w="1102" w:type="dxa"/>
            <w:tcBorders>
              <w:top w:val="nil"/>
              <w:left w:val="nil"/>
              <w:bottom w:val="single" w:sz="4" w:space="0" w:color="auto"/>
              <w:right w:val="single" w:sz="4" w:space="0" w:color="auto"/>
            </w:tcBorders>
            <w:shd w:val="clear" w:color="auto" w:fill="E8E8E8"/>
            <w:noWrap/>
            <w:vAlign w:val="bottom"/>
            <w:hideMark/>
          </w:tcPr>
          <w:p w14:paraId="760BCFE1" w14:textId="093A3F4F"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217</w:t>
            </w:r>
          </w:p>
        </w:tc>
        <w:tc>
          <w:tcPr>
            <w:tcW w:w="1102" w:type="dxa"/>
            <w:tcBorders>
              <w:top w:val="nil"/>
              <w:left w:val="nil"/>
              <w:bottom w:val="single" w:sz="4" w:space="0" w:color="auto"/>
              <w:right w:val="single" w:sz="4" w:space="0" w:color="auto"/>
            </w:tcBorders>
            <w:shd w:val="clear" w:color="auto" w:fill="E8E8E8"/>
            <w:noWrap/>
            <w:vAlign w:val="bottom"/>
            <w:hideMark/>
          </w:tcPr>
          <w:p w14:paraId="3E32EB81" w14:textId="7C6DB9CB"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4</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764</w:t>
            </w:r>
          </w:p>
        </w:tc>
        <w:tc>
          <w:tcPr>
            <w:tcW w:w="1102" w:type="dxa"/>
            <w:tcBorders>
              <w:top w:val="nil"/>
              <w:left w:val="nil"/>
              <w:bottom w:val="single" w:sz="4" w:space="0" w:color="auto"/>
              <w:right w:val="single" w:sz="4" w:space="0" w:color="auto"/>
            </w:tcBorders>
            <w:shd w:val="clear" w:color="auto" w:fill="E8E8E8"/>
            <w:noWrap/>
            <w:vAlign w:val="bottom"/>
            <w:hideMark/>
          </w:tcPr>
          <w:p w14:paraId="42818BC1" w14:textId="187D96FC"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744</w:t>
            </w:r>
          </w:p>
        </w:tc>
        <w:tc>
          <w:tcPr>
            <w:tcW w:w="1102" w:type="dxa"/>
            <w:tcBorders>
              <w:top w:val="nil"/>
              <w:left w:val="nil"/>
              <w:bottom w:val="single" w:sz="4" w:space="0" w:color="auto"/>
              <w:right w:val="single" w:sz="4" w:space="0" w:color="auto"/>
            </w:tcBorders>
            <w:shd w:val="clear" w:color="auto" w:fill="E8E8E8"/>
            <w:noWrap/>
            <w:vAlign w:val="bottom"/>
            <w:hideMark/>
          </w:tcPr>
          <w:p w14:paraId="7EDB476C" w14:textId="2430FBFC"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994</w:t>
            </w:r>
          </w:p>
        </w:tc>
        <w:tc>
          <w:tcPr>
            <w:tcW w:w="1102" w:type="dxa"/>
            <w:tcBorders>
              <w:top w:val="nil"/>
              <w:left w:val="nil"/>
              <w:bottom w:val="single" w:sz="4" w:space="0" w:color="auto"/>
              <w:right w:val="single" w:sz="4" w:space="0" w:color="auto"/>
            </w:tcBorders>
            <w:shd w:val="clear" w:color="auto" w:fill="E8E8E8"/>
            <w:noWrap/>
            <w:vAlign w:val="bottom"/>
            <w:hideMark/>
          </w:tcPr>
          <w:p w14:paraId="3D4FF20C" w14:textId="681E3A03"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510</w:t>
            </w:r>
          </w:p>
        </w:tc>
        <w:tc>
          <w:tcPr>
            <w:tcW w:w="1184" w:type="dxa"/>
            <w:tcBorders>
              <w:top w:val="nil"/>
              <w:left w:val="nil"/>
              <w:bottom w:val="single" w:sz="4" w:space="0" w:color="auto"/>
              <w:right w:val="single" w:sz="4" w:space="0" w:color="auto"/>
            </w:tcBorders>
            <w:shd w:val="clear" w:color="auto" w:fill="E8E8E8"/>
            <w:noWrap/>
            <w:vAlign w:val="bottom"/>
            <w:hideMark/>
          </w:tcPr>
          <w:p w14:paraId="3F057AEB" w14:textId="31F0B624"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656</w:t>
            </w:r>
          </w:p>
        </w:tc>
        <w:tc>
          <w:tcPr>
            <w:tcW w:w="878" w:type="dxa"/>
            <w:tcBorders>
              <w:top w:val="nil"/>
              <w:left w:val="nil"/>
              <w:bottom w:val="single" w:sz="4" w:space="0" w:color="auto"/>
              <w:right w:val="single" w:sz="4" w:space="0" w:color="auto"/>
            </w:tcBorders>
            <w:shd w:val="clear" w:color="auto" w:fill="E8E8E8"/>
            <w:noWrap/>
            <w:vAlign w:val="bottom"/>
            <w:hideMark/>
          </w:tcPr>
          <w:p w14:paraId="50496AED" w14:textId="12D28049"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22</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021</w:t>
            </w:r>
          </w:p>
        </w:tc>
      </w:tr>
      <w:tr w:rsidR="00237551" w:rsidRPr="00EC0BAE" w14:paraId="2ECD7692" w14:textId="77777777" w:rsidTr="00950B4D">
        <w:trPr>
          <w:trHeight w:val="290"/>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7F50EB02" w14:textId="77777777" w:rsidR="00A13BB3" w:rsidRPr="00762B4C" w:rsidRDefault="00A13BB3" w:rsidP="00DF548D">
            <w:pPr>
              <w:spacing w:after="12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Level 6</w:t>
            </w:r>
          </w:p>
        </w:tc>
        <w:tc>
          <w:tcPr>
            <w:tcW w:w="1102" w:type="dxa"/>
            <w:tcBorders>
              <w:top w:val="nil"/>
              <w:left w:val="nil"/>
              <w:bottom w:val="single" w:sz="4" w:space="0" w:color="auto"/>
              <w:right w:val="single" w:sz="4" w:space="0" w:color="auto"/>
            </w:tcBorders>
            <w:shd w:val="clear" w:color="auto" w:fill="auto"/>
            <w:noWrap/>
            <w:vAlign w:val="bottom"/>
            <w:hideMark/>
          </w:tcPr>
          <w:p w14:paraId="5E54A08A"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0</w:t>
            </w:r>
          </w:p>
        </w:tc>
        <w:tc>
          <w:tcPr>
            <w:tcW w:w="1102" w:type="dxa"/>
            <w:tcBorders>
              <w:top w:val="nil"/>
              <w:left w:val="nil"/>
              <w:bottom w:val="single" w:sz="4" w:space="0" w:color="auto"/>
              <w:right w:val="single" w:sz="4" w:space="0" w:color="auto"/>
            </w:tcBorders>
            <w:shd w:val="clear" w:color="auto" w:fill="auto"/>
            <w:noWrap/>
            <w:vAlign w:val="bottom"/>
            <w:hideMark/>
          </w:tcPr>
          <w:p w14:paraId="6F9FAEDD"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388</w:t>
            </w:r>
          </w:p>
        </w:tc>
        <w:tc>
          <w:tcPr>
            <w:tcW w:w="1102" w:type="dxa"/>
            <w:tcBorders>
              <w:top w:val="nil"/>
              <w:left w:val="nil"/>
              <w:bottom w:val="single" w:sz="4" w:space="0" w:color="auto"/>
              <w:right w:val="single" w:sz="4" w:space="0" w:color="auto"/>
            </w:tcBorders>
            <w:shd w:val="clear" w:color="auto" w:fill="auto"/>
            <w:noWrap/>
            <w:vAlign w:val="bottom"/>
            <w:hideMark/>
          </w:tcPr>
          <w:p w14:paraId="5C04413B" w14:textId="4C734011"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159</w:t>
            </w:r>
          </w:p>
        </w:tc>
        <w:tc>
          <w:tcPr>
            <w:tcW w:w="1102" w:type="dxa"/>
            <w:tcBorders>
              <w:top w:val="nil"/>
              <w:left w:val="nil"/>
              <w:bottom w:val="single" w:sz="4" w:space="0" w:color="auto"/>
              <w:right w:val="single" w:sz="4" w:space="0" w:color="auto"/>
            </w:tcBorders>
            <w:shd w:val="clear" w:color="auto" w:fill="auto"/>
            <w:noWrap/>
            <w:vAlign w:val="bottom"/>
            <w:hideMark/>
          </w:tcPr>
          <w:p w14:paraId="2A475278" w14:textId="25160D4D"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239</w:t>
            </w:r>
          </w:p>
        </w:tc>
        <w:tc>
          <w:tcPr>
            <w:tcW w:w="1102" w:type="dxa"/>
            <w:tcBorders>
              <w:top w:val="nil"/>
              <w:left w:val="nil"/>
              <w:bottom w:val="single" w:sz="4" w:space="0" w:color="auto"/>
              <w:right w:val="single" w:sz="4" w:space="0" w:color="auto"/>
            </w:tcBorders>
            <w:shd w:val="clear" w:color="auto" w:fill="auto"/>
            <w:noWrap/>
            <w:vAlign w:val="bottom"/>
            <w:hideMark/>
          </w:tcPr>
          <w:p w14:paraId="0D339DDD" w14:textId="063FC3B3"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3</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068</w:t>
            </w:r>
          </w:p>
        </w:tc>
        <w:tc>
          <w:tcPr>
            <w:tcW w:w="1102" w:type="dxa"/>
            <w:tcBorders>
              <w:top w:val="nil"/>
              <w:left w:val="nil"/>
              <w:bottom w:val="single" w:sz="4" w:space="0" w:color="auto"/>
              <w:right w:val="single" w:sz="4" w:space="0" w:color="auto"/>
            </w:tcBorders>
            <w:shd w:val="clear" w:color="auto" w:fill="auto"/>
            <w:noWrap/>
            <w:vAlign w:val="bottom"/>
            <w:hideMark/>
          </w:tcPr>
          <w:p w14:paraId="103BD9B7" w14:textId="6AA469B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4</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703</w:t>
            </w:r>
          </w:p>
        </w:tc>
        <w:tc>
          <w:tcPr>
            <w:tcW w:w="1184" w:type="dxa"/>
            <w:tcBorders>
              <w:top w:val="nil"/>
              <w:left w:val="nil"/>
              <w:bottom w:val="single" w:sz="4" w:space="0" w:color="auto"/>
              <w:right w:val="single" w:sz="4" w:space="0" w:color="auto"/>
            </w:tcBorders>
            <w:shd w:val="clear" w:color="auto" w:fill="auto"/>
            <w:noWrap/>
            <w:vAlign w:val="bottom"/>
            <w:hideMark/>
          </w:tcPr>
          <w:p w14:paraId="631BFE52" w14:textId="7A8841DD"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4</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426</w:t>
            </w:r>
          </w:p>
        </w:tc>
        <w:tc>
          <w:tcPr>
            <w:tcW w:w="878" w:type="dxa"/>
            <w:tcBorders>
              <w:top w:val="nil"/>
              <w:left w:val="nil"/>
              <w:bottom w:val="single" w:sz="4" w:space="0" w:color="auto"/>
              <w:right w:val="single" w:sz="4" w:space="0" w:color="auto"/>
            </w:tcBorders>
            <w:shd w:val="clear" w:color="auto" w:fill="auto"/>
            <w:noWrap/>
            <w:vAlign w:val="bottom"/>
            <w:hideMark/>
          </w:tcPr>
          <w:p w14:paraId="43F87C83" w14:textId="24A7E079"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14</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983</w:t>
            </w:r>
          </w:p>
        </w:tc>
      </w:tr>
      <w:tr w:rsidR="00027CF7" w:rsidRPr="00EC0BAE" w14:paraId="3DB1C650" w14:textId="77777777" w:rsidTr="00950B4D">
        <w:trPr>
          <w:trHeight w:val="290"/>
        </w:trPr>
        <w:tc>
          <w:tcPr>
            <w:tcW w:w="1924" w:type="dxa"/>
            <w:tcBorders>
              <w:top w:val="nil"/>
              <w:left w:val="single" w:sz="4" w:space="0" w:color="auto"/>
              <w:bottom w:val="single" w:sz="4" w:space="0" w:color="auto"/>
              <w:right w:val="single" w:sz="4" w:space="0" w:color="auto"/>
            </w:tcBorders>
            <w:shd w:val="clear" w:color="auto" w:fill="E8E8E8"/>
            <w:noWrap/>
            <w:vAlign w:val="bottom"/>
            <w:hideMark/>
          </w:tcPr>
          <w:p w14:paraId="1B4A95BC" w14:textId="77777777" w:rsidR="00A13BB3" w:rsidRPr="00762B4C" w:rsidRDefault="00A13BB3" w:rsidP="00DF548D">
            <w:pPr>
              <w:spacing w:after="120" w:line="360" w:lineRule="atLeast"/>
              <w:ind w:left="567" w:right="-113" w:hanging="567"/>
              <w:rPr>
                <w:rFonts w:ascii="Arial" w:eastAsia="Times New Roman" w:hAnsi="Arial" w:cs="Arial"/>
                <w:b/>
                <w:bCs/>
                <w:color w:val="000000"/>
                <w:kern w:val="0"/>
                <w:lang w:eastAsia="en-GB"/>
                <w14:ligatures w14:val="none"/>
              </w:rPr>
            </w:pPr>
            <w:r w:rsidRPr="00762B4C">
              <w:rPr>
                <w:rFonts w:ascii="Arial" w:eastAsia="Times New Roman" w:hAnsi="Arial" w:cs="Arial"/>
                <w:b/>
                <w:bCs/>
                <w:color w:val="000000"/>
                <w:kern w:val="0"/>
                <w:lang w:eastAsia="en-GB"/>
                <w14:ligatures w14:val="none"/>
              </w:rPr>
              <w:t>Level 7</w:t>
            </w:r>
          </w:p>
        </w:tc>
        <w:tc>
          <w:tcPr>
            <w:tcW w:w="1102" w:type="dxa"/>
            <w:tcBorders>
              <w:top w:val="nil"/>
              <w:left w:val="nil"/>
              <w:bottom w:val="single" w:sz="4" w:space="0" w:color="auto"/>
              <w:right w:val="single" w:sz="4" w:space="0" w:color="auto"/>
            </w:tcBorders>
            <w:shd w:val="clear" w:color="auto" w:fill="E8E8E8"/>
            <w:noWrap/>
            <w:vAlign w:val="bottom"/>
            <w:hideMark/>
          </w:tcPr>
          <w:p w14:paraId="175F06D8"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0</w:t>
            </w:r>
          </w:p>
        </w:tc>
        <w:tc>
          <w:tcPr>
            <w:tcW w:w="1102" w:type="dxa"/>
            <w:tcBorders>
              <w:top w:val="nil"/>
              <w:left w:val="nil"/>
              <w:bottom w:val="single" w:sz="4" w:space="0" w:color="auto"/>
              <w:right w:val="single" w:sz="4" w:space="0" w:color="auto"/>
            </w:tcBorders>
            <w:shd w:val="clear" w:color="auto" w:fill="E8E8E8"/>
            <w:noWrap/>
            <w:vAlign w:val="bottom"/>
            <w:hideMark/>
          </w:tcPr>
          <w:p w14:paraId="33965321"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0</w:t>
            </w:r>
          </w:p>
        </w:tc>
        <w:tc>
          <w:tcPr>
            <w:tcW w:w="1102" w:type="dxa"/>
            <w:tcBorders>
              <w:top w:val="nil"/>
              <w:left w:val="nil"/>
              <w:bottom w:val="single" w:sz="4" w:space="0" w:color="auto"/>
              <w:right w:val="single" w:sz="4" w:space="0" w:color="auto"/>
            </w:tcBorders>
            <w:shd w:val="clear" w:color="auto" w:fill="E8E8E8"/>
            <w:noWrap/>
            <w:vAlign w:val="bottom"/>
            <w:hideMark/>
          </w:tcPr>
          <w:p w14:paraId="28FFD77B"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218</w:t>
            </w:r>
          </w:p>
        </w:tc>
        <w:tc>
          <w:tcPr>
            <w:tcW w:w="1102" w:type="dxa"/>
            <w:tcBorders>
              <w:top w:val="nil"/>
              <w:left w:val="nil"/>
              <w:bottom w:val="single" w:sz="4" w:space="0" w:color="auto"/>
              <w:right w:val="single" w:sz="4" w:space="0" w:color="auto"/>
            </w:tcBorders>
            <w:shd w:val="clear" w:color="auto" w:fill="E8E8E8"/>
            <w:noWrap/>
            <w:vAlign w:val="bottom"/>
            <w:hideMark/>
          </w:tcPr>
          <w:p w14:paraId="79FA4FE3"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589</w:t>
            </w:r>
          </w:p>
        </w:tc>
        <w:tc>
          <w:tcPr>
            <w:tcW w:w="1102" w:type="dxa"/>
            <w:tcBorders>
              <w:top w:val="nil"/>
              <w:left w:val="nil"/>
              <w:bottom w:val="single" w:sz="4" w:space="0" w:color="auto"/>
              <w:right w:val="single" w:sz="4" w:space="0" w:color="auto"/>
            </w:tcBorders>
            <w:shd w:val="clear" w:color="auto" w:fill="E8E8E8"/>
            <w:noWrap/>
            <w:vAlign w:val="bottom"/>
            <w:hideMark/>
          </w:tcPr>
          <w:p w14:paraId="12D7BF3D" w14:textId="77777777"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935</w:t>
            </w:r>
          </w:p>
        </w:tc>
        <w:tc>
          <w:tcPr>
            <w:tcW w:w="1102" w:type="dxa"/>
            <w:tcBorders>
              <w:top w:val="nil"/>
              <w:left w:val="nil"/>
              <w:bottom w:val="single" w:sz="4" w:space="0" w:color="auto"/>
              <w:right w:val="single" w:sz="4" w:space="0" w:color="auto"/>
            </w:tcBorders>
            <w:shd w:val="clear" w:color="auto" w:fill="E8E8E8"/>
            <w:noWrap/>
            <w:vAlign w:val="bottom"/>
            <w:hideMark/>
          </w:tcPr>
          <w:p w14:paraId="79D03FBA" w14:textId="40788F83"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348</w:t>
            </w:r>
          </w:p>
        </w:tc>
        <w:tc>
          <w:tcPr>
            <w:tcW w:w="1184" w:type="dxa"/>
            <w:tcBorders>
              <w:top w:val="nil"/>
              <w:left w:val="nil"/>
              <w:bottom w:val="single" w:sz="4" w:space="0" w:color="auto"/>
              <w:right w:val="single" w:sz="4" w:space="0" w:color="auto"/>
            </w:tcBorders>
            <w:shd w:val="clear" w:color="auto" w:fill="E8E8E8"/>
            <w:noWrap/>
            <w:vAlign w:val="bottom"/>
            <w:hideMark/>
          </w:tcPr>
          <w:p w14:paraId="4529C818" w14:textId="5853C3BA"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1</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256</w:t>
            </w:r>
          </w:p>
        </w:tc>
        <w:tc>
          <w:tcPr>
            <w:tcW w:w="878" w:type="dxa"/>
            <w:tcBorders>
              <w:top w:val="nil"/>
              <w:left w:val="nil"/>
              <w:bottom w:val="single" w:sz="4" w:space="0" w:color="auto"/>
              <w:right w:val="single" w:sz="4" w:space="0" w:color="auto"/>
            </w:tcBorders>
            <w:shd w:val="clear" w:color="auto" w:fill="E8E8E8"/>
            <w:noWrap/>
            <w:vAlign w:val="bottom"/>
            <w:hideMark/>
          </w:tcPr>
          <w:p w14:paraId="6EEE0E91" w14:textId="36856ADD" w:rsidR="00A13BB3" w:rsidRPr="00762B4C" w:rsidRDefault="00A13BB3" w:rsidP="00D053BF">
            <w:pPr>
              <w:spacing w:after="120" w:line="360" w:lineRule="atLeast"/>
              <w:ind w:left="560" w:right="-113" w:hanging="560"/>
              <w:rPr>
                <w:rFonts w:ascii="Arial" w:eastAsia="Times New Roman" w:hAnsi="Arial" w:cs="Arial"/>
                <w:color w:val="000000"/>
                <w:kern w:val="0"/>
                <w:lang w:eastAsia="en-GB"/>
                <w14:ligatures w14:val="none"/>
              </w:rPr>
            </w:pPr>
            <w:r w:rsidRPr="00762B4C">
              <w:rPr>
                <w:rFonts w:ascii="Arial" w:eastAsia="Times New Roman" w:hAnsi="Arial" w:cs="Arial"/>
                <w:color w:val="000000"/>
                <w:kern w:val="0"/>
                <w:lang w:eastAsia="en-GB"/>
                <w14:ligatures w14:val="none"/>
              </w:rPr>
              <w:t>4</w:t>
            </w:r>
            <w:r w:rsidR="004F749C" w:rsidRPr="00762B4C">
              <w:rPr>
                <w:rFonts w:ascii="Arial" w:eastAsia="Times New Roman" w:hAnsi="Arial" w:cs="Arial"/>
                <w:color w:val="000000"/>
                <w:kern w:val="0"/>
                <w:lang w:eastAsia="en-GB"/>
                <w14:ligatures w14:val="none"/>
              </w:rPr>
              <w:t>,</w:t>
            </w:r>
            <w:r w:rsidRPr="00762B4C">
              <w:rPr>
                <w:rFonts w:ascii="Arial" w:eastAsia="Times New Roman" w:hAnsi="Arial" w:cs="Arial"/>
                <w:color w:val="000000"/>
                <w:kern w:val="0"/>
                <w:lang w:eastAsia="en-GB"/>
                <w14:ligatures w14:val="none"/>
              </w:rPr>
              <w:t>346</w:t>
            </w:r>
          </w:p>
        </w:tc>
      </w:tr>
    </w:tbl>
    <w:p w14:paraId="6811CBCB" w14:textId="77777777" w:rsidR="00A13BB3" w:rsidRPr="00A7542A" w:rsidRDefault="00A13BB3" w:rsidP="00A7542A">
      <w:pPr>
        <w:spacing w:after="200" w:line="360" w:lineRule="atLeast"/>
        <w:ind w:left="567" w:right="-113" w:hanging="567"/>
        <w:contextualSpacing/>
        <w:rPr>
          <w:rFonts w:ascii="Arial" w:hAnsi="Arial" w:cs="Arial"/>
          <w:sz w:val="20"/>
          <w:szCs w:val="20"/>
        </w:rPr>
      </w:pPr>
      <w:r w:rsidRPr="00A7542A">
        <w:rPr>
          <w:rFonts w:ascii="Arial" w:hAnsi="Arial" w:cs="Arial"/>
          <w:sz w:val="20"/>
          <w:szCs w:val="20"/>
        </w:rPr>
        <w:lastRenderedPageBreak/>
        <w:t xml:space="preserve">Source: Department for Education </w:t>
      </w:r>
    </w:p>
    <w:p w14:paraId="0DC417B2" w14:textId="5FED791F" w:rsidR="00A13BB3" w:rsidRPr="00A7542A" w:rsidRDefault="00A13BB3" w:rsidP="0042010C">
      <w:pPr>
        <w:spacing w:after="200" w:line="360" w:lineRule="atLeast"/>
        <w:ind w:left="567" w:right="-113" w:hanging="567"/>
        <w:rPr>
          <w:rFonts w:ascii="Arial" w:hAnsi="Arial" w:cs="Arial"/>
          <w:sz w:val="20"/>
          <w:szCs w:val="20"/>
        </w:rPr>
      </w:pPr>
      <w:r w:rsidRPr="00A7542A">
        <w:rPr>
          <w:rFonts w:ascii="Arial" w:hAnsi="Arial" w:cs="Arial"/>
          <w:sz w:val="20"/>
          <w:szCs w:val="20"/>
        </w:rPr>
        <w:t>*</w:t>
      </w:r>
      <w:r w:rsidR="00B91F1D">
        <w:rPr>
          <w:rFonts w:ascii="Arial" w:hAnsi="Arial" w:cs="Arial"/>
          <w:sz w:val="20"/>
          <w:szCs w:val="20"/>
        </w:rPr>
        <w:t xml:space="preserve"> </w:t>
      </w:r>
      <w:r w:rsidRPr="00A7542A">
        <w:rPr>
          <w:rFonts w:ascii="Arial" w:hAnsi="Arial" w:cs="Arial"/>
          <w:sz w:val="20"/>
          <w:szCs w:val="20"/>
        </w:rPr>
        <w:t>2022</w:t>
      </w:r>
      <w:r w:rsidR="00B91F1D">
        <w:rPr>
          <w:rFonts w:ascii="Arial" w:hAnsi="Arial" w:cs="Arial"/>
          <w:sz w:val="20"/>
          <w:szCs w:val="20"/>
        </w:rPr>
        <w:t>/</w:t>
      </w:r>
      <w:r w:rsidRPr="00A7542A">
        <w:rPr>
          <w:rFonts w:ascii="Arial" w:hAnsi="Arial" w:cs="Arial"/>
          <w:sz w:val="20"/>
          <w:szCs w:val="20"/>
        </w:rPr>
        <w:t>23 data represents quarter 1 to quarter 3 of the academic year (August 2022</w:t>
      </w:r>
      <w:r w:rsidR="00B91F1D">
        <w:rPr>
          <w:rFonts w:ascii="Arial" w:hAnsi="Arial" w:cs="Arial"/>
          <w:sz w:val="20"/>
          <w:szCs w:val="20"/>
        </w:rPr>
        <w:t xml:space="preserve"> to </w:t>
      </w:r>
      <w:r w:rsidRPr="00A7542A">
        <w:rPr>
          <w:rFonts w:ascii="Arial" w:hAnsi="Arial" w:cs="Arial"/>
          <w:sz w:val="20"/>
          <w:szCs w:val="20"/>
        </w:rPr>
        <w:t>April 2023)</w:t>
      </w:r>
    </w:p>
    <w:p w14:paraId="0E2C5EC5" w14:textId="064EDB86" w:rsidR="00A13BB3" w:rsidRPr="004F3D5B" w:rsidRDefault="00A13BB3" w:rsidP="0042010C">
      <w:pPr>
        <w:spacing w:after="200" w:line="360" w:lineRule="atLeast"/>
        <w:ind w:left="567" w:right="-113" w:hanging="567"/>
        <w:rPr>
          <w:rFonts w:ascii="Arial" w:hAnsi="Arial" w:cs="Arial"/>
          <w:sz w:val="24"/>
          <w:szCs w:val="24"/>
        </w:rPr>
      </w:pPr>
      <w:r w:rsidRPr="002252AE">
        <w:rPr>
          <w:rFonts w:ascii="Arial" w:eastAsia="Times New Roman" w:hAnsi="Arial" w:cs="Arial"/>
          <w:b/>
          <w:kern w:val="0"/>
          <w:sz w:val="24"/>
          <w:szCs w:val="24"/>
          <w:lang w:eastAsia="en-GB"/>
          <w14:ligatures w14:val="none"/>
        </w:rPr>
        <w:t xml:space="preserve">Table </w:t>
      </w:r>
      <w:r w:rsidR="00A7542A" w:rsidRPr="002252AE">
        <w:rPr>
          <w:rFonts w:ascii="Arial" w:eastAsia="Times New Roman" w:hAnsi="Arial" w:cs="Arial"/>
          <w:b/>
          <w:kern w:val="0"/>
          <w:sz w:val="24"/>
          <w:szCs w:val="24"/>
          <w:lang w:eastAsia="en-GB"/>
          <w14:ligatures w14:val="none"/>
        </w:rPr>
        <w:t>1</w:t>
      </w:r>
      <w:r w:rsidR="00086547">
        <w:rPr>
          <w:rFonts w:ascii="Arial" w:eastAsia="Times New Roman" w:hAnsi="Arial" w:cs="Arial"/>
          <w:b/>
          <w:kern w:val="0"/>
          <w:sz w:val="24"/>
          <w:szCs w:val="24"/>
          <w:lang w:eastAsia="en-GB"/>
          <w14:ligatures w14:val="none"/>
        </w:rPr>
        <w:t>3</w:t>
      </w:r>
      <w:r w:rsidR="00A7542A" w:rsidRPr="002252AE">
        <w:rPr>
          <w:rFonts w:ascii="Arial" w:eastAsia="Times New Roman" w:hAnsi="Arial" w:cs="Arial"/>
          <w:b/>
          <w:kern w:val="0"/>
          <w:sz w:val="24"/>
          <w:szCs w:val="24"/>
          <w:lang w:eastAsia="en-GB"/>
          <w14:ligatures w14:val="none"/>
        </w:rPr>
        <w:t>.3</w:t>
      </w:r>
      <w:r w:rsidRPr="002252AE">
        <w:rPr>
          <w:rFonts w:ascii="Arial" w:eastAsia="Times New Roman" w:hAnsi="Arial" w:cs="Arial"/>
          <w:b/>
          <w:kern w:val="0"/>
          <w:sz w:val="24"/>
          <w:szCs w:val="24"/>
          <w:lang w:eastAsia="en-GB"/>
          <w14:ligatures w14:val="none"/>
        </w:rPr>
        <w:t xml:space="preserve">: </w:t>
      </w:r>
      <w:r w:rsidRPr="002252AE">
        <w:rPr>
          <w:rFonts w:ascii="Arial" w:eastAsia="Times New Roman" w:hAnsi="Arial" w:cs="Arial"/>
          <w:b/>
          <w:bCs/>
          <w:kern w:val="0"/>
          <w:sz w:val="24"/>
          <w:szCs w:val="24"/>
          <w:lang w:eastAsia="en-GB"/>
          <w14:ligatures w14:val="none"/>
        </w:rPr>
        <w:t>Expansion of nursing</w:t>
      </w:r>
      <w:r w:rsidRPr="002252AE">
        <w:rPr>
          <w:rFonts w:ascii="Arial" w:eastAsia="Times New Roman" w:hAnsi="Arial" w:cs="Arial"/>
          <w:b/>
          <w:kern w:val="0"/>
          <w:sz w:val="24"/>
          <w:szCs w:val="24"/>
          <w:lang w:eastAsia="en-GB"/>
          <w14:ligatures w14:val="none"/>
        </w:rPr>
        <w:t xml:space="preserve"> and</w:t>
      </w:r>
      <w:r w:rsidRPr="00EC0BAE">
        <w:rPr>
          <w:rFonts w:ascii="Arial" w:eastAsia="Times New Roman" w:hAnsi="Arial" w:cs="Arial"/>
          <w:b/>
          <w:kern w:val="0"/>
          <w:sz w:val="24"/>
          <w:szCs w:val="24"/>
          <w:lang w:eastAsia="en-GB"/>
          <w14:ligatures w14:val="none"/>
        </w:rPr>
        <w:t xml:space="preserve"> </w:t>
      </w:r>
      <w:r w:rsidRPr="00EC0BAE">
        <w:rPr>
          <w:rFonts w:ascii="Arial" w:eastAsia="Times New Roman" w:hAnsi="Arial" w:cs="Arial"/>
          <w:b/>
          <w:bCs/>
          <w:kern w:val="0"/>
          <w:sz w:val="24"/>
          <w:szCs w:val="24"/>
          <w:lang w:eastAsia="en-GB"/>
          <w14:ligatures w14:val="none"/>
        </w:rPr>
        <w:t xml:space="preserve">AHP </w:t>
      </w:r>
      <w:r w:rsidRPr="00EC0BAE">
        <w:rPr>
          <w:rFonts w:ascii="Arial" w:eastAsia="Times New Roman" w:hAnsi="Arial" w:cs="Arial"/>
          <w:b/>
          <w:kern w:val="0"/>
          <w:sz w:val="24"/>
          <w:szCs w:val="24"/>
          <w:lang w:eastAsia="en-GB"/>
          <w14:ligatures w14:val="none"/>
        </w:rPr>
        <w:t>apprenticeships by role, by 2031</w:t>
      </w:r>
    </w:p>
    <w:tbl>
      <w:tblPr>
        <w:tblStyle w:val="TableGrid5"/>
        <w:tblW w:w="8500" w:type="dxa"/>
        <w:tblLook w:val="04A0" w:firstRow="1" w:lastRow="0" w:firstColumn="1" w:lastColumn="0" w:noHBand="0" w:noVBand="1"/>
      </w:tblPr>
      <w:tblGrid>
        <w:gridCol w:w="1963"/>
        <w:gridCol w:w="3865"/>
        <w:gridCol w:w="2672"/>
      </w:tblGrid>
      <w:tr w:rsidR="00A13BB3" w:rsidRPr="00EC0BAE" w14:paraId="0E0C171B" w14:textId="77777777" w:rsidTr="00D053BF">
        <w:trPr>
          <w:trHeight w:val="991"/>
        </w:trPr>
        <w:tc>
          <w:tcPr>
            <w:tcW w:w="1963" w:type="dxa"/>
            <w:shd w:val="clear" w:color="auto" w:fill="C0C0C0"/>
            <w:vAlign w:val="center"/>
            <w:hideMark/>
          </w:tcPr>
          <w:p w14:paraId="573C663C" w14:textId="42673BD8" w:rsidR="00A13BB3" w:rsidRPr="00762B4C" w:rsidRDefault="00436D06" w:rsidP="004F749C">
            <w:pPr>
              <w:spacing w:after="200"/>
              <w:ind w:left="32" w:right="-113" w:hanging="32"/>
              <w:textAlignment w:val="baseline"/>
              <w:rPr>
                <w:rFonts w:ascii="Arial" w:eastAsia="Times New Roman" w:hAnsi="Arial" w:cs="Arial"/>
                <w:b/>
                <w:lang w:eastAsia="en-GB"/>
              </w:rPr>
            </w:pPr>
            <w:r w:rsidRPr="00762B4C">
              <w:rPr>
                <w:rFonts w:ascii="Arial" w:eastAsia="Times New Roman" w:hAnsi="Arial" w:cs="Arial"/>
                <w:b/>
                <w:bCs/>
                <w:lang w:eastAsia="en-GB"/>
              </w:rPr>
              <w:t xml:space="preserve">Apprenticeship </w:t>
            </w:r>
            <w:r w:rsidR="004F749C" w:rsidRPr="00762B4C">
              <w:rPr>
                <w:rFonts w:ascii="Arial" w:eastAsia="Times New Roman" w:hAnsi="Arial" w:cs="Arial"/>
                <w:b/>
                <w:bCs/>
                <w:lang w:eastAsia="en-GB"/>
              </w:rPr>
              <w:t>t</w:t>
            </w:r>
            <w:r w:rsidRPr="00762B4C">
              <w:rPr>
                <w:rFonts w:ascii="Arial" w:eastAsia="Times New Roman" w:hAnsi="Arial" w:cs="Arial"/>
                <w:b/>
                <w:bCs/>
                <w:lang w:eastAsia="en-GB"/>
              </w:rPr>
              <w:t>ype</w:t>
            </w:r>
          </w:p>
        </w:tc>
        <w:tc>
          <w:tcPr>
            <w:tcW w:w="3865" w:type="dxa"/>
            <w:shd w:val="clear" w:color="auto" w:fill="C0C0C0"/>
            <w:vAlign w:val="center"/>
            <w:hideMark/>
          </w:tcPr>
          <w:p w14:paraId="432AEE41" w14:textId="57792D63" w:rsidR="00A13BB3" w:rsidRPr="00762B4C" w:rsidRDefault="00436D06" w:rsidP="004F749C">
            <w:pPr>
              <w:spacing w:after="200"/>
              <w:ind w:left="567" w:right="-113" w:hanging="567"/>
              <w:jc w:val="center"/>
              <w:textAlignment w:val="baseline"/>
              <w:rPr>
                <w:rFonts w:ascii="Arial" w:eastAsia="Times New Roman" w:hAnsi="Arial" w:cs="Arial"/>
                <w:b/>
                <w:lang w:eastAsia="en-GB"/>
              </w:rPr>
            </w:pPr>
            <w:r w:rsidRPr="00762B4C">
              <w:rPr>
                <w:rFonts w:ascii="Arial" w:eastAsia="Times New Roman" w:hAnsi="Arial" w:cs="Arial"/>
                <w:b/>
                <w:bCs/>
                <w:lang w:eastAsia="en-GB"/>
              </w:rPr>
              <w:t>Role</w:t>
            </w:r>
          </w:p>
        </w:tc>
        <w:tc>
          <w:tcPr>
            <w:tcW w:w="2672" w:type="dxa"/>
            <w:shd w:val="clear" w:color="auto" w:fill="C0C0C0"/>
            <w:vAlign w:val="center"/>
            <w:hideMark/>
          </w:tcPr>
          <w:p w14:paraId="4B4AC248" w14:textId="444DFFCC" w:rsidR="00A13BB3" w:rsidRPr="00762B4C" w:rsidRDefault="00A13BB3" w:rsidP="00D053BF">
            <w:pPr>
              <w:spacing w:after="200"/>
              <w:ind w:left="14" w:hanging="14"/>
              <w:textAlignment w:val="baseline"/>
              <w:rPr>
                <w:rFonts w:ascii="Arial" w:eastAsia="Times New Roman" w:hAnsi="Arial" w:cs="Arial"/>
                <w:b/>
                <w:lang w:eastAsia="en-GB"/>
              </w:rPr>
            </w:pPr>
            <w:r w:rsidRPr="00762B4C">
              <w:rPr>
                <w:rFonts w:ascii="Arial" w:eastAsia="Times New Roman" w:hAnsi="Arial" w:cs="Arial"/>
                <w:b/>
                <w:lang w:eastAsia="en-GB"/>
              </w:rPr>
              <w:t>% apprenticeships</w:t>
            </w:r>
            <w:r w:rsidR="004F749C" w:rsidRPr="00762B4C">
              <w:rPr>
                <w:rFonts w:ascii="Arial" w:eastAsia="Times New Roman" w:hAnsi="Arial" w:cs="Arial"/>
                <w:b/>
                <w:lang w:eastAsia="en-GB"/>
              </w:rPr>
              <w:t xml:space="preserve"> </w:t>
            </w:r>
            <w:r w:rsidRPr="00762B4C">
              <w:rPr>
                <w:rFonts w:ascii="Arial" w:eastAsia="Times New Roman" w:hAnsi="Arial" w:cs="Arial"/>
                <w:b/>
                <w:lang w:eastAsia="en-GB"/>
              </w:rPr>
              <w:t>(of annual intake)</w:t>
            </w:r>
          </w:p>
        </w:tc>
      </w:tr>
      <w:tr w:rsidR="00A13BB3" w:rsidRPr="00EC0BAE" w14:paraId="3DDD0A70" w14:textId="77777777" w:rsidTr="00D053BF">
        <w:trPr>
          <w:trHeight w:val="422"/>
        </w:trPr>
        <w:tc>
          <w:tcPr>
            <w:tcW w:w="1963" w:type="dxa"/>
            <w:vMerge w:val="restart"/>
            <w:hideMark/>
          </w:tcPr>
          <w:p w14:paraId="00DF1D36" w14:textId="529CC688" w:rsidR="00A13BB3" w:rsidRPr="00762B4C" w:rsidRDefault="00A13BB3" w:rsidP="00D053BF">
            <w:pPr>
              <w:spacing w:after="120" w:line="360" w:lineRule="atLeast"/>
              <w:ind w:left="567" w:right="-113" w:hanging="567"/>
              <w:textAlignment w:val="baseline"/>
              <w:rPr>
                <w:rFonts w:ascii="Arial" w:eastAsia="Times New Roman" w:hAnsi="Arial" w:cs="Arial"/>
                <w:b/>
                <w:lang w:eastAsia="en-GB"/>
              </w:rPr>
            </w:pPr>
            <w:r w:rsidRPr="00762B4C">
              <w:rPr>
                <w:rFonts w:ascii="Arial" w:eastAsia="Times New Roman" w:hAnsi="Arial" w:cs="Arial"/>
                <w:b/>
                <w:lang w:eastAsia="en-GB"/>
              </w:rPr>
              <w:t>Nursing</w:t>
            </w:r>
          </w:p>
        </w:tc>
        <w:tc>
          <w:tcPr>
            <w:tcW w:w="3865" w:type="dxa"/>
            <w:hideMark/>
          </w:tcPr>
          <w:p w14:paraId="0A704F27" w14:textId="462126CD"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Nursing – adult branch</w:t>
            </w:r>
          </w:p>
        </w:tc>
        <w:tc>
          <w:tcPr>
            <w:tcW w:w="2672" w:type="dxa"/>
            <w:hideMark/>
          </w:tcPr>
          <w:p w14:paraId="119936EE" w14:textId="52627301"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30%</w:t>
            </w:r>
          </w:p>
        </w:tc>
      </w:tr>
      <w:tr w:rsidR="00A13BB3" w:rsidRPr="00EC0BAE" w14:paraId="4C8B2297" w14:textId="77777777" w:rsidTr="00D053BF">
        <w:trPr>
          <w:trHeight w:val="480"/>
        </w:trPr>
        <w:tc>
          <w:tcPr>
            <w:tcW w:w="0" w:type="auto"/>
            <w:vMerge/>
            <w:hideMark/>
          </w:tcPr>
          <w:p w14:paraId="63E62ED5" w14:textId="77777777" w:rsidR="00A13BB3" w:rsidRPr="00762B4C" w:rsidRDefault="00A13BB3" w:rsidP="00D053BF">
            <w:pPr>
              <w:spacing w:after="120" w:line="360" w:lineRule="atLeast"/>
              <w:ind w:left="567" w:right="-113" w:hanging="567"/>
              <w:rPr>
                <w:rFonts w:ascii="Arial" w:eastAsia="Times New Roman" w:hAnsi="Arial" w:cs="Arial"/>
                <w:b/>
                <w:lang w:eastAsia="en-GB"/>
              </w:rPr>
            </w:pPr>
          </w:p>
        </w:tc>
        <w:tc>
          <w:tcPr>
            <w:tcW w:w="3865" w:type="dxa"/>
            <w:shd w:val="clear" w:color="auto" w:fill="E8E8E8"/>
            <w:hideMark/>
          </w:tcPr>
          <w:p w14:paraId="109F961F" w14:textId="2CC9CE33"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Nursing – learning disability branch</w:t>
            </w:r>
          </w:p>
        </w:tc>
        <w:tc>
          <w:tcPr>
            <w:tcW w:w="2672" w:type="dxa"/>
            <w:shd w:val="clear" w:color="auto" w:fill="E8E8E8"/>
            <w:hideMark/>
          </w:tcPr>
          <w:p w14:paraId="554ED696" w14:textId="54F83DAA"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42%</w:t>
            </w:r>
          </w:p>
        </w:tc>
      </w:tr>
      <w:tr w:rsidR="00A13BB3" w:rsidRPr="00EC0BAE" w14:paraId="1DB5083E" w14:textId="77777777" w:rsidTr="00D053BF">
        <w:trPr>
          <w:trHeight w:val="552"/>
        </w:trPr>
        <w:tc>
          <w:tcPr>
            <w:tcW w:w="0" w:type="auto"/>
            <w:vMerge/>
            <w:hideMark/>
          </w:tcPr>
          <w:p w14:paraId="10BADC7E" w14:textId="77777777" w:rsidR="00A13BB3" w:rsidRPr="00762B4C" w:rsidRDefault="00A13BB3" w:rsidP="00D053BF">
            <w:pPr>
              <w:spacing w:after="120" w:line="360" w:lineRule="atLeast"/>
              <w:ind w:left="567" w:right="-113" w:hanging="567"/>
              <w:rPr>
                <w:rFonts w:ascii="Arial" w:eastAsia="Times New Roman" w:hAnsi="Arial" w:cs="Arial"/>
                <w:b/>
                <w:lang w:eastAsia="en-GB"/>
              </w:rPr>
            </w:pPr>
          </w:p>
        </w:tc>
        <w:tc>
          <w:tcPr>
            <w:tcW w:w="3865" w:type="dxa"/>
            <w:hideMark/>
          </w:tcPr>
          <w:p w14:paraId="6BA974E2" w14:textId="59CA6F6A"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Nursing – mental health branch</w:t>
            </w:r>
          </w:p>
        </w:tc>
        <w:tc>
          <w:tcPr>
            <w:tcW w:w="2672" w:type="dxa"/>
            <w:hideMark/>
          </w:tcPr>
          <w:p w14:paraId="5EF5FB42" w14:textId="25E2DBCF"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30%</w:t>
            </w:r>
          </w:p>
        </w:tc>
      </w:tr>
      <w:tr w:rsidR="00A13BB3" w:rsidRPr="00EC0BAE" w14:paraId="40E5A561" w14:textId="77777777" w:rsidTr="00D053BF">
        <w:trPr>
          <w:trHeight w:val="404"/>
        </w:trPr>
        <w:tc>
          <w:tcPr>
            <w:tcW w:w="1963" w:type="dxa"/>
            <w:vMerge w:val="restart"/>
            <w:shd w:val="clear" w:color="auto" w:fill="E8E8E8"/>
            <w:hideMark/>
          </w:tcPr>
          <w:p w14:paraId="4509F044" w14:textId="3BA3C064" w:rsidR="00A13BB3" w:rsidRPr="00762B4C" w:rsidRDefault="00A13BB3" w:rsidP="00D053BF">
            <w:pPr>
              <w:spacing w:after="120"/>
              <w:ind w:left="-11" w:right="-113" w:firstLine="11"/>
              <w:textAlignment w:val="baseline"/>
              <w:rPr>
                <w:rFonts w:ascii="Arial" w:eastAsia="Times New Roman" w:hAnsi="Arial" w:cs="Arial"/>
                <w:b/>
                <w:lang w:eastAsia="en-GB"/>
              </w:rPr>
            </w:pPr>
            <w:r w:rsidRPr="00762B4C">
              <w:rPr>
                <w:rFonts w:ascii="Arial" w:eastAsia="Times New Roman" w:hAnsi="Arial" w:cs="Arial"/>
                <w:b/>
                <w:lang w:eastAsia="en-GB"/>
              </w:rPr>
              <w:t>Allied health professionals</w:t>
            </w:r>
          </w:p>
        </w:tc>
        <w:tc>
          <w:tcPr>
            <w:tcW w:w="3865" w:type="dxa"/>
            <w:shd w:val="clear" w:color="auto" w:fill="E8E8E8"/>
            <w:hideMark/>
          </w:tcPr>
          <w:p w14:paraId="29532DF5" w14:textId="4BE636A0"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Prosthetists and orthotists</w:t>
            </w:r>
          </w:p>
        </w:tc>
        <w:tc>
          <w:tcPr>
            <w:tcW w:w="2672" w:type="dxa"/>
            <w:shd w:val="clear" w:color="auto" w:fill="E8E8E8"/>
            <w:hideMark/>
          </w:tcPr>
          <w:p w14:paraId="7716CDE4" w14:textId="329498E1"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25</w:t>
            </w:r>
            <w:r w:rsidR="00D053BF" w:rsidRPr="00762B4C">
              <w:rPr>
                <w:rFonts w:ascii="Arial" w:eastAsia="Times New Roman" w:hAnsi="Arial" w:cs="Arial"/>
                <w:lang w:eastAsia="en-GB"/>
              </w:rPr>
              <w:t>–</w:t>
            </w:r>
            <w:r w:rsidRPr="00762B4C">
              <w:rPr>
                <w:rFonts w:ascii="Arial" w:eastAsia="Times New Roman" w:hAnsi="Arial" w:cs="Arial"/>
                <w:lang w:eastAsia="en-GB"/>
              </w:rPr>
              <w:t>50%</w:t>
            </w:r>
          </w:p>
        </w:tc>
      </w:tr>
      <w:tr w:rsidR="00A13BB3" w:rsidRPr="00EC0BAE" w14:paraId="4069E613" w14:textId="77777777" w:rsidTr="00D053BF">
        <w:trPr>
          <w:trHeight w:val="435"/>
        </w:trPr>
        <w:tc>
          <w:tcPr>
            <w:tcW w:w="0" w:type="auto"/>
            <w:vMerge/>
            <w:shd w:val="clear" w:color="auto" w:fill="E8E8E8"/>
            <w:hideMark/>
          </w:tcPr>
          <w:p w14:paraId="45065653"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hideMark/>
          </w:tcPr>
          <w:p w14:paraId="1F2A910F" w14:textId="6A11E760"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Dietitians</w:t>
            </w:r>
          </w:p>
        </w:tc>
        <w:tc>
          <w:tcPr>
            <w:tcW w:w="2672" w:type="dxa"/>
            <w:hideMark/>
          </w:tcPr>
          <w:p w14:paraId="3F0BBD4C" w14:textId="270E8289"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25</w:t>
            </w:r>
            <w:r w:rsidR="00D053BF" w:rsidRPr="00762B4C">
              <w:rPr>
                <w:rFonts w:ascii="Arial" w:eastAsia="Times New Roman" w:hAnsi="Arial" w:cs="Arial"/>
                <w:lang w:eastAsia="en-GB"/>
              </w:rPr>
              <w:t>–</w:t>
            </w:r>
            <w:r w:rsidRPr="00762B4C">
              <w:rPr>
                <w:rFonts w:ascii="Arial" w:eastAsia="Times New Roman" w:hAnsi="Arial" w:cs="Arial"/>
                <w:lang w:eastAsia="en-GB"/>
              </w:rPr>
              <w:t>50%</w:t>
            </w:r>
          </w:p>
        </w:tc>
      </w:tr>
      <w:tr w:rsidR="00A13BB3" w:rsidRPr="00EC0BAE" w14:paraId="013D82BE" w14:textId="77777777" w:rsidTr="00D053BF">
        <w:trPr>
          <w:trHeight w:val="435"/>
        </w:trPr>
        <w:tc>
          <w:tcPr>
            <w:tcW w:w="0" w:type="auto"/>
            <w:vMerge/>
            <w:shd w:val="clear" w:color="auto" w:fill="E8E8E8"/>
            <w:hideMark/>
          </w:tcPr>
          <w:p w14:paraId="39AC3C19"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shd w:val="clear" w:color="auto" w:fill="E8E8E8"/>
            <w:hideMark/>
          </w:tcPr>
          <w:p w14:paraId="1F8A52B7" w14:textId="0F168F9A"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Occupational therapists</w:t>
            </w:r>
          </w:p>
        </w:tc>
        <w:tc>
          <w:tcPr>
            <w:tcW w:w="2672" w:type="dxa"/>
            <w:shd w:val="clear" w:color="auto" w:fill="E8E8E8"/>
            <w:hideMark/>
          </w:tcPr>
          <w:p w14:paraId="189402D6" w14:textId="3F03F014"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25</w:t>
            </w:r>
            <w:r w:rsidR="00D053BF" w:rsidRPr="00762B4C">
              <w:rPr>
                <w:rFonts w:ascii="Arial" w:eastAsia="Times New Roman" w:hAnsi="Arial" w:cs="Arial"/>
                <w:lang w:eastAsia="en-GB"/>
              </w:rPr>
              <w:t>–</w:t>
            </w:r>
            <w:r w:rsidRPr="00762B4C">
              <w:rPr>
                <w:rFonts w:ascii="Arial" w:eastAsia="Times New Roman" w:hAnsi="Arial" w:cs="Arial"/>
                <w:lang w:eastAsia="en-GB"/>
              </w:rPr>
              <w:t>50%</w:t>
            </w:r>
          </w:p>
        </w:tc>
      </w:tr>
      <w:tr w:rsidR="00A13BB3" w:rsidRPr="00EC0BAE" w14:paraId="5DF97A05" w14:textId="77777777" w:rsidTr="00D053BF">
        <w:trPr>
          <w:trHeight w:val="480"/>
        </w:trPr>
        <w:tc>
          <w:tcPr>
            <w:tcW w:w="0" w:type="auto"/>
            <w:vMerge/>
            <w:shd w:val="clear" w:color="auto" w:fill="E8E8E8"/>
            <w:hideMark/>
          </w:tcPr>
          <w:p w14:paraId="2FCD72F0"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hideMark/>
          </w:tcPr>
          <w:p w14:paraId="77BF38B4" w14:textId="40015B40" w:rsidR="00A13BB3" w:rsidRPr="00762B4C" w:rsidRDefault="00A13BB3" w:rsidP="00D053BF">
            <w:pPr>
              <w:spacing w:after="120" w:line="360" w:lineRule="atLeast"/>
              <w:ind w:right="-113"/>
              <w:textAlignment w:val="baseline"/>
              <w:rPr>
                <w:rFonts w:ascii="Arial" w:eastAsia="Times New Roman" w:hAnsi="Arial" w:cs="Arial"/>
                <w:lang w:eastAsia="en-GB"/>
              </w:rPr>
            </w:pPr>
            <w:r w:rsidRPr="00762B4C">
              <w:rPr>
                <w:rFonts w:ascii="Arial" w:eastAsia="Times New Roman" w:hAnsi="Arial" w:cs="Arial"/>
                <w:lang w:eastAsia="en-GB"/>
              </w:rPr>
              <w:t>Operating department practitioners</w:t>
            </w:r>
          </w:p>
        </w:tc>
        <w:tc>
          <w:tcPr>
            <w:tcW w:w="2672" w:type="dxa"/>
            <w:hideMark/>
          </w:tcPr>
          <w:p w14:paraId="7DEF3CB9" w14:textId="1E445880"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80%</w:t>
            </w:r>
          </w:p>
        </w:tc>
      </w:tr>
      <w:tr w:rsidR="00A13BB3" w:rsidRPr="00EC0BAE" w14:paraId="0B23E89D" w14:textId="77777777" w:rsidTr="00D053BF">
        <w:trPr>
          <w:trHeight w:val="435"/>
        </w:trPr>
        <w:tc>
          <w:tcPr>
            <w:tcW w:w="0" w:type="auto"/>
            <w:vMerge/>
            <w:shd w:val="clear" w:color="auto" w:fill="E8E8E8"/>
            <w:hideMark/>
          </w:tcPr>
          <w:p w14:paraId="46CAF28C"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shd w:val="clear" w:color="auto" w:fill="E8E8E8"/>
            <w:hideMark/>
          </w:tcPr>
          <w:p w14:paraId="72C7D1CD" w14:textId="4C1162AE"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Paramedics</w:t>
            </w:r>
          </w:p>
        </w:tc>
        <w:tc>
          <w:tcPr>
            <w:tcW w:w="2672" w:type="dxa"/>
            <w:shd w:val="clear" w:color="auto" w:fill="E8E8E8"/>
            <w:hideMark/>
          </w:tcPr>
          <w:p w14:paraId="76C8A9B8" w14:textId="418A394D"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25</w:t>
            </w:r>
            <w:r w:rsidR="00D053BF" w:rsidRPr="00762B4C">
              <w:rPr>
                <w:rFonts w:ascii="Arial" w:eastAsia="Times New Roman" w:hAnsi="Arial" w:cs="Arial"/>
                <w:lang w:eastAsia="en-GB"/>
              </w:rPr>
              <w:t>–</w:t>
            </w:r>
            <w:r w:rsidRPr="00762B4C">
              <w:rPr>
                <w:rFonts w:ascii="Arial" w:eastAsia="Times New Roman" w:hAnsi="Arial" w:cs="Arial"/>
                <w:lang w:eastAsia="en-GB"/>
              </w:rPr>
              <w:t>50%</w:t>
            </w:r>
          </w:p>
        </w:tc>
      </w:tr>
      <w:tr w:rsidR="00A13BB3" w:rsidRPr="00EC0BAE" w14:paraId="06DDA6B0" w14:textId="77777777" w:rsidTr="00D053BF">
        <w:trPr>
          <w:trHeight w:val="435"/>
        </w:trPr>
        <w:tc>
          <w:tcPr>
            <w:tcW w:w="0" w:type="auto"/>
            <w:vMerge/>
            <w:shd w:val="clear" w:color="auto" w:fill="E8E8E8"/>
            <w:hideMark/>
          </w:tcPr>
          <w:p w14:paraId="7B9F90BE"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hideMark/>
          </w:tcPr>
          <w:p w14:paraId="3380D4B1" w14:textId="125117F9"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Physiotherapists</w:t>
            </w:r>
          </w:p>
        </w:tc>
        <w:tc>
          <w:tcPr>
            <w:tcW w:w="2672" w:type="dxa"/>
            <w:hideMark/>
          </w:tcPr>
          <w:p w14:paraId="706C53F4" w14:textId="6EC507A7"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5%</w:t>
            </w:r>
          </w:p>
        </w:tc>
      </w:tr>
      <w:tr w:rsidR="00A13BB3" w:rsidRPr="00EC0BAE" w14:paraId="30075556" w14:textId="77777777" w:rsidTr="00D053BF">
        <w:trPr>
          <w:trHeight w:val="435"/>
        </w:trPr>
        <w:tc>
          <w:tcPr>
            <w:tcW w:w="0" w:type="auto"/>
            <w:vMerge/>
            <w:shd w:val="clear" w:color="auto" w:fill="E8E8E8"/>
            <w:hideMark/>
          </w:tcPr>
          <w:p w14:paraId="005068E9"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shd w:val="clear" w:color="auto" w:fill="E8E8E8"/>
            <w:hideMark/>
          </w:tcPr>
          <w:p w14:paraId="27D56440" w14:textId="32FF9703"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Podiatrists</w:t>
            </w:r>
          </w:p>
        </w:tc>
        <w:tc>
          <w:tcPr>
            <w:tcW w:w="2672" w:type="dxa"/>
            <w:shd w:val="clear" w:color="auto" w:fill="E8E8E8"/>
            <w:hideMark/>
          </w:tcPr>
          <w:p w14:paraId="4073A82B" w14:textId="17C372DA"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80%</w:t>
            </w:r>
          </w:p>
        </w:tc>
      </w:tr>
      <w:tr w:rsidR="00A13BB3" w:rsidRPr="00EC0BAE" w14:paraId="2858F443" w14:textId="77777777" w:rsidTr="00D053BF">
        <w:trPr>
          <w:trHeight w:val="480"/>
        </w:trPr>
        <w:tc>
          <w:tcPr>
            <w:tcW w:w="0" w:type="auto"/>
            <w:vMerge/>
            <w:shd w:val="clear" w:color="auto" w:fill="E8E8E8"/>
            <w:hideMark/>
          </w:tcPr>
          <w:p w14:paraId="2461844F"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hideMark/>
          </w:tcPr>
          <w:p w14:paraId="4C1D89CA" w14:textId="37402606"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Radiographers (diagnostic)</w:t>
            </w:r>
          </w:p>
        </w:tc>
        <w:tc>
          <w:tcPr>
            <w:tcW w:w="2672" w:type="dxa"/>
            <w:hideMark/>
          </w:tcPr>
          <w:p w14:paraId="243BE1FA" w14:textId="5E9F02E6"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25</w:t>
            </w:r>
            <w:r w:rsidR="00D053BF" w:rsidRPr="00762B4C">
              <w:rPr>
                <w:rFonts w:ascii="Arial" w:eastAsia="Times New Roman" w:hAnsi="Arial" w:cs="Arial"/>
                <w:lang w:eastAsia="en-GB"/>
              </w:rPr>
              <w:t>–</w:t>
            </w:r>
            <w:r w:rsidRPr="00762B4C">
              <w:rPr>
                <w:rFonts w:ascii="Arial" w:eastAsia="Times New Roman" w:hAnsi="Arial" w:cs="Arial"/>
                <w:lang w:eastAsia="en-GB"/>
              </w:rPr>
              <w:t>50%</w:t>
            </w:r>
          </w:p>
        </w:tc>
      </w:tr>
      <w:tr w:rsidR="00A13BB3" w:rsidRPr="00EC0BAE" w14:paraId="00300254" w14:textId="77777777" w:rsidTr="00D053BF">
        <w:trPr>
          <w:trHeight w:val="480"/>
        </w:trPr>
        <w:tc>
          <w:tcPr>
            <w:tcW w:w="0" w:type="auto"/>
            <w:vMerge/>
            <w:shd w:val="clear" w:color="auto" w:fill="E8E8E8"/>
            <w:hideMark/>
          </w:tcPr>
          <w:p w14:paraId="779F69E8"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shd w:val="clear" w:color="auto" w:fill="E8E8E8"/>
            <w:hideMark/>
          </w:tcPr>
          <w:p w14:paraId="39AED2A2" w14:textId="6CB001C0"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Radiographers (therapeutic)</w:t>
            </w:r>
          </w:p>
        </w:tc>
        <w:tc>
          <w:tcPr>
            <w:tcW w:w="2672" w:type="dxa"/>
            <w:shd w:val="clear" w:color="auto" w:fill="E8E8E8"/>
            <w:hideMark/>
          </w:tcPr>
          <w:p w14:paraId="02D35351" w14:textId="153F2433"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80%</w:t>
            </w:r>
          </w:p>
        </w:tc>
      </w:tr>
      <w:tr w:rsidR="00A13BB3" w:rsidRPr="00EC0BAE" w14:paraId="2C5DA6C6" w14:textId="77777777" w:rsidTr="00D053BF">
        <w:trPr>
          <w:trHeight w:val="480"/>
        </w:trPr>
        <w:tc>
          <w:tcPr>
            <w:tcW w:w="0" w:type="auto"/>
            <w:vMerge/>
            <w:shd w:val="clear" w:color="auto" w:fill="E8E8E8"/>
            <w:hideMark/>
          </w:tcPr>
          <w:p w14:paraId="4CD5F0F6" w14:textId="77777777" w:rsidR="00A13BB3" w:rsidRPr="00762B4C" w:rsidRDefault="00A13BB3" w:rsidP="00D053BF">
            <w:pPr>
              <w:spacing w:after="120" w:line="360" w:lineRule="atLeast"/>
              <w:ind w:left="567" w:right="-113" w:hanging="567"/>
              <w:rPr>
                <w:rFonts w:ascii="Arial" w:eastAsia="Times New Roman" w:hAnsi="Arial" w:cs="Arial"/>
                <w:lang w:eastAsia="en-GB"/>
              </w:rPr>
            </w:pPr>
          </w:p>
        </w:tc>
        <w:tc>
          <w:tcPr>
            <w:tcW w:w="3865" w:type="dxa"/>
            <w:hideMark/>
          </w:tcPr>
          <w:p w14:paraId="4689F0CB" w14:textId="1E23F9FD"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Speech and language therapists</w:t>
            </w:r>
          </w:p>
        </w:tc>
        <w:tc>
          <w:tcPr>
            <w:tcW w:w="2672" w:type="dxa"/>
            <w:hideMark/>
          </w:tcPr>
          <w:p w14:paraId="34E766C0" w14:textId="325C688F" w:rsidR="00A13BB3" w:rsidRPr="00762B4C" w:rsidRDefault="00A13BB3" w:rsidP="00D053BF">
            <w:pPr>
              <w:spacing w:after="120" w:line="360" w:lineRule="atLeast"/>
              <w:ind w:left="567" w:right="-113" w:hanging="567"/>
              <w:textAlignment w:val="baseline"/>
              <w:rPr>
                <w:rFonts w:ascii="Arial" w:eastAsia="Times New Roman" w:hAnsi="Arial" w:cs="Arial"/>
                <w:lang w:eastAsia="en-GB"/>
              </w:rPr>
            </w:pPr>
            <w:r w:rsidRPr="00762B4C">
              <w:rPr>
                <w:rFonts w:ascii="Arial" w:eastAsia="Times New Roman" w:hAnsi="Arial" w:cs="Arial"/>
                <w:lang w:eastAsia="en-GB"/>
              </w:rPr>
              <w:t>5%</w:t>
            </w:r>
          </w:p>
        </w:tc>
      </w:tr>
    </w:tbl>
    <w:p w14:paraId="1FD3B74C" w14:textId="267256A8" w:rsidR="00A13BB3" w:rsidRPr="00540F01" w:rsidRDefault="00A13BB3" w:rsidP="00AF4A20">
      <w:pPr>
        <w:pStyle w:val="BodyText2"/>
        <w:tabs>
          <w:tab w:val="clear" w:pos="567"/>
        </w:tabs>
        <w:spacing w:before="120" w:after="480"/>
        <w:ind w:right="-113"/>
        <w:rPr>
          <w:rFonts w:cs="Arial"/>
          <w:b/>
          <w:sz w:val="20"/>
          <w:szCs w:val="20"/>
        </w:rPr>
      </w:pPr>
      <w:r w:rsidRPr="00540F01">
        <w:rPr>
          <w:rFonts w:cs="Arial"/>
          <w:sz w:val="20"/>
          <w:szCs w:val="20"/>
        </w:rPr>
        <w:t>Source: NHS L</w:t>
      </w:r>
      <w:r w:rsidR="00D566DC">
        <w:rPr>
          <w:rFonts w:cs="Arial"/>
          <w:sz w:val="20"/>
          <w:szCs w:val="20"/>
        </w:rPr>
        <w:t xml:space="preserve">ong </w:t>
      </w:r>
      <w:r w:rsidRPr="00540F01">
        <w:rPr>
          <w:rFonts w:cs="Arial"/>
          <w:sz w:val="20"/>
          <w:szCs w:val="20"/>
        </w:rPr>
        <w:t>T</w:t>
      </w:r>
      <w:r w:rsidR="00D566DC">
        <w:rPr>
          <w:rFonts w:cs="Arial"/>
          <w:sz w:val="20"/>
          <w:szCs w:val="20"/>
        </w:rPr>
        <w:t xml:space="preserve">erm </w:t>
      </w:r>
      <w:r w:rsidRPr="00540F01">
        <w:rPr>
          <w:rFonts w:cs="Arial"/>
          <w:sz w:val="20"/>
          <w:szCs w:val="20"/>
        </w:rPr>
        <w:t>W</w:t>
      </w:r>
      <w:r w:rsidR="00D566DC">
        <w:rPr>
          <w:rFonts w:cs="Arial"/>
          <w:sz w:val="20"/>
          <w:szCs w:val="20"/>
        </w:rPr>
        <w:t xml:space="preserve">orkforce </w:t>
      </w:r>
      <w:r w:rsidRPr="00540F01">
        <w:rPr>
          <w:rFonts w:cs="Arial"/>
          <w:sz w:val="20"/>
          <w:szCs w:val="20"/>
        </w:rPr>
        <w:t>P</w:t>
      </w:r>
      <w:r w:rsidR="00D566DC">
        <w:rPr>
          <w:rFonts w:cs="Arial"/>
          <w:sz w:val="20"/>
          <w:szCs w:val="20"/>
        </w:rPr>
        <w:t>lan</w:t>
      </w:r>
      <w:r w:rsidRPr="00540F01">
        <w:rPr>
          <w:rFonts w:cs="Arial"/>
          <w:b/>
          <w:sz w:val="20"/>
          <w:szCs w:val="20"/>
        </w:rPr>
        <w:t xml:space="preserve"> </w:t>
      </w:r>
    </w:p>
    <w:p w14:paraId="7D891024" w14:textId="02853942" w:rsidR="00A13BB3" w:rsidRPr="00762B4C" w:rsidRDefault="00D053BF" w:rsidP="00143B5F">
      <w:pPr>
        <w:pStyle w:val="Heading2"/>
        <w:keepNext w:val="0"/>
        <w:keepLines w:val="0"/>
        <w:spacing w:line="240" w:lineRule="auto"/>
        <w:rPr>
          <w:rFonts w:ascii="Arial" w:hAnsi="Arial" w:cs="Arial"/>
          <w:color w:val="005EB8"/>
          <w:sz w:val="48"/>
          <w:szCs w:val="48"/>
        </w:rPr>
      </w:pPr>
      <w:bookmarkStart w:id="38" w:name="_Toc158657888"/>
      <w:r w:rsidRPr="00762B4C">
        <w:rPr>
          <w:rFonts w:ascii="Arial" w:hAnsi="Arial" w:cs="Arial"/>
          <w:color w:val="005EB8"/>
          <w:sz w:val="48"/>
          <w:szCs w:val="48"/>
        </w:rPr>
        <w:t xml:space="preserve">14. </w:t>
      </w:r>
      <w:r w:rsidR="00A13BB3" w:rsidRPr="00762B4C">
        <w:rPr>
          <w:rFonts w:ascii="Arial" w:hAnsi="Arial" w:cs="Arial"/>
          <w:color w:val="005EB8"/>
          <w:sz w:val="48"/>
          <w:szCs w:val="48"/>
        </w:rPr>
        <w:t>Reducing agency spend and temporary staffing</w:t>
      </w:r>
      <w:bookmarkEnd w:id="38"/>
    </w:p>
    <w:p w14:paraId="60B8CE34" w14:textId="0EFC3A90" w:rsidR="003D6223" w:rsidRDefault="003D6223" w:rsidP="00CA5525">
      <w:pPr>
        <w:pStyle w:val="ListParagraph"/>
        <w:numPr>
          <w:ilvl w:val="0"/>
          <w:numId w:val="20"/>
        </w:numPr>
        <w:spacing w:after="200" w:line="360" w:lineRule="atLeast"/>
        <w:ind w:left="567" w:right="-113" w:hanging="567"/>
        <w:contextualSpacing w:val="0"/>
        <w:rPr>
          <w:rFonts w:ascii="Arial" w:hAnsi="Arial" w:cs="Arial"/>
          <w:sz w:val="24"/>
          <w:szCs w:val="24"/>
        </w:rPr>
      </w:pPr>
      <w:r w:rsidRPr="37F22CA9">
        <w:rPr>
          <w:rFonts w:ascii="Arial" w:hAnsi="Arial" w:cs="Arial"/>
          <w:sz w:val="24"/>
          <w:szCs w:val="24"/>
        </w:rPr>
        <w:t xml:space="preserve">Data is drawn from published provider accounts, with those for </w:t>
      </w:r>
      <w:r w:rsidR="2EAB07DE" w:rsidRPr="37F22CA9">
        <w:rPr>
          <w:rFonts w:ascii="Arial" w:hAnsi="Arial" w:cs="Arial"/>
          <w:sz w:val="24"/>
          <w:szCs w:val="24"/>
        </w:rPr>
        <w:t>2022/23</w:t>
      </w:r>
      <w:r w:rsidRPr="37F22CA9">
        <w:rPr>
          <w:rFonts w:ascii="Arial" w:hAnsi="Arial" w:cs="Arial"/>
          <w:sz w:val="24"/>
          <w:szCs w:val="24"/>
        </w:rPr>
        <w:t xml:space="preserve"> being the latest available in NHS England’s </w:t>
      </w:r>
      <w:hyperlink r:id="rId137">
        <w:r w:rsidRPr="3946448F">
          <w:rPr>
            <w:rStyle w:val="Hyperlink"/>
            <w:rFonts w:ascii="Arial" w:hAnsi="Arial" w:cs="Arial"/>
            <w:sz w:val="24"/>
            <w:szCs w:val="24"/>
          </w:rPr>
          <w:t>financial performance reports</w:t>
        </w:r>
      </w:hyperlink>
      <w:r w:rsidRPr="23C9033E">
        <w:rPr>
          <w:rFonts w:ascii="Arial" w:hAnsi="Arial" w:cs="Arial"/>
          <w:sz w:val="24"/>
          <w:szCs w:val="24"/>
        </w:rPr>
        <w:t>.</w:t>
      </w:r>
    </w:p>
    <w:p w14:paraId="2659F1B6" w14:textId="4FFC93EE" w:rsidR="003D6223" w:rsidRPr="00FE438C" w:rsidRDefault="003D6223" w:rsidP="00CA5525">
      <w:pPr>
        <w:pStyle w:val="ListParagraph"/>
        <w:numPr>
          <w:ilvl w:val="0"/>
          <w:numId w:val="20"/>
        </w:numPr>
        <w:spacing w:after="200" w:line="360" w:lineRule="atLeast"/>
        <w:ind w:left="567" w:right="-113" w:hanging="567"/>
        <w:contextualSpacing w:val="0"/>
        <w:rPr>
          <w:rFonts w:ascii="Arial" w:hAnsi="Arial" w:cs="Arial"/>
          <w:sz w:val="24"/>
          <w:szCs w:val="24"/>
        </w:rPr>
      </w:pPr>
      <w:r w:rsidRPr="37F22CA9">
        <w:rPr>
          <w:rFonts w:ascii="Arial" w:hAnsi="Arial" w:cs="Arial"/>
          <w:sz w:val="24"/>
          <w:szCs w:val="24"/>
        </w:rPr>
        <w:t xml:space="preserve">As set out in our </w:t>
      </w:r>
      <w:hyperlink r:id="rId138">
        <w:r w:rsidRPr="37F22CA9">
          <w:rPr>
            <w:rStyle w:val="Hyperlink"/>
            <w:rFonts w:ascii="Arial" w:hAnsi="Arial" w:cs="Arial"/>
            <w:sz w:val="24"/>
            <w:szCs w:val="24"/>
          </w:rPr>
          <w:t>2023/24 priorities and operational planning guidance</w:t>
        </w:r>
      </w:hyperlink>
      <w:r w:rsidRPr="37F22CA9">
        <w:rPr>
          <w:rStyle w:val="Hyperlink"/>
          <w:rFonts w:ascii="Arial" w:hAnsi="Arial" w:cs="Arial"/>
          <w:sz w:val="24"/>
          <w:szCs w:val="24"/>
        </w:rPr>
        <w:t>,</w:t>
      </w:r>
      <w:r w:rsidRPr="37F22CA9">
        <w:rPr>
          <w:rFonts w:ascii="Arial" w:hAnsi="Arial" w:cs="Arial"/>
          <w:sz w:val="24"/>
          <w:szCs w:val="24"/>
        </w:rPr>
        <w:t xml:space="preserve"> a priority has been reducing agency spending across the NHS to 3.7% of the total pay bill. </w:t>
      </w:r>
      <w:r w:rsidRPr="00FE438C">
        <w:rPr>
          <w:rFonts w:ascii="Arial" w:hAnsi="Arial" w:cs="Arial"/>
          <w:sz w:val="24"/>
          <w:szCs w:val="24"/>
        </w:rPr>
        <w:t xml:space="preserve">We published toolkits on </w:t>
      </w:r>
      <w:r w:rsidR="00050A7C">
        <w:rPr>
          <w:rFonts w:ascii="Arial" w:hAnsi="Arial" w:cs="Arial"/>
          <w:sz w:val="24"/>
          <w:szCs w:val="24"/>
        </w:rPr>
        <w:t>the</w:t>
      </w:r>
      <w:r w:rsidR="005F798B">
        <w:rPr>
          <w:rFonts w:ascii="Arial" w:hAnsi="Arial" w:cs="Arial"/>
          <w:sz w:val="24"/>
          <w:szCs w:val="24"/>
        </w:rPr>
        <w:t xml:space="preserve"> FutureNHS platform</w:t>
      </w:r>
      <w:r w:rsidRPr="00FE438C">
        <w:rPr>
          <w:rFonts w:ascii="Arial" w:hAnsi="Arial" w:cs="Arial"/>
          <w:sz w:val="24"/>
          <w:szCs w:val="24"/>
        </w:rPr>
        <w:t xml:space="preserve"> to support organisations with this.</w:t>
      </w:r>
    </w:p>
    <w:p w14:paraId="639AA3BD" w14:textId="1CEF144D" w:rsidR="003D6223" w:rsidRPr="00FE438C" w:rsidRDefault="003D6223" w:rsidP="00CA5525">
      <w:pPr>
        <w:pStyle w:val="BodyText2"/>
        <w:numPr>
          <w:ilvl w:val="0"/>
          <w:numId w:val="20"/>
        </w:numPr>
        <w:tabs>
          <w:tab w:val="left" w:pos="567"/>
        </w:tabs>
        <w:spacing w:after="200"/>
        <w:ind w:left="567" w:right="-113" w:hanging="567"/>
        <w:rPr>
          <w:rFonts w:cs="Arial"/>
        </w:rPr>
      </w:pPr>
      <w:r w:rsidRPr="00FE438C">
        <w:rPr>
          <w:rFonts w:cs="Arial"/>
        </w:rPr>
        <w:t xml:space="preserve">Our aim is to increase the substantive workforce by bearing down on expensive agency </w:t>
      </w:r>
      <w:r w:rsidR="00BE35BB" w:rsidRPr="00FE438C">
        <w:rPr>
          <w:rFonts w:cs="Arial"/>
        </w:rPr>
        <w:t>costs and</w:t>
      </w:r>
      <w:r w:rsidRPr="00FE438C">
        <w:rPr>
          <w:rFonts w:cs="Arial"/>
        </w:rPr>
        <w:t xml:space="preserve"> move towards a more sustainable model of temporary staffing. We are supporting trusts to promote the use of their own banks and the development of </w:t>
      </w:r>
      <w:r w:rsidRPr="00FE438C">
        <w:rPr>
          <w:rFonts w:cs="Arial"/>
        </w:rPr>
        <w:lastRenderedPageBreak/>
        <w:t>collaborative banks across systems. We want the NHS to have an effective and affordable flexible staffing solution for all staff groups.</w:t>
      </w:r>
    </w:p>
    <w:p w14:paraId="3E887495" w14:textId="77777777" w:rsidR="003D6223" w:rsidRPr="00FE438C" w:rsidRDefault="003D6223" w:rsidP="00957944">
      <w:pPr>
        <w:pStyle w:val="BodyText2"/>
        <w:numPr>
          <w:ilvl w:val="0"/>
          <w:numId w:val="20"/>
        </w:numPr>
        <w:tabs>
          <w:tab w:val="left" w:pos="567"/>
        </w:tabs>
        <w:spacing w:after="200"/>
        <w:ind w:left="567" w:right="-113" w:hanging="567"/>
        <w:rPr>
          <w:rFonts w:cs="Arial"/>
        </w:rPr>
      </w:pPr>
      <w:r w:rsidRPr="00FE438C">
        <w:rPr>
          <w:rFonts w:cs="Arial"/>
        </w:rPr>
        <w:t>The NHS has made progress in optimising temporary staffing spend by NHS trusts despite workforce and capacity shortages. The increase in bank spend reflects the flexibility needed to meet fluctuating demand, including seasonal peaks and variations.</w:t>
      </w:r>
    </w:p>
    <w:p w14:paraId="13ED59B0" w14:textId="77777777" w:rsidR="003D6223" w:rsidRPr="00FE438C" w:rsidRDefault="003D6223" w:rsidP="00957944">
      <w:pPr>
        <w:pStyle w:val="BodyText2"/>
        <w:numPr>
          <w:ilvl w:val="0"/>
          <w:numId w:val="20"/>
        </w:numPr>
        <w:tabs>
          <w:tab w:val="left" w:pos="567"/>
        </w:tabs>
        <w:spacing w:after="200"/>
        <w:ind w:left="567" w:right="-113" w:hanging="567"/>
        <w:rPr>
          <w:rFonts w:cs="Arial"/>
        </w:rPr>
      </w:pPr>
      <w:r w:rsidRPr="00FE438C">
        <w:rPr>
          <w:rFonts w:cs="Arial"/>
        </w:rPr>
        <w:t xml:space="preserve">NHS England reintroduced measures in September 2022 to control agency expenditure in NHS trusts, including a system agency expenditure limit. Metrics to monitor agency usage are included in the </w:t>
      </w:r>
      <w:hyperlink r:id="rId139">
        <w:r w:rsidRPr="37F22CA9">
          <w:rPr>
            <w:rStyle w:val="Hyperlink"/>
            <w:rFonts w:cs="Arial"/>
          </w:rPr>
          <w:t>NHS Oversight Framework</w:t>
        </w:r>
      </w:hyperlink>
      <w:r w:rsidRPr="00FE438C">
        <w:rPr>
          <w:rFonts w:cs="Arial"/>
        </w:rPr>
        <w:t>, reinforcing the rules that NHS trusts and foundation trusts should comply with.</w:t>
      </w:r>
    </w:p>
    <w:p w14:paraId="13967B73" w14:textId="5D7E5A23" w:rsidR="003D6223" w:rsidRPr="00FE438C" w:rsidRDefault="003D6223" w:rsidP="00957944">
      <w:pPr>
        <w:pStyle w:val="BodyText2"/>
        <w:numPr>
          <w:ilvl w:val="0"/>
          <w:numId w:val="20"/>
        </w:numPr>
        <w:tabs>
          <w:tab w:val="left" w:pos="567"/>
        </w:tabs>
        <w:spacing w:after="200"/>
        <w:ind w:left="567" w:right="-113" w:hanging="567"/>
        <w:rPr>
          <w:rFonts w:cs="Arial"/>
        </w:rPr>
      </w:pPr>
      <w:r w:rsidRPr="002B5E0D">
        <w:rPr>
          <w:rFonts w:cs="Arial"/>
          <w:color w:val="000000" w:themeColor="text1"/>
        </w:rPr>
        <w:t>The introduction of price caps as part of a wider package of agency controls in 2016 reduced total agency spend from a peak of £3.6 billion in 2015/16 to £3</w:t>
      </w:r>
      <w:r w:rsidR="005508AB" w:rsidRPr="002B5E0D">
        <w:rPr>
          <w:rFonts w:cs="Arial"/>
          <w:color w:val="000000" w:themeColor="text1"/>
        </w:rPr>
        <w:t>.5</w:t>
      </w:r>
      <w:r w:rsidRPr="002B5E0D">
        <w:rPr>
          <w:rFonts w:cs="Arial"/>
          <w:color w:val="000000" w:themeColor="text1"/>
        </w:rPr>
        <w:t xml:space="preserve"> billion at the end of 202</w:t>
      </w:r>
      <w:r w:rsidR="008A5739" w:rsidRPr="002B5E0D">
        <w:rPr>
          <w:rFonts w:cs="Arial"/>
          <w:color w:val="000000" w:themeColor="text1"/>
        </w:rPr>
        <w:t>2</w:t>
      </w:r>
      <w:r w:rsidRPr="002B5E0D">
        <w:rPr>
          <w:rFonts w:cs="Arial"/>
          <w:color w:val="000000" w:themeColor="text1"/>
        </w:rPr>
        <w:t>/2</w:t>
      </w:r>
      <w:r w:rsidR="008A5739" w:rsidRPr="002B5E0D">
        <w:rPr>
          <w:rFonts w:cs="Arial"/>
          <w:color w:val="000000" w:themeColor="text1"/>
        </w:rPr>
        <w:t>3</w:t>
      </w:r>
      <w:r w:rsidRPr="002B5E0D">
        <w:rPr>
          <w:rFonts w:cs="Arial"/>
          <w:color w:val="000000" w:themeColor="text1"/>
        </w:rPr>
        <w:t>. However, despite this £</w:t>
      </w:r>
      <w:r w:rsidR="00025CFA" w:rsidRPr="002B5E0D">
        <w:rPr>
          <w:rFonts w:cs="Arial"/>
          <w:color w:val="000000" w:themeColor="text1"/>
        </w:rPr>
        <w:t>1</w:t>
      </w:r>
      <w:r w:rsidRPr="002B5E0D">
        <w:rPr>
          <w:rFonts w:cs="Arial"/>
          <w:color w:val="000000" w:themeColor="text1"/>
        </w:rPr>
        <w:t>00 million cost reduction, demand for workforce during the pandemic pushed agency spend as a percentage of the wage bill from 4.0% in 2019/20 to 4.</w:t>
      </w:r>
      <w:r w:rsidR="002B5E0D" w:rsidRPr="002B5E0D">
        <w:rPr>
          <w:rFonts w:cs="Arial"/>
          <w:color w:val="000000" w:themeColor="text1"/>
        </w:rPr>
        <w:t>5</w:t>
      </w:r>
      <w:r w:rsidRPr="002B5E0D">
        <w:rPr>
          <w:rFonts w:cs="Arial"/>
          <w:color w:val="000000" w:themeColor="text1"/>
        </w:rPr>
        <w:t>% by the end of 202</w:t>
      </w:r>
      <w:r w:rsidR="007D2473" w:rsidRPr="002B5E0D">
        <w:rPr>
          <w:rFonts w:cs="Arial"/>
          <w:color w:val="000000" w:themeColor="text1"/>
        </w:rPr>
        <w:t>2</w:t>
      </w:r>
      <w:r w:rsidRPr="002B5E0D">
        <w:rPr>
          <w:rFonts w:cs="Arial"/>
          <w:color w:val="000000" w:themeColor="text1"/>
        </w:rPr>
        <w:t>/2</w:t>
      </w:r>
      <w:r w:rsidR="007D2473" w:rsidRPr="002B5E0D">
        <w:rPr>
          <w:rFonts w:cs="Arial"/>
          <w:color w:val="000000" w:themeColor="text1"/>
        </w:rPr>
        <w:t>3</w:t>
      </w:r>
      <w:r w:rsidRPr="002B5E0D">
        <w:rPr>
          <w:rFonts w:cs="Arial"/>
          <w:color w:val="000000" w:themeColor="text1"/>
        </w:rPr>
        <w:t>; it had been 7.9% in 2015/16.</w:t>
      </w:r>
      <w:r w:rsidRPr="00FE438C">
        <w:rPr>
          <w:rFonts w:cs="Arial"/>
        </w:rPr>
        <w:t xml:space="preserve"> </w:t>
      </w:r>
    </w:p>
    <w:p w14:paraId="0F0A9B56" w14:textId="78B4EBAC" w:rsidR="003D6223" w:rsidRPr="00FE438C" w:rsidRDefault="003D6223" w:rsidP="00957944">
      <w:pPr>
        <w:pStyle w:val="BodyText2"/>
        <w:numPr>
          <w:ilvl w:val="0"/>
          <w:numId w:val="20"/>
        </w:numPr>
        <w:tabs>
          <w:tab w:val="left" w:pos="567"/>
        </w:tabs>
        <w:spacing w:after="200"/>
        <w:ind w:left="567" w:right="-113" w:hanging="567"/>
        <w:rPr>
          <w:rFonts w:cs="Arial"/>
          <w:color w:val="auto"/>
        </w:rPr>
      </w:pPr>
      <w:r w:rsidRPr="00FE438C">
        <w:rPr>
          <w:rFonts w:cs="Arial"/>
          <w:color w:val="auto"/>
        </w:rPr>
        <w:t>Th</w:t>
      </w:r>
      <w:r w:rsidR="004F700C">
        <w:rPr>
          <w:rFonts w:cs="Arial"/>
          <w:color w:val="auto"/>
        </w:rPr>
        <w:t>is</w:t>
      </w:r>
      <w:r w:rsidRPr="00FE438C">
        <w:rPr>
          <w:rFonts w:cs="Arial"/>
          <w:color w:val="auto"/>
        </w:rPr>
        <w:t xml:space="preserve"> reduction in agency spend </w:t>
      </w:r>
      <w:r w:rsidR="00CF469C">
        <w:rPr>
          <w:rFonts w:cs="Arial"/>
          <w:color w:val="auto"/>
        </w:rPr>
        <w:t>h</w:t>
      </w:r>
      <w:r w:rsidR="004F700C">
        <w:rPr>
          <w:rFonts w:cs="Arial"/>
          <w:color w:val="auto"/>
        </w:rPr>
        <w:t>as</w:t>
      </w:r>
      <w:r w:rsidRPr="00FE438C">
        <w:rPr>
          <w:rFonts w:cs="Arial"/>
          <w:color w:val="auto"/>
        </w:rPr>
        <w:t xml:space="preserve"> largely </w:t>
      </w:r>
      <w:r w:rsidR="00CF469C">
        <w:rPr>
          <w:rFonts w:cs="Arial"/>
          <w:color w:val="auto"/>
        </w:rPr>
        <w:t xml:space="preserve">been </w:t>
      </w:r>
      <w:r w:rsidRPr="00FE438C">
        <w:rPr>
          <w:rFonts w:cs="Arial"/>
          <w:color w:val="auto"/>
        </w:rPr>
        <w:t xml:space="preserve">achieved by more than halving the proportion of temporary staffing shifts filled by agency staff, from 50% in 2017/18 to 23% in </w:t>
      </w:r>
      <w:r w:rsidRPr="37F22CA9">
        <w:rPr>
          <w:rFonts w:cs="Arial"/>
          <w:color w:val="auto"/>
        </w:rPr>
        <w:t>202</w:t>
      </w:r>
      <w:r w:rsidR="002D0AD1">
        <w:rPr>
          <w:rFonts w:cs="Arial"/>
          <w:color w:val="auto"/>
        </w:rPr>
        <w:t>2</w:t>
      </w:r>
      <w:r w:rsidRPr="37F22CA9">
        <w:rPr>
          <w:rFonts w:cs="Arial"/>
          <w:color w:val="auto"/>
        </w:rPr>
        <w:t>/2</w:t>
      </w:r>
      <w:r w:rsidR="002D0AD1">
        <w:rPr>
          <w:rFonts w:cs="Arial"/>
          <w:color w:val="auto"/>
        </w:rPr>
        <w:t>3</w:t>
      </w:r>
      <w:r w:rsidRPr="00FE438C">
        <w:rPr>
          <w:rFonts w:cs="Arial"/>
          <w:color w:val="auto"/>
        </w:rPr>
        <w:t xml:space="preserve">. </w:t>
      </w:r>
    </w:p>
    <w:p w14:paraId="76C1D8BE" w14:textId="37B5EAB2" w:rsidR="00A13BB3" w:rsidRPr="00FE438C" w:rsidRDefault="00A13BB3" w:rsidP="00957944">
      <w:pPr>
        <w:pStyle w:val="BodyText2"/>
        <w:numPr>
          <w:ilvl w:val="0"/>
          <w:numId w:val="20"/>
        </w:numPr>
        <w:spacing w:after="200"/>
        <w:ind w:left="567" w:right="-113" w:hanging="567"/>
        <w:rPr>
          <w:rFonts w:cs="Arial"/>
          <w:color w:val="auto"/>
        </w:rPr>
      </w:pPr>
      <w:r w:rsidRPr="00FE438C">
        <w:rPr>
          <w:rFonts w:cs="Arial"/>
          <w:color w:val="auto"/>
        </w:rPr>
        <w:t xml:space="preserve">Agency shifts (excluding medical and dental) have decreased from 45% in 2017/18 to </w:t>
      </w:r>
      <w:r w:rsidRPr="37F22CA9">
        <w:rPr>
          <w:rFonts w:cs="Arial"/>
          <w:color w:val="auto"/>
        </w:rPr>
        <w:t>2</w:t>
      </w:r>
      <w:r w:rsidR="00921993">
        <w:rPr>
          <w:rFonts w:cs="Arial"/>
          <w:color w:val="auto"/>
        </w:rPr>
        <w:t>2</w:t>
      </w:r>
      <w:r w:rsidRPr="00FE438C">
        <w:rPr>
          <w:rFonts w:cs="Arial"/>
          <w:color w:val="auto"/>
        </w:rPr>
        <w:t xml:space="preserve">% in </w:t>
      </w:r>
      <w:r w:rsidRPr="37F22CA9">
        <w:rPr>
          <w:rFonts w:cs="Arial"/>
          <w:color w:val="auto"/>
        </w:rPr>
        <w:t>202</w:t>
      </w:r>
      <w:r w:rsidR="00921993">
        <w:rPr>
          <w:rFonts w:cs="Arial"/>
          <w:color w:val="auto"/>
        </w:rPr>
        <w:t>2</w:t>
      </w:r>
      <w:r w:rsidRPr="37F22CA9">
        <w:rPr>
          <w:rFonts w:cs="Arial"/>
          <w:color w:val="auto"/>
        </w:rPr>
        <w:t>/2</w:t>
      </w:r>
      <w:r w:rsidR="00921993">
        <w:rPr>
          <w:rFonts w:cs="Arial"/>
          <w:color w:val="auto"/>
        </w:rPr>
        <w:t>3</w:t>
      </w:r>
      <w:r w:rsidRPr="00FE438C">
        <w:rPr>
          <w:rFonts w:cs="Arial"/>
          <w:color w:val="auto"/>
        </w:rPr>
        <w:t xml:space="preserve">, while bank shifts (excluding medical and dental) have increased from 55% to </w:t>
      </w:r>
      <w:r w:rsidRPr="37F22CA9">
        <w:rPr>
          <w:rFonts w:cs="Arial"/>
          <w:color w:val="auto"/>
        </w:rPr>
        <w:t>7</w:t>
      </w:r>
      <w:r w:rsidR="00CC61EC">
        <w:rPr>
          <w:rFonts w:cs="Arial"/>
          <w:color w:val="auto"/>
        </w:rPr>
        <w:t>8</w:t>
      </w:r>
      <w:r w:rsidRPr="00FE438C">
        <w:rPr>
          <w:rFonts w:cs="Arial"/>
          <w:color w:val="auto"/>
        </w:rPr>
        <w:t xml:space="preserve">% over the same period, reflecting our strategy to procure more of the NHS’s temporary staffing through internal staff banks. With this, the proportion of agency spend (excluding medical and dental) as a share of overall temporary staffing has fallen from 38% in 2017/18 to </w:t>
      </w:r>
      <w:r w:rsidRPr="00DC49C7">
        <w:rPr>
          <w:rFonts w:cs="Arial"/>
          <w:color w:val="auto"/>
        </w:rPr>
        <w:t>3</w:t>
      </w:r>
      <w:r w:rsidR="006A1BE4">
        <w:rPr>
          <w:rFonts w:cs="Arial"/>
          <w:color w:val="auto"/>
        </w:rPr>
        <w:t>5</w:t>
      </w:r>
      <w:r w:rsidRPr="00FE438C">
        <w:rPr>
          <w:rFonts w:cs="Arial"/>
          <w:color w:val="auto"/>
        </w:rPr>
        <w:t xml:space="preserve">% in </w:t>
      </w:r>
      <w:r w:rsidRPr="37F22CA9">
        <w:rPr>
          <w:rFonts w:cs="Arial"/>
          <w:color w:val="auto"/>
        </w:rPr>
        <w:t>202</w:t>
      </w:r>
      <w:r w:rsidR="0076248A">
        <w:rPr>
          <w:rFonts w:cs="Arial"/>
          <w:color w:val="auto"/>
        </w:rPr>
        <w:t>2</w:t>
      </w:r>
      <w:r w:rsidRPr="37F22CA9">
        <w:rPr>
          <w:rFonts w:cs="Arial"/>
          <w:color w:val="auto"/>
        </w:rPr>
        <w:t>/2</w:t>
      </w:r>
      <w:r w:rsidR="0076248A">
        <w:rPr>
          <w:rFonts w:cs="Arial"/>
          <w:color w:val="auto"/>
        </w:rPr>
        <w:t>3</w:t>
      </w:r>
      <w:r w:rsidRPr="00FE438C">
        <w:rPr>
          <w:rFonts w:cs="Arial"/>
          <w:color w:val="auto"/>
        </w:rPr>
        <w:t>.</w:t>
      </w:r>
    </w:p>
    <w:p w14:paraId="05A4DD13" w14:textId="090B64CB" w:rsidR="00831BD3" w:rsidRDefault="00A13BB3" w:rsidP="00957944">
      <w:pPr>
        <w:pStyle w:val="BodyText2"/>
        <w:numPr>
          <w:ilvl w:val="0"/>
          <w:numId w:val="20"/>
        </w:numPr>
        <w:spacing w:after="200"/>
        <w:ind w:left="567" w:right="-113" w:hanging="567"/>
        <w:rPr>
          <w:rFonts w:cs="Arial"/>
          <w:color w:val="auto"/>
        </w:rPr>
      </w:pPr>
      <w:r w:rsidRPr="00FE438C">
        <w:rPr>
          <w:rFonts w:cs="Arial"/>
          <w:color w:val="auto"/>
        </w:rPr>
        <w:t>Bank staff spend (excluding medical and dental) as a percentage of</w:t>
      </w:r>
      <w:r w:rsidRPr="00EC0BAE">
        <w:rPr>
          <w:rFonts w:cs="Arial"/>
          <w:color w:val="auto"/>
        </w:rPr>
        <w:t xml:space="preserve"> temporary staffing spend has risen from 62% in 2017/18 to </w:t>
      </w:r>
      <w:r w:rsidRPr="00855626">
        <w:rPr>
          <w:rFonts w:cs="Arial"/>
          <w:color w:val="auto"/>
        </w:rPr>
        <w:t>6</w:t>
      </w:r>
      <w:r w:rsidR="006A1BE4" w:rsidRPr="00855626">
        <w:rPr>
          <w:rFonts w:cs="Arial"/>
          <w:color w:val="auto"/>
        </w:rPr>
        <w:t>5</w:t>
      </w:r>
      <w:r w:rsidRPr="00EC0BAE">
        <w:rPr>
          <w:rFonts w:cs="Arial"/>
          <w:color w:val="auto"/>
        </w:rPr>
        <w:t xml:space="preserve">% in </w:t>
      </w:r>
      <w:r w:rsidRPr="060DDE47">
        <w:rPr>
          <w:rFonts w:cs="Arial"/>
          <w:color w:val="auto"/>
        </w:rPr>
        <w:t>202</w:t>
      </w:r>
      <w:r w:rsidR="404EA1C2" w:rsidRPr="060DDE47">
        <w:rPr>
          <w:rFonts w:cs="Arial"/>
          <w:color w:val="auto"/>
        </w:rPr>
        <w:t>2</w:t>
      </w:r>
      <w:r w:rsidRPr="060DDE47">
        <w:rPr>
          <w:rFonts w:cs="Arial"/>
          <w:color w:val="auto"/>
        </w:rPr>
        <w:t>/2</w:t>
      </w:r>
      <w:r w:rsidR="1BE45044" w:rsidRPr="060DDE47">
        <w:rPr>
          <w:rFonts w:cs="Arial"/>
          <w:color w:val="auto"/>
        </w:rPr>
        <w:t>3</w:t>
      </w:r>
      <w:r w:rsidRPr="007A4E2D">
        <w:rPr>
          <w:rFonts w:cs="Arial"/>
          <w:color w:val="auto"/>
        </w:rPr>
        <w:t>.</w:t>
      </w:r>
    </w:p>
    <w:p w14:paraId="45861358" w14:textId="77777777" w:rsidR="00831BD3" w:rsidRDefault="00831BD3">
      <w:pPr>
        <w:rPr>
          <w:rFonts w:ascii="Arial" w:hAnsi="Arial" w:cs="Arial"/>
          <w:kern w:val="0"/>
          <w:sz w:val="24"/>
          <w:szCs w:val="24"/>
          <w14:ligatures w14:val="none"/>
        </w:rPr>
      </w:pPr>
      <w:r>
        <w:rPr>
          <w:rFonts w:cs="Arial"/>
        </w:rPr>
        <w:br w:type="page"/>
      </w:r>
    </w:p>
    <w:p w14:paraId="20C1D2AF" w14:textId="193018E5" w:rsidR="00A13BB3" w:rsidRPr="00EC0BAE" w:rsidRDefault="00A13BB3" w:rsidP="00E00EC0">
      <w:pPr>
        <w:pStyle w:val="TableTitle"/>
        <w:spacing w:after="200"/>
        <w:ind w:right="-113"/>
        <w:rPr>
          <w:rFonts w:cs="Arial"/>
        </w:rPr>
      </w:pPr>
      <w:r w:rsidRPr="007A4E2D">
        <w:rPr>
          <w:rFonts w:cs="Arial"/>
        </w:rPr>
        <w:lastRenderedPageBreak/>
        <w:t>Figure 1</w:t>
      </w:r>
      <w:r w:rsidR="0093034B">
        <w:rPr>
          <w:rFonts w:cs="Arial"/>
        </w:rPr>
        <w:t>4</w:t>
      </w:r>
      <w:r w:rsidR="006B73B7" w:rsidRPr="007A4E2D">
        <w:rPr>
          <w:rFonts w:cs="Arial"/>
        </w:rPr>
        <w:t>.1</w:t>
      </w:r>
      <w:r w:rsidRPr="007A4E2D">
        <w:rPr>
          <w:rFonts w:cs="Arial"/>
        </w:rPr>
        <w:t>: Temporary staffing as percentage of total wage</w:t>
      </w:r>
      <w:r w:rsidRPr="00EC0BAE">
        <w:rPr>
          <w:rFonts w:cs="Arial"/>
        </w:rPr>
        <w:t xml:space="preserve"> bill in NHS trusts</w:t>
      </w:r>
      <w:r w:rsidR="003666FC">
        <w:rPr>
          <w:rFonts w:cs="Arial"/>
        </w:rPr>
        <w:t xml:space="preserve">, 2015/16 to </w:t>
      </w:r>
      <w:r w:rsidR="00E00EC0">
        <w:rPr>
          <w:rFonts w:cs="Arial"/>
        </w:rPr>
        <w:t>202</w:t>
      </w:r>
      <w:r w:rsidR="00DC10E4">
        <w:rPr>
          <w:rFonts w:cs="Arial"/>
        </w:rPr>
        <w:t>2</w:t>
      </w:r>
      <w:r w:rsidR="00E00EC0">
        <w:rPr>
          <w:rFonts w:cs="Arial"/>
        </w:rPr>
        <w:t>/2</w:t>
      </w:r>
      <w:r w:rsidR="00DC10E4">
        <w:rPr>
          <w:rFonts w:cs="Arial"/>
        </w:rPr>
        <w:t>3</w:t>
      </w:r>
    </w:p>
    <w:p w14:paraId="46BC4091" w14:textId="064F219D" w:rsidR="00A13BB3" w:rsidRPr="00EC0BAE" w:rsidRDefault="00077A33" w:rsidP="00CF469C">
      <w:pPr>
        <w:pStyle w:val="TableText"/>
        <w:spacing w:after="120" w:line="360" w:lineRule="atLeast"/>
        <w:ind w:left="567" w:right="-113" w:hanging="567"/>
      </w:pPr>
      <w:r>
        <w:rPr>
          <w:noProof/>
        </w:rPr>
        <w:drawing>
          <wp:inline distT="0" distB="0" distL="0" distR="0" wp14:anchorId="2CD8E621" wp14:editId="53C5BD09">
            <wp:extent cx="5229225" cy="3552825"/>
            <wp:effectExtent l="0" t="0" r="0" b="0"/>
            <wp:docPr id="689747259" name="Chart 1">
              <a:extLst xmlns:a="http://schemas.openxmlformats.org/drawingml/2006/main">
                <a:ext uri="{FF2B5EF4-FFF2-40B4-BE49-F238E27FC236}">
                  <a16:creationId xmlns:a16="http://schemas.microsoft.com/office/drawing/2014/main" id="{F360D13D-A465-4E80-8F98-5C1D8E31D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F05CEF8" w14:textId="77777777" w:rsidR="00A13BB3" w:rsidRPr="006B73B7" w:rsidRDefault="00A13BB3" w:rsidP="00CF469C">
      <w:pPr>
        <w:pStyle w:val="TableText"/>
        <w:spacing w:after="360" w:line="360" w:lineRule="atLeast"/>
        <w:ind w:left="567" w:right="-113" w:hanging="567"/>
        <w:rPr>
          <w:rFonts w:cs="Arial"/>
          <w:sz w:val="20"/>
          <w:szCs w:val="20"/>
        </w:rPr>
      </w:pPr>
      <w:r w:rsidRPr="006B73B7">
        <w:rPr>
          <w:rFonts w:cs="Arial"/>
          <w:sz w:val="20"/>
          <w:szCs w:val="20"/>
        </w:rPr>
        <w:t>Source: Internal reporting requirements informed by trusts’ monthly finance and staffing submissions</w:t>
      </w:r>
    </w:p>
    <w:p w14:paraId="4BB66B22" w14:textId="0EE2D442" w:rsidR="00C71121" w:rsidRPr="000A6458" w:rsidRDefault="00C71121" w:rsidP="00957944">
      <w:pPr>
        <w:pStyle w:val="BodyText2"/>
        <w:numPr>
          <w:ilvl w:val="0"/>
          <w:numId w:val="20"/>
        </w:numPr>
        <w:tabs>
          <w:tab w:val="left" w:pos="567"/>
        </w:tabs>
        <w:spacing w:after="200"/>
        <w:ind w:left="567" w:right="-113" w:hanging="567"/>
        <w:rPr>
          <w:color w:val="auto"/>
        </w:rPr>
      </w:pPr>
      <w:r w:rsidRPr="008114F4">
        <w:rPr>
          <w:color w:val="auto"/>
        </w:rPr>
        <w:t xml:space="preserve">Collaborative bank data is collected </w:t>
      </w:r>
      <w:r w:rsidRPr="214A703B">
        <w:rPr>
          <w:color w:val="auto"/>
        </w:rPr>
        <w:t>quarterly</w:t>
      </w:r>
      <w:r w:rsidRPr="104511B2">
        <w:rPr>
          <w:color w:val="auto"/>
        </w:rPr>
        <w:t xml:space="preserve"> and </w:t>
      </w:r>
      <w:r w:rsidRPr="7454A1BD">
        <w:rPr>
          <w:color w:val="auto"/>
        </w:rPr>
        <w:t>published yearly through</w:t>
      </w:r>
      <w:r w:rsidRPr="008114F4">
        <w:rPr>
          <w:color w:val="auto"/>
        </w:rPr>
        <w:t xml:space="preserve"> </w:t>
      </w:r>
      <w:r>
        <w:rPr>
          <w:color w:val="auto"/>
        </w:rPr>
        <w:t>the NHS England submission to the</w:t>
      </w:r>
      <w:r w:rsidR="00FE438C">
        <w:rPr>
          <w:color w:val="auto"/>
        </w:rPr>
        <w:t xml:space="preserve"> NHS Pay Review Body. </w:t>
      </w:r>
      <w:r w:rsidRPr="000A6458">
        <w:rPr>
          <w:color w:val="auto"/>
        </w:rPr>
        <w:t xml:space="preserve">There are 67 trusts in a collaborative bank arrangement, with 27 such arrangements set up. A further 30 trusts are in the planning stage. </w:t>
      </w:r>
    </w:p>
    <w:p w14:paraId="3038DA09" w14:textId="77777777" w:rsidR="00C71121" w:rsidRPr="006356B0" w:rsidRDefault="00C71121" w:rsidP="00957944">
      <w:pPr>
        <w:pStyle w:val="BodyText2"/>
        <w:numPr>
          <w:ilvl w:val="0"/>
          <w:numId w:val="20"/>
        </w:numPr>
        <w:tabs>
          <w:tab w:val="left" w:pos="567"/>
        </w:tabs>
        <w:spacing w:after="200"/>
        <w:ind w:left="567" w:right="-113" w:hanging="567"/>
        <w:rPr>
          <w:color w:val="auto"/>
        </w:rPr>
      </w:pPr>
      <w:r w:rsidRPr="006356B0">
        <w:rPr>
          <w:color w:val="auto"/>
        </w:rPr>
        <w:t xml:space="preserve">Of 42 ICSs, 29 have a collaborative bank, with each of the </w:t>
      </w:r>
      <w:r>
        <w:rPr>
          <w:color w:val="auto"/>
        </w:rPr>
        <w:t>7</w:t>
      </w:r>
      <w:r w:rsidRPr="006356B0">
        <w:rPr>
          <w:color w:val="auto"/>
        </w:rPr>
        <w:t xml:space="preserve"> regions having </w:t>
      </w:r>
      <w:r>
        <w:rPr>
          <w:color w:val="auto"/>
        </w:rPr>
        <w:t xml:space="preserve">at least </w:t>
      </w:r>
      <w:r w:rsidRPr="006356B0">
        <w:rPr>
          <w:color w:val="auto"/>
        </w:rPr>
        <w:t>one. Collaborative banks enable systems to work in partnership to make the most effective use of available resources. Most established and developing collaborative banks include medical and dental as a staff group.</w:t>
      </w:r>
    </w:p>
    <w:p w14:paraId="10114737" w14:textId="77777777" w:rsidR="00C71121" w:rsidRDefault="00C71121" w:rsidP="00957944">
      <w:pPr>
        <w:pStyle w:val="BodyText2"/>
        <w:numPr>
          <w:ilvl w:val="0"/>
          <w:numId w:val="20"/>
        </w:numPr>
        <w:tabs>
          <w:tab w:val="left" w:pos="567"/>
        </w:tabs>
        <w:spacing w:after="200"/>
        <w:ind w:left="567" w:right="-113" w:hanging="567"/>
      </w:pPr>
      <w:r>
        <w:t xml:space="preserve">Work on bank development continues. The Bank Programme will support trusts and ICSs to improve their staff banks and work collaboratively through self-directed learning, face-to-face support and group improvement activities. It aims to help providers ‘unblock’ any barriers to collaborative working. </w:t>
      </w:r>
    </w:p>
    <w:p w14:paraId="5CE1E732" w14:textId="2A14639D" w:rsidR="00A13BB3" w:rsidRPr="00EC0BAE" w:rsidRDefault="00A13BB3" w:rsidP="00957944">
      <w:pPr>
        <w:pStyle w:val="BodyText2"/>
        <w:numPr>
          <w:ilvl w:val="0"/>
          <w:numId w:val="20"/>
        </w:numPr>
        <w:spacing w:after="200"/>
        <w:ind w:left="567" w:right="-113" w:hanging="567"/>
        <w:rPr>
          <w:rFonts w:cs="Arial"/>
          <w:color w:val="auto"/>
        </w:rPr>
      </w:pPr>
      <w:r w:rsidRPr="00EC0BAE">
        <w:rPr>
          <w:rFonts w:cs="Arial"/>
          <w:color w:val="auto"/>
        </w:rPr>
        <w:t xml:space="preserve">The national temporary staffing programme contributes to several initiatives described in the </w:t>
      </w:r>
      <w:r w:rsidR="00D566DC">
        <w:rPr>
          <w:rFonts w:cs="Arial"/>
          <w:color w:val="auto"/>
        </w:rPr>
        <w:t xml:space="preserve">NHS </w:t>
      </w:r>
      <w:r w:rsidRPr="00EC0BAE">
        <w:rPr>
          <w:rFonts w:cs="Arial"/>
          <w:color w:val="auto"/>
        </w:rPr>
        <w:t>L</w:t>
      </w:r>
      <w:r w:rsidR="00D566DC">
        <w:rPr>
          <w:rFonts w:cs="Arial"/>
          <w:color w:val="auto"/>
        </w:rPr>
        <w:t xml:space="preserve">ong </w:t>
      </w:r>
      <w:r w:rsidRPr="00EC0BAE">
        <w:rPr>
          <w:rFonts w:cs="Arial"/>
          <w:color w:val="auto"/>
        </w:rPr>
        <w:t>T</w:t>
      </w:r>
      <w:r w:rsidR="00D566DC">
        <w:rPr>
          <w:rFonts w:cs="Arial"/>
          <w:color w:val="auto"/>
        </w:rPr>
        <w:t xml:space="preserve">erm </w:t>
      </w:r>
      <w:r w:rsidRPr="00EC0BAE">
        <w:rPr>
          <w:rFonts w:cs="Arial"/>
          <w:color w:val="auto"/>
        </w:rPr>
        <w:t>W</w:t>
      </w:r>
      <w:r w:rsidR="00D566DC">
        <w:rPr>
          <w:rFonts w:cs="Arial"/>
          <w:color w:val="auto"/>
        </w:rPr>
        <w:t xml:space="preserve">orkforce </w:t>
      </w:r>
      <w:r w:rsidRPr="00EC0BAE">
        <w:rPr>
          <w:rFonts w:cs="Arial"/>
          <w:color w:val="auto"/>
        </w:rPr>
        <w:t>P</w:t>
      </w:r>
      <w:r w:rsidR="00D566DC">
        <w:rPr>
          <w:rFonts w:cs="Arial"/>
          <w:color w:val="auto"/>
        </w:rPr>
        <w:t>lan</w:t>
      </w:r>
      <w:r w:rsidRPr="00EC0BAE">
        <w:rPr>
          <w:rFonts w:cs="Arial"/>
          <w:color w:val="auto"/>
        </w:rPr>
        <w:t xml:space="preserve">. </w:t>
      </w:r>
      <w:bookmarkStart w:id="39" w:name="_Hlk148099950"/>
      <w:r w:rsidRPr="00EC0BAE">
        <w:rPr>
          <w:rFonts w:cs="Arial"/>
          <w:color w:val="auto"/>
        </w:rPr>
        <w:t xml:space="preserve">This includes setting out the expansion of new and extended roles to increase the breadth of skills within multidisciplinary teams. When implemented successfully, these roles can increase productivity by ensuring there is sufficient workforce capacity, making reliance on temporary staffing less likely. </w:t>
      </w:r>
      <w:bookmarkEnd w:id="39"/>
      <w:r w:rsidRPr="00EC0BAE">
        <w:rPr>
          <w:rFonts w:cs="Arial"/>
          <w:color w:val="auto"/>
        </w:rPr>
        <w:t xml:space="preserve">Workstreams are eliminating off-framework agency supply into the NHS, supporting </w:t>
      </w:r>
      <w:r w:rsidRPr="00EC0BAE">
        <w:rPr>
          <w:rFonts w:cs="Arial"/>
          <w:color w:val="auto"/>
        </w:rPr>
        <w:lastRenderedPageBreak/>
        <w:t>trusts to improve price cap compliance, and helping accelerate bank collaborative arrangements.</w:t>
      </w:r>
    </w:p>
    <w:p w14:paraId="616F409B" w14:textId="5064FE32" w:rsidR="00A13BB3" w:rsidRPr="001E20C1" w:rsidRDefault="00A13BB3" w:rsidP="00762B4C">
      <w:pPr>
        <w:pStyle w:val="BodyText2"/>
        <w:numPr>
          <w:ilvl w:val="0"/>
          <w:numId w:val="20"/>
        </w:numPr>
        <w:spacing w:after="480"/>
        <w:ind w:left="567" w:right="-113" w:hanging="567"/>
        <w:rPr>
          <w:rFonts w:cs="Arial"/>
          <w:color w:val="auto"/>
        </w:rPr>
      </w:pPr>
      <w:r w:rsidRPr="00EC0BAE">
        <w:rPr>
          <w:rFonts w:cs="Arial"/>
          <w:color w:val="auto"/>
        </w:rPr>
        <w:t xml:space="preserve">The control measures reintroduced from September 2022 for agency expenditure focus on internal banks </w:t>
      </w:r>
      <w:r w:rsidRPr="00EC0BAE">
        <w:rPr>
          <w:rFonts w:cs="Arial"/>
        </w:rPr>
        <w:t xml:space="preserve">as the way to provide the NHS’s temporary staffing needs. </w:t>
      </w:r>
      <w:r w:rsidRPr="37F22CA9">
        <w:rPr>
          <w:rFonts w:cs="Arial"/>
        </w:rPr>
        <w:t xml:space="preserve">As part of this, there is an increasing focus on collaborative banks across ICSs as part of the </w:t>
      </w:r>
      <w:hyperlink r:id="rId141">
        <w:r w:rsidRPr="37F22CA9">
          <w:rPr>
            <w:rStyle w:val="Hyperlink"/>
            <w:rFonts w:cs="Arial"/>
          </w:rPr>
          <w:t>Bank Programme</w:t>
        </w:r>
      </w:hyperlink>
      <w:r w:rsidRPr="37F22CA9">
        <w:rPr>
          <w:rFonts w:cs="Arial"/>
        </w:rPr>
        <w:t>.</w:t>
      </w:r>
    </w:p>
    <w:p w14:paraId="70AAED06" w14:textId="45976E5E" w:rsidR="00A13BB3" w:rsidRPr="0093034B" w:rsidRDefault="0093034B" w:rsidP="0093034B">
      <w:pPr>
        <w:pStyle w:val="Heading2"/>
        <w:spacing w:after="200"/>
        <w:rPr>
          <w:rFonts w:ascii="Arial" w:hAnsi="Arial" w:cs="Arial"/>
          <w:color w:val="005EB8"/>
          <w:sz w:val="48"/>
          <w:szCs w:val="48"/>
        </w:rPr>
      </w:pPr>
      <w:bookmarkStart w:id="40" w:name="_Toc158657889"/>
      <w:r w:rsidRPr="0093034B">
        <w:rPr>
          <w:rFonts w:ascii="Arial" w:hAnsi="Arial" w:cs="Arial"/>
          <w:color w:val="005EB8"/>
          <w:sz w:val="48"/>
          <w:szCs w:val="48"/>
        </w:rPr>
        <w:t xml:space="preserve">15. </w:t>
      </w:r>
      <w:r w:rsidR="00A13BB3" w:rsidRPr="0093034B">
        <w:rPr>
          <w:rFonts w:ascii="Arial" w:hAnsi="Arial" w:cs="Arial"/>
          <w:color w:val="005EB8"/>
          <w:sz w:val="48"/>
          <w:szCs w:val="48"/>
        </w:rPr>
        <w:t>Equality, diversity and inclusion</w:t>
      </w:r>
      <w:bookmarkEnd w:id="40"/>
    </w:p>
    <w:p w14:paraId="6853F5DD" w14:textId="6AADA0D7" w:rsidR="00A13BB3" w:rsidRPr="0093034B" w:rsidRDefault="00A13BB3" w:rsidP="0093034B">
      <w:pPr>
        <w:pStyle w:val="Heading3"/>
        <w:spacing w:after="200" w:line="240" w:lineRule="auto"/>
        <w:rPr>
          <w:rFonts w:ascii="Arial" w:hAnsi="Arial" w:cs="Arial"/>
          <w:b/>
          <w:bCs/>
          <w:color w:val="005EB8"/>
          <w:sz w:val="36"/>
          <w:szCs w:val="36"/>
        </w:rPr>
      </w:pPr>
      <w:bookmarkStart w:id="41" w:name="_Toc158657890"/>
      <w:r w:rsidRPr="0093034B">
        <w:rPr>
          <w:rFonts w:ascii="Arial" w:hAnsi="Arial" w:cs="Arial"/>
          <w:color w:val="005EB8"/>
          <w:sz w:val="36"/>
          <w:szCs w:val="36"/>
        </w:rPr>
        <w:t>1</w:t>
      </w:r>
      <w:r w:rsidR="0093034B" w:rsidRPr="0093034B">
        <w:rPr>
          <w:rFonts w:ascii="Arial" w:hAnsi="Arial" w:cs="Arial"/>
          <w:color w:val="005EB8"/>
          <w:sz w:val="36"/>
          <w:szCs w:val="36"/>
        </w:rPr>
        <w:t>5</w:t>
      </w:r>
      <w:r w:rsidRPr="0093034B">
        <w:rPr>
          <w:rFonts w:ascii="Arial" w:hAnsi="Arial" w:cs="Arial"/>
          <w:color w:val="005EB8"/>
          <w:sz w:val="36"/>
          <w:szCs w:val="36"/>
        </w:rPr>
        <w:t>.1 NHS equality, diversity and inclusion (EDI) improvement plan</w:t>
      </w:r>
      <w:bookmarkEnd w:id="41"/>
    </w:p>
    <w:p w14:paraId="30E78023" w14:textId="7342026B" w:rsidR="00A3591A" w:rsidRDefault="00A3591A" w:rsidP="0042010C">
      <w:pPr>
        <w:spacing w:after="200" w:line="360" w:lineRule="atLeast"/>
        <w:ind w:left="567" w:right="-113" w:hanging="567"/>
        <w:rPr>
          <w:rStyle w:val="normaltextrun"/>
          <w:rFonts w:ascii="Arial" w:hAnsi="Arial" w:cs="Arial"/>
          <w:sz w:val="24"/>
          <w:szCs w:val="24"/>
        </w:rPr>
      </w:pPr>
      <w:r>
        <w:rPr>
          <w:rFonts w:ascii="Arial" w:hAnsi="Arial" w:cs="Arial"/>
          <w:sz w:val="24"/>
          <w:szCs w:val="24"/>
        </w:rPr>
        <w:t>220.</w:t>
      </w:r>
      <w:r>
        <w:rPr>
          <w:rFonts w:ascii="Arial" w:hAnsi="Arial" w:cs="Arial"/>
          <w:sz w:val="24"/>
          <w:szCs w:val="24"/>
        </w:rPr>
        <w:tab/>
      </w:r>
      <w:r w:rsidR="00A13BB3" w:rsidRPr="00EC0BAE">
        <w:rPr>
          <w:rStyle w:val="normaltextrun"/>
          <w:rFonts w:ascii="Arial" w:hAnsi="Arial" w:cs="Arial"/>
          <w:sz w:val="24"/>
          <w:szCs w:val="24"/>
        </w:rPr>
        <w:t xml:space="preserve">The </w:t>
      </w:r>
      <w:hyperlink r:id="rId142" w:history="1">
        <w:r w:rsidR="00A13BB3" w:rsidRPr="00EC0BAE">
          <w:rPr>
            <w:rStyle w:val="Hyperlink"/>
            <w:rFonts w:ascii="Arial" w:hAnsi="Arial" w:cs="Arial"/>
            <w:sz w:val="24"/>
            <w:szCs w:val="24"/>
          </w:rPr>
          <w:t>NHS EDI improvement plan</w:t>
        </w:r>
      </w:hyperlink>
      <w:r w:rsidR="00A13BB3" w:rsidRPr="00EC0BAE">
        <w:rPr>
          <w:rStyle w:val="normaltextrun"/>
          <w:rFonts w:ascii="Arial" w:hAnsi="Arial" w:cs="Arial"/>
          <w:i/>
          <w:iCs/>
          <w:sz w:val="24"/>
          <w:szCs w:val="24"/>
        </w:rPr>
        <w:t xml:space="preserve">, </w:t>
      </w:r>
      <w:r w:rsidR="00A13BB3" w:rsidRPr="00EC0BAE">
        <w:rPr>
          <w:rStyle w:val="normaltextrun"/>
          <w:rFonts w:ascii="Arial" w:hAnsi="Arial" w:cs="Arial"/>
          <w:sz w:val="24"/>
          <w:szCs w:val="24"/>
        </w:rPr>
        <w:t xml:space="preserve">published on 8 June 2023, </w:t>
      </w:r>
      <w:r w:rsidR="00A13BB3">
        <w:rPr>
          <w:rStyle w:val="normaltextrun"/>
          <w:rFonts w:ascii="Arial" w:hAnsi="Arial" w:cs="Arial"/>
          <w:sz w:val="24"/>
          <w:szCs w:val="24"/>
        </w:rPr>
        <w:t>draws on the growing evidence base in healthcare and other sectors</w:t>
      </w:r>
      <w:r w:rsidR="00820351">
        <w:rPr>
          <w:rStyle w:val="normaltextrun"/>
          <w:rFonts w:ascii="Arial" w:hAnsi="Arial" w:cs="Arial"/>
          <w:sz w:val="24"/>
          <w:szCs w:val="24"/>
        </w:rPr>
        <w:t xml:space="preserve"> that is </w:t>
      </w:r>
      <w:r w:rsidR="00BD7042">
        <w:rPr>
          <w:rStyle w:val="normaltextrun"/>
          <w:rFonts w:ascii="Arial" w:hAnsi="Arial" w:cs="Arial"/>
          <w:sz w:val="24"/>
          <w:szCs w:val="24"/>
        </w:rPr>
        <w:t>inform</w:t>
      </w:r>
      <w:r w:rsidR="00820351">
        <w:rPr>
          <w:rStyle w:val="normaltextrun"/>
          <w:rFonts w:ascii="Arial" w:hAnsi="Arial" w:cs="Arial"/>
          <w:sz w:val="24"/>
          <w:szCs w:val="24"/>
        </w:rPr>
        <w:t>ing</w:t>
      </w:r>
      <w:r w:rsidR="00A13BB3">
        <w:rPr>
          <w:rStyle w:val="normaltextrun"/>
          <w:rFonts w:ascii="Arial" w:hAnsi="Arial" w:cs="Arial"/>
          <w:sz w:val="24"/>
          <w:szCs w:val="24"/>
        </w:rPr>
        <w:t xml:space="preserve"> why EDI is a key foundation for creating an efficient, productive and safe NHS. It is the umbrella for all </w:t>
      </w:r>
      <w:r w:rsidR="00033A9C">
        <w:rPr>
          <w:rStyle w:val="normaltextrun"/>
          <w:rFonts w:ascii="Arial" w:hAnsi="Arial" w:cs="Arial"/>
          <w:sz w:val="24"/>
          <w:szCs w:val="24"/>
        </w:rPr>
        <w:t xml:space="preserve">our </w:t>
      </w:r>
      <w:r w:rsidR="00A13BB3">
        <w:rPr>
          <w:rStyle w:val="normaltextrun"/>
          <w:rFonts w:ascii="Arial" w:hAnsi="Arial" w:cs="Arial"/>
          <w:sz w:val="24"/>
          <w:szCs w:val="24"/>
        </w:rPr>
        <w:t xml:space="preserve">strategic activities </w:t>
      </w:r>
      <w:r w:rsidR="00A13BB3" w:rsidRPr="00EC0BAE">
        <w:rPr>
          <w:rStyle w:val="normaltextrun"/>
          <w:rFonts w:ascii="Arial" w:hAnsi="Arial" w:cs="Arial"/>
          <w:sz w:val="24"/>
          <w:szCs w:val="24"/>
        </w:rPr>
        <w:t xml:space="preserve">to </w:t>
      </w:r>
      <w:r w:rsidR="00A55D71">
        <w:rPr>
          <w:rStyle w:val="normaltextrun"/>
          <w:rFonts w:ascii="Arial" w:hAnsi="Arial" w:cs="Arial"/>
          <w:sz w:val="24"/>
          <w:szCs w:val="24"/>
        </w:rPr>
        <w:t xml:space="preserve">help </w:t>
      </w:r>
      <w:r w:rsidR="00A13BB3" w:rsidRPr="00EC0BAE">
        <w:rPr>
          <w:rStyle w:val="normaltextrun"/>
          <w:rFonts w:ascii="Arial" w:hAnsi="Arial" w:cs="Arial"/>
          <w:sz w:val="24"/>
          <w:szCs w:val="24"/>
        </w:rPr>
        <w:t>meet the challenges of EDI in the NHS.</w:t>
      </w:r>
      <w:r w:rsidR="00820351">
        <w:rPr>
          <w:rStyle w:val="normaltextrun"/>
          <w:rFonts w:ascii="Arial" w:hAnsi="Arial" w:cs="Arial"/>
          <w:sz w:val="24"/>
          <w:szCs w:val="24"/>
        </w:rPr>
        <w:t xml:space="preserve"> </w:t>
      </w:r>
      <w:r w:rsidR="00A13BB3">
        <w:rPr>
          <w:rStyle w:val="normaltextrun"/>
          <w:rFonts w:ascii="Arial" w:hAnsi="Arial" w:cs="Arial"/>
          <w:sz w:val="24"/>
          <w:szCs w:val="24"/>
        </w:rPr>
        <w:t>It</w:t>
      </w:r>
      <w:r w:rsidR="00A13BB3" w:rsidRPr="00EC0BAE">
        <w:rPr>
          <w:rStyle w:val="normaltextrun"/>
          <w:rFonts w:ascii="Arial" w:hAnsi="Arial" w:cs="Arial"/>
          <w:sz w:val="24"/>
          <w:szCs w:val="24"/>
        </w:rPr>
        <w:t xml:space="preserve"> contains 6 HIAs covering all protected characteristics, co-produced with staff networks and senior leaders</w:t>
      </w:r>
      <w:r w:rsidR="00A13BB3">
        <w:rPr>
          <w:rStyle w:val="normaltextrun"/>
          <w:rFonts w:ascii="Arial" w:hAnsi="Arial" w:cs="Arial"/>
          <w:sz w:val="24"/>
          <w:szCs w:val="24"/>
        </w:rPr>
        <w:t>, and outlines the support NHS England will provide.</w:t>
      </w:r>
      <w:r w:rsidR="00A13BB3" w:rsidRPr="00EC0BAE">
        <w:rPr>
          <w:rStyle w:val="normaltextrun"/>
          <w:rFonts w:ascii="Arial" w:hAnsi="Arial" w:cs="Arial"/>
          <w:sz w:val="24"/>
          <w:szCs w:val="24"/>
        </w:rPr>
        <w:t xml:space="preserve"> </w:t>
      </w:r>
      <w:r w:rsidR="00A13BB3">
        <w:rPr>
          <w:rStyle w:val="normaltextrun"/>
          <w:rFonts w:ascii="Arial" w:hAnsi="Arial" w:cs="Arial"/>
          <w:sz w:val="24"/>
          <w:szCs w:val="24"/>
        </w:rPr>
        <w:t>ICBs will use the plan as a template to produce their own local EDI improvement plans.</w:t>
      </w:r>
    </w:p>
    <w:p w14:paraId="1C232397" w14:textId="29070661" w:rsidR="00A13BB3" w:rsidRPr="00A3591A" w:rsidRDefault="00A3591A" w:rsidP="0042010C">
      <w:pPr>
        <w:spacing w:after="200" w:line="360" w:lineRule="atLeast"/>
        <w:ind w:left="567" w:right="-113" w:hanging="567"/>
        <w:rPr>
          <w:rFonts w:ascii="Arial" w:hAnsi="Arial" w:cs="Arial"/>
          <w:sz w:val="24"/>
          <w:szCs w:val="24"/>
        </w:rPr>
      </w:pPr>
      <w:r>
        <w:rPr>
          <w:rStyle w:val="normaltextrun"/>
          <w:rFonts w:ascii="Arial" w:hAnsi="Arial" w:cs="Arial"/>
          <w:sz w:val="24"/>
          <w:szCs w:val="24"/>
        </w:rPr>
        <w:t>221.</w:t>
      </w:r>
      <w:r>
        <w:rPr>
          <w:rStyle w:val="normaltextrun"/>
          <w:rFonts w:ascii="Arial" w:hAnsi="Arial" w:cs="Arial"/>
          <w:sz w:val="24"/>
          <w:szCs w:val="24"/>
        </w:rPr>
        <w:tab/>
      </w:r>
      <w:r w:rsidR="00A13BB3">
        <w:rPr>
          <w:rStyle w:val="normaltextrun"/>
          <w:rFonts w:ascii="Arial" w:hAnsi="Arial" w:cs="Arial"/>
          <w:sz w:val="24"/>
          <w:szCs w:val="24"/>
        </w:rPr>
        <w:t>The plan’s strategic objectives are to:</w:t>
      </w:r>
    </w:p>
    <w:p w14:paraId="0B19147A" w14:textId="169689D5" w:rsidR="00A13BB3" w:rsidRPr="00EC0BAE" w:rsidRDefault="00A13BB3" w:rsidP="00314916">
      <w:pPr>
        <w:pStyle w:val="paragraph"/>
        <w:numPr>
          <w:ilvl w:val="0"/>
          <w:numId w:val="6"/>
        </w:numPr>
        <w:tabs>
          <w:tab w:val="clear" w:pos="720"/>
        </w:tabs>
        <w:spacing w:before="0" w:beforeAutospacing="0" w:after="200" w:afterAutospacing="0" w:line="360" w:lineRule="atLeast"/>
        <w:ind w:left="924" w:right="-113" w:hanging="357"/>
        <w:textAlignment w:val="baseline"/>
        <w:rPr>
          <w:rFonts w:ascii="Arial" w:hAnsi="Arial" w:cs="Arial"/>
        </w:rPr>
      </w:pPr>
      <w:r w:rsidRPr="00EC0BAE">
        <w:rPr>
          <w:rStyle w:val="normaltextrun"/>
          <w:rFonts w:ascii="Arial" w:hAnsi="Arial" w:cs="Arial"/>
          <w:color w:val="242424"/>
          <w:shd w:val="clear" w:color="auto" w:fill="FFFFFF"/>
        </w:rPr>
        <w:t xml:space="preserve">Address </w:t>
      </w:r>
      <w:r w:rsidRPr="00EC0BAE">
        <w:rPr>
          <w:rStyle w:val="normaltextrun"/>
          <w:rFonts w:ascii="Arial" w:hAnsi="Arial" w:cs="Arial"/>
          <w:color w:val="000000"/>
          <w:shd w:val="clear" w:color="auto" w:fill="FFFFFF"/>
        </w:rPr>
        <w:t>discrimination so that staff are empowered to use their full range of skills and experience to deliver the best possible patient care</w:t>
      </w:r>
      <w:r w:rsidRPr="00EC0BAE">
        <w:rPr>
          <w:rStyle w:val="normaltextrun"/>
          <w:rFonts w:ascii="Arial" w:hAnsi="Arial" w:cs="Arial"/>
          <w:color w:val="242424"/>
          <w:shd w:val="clear" w:color="auto" w:fill="FFFFFF"/>
        </w:rPr>
        <w:t>.</w:t>
      </w:r>
    </w:p>
    <w:p w14:paraId="5C333DC6" w14:textId="2F7E2D24" w:rsidR="00A13BB3" w:rsidRPr="00EC0BAE" w:rsidRDefault="00A13BB3" w:rsidP="00314916">
      <w:pPr>
        <w:pStyle w:val="paragraph"/>
        <w:numPr>
          <w:ilvl w:val="0"/>
          <w:numId w:val="7"/>
        </w:numPr>
        <w:tabs>
          <w:tab w:val="clear" w:pos="720"/>
        </w:tabs>
        <w:spacing w:before="0" w:beforeAutospacing="0" w:after="200" w:afterAutospacing="0" w:line="360" w:lineRule="atLeast"/>
        <w:ind w:left="924" w:right="-113" w:hanging="357"/>
        <w:textAlignment w:val="baseline"/>
        <w:rPr>
          <w:rFonts w:ascii="Arial" w:hAnsi="Arial" w:cs="Arial"/>
        </w:rPr>
      </w:pPr>
      <w:r w:rsidRPr="00EC0BAE">
        <w:rPr>
          <w:rStyle w:val="normaltextrun"/>
          <w:rFonts w:ascii="Arial" w:hAnsi="Arial" w:cs="Arial"/>
          <w:color w:val="242424"/>
          <w:shd w:val="clear" w:color="auto" w:fill="FFFFFF"/>
        </w:rPr>
        <w:t xml:space="preserve">Increase the accountability of all leaders to embed inclusive leadership and promote equal opportunities and fairness of outcomes in line with the </w:t>
      </w:r>
      <w:bookmarkStart w:id="42" w:name="_Hlk151996486"/>
      <w:r w:rsidRPr="00EC0BAE">
        <w:fldChar w:fldCharType="begin"/>
      </w:r>
      <w:r w:rsidRPr="00EC0BAE">
        <w:rPr>
          <w:rFonts w:ascii="Arial" w:hAnsi="Arial" w:cs="Arial"/>
        </w:rPr>
        <w:instrText>HYPERLINK "https://www.gov.uk/government/publications/the-nhs-constitution-for-england" \t "_blank"</w:instrText>
      </w:r>
      <w:r w:rsidRPr="00EC0BAE">
        <w:fldChar w:fldCharType="separate"/>
      </w:r>
      <w:r w:rsidRPr="00EC0BAE">
        <w:rPr>
          <w:rStyle w:val="normaltextrun"/>
          <w:rFonts w:ascii="Arial" w:hAnsi="Arial" w:cs="Arial"/>
          <w:color w:val="0000FF"/>
          <w:u w:val="single"/>
          <w:shd w:val="clear" w:color="auto" w:fill="FFFFFF"/>
        </w:rPr>
        <w:t>NHS Constitution</w:t>
      </w:r>
      <w:r w:rsidRPr="00EC0BAE">
        <w:rPr>
          <w:rStyle w:val="normaltextrun"/>
          <w:rFonts w:ascii="Arial" w:hAnsi="Arial" w:cs="Arial"/>
          <w:color w:val="0000FF"/>
          <w:u w:val="single"/>
          <w:shd w:val="clear" w:color="auto" w:fill="FFFFFF"/>
        </w:rPr>
        <w:fldChar w:fldCharType="end"/>
      </w:r>
      <w:bookmarkEnd w:id="42"/>
      <w:r w:rsidRPr="00EC0BAE">
        <w:rPr>
          <w:rStyle w:val="normaltextrun"/>
          <w:rFonts w:ascii="Arial" w:hAnsi="Arial" w:cs="Arial"/>
          <w:color w:val="242424"/>
          <w:shd w:val="clear" w:color="auto" w:fill="FFFFFF"/>
        </w:rPr>
        <w:t xml:space="preserve">, the </w:t>
      </w:r>
      <w:hyperlink r:id="rId143" w:tgtFrame="_blank" w:history="1">
        <w:r w:rsidRPr="00EC0BAE">
          <w:rPr>
            <w:rStyle w:val="normaltextrun"/>
            <w:rFonts w:ascii="Arial" w:hAnsi="Arial" w:cs="Arial"/>
            <w:color w:val="0000FF"/>
            <w:u w:val="single"/>
            <w:shd w:val="clear" w:color="auto" w:fill="FFFFFF"/>
          </w:rPr>
          <w:t>Equality Act 2010</w:t>
        </w:r>
      </w:hyperlink>
      <w:r w:rsidR="0052764B">
        <w:rPr>
          <w:rStyle w:val="normaltextrun"/>
          <w:rFonts w:ascii="Arial" w:hAnsi="Arial" w:cs="Arial"/>
          <w:color w:val="242424"/>
          <w:shd w:val="clear" w:color="auto" w:fill="FFFFFF"/>
        </w:rPr>
        <w:t xml:space="preserve">, </w:t>
      </w:r>
      <w:hyperlink r:id="rId144" w:history="1">
        <w:r w:rsidR="002277D4">
          <w:rPr>
            <w:rStyle w:val="Hyperlink"/>
            <w:rFonts w:ascii="Arial" w:hAnsi="Arial" w:cs="Arial"/>
          </w:rPr>
          <w:t>Combatting racial discrimination against minority ethnic nurses, midwives and nursing associates</w:t>
        </w:r>
      </w:hyperlink>
      <w:r w:rsidR="002277D4">
        <w:rPr>
          <w:rFonts w:ascii="Arial" w:hAnsi="Arial" w:cs="Arial"/>
        </w:rPr>
        <w:t xml:space="preserve"> </w:t>
      </w:r>
      <w:r w:rsidRPr="00EC0BAE">
        <w:rPr>
          <w:rStyle w:val="normaltextrun"/>
          <w:rFonts w:ascii="Arial" w:hAnsi="Arial" w:cs="Arial"/>
          <w:color w:val="242424"/>
          <w:shd w:val="clear" w:color="auto" w:fill="FFFFFF"/>
        </w:rPr>
        <w:t xml:space="preserve">and the </w:t>
      </w:r>
      <w:hyperlink r:id="rId145" w:tgtFrame="_blank" w:history="1">
        <w:r w:rsidRPr="00EC0BAE">
          <w:rPr>
            <w:rStyle w:val="normaltextrun"/>
            <w:rFonts w:ascii="Arial" w:hAnsi="Arial" w:cs="Arial"/>
            <w:color w:val="0000FF"/>
            <w:u w:val="single"/>
            <w:shd w:val="clear" w:color="auto" w:fill="FFFFFF"/>
          </w:rPr>
          <w:t>Messenger Review</w:t>
        </w:r>
      </w:hyperlink>
      <w:r w:rsidRPr="00EC0BAE">
        <w:rPr>
          <w:rStyle w:val="normaltextrun"/>
          <w:rFonts w:ascii="Arial" w:hAnsi="Arial" w:cs="Arial"/>
          <w:color w:val="242424"/>
          <w:shd w:val="clear" w:color="auto" w:fill="FFFFFF"/>
        </w:rPr>
        <w:t>.</w:t>
      </w:r>
    </w:p>
    <w:p w14:paraId="34D5AA46" w14:textId="386399D1" w:rsidR="00A13BB3" w:rsidRPr="00EC0BAE" w:rsidRDefault="00A13BB3" w:rsidP="00314916">
      <w:pPr>
        <w:pStyle w:val="paragraph"/>
        <w:numPr>
          <w:ilvl w:val="0"/>
          <w:numId w:val="8"/>
        </w:numPr>
        <w:tabs>
          <w:tab w:val="clear" w:pos="720"/>
          <w:tab w:val="num" w:pos="1134"/>
        </w:tabs>
        <w:spacing w:before="0" w:beforeAutospacing="0" w:after="120" w:afterAutospacing="0" w:line="360" w:lineRule="atLeast"/>
        <w:ind w:left="924" w:right="-113" w:hanging="357"/>
        <w:textAlignment w:val="baseline"/>
        <w:rPr>
          <w:rFonts w:ascii="Arial" w:hAnsi="Arial" w:cs="Arial"/>
        </w:rPr>
      </w:pPr>
      <w:r w:rsidRPr="00EC0BAE">
        <w:rPr>
          <w:rStyle w:val="normaltextrun"/>
          <w:rFonts w:ascii="Arial" w:hAnsi="Arial" w:cs="Arial"/>
          <w:color w:val="242424"/>
          <w:shd w:val="clear" w:color="auto" w:fill="FFFFFF"/>
        </w:rPr>
        <w:t xml:space="preserve">Support the levelling up agenda by </w:t>
      </w:r>
      <w:r w:rsidRPr="00EC0BAE">
        <w:rPr>
          <w:rStyle w:val="normaltextrun"/>
          <w:rFonts w:ascii="Arial" w:hAnsi="Arial" w:cs="Arial"/>
        </w:rPr>
        <w:t xml:space="preserve">improving EDI within the NHS workforce to enhance the NHS’s reputation as a modern employer and an anchor institution, </w:t>
      </w:r>
      <w:r w:rsidRPr="00EC0BAE">
        <w:rPr>
          <w:rStyle w:val="normaltextrun"/>
          <w:rFonts w:ascii="Arial" w:hAnsi="Arial" w:cs="Arial"/>
          <w:color w:val="242424"/>
          <w:shd w:val="clear" w:color="auto" w:fill="FFFFFF"/>
        </w:rPr>
        <w:t>thereby attracting diverse talent to our workforce.</w:t>
      </w:r>
    </w:p>
    <w:p w14:paraId="03F21500" w14:textId="6010C928" w:rsidR="00A13BB3" w:rsidRPr="00EC0BAE" w:rsidRDefault="00A13BB3" w:rsidP="00314916">
      <w:pPr>
        <w:pStyle w:val="paragraph"/>
        <w:numPr>
          <w:ilvl w:val="0"/>
          <w:numId w:val="9"/>
        </w:numPr>
        <w:tabs>
          <w:tab w:val="clear" w:pos="720"/>
          <w:tab w:val="num" w:pos="1134"/>
        </w:tabs>
        <w:spacing w:before="0" w:beforeAutospacing="0" w:after="240" w:afterAutospacing="0" w:line="360" w:lineRule="atLeast"/>
        <w:ind w:left="924" w:right="-113" w:hanging="357"/>
        <w:textAlignment w:val="baseline"/>
        <w:rPr>
          <w:rStyle w:val="eop"/>
          <w:rFonts w:ascii="Arial" w:hAnsi="Arial" w:cs="Arial"/>
        </w:rPr>
      </w:pPr>
      <w:r w:rsidRPr="00EC0BAE">
        <w:rPr>
          <w:rStyle w:val="normaltextrun"/>
          <w:rFonts w:ascii="Arial" w:hAnsi="Arial" w:cs="Arial"/>
          <w:color w:val="242424"/>
          <w:shd w:val="clear" w:color="auto" w:fill="FFFFFF"/>
        </w:rPr>
        <w:t>Increase equality of opportunity for progression and growth in the NHS, facilitating social mobility in the communities we serve.</w:t>
      </w:r>
    </w:p>
    <w:p w14:paraId="65ECB66A" w14:textId="50A8D0DF" w:rsidR="00A13BB3" w:rsidRPr="00E366CA" w:rsidRDefault="00961D98" w:rsidP="00E366CA">
      <w:pPr>
        <w:pStyle w:val="Heading3"/>
        <w:spacing w:after="200"/>
        <w:rPr>
          <w:rStyle w:val="normaltextrun"/>
          <w:rFonts w:ascii="Arial" w:hAnsi="Arial" w:cs="Arial"/>
          <w:b/>
          <w:color w:val="005EB8"/>
          <w:sz w:val="36"/>
          <w:szCs w:val="36"/>
        </w:rPr>
      </w:pPr>
      <w:bookmarkStart w:id="43" w:name="_Toc158657891"/>
      <w:r w:rsidRPr="00E366CA">
        <w:rPr>
          <w:rStyle w:val="normaltextrun"/>
          <w:rFonts w:ascii="Arial" w:hAnsi="Arial" w:cs="Arial"/>
          <w:color w:val="005EB8"/>
          <w:sz w:val="36"/>
          <w:szCs w:val="36"/>
        </w:rPr>
        <w:t>1</w:t>
      </w:r>
      <w:r w:rsidR="00E366CA" w:rsidRPr="00E366CA">
        <w:rPr>
          <w:rStyle w:val="normaltextrun"/>
          <w:rFonts w:ascii="Arial" w:hAnsi="Arial" w:cs="Arial"/>
          <w:color w:val="005EB8"/>
          <w:sz w:val="36"/>
          <w:szCs w:val="36"/>
        </w:rPr>
        <w:t>5</w:t>
      </w:r>
      <w:r w:rsidRPr="00E366CA">
        <w:rPr>
          <w:rStyle w:val="normaltextrun"/>
          <w:rFonts w:ascii="Arial" w:hAnsi="Arial" w:cs="Arial"/>
          <w:color w:val="005EB8"/>
          <w:sz w:val="36"/>
          <w:szCs w:val="36"/>
        </w:rPr>
        <w:t xml:space="preserve">.2 </w:t>
      </w:r>
      <w:r w:rsidR="00A13BB3" w:rsidRPr="00E366CA">
        <w:rPr>
          <w:rStyle w:val="normaltextrun"/>
          <w:rFonts w:ascii="Arial" w:hAnsi="Arial" w:cs="Arial"/>
          <w:color w:val="005EB8"/>
          <w:sz w:val="36"/>
          <w:szCs w:val="36"/>
        </w:rPr>
        <w:t>National EDI Repository and EDI dashboard</w:t>
      </w:r>
      <w:bookmarkEnd w:id="43"/>
    </w:p>
    <w:p w14:paraId="5BCBAA8A" w14:textId="6A627F0D" w:rsidR="00E55687" w:rsidRPr="00F56FA5" w:rsidRDefault="008E3FBA" w:rsidP="008609C0">
      <w:pPr>
        <w:pStyle w:val="paragraph"/>
        <w:spacing w:before="0" w:beforeAutospacing="0" w:after="200" w:afterAutospacing="0" w:line="360" w:lineRule="atLeast"/>
        <w:ind w:left="567" w:hanging="567"/>
        <w:textAlignment w:val="baseline"/>
        <w:rPr>
          <w:rStyle w:val="eop"/>
          <w:rFonts w:ascii="Arial" w:hAnsi="Arial" w:cs="Arial"/>
        </w:rPr>
      </w:pPr>
      <w:r w:rsidRPr="008E3FBA">
        <w:rPr>
          <w:rStyle w:val="normaltextrun"/>
          <w:rFonts w:ascii="Arial" w:hAnsi="Arial" w:cs="Arial"/>
        </w:rPr>
        <w:t>222.</w:t>
      </w:r>
      <w:r w:rsidRPr="008E3FBA">
        <w:rPr>
          <w:rStyle w:val="normaltextrun"/>
          <w:rFonts w:ascii="Arial" w:hAnsi="Arial" w:cs="Arial"/>
        </w:rPr>
        <w:tab/>
      </w:r>
      <w:r w:rsidR="00D31B8A" w:rsidRPr="00585140">
        <w:rPr>
          <w:rStyle w:val="normaltextrun"/>
          <w:rFonts w:ascii="Arial" w:hAnsi="Arial" w:cs="Arial"/>
        </w:rPr>
        <w:t xml:space="preserve">The EDI </w:t>
      </w:r>
      <w:r w:rsidR="00D31B8A">
        <w:rPr>
          <w:rStyle w:val="normaltextrun"/>
          <w:rFonts w:ascii="Arial" w:hAnsi="Arial" w:cs="Arial"/>
        </w:rPr>
        <w:t>d</w:t>
      </w:r>
      <w:r w:rsidR="00D31B8A" w:rsidRPr="00585140">
        <w:rPr>
          <w:rStyle w:val="normaltextrun"/>
          <w:rFonts w:ascii="Arial" w:hAnsi="Arial" w:cs="Arial"/>
        </w:rPr>
        <w:t xml:space="preserve">ashboard is available on </w:t>
      </w:r>
      <w:r w:rsidR="00D31B8A" w:rsidRPr="008E5903">
        <w:rPr>
          <w:rStyle w:val="normaltextrun"/>
          <w:rFonts w:ascii="Arial" w:hAnsi="Arial" w:cs="Arial"/>
        </w:rPr>
        <w:t xml:space="preserve">the </w:t>
      </w:r>
      <w:hyperlink r:id="rId146" w:history="1">
        <w:r w:rsidR="00D31B8A" w:rsidRPr="00664150">
          <w:rPr>
            <w:rStyle w:val="Hyperlink"/>
            <w:rFonts w:ascii="Arial" w:hAnsi="Arial" w:cs="Arial"/>
          </w:rPr>
          <w:t>Model Health System</w:t>
        </w:r>
      </w:hyperlink>
      <w:r w:rsidR="00D31B8A" w:rsidRPr="00585140">
        <w:rPr>
          <w:rStyle w:val="normaltextrun"/>
          <w:rFonts w:ascii="Arial" w:hAnsi="Arial" w:cs="Arial"/>
        </w:rPr>
        <w:t xml:space="preserve">. It provides a suite of aggregated metrics and indicators aligned to the </w:t>
      </w:r>
      <w:r w:rsidR="00D31B8A">
        <w:rPr>
          <w:rStyle w:val="normaltextrun"/>
          <w:rFonts w:ascii="Arial" w:hAnsi="Arial" w:cs="Arial"/>
        </w:rPr>
        <w:t>6</w:t>
      </w:r>
      <w:r w:rsidR="00D31B8A" w:rsidRPr="00585140">
        <w:rPr>
          <w:rStyle w:val="normaltextrun"/>
          <w:rFonts w:ascii="Arial" w:hAnsi="Arial" w:cs="Arial"/>
        </w:rPr>
        <w:t xml:space="preserve"> </w:t>
      </w:r>
      <w:r w:rsidR="00D31B8A">
        <w:rPr>
          <w:rStyle w:val="normaltextrun"/>
          <w:rFonts w:ascii="Arial" w:hAnsi="Arial" w:cs="Arial"/>
        </w:rPr>
        <w:t>HIA</w:t>
      </w:r>
      <w:r w:rsidR="00D31B8A" w:rsidRPr="00585140">
        <w:rPr>
          <w:rStyle w:val="normaltextrun"/>
          <w:rFonts w:ascii="Arial" w:hAnsi="Arial" w:cs="Arial"/>
        </w:rPr>
        <w:t xml:space="preserve">s in the EDI plan, enabling NHS organisations to track the impact of specific actions. </w:t>
      </w:r>
      <w:r w:rsidR="00A13BB3" w:rsidRPr="003818CA">
        <w:rPr>
          <w:rStyle w:val="normaltextrun"/>
          <w:rFonts w:ascii="Arial" w:hAnsi="Arial" w:cs="Arial"/>
        </w:rPr>
        <w:t xml:space="preserve">The national EDI repository on </w:t>
      </w:r>
      <w:r w:rsidR="00E058C6">
        <w:rPr>
          <w:rStyle w:val="normaltextrun"/>
          <w:rFonts w:ascii="Arial" w:hAnsi="Arial" w:cs="Arial"/>
        </w:rPr>
        <w:t xml:space="preserve">the </w:t>
      </w:r>
      <w:r w:rsidR="00E058C6">
        <w:rPr>
          <w:rStyle w:val="normaltextrun"/>
          <w:rFonts w:ascii="Arial" w:hAnsi="Arial" w:cs="Arial"/>
        </w:rPr>
        <w:lastRenderedPageBreak/>
        <w:t>FutureNHS platfo</w:t>
      </w:r>
      <w:r w:rsidR="001424BA">
        <w:rPr>
          <w:rStyle w:val="normaltextrun"/>
          <w:rFonts w:ascii="Arial" w:hAnsi="Arial" w:cs="Arial"/>
        </w:rPr>
        <w:t>rm</w:t>
      </w:r>
      <w:r w:rsidR="00A13BB3" w:rsidRPr="003818CA">
        <w:rPr>
          <w:rStyle w:val="normaltextrun"/>
          <w:rFonts w:ascii="Arial" w:hAnsi="Arial" w:cs="Arial"/>
        </w:rPr>
        <w:t xml:space="preserve"> </w:t>
      </w:r>
      <w:r w:rsidR="00F56FA5">
        <w:rPr>
          <w:rStyle w:val="normaltextrun"/>
          <w:rFonts w:ascii="Arial" w:hAnsi="Arial" w:cs="Arial"/>
        </w:rPr>
        <w:t xml:space="preserve">includes </w:t>
      </w:r>
      <w:r w:rsidR="00A13BB3" w:rsidRPr="003818CA">
        <w:rPr>
          <w:rStyle w:val="normaltextrun"/>
          <w:rFonts w:ascii="Arial" w:hAnsi="Arial" w:cs="Arial"/>
        </w:rPr>
        <w:t>best practice resources aligned to the</w:t>
      </w:r>
      <w:r w:rsidR="008609C0">
        <w:rPr>
          <w:rStyle w:val="normaltextrun"/>
          <w:rFonts w:ascii="Arial" w:hAnsi="Arial" w:cs="Arial"/>
        </w:rPr>
        <w:t>se</w:t>
      </w:r>
      <w:r w:rsidR="00A13BB3" w:rsidRPr="003818CA">
        <w:rPr>
          <w:rStyle w:val="normaltextrun"/>
          <w:rFonts w:ascii="Arial" w:hAnsi="Arial" w:cs="Arial"/>
        </w:rPr>
        <w:t xml:space="preserve"> 6 HIAs for organisations to adapt and use at local </w:t>
      </w:r>
      <w:r w:rsidR="00A13BB3" w:rsidRPr="00E55687">
        <w:rPr>
          <w:rStyle w:val="normaltextrun"/>
          <w:rFonts w:ascii="Arial" w:hAnsi="Arial" w:cs="Arial"/>
        </w:rPr>
        <w:t>level</w:t>
      </w:r>
      <w:r w:rsidR="00E55687">
        <w:rPr>
          <w:rStyle w:val="eop"/>
          <w:rFonts w:ascii="Arial" w:hAnsi="Arial" w:cs="Arial"/>
        </w:rPr>
        <w:t xml:space="preserve">. </w:t>
      </w:r>
    </w:p>
    <w:p w14:paraId="0787FF57" w14:textId="23FB51BD" w:rsidR="00A13BB3" w:rsidRPr="00E55687" w:rsidRDefault="00E55687" w:rsidP="0042010C">
      <w:pPr>
        <w:pStyle w:val="paragraph"/>
        <w:spacing w:before="0" w:beforeAutospacing="0" w:after="200" w:afterAutospacing="0" w:line="360" w:lineRule="atLeast"/>
        <w:ind w:left="567" w:right="-113" w:hanging="567"/>
        <w:textAlignment w:val="baseline"/>
        <w:rPr>
          <w:rFonts w:ascii="Arial" w:hAnsi="Arial" w:cs="Arial"/>
        </w:rPr>
      </w:pPr>
      <w:r w:rsidRPr="00E55687">
        <w:rPr>
          <w:rStyle w:val="eop"/>
          <w:rFonts w:ascii="Arial" w:hAnsi="Arial" w:cs="Arial"/>
        </w:rPr>
        <w:t>223.</w:t>
      </w:r>
      <w:r w:rsidRPr="00E55687">
        <w:rPr>
          <w:rStyle w:val="eop"/>
          <w:rFonts w:ascii="Arial" w:hAnsi="Arial" w:cs="Arial"/>
        </w:rPr>
        <w:tab/>
      </w:r>
      <w:r w:rsidR="00A13BB3" w:rsidRPr="00E55687">
        <w:rPr>
          <w:rStyle w:val="normaltextrun"/>
          <w:rFonts w:ascii="Arial" w:hAnsi="Arial" w:cs="Arial"/>
        </w:rPr>
        <w:t>The dashboard aggregates and triangulates multiple workforce datasets, including the:</w:t>
      </w:r>
    </w:p>
    <w:p w14:paraId="075B7032" w14:textId="4696DD41" w:rsidR="00A13BB3" w:rsidRPr="00EC0BAE" w:rsidRDefault="00E0347C" w:rsidP="008609C0">
      <w:pPr>
        <w:pStyle w:val="paragraph"/>
        <w:numPr>
          <w:ilvl w:val="0"/>
          <w:numId w:val="14"/>
        </w:numPr>
        <w:spacing w:before="0" w:beforeAutospacing="0" w:after="120" w:afterAutospacing="0" w:line="360" w:lineRule="atLeast"/>
        <w:ind w:left="924" w:right="-113" w:hanging="357"/>
        <w:textAlignment w:val="baseline"/>
        <w:rPr>
          <w:rFonts w:ascii="Arial" w:hAnsi="Arial" w:cs="Arial"/>
        </w:rPr>
      </w:pPr>
      <w:hyperlink r:id="rId147" w:history="1">
        <w:r w:rsidR="00A13BB3" w:rsidRPr="00EC0BAE">
          <w:rPr>
            <w:rStyle w:val="Hyperlink"/>
            <w:rFonts w:ascii="Arial" w:hAnsi="Arial" w:cs="Arial"/>
          </w:rPr>
          <w:t>NHS Staff Survey</w:t>
        </w:r>
      </w:hyperlink>
    </w:p>
    <w:p w14:paraId="59EBDB7F" w14:textId="7DD8A865" w:rsidR="00A13BB3" w:rsidRPr="00EC0BAE" w:rsidRDefault="00E0347C" w:rsidP="008609C0">
      <w:pPr>
        <w:pStyle w:val="paragraph"/>
        <w:numPr>
          <w:ilvl w:val="0"/>
          <w:numId w:val="14"/>
        </w:numPr>
        <w:spacing w:before="0" w:beforeAutospacing="0" w:after="120" w:afterAutospacing="0" w:line="360" w:lineRule="atLeast"/>
        <w:ind w:left="924" w:right="-113" w:hanging="357"/>
        <w:textAlignment w:val="baseline"/>
        <w:rPr>
          <w:rFonts w:ascii="Arial" w:hAnsi="Arial" w:cs="Arial"/>
        </w:rPr>
      </w:pPr>
      <w:hyperlink r:id="rId148" w:history="1">
        <w:r w:rsidR="00A13BB3" w:rsidRPr="00EC0BAE">
          <w:rPr>
            <w:rStyle w:val="Hyperlink"/>
            <w:rFonts w:ascii="Arial" w:hAnsi="Arial" w:cs="Arial"/>
          </w:rPr>
          <w:t>NHS Workforce Race Equality Standard (WRES)</w:t>
        </w:r>
      </w:hyperlink>
    </w:p>
    <w:p w14:paraId="48506CDB" w14:textId="7D74B40F" w:rsidR="00A13BB3" w:rsidRPr="00EC0BAE" w:rsidRDefault="00E0347C" w:rsidP="008609C0">
      <w:pPr>
        <w:pStyle w:val="paragraph"/>
        <w:numPr>
          <w:ilvl w:val="0"/>
          <w:numId w:val="14"/>
        </w:numPr>
        <w:spacing w:before="0" w:beforeAutospacing="0" w:after="120" w:afterAutospacing="0" w:line="360" w:lineRule="atLeast"/>
        <w:ind w:left="924" w:right="-113" w:hanging="357"/>
        <w:textAlignment w:val="baseline"/>
        <w:rPr>
          <w:rFonts w:ascii="Arial" w:hAnsi="Arial" w:cs="Arial"/>
        </w:rPr>
      </w:pPr>
      <w:hyperlink r:id="rId149" w:history="1">
        <w:r w:rsidR="00A13BB3" w:rsidRPr="00EC0BAE">
          <w:rPr>
            <w:rStyle w:val="Hyperlink"/>
            <w:rFonts w:ascii="Arial" w:hAnsi="Arial" w:cs="Arial"/>
          </w:rPr>
          <w:t>Workforce Disability Equality Standard (WDES)</w:t>
        </w:r>
      </w:hyperlink>
    </w:p>
    <w:p w14:paraId="506CDF9B" w14:textId="7BA59938" w:rsidR="00A13BB3" w:rsidRPr="00EC0BAE" w:rsidRDefault="00E0347C" w:rsidP="008609C0">
      <w:pPr>
        <w:pStyle w:val="paragraph"/>
        <w:numPr>
          <w:ilvl w:val="0"/>
          <w:numId w:val="14"/>
        </w:numPr>
        <w:spacing w:before="0" w:beforeAutospacing="0" w:after="120" w:afterAutospacing="0" w:line="360" w:lineRule="atLeast"/>
        <w:ind w:left="924" w:right="-113" w:hanging="357"/>
        <w:textAlignment w:val="baseline"/>
        <w:rPr>
          <w:rFonts w:ascii="Arial" w:hAnsi="Arial" w:cs="Arial"/>
        </w:rPr>
      </w:pPr>
      <w:hyperlink r:id="rId150" w:history="1">
        <w:r w:rsidR="00A13BB3" w:rsidRPr="00EC0BAE">
          <w:rPr>
            <w:rStyle w:val="Hyperlink"/>
            <w:rFonts w:ascii="Arial" w:hAnsi="Arial" w:cs="Arial"/>
          </w:rPr>
          <w:t>gender pay gap</w:t>
        </w:r>
      </w:hyperlink>
    </w:p>
    <w:p w14:paraId="5F2B521E" w14:textId="0C0E9A39" w:rsidR="00626C3E" w:rsidRDefault="00E0347C" w:rsidP="00AF2CDB">
      <w:pPr>
        <w:pStyle w:val="paragraph"/>
        <w:numPr>
          <w:ilvl w:val="0"/>
          <w:numId w:val="14"/>
        </w:numPr>
        <w:spacing w:before="0" w:beforeAutospacing="0" w:after="240" w:afterAutospacing="0" w:line="360" w:lineRule="atLeast"/>
        <w:ind w:left="924" w:right="-113" w:hanging="357"/>
        <w:textAlignment w:val="baseline"/>
        <w:rPr>
          <w:rFonts w:ascii="Arial" w:hAnsi="Arial" w:cs="Arial"/>
        </w:rPr>
      </w:pPr>
      <w:hyperlink r:id="rId151">
        <w:r w:rsidR="00A13BB3" w:rsidRPr="00EC0BAE">
          <w:rPr>
            <w:rStyle w:val="Hyperlink"/>
            <w:rFonts w:ascii="Arial" w:hAnsi="Arial" w:cs="Arial"/>
          </w:rPr>
          <w:t>National Education and Training Survey (NETS)</w:t>
        </w:r>
      </w:hyperlink>
      <w:r w:rsidR="00A13BB3" w:rsidRPr="00EC0BAE">
        <w:rPr>
          <w:rStyle w:val="normaltextrun"/>
          <w:rFonts w:ascii="Arial" w:hAnsi="Arial" w:cs="Arial"/>
        </w:rPr>
        <w:t>.</w:t>
      </w:r>
    </w:p>
    <w:p w14:paraId="003EEDD2" w14:textId="290C53B8" w:rsidR="00E55687" w:rsidRDefault="00A13BB3" w:rsidP="00957944">
      <w:pPr>
        <w:pStyle w:val="paragraph"/>
        <w:numPr>
          <w:ilvl w:val="0"/>
          <w:numId w:val="28"/>
        </w:numPr>
        <w:spacing w:before="0" w:beforeAutospacing="0" w:after="200" w:afterAutospacing="0" w:line="360" w:lineRule="atLeast"/>
        <w:ind w:left="567" w:right="-113" w:hanging="567"/>
        <w:textAlignment w:val="baseline"/>
        <w:rPr>
          <w:rStyle w:val="eop"/>
          <w:rFonts w:ascii="Arial" w:hAnsi="Arial" w:cs="Arial"/>
        </w:rPr>
      </w:pPr>
      <w:r w:rsidRPr="00626C3E">
        <w:rPr>
          <w:rStyle w:val="normaltextrun"/>
          <w:rFonts w:ascii="Arial" w:hAnsi="Arial" w:cs="Arial"/>
        </w:rPr>
        <w:t xml:space="preserve">The </w:t>
      </w:r>
      <w:hyperlink r:id="rId152" w:history="1">
        <w:r w:rsidRPr="00626C3E">
          <w:rPr>
            <w:rStyle w:val="Hyperlink"/>
            <w:rFonts w:ascii="Arial" w:hAnsi="Arial" w:cs="Arial"/>
          </w:rPr>
          <w:t>Equalities and Human Rights Commission</w:t>
        </w:r>
      </w:hyperlink>
      <w:r w:rsidRPr="00626C3E">
        <w:rPr>
          <w:rStyle w:val="normaltextrun"/>
          <w:rFonts w:ascii="Arial" w:hAnsi="Arial" w:cs="Arial"/>
        </w:rPr>
        <w:t xml:space="preserve"> will review the metrics on the dashboard to support its investigations</w:t>
      </w:r>
      <w:r w:rsidR="000C0200">
        <w:rPr>
          <w:rStyle w:val="normaltextrun"/>
          <w:rFonts w:ascii="Arial" w:hAnsi="Arial" w:cs="Arial"/>
        </w:rPr>
        <w:t xml:space="preserve">. The CQC will </w:t>
      </w:r>
      <w:r w:rsidRPr="00626C3E">
        <w:rPr>
          <w:rStyle w:val="normaltextrun"/>
          <w:rFonts w:ascii="Arial" w:hAnsi="Arial" w:cs="Arial"/>
        </w:rPr>
        <w:t>review organisational performance on EDI using these metrics to inform its well-led assessments.</w:t>
      </w:r>
    </w:p>
    <w:p w14:paraId="1F8A3A4B" w14:textId="7C45EC15" w:rsidR="00A13BB3" w:rsidRPr="00E55687" w:rsidRDefault="00A13BB3" w:rsidP="007C6705">
      <w:pPr>
        <w:pStyle w:val="paragraph"/>
        <w:numPr>
          <w:ilvl w:val="0"/>
          <w:numId w:val="28"/>
        </w:numPr>
        <w:spacing w:before="0" w:beforeAutospacing="0" w:after="240" w:afterAutospacing="0" w:line="360" w:lineRule="atLeast"/>
        <w:ind w:left="567" w:right="-113" w:hanging="567"/>
        <w:textAlignment w:val="baseline"/>
        <w:rPr>
          <w:rStyle w:val="normaltextrun"/>
          <w:rFonts w:ascii="Arial" w:hAnsi="Arial" w:cs="Arial"/>
        </w:rPr>
      </w:pPr>
      <w:r w:rsidRPr="00E55687">
        <w:rPr>
          <w:rStyle w:val="normaltextrun"/>
          <w:rFonts w:ascii="Arial" w:hAnsi="Arial" w:cs="Arial"/>
        </w:rPr>
        <w:t>Organisations will be able to benchmark themselves at organisation and system level using data and insights into staff experience and organisational culture for all NHS providers and systems.</w:t>
      </w:r>
      <w:r w:rsidR="001F74C9">
        <w:rPr>
          <w:rStyle w:val="normaltextrun"/>
          <w:rFonts w:ascii="Arial" w:hAnsi="Arial" w:cs="Arial"/>
        </w:rPr>
        <w:t xml:space="preserve"> </w:t>
      </w:r>
      <w:r w:rsidRPr="00E55687">
        <w:rPr>
          <w:rStyle w:val="normaltextrun"/>
          <w:rFonts w:ascii="Arial" w:hAnsi="Arial" w:cs="Arial"/>
        </w:rPr>
        <w:t>NHS England will use the dashboard to monitor implementation and impact at a national level and identify where additional support may be required.</w:t>
      </w:r>
    </w:p>
    <w:p w14:paraId="6C502A5C" w14:textId="7BF7A12C" w:rsidR="00A13BB3" w:rsidRPr="007C6705" w:rsidRDefault="00575E40" w:rsidP="007C6705">
      <w:pPr>
        <w:pStyle w:val="Heading3"/>
        <w:spacing w:after="200"/>
        <w:rPr>
          <w:rStyle w:val="eop"/>
          <w:rFonts w:ascii="Arial" w:hAnsi="Arial" w:cs="Arial"/>
          <w:b/>
          <w:color w:val="005EB8"/>
          <w:sz w:val="36"/>
          <w:szCs w:val="36"/>
        </w:rPr>
      </w:pPr>
      <w:bookmarkStart w:id="44" w:name="_Toc158657892"/>
      <w:r w:rsidRPr="007C6705">
        <w:rPr>
          <w:rStyle w:val="eop"/>
          <w:rFonts w:ascii="Arial" w:hAnsi="Arial" w:cs="Arial"/>
          <w:color w:val="005EB8"/>
          <w:sz w:val="36"/>
          <w:szCs w:val="36"/>
        </w:rPr>
        <w:t>1</w:t>
      </w:r>
      <w:r w:rsidR="00D74139" w:rsidRPr="007C6705">
        <w:rPr>
          <w:rStyle w:val="eop"/>
          <w:rFonts w:ascii="Arial" w:hAnsi="Arial" w:cs="Arial"/>
          <w:color w:val="005EB8"/>
          <w:sz w:val="36"/>
          <w:szCs w:val="36"/>
        </w:rPr>
        <w:t>5</w:t>
      </w:r>
      <w:r w:rsidR="00A13BB3" w:rsidRPr="007C6705">
        <w:rPr>
          <w:rStyle w:val="eop"/>
          <w:rFonts w:ascii="Arial" w:hAnsi="Arial" w:cs="Arial"/>
          <w:color w:val="005EB8"/>
          <w:sz w:val="36"/>
          <w:szCs w:val="36"/>
        </w:rPr>
        <w:t>.</w:t>
      </w:r>
      <w:r w:rsidR="00DB12DC" w:rsidRPr="007C6705">
        <w:rPr>
          <w:rStyle w:val="eop"/>
          <w:rFonts w:ascii="Arial" w:hAnsi="Arial" w:cs="Arial"/>
          <w:color w:val="005EB8"/>
          <w:sz w:val="36"/>
          <w:szCs w:val="36"/>
        </w:rPr>
        <w:t>3</w:t>
      </w:r>
      <w:r w:rsidR="001D3471" w:rsidRPr="007C6705">
        <w:rPr>
          <w:rStyle w:val="eop"/>
          <w:rFonts w:ascii="Arial" w:hAnsi="Arial" w:cs="Arial"/>
          <w:color w:val="005EB8"/>
          <w:sz w:val="36"/>
          <w:szCs w:val="36"/>
        </w:rPr>
        <w:t xml:space="preserve"> </w:t>
      </w:r>
      <w:r w:rsidR="00A13BB3" w:rsidRPr="007C6705">
        <w:rPr>
          <w:rFonts w:ascii="Arial" w:hAnsi="Arial" w:cs="Arial"/>
          <w:color w:val="005EB8"/>
          <w:sz w:val="36"/>
          <w:szCs w:val="36"/>
        </w:rPr>
        <w:t>Diversity and ability</w:t>
      </w:r>
      <w:bookmarkEnd w:id="44"/>
    </w:p>
    <w:p w14:paraId="7C4FDA63" w14:textId="6A61EB07" w:rsidR="00A13BB3" w:rsidRPr="00EC0BAE" w:rsidRDefault="00A13BB3" w:rsidP="00957944">
      <w:pPr>
        <w:pStyle w:val="paragraph"/>
        <w:numPr>
          <w:ilvl w:val="0"/>
          <w:numId w:val="26"/>
        </w:numPr>
        <w:spacing w:before="0" w:beforeAutospacing="0" w:after="200" w:afterAutospacing="0" w:line="360" w:lineRule="atLeast"/>
        <w:ind w:left="567" w:right="-113" w:hanging="567"/>
        <w:textAlignment w:val="baseline"/>
        <w:rPr>
          <w:rFonts w:ascii="Arial" w:hAnsi="Arial" w:cs="Arial"/>
        </w:rPr>
      </w:pPr>
      <w:r w:rsidRPr="00EC0BAE">
        <w:rPr>
          <w:rFonts w:ascii="Arial" w:hAnsi="Arial" w:cs="Arial"/>
        </w:rPr>
        <w:t>We are work</w:t>
      </w:r>
      <w:r>
        <w:rPr>
          <w:rFonts w:ascii="Arial" w:hAnsi="Arial" w:cs="Arial"/>
        </w:rPr>
        <w:t>ing</w:t>
      </w:r>
      <w:r w:rsidRPr="00EC0BAE">
        <w:rPr>
          <w:rFonts w:ascii="Arial" w:hAnsi="Arial" w:cs="Arial"/>
        </w:rPr>
        <w:t xml:space="preserve"> with </w:t>
      </w:r>
      <w:hyperlink r:id="rId153" w:history="1">
        <w:r w:rsidRPr="00EC0BAE">
          <w:rPr>
            <w:rStyle w:val="Hyperlink"/>
            <w:rFonts w:ascii="Arial" w:hAnsi="Arial" w:cs="Arial"/>
          </w:rPr>
          <w:t>Diversity and Ability</w:t>
        </w:r>
      </w:hyperlink>
      <w:r w:rsidR="00ED2811">
        <w:rPr>
          <w:rFonts w:ascii="Arial" w:hAnsi="Arial" w:cs="Arial"/>
        </w:rPr>
        <w:t xml:space="preserve">, </w:t>
      </w:r>
      <w:r w:rsidR="00ED2811" w:rsidRPr="00ED2811">
        <w:rPr>
          <w:rFonts w:ascii="Arial" w:hAnsi="Arial" w:cs="Arial"/>
        </w:rPr>
        <w:t xml:space="preserve">together with the government’s </w:t>
      </w:r>
      <w:hyperlink r:id="rId154" w:history="1">
        <w:r w:rsidR="00ED2811" w:rsidRPr="00ED2811">
          <w:rPr>
            <w:rStyle w:val="Hyperlink"/>
            <w:rFonts w:ascii="Arial" w:hAnsi="Arial" w:cs="Arial"/>
          </w:rPr>
          <w:t>Access to Work</w:t>
        </w:r>
      </w:hyperlink>
      <w:r w:rsidR="00ED2811" w:rsidRPr="00ED2811">
        <w:rPr>
          <w:rFonts w:ascii="Arial" w:hAnsi="Arial" w:cs="Arial"/>
        </w:rPr>
        <w:t xml:space="preserve">, </w:t>
      </w:r>
      <w:r w:rsidRPr="00EC0BAE">
        <w:rPr>
          <w:rFonts w:ascii="Arial" w:hAnsi="Arial" w:cs="Arial"/>
        </w:rPr>
        <w:t xml:space="preserve">to improve awareness of information on adjustments </w:t>
      </w:r>
      <w:r w:rsidR="0083425C">
        <w:rPr>
          <w:rFonts w:ascii="Arial" w:hAnsi="Arial" w:cs="Arial"/>
        </w:rPr>
        <w:t>among</w:t>
      </w:r>
      <w:r w:rsidRPr="00EC0BAE">
        <w:rPr>
          <w:rFonts w:ascii="Arial" w:hAnsi="Arial" w:cs="Arial"/>
        </w:rPr>
        <w:t xml:space="preserve"> newly qualified health learners</w:t>
      </w:r>
      <w:r w:rsidR="0083425C">
        <w:rPr>
          <w:rFonts w:ascii="Arial" w:hAnsi="Arial" w:cs="Arial"/>
        </w:rPr>
        <w:t xml:space="preserve">. </w:t>
      </w:r>
      <w:r w:rsidR="007F6244">
        <w:rPr>
          <w:rFonts w:ascii="Arial" w:hAnsi="Arial" w:cs="Arial"/>
        </w:rPr>
        <w:t>S</w:t>
      </w:r>
      <w:r w:rsidR="007F6244" w:rsidRPr="00EC0BAE">
        <w:rPr>
          <w:rFonts w:ascii="Arial" w:hAnsi="Arial" w:cs="Arial"/>
        </w:rPr>
        <w:t xml:space="preserve">upported by the </w:t>
      </w:r>
      <w:hyperlink r:id="rId155" w:history="1">
        <w:r w:rsidR="007F6244" w:rsidRPr="00EC0BAE">
          <w:rPr>
            <w:rStyle w:val="Hyperlink"/>
            <w:rFonts w:ascii="Arial" w:hAnsi="Arial" w:cs="Arial"/>
          </w:rPr>
          <w:t>Find Your Way guide</w:t>
        </w:r>
      </w:hyperlink>
      <w:r w:rsidR="007F6244">
        <w:rPr>
          <w:rFonts w:ascii="Arial" w:hAnsi="Arial" w:cs="Arial"/>
        </w:rPr>
        <w:t>, t</w:t>
      </w:r>
      <w:r w:rsidR="00477C1F">
        <w:rPr>
          <w:rFonts w:ascii="Arial" w:hAnsi="Arial" w:cs="Arial"/>
        </w:rPr>
        <w:t>his is</w:t>
      </w:r>
      <w:r w:rsidR="000C0200" w:rsidRPr="00917419">
        <w:rPr>
          <w:rFonts w:ascii="Arial" w:hAnsi="Arial" w:cs="Arial"/>
        </w:rPr>
        <w:t xml:space="preserve"> to drive down </w:t>
      </w:r>
      <w:r w:rsidRPr="00917419">
        <w:rPr>
          <w:rFonts w:ascii="Arial" w:hAnsi="Arial" w:cs="Arial"/>
        </w:rPr>
        <w:t>attrition</w:t>
      </w:r>
      <w:r w:rsidRPr="00EC0BAE">
        <w:rPr>
          <w:rFonts w:ascii="Arial" w:hAnsi="Arial" w:cs="Arial"/>
        </w:rPr>
        <w:t xml:space="preserve"> rates, including for health learners who have long</w:t>
      </w:r>
      <w:r w:rsidR="00667FB9">
        <w:rPr>
          <w:rFonts w:ascii="Arial" w:hAnsi="Arial" w:cs="Arial"/>
        </w:rPr>
        <w:t>-</w:t>
      </w:r>
      <w:r w:rsidRPr="00EC0BAE">
        <w:rPr>
          <w:rFonts w:ascii="Arial" w:hAnsi="Arial" w:cs="Arial"/>
        </w:rPr>
        <w:t>term conditions, mental health issues or are living with the long</w:t>
      </w:r>
      <w:r w:rsidR="00E954C5">
        <w:rPr>
          <w:rFonts w:ascii="Arial" w:hAnsi="Arial" w:cs="Arial"/>
        </w:rPr>
        <w:t>-</w:t>
      </w:r>
      <w:r w:rsidRPr="00EC0BAE">
        <w:rPr>
          <w:rFonts w:ascii="Arial" w:hAnsi="Arial" w:cs="Arial"/>
        </w:rPr>
        <w:t>term effects of COVID-19,.</w:t>
      </w:r>
    </w:p>
    <w:p w14:paraId="254E47FD" w14:textId="48CBBC5B" w:rsidR="00A13BB3" w:rsidRPr="00EC0BAE" w:rsidRDefault="00A13BB3" w:rsidP="00BA2D53">
      <w:pPr>
        <w:pStyle w:val="paragraph"/>
        <w:numPr>
          <w:ilvl w:val="0"/>
          <w:numId w:val="26"/>
        </w:numPr>
        <w:spacing w:before="0" w:beforeAutospacing="0" w:after="240" w:afterAutospacing="0" w:line="360" w:lineRule="atLeast"/>
        <w:ind w:left="567" w:right="-113" w:hanging="567"/>
        <w:textAlignment w:val="baseline"/>
        <w:rPr>
          <w:rFonts w:ascii="Arial" w:hAnsi="Arial" w:cs="Arial"/>
        </w:rPr>
      </w:pPr>
      <w:r w:rsidRPr="00EC0BAE">
        <w:rPr>
          <w:rFonts w:ascii="Arial" w:hAnsi="Arial" w:cs="Arial"/>
        </w:rPr>
        <w:t xml:space="preserve">We </w:t>
      </w:r>
      <w:r>
        <w:rPr>
          <w:rFonts w:ascii="Arial" w:hAnsi="Arial" w:cs="Arial"/>
        </w:rPr>
        <w:t>continue</w:t>
      </w:r>
      <w:r w:rsidRPr="00EC0BAE">
        <w:rPr>
          <w:rFonts w:ascii="Arial" w:hAnsi="Arial" w:cs="Arial"/>
        </w:rPr>
        <w:t xml:space="preserve"> to work with Diversity and Ability, </w:t>
      </w:r>
      <w:r w:rsidR="00A274CE">
        <w:rPr>
          <w:rFonts w:ascii="Arial" w:hAnsi="Arial" w:cs="Arial"/>
        </w:rPr>
        <w:t>NHS Employers</w:t>
      </w:r>
      <w:r w:rsidRPr="00EC0BAE">
        <w:rPr>
          <w:rFonts w:ascii="Arial" w:hAnsi="Arial" w:cs="Arial"/>
        </w:rPr>
        <w:t xml:space="preserve"> and the </w:t>
      </w:r>
      <w:hyperlink r:id="rId156" w:history="1">
        <w:r w:rsidRPr="00EC0BAE">
          <w:rPr>
            <w:rStyle w:val="Hyperlink"/>
            <w:rFonts w:ascii="Arial" w:hAnsi="Arial" w:cs="Arial"/>
          </w:rPr>
          <w:t>Disabled Students’ Commission</w:t>
        </w:r>
      </w:hyperlink>
      <w:r w:rsidRPr="00EC0BAE">
        <w:rPr>
          <w:rFonts w:ascii="Arial" w:hAnsi="Arial" w:cs="Arial"/>
        </w:rPr>
        <w:t xml:space="preserve"> to determine the </w:t>
      </w:r>
      <w:r>
        <w:rPr>
          <w:rFonts w:ascii="Arial" w:hAnsi="Arial" w:cs="Arial"/>
        </w:rPr>
        <w:t xml:space="preserve">most cost-effective way to </w:t>
      </w:r>
      <w:r w:rsidRPr="00EC0BAE">
        <w:rPr>
          <w:rFonts w:ascii="Arial" w:hAnsi="Arial" w:cs="Arial"/>
        </w:rPr>
        <w:t>scale and spread this work as a multiprofessional response</w:t>
      </w:r>
      <w:r>
        <w:rPr>
          <w:rFonts w:ascii="Arial" w:hAnsi="Arial" w:cs="Arial"/>
        </w:rPr>
        <w:t>,</w:t>
      </w:r>
      <w:r w:rsidRPr="00EC0BAE">
        <w:rPr>
          <w:rFonts w:ascii="Arial" w:hAnsi="Arial" w:cs="Arial"/>
        </w:rPr>
        <w:t xml:space="preserve"> </w:t>
      </w:r>
      <w:r>
        <w:rPr>
          <w:rFonts w:ascii="Arial" w:hAnsi="Arial" w:cs="Arial"/>
        </w:rPr>
        <w:t>and to maintain</w:t>
      </w:r>
      <w:r w:rsidRPr="00EC0BAE">
        <w:rPr>
          <w:rFonts w:ascii="Arial" w:hAnsi="Arial" w:cs="Arial"/>
        </w:rPr>
        <w:t xml:space="preserve"> alignment with our </w:t>
      </w:r>
      <w:r w:rsidR="00F94921">
        <w:rPr>
          <w:rFonts w:ascii="Arial" w:hAnsi="Arial" w:cs="Arial"/>
        </w:rPr>
        <w:t xml:space="preserve">NHS </w:t>
      </w:r>
      <w:r w:rsidRPr="00EC0BAE">
        <w:rPr>
          <w:rFonts w:ascii="Arial" w:hAnsi="Arial" w:cs="Arial"/>
        </w:rPr>
        <w:t xml:space="preserve">EDI </w:t>
      </w:r>
      <w:r w:rsidR="00BB2C57">
        <w:rPr>
          <w:rFonts w:ascii="Arial" w:hAnsi="Arial" w:cs="Arial"/>
        </w:rPr>
        <w:t>I</w:t>
      </w:r>
      <w:r w:rsidR="00A274CE">
        <w:rPr>
          <w:rFonts w:ascii="Arial" w:hAnsi="Arial" w:cs="Arial"/>
        </w:rPr>
        <w:t xml:space="preserve">mprovement </w:t>
      </w:r>
      <w:r w:rsidR="00BB2C57">
        <w:rPr>
          <w:rFonts w:ascii="Arial" w:hAnsi="Arial" w:cs="Arial"/>
        </w:rPr>
        <w:t>P</w:t>
      </w:r>
      <w:r w:rsidR="00A274CE">
        <w:rPr>
          <w:rFonts w:ascii="Arial" w:hAnsi="Arial" w:cs="Arial"/>
        </w:rPr>
        <w:t xml:space="preserve">lan </w:t>
      </w:r>
      <w:r w:rsidRPr="00EC0BAE">
        <w:rPr>
          <w:rFonts w:ascii="Arial" w:hAnsi="Arial" w:cs="Arial"/>
        </w:rPr>
        <w:t>and NHS L</w:t>
      </w:r>
      <w:r w:rsidR="00D566DC">
        <w:rPr>
          <w:rFonts w:ascii="Arial" w:hAnsi="Arial" w:cs="Arial"/>
        </w:rPr>
        <w:t xml:space="preserve">ong </w:t>
      </w:r>
      <w:r w:rsidRPr="00EC0BAE">
        <w:rPr>
          <w:rFonts w:ascii="Arial" w:hAnsi="Arial" w:cs="Arial"/>
        </w:rPr>
        <w:t>T</w:t>
      </w:r>
      <w:r w:rsidR="001F205D">
        <w:rPr>
          <w:rFonts w:ascii="Arial" w:hAnsi="Arial" w:cs="Arial"/>
        </w:rPr>
        <w:t xml:space="preserve">erm </w:t>
      </w:r>
      <w:r w:rsidRPr="00EC0BAE">
        <w:rPr>
          <w:rFonts w:ascii="Arial" w:hAnsi="Arial" w:cs="Arial"/>
        </w:rPr>
        <w:t>W</w:t>
      </w:r>
      <w:r w:rsidR="001F205D">
        <w:rPr>
          <w:rFonts w:ascii="Arial" w:hAnsi="Arial" w:cs="Arial"/>
        </w:rPr>
        <w:t xml:space="preserve">orkforce </w:t>
      </w:r>
      <w:r w:rsidRPr="00EC0BAE">
        <w:rPr>
          <w:rFonts w:ascii="Arial" w:hAnsi="Arial" w:cs="Arial"/>
        </w:rPr>
        <w:t>P</w:t>
      </w:r>
      <w:r w:rsidR="001F205D">
        <w:rPr>
          <w:rFonts w:ascii="Arial" w:hAnsi="Arial" w:cs="Arial"/>
        </w:rPr>
        <w:t>lan</w:t>
      </w:r>
      <w:r w:rsidRPr="00EC0BAE">
        <w:rPr>
          <w:rFonts w:ascii="Arial" w:hAnsi="Arial" w:cs="Arial"/>
        </w:rPr>
        <w:t>.</w:t>
      </w:r>
    </w:p>
    <w:p w14:paraId="472C8682" w14:textId="1702B54C" w:rsidR="00A13BB3" w:rsidRPr="00BA2D53" w:rsidRDefault="00A13BB3" w:rsidP="00BA2D53">
      <w:pPr>
        <w:pStyle w:val="Heading4"/>
        <w:spacing w:after="200"/>
        <w:rPr>
          <w:rFonts w:ascii="Arial" w:hAnsi="Arial" w:cs="Arial"/>
          <w:b/>
          <w:bCs/>
          <w:i w:val="0"/>
          <w:iCs w:val="0"/>
          <w:color w:val="auto"/>
          <w:sz w:val="28"/>
          <w:szCs w:val="28"/>
        </w:rPr>
      </w:pPr>
      <w:r w:rsidRPr="00BA2D53">
        <w:rPr>
          <w:rFonts w:ascii="Arial" w:hAnsi="Arial" w:cs="Arial"/>
          <w:b/>
          <w:bCs/>
          <w:i w:val="0"/>
          <w:iCs w:val="0"/>
          <w:color w:val="auto"/>
          <w:sz w:val="28"/>
          <w:szCs w:val="28"/>
        </w:rPr>
        <w:t>High quality learning environments</w:t>
      </w:r>
    </w:p>
    <w:p w14:paraId="0D24F056" w14:textId="054C432B" w:rsidR="000C0200" w:rsidRPr="009C1066" w:rsidRDefault="00A13BB3" w:rsidP="00BA2D53">
      <w:pPr>
        <w:pStyle w:val="ListParagraph"/>
        <w:numPr>
          <w:ilvl w:val="0"/>
          <w:numId w:val="26"/>
        </w:numPr>
        <w:spacing w:after="240" w:line="360" w:lineRule="atLeast"/>
        <w:ind w:left="567" w:hanging="567"/>
        <w:contextualSpacing w:val="0"/>
        <w:rPr>
          <w:rFonts w:ascii="Arial" w:hAnsi="Arial" w:cs="Arial"/>
          <w:sz w:val="24"/>
          <w:szCs w:val="24"/>
        </w:rPr>
      </w:pPr>
      <w:r w:rsidRPr="009C1066">
        <w:rPr>
          <w:rFonts w:ascii="Arial" w:hAnsi="Arial" w:cs="Arial"/>
          <w:sz w:val="24"/>
          <w:szCs w:val="24"/>
        </w:rPr>
        <w:t xml:space="preserve">Our </w:t>
      </w:r>
      <w:hyperlink r:id="rId157" w:history="1">
        <w:r w:rsidR="00AA06EB">
          <w:rPr>
            <w:rStyle w:val="Hyperlink"/>
            <w:rFonts w:ascii="Arial" w:hAnsi="Arial" w:cs="Arial"/>
            <w:sz w:val="24"/>
            <w:szCs w:val="24"/>
          </w:rPr>
          <w:t>q</w:t>
        </w:r>
        <w:r w:rsidRPr="009C1066">
          <w:rPr>
            <w:rStyle w:val="Hyperlink"/>
            <w:rFonts w:ascii="Arial" w:hAnsi="Arial" w:cs="Arial"/>
            <w:sz w:val="24"/>
            <w:szCs w:val="24"/>
          </w:rPr>
          <w:t xml:space="preserve">uality </w:t>
        </w:r>
        <w:r w:rsidR="00AA06EB">
          <w:rPr>
            <w:rStyle w:val="Hyperlink"/>
            <w:rFonts w:ascii="Arial" w:hAnsi="Arial" w:cs="Arial"/>
            <w:sz w:val="24"/>
            <w:szCs w:val="24"/>
          </w:rPr>
          <w:t>f</w:t>
        </w:r>
        <w:r w:rsidRPr="009C1066">
          <w:rPr>
            <w:rStyle w:val="Hyperlink"/>
            <w:rFonts w:ascii="Arial" w:hAnsi="Arial" w:cs="Arial"/>
            <w:sz w:val="24"/>
            <w:szCs w:val="24"/>
          </w:rPr>
          <w:t>ramework</w:t>
        </w:r>
      </w:hyperlink>
      <w:r w:rsidR="00AA06EB">
        <w:rPr>
          <w:rStyle w:val="Hyperlink"/>
          <w:rFonts w:ascii="Arial" w:hAnsi="Arial" w:cs="Arial"/>
          <w:sz w:val="24"/>
          <w:szCs w:val="24"/>
        </w:rPr>
        <w:t xml:space="preserve"> for healthcare training and education</w:t>
      </w:r>
      <w:r w:rsidRPr="009C1066">
        <w:rPr>
          <w:rFonts w:ascii="Arial" w:hAnsi="Arial" w:cs="Arial"/>
          <w:sz w:val="24"/>
          <w:szCs w:val="24"/>
        </w:rPr>
        <w:t xml:space="preserve"> seeks to support parity of access to learning opportunities for all learners, with providers making reasonable adjustments where required</w:t>
      </w:r>
      <w:r w:rsidR="000C0200" w:rsidRPr="009C1066">
        <w:rPr>
          <w:rFonts w:ascii="Arial" w:hAnsi="Arial" w:cs="Arial"/>
          <w:sz w:val="24"/>
          <w:szCs w:val="24"/>
        </w:rPr>
        <w:t xml:space="preserve">. </w:t>
      </w:r>
      <w:r w:rsidR="009C1066" w:rsidRPr="009C1066">
        <w:rPr>
          <w:rFonts w:ascii="Arial" w:hAnsi="Arial" w:cs="Arial"/>
          <w:sz w:val="24"/>
          <w:szCs w:val="24"/>
        </w:rPr>
        <w:t xml:space="preserve">Service pressures and workforce shortages are negatively impacting on the current capacity of practice educators. The </w:t>
      </w:r>
      <w:hyperlink r:id="rId158" w:history="1">
        <w:r w:rsidR="009C1066" w:rsidRPr="00BE0DBF">
          <w:rPr>
            <w:rStyle w:val="Hyperlink"/>
            <w:rFonts w:ascii="Arial" w:hAnsi="Arial" w:cs="Arial"/>
            <w:sz w:val="24"/>
            <w:szCs w:val="24"/>
          </w:rPr>
          <w:t>Educator Workforce Strategy</w:t>
        </w:r>
      </w:hyperlink>
      <w:r w:rsidR="009C1066" w:rsidRPr="009C1066">
        <w:rPr>
          <w:rFonts w:ascii="Arial" w:hAnsi="Arial" w:cs="Arial"/>
          <w:sz w:val="24"/>
          <w:szCs w:val="24"/>
        </w:rPr>
        <w:t xml:space="preserve"> highlights the need to ensure </w:t>
      </w:r>
      <w:r w:rsidR="00352E49">
        <w:rPr>
          <w:rFonts w:ascii="Arial" w:hAnsi="Arial" w:cs="Arial"/>
          <w:sz w:val="24"/>
          <w:szCs w:val="24"/>
        </w:rPr>
        <w:t>this</w:t>
      </w:r>
      <w:r w:rsidR="009C1066" w:rsidRPr="009C1066">
        <w:rPr>
          <w:rFonts w:ascii="Arial" w:hAnsi="Arial" w:cs="Arial"/>
          <w:sz w:val="24"/>
          <w:szCs w:val="24"/>
        </w:rPr>
        <w:t xml:space="preserve"> workforce is developed and supported, with sufficient resource and time for education and training, to provide the current and future clinical workforce the NHS requires.</w:t>
      </w:r>
    </w:p>
    <w:p w14:paraId="7E3CB1F1" w14:textId="09D0DB77" w:rsidR="00A13BB3" w:rsidRPr="00BA2D53" w:rsidRDefault="00A13BB3" w:rsidP="00BA2D53">
      <w:pPr>
        <w:pStyle w:val="Heading4"/>
        <w:spacing w:after="200"/>
        <w:rPr>
          <w:rFonts w:ascii="Arial" w:hAnsi="Arial" w:cs="Arial"/>
          <w:b/>
          <w:bCs/>
          <w:i w:val="0"/>
          <w:iCs w:val="0"/>
          <w:color w:val="auto"/>
          <w:sz w:val="28"/>
          <w:szCs w:val="28"/>
        </w:rPr>
      </w:pPr>
      <w:r w:rsidRPr="00BA2D53">
        <w:rPr>
          <w:rFonts w:ascii="Arial" w:hAnsi="Arial" w:cs="Arial"/>
          <w:b/>
          <w:bCs/>
          <w:i w:val="0"/>
          <w:iCs w:val="0"/>
          <w:color w:val="auto"/>
          <w:sz w:val="28"/>
          <w:szCs w:val="28"/>
        </w:rPr>
        <w:lastRenderedPageBreak/>
        <w:t>Project Choice</w:t>
      </w:r>
    </w:p>
    <w:p w14:paraId="79835937" w14:textId="4FCDD8A0" w:rsidR="00A13BB3" w:rsidRPr="00EC0BAE" w:rsidRDefault="00E0347C" w:rsidP="00957944">
      <w:pPr>
        <w:pStyle w:val="BodyText2"/>
        <w:numPr>
          <w:ilvl w:val="0"/>
          <w:numId w:val="26"/>
        </w:numPr>
        <w:spacing w:after="200"/>
        <w:ind w:left="567" w:right="-113" w:hanging="567"/>
        <w:rPr>
          <w:rFonts w:cs="Arial"/>
        </w:rPr>
      </w:pPr>
      <w:hyperlink r:id="rId159" w:history="1">
        <w:r w:rsidR="00A13BB3" w:rsidRPr="00EC0BAE">
          <w:rPr>
            <w:rStyle w:val="Hyperlink"/>
            <w:rFonts w:cs="Arial"/>
          </w:rPr>
          <w:t>Education and Skills Funding Agency</w:t>
        </w:r>
      </w:hyperlink>
      <w:r w:rsidR="00A13BB3" w:rsidRPr="00EC0BAE">
        <w:rPr>
          <w:rFonts w:cs="Arial"/>
        </w:rPr>
        <w:t xml:space="preserve"> (ESFA</w:t>
      </w:r>
      <w:r w:rsidR="00A13BB3" w:rsidRPr="00EC0BAE">
        <w:rPr>
          <w:rFonts w:cs="Arial"/>
          <w:color w:val="auto"/>
        </w:rPr>
        <w:t>)</w:t>
      </w:r>
      <w:r w:rsidR="00A13BB3">
        <w:rPr>
          <w:rFonts w:cs="Arial"/>
          <w:color w:val="auto"/>
        </w:rPr>
        <w:t xml:space="preserve"> contracts our </w:t>
      </w:r>
      <w:r w:rsidR="008F1A5B">
        <w:rPr>
          <w:rFonts w:cs="Arial"/>
          <w:color w:val="auto"/>
        </w:rPr>
        <w:t>partner</w:t>
      </w:r>
      <w:r w:rsidR="00A13BB3">
        <w:rPr>
          <w:rFonts w:cs="Arial"/>
          <w:color w:val="auto"/>
        </w:rPr>
        <w:t xml:space="preserve"> (Project Choice) as a specialist post-16 colle</w:t>
      </w:r>
      <w:r w:rsidR="00E077B3">
        <w:rPr>
          <w:rFonts w:cs="Arial"/>
          <w:color w:val="auto"/>
        </w:rPr>
        <w:t>g</w:t>
      </w:r>
      <w:r w:rsidR="00A13BB3">
        <w:rPr>
          <w:rFonts w:cs="Arial"/>
          <w:color w:val="auto"/>
        </w:rPr>
        <w:t xml:space="preserve">e to deliver </w:t>
      </w:r>
      <w:r w:rsidR="00A13BB3" w:rsidRPr="00EC0BAE">
        <w:rPr>
          <w:rFonts w:cs="Arial"/>
        </w:rPr>
        <w:t xml:space="preserve">high quality provision for vulnerable </w:t>
      </w:r>
      <w:r w:rsidR="00976BE0">
        <w:rPr>
          <w:rFonts w:cs="Arial"/>
        </w:rPr>
        <w:t>interns</w:t>
      </w:r>
      <w:r w:rsidR="00A13BB3" w:rsidRPr="00EC0BAE">
        <w:rPr>
          <w:rFonts w:cs="Arial"/>
        </w:rPr>
        <w:t xml:space="preserve"> with learning difficulties, disabilities and/or</w:t>
      </w:r>
      <w:r w:rsidR="00A13BB3">
        <w:rPr>
          <w:rFonts w:cs="Arial"/>
        </w:rPr>
        <w:t xml:space="preserve"> who are</w:t>
      </w:r>
      <w:r w:rsidR="00A13BB3" w:rsidRPr="00EC0BAE">
        <w:rPr>
          <w:rFonts w:cs="Arial"/>
        </w:rPr>
        <w:t xml:space="preserve"> autis</w:t>
      </w:r>
      <w:r w:rsidR="00A13BB3">
        <w:rPr>
          <w:rFonts w:cs="Arial"/>
        </w:rPr>
        <w:t>tic</w:t>
      </w:r>
      <w:r w:rsidR="00A13BB3" w:rsidRPr="00EC0BAE">
        <w:rPr>
          <w:rFonts w:cs="Arial"/>
        </w:rPr>
        <w:t xml:space="preserve">. We directly receive funding to support </w:t>
      </w:r>
      <w:r w:rsidR="00A13BB3">
        <w:rPr>
          <w:rFonts w:cs="Arial"/>
        </w:rPr>
        <w:t xml:space="preserve">the college’s supported internship course. </w:t>
      </w:r>
    </w:p>
    <w:p w14:paraId="1CC1089B" w14:textId="7CE538E6" w:rsidR="00E077B3" w:rsidRDefault="00A13BB3" w:rsidP="00E077B3">
      <w:pPr>
        <w:pStyle w:val="BodyText2"/>
        <w:numPr>
          <w:ilvl w:val="0"/>
          <w:numId w:val="26"/>
        </w:numPr>
        <w:spacing w:after="200"/>
        <w:ind w:left="567" w:right="-113" w:hanging="567"/>
        <w:rPr>
          <w:rFonts w:cs="Arial"/>
          <w:color w:val="auto"/>
        </w:rPr>
      </w:pPr>
      <w:r w:rsidRPr="00EC0BAE">
        <w:rPr>
          <w:rFonts w:cs="Arial"/>
          <w:color w:val="auto"/>
        </w:rPr>
        <w:t xml:space="preserve">The college is hosted at national level and monitored by Ofsted. It was graded overall as Good </w:t>
      </w:r>
      <w:r>
        <w:rPr>
          <w:rFonts w:cs="Arial"/>
          <w:color w:val="auto"/>
        </w:rPr>
        <w:t>at</w:t>
      </w:r>
      <w:r w:rsidRPr="00EC0BAE">
        <w:rPr>
          <w:rFonts w:cs="Arial"/>
          <w:color w:val="auto"/>
        </w:rPr>
        <w:t xml:space="preserve"> its first inspection in December 2019. Overall, the college has achieved 92% retention and 83% success rates over the 5 year</w:t>
      </w:r>
      <w:r w:rsidR="00777B70">
        <w:rPr>
          <w:rFonts w:cs="Arial"/>
          <w:color w:val="auto"/>
        </w:rPr>
        <w:t>s</w:t>
      </w:r>
      <w:r w:rsidRPr="00EC0BAE">
        <w:rPr>
          <w:rFonts w:cs="Arial"/>
          <w:color w:val="auto"/>
        </w:rPr>
        <w:t xml:space="preserve"> since it was established. </w:t>
      </w:r>
    </w:p>
    <w:p w14:paraId="2C9F74E7" w14:textId="00C4CD83" w:rsidR="00777B70" w:rsidRPr="00E077B3" w:rsidRDefault="00A13BB3" w:rsidP="00BA2D53">
      <w:pPr>
        <w:pStyle w:val="BodyText2"/>
        <w:numPr>
          <w:ilvl w:val="0"/>
          <w:numId w:val="26"/>
        </w:numPr>
        <w:spacing w:after="480"/>
        <w:ind w:left="567" w:right="-113" w:hanging="567"/>
        <w:rPr>
          <w:rFonts w:cs="Arial"/>
          <w:color w:val="auto"/>
        </w:rPr>
      </w:pPr>
      <w:r w:rsidRPr="00E077B3">
        <w:rPr>
          <w:rFonts w:cs="Arial"/>
        </w:rPr>
        <w:t xml:space="preserve">Local authorities commission high needs places at the college each academic year for young people aged 16–24 years with </w:t>
      </w:r>
      <w:hyperlink r:id="rId160" w:anchor=":~:text=An%20education%2C%20health%20and%20care,support%20to%20meet%20those%20needs." w:history="1">
        <w:r w:rsidRPr="00E077B3">
          <w:rPr>
            <w:rStyle w:val="Hyperlink"/>
            <w:rFonts w:cs="Arial"/>
          </w:rPr>
          <w:t>education, health and care plans</w:t>
        </w:r>
      </w:hyperlink>
      <w:r w:rsidRPr="00E077B3">
        <w:rPr>
          <w:rFonts w:cs="Arial"/>
        </w:rPr>
        <w:t>.</w:t>
      </w:r>
      <w:r w:rsidR="003E1DBB" w:rsidRPr="00E077B3">
        <w:rPr>
          <w:rFonts w:cs="Arial"/>
        </w:rPr>
        <w:t xml:space="preserve"> </w:t>
      </w:r>
      <w:r w:rsidRPr="00E077B3">
        <w:rPr>
          <w:rFonts w:cs="Arial"/>
        </w:rPr>
        <w:t>Currently</w:t>
      </w:r>
      <w:r w:rsidR="009F27C9">
        <w:rPr>
          <w:rFonts w:cs="Arial"/>
        </w:rPr>
        <w:t>,</w:t>
      </w:r>
      <w:r w:rsidRPr="00E077B3">
        <w:rPr>
          <w:rFonts w:cs="Arial"/>
        </w:rPr>
        <w:t xml:space="preserve"> 176 </w:t>
      </w:r>
      <w:r w:rsidR="0064611E" w:rsidRPr="00E077B3">
        <w:rPr>
          <w:rFonts w:cs="Arial"/>
        </w:rPr>
        <w:t>students</w:t>
      </w:r>
      <w:r w:rsidRPr="00E077B3">
        <w:rPr>
          <w:rFonts w:cs="Arial"/>
        </w:rPr>
        <w:t xml:space="preserve"> are enrolled at the college, supported by 18 NHS trusts and 40 </w:t>
      </w:r>
      <w:r w:rsidR="00A3237F">
        <w:rPr>
          <w:rFonts w:cs="Arial"/>
        </w:rPr>
        <w:t>local authorities</w:t>
      </w:r>
      <w:r w:rsidRPr="00E077B3">
        <w:rPr>
          <w:rFonts w:cs="Arial"/>
        </w:rPr>
        <w:t xml:space="preserve">. </w:t>
      </w:r>
      <w:bookmarkStart w:id="45" w:name="_Toc154749852"/>
    </w:p>
    <w:p w14:paraId="5050714B" w14:textId="2051CA0F" w:rsidR="00A13BB3" w:rsidRPr="00BA2D53" w:rsidRDefault="00BA2D53" w:rsidP="00BA2D53">
      <w:pPr>
        <w:pStyle w:val="Heading2"/>
        <w:spacing w:after="200"/>
        <w:rPr>
          <w:rFonts w:ascii="Arial" w:hAnsi="Arial" w:cs="Arial"/>
          <w:color w:val="005EB8"/>
          <w:sz w:val="48"/>
          <w:szCs w:val="48"/>
        </w:rPr>
      </w:pPr>
      <w:bookmarkStart w:id="46" w:name="_Toc158657893"/>
      <w:r w:rsidRPr="00BA2D53">
        <w:rPr>
          <w:rFonts w:ascii="Arial" w:hAnsi="Arial" w:cs="Arial"/>
          <w:color w:val="005EB8"/>
          <w:sz w:val="48"/>
          <w:szCs w:val="48"/>
        </w:rPr>
        <w:t xml:space="preserve">16. </w:t>
      </w:r>
      <w:r w:rsidR="00A13BB3" w:rsidRPr="00BA2D53">
        <w:rPr>
          <w:rFonts w:ascii="Arial" w:hAnsi="Arial" w:cs="Arial"/>
          <w:color w:val="005EB8"/>
          <w:sz w:val="48"/>
          <w:szCs w:val="48"/>
        </w:rPr>
        <w:t>Enabling staff movement</w:t>
      </w:r>
      <w:bookmarkEnd w:id="45"/>
      <w:bookmarkEnd w:id="46"/>
    </w:p>
    <w:p w14:paraId="00D4DDBE" w14:textId="7489E313" w:rsidR="00083D77" w:rsidRDefault="00A13BB3" w:rsidP="00957944">
      <w:pPr>
        <w:pStyle w:val="bodytextnumbered"/>
        <w:numPr>
          <w:ilvl w:val="0"/>
          <w:numId w:val="26"/>
        </w:numPr>
        <w:ind w:left="567" w:right="-113" w:hanging="567"/>
        <w:rPr>
          <w:lang w:val="en-US"/>
        </w:rPr>
      </w:pPr>
      <w:r w:rsidRPr="00585140">
        <w:t xml:space="preserve">The </w:t>
      </w:r>
      <w:hyperlink r:id="rId161" w:history="1">
        <w:r w:rsidRPr="00083D77">
          <w:rPr>
            <w:rStyle w:val="Hyperlink"/>
            <w:rFonts w:eastAsiaTheme="majorEastAsia" w:cs="Arial"/>
          </w:rPr>
          <w:t>Enabling staff movement toolkit</w:t>
        </w:r>
      </w:hyperlink>
      <w:r w:rsidRPr="00585140">
        <w:t xml:space="preserve"> published in 2019 helps organisations remove barriers to staff movement, </w:t>
      </w:r>
      <w:r>
        <w:t xml:space="preserve">by </w:t>
      </w:r>
      <w:r w:rsidRPr="00585140">
        <w:t>providing sample ‘warranty’ text, case studies and signposted resources.</w:t>
      </w:r>
      <w:r w:rsidR="00154F53">
        <w:t xml:space="preserve"> An</w:t>
      </w:r>
      <w:r w:rsidR="00305C5A">
        <w:t xml:space="preserve"> updated</w:t>
      </w:r>
      <w:r w:rsidR="003E2F93">
        <w:t xml:space="preserve"> toolkit will be published </w:t>
      </w:r>
      <w:r w:rsidR="009470CF">
        <w:t>shortly</w:t>
      </w:r>
      <w:r w:rsidR="003376E7">
        <w:t>.</w:t>
      </w:r>
    </w:p>
    <w:p w14:paraId="79A05BFE" w14:textId="23ED63DE" w:rsidR="00083D77" w:rsidRDefault="00E0347C" w:rsidP="00957944">
      <w:pPr>
        <w:pStyle w:val="bodytextnumbered"/>
        <w:numPr>
          <w:ilvl w:val="0"/>
          <w:numId w:val="26"/>
        </w:numPr>
        <w:ind w:left="567" w:right="-113" w:hanging="567"/>
        <w:rPr>
          <w:lang w:val="en-US"/>
        </w:rPr>
      </w:pPr>
      <w:hyperlink r:id="rId162" w:history="1">
        <w:r w:rsidR="00EB67FB" w:rsidRPr="00EB67FB">
          <w:rPr>
            <w:rStyle w:val="Hyperlink"/>
            <w:lang w:val="en-US"/>
          </w:rPr>
          <w:t>A digital staff passport</w:t>
        </w:r>
      </w:hyperlink>
      <w:r w:rsidR="00EB67FB">
        <w:rPr>
          <w:lang w:val="en-US"/>
        </w:rPr>
        <w:t xml:space="preserve"> </w:t>
      </w:r>
      <w:r w:rsidR="00E202B6">
        <w:rPr>
          <w:lang w:val="en-US"/>
        </w:rPr>
        <w:t xml:space="preserve">is </w:t>
      </w:r>
      <w:r w:rsidR="00A13BB3" w:rsidRPr="00083D77">
        <w:rPr>
          <w:lang w:val="en-US"/>
        </w:rPr>
        <w:t>widely accepted as a strategic modern solution to more efficient deployment of an agile and responsive workforce</w:t>
      </w:r>
      <w:r w:rsidR="005508DF">
        <w:rPr>
          <w:lang w:val="en-US"/>
        </w:rPr>
        <w:t xml:space="preserve">, enabling </w:t>
      </w:r>
      <w:r w:rsidR="00A13BB3" w:rsidRPr="00083D77">
        <w:rPr>
          <w:lang w:val="en-US"/>
        </w:rPr>
        <w:t xml:space="preserve">the right people with the right skills to be safely deployed to the right place, quickly, </w:t>
      </w:r>
      <w:proofErr w:type="gramStart"/>
      <w:r w:rsidR="00A13BB3" w:rsidRPr="00083D77">
        <w:rPr>
          <w:lang w:val="en-US"/>
        </w:rPr>
        <w:t>efficiently</w:t>
      </w:r>
      <w:proofErr w:type="gramEnd"/>
      <w:r w:rsidR="00A13BB3" w:rsidRPr="00083D77">
        <w:rPr>
          <w:lang w:val="en-US"/>
        </w:rPr>
        <w:t xml:space="preserve"> and securely. The passport holds </w:t>
      </w:r>
      <w:r w:rsidR="7BBA55A3" w:rsidRPr="1C0BEC4B">
        <w:rPr>
          <w:lang w:val="en-US"/>
        </w:rPr>
        <w:t>a secure and</w:t>
      </w:r>
      <w:r w:rsidR="00A13BB3" w:rsidRPr="00083D77">
        <w:rPr>
          <w:lang w:val="en-US"/>
        </w:rPr>
        <w:t xml:space="preserve"> verified portfolio of </w:t>
      </w:r>
      <w:r w:rsidR="3F157DC7" w:rsidRPr="1C0BEC4B">
        <w:rPr>
          <w:lang w:val="en-US"/>
        </w:rPr>
        <w:t xml:space="preserve">people’s </w:t>
      </w:r>
      <w:r w:rsidR="00A13BB3" w:rsidRPr="00083D77">
        <w:rPr>
          <w:lang w:val="en-US"/>
        </w:rPr>
        <w:t xml:space="preserve">qualifications, professional registration, employment history, competence and assessed experience so that they do not need to repeat form filling, checks and training when moving between NHS employing </w:t>
      </w:r>
      <w:proofErr w:type="spellStart"/>
      <w:r w:rsidR="00A13BB3" w:rsidRPr="00083D77">
        <w:rPr>
          <w:lang w:val="en-US"/>
        </w:rPr>
        <w:t>organisations</w:t>
      </w:r>
      <w:proofErr w:type="spellEnd"/>
      <w:r w:rsidR="00A13BB3" w:rsidRPr="00083D77">
        <w:rPr>
          <w:lang w:val="en-US"/>
        </w:rPr>
        <w:t>.</w:t>
      </w:r>
      <w:r w:rsidR="00A13BB3" w:rsidRPr="00083D77">
        <w:rPr>
          <w:rFonts w:eastAsia="Arial"/>
          <w:lang w:val="en-US"/>
        </w:rPr>
        <w:t xml:space="preserve"> </w:t>
      </w:r>
    </w:p>
    <w:p w14:paraId="648709DD" w14:textId="22533A20" w:rsidR="00083D77" w:rsidRPr="003C1C32" w:rsidRDefault="00A13BB3" w:rsidP="00957944">
      <w:pPr>
        <w:pStyle w:val="bodytextnumbered"/>
        <w:numPr>
          <w:ilvl w:val="0"/>
          <w:numId w:val="26"/>
        </w:numPr>
        <w:ind w:left="567" w:right="-113" w:hanging="567"/>
        <w:rPr>
          <w:lang w:val="en-US"/>
        </w:rPr>
      </w:pPr>
      <w:r w:rsidRPr="39A6DD4D">
        <w:rPr>
          <w:rFonts w:eastAsia="Arial"/>
          <w:color w:val="auto"/>
          <w:lang w:val="en-US"/>
        </w:rPr>
        <w:t xml:space="preserve">We are collaborating with the NHS Business Services Authority </w:t>
      </w:r>
      <w:r w:rsidRPr="39A6DD4D">
        <w:rPr>
          <w:rFonts w:eastAsia="Arial"/>
          <w:lang w:val="en-US"/>
        </w:rPr>
        <w:t xml:space="preserve">and other partners to launch the </w:t>
      </w:r>
      <w:r w:rsidR="31C8067A" w:rsidRPr="1C0BEC4B">
        <w:rPr>
          <w:rFonts w:eastAsia="Arial"/>
          <w:lang w:val="en-US"/>
        </w:rPr>
        <w:t xml:space="preserve">NHS </w:t>
      </w:r>
      <w:r w:rsidRPr="39A6DD4D">
        <w:rPr>
          <w:rFonts w:eastAsia="Arial"/>
          <w:lang w:val="en-US"/>
        </w:rPr>
        <w:t>digital staff passport</w:t>
      </w:r>
      <w:r w:rsidR="73F80599" w:rsidRPr="3E29B359">
        <w:rPr>
          <w:rFonts w:eastAsia="Arial"/>
          <w:lang w:val="en-US"/>
        </w:rPr>
        <w:t>,</w:t>
      </w:r>
      <w:r w:rsidRPr="39A6DD4D">
        <w:rPr>
          <w:rFonts w:eastAsia="Arial"/>
          <w:lang w:val="en-US"/>
        </w:rPr>
        <w:t xml:space="preserve"> initially to 5 pilot </w:t>
      </w:r>
      <w:proofErr w:type="spellStart"/>
      <w:r w:rsidR="589D35EF" w:rsidRPr="1C0A58B4">
        <w:rPr>
          <w:rFonts w:eastAsia="Arial"/>
          <w:lang w:val="en-US"/>
        </w:rPr>
        <w:t>organisations</w:t>
      </w:r>
      <w:proofErr w:type="spellEnd"/>
      <w:r w:rsidRPr="39A6DD4D">
        <w:rPr>
          <w:rFonts w:eastAsia="Arial"/>
          <w:lang w:val="en-US"/>
        </w:rPr>
        <w:t xml:space="preserve"> and then </w:t>
      </w:r>
      <w:r w:rsidR="2CAA05B5" w:rsidRPr="67F7E736">
        <w:rPr>
          <w:rFonts w:eastAsia="Arial"/>
          <w:lang w:val="en-US"/>
        </w:rPr>
        <w:t>up</w:t>
      </w:r>
      <w:r w:rsidRPr="39A6DD4D">
        <w:rPr>
          <w:rFonts w:eastAsia="Arial"/>
          <w:lang w:val="en-US"/>
        </w:rPr>
        <w:t xml:space="preserve"> </w:t>
      </w:r>
      <w:r w:rsidR="2CAA05B5" w:rsidRPr="220EC904">
        <w:rPr>
          <w:rFonts w:eastAsia="Arial"/>
          <w:lang w:val="en-US"/>
        </w:rPr>
        <w:t xml:space="preserve">to 16 </w:t>
      </w:r>
      <w:r w:rsidRPr="39A6DD4D">
        <w:rPr>
          <w:rFonts w:eastAsia="Arial"/>
          <w:lang w:val="en-US"/>
        </w:rPr>
        <w:t xml:space="preserve">early adopter sites </w:t>
      </w:r>
      <w:r w:rsidR="00253936">
        <w:rPr>
          <w:rFonts w:eastAsia="Arial"/>
          <w:lang w:val="en-US"/>
        </w:rPr>
        <w:t xml:space="preserve">in </w:t>
      </w:r>
      <w:r w:rsidR="00253936">
        <w:rPr>
          <w:rFonts w:eastAsiaTheme="minorHAnsi" w:cs="Arial"/>
          <w:bCs/>
          <w:color w:val="231F20"/>
        </w:rPr>
        <w:t>Spring</w:t>
      </w:r>
      <w:r w:rsidR="26AC85D1" w:rsidRPr="3ED5118E">
        <w:rPr>
          <w:rFonts w:eastAsia="Arial"/>
          <w:lang w:val="en-US"/>
        </w:rPr>
        <w:t xml:space="preserve"> </w:t>
      </w:r>
      <w:r w:rsidRPr="3ED5118E">
        <w:rPr>
          <w:rFonts w:eastAsia="Arial"/>
          <w:lang w:val="en-US"/>
        </w:rPr>
        <w:t>2024.</w:t>
      </w:r>
      <w:r w:rsidRPr="39A6DD4D">
        <w:rPr>
          <w:rFonts w:eastAsia="Arial"/>
          <w:lang w:val="en-US"/>
        </w:rPr>
        <w:t xml:space="preserve"> Postgraduate doctors will be the first cohort to adopt the digital staff passport for their rotations, as well as temporary staff movers (those who have a substantive contract with </w:t>
      </w:r>
      <w:r w:rsidR="004A7A10">
        <w:rPr>
          <w:rFonts w:eastAsia="Arial"/>
          <w:lang w:val="en-US"/>
        </w:rPr>
        <w:t>one</w:t>
      </w:r>
      <w:r w:rsidRPr="39A6DD4D">
        <w:rPr>
          <w:rFonts w:eastAsia="Arial"/>
          <w:lang w:val="en-US"/>
        </w:rPr>
        <w:t xml:space="preserve"> NHS </w:t>
      </w:r>
      <w:proofErr w:type="spellStart"/>
      <w:r w:rsidRPr="39A6DD4D">
        <w:rPr>
          <w:rFonts w:eastAsia="Arial"/>
          <w:lang w:val="en-US"/>
        </w:rPr>
        <w:t>organisation</w:t>
      </w:r>
      <w:proofErr w:type="spellEnd"/>
      <w:r w:rsidRPr="39A6DD4D">
        <w:rPr>
          <w:rFonts w:eastAsia="Arial"/>
          <w:lang w:val="en-US"/>
        </w:rPr>
        <w:t xml:space="preserve"> and work at another</w:t>
      </w:r>
      <w:r w:rsidR="006D4B05">
        <w:rPr>
          <w:rFonts w:eastAsia="Arial"/>
          <w:lang w:val="en-US"/>
        </w:rPr>
        <w:t>;</w:t>
      </w:r>
      <w:r w:rsidR="00A11F31">
        <w:rPr>
          <w:rFonts w:eastAsia="Arial"/>
          <w:lang w:val="en-US"/>
        </w:rPr>
        <w:t xml:space="preserve"> for example,</w:t>
      </w:r>
      <w:r w:rsidRPr="39A6DD4D">
        <w:rPr>
          <w:rFonts w:eastAsia="Arial"/>
          <w:lang w:val="en-US"/>
        </w:rPr>
        <w:t xml:space="preserve"> as part of a clinical network).</w:t>
      </w:r>
      <w:bookmarkStart w:id="47" w:name="_Hlk148101776"/>
      <w:r w:rsidR="005D29A2">
        <w:rPr>
          <w:rFonts w:eastAsia="Arial"/>
          <w:lang w:val="en-US"/>
        </w:rPr>
        <w:t xml:space="preserve"> </w:t>
      </w:r>
      <w:r w:rsidR="00C7110B">
        <w:rPr>
          <w:rFonts w:eastAsia="Arial"/>
          <w:lang w:val="en-US"/>
        </w:rPr>
        <w:t>We</w:t>
      </w:r>
      <w:r w:rsidR="00D46B52">
        <w:rPr>
          <w:rFonts w:eastAsia="Arial"/>
          <w:lang w:val="en-US"/>
        </w:rPr>
        <w:t xml:space="preserve"> aim </w:t>
      </w:r>
      <w:r w:rsidR="00C7110B">
        <w:rPr>
          <w:rFonts w:eastAsia="Arial"/>
          <w:lang w:val="en-US"/>
        </w:rPr>
        <w:t>to have</w:t>
      </w:r>
      <w:r w:rsidR="00D46B52">
        <w:rPr>
          <w:rFonts w:eastAsia="Arial"/>
          <w:lang w:val="en-US"/>
        </w:rPr>
        <w:t xml:space="preserve"> the passport available to all </w:t>
      </w:r>
      <w:r w:rsidR="00C7110B">
        <w:rPr>
          <w:rFonts w:eastAsia="Arial"/>
          <w:lang w:val="en-US"/>
        </w:rPr>
        <w:t>staff by August 2025</w:t>
      </w:r>
      <w:r w:rsidR="00630BD6">
        <w:rPr>
          <w:rFonts w:eastAsia="Arial"/>
          <w:lang w:val="en-US"/>
        </w:rPr>
        <w:t xml:space="preserve"> as set out in the </w:t>
      </w:r>
      <w:r w:rsidR="001F205D">
        <w:rPr>
          <w:rFonts w:eastAsia="Arial"/>
          <w:lang w:val="en-US"/>
        </w:rPr>
        <w:t xml:space="preserve">NHS </w:t>
      </w:r>
      <w:r w:rsidR="00630BD6">
        <w:rPr>
          <w:rFonts w:eastAsia="Arial"/>
          <w:lang w:val="en-US"/>
        </w:rPr>
        <w:t>L</w:t>
      </w:r>
      <w:r w:rsidR="001F205D">
        <w:rPr>
          <w:rFonts w:eastAsia="Arial"/>
          <w:lang w:val="en-US"/>
        </w:rPr>
        <w:t xml:space="preserve">ong </w:t>
      </w:r>
      <w:r w:rsidR="00630BD6">
        <w:rPr>
          <w:rFonts w:eastAsia="Arial"/>
          <w:lang w:val="en-US"/>
        </w:rPr>
        <w:t>T</w:t>
      </w:r>
      <w:r w:rsidR="001F205D">
        <w:rPr>
          <w:rFonts w:eastAsia="Arial"/>
          <w:lang w:val="en-US"/>
        </w:rPr>
        <w:t xml:space="preserve">erm </w:t>
      </w:r>
      <w:r w:rsidR="00630BD6">
        <w:rPr>
          <w:rFonts w:eastAsia="Arial"/>
          <w:lang w:val="en-US"/>
        </w:rPr>
        <w:t>W</w:t>
      </w:r>
      <w:r w:rsidR="001F205D">
        <w:rPr>
          <w:rFonts w:eastAsia="Arial"/>
          <w:lang w:val="en-US"/>
        </w:rPr>
        <w:t xml:space="preserve">orkforce </w:t>
      </w:r>
      <w:r w:rsidR="00630BD6">
        <w:rPr>
          <w:rFonts w:eastAsia="Arial"/>
          <w:lang w:val="en-US"/>
        </w:rPr>
        <w:t>P</w:t>
      </w:r>
      <w:r w:rsidR="001F205D">
        <w:rPr>
          <w:rFonts w:eastAsia="Arial"/>
          <w:lang w:val="en-US"/>
        </w:rPr>
        <w:t>lan</w:t>
      </w:r>
      <w:r w:rsidR="00C7110B">
        <w:rPr>
          <w:rFonts w:eastAsia="Arial"/>
          <w:lang w:val="en-US"/>
        </w:rPr>
        <w:t>.</w:t>
      </w:r>
    </w:p>
    <w:bookmarkEnd w:id="47"/>
    <w:p w14:paraId="5B53E38E" w14:textId="77777777" w:rsidR="00A13BB3" w:rsidRDefault="00A13BB3" w:rsidP="0042010C">
      <w:pPr>
        <w:pStyle w:val="ListParagraph"/>
        <w:spacing w:after="200" w:line="360" w:lineRule="atLeast"/>
        <w:ind w:left="567" w:right="-113" w:hanging="567"/>
        <w:contextualSpacing w:val="0"/>
        <w:rPr>
          <w:rFonts w:ascii="Arial" w:hAnsi="Arial" w:cs="Arial"/>
          <w:b/>
          <w:sz w:val="24"/>
          <w:szCs w:val="24"/>
        </w:rPr>
      </w:pPr>
    </w:p>
    <w:p w14:paraId="539E665D" w14:textId="77777777" w:rsidR="00A13BB3" w:rsidRDefault="00A13BB3" w:rsidP="0042010C">
      <w:pPr>
        <w:pStyle w:val="ListParagraph"/>
        <w:spacing w:after="200" w:line="360" w:lineRule="atLeast"/>
        <w:ind w:left="567" w:right="-113" w:hanging="567"/>
        <w:contextualSpacing w:val="0"/>
        <w:rPr>
          <w:rFonts w:ascii="Arial" w:hAnsi="Arial" w:cs="Arial"/>
          <w:b/>
          <w:sz w:val="24"/>
          <w:szCs w:val="24"/>
        </w:rPr>
        <w:sectPr w:rsidR="00A13BB3" w:rsidSect="004329EA">
          <w:pgSz w:w="11906" w:h="16838"/>
          <w:pgMar w:top="1021" w:right="1021" w:bottom="1021" w:left="1021" w:header="709" w:footer="709" w:gutter="0"/>
          <w:cols w:space="708"/>
          <w:docGrid w:linePitch="360"/>
        </w:sectPr>
      </w:pPr>
    </w:p>
    <w:p w14:paraId="1ED258C7" w14:textId="421BB582" w:rsidR="00A13BB3" w:rsidRPr="00BA2D53" w:rsidRDefault="00A13BB3" w:rsidP="00BA2D53">
      <w:pPr>
        <w:pStyle w:val="Heading2"/>
        <w:spacing w:after="200"/>
        <w:rPr>
          <w:rFonts w:ascii="Arial" w:hAnsi="Arial" w:cs="Arial"/>
          <w:color w:val="005EB8"/>
          <w:sz w:val="48"/>
          <w:szCs w:val="48"/>
        </w:rPr>
      </w:pPr>
      <w:bookmarkStart w:id="48" w:name="_Toc158657894"/>
      <w:r w:rsidRPr="00BA2D53">
        <w:rPr>
          <w:rFonts w:ascii="Arial" w:hAnsi="Arial" w:cs="Arial"/>
          <w:color w:val="005EB8"/>
          <w:sz w:val="48"/>
          <w:szCs w:val="48"/>
        </w:rPr>
        <w:lastRenderedPageBreak/>
        <w:t>Annex 1</w:t>
      </w:r>
      <w:r w:rsidR="001F205D" w:rsidRPr="00BA2D53">
        <w:rPr>
          <w:rFonts w:ascii="Arial" w:hAnsi="Arial" w:cs="Arial"/>
          <w:color w:val="005EB8"/>
          <w:sz w:val="48"/>
          <w:szCs w:val="48"/>
        </w:rPr>
        <w:t xml:space="preserve">: </w:t>
      </w:r>
      <w:r w:rsidRPr="00BA2D53">
        <w:rPr>
          <w:rFonts w:ascii="Arial" w:hAnsi="Arial" w:cs="Arial"/>
          <w:color w:val="005EB8"/>
          <w:sz w:val="48"/>
          <w:szCs w:val="48"/>
        </w:rPr>
        <w:t>NHS Staff Survey analysis methodology</w:t>
      </w:r>
      <w:bookmarkEnd w:id="48"/>
    </w:p>
    <w:p w14:paraId="06A47AC7" w14:textId="618E34D6" w:rsidR="00A13BB3" w:rsidRPr="000B30E0" w:rsidRDefault="00A13BB3" w:rsidP="00957944">
      <w:pPr>
        <w:pStyle w:val="BodyText2"/>
        <w:numPr>
          <w:ilvl w:val="0"/>
          <w:numId w:val="2"/>
        </w:numPr>
        <w:spacing w:after="200"/>
        <w:ind w:left="567" w:right="-113" w:hanging="567"/>
        <w:rPr>
          <w:rFonts w:cs="Arial"/>
        </w:rPr>
      </w:pPr>
      <w:r w:rsidRPr="000B30E0">
        <w:rPr>
          <w:rFonts w:cs="Arial"/>
        </w:rPr>
        <w:t>Staff engagement is a well</w:t>
      </w:r>
      <w:r w:rsidR="00DC5E49">
        <w:rPr>
          <w:rFonts w:cs="Arial"/>
        </w:rPr>
        <w:t>-</w:t>
      </w:r>
      <w:r w:rsidRPr="000B30E0">
        <w:rPr>
          <w:rFonts w:cs="Arial"/>
        </w:rPr>
        <w:t xml:space="preserve">evidenced indicator that has been tracked through the annual NHS Staff Survey for many years, and from 2021/22 it is also measured quarterly for all trusts. It is made up of three sub-themes: motivation, involvement and advocacy. We examined links between the engagement of staff working in the NHS in England and a variety of individual and organisational outcome measures within trusts. </w:t>
      </w:r>
    </w:p>
    <w:p w14:paraId="6F06C569" w14:textId="77777777" w:rsidR="00A13BB3" w:rsidRPr="00417DBC" w:rsidRDefault="00A13BB3" w:rsidP="00957944">
      <w:pPr>
        <w:pStyle w:val="BodyText2"/>
        <w:numPr>
          <w:ilvl w:val="0"/>
          <w:numId w:val="2"/>
        </w:numPr>
        <w:spacing w:after="200"/>
        <w:ind w:left="567" w:right="-113" w:hanging="567"/>
        <w:rPr>
          <w:rFonts w:cs="Arial"/>
        </w:rPr>
      </w:pPr>
      <w:r w:rsidRPr="00417DBC">
        <w:rPr>
          <w:rFonts w:cs="Arial"/>
        </w:rPr>
        <w:t>Using a fixed</w:t>
      </w:r>
      <w:r>
        <w:rPr>
          <w:rFonts w:cs="Arial"/>
        </w:rPr>
        <w:t xml:space="preserve"> </w:t>
      </w:r>
      <w:r w:rsidRPr="00417DBC">
        <w:rPr>
          <w:rFonts w:cs="Arial"/>
        </w:rPr>
        <w:t>effects model with 2019 data, we found staff engagement has a positive and statistically significant impact on trusts’ outcome measures. In particular, trusts with a higher level of staff engagement</w:t>
      </w:r>
      <w:r w:rsidRPr="005C5C44">
        <w:rPr>
          <w:rFonts w:cs="Arial"/>
        </w:rPr>
        <w:t xml:space="preserve"> </w:t>
      </w:r>
      <w:r w:rsidRPr="00417DBC">
        <w:rPr>
          <w:rFonts w:cs="Arial"/>
        </w:rPr>
        <w:t>are likely to have lower sickness absence,</w:t>
      </w:r>
      <w:r w:rsidRPr="005C5C44">
        <w:rPr>
          <w:rFonts w:cs="Arial"/>
        </w:rPr>
        <w:t xml:space="preserve"> </w:t>
      </w:r>
      <w:r>
        <w:t>m</w:t>
      </w:r>
      <w:r w:rsidRPr="005C5C44">
        <w:t xml:space="preserve">ethicillin-resistant </w:t>
      </w:r>
      <w:r>
        <w:t>S</w:t>
      </w:r>
      <w:r w:rsidRPr="005C5C44">
        <w:t>taphylococcus aureus (</w:t>
      </w:r>
      <w:r w:rsidRPr="00417DBC">
        <w:rPr>
          <w:rFonts w:cs="Arial"/>
        </w:rPr>
        <w:t>MRSA</w:t>
      </w:r>
      <w:r>
        <w:rPr>
          <w:rFonts w:cs="Arial"/>
        </w:rPr>
        <w:t>) and</w:t>
      </w:r>
      <w:r w:rsidRPr="00417DBC">
        <w:rPr>
          <w:rFonts w:cs="Arial"/>
        </w:rPr>
        <w:t xml:space="preserve"> mortality rates</w:t>
      </w:r>
      <w:r>
        <w:rPr>
          <w:rFonts w:cs="Arial"/>
        </w:rPr>
        <w:t>,</w:t>
      </w:r>
      <w:r w:rsidRPr="00417DBC">
        <w:rPr>
          <w:rFonts w:cs="Arial"/>
        </w:rPr>
        <w:t xml:space="preserve"> and higher recommended rate and lower unrecommended rate in the inpatient satisfaction survey.</w:t>
      </w:r>
    </w:p>
    <w:p w14:paraId="71D031EC" w14:textId="77777777" w:rsidR="00A13BB3" w:rsidRDefault="00A13BB3" w:rsidP="00957944">
      <w:pPr>
        <w:pStyle w:val="BodyText2"/>
        <w:numPr>
          <w:ilvl w:val="0"/>
          <w:numId w:val="2"/>
        </w:numPr>
        <w:spacing w:after="200"/>
        <w:ind w:left="567" w:right="-113" w:hanging="567"/>
        <w:rPr>
          <w:rFonts w:cs="Arial"/>
        </w:rPr>
      </w:pPr>
      <w:r w:rsidRPr="00417DBC">
        <w:rPr>
          <w:rFonts w:cs="Arial"/>
        </w:rPr>
        <w:t>Through correctional analysis, we found a strong correlation between</w:t>
      </w:r>
      <w:r>
        <w:rPr>
          <w:rFonts w:cs="Arial"/>
        </w:rPr>
        <w:t xml:space="preserve"> the </w:t>
      </w:r>
      <w:r w:rsidRPr="00417DBC">
        <w:rPr>
          <w:rFonts w:cs="Arial"/>
        </w:rPr>
        <w:t>employee engagement theme and patient safety questions in the NHS Staff Survey, as well as moderate correlation with the patient experience questions.</w:t>
      </w:r>
    </w:p>
    <w:p w14:paraId="5B181069" w14:textId="39C13211" w:rsidR="00A13BB3" w:rsidRPr="005C0D39" w:rsidRDefault="00A13BB3" w:rsidP="00957944">
      <w:pPr>
        <w:pStyle w:val="BodyText2"/>
        <w:numPr>
          <w:ilvl w:val="0"/>
          <w:numId w:val="2"/>
        </w:numPr>
        <w:spacing w:after="200"/>
        <w:ind w:left="567" w:right="-113" w:hanging="567"/>
        <w:rPr>
          <w:rFonts w:cs="Arial"/>
        </w:rPr>
      </w:pPr>
      <w:r w:rsidRPr="005C0D39">
        <w:rPr>
          <w:rFonts w:cs="Arial"/>
        </w:rPr>
        <w:t>In</w:t>
      </w:r>
      <w:r w:rsidR="002C2B60">
        <w:rPr>
          <w:rFonts w:cs="Arial"/>
        </w:rPr>
        <w:t>-</w:t>
      </w:r>
      <w:r w:rsidRPr="005C0D39">
        <w:rPr>
          <w:rFonts w:cs="Arial"/>
        </w:rPr>
        <w:t xml:space="preserve">depth analysis of over 18,000 free text comments from the </w:t>
      </w:r>
      <w:hyperlink r:id="rId163" w:history="1">
        <w:r w:rsidR="00E267F4" w:rsidRPr="00EC0BAE">
          <w:rPr>
            <w:rStyle w:val="Hyperlink"/>
            <w:rFonts w:cs="Arial"/>
          </w:rPr>
          <w:t>National Quarterly Pulse Survey</w:t>
        </w:r>
      </w:hyperlink>
      <w:r w:rsidRPr="005C0D39">
        <w:rPr>
          <w:rFonts w:cs="Arial"/>
        </w:rPr>
        <w:t xml:space="preserve"> collected in July 2022 shows that colleagues are concerned about their health and wellbeing due to staff shortages causing them stress </w:t>
      </w:r>
      <w:r>
        <w:rPr>
          <w:rFonts w:cs="Arial"/>
        </w:rPr>
        <w:t xml:space="preserve">as well as </w:t>
      </w:r>
      <w:r w:rsidRPr="005C0D39">
        <w:rPr>
          <w:rFonts w:cs="Arial"/>
        </w:rPr>
        <w:t>feeling unrecognised for their efforts.</w:t>
      </w:r>
    </w:p>
    <w:p w14:paraId="17E9767E" w14:textId="77777777" w:rsidR="00F25158" w:rsidRDefault="00F25158">
      <w:pPr>
        <w:rPr>
          <w:rFonts w:ascii="Arial" w:hAnsi="Arial" w:cs="Arial"/>
          <w:b/>
          <w:sz w:val="32"/>
          <w:szCs w:val="32"/>
          <w:highlight w:val="yellow"/>
        </w:rPr>
      </w:pPr>
      <w:r>
        <w:rPr>
          <w:rFonts w:ascii="Arial" w:hAnsi="Arial" w:cs="Arial"/>
          <w:b/>
          <w:sz w:val="32"/>
          <w:szCs w:val="32"/>
          <w:highlight w:val="yellow"/>
        </w:rPr>
        <w:br w:type="page"/>
      </w:r>
    </w:p>
    <w:p w14:paraId="15A07617" w14:textId="66BA879E" w:rsidR="00A13BB3" w:rsidRPr="00917419" w:rsidRDefault="00A13BB3" w:rsidP="00917419">
      <w:pPr>
        <w:pStyle w:val="Heading2"/>
        <w:spacing w:after="360" w:line="240" w:lineRule="auto"/>
        <w:rPr>
          <w:rFonts w:ascii="Arial" w:hAnsi="Arial" w:cs="Arial"/>
          <w:color w:val="005EB8"/>
          <w:sz w:val="48"/>
          <w:szCs w:val="48"/>
        </w:rPr>
      </w:pPr>
      <w:bookmarkStart w:id="49" w:name="_Toc158657895"/>
      <w:r w:rsidRPr="00917419">
        <w:rPr>
          <w:rFonts w:ascii="Arial" w:hAnsi="Arial" w:cs="Arial"/>
          <w:color w:val="005EB8"/>
          <w:sz w:val="48"/>
          <w:szCs w:val="48"/>
        </w:rPr>
        <w:lastRenderedPageBreak/>
        <w:t>Annex 2</w:t>
      </w:r>
      <w:r w:rsidR="001F74C9" w:rsidRPr="00917419">
        <w:rPr>
          <w:rFonts w:ascii="Arial" w:hAnsi="Arial" w:cs="Arial"/>
          <w:color w:val="005EB8"/>
          <w:sz w:val="48"/>
          <w:szCs w:val="48"/>
        </w:rPr>
        <w:t xml:space="preserve">: </w:t>
      </w:r>
      <w:r w:rsidRPr="00917419">
        <w:rPr>
          <w:rFonts w:ascii="Arial" w:hAnsi="Arial" w:cs="Arial"/>
          <w:color w:val="005EB8"/>
          <w:sz w:val="48"/>
          <w:szCs w:val="48"/>
        </w:rPr>
        <w:t>Reported reasons for leaving by staff group</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3"/>
        <w:gridCol w:w="1012"/>
        <w:gridCol w:w="1012"/>
        <w:gridCol w:w="1012"/>
      </w:tblGrid>
      <w:tr w:rsidR="00A13BB3" w14:paraId="445DB926" w14:textId="77777777" w:rsidTr="00BA2D53">
        <w:trPr>
          <w:trHeight w:val="300"/>
          <w:tblHeader/>
        </w:trPr>
        <w:tc>
          <w:tcPr>
            <w:tcW w:w="0" w:type="auto"/>
            <w:shd w:val="clear" w:color="auto" w:fill="C0C0C0"/>
            <w:noWrap/>
            <w:tcMar>
              <w:top w:w="0" w:type="dxa"/>
              <w:left w:w="108" w:type="dxa"/>
              <w:bottom w:w="0" w:type="dxa"/>
              <w:right w:w="108" w:type="dxa"/>
            </w:tcMar>
            <w:vAlign w:val="center"/>
            <w:hideMark/>
          </w:tcPr>
          <w:p w14:paraId="47DF07CD"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Staff group</w:t>
            </w:r>
          </w:p>
        </w:tc>
        <w:tc>
          <w:tcPr>
            <w:tcW w:w="0" w:type="auto"/>
            <w:shd w:val="clear" w:color="auto" w:fill="C0C0C0"/>
            <w:noWrap/>
            <w:tcMar>
              <w:top w:w="0" w:type="dxa"/>
              <w:left w:w="108" w:type="dxa"/>
              <w:bottom w:w="0" w:type="dxa"/>
              <w:right w:w="108" w:type="dxa"/>
            </w:tcMar>
            <w:vAlign w:val="center"/>
            <w:hideMark/>
          </w:tcPr>
          <w:p w14:paraId="523B2D32"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2020/21</w:t>
            </w:r>
          </w:p>
        </w:tc>
        <w:tc>
          <w:tcPr>
            <w:tcW w:w="0" w:type="auto"/>
            <w:shd w:val="clear" w:color="auto" w:fill="C0C0C0"/>
            <w:noWrap/>
            <w:tcMar>
              <w:top w:w="0" w:type="dxa"/>
              <w:left w:w="108" w:type="dxa"/>
              <w:bottom w:w="0" w:type="dxa"/>
              <w:right w:w="108" w:type="dxa"/>
            </w:tcMar>
            <w:vAlign w:val="center"/>
            <w:hideMark/>
          </w:tcPr>
          <w:p w14:paraId="4341BC51"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2021/22</w:t>
            </w:r>
          </w:p>
        </w:tc>
        <w:tc>
          <w:tcPr>
            <w:tcW w:w="0" w:type="auto"/>
            <w:shd w:val="clear" w:color="auto" w:fill="C0C0C0"/>
            <w:noWrap/>
            <w:tcMar>
              <w:top w:w="0" w:type="dxa"/>
              <w:left w:w="108" w:type="dxa"/>
              <w:bottom w:w="0" w:type="dxa"/>
              <w:right w:w="108" w:type="dxa"/>
            </w:tcMar>
            <w:vAlign w:val="center"/>
            <w:hideMark/>
          </w:tcPr>
          <w:p w14:paraId="4BE25182"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2022/23</w:t>
            </w:r>
          </w:p>
        </w:tc>
      </w:tr>
      <w:tr w:rsidR="00A13BB3" w14:paraId="13B200E1" w14:textId="77777777" w:rsidTr="00BD3F6D">
        <w:trPr>
          <w:trHeight w:val="300"/>
        </w:trPr>
        <w:tc>
          <w:tcPr>
            <w:tcW w:w="0" w:type="auto"/>
            <w:shd w:val="clear" w:color="auto" w:fill="F2F2F2"/>
            <w:noWrap/>
            <w:tcMar>
              <w:top w:w="0" w:type="dxa"/>
              <w:left w:w="108" w:type="dxa"/>
              <w:bottom w:w="0" w:type="dxa"/>
              <w:right w:w="108" w:type="dxa"/>
            </w:tcMar>
            <w:vAlign w:val="center"/>
            <w:hideMark/>
          </w:tcPr>
          <w:p w14:paraId="5A94C73C"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Midwives</w:t>
            </w:r>
          </w:p>
        </w:tc>
        <w:tc>
          <w:tcPr>
            <w:tcW w:w="0" w:type="auto"/>
            <w:shd w:val="clear" w:color="auto" w:fill="F2F2F2"/>
            <w:noWrap/>
            <w:tcMar>
              <w:top w:w="0" w:type="dxa"/>
              <w:left w:w="108" w:type="dxa"/>
              <w:bottom w:w="0" w:type="dxa"/>
              <w:right w:w="108" w:type="dxa"/>
            </w:tcMar>
            <w:vAlign w:val="center"/>
            <w:hideMark/>
          </w:tcPr>
          <w:p w14:paraId="18AC403C"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2,234</w:t>
            </w:r>
          </w:p>
        </w:tc>
        <w:tc>
          <w:tcPr>
            <w:tcW w:w="0" w:type="auto"/>
            <w:shd w:val="clear" w:color="auto" w:fill="F2F2F2"/>
            <w:noWrap/>
            <w:tcMar>
              <w:top w:w="0" w:type="dxa"/>
              <w:left w:w="108" w:type="dxa"/>
              <w:bottom w:w="0" w:type="dxa"/>
              <w:right w:w="108" w:type="dxa"/>
            </w:tcMar>
            <w:vAlign w:val="center"/>
            <w:hideMark/>
          </w:tcPr>
          <w:p w14:paraId="232905CE"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2,846</w:t>
            </w:r>
          </w:p>
        </w:tc>
        <w:tc>
          <w:tcPr>
            <w:tcW w:w="0" w:type="auto"/>
            <w:shd w:val="clear" w:color="auto" w:fill="F2F2F2"/>
            <w:noWrap/>
            <w:tcMar>
              <w:top w:w="0" w:type="dxa"/>
              <w:left w:w="108" w:type="dxa"/>
              <w:bottom w:w="0" w:type="dxa"/>
              <w:right w:w="108" w:type="dxa"/>
            </w:tcMar>
            <w:vAlign w:val="center"/>
            <w:hideMark/>
          </w:tcPr>
          <w:p w14:paraId="77D078AA"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2,378</w:t>
            </w:r>
          </w:p>
        </w:tc>
      </w:tr>
      <w:tr w:rsidR="00A13BB3" w14:paraId="15287E73" w14:textId="77777777" w:rsidTr="00BD3F6D">
        <w:trPr>
          <w:trHeight w:val="300"/>
        </w:trPr>
        <w:tc>
          <w:tcPr>
            <w:tcW w:w="0" w:type="auto"/>
            <w:noWrap/>
            <w:tcMar>
              <w:top w:w="0" w:type="dxa"/>
              <w:left w:w="108" w:type="dxa"/>
              <w:bottom w:w="0" w:type="dxa"/>
              <w:right w:w="108" w:type="dxa"/>
            </w:tcMar>
            <w:vAlign w:val="center"/>
            <w:hideMark/>
          </w:tcPr>
          <w:p w14:paraId="2ED8799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Retirement</w:t>
            </w:r>
          </w:p>
        </w:tc>
        <w:tc>
          <w:tcPr>
            <w:tcW w:w="0" w:type="auto"/>
            <w:noWrap/>
            <w:tcMar>
              <w:top w:w="0" w:type="dxa"/>
              <w:left w:w="108" w:type="dxa"/>
              <w:bottom w:w="0" w:type="dxa"/>
              <w:right w:w="108" w:type="dxa"/>
            </w:tcMar>
            <w:vAlign w:val="center"/>
            <w:hideMark/>
          </w:tcPr>
          <w:p w14:paraId="41BDD5D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630</w:t>
            </w:r>
          </w:p>
        </w:tc>
        <w:tc>
          <w:tcPr>
            <w:tcW w:w="0" w:type="auto"/>
            <w:noWrap/>
            <w:tcMar>
              <w:top w:w="0" w:type="dxa"/>
              <w:left w:w="108" w:type="dxa"/>
              <w:bottom w:w="0" w:type="dxa"/>
              <w:right w:w="108" w:type="dxa"/>
            </w:tcMar>
            <w:vAlign w:val="center"/>
            <w:hideMark/>
          </w:tcPr>
          <w:p w14:paraId="2AC0C11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906</w:t>
            </w:r>
          </w:p>
        </w:tc>
        <w:tc>
          <w:tcPr>
            <w:tcW w:w="0" w:type="auto"/>
            <w:noWrap/>
            <w:tcMar>
              <w:top w:w="0" w:type="dxa"/>
              <w:left w:w="108" w:type="dxa"/>
              <w:bottom w:w="0" w:type="dxa"/>
              <w:right w:w="108" w:type="dxa"/>
            </w:tcMar>
            <w:vAlign w:val="center"/>
            <w:hideMark/>
          </w:tcPr>
          <w:p w14:paraId="3FBB729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539</w:t>
            </w:r>
          </w:p>
        </w:tc>
      </w:tr>
      <w:tr w:rsidR="00A13BB3" w14:paraId="35E9B1D0" w14:textId="77777777" w:rsidTr="00BD3F6D">
        <w:trPr>
          <w:trHeight w:val="300"/>
        </w:trPr>
        <w:tc>
          <w:tcPr>
            <w:tcW w:w="0" w:type="auto"/>
            <w:noWrap/>
            <w:tcMar>
              <w:top w:w="0" w:type="dxa"/>
              <w:left w:w="108" w:type="dxa"/>
              <w:bottom w:w="0" w:type="dxa"/>
              <w:right w:w="108" w:type="dxa"/>
            </w:tcMar>
            <w:vAlign w:val="center"/>
            <w:hideMark/>
          </w:tcPr>
          <w:p w14:paraId="4D87C8F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Relocation</w:t>
            </w:r>
          </w:p>
        </w:tc>
        <w:tc>
          <w:tcPr>
            <w:tcW w:w="0" w:type="auto"/>
            <w:noWrap/>
            <w:tcMar>
              <w:top w:w="0" w:type="dxa"/>
              <w:left w:w="108" w:type="dxa"/>
              <w:bottom w:w="0" w:type="dxa"/>
              <w:right w:w="108" w:type="dxa"/>
            </w:tcMar>
            <w:vAlign w:val="center"/>
            <w:hideMark/>
          </w:tcPr>
          <w:p w14:paraId="6D354E4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519</w:t>
            </w:r>
          </w:p>
        </w:tc>
        <w:tc>
          <w:tcPr>
            <w:tcW w:w="0" w:type="auto"/>
            <w:noWrap/>
            <w:tcMar>
              <w:top w:w="0" w:type="dxa"/>
              <w:left w:w="108" w:type="dxa"/>
              <w:bottom w:w="0" w:type="dxa"/>
              <w:right w:w="108" w:type="dxa"/>
            </w:tcMar>
            <w:vAlign w:val="center"/>
            <w:hideMark/>
          </w:tcPr>
          <w:p w14:paraId="3108A32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561</w:t>
            </w:r>
          </w:p>
        </w:tc>
        <w:tc>
          <w:tcPr>
            <w:tcW w:w="0" w:type="auto"/>
            <w:noWrap/>
            <w:tcMar>
              <w:top w:w="0" w:type="dxa"/>
              <w:left w:w="108" w:type="dxa"/>
              <w:bottom w:w="0" w:type="dxa"/>
              <w:right w:w="108" w:type="dxa"/>
            </w:tcMar>
            <w:vAlign w:val="center"/>
            <w:hideMark/>
          </w:tcPr>
          <w:p w14:paraId="3367F33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512</w:t>
            </w:r>
          </w:p>
        </w:tc>
      </w:tr>
      <w:tr w:rsidR="00A13BB3" w14:paraId="275A7E73" w14:textId="77777777" w:rsidTr="00BD3F6D">
        <w:trPr>
          <w:trHeight w:val="300"/>
        </w:trPr>
        <w:tc>
          <w:tcPr>
            <w:tcW w:w="0" w:type="auto"/>
            <w:noWrap/>
            <w:tcMar>
              <w:top w:w="0" w:type="dxa"/>
              <w:left w:w="108" w:type="dxa"/>
              <w:bottom w:w="0" w:type="dxa"/>
              <w:right w:w="108" w:type="dxa"/>
            </w:tcMar>
            <w:vAlign w:val="center"/>
            <w:hideMark/>
          </w:tcPr>
          <w:p w14:paraId="61573A9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Work/life balance</w:t>
            </w:r>
          </w:p>
        </w:tc>
        <w:tc>
          <w:tcPr>
            <w:tcW w:w="0" w:type="auto"/>
            <w:noWrap/>
            <w:tcMar>
              <w:top w:w="0" w:type="dxa"/>
              <w:left w:w="108" w:type="dxa"/>
              <w:bottom w:w="0" w:type="dxa"/>
              <w:right w:w="108" w:type="dxa"/>
            </w:tcMar>
            <w:vAlign w:val="center"/>
            <w:hideMark/>
          </w:tcPr>
          <w:p w14:paraId="6A6EF43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269</w:t>
            </w:r>
          </w:p>
        </w:tc>
        <w:tc>
          <w:tcPr>
            <w:tcW w:w="0" w:type="auto"/>
            <w:noWrap/>
            <w:tcMar>
              <w:top w:w="0" w:type="dxa"/>
              <w:left w:w="108" w:type="dxa"/>
              <w:bottom w:w="0" w:type="dxa"/>
              <w:right w:w="108" w:type="dxa"/>
            </w:tcMar>
            <w:vAlign w:val="center"/>
            <w:hideMark/>
          </w:tcPr>
          <w:p w14:paraId="3D9BC18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472</w:t>
            </w:r>
          </w:p>
        </w:tc>
        <w:tc>
          <w:tcPr>
            <w:tcW w:w="0" w:type="auto"/>
            <w:noWrap/>
            <w:tcMar>
              <w:top w:w="0" w:type="dxa"/>
              <w:left w:w="108" w:type="dxa"/>
              <w:bottom w:w="0" w:type="dxa"/>
              <w:right w:w="108" w:type="dxa"/>
            </w:tcMar>
            <w:vAlign w:val="center"/>
            <w:hideMark/>
          </w:tcPr>
          <w:p w14:paraId="1B5BAF2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471</w:t>
            </w:r>
          </w:p>
        </w:tc>
      </w:tr>
      <w:tr w:rsidR="00A13BB3" w14:paraId="4A53B9CA" w14:textId="77777777" w:rsidTr="00BD3F6D">
        <w:trPr>
          <w:trHeight w:val="300"/>
        </w:trPr>
        <w:tc>
          <w:tcPr>
            <w:tcW w:w="0" w:type="auto"/>
            <w:noWrap/>
            <w:tcMar>
              <w:top w:w="0" w:type="dxa"/>
              <w:left w:w="108" w:type="dxa"/>
              <w:bottom w:w="0" w:type="dxa"/>
              <w:right w:w="108" w:type="dxa"/>
            </w:tcMar>
            <w:vAlign w:val="center"/>
            <w:hideMark/>
          </w:tcPr>
          <w:p w14:paraId="55B1C61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Unknown</w:t>
            </w:r>
          </w:p>
        </w:tc>
        <w:tc>
          <w:tcPr>
            <w:tcW w:w="0" w:type="auto"/>
            <w:noWrap/>
            <w:tcMar>
              <w:top w:w="0" w:type="dxa"/>
              <w:left w:w="108" w:type="dxa"/>
              <w:bottom w:w="0" w:type="dxa"/>
              <w:right w:w="108" w:type="dxa"/>
            </w:tcMar>
            <w:vAlign w:val="center"/>
            <w:hideMark/>
          </w:tcPr>
          <w:p w14:paraId="200A133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234</w:t>
            </w:r>
          </w:p>
        </w:tc>
        <w:tc>
          <w:tcPr>
            <w:tcW w:w="0" w:type="auto"/>
            <w:noWrap/>
            <w:tcMar>
              <w:top w:w="0" w:type="dxa"/>
              <w:left w:w="108" w:type="dxa"/>
              <w:bottom w:w="0" w:type="dxa"/>
              <w:right w:w="108" w:type="dxa"/>
            </w:tcMar>
            <w:vAlign w:val="center"/>
            <w:hideMark/>
          </w:tcPr>
          <w:p w14:paraId="3D8EEB4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387</w:t>
            </w:r>
          </w:p>
        </w:tc>
        <w:tc>
          <w:tcPr>
            <w:tcW w:w="0" w:type="auto"/>
            <w:noWrap/>
            <w:tcMar>
              <w:top w:w="0" w:type="dxa"/>
              <w:left w:w="108" w:type="dxa"/>
              <w:bottom w:w="0" w:type="dxa"/>
              <w:right w:w="108" w:type="dxa"/>
            </w:tcMar>
            <w:vAlign w:val="center"/>
            <w:hideMark/>
          </w:tcPr>
          <w:p w14:paraId="2EE60B7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312</w:t>
            </w:r>
          </w:p>
        </w:tc>
      </w:tr>
      <w:tr w:rsidR="00A13BB3" w14:paraId="413C2462" w14:textId="77777777" w:rsidTr="00BD3F6D">
        <w:trPr>
          <w:trHeight w:val="300"/>
        </w:trPr>
        <w:tc>
          <w:tcPr>
            <w:tcW w:w="0" w:type="auto"/>
            <w:noWrap/>
            <w:tcMar>
              <w:top w:w="0" w:type="dxa"/>
              <w:left w:w="108" w:type="dxa"/>
              <w:bottom w:w="0" w:type="dxa"/>
              <w:right w:w="108" w:type="dxa"/>
            </w:tcMar>
            <w:vAlign w:val="center"/>
            <w:hideMark/>
          </w:tcPr>
          <w:p w14:paraId="090B4C2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Pay/reward</w:t>
            </w:r>
          </w:p>
        </w:tc>
        <w:tc>
          <w:tcPr>
            <w:tcW w:w="0" w:type="auto"/>
            <w:noWrap/>
            <w:tcMar>
              <w:top w:w="0" w:type="dxa"/>
              <w:left w:w="108" w:type="dxa"/>
              <w:bottom w:w="0" w:type="dxa"/>
              <w:right w:w="108" w:type="dxa"/>
            </w:tcMar>
            <w:vAlign w:val="center"/>
            <w:hideMark/>
          </w:tcPr>
          <w:p w14:paraId="11746E5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144</w:t>
            </w:r>
          </w:p>
        </w:tc>
        <w:tc>
          <w:tcPr>
            <w:tcW w:w="0" w:type="auto"/>
            <w:noWrap/>
            <w:tcMar>
              <w:top w:w="0" w:type="dxa"/>
              <w:left w:w="108" w:type="dxa"/>
              <w:bottom w:w="0" w:type="dxa"/>
              <w:right w:w="108" w:type="dxa"/>
            </w:tcMar>
            <w:vAlign w:val="center"/>
            <w:hideMark/>
          </w:tcPr>
          <w:p w14:paraId="3ABA167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218</w:t>
            </w:r>
          </w:p>
        </w:tc>
        <w:tc>
          <w:tcPr>
            <w:tcW w:w="0" w:type="auto"/>
            <w:noWrap/>
            <w:tcMar>
              <w:top w:w="0" w:type="dxa"/>
              <w:left w:w="108" w:type="dxa"/>
              <w:bottom w:w="0" w:type="dxa"/>
              <w:right w:w="108" w:type="dxa"/>
            </w:tcMar>
            <w:vAlign w:val="center"/>
            <w:hideMark/>
          </w:tcPr>
          <w:p w14:paraId="0FFB92D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220</w:t>
            </w:r>
          </w:p>
        </w:tc>
      </w:tr>
      <w:tr w:rsidR="00A13BB3" w14:paraId="2C21202B" w14:textId="77777777" w:rsidTr="00BD3F6D">
        <w:trPr>
          <w:trHeight w:val="300"/>
        </w:trPr>
        <w:tc>
          <w:tcPr>
            <w:tcW w:w="0" w:type="auto"/>
            <w:noWrap/>
            <w:tcMar>
              <w:top w:w="0" w:type="dxa"/>
              <w:left w:w="108" w:type="dxa"/>
              <w:bottom w:w="0" w:type="dxa"/>
              <w:right w:w="108" w:type="dxa"/>
            </w:tcMar>
            <w:vAlign w:val="center"/>
            <w:hideMark/>
          </w:tcPr>
          <w:p w14:paraId="3B4C8FE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Progression/CPD</w:t>
            </w:r>
          </w:p>
        </w:tc>
        <w:tc>
          <w:tcPr>
            <w:tcW w:w="0" w:type="auto"/>
            <w:noWrap/>
            <w:tcMar>
              <w:top w:w="0" w:type="dxa"/>
              <w:left w:w="108" w:type="dxa"/>
              <w:bottom w:w="0" w:type="dxa"/>
              <w:right w:w="108" w:type="dxa"/>
            </w:tcMar>
            <w:vAlign w:val="center"/>
            <w:hideMark/>
          </w:tcPr>
          <w:p w14:paraId="0338812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68</w:t>
            </w:r>
          </w:p>
        </w:tc>
        <w:tc>
          <w:tcPr>
            <w:tcW w:w="0" w:type="auto"/>
            <w:noWrap/>
            <w:tcMar>
              <w:top w:w="0" w:type="dxa"/>
              <w:left w:w="108" w:type="dxa"/>
              <w:bottom w:w="0" w:type="dxa"/>
              <w:right w:w="108" w:type="dxa"/>
            </w:tcMar>
            <w:vAlign w:val="center"/>
            <w:hideMark/>
          </w:tcPr>
          <w:p w14:paraId="29BEB96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71</w:t>
            </w:r>
          </w:p>
        </w:tc>
        <w:tc>
          <w:tcPr>
            <w:tcW w:w="0" w:type="auto"/>
            <w:noWrap/>
            <w:tcMar>
              <w:top w:w="0" w:type="dxa"/>
              <w:left w:w="108" w:type="dxa"/>
              <w:bottom w:w="0" w:type="dxa"/>
              <w:right w:w="108" w:type="dxa"/>
            </w:tcMar>
            <w:vAlign w:val="center"/>
            <w:hideMark/>
          </w:tcPr>
          <w:p w14:paraId="14DAE21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80</w:t>
            </w:r>
          </w:p>
        </w:tc>
      </w:tr>
      <w:tr w:rsidR="00A13BB3" w14:paraId="19D7F715" w14:textId="77777777" w:rsidTr="00BD3F6D">
        <w:trPr>
          <w:trHeight w:val="300"/>
        </w:trPr>
        <w:tc>
          <w:tcPr>
            <w:tcW w:w="0" w:type="auto"/>
            <w:noWrap/>
            <w:tcMar>
              <w:top w:w="0" w:type="dxa"/>
              <w:left w:w="108" w:type="dxa"/>
              <w:bottom w:w="0" w:type="dxa"/>
              <w:right w:w="108" w:type="dxa"/>
            </w:tcMar>
            <w:vAlign w:val="center"/>
            <w:hideMark/>
          </w:tcPr>
          <w:p w14:paraId="0DDBDCD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Health</w:t>
            </w:r>
          </w:p>
        </w:tc>
        <w:tc>
          <w:tcPr>
            <w:tcW w:w="0" w:type="auto"/>
            <w:noWrap/>
            <w:tcMar>
              <w:top w:w="0" w:type="dxa"/>
              <w:left w:w="108" w:type="dxa"/>
              <w:bottom w:w="0" w:type="dxa"/>
              <w:right w:w="108" w:type="dxa"/>
            </w:tcMar>
            <w:vAlign w:val="center"/>
            <w:hideMark/>
          </w:tcPr>
          <w:p w14:paraId="46B458C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62</w:t>
            </w:r>
          </w:p>
        </w:tc>
        <w:tc>
          <w:tcPr>
            <w:tcW w:w="0" w:type="auto"/>
            <w:noWrap/>
            <w:tcMar>
              <w:top w:w="0" w:type="dxa"/>
              <w:left w:w="108" w:type="dxa"/>
              <w:bottom w:w="0" w:type="dxa"/>
              <w:right w:w="108" w:type="dxa"/>
            </w:tcMar>
            <w:vAlign w:val="center"/>
            <w:hideMark/>
          </w:tcPr>
          <w:p w14:paraId="0FBDE1D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76</w:t>
            </w:r>
          </w:p>
        </w:tc>
        <w:tc>
          <w:tcPr>
            <w:tcW w:w="0" w:type="auto"/>
            <w:noWrap/>
            <w:tcMar>
              <w:top w:w="0" w:type="dxa"/>
              <w:left w:w="108" w:type="dxa"/>
              <w:bottom w:w="0" w:type="dxa"/>
              <w:right w:w="108" w:type="dxa"/>
            </w:tcMar>
            <w:vAlign w:val="center"/>
            <w:hideMark/>
          </w:tcPr>
          <w:p w14:paraId="028DED5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70</w:t>
            </w:r>
          </w:p>
        </w:tc>
      </w:tr>
      <w:tr w:rsidR="00A13BB3" w14:paraId="26F7CAD7" w14:textId="77777777" w:rsidTr="00BD3F6D">
        <w:trPr>
          <w:trHeight w:val="300"/>
        </w:trPr>
        <w:tc>
          <w:tcPr>
            <w:tcW w:w="0" w:type="auto"/>
            <w:noWrap/>
            <w:tcMar>
              <w:top w:w="0" w:type="dxa"/>
              <w:left w:w="108" w:type="dxa"/>
              <w:bottom w:w="0" w:type="dxa"/>
              <w:right w:w="108" w:type="dxa"/>
            </w:tcMar>
            <w:vAlign w:val="center"/>
            <w:hideMark/>
          </w:tcPr>
          <w:p w14:paraId="0D2EA27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Flexibility</w:t>
            </w:r>
          </w:p>
        </w:tc>
        <w:tc>
          <w:tcPr>
            <w:tcW w:w="0" w:type="auto"/>
            <w:noWrap/>
            <w:tcMar>
              <w:top w:w="0" w:type="dxa"/>
              <w:left w:w="108" w:type="dxa"/>
              <w:bottom w:w="0" w:type="dxa"/>
              <w:right w:w="108" w:type="dxa"/>
            </w:tcMar>
            <w:vAlign w:val="center"/>
            <w:hideMark/>
          </w:tcPr>
          <w:p w14:paraId="511C9FA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32</w:t>
            </w:r>
          </w:p>
        </w:tc>
        <w:tc>
          <w:tcPr>
            <w:tcW w:w="0" w:type="auto"/>
            <w:noWrap/>
            <w:tcMar>
              <w:top w:w="0" w:type="dxa"/>
              <w:left w:w="108" w:type="dxa"/>
              <w:bottom w:w="0" w:type="dxa"/>
              <w:right w:w="108" w:type="dxa"/>
            </w:tcMar>
            <w:vAlign w:val="center"/>
            <w:hideMark/>
          </w:tcPr>
          <w:p w14:paraId="5225A86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45</w:t>
            </w:r>
          </w:p>
        </w:tc>
        <w:tc>
          <w:tcPr>
            <w:tcW w:w="0" w:type="auto"/>
            <w:noWrap/>
            <w:tcMar>
              <w:top w:w="0" w:type="dxa"/>
              <w:left w:w="108" w:type="dxa"/>
              <w:bottom w:w="0" w:type="dxa"/>
              <w:right w:w="108" w:type="dxa"/>
            </w:tcMar>
            <w:vAlign w:val="center"/>
            <w:hideMark/>
          </w:tcPr>
          <w:p w14:paraId="09B95B7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46</w:t>
            </w:r>
          </w:p>
        </w:tc>
      </w:tr>
      <w:tr w:rsidR="00A13BB3" w14:paraId="56769D12" w14:textId="77777777" w:rsidTr="00BD3F6D">
        <w:trPr>
          <w:trHeight w:val="300"/>
        </w:trPr>
        <w:tc>
          <w:tcPr>
            <w:tcW w:w="0" w:type="auto"/>
            <w:noWrap/>
            <w:tcMar>
              <w:top w:w="0" w:type="dxa"/>
              <w:left w:w="108" w:type="dxa"/>
              <w:bottom w:w="0" w:type="dxa"/>
              <w:right w:w="108" w:type="dxa"/>
            </w:tcMar>
            <w:vAlign w:val="center"/>
            <w:hideMark/>
          </w:tcPr>
          <w:p w14:paraId="0B2D5A5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Dismissal</w:t>
            </w:r>
          </w:p>
        </w:tc>
        <w:tc>
          <w:tcPr>
            <w:tcW w:w="0" w:type="auto"/>
            <w:noWrap/>
            <w:tcMar>
              <w:top w:w="0" w:type="dxa"/>
              <w:left w:w="108" w:type="dxa"/>
              <w:bottom w:w="0" w:type="dxa"/>
              <w:right w:w="108" w:type="dxa"/>
            </w:tcMar>
            <w:vAlign w:val="center"/>
            <w:hideMark/>
          </w:tcPr>
          <w:p w14:paraId="65EEC8D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26</w:t>
            </w:r>
          </w:p>
        </w:tc>
        <w:tc>
          <w:tcPr>
            <w:tcW w:w="0" w:type="auto"/>
            <w:noWrap/>
            <w:tcMar>
              <w:top w:w="0" w:type="dxa"/>
              <w:left w:w="108" w:type="dxa"/>
              <w:bottom w:w="0" w:type="dxa"/>
              <w:right w:w="108" w:type="dxa"/>
            </w:tcMar>
            <w:vAlign w:val="center"/>
            <w:hideMark/>
          </w:tcPr>
          <w:p w14:paraId="149AC94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25</w:t>
            </w:r>
          </w:p>
        </w:tc>
        <w:tc>
          <w:tcPr>
            <w:tcW w:w="0" w:type="auto"/>
            <w:noWrap/>
            <w:tcMar>
              <w:top w:w="0" w:type="dxa"/>
              <w:left w:w="108" w:type="dxa"/>
              <w:bottom w:w="0" w:type="dxa"/>
              <w:right w:w="108" w:type="dxa"/>
            </w:tcMar>
            <w:vAlign w:val="center"/>
            <w:hideMark/>
          </w:tcPr>
          <w:p w14:paraId="112869F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37</w:t>
            </w:r>
          </w:p>
        </w:tc>
      </w:tr>
      <w:tr w:rsidR="00A13BB3" w14:paraId="0B6A7741" w14:textId="77777777" w:rsidTr="00BD3F6D">
        <w:trPr>
          <w:trHeight w:val="300"/>
        </w:trPr>
        <w:tc>
          <w:tcPr>
            <w:tcW w:w="0" w:type="auto"/>
            <w:noWrap/>
            <w:tcMar>
              <w:top w:w="0" w:type="dxa"/>
              <w:left w:w="108" w:type="dxa"/>
              <w:bottom w:w="0" w:type="dxa"/>
              <w:right w:w="108" w:type="dxa"/>
            </w:tcMar>
            <w:vAlign w:val="center"/>
            <w:hideMark/>
          </w:tcPr>
          <w:p w14:paraId="1F74A20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Incompatible working relationships</w:t>
            </w:r>
          </w:p>
        </w:tc>
        <w:tc>
          <w:tcPr>
            <w:tcW w:w="0" w:type="auto"/>
            <w:noWrap/>
            <w:tcMar>
              <w:top w:w="0" w:type="dxa"/>
              <w:left w:w="108" w:type="dxa"/>
              <w:bottom w:w="0" w:type="dxa"/>
              <w:right w:w="108" w:type="dxa"/>
            </w:tcMar>
            <w:vAlign w:val="center"/>
            <w:hideMark/>
          </w:tcPr>
          <w:p w14:paraId="5879460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w:t>
            </w:r>
          </w:p>
        </w:tc>
        <w:tc>
          <w:tcPr>
            <w:tcW w:w="0" w:type="auto"/>
            <w:noWrap/>
            <w:tcMar>
              <w:top w:w="0" w:type="dxa"/>
              <w:left w:w="108" w:type="dxa"/>
              <w:bottom w:w="0" w:type="dxa"/>
              <w:right w:w="108" w:type="dxa"/>
            </w:tcMar>
            <w:vAlign w:val="center"/>
            <w:hideMark/>
          </w:tcPr>
          <w:p w14:paraId="3F815A8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20</w:t>
            </w:r>
          </w:p>
        </w:tc>
        <w:tc>
          <w:tcPr>
            <w:tcW w:w="0" w:type="auto"/>
            <w:noWrap/>
            <w:tcMar>
              <w:top w:w="0" w:type="dxa"/>
              <w:left w:w="108" w:type="dxa"/>
              <w:bottom w:w="0" w:type="dxa"/>
              <w:right w:w="108" w:type="dxa"/>
            </w:tcMar>
            <w:vAlign w:val="center"/>
            <w:hideMark/>
          </w:tcPr>
          <w:p w14:paraId="607BE0C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31</w:t>
            </w:r>
          </w:p>
        </w:tc>
      </w:tr>
      <w:tr w:rsidR="00A13BB3" w14:paraId="7BC1D961" w14:textId="77777777" w:rsidTr="00BD3F6D">
        <w:trPr>
          <w:trHeight w:val="300"/>
        </w:trPr>
        <w:tc>
          <w:tcPr>
            <w:tcW w:w="0" w:type="auto"/>
            <w:noWrap/>
            <w:tcMar>
              <w:top w:w="0" w:type="dxa"/>
              <w:left w:w="108" w:type="dxa"/>
              <w:bottom w:w="0" w:type="dxa"/>
              <w:right w:w="108" w:type="dxa"/>
            </w:tcMar>
            <w:vAlign w:val="center"/>
            <w:hideMark/>
          </w:tcPr>
          <w:p w14:paraId="0E6DA6F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End of fixed term</w:t>
            </w:r>
          </w:p>
        </w:tc>
        <w:tc>
          <w:tcPr>
            <w:tcW w:w="0" w:type="auto"/>
            <w:noWrap/>
            <w:tcMar>
              <w:top w:w="0" w:type="dxa"/>
              <w:left w:w="108" w:type="dxa"/>
              <w:bottom w:w="0" w:type="dxa"/>
              <w:right w:w="108" w:type="dxa"/>
            </w:tcMar>
            <w:vAlign w:val="center"/>
            <w:hideMark/>
          </w:tcPr>
          <w:p w14:paraId="1FAC48D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65</w:t>
            </w:r>
          </w:p>
        </w:tc>
        <w:tc>
          <w:tcPr>
            <w:tcW w:w="0" w:type="auto"/>
            <w:noWrap/>
            <w:tcMar>
              <w:top w:w="0" w:type="dxa"/>
              <w:left w:w="108" w:type="dxa"/>
              <w:bottom w:w="0" w:type="dxa"/>
              <w:right w:w="108" w:type="dxa"/>
            </w:tcMar>
            <w:vAlign w:val="center"/>
            <w:hideMark/>
          </w:tcPr>
          <w:p w14:paraId="2F72855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21</w:t>
            </w:r>
          </w:p>
        </w:tc>
        <w:tc>
          <w:tcPr>
            <w:tcW w:w="0" w:type="auto"/>
            <w:noWrap/>
            <w:tcMar>
              <w:top w:w="0" w:type="dxa"/>
              <w:left w:w="108" w:type="dxa"/>
              <w:bottom w:w="0" w:type="dxa"/>
              <w:right w:w="108" w:type="dxa"/>
            </w:tcMar>
            <w:vAlign w:val="center"/>
            <w:hideMark/>
          </w:tcPr>
          <w:p w14:paraId="5773424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28</w:t>
            </w:r>
          </w:p>
        </w:tc>
      </w:tr>
      <w:tr w:rsidR="00A13BB3" w14:paraId="6D4C53FB" w14:textId="77777777" w:rsidTr="00BD3F6D">
        <w:trPr>
          <w:trHeight w:val="300"/>
        </w:trPr>
        <w:tc>
          <w:tcPr>
            <w:tcW w:w="0" w:type="auto"/>
            <w:noWrap/>
            <w:tcMar>
              <w:top w:w="0" w:type="dxa"/>
              <w:left w:w="108" w:type="dxa"/>
              <w:bottom w:w="0" w:type="dxa"/>
              <w:right w:w="108" w:type="dxa"/>
            </w:tcMar>
            <w:vAlign w:val="center"/>
            <w:hideMark/>
          </w:tcPr>
          <w:p w14:paraId="56BD64A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Workforce transformation</w:t>
            </w:r>
          </w:p>
        </w:tc>
        <w:tc>
          <w:tcPr>
            <w:tcW w:w="0" w:type="auto"/>
            <w:noWrap/>
            <w:tcMar>
              <w:top w:w="0" w:type="dxa"/>
              <w:left w:w="108" w:type="dxa"/>
              <w:bottom w:w="0" w:type="dxa"/>
              <w:right w:w="108" w:type="dxa"/>
            </w:tcMar>
            <w:vAlign w:val="center"/>
            <w:hideMark/>
          </w:tcPr>
          <w:p w14:paraId="3ACB7C2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161</w:t>
            </w:r>
          </w:p>
        </w:tc>
        <w:tc>
          <w:tcPr>
            <w:tcW w:w="0" w:type="auto"/>
            <w:noWrap/>
            <w:tcMar>
              <w:top w:w="0" w:type="dxa"/>
              <w:left w:w="108" w:type="dxa"/>
              <w:bottom w:w="0" w:type="dxa"/>
              <w:right w:w="108" w:type="dxa"/>
            </w:tcMar>
            <w:vAlign w:val="center"/>
            <w:hideMark/>
          </w:tcPr>
          <w:p w14:paraId="2B66354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27</w:t>
            </w:r>
          </w:p>
        </w:tc>
        <w:tc>
          <w:tcPr>
            <w:tcW w:w="0" w:type="auto"/>
            <w:noWrap/>
            <w:tcMar>
              <w:top w:w="0" w:type="dxa"/>
              <w:left w:w="108" w:type="dxa"/>
              <w:bottom w:w="0" w:type="dxa"/>
              <w:right w:w="108" w:type="dxa"/>
            </w:tcMar>
            <w:vAlign w:val="center"/>
            <w:hideMark/>
          </w:tcPr>
          <w:p w14:paraId="0B16306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13</w:t>
            </w:r>
          </w:p>
        </w:tc>
      </w:tr>
      <w:tr w:rsidR="00A13BB3" w14:paraId="598CF11C" w14:textId="77777777" w:rsidTr="00BD3F6D">
        <w:trPr>
          <w:trHeight w:val="300"/>
        </w:trPr>
        <w:tc>
          <w:tcPr>
            <w:tcW w:w="0" w:type="auto"/>
            <w:noWrap/>
            <w:tcMar>
              <w:top w:w="0" w:type="dxa"/>
              <w:left w:w="108" w:type="dxa"/>
              <w:bottom w:w="0" w:type="dxa"/>
              <w:right w:w="108" w:type="dxa"/>
            </w:tcMar>
            <w:vAlign w:val="center"/>
            <w:hideMark/>
          </w:tcPr>
          <w:p w14:paraId="243EBF9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Death in service</w:t>
            </w:r>
          </w:p>
        </w:tc>
        <w:tc>
          <w:tcPr>
            <w:tcW w:w="0" w:type="auto"/>
            <w:noWrap/>
            <w:tcMar>
              <w:top w:w="0" w:type="dxa"/>
              <w:left w:w="108" w:type="dxa"/>
              <w:bottom w:w="0" w:type="dxa"/>
              <w:right w:w="108" w:type="dxa"/>
            </w:tcMar>
            <w:vAlign w:val="center"/>
            <w:hideMark/>
          </w:tcPr>
          <w:p w14:paraId="1648E3F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11</w:t>
            </w:r>
          </w:p>
        </w:tc>
        <w:tc>
          <w:tcPr>
            <w:tcW w:w="0" w:type="auto"/>
            <w:noWrap/>
            <w:tcMar>
              <w:top w:w="0" w:type="dxa"/>
              <w:left w:w="108" w:type="dxa"/>
              <w:bottom w:w="0" w:type="dxa"/>
              <w:right w:w="108" w:type="dxa"/>
            </w:tcMar>
            <w:vAlign w:val="center"/>
            <w:hideMark/>
          </w:tcPr>
          <w:p w14:paraId="055F3C7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13</w:t>
            </w:r>
          </w:p>
        </w:tc>
        <w:tc>
          <w:tcPr>
            <w:tcW w:w="0" w:type="auto"/>
            <w:noWrap/>
            <w:tcMar>
              <w:top w:w="0" w:type="dxa"/>
              <w:left w:w="108" w:type="dxa"/>
              <w:bottom w:w="0" w:type="dxa"/>
              <w:right w:w="108" w:type="dxa"/>
            </w:tcMar>
            <w:vAlign w:val="center"/>
            <w:hideMark/>
          </w:tcPr>
          <w:p w14:paraId="319FC67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w:t>
            </w:r>
          </w:p>
        </w:tc>
      </w:tr>
      <w:tr w:rsidR="00A13BB3" w14:paraId="0C49C864" w14:textId="77777777" w:rsidTr="00BD3F6D">
        <w:trPr>
          <w:trHeight w:val="300"/>
        </w:trPr>
        <w:tc>
          <w:tcPr>
            <w:tcW w:w="0" w:type="auto"/>
            <w:noWrap/>
            <w:tcMar>
              <w:top w:w="0" w:type="dxa"/>
              <w:left w:w="108" w:type="dxa"/>
              <w:bottom w:w="0" w:type="dxa"/>
              <w:right w:w="108" w:type="dxa"/>
            </w:tcMar>
            <w:vAlign w:val="center"/>
            <w:hideMark/>
          </w:tcPr>
          <w:p w14:paraId="0F0A960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Other</w:t>
            </w:r>
          </w:p>
        </w:tc>
        <w:tc>
          <w:tcPr>
            <w:tcW w:w="0" w:type="auto"/>
            <w:noWrap/>
            <w:tcMar>
              <w:top w:w="0" w:type="dxa"/>
              <w:left w:w="108" w:type="dxa"/>
              <w:bottom w:w="0" w:type="dxa"/>
              <w:right w:w="108" w:type="dxa"/>
            </w:tcMar>
            <w:vAlign w:val="center"/>
            <w:hideMark/>
          </w:tcPr>
          <w:p w14:paraId="2429DEF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w:t>
            </w:r>
          </w:p>
        </w:tc>
        <w:tc>
          <w:tcPr>
            <w:tcW w:w="0" w:type="auto"/>
            <w:noWrap/>
            <w:tcMar>
              <w:top w:w="0" w:type="dxa"/>
              <w:left w:w="108" w:type="dxa"/>
              <w:bottom w:w="0" w:type="dxa"/>
              <w:right w:w="108" w:type="dxa"/>
            </w:tcMar>
            <w:vAlign w:val="center"/>
            <w:hideMark/>
          </w:tcPr>
          <w:p w14:paraId="755A5B9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w:t>
            </w:r>
          </w:p>
        </w:tc>
        <w:tc>
          <w:tcPr>
            <w:tcW w:w="0" w:type="auto"/>
            <w:noWrap/>
            <w:tcMar>
              <w:top w:w="0" w:type="dxa"/>
              <w:left w:w="108" w:type="dxa"/>
              <w:bottom w:w="0" w:type="dxa"/>
              <w:right w:w="108" w:type="dxa"/>
            </w:tcMar>
            <w:vAlign w:val="center"/>
            <w:hideMark/>
          </w:tcPr>
          <w:p w14:paraId="2679088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w:t>
            </w:r>
          </w:p>
        </w:tc>
      </w:tr>
      <w:tr w:rsidR="00A13BB3" w14:paraId="372DE020" w14:textId="77777777" w:rsidTr="00BD3F6D">
        <w:trPr>
          <w:trHeight w:val="300"/>
        </w:trPr>
        <w:tc>
          <w:tcPr>
            <w:tcW w:w="0" w:type="auto"/>
            <w:shd w:val="clear" w:color="auto" w:fill="F2F2F2"/>
            <w:noWrap/>
            <w:tcMar>
              <w:top w:w="0" w:type="dxa"/>
              <w:left w:w="108" w:type="dxa"/>
              <w:bottom w:w="0" w:type="dxa"/>
              <w:right w:w="108" w:type="dxa"/>
            </w:tcMar>
            <w:vAlign w:val="center"/>
            <w:hideMark/>
          </w:tcPr>
          <w:p w14:paraId="05995C87"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AHPs</w:t>
            </w:r>
          </w:p>
        </w:tc>
        <w:tc>
          <w:tcPr>
            <w:tcW w:w="0" w:type="auto"/>
            <w:shd w:val="clear" w:color="auto" w:fill="F2F2F2"/>
            <w:noWrap/>
            <w:tcMar>
              <w:top w:w="0" w:type="dxa"/>
              <w:left w:w="108" w:type="dxa"/>
              <w:bottom w:w="0" w:type="dxa"/>
              <w:right w:w="108" w:type="dxa"/>
            </w:tcMar>
            <w:vAlign w:val="center"/>
            <w:hideMark/>
          </w:tcPr>
          <w:p w14:paraId="677F635C"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9,083</w:t>
            </w:r>
          </w:p>
        </w:tc>
        <w:tc>
          <w:tcPr>
            <w:tcW w:w="0" w:type="auto"/>
            <w:shd w:val="clear" w:color="auto" w:fill="F2F2F2"/>
            <w:noWrap/>
            <w:tcMar>
              <w:top w:w="0" w:type="dxa"/>
              <w:left w:w="108" w:type="dxa"/>
              <w:bottom w:w="0" w:type="dxa"/>
              <w:right w:w="108" w:type="dxa"/>
            </w:tcMar>
            <w:vAlign w:val="center"/>
            <w:hideMark/>
          </w:tcPr>
          <w:p w14:paraId="1D13A2BB"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11,881</w:t>
            </w:r>
          </w:p>
        </w:tc>
        <w:tc>
          <w:tcPr>
            <w:tcW w:w="0" w:type="auto"/>
            <w:shd w:val="clear" w:color="auto" w:fill="F2F2F2"/>
            <w:noWrap/>
            <w:tcMar>
              <w:top w:w="0" w:type="dxa"/>
              <w:left w:w="108" w:type="dxa"/>
              <w:bottom w:w="0" w:type="dxa"/>
              <w:right w:w="108" w:type="dxa"/>
            </w:tcMar>
            <w:vAlign w:val="center"/>
            <w:hideMark/>
          </w:tcPr>
          <w:p w14:paraId="15569F67"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11,225</w:t>
            </w:r>
          </w:p>
        </w:tc>
      </w:tr>
      <w:tr w:rsidR="00A13BB3" w14:paraId="4791D65D" w14:textId="77777777" w:rsidTr="00BD3F6D">
        <w:trPr>
          <w:trHeight w:val="300"/>
        </w:trPr>
        <w:tc>
          <w:tcPr>
            <w:tcW w:w="0" w:type="auto"/>
            <w:noWrap/>
            <w:tcMar>
              <w:top w:w="0" w:type="dxa"/>
              <w:left w:w="108" w:type="dxa"/>
              <w:bottom w:w="0" w:type="dxa"/>
              <w:right w:w="108" w:type="dxa"/>
            </w:tcMar>
            <w:vAlign w:val="center"/>
            <w:hideMark/>
          </w:tcPr>
          <w:p w14:paraId="75FBFDD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Relocation</w:t>
            </w:r>
          </w:p>
        </w:tc>
        <w:tc>
          <w:tcPr>
            <w:tcW w:w="0" w:type="auto"/>
            <w:noWrap/>
            <w:tcMar>
              <w:top w:w="0" w:type="dxa"/>
              <w:left w:w="108" w:type="dxa"/>
              <w:bottom w:w="0" w:type="dxa"/>
              <w:right w:w="108" w:type="dxa"/>
            </w:tcMar>
            <w:vAlign w:val="center"/>
            <w:hideMark/>
          </w:tcPr>
          <w:p w14:paraId="5F45451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2,124</w:t>
            </w:r>
          </w:p>
        </w:tc>
        <w:tc>
          <w:tcPr>
            <w:tcW w:w="0" w:type="auto"/>
            <w:noWrap/>
            <w:tcMar>
              <w:top w:w="0" w:type="dxa"/>
              <w:left w:w="108" w:type="dxa"/>
              <w:bottom w:w="0" w:type="dxa"/>
              <w:right w:w="108" w:type="dxa"/>
            </w:tcMar>
            <w:vAlign w:val="center"/>
            <w:hideMark/>
          </w:tcPr>
          <w:p w14:paraId="7F78817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2,773</w:t>
            </w:r>
          </w:p>
        </w:tc>
        <w:tc>
          <w:tcPr>
            <w:tcW w:w="0" w:type="auto"/>
            <w:noWrap/>
            <w:tcMar>
              <w:top w:w="0" w:type="dxa"/>
              <w:left w:w="108" w:type="dxa"/>
              <w:bottom w:w="0" w:type="dxa"/>
              <w:right w:w="108" w:type="dxa"/>
            </w:tcMar>
            <w:vAlign w:val="center"/>
            <w:hideMark/>
          </w:tcPr>
          <w:p w14:paraId="4D0B5A3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2,633</w:t>
            </w:r>
          </w:p>
        </w:tc>
      </w:tr>
      <w:tr w:rsidR="00A13BB3" w14:paraId="0901B51B" w14:textId="77777777" w:rsidTr="00BD3F6D">
        <w:trPr>
          <w:trHeight w:val="300"/>
        </w:trPr>
        <w:tc>
          <w:tcPr>
            <w:tcW w:w="0" w:type="auto"/>
            <w:noWrap/>
            <w:tcMar>
              <w:top w:w="0" w:type="dxa"/>
              <w:left w:w="108" w:type="dxa"/>
              <w:bottom w:w="0" w:type="dxa"/>
              <w:right w:w="108" w:type="dxa"/>
            </w:tcMar>
            <w:vAlign w:val="center"/>
            <w:hideMark/>
          </w:tcPr>
          <w:p w14:paraId="40D97F7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Pay/reward</w:t>
            </w:r>
          </w:p>
        </w:tc>
        <w:tc>
          <w:tcPr>
            <w:tcW w:w="0" w:type="auto"/>
            <w:noWrap/>
            <w:tcMar>
              <w:top w:w="0" w:type="dxa"/>
              <w:left w:w="108" w:type="dxa"/>
              <w:bottom w:w="0" w:type="dxa"/>
              <w:right w:w="108" w:type="dxa"/>
            </w:tcMar>
            <w:vAlign w:val="center"/>
            <w:hideMark/>
          </w:tcPr>
          <w:p w14:paraId="72FB84E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1,799</w:t>
            </w:r>
          </w:p>
        </w:tc>
        <w:tc>
          <w:tcPr>
            <w:tcW w:w="0" w:type="auto"/>
            <w:noWrap/>
            <w:tcMar>
              <w:top w:w="0" w:type="dxa"/>
              <w:left w:w="108" w:type="dxa"/>
              <w:bottom w:w="0" w:type="dxa"/>
              <w:right w:w="108" w:type="dxa"/>
            </w:tcMar>
            <w:vAlign w:val="center"/>
            <w:hideMark/>
          </w:tcPr>
          <w:p w14:paraId="3626136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2,361</w:t>
            </w:r>
          </w:p>
        </w:tc>
        <w:tc>
          <w:tcPr>
            <w:tcW w:w="0" w:type="auto"/>
            <w:noWrap/>
            <w:tcMar>
              <w:top w:w="0" w:type="dxa"/>
              <w:left w:w="108" w:type="dxa"/>
              <w:bottom w:w="0" w:type="dxa"/>
              <w:right w:w="108" w:type="dxa"/>
            </w:tcMar>
            <w:vAlign w:val="center"/>
            <w:hideMark/>
          </w:tcPr>
          <w:p w14:paraId="6DC3BB9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2,286</w:t>
            </w:r>
          </w:p>
        </w:tc>
      </w:tr>
      <w:tr w:rsidR="00A13BB3" w14:paraId="75682CB7" w14:textId="77777777" w:rsidTr="00BD3F6D">
        <w:trPr>
          <w:trHeight w:val="300"/>
        </w:trPr>
        <w:tc>
          <w:tcPr>
            <w:tcW w:w="0" w:type="auto"/>
            <w:noWrap/>
            <w:tcMar>
              <w:top w:w="0" w:type="dxa"/>
              <w:left w:w="108" w:type="dxa"/>
              <w:bottom w:w="0" w:type="dxa"/>
              <w:right w:w="108" w:type="dxa"/>
            </w:tcMar>
            <w:vAlign w:val="center"/>
            <w:hideMark/>
          </w:tcPr>
          <w:p w14:paraId="218D877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Work/life balance</w:t>
            </w:r>
          </w:p>
        </w:tc>
        <w:tc>
          <w:tcPr>
            <w:tcW w:w="0" w:type="auto"/>
            <w:noWrap/>
            <w:tcMar>
              <w:top w:w="0" w:type="dxa"/>
              <w:left w:w="108" w:type="dxa"/>
              <w:bottom w:w="0" w:type="dxa"/>
              <w:right w:w="108" w:type="dxa"/>
            </w:tcMar>
            <w:vAlign w:val="center"/>
            <w:hideMark/>
          </w:tcPr>
          <w:p w14:paraId="4D9335C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1,095</w:t>
            </w:r>
          </w:p>
        </w:tc>
        <w:tc>
          <w:tcPr>
            <w:tcW w:w="0" w:type="auto"/>
            <w:noWrap/>
            <w:tcMar>
              <w:top w:w="0" w:type="dxa"/>
              <w:left w:w="108" w:type="dxa"/>
              <w:bottom w:w="0" w:type="dxa"/>
              <w:right w:w="108" w:type="dxa"/>
            </w:tcMar>
            <w:vAlign w:val="center"/>
            <w:hideMark/>
          </w:tcPr>
          <w:p w14:paraId="2382E0B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1,741</w:t>
            </w:r>
          </w:p>
        </w:tc>
        <w:tc>
          <w:tcPr>
            <w:tcW w:w="0" w:type="auto"/>
            <w:noWrap/>
            <w:tcMar>
              <w:top w:w="0" w:type="dxa"/>
              <w:left w:w="108" w:type="dxa"/>
              <w:bottom w:w="0" w:type="dxa"/>
              <w:right w:w="108" w:type="dxa"/>
            </w:tcMar>
            <w:vAlign w:val="center"/>
            <w:hideMark/>
          </w:tcPr>
          <w:p w14:paraId="6EF2D87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1,785</w:t>
            </w:r>
          </w:p>
        </w:tc>
      </w:tr>
      <w:tr w:rsidR="00A13BB3" w14:paraId="0B9E2589" w14:textId="77777777" w:rsidTr="00BD3F6D">
        <w:trPr>
          <w:trHeight w:val="300"/>
        </w:trPr>
        <w:tc>
          <w:tcPr>
            <w:tcW w:w="0" w:type="auto"/>
            <w:noWrap/>
            <w:tcMar>
              <w:top w:w="0" w:type="dxa"/>
              <w:left w:w="108" w:type="dxa"/>
              <w:bottom w:w="0" w:type="dxa"/>
              <w:right w:w="108" w:type="dxa"/>
            </w:tcMar>
            <w:vAlign w:val="center"/>
            <w:hideMark/>
          </w:tcPr>
          <w:p w14:paraId="38886BA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Unknown</w:t>
            </w:r>
          </w:p>
        </w:tc>
        <w:tc>
          <w:tcPr>
            <w:tcW w:w="0" w:type="auto"/>
            <w:noWrap/>
            <w:tcMar>
              <w:top w:w="0" w:type="dxa"/>
              <w:left w:w="108" w:type="dxa"/>
              <w:bottom w:w="0" w:type="dxa"/>
              <w:right w:w="108" w:type="dxa"/>
            </w:tcMar>
            <w:vAlign w:val="center"/>
            <w:hideMark/>
          </w:tcPr>
          <w:p w14:paraId="6497CE2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1,243</w:t>
            </w:r>
          </w:p>
        </w:tc>
        <w:tc>
          <w:tcPr>
            <w:tcW w:w="0" w:type="auto"/>
            <w:noWrap/>
            <w:tcMar>
              <w:top w:w="0" w:type="dxa"/>
              <w:left w:w="108" w:type="dxa"/>
              <w:bottom w:w="0" w:type="dxa"/>
              <w:right w:w="108" w:type="dxa"/>
            </w:tcMar>
            <w:vAlign w:val="center"/>
            <w:hideMark/>
          </w:tcPr>
          <w:p w14:paraId="2ECC5CC6"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1,691</w:t>
            </w:r>
          </w:p>
        </w:tc>
        <w:tc>
          <w:tcPr>
            <w:tcW w:w="0" w:type="auto"/>
            <w:noWrap/>
            <w:tcMar>
              <w:top w:w="0" w:type="dxa"/>
              <w:left w:w="108" w:type="dxa"/>
              <w:bottom w:w="0" w:type="dxa"/>
              <w:right w:w="108" w:type="dxa"/>
            </w:tcMar>
            <w:vAlign w:val="center"/>
            <w:hideMark/>
          </w:tcPr>
          <w:p w14:paraId="710FF10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1,665</w:t>
            </w:r>
          </w:p>
        </w:tc>
      </w:tr>
      <w:tr w:rsidR="00A13BB3" w14:paraId="735B32F0" w14:textId="77777777" w:rsidTr="00BD3F6D">
        <w:trPr>
          <w:trHeight w:val="300"/>
        </w:trPr>
        <w:tc>
          <w:tcPr>
            <w:tcW w:w="0" w:type="auto"/>
            <w:noWrap/>
            <w:tcMar>
              <w:top w:w="0" w:type="dxa"/>
              <w:left w:w="108" w:type="dxa"/>
              <w:bottom w:w="0" w:type="dxa"/>
              <w:right w:w="108" w:type="dxa"/>
            </w:tcMar>
            <w:vAlign w:val="center"/>
            <w:hideMark/>
          </w:tcPr>
          <w:p w14:paraId="4D12AEA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Retirement</w:t>
            </w:r>
          </w:p>
        </w:tc>
        <w:tc>
          <w:tcPr>
            <w:tcW w:w="0" w:type="auto"/>
            <w:noWrap/>
            <w:tcMar>
              <w:top w:w="0" w:type="dxa"/>
              <w:left w:w="108" w:type="dxa"/>
              <w:bottom w:w="0" w:type="dxa"/>
              <w:right w:w="108" w:type="dxa"/>
            </w:tcMar>
            <w:vAlign w:val="center"/>
            <w:hideMark/>
          </w:tcPr>
          <w:p w14:paraId="60C2BA6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1,140</w:t>
            </w:r>
          </w:p>
        </w:tc>
        <w:tc>
          <w:tcPr>
            <w:tcW w:w="0" w:type="auto"/>
            <w:noWrap/>
            <w:tcMar>
              <w:top w:w="0" w:type="dxa"/>
              <w:left w:w="108" w:type="dxa"/>
              <w:bottom w:w="0" w:type="dxa"/>
              <w:right w:w="108" w:type="dxa"/>
            </w:tcMar>
            <w:vAlign w:val="center"/>
            <w:hideMark/>
          </w:tcPr>
          <w:p w14:paraId="297689D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1,383</w:t>
            </w:r>
          </w:p>
        </w:tc>
        <w:tc>
          <w:tcPr>
            <w:tcW w:w="0" w:type="auto"/>
            <w:noWrap/>
            <w:tcMar>
              <w:top w:w="0" w:type="dxa"/>
              <w:left w:w="108" w:type="dxa"/>
              <w:bottom w:w="0" w:type="dxa"/>
              <w:right w:w="108" w:type="dxa"/>
            </w:tcMar>
            <w:vAlign w:val="center"/>
            <w:hideMark/>
          </w:tcPr>
          <w:p w14:paraId="4392D75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1,197</w:t>
            </w:r>
          </w:p>
        </w:tc>
      </w:tr>
      <w:tr w:rsidR="00A13BB3" w14:paraId="058EC6CD" w14:textId="77777777" w:rsidTr="00BD3F6D">
        <w:trPr>
          <w:trHeight w:val="300"/>
        </w:trPr>
        <w:tc>
          <w:tcPr>
            <w:tcW w:w="0" w:type="auto"/>
            <w:noWrap/>
            <w:tcMar>
              <w:top w:w="0" w:type="dxa"/>
              <w:left w:w="108" w:type="dxa"/>
              <w:bottom w:w="0" w:type="dxa"/>
              <w:right w:w="108" w:type="dxa"/>
            </w:tcMar>
            <w:vAlign w:val="center"/>
            <w:hideMark/>
          </w:tcPr>
          <w:p w14:paraId="0CBE0C5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Progression/CPD</w:t>
            </w:r>
          </w:p>
        </w:tc>
        <w:tc>
          <w:tcPr>
            <w:tcW w:w="0" w:type="auto"/>
            <w:noWrap/>
            <w:tcMar>
              <w:top w:w="0" w:type="dxa"/>
              <w:left w:w="108" w:type="dxa"/>
              <w:bottom w:w="0" w:type="dxa"/>
              <w:right w:w="108" w:type="dxa"/>
            </w:tcMar>
            <w:vAlign w:val="center"/>
            <w:hideMark/>
          </w:tcPr>
          <w:p w14:paraId="71EC0F7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453</w:t>
            </w:r>
          </w:p>
        </w:tc>
        <w:tc>
          <w:tcPr>
            <w:tcW w:w="0" w:type="auto"/>
            <w:noWrap/>
            <w:tcMar>
              <w:top w:w="0" w:type="dxa"/>
              <w:left w:w="108" w:type="dxa"/>
              <w:bottom w:w="0" w:type="dxa"/>
              <w:right w:w="108" w:type="dxa"/>
            </w:tcMar>
            <w:vAlign w:val="center"/>
            <w:hideMark/>
          </w:tcPr>
          <w:p w14:paraId="081B1CD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639</w:t>
            </w:r>
          </w:p>
        </w:tc>
        <w:tc>
          <w:tcPr>
            <w:tcW w:w="0" w:type="auto"/>
            <w:noWrap/>
            <w:tcMar>
              <w:top w:w="0" w:type="dxa"/>
              <w:left w:w="108" w:type="dxa"/>
              <w:bottom w:w="0" w:type="dxa"/>
              <w:right w:w="108" w:type="dxa"/>
            </w:tcMar>
            <w:vAlign w:val="center"/>
            <w:hideMark/>
          </w:tcPr>
          <w:p w14:paraId="132ECD8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578</w:t>
            </w:r>
          </w:p>
        </w:tc>
      </w:tr>
      <w:tr w:rsidR="00A13BB3" w14:paraId="53B6BCB0" w14:textId="77777777" w:rsidTr="00BD3F6D">
        <w:trPr>
          <w:trHeight w:val="300"/>
        </w:trPr>
        <w:tc>
          <w:tcPr>
            <w:tcW w:w="0" w:type="auto"/>
            <w:noWrap/>
            <w:tcMar>
              <w:top w:w="0" w:type="dxa"/>
              <w:left w:w="108" w:type="dxa"/>
              <w:bottom w:w="0" w:type="dxa"/>
              <w:right w:w="108" w:type="dxa"/>
            </w:tcMar>
            <w:vAlign w:val="center"/>
            <w:hideMark/>
          </w:tcPr>
          <w:p w14:paraId="516D606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End of fixed term</w:t>
            </w:r>
          </w:p>
        </w:tc>
        <w:tc>
          <w:tcPr>
            <w:tcW w:w="0" w:type="auto"/>
            <w:noWrap/>
            <w:tcMar>
              <w:top w:w="0" w:type="dxa"/>
              <w:left w:w="108" w:type="dxa"/>
              <w:bottom w:w="0" w:type="dxa"/>
              <w:right w:w="108" w:type="dxa"/>
            </w:tcMar>
            <w:vAlign w:val="center"/>
            <w:hideMark/>
          </w:tcPr>
          <w:p w14:paraId="6C17C5D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477</w:t>
            </w:r>
          </w:p>
        </w:tc>
        <w:tc>
          <w:tcPr>
            <w:tcW w:w="0" w:type="auto"/>
            <w:noWrap/>
            <w:tcMar>
              <w:top w:w="0" w:type="dxa"/>
              <w:left w:w="108" w:type="dxa"/>
              <w:bottom w:w="0" w:type="dxa"/>
              <w:right w:w="108" w:type="dxa"/>
            </w:tcMar>
            <w:vAlign w:val="center"/>
            <w:hideMark/>
          </w:tcPr>
          <w:p w14:paraId="670D264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286</w:t>
            </w:r>
          </w:p>
        </w:tc>
        <w:tc>
          <w:tcPr>
            <w:tcW w:w="0" w:type="auto"/>
            <w:noWrap/>
            <w:tcMar>
              <w:top w:w="0" w:type="dxa"/>
              <w:left w:w="108" w:type="dxa"/>
              <w:bottom w:w="0" w:type="dxa"/>
              <w:right w:w="108" w:type="dxa"/>
            </w:tcMar>
            <w:vAlign w:val="center"/>
            <w:hideMark/>
          </w:tcPr>
          <w:p w14:paraId="7E81C6D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283</w:t>
            </w:r>
          </w:p>
        </w:tc>
      </w:tr>
      <w:tr w:rsidR="00A13BB3" w14:paraId="60C9A81B" w14:textId="77777777" w:rsidTr="00BD3F6D">
        <w:trPr>
          <w:trHeight w:val="300"/>
        </w:trPr>
        <w:tc>
          <w:tcPr>
            <w:tcW w:w="0" w:type="auto"/>
            <w:noWrap/>
            <w:tcMar>
              <w:top w:w="0" w:type="dxa"/>
              <w:left w:w="108" w:type="dxa"/>
              <w:bottom w:w="0" w:type="dxa"/>
              <w:right w:w="108" w:type="dxa"/>
            </w:tcMar>
            <w:vAlign w:val="center"/>
            <w:hideMark/>
          </w:tcPr>
          <w:p w14:paraId="247192F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Health</w:t>
            </w:r>
          </w:p>
        </w:tc>
        <w:tc>
          <w:tcPr>
            <w:tcW w:w="0" w:type="auto"/>
            <w:noWrap/>
            <w:tcMar>
              <w:top w:w="0" w:type="dxa"/>
              <w:left w:w="108" w:type="dxa"/>
              <w:bottom w:w="0" w:type="dxa"/>
              <w:right w:w="108" w:type="dxa"/>
            </w:tcMar>
            <w:vAlign w:val="center"/>
            <w:hideMark/>
          </w:tcPr>
          <w:p w14:paraId="341FDE3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138</w:t>
            </w:r>
          </w:p>
        </w:tc>
        <w:tc>
          <w:tcPr>
            <w:tcW w:w="0" w:type="auto"/>
            <w:noWrap/>
            <w:tcMar>
              <w:top w:w="0" w:type="dxa"/>
              <w:left w:w="108" w:type="dxa"/>
              <w:bottom w:w="0" w:type="dxa"/>
              <w:right w:w="108" w:type="dxa"/>
            </w:tcMar>
            <w:vAlign w:val="center"/>
            <w:hideMark/>
          </w:tcPr>
          <w:p w14:paraId="459C4DE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242</w:t>
            </w:r>
          </w:p>
        </w:tc>
        <w:tc>
          <w:tcPr>
            <w:tcW w:w="0" w:type="auto"/>
            <w:noWrap/>
            <w:tcMar>
              <w:top w:w="0" w:type="dxa"/>
              <w:left w:w="108" w:type="dxa"/>
              <w:bottom w:w="0" w:type="dxa"/>
              <w:right w:w="108" w:type="dxa"/>
            </w:tcMar>
            <w:vAlign w:val="center"/>
            <w:hideMark/>
          </w:tcPr>
          <w:p w14:paraId="1864742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209</w:t>
            </w:r>
          </w:p>
        </w:tc>
      </w:tr>
      <w:tr w:rsidR="00A13BB3" w14:paraId="6BE46284" w14:textId="77777777" w:rsidTr="00BD3F6D">
        <w:trPr>
          <w:trHeight w:val="300"/>
        </w:trPr>
        <w:tc>
          <w:tcPr>
            <w:tcW w:w="0" w:type="auto"/>
            <w:noWrap/>
            <w:tcMar>
              <w:top w:w="0" w:type="dxa"/>
              <w:left w:w="108" w:type="dxa"/>
              <w:bottom w:w="0" w:type="dxa"/>
              <w:right w:w="108" w:type="dxa"/>
            </w:tcMar>
            <w:vAlign w:val="center"/>
            <w:hideMark/>
          </w:tcPr>
          <w:p w14:paraId="3342F1C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Workforce transformation</w:t>
            </w:r>
          </w:p>
        </w:tc>
        <w:tc>
          <w:tcPr>
            <w:tcW w:w="0" w:type="auto"/>
            <w:noWrap/>
            <w:tcMar>
              <w:top w:w="0" w:type="dxa"/>
              <w:left w:w="108" w:type="dxa"/>
              <w:bottom w:w="0" w:type="dxa"/>
              <w:right w:w="108" w:type="dxa"/>
            </w:tcMar>
            <w:vAlign w:val="center"/>
            <w:hideMark/>
          </w:tcPr>
          <w:p w14:paraId="2A41E3D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297</w:t>
            </w:r>
          </w:p>
        </w:tc>
        <w:tc>
          <w:tcPr>
            <w:tcW w:w="0" w:type="auto"/>
            <w:noWrap/>
            <w:tcMar>
              <w:top w:w="0" w:type="dxa"/>
              <w:left w:w="108" w:type="dxa"/>
              <w:bottom w:w="0" w:type="dxa"/>
              <w:right w:w="108" w:type="dxa"/>
            </w:tcMar>
            <w:vAlign w:val="center"/>
            <w:hideMark/>
          </w:tcPr>
          <w:p w14:paraId="3CCF723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395</w:t>
            </w:r>
          </w:p>
        </w:tc>
        <w:tc>
          <w:tcPr>
            <w:tcW w:w="0" w:type="auto"/>
            <w:noWrap/>
            <w:tcMar>
              <w:top w:w="0" w:type="dxa"/>
              <w:left w:w="108" w:type="dxa"/>
              <w:bottom w:w="0" w:type="dxa"/>
              <w:right w:w="108" w:type="dxa"/>
            </w:tcMar>
            <w:vAlign w:val="center"/>
            <w:hideMark/>
          </w:tcPr>
          <w:p w14:paraId="7D5CCAF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183</w:t>
            </w:r>
          </w:p>
        </w:tc>
      </w:tr>
      <w:tr w:rsidR="00A13BB3" w14:paraId="204FDBD2" w14:textId="77777777" w:rsidTr="00BD3F6D">
        <w:trPr>
          <w:trHeight w:val="300"/>
        </w:trPr>
        <w:tc>
          <w:tcPr>
            <w:tcW w:w="0" w:type="auto"/>
            <w:noWrap/>
            <w:tcMar>
              <w:top w:w="0" w:type="dxa"/>
              <w:left w:w="108" w:type="dxa"/>
              <w:bottom w:w="0" w:type="dxa"/>
              <w:right w:w="108" w:type="dxa"/>
            </w:tcMar>
            <w:vAlign w:val="center"/>
            <w:hideMark/>
          </w:tcPr>
          <w:p w14:paraId="33A43FB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lastRenderedPageBreak/>
              <w:t>Flexibility</w:t>
            </w:r>
          </w:p>
        </w:tc>
        <w:tc>
          <w:tcPr>
            <w:tcW w:w="0" w:type="auto"/>
            <w:noWrap/>
            <w:tcMar>
              <w:top w:w="0" w:type="dxa"/>
              <w:left w:w="108" w:type="dxa"/>
              <w:bottom w:w="0" w:type="dxa"/>
              <w:right w:w="108" w:type="dxa"/>
            </w:tcMar>
            <w:vAlign w:val="center"/>
            <w:hideMark/>
          </w:tcPr>
          <w:p w14:paraId="3F2C25C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135</w:t>
            </w:r>
          </w:p>
        </w:tc>
        <w:tc>
          <w:tcPr>
            <w:tcW w:w="0" w:type="auto"/>
            <w:noWrap/>
            <w:tcMar>
              <w:top w:w="0" w:type="dxa"/>
              <w:left w:w="108" w:type="dxa"/>
              <w:bottom w:w="0" w:type="dxa"/>
              <w:right w:w="108" w:type="dxa"/>
            </w:tcMar>
            <w:vAlign w:val="center"/>
            <w:hideMark/>
          </w:tcPr>
          <w:p w14:paraId="1BB1C07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140</w:t>
            </w:r>
          </w:p>
        </w:tc>
        <w:tc>
          <w:tcPr>
            <w:tcW w:w="0" w:type="auto"/>
            <w:noWrap/>
            <w:tcMar>
              <w:top w:w="0" w:type="dxa"/>
              <w:left w:w="108" w:type="dxa"/>
              <w:bottom w:w="0" w:type="dxa"/>
              <w:right w:w="108" w:type="dxa"/>
            </w:tcMar>
            <w:vAlign w:val="center"/>
            <w:hideMark/>
          </w:tcPr>
          <w:p w14:paraId="0D30B30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169</w:t>
            </w:r>
          </w:p>
        </w:tc>
      </w:tr>
      <w:tr w:rsidR="00A13BB3" w14:paraId="66CB7D50" w14:textId="77777777" w:rsidTr="00BD3F6D">
        <w:trPr>
          <w:trHeight w:val="300"/>
        </w:trPr>
        <w:tc>
          <w:tcPr>
            <w:tcW w:w="0" w:type="auto"/>
            <w:noWrap/>
            <w:tcMar>
              <w:top w:w="0" w:type="dxa"/>
              <w:left w:w="108" w:type="dxa"/>
              <w:bottom w:w="0" w:type="dxa"/>
              <w:right w:w="108" w:type="dxa"/>
            </w:tcMar>
            <w:vAlign w:val="center"/>
            <w:hideMark/>
          </w:tcPr>
          <w:p w14:paraId="32B0D27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Dismissal</w:t>
            </w:r>
          </w:p>
        </w:tc>
        <w:tc>
          <w:tcPr>
            <w:tcW w:w="0" w:type="auto"/>
            <w:noWrap/>
            <w:tcMar>
              <w:top w:w="0" w:type="dxa"/>
              <w:left w:w="108" w:type="dxa"/>
              <w:bottom w:w="0" w:type="dxa"/>
              <w:right w:w="108" w:type="dxa"/>
            </w:tcMar>
            <w:vAlign w:val="center"/>
            <w:hideMark/>
          </w:tcPr>
          <w:p w14:paraId="44861A0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74</w:t>
            </w:r>
          </w:p>
        </w:tc>
        <w:tc>
          <w:tcPr>
            <w:tcW w:w="0" w:type="auto"/>
            <w:noWrap/>
            <w:tcMar>
              <w:top w:w="0" w:type="dxa"/>
              <w:left w:w="108" w:type="dxa"/>
              <w:bottom w:w="0" w:type="dxa"/>
              <w:right w:w="108" w:type="dxa"/>
            </w:tcMar>
            <w:vAlign w:val="center"/>
            <w:hideMark/>
          </w:tcPr>
          <w:p w14:paraId="67A09A36"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82</w:t>
            </w:r>
          </w:p>
        </w:tc>
        <w:tc>
          <w:tcPr>
            <w:tcW w:w="0" w:type="auto"/>
            <w:noWrap/>
            <w:tcMar>
              <w:top w:w="0" w:type="dxa"/>
              <w:left w:w="108" w:type="dxa"/>
              <w:bottom w:w="0" w:type="dxa"/>
              <w:right w:w="108" w:type="dxa"/>
            </w:tcMar>
            <w:vAlign w:val="center"/>
            <w:hideMark/>
          </w:tcPr>
          <w:p w14:paraId="1749018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86</w:t>
            </w:r>
          </w:p>
        </w:tc>
      </w:tr>
      <w:tr w:rsidR="00A13BB3" w14:paraId="5E0A4CAF" w14:textId="77777777" w:rsidTr="00BD3F6D">
        <w:trPr>
          <w:trHeight w:val="300"/>
        </w:trPr>
        <w:tc>
          <w:tcPr>
            <w:tcW w:w="0" w:type="auto"/>
            <w:noWrap/>
            <w:tcMar>
              <w:top w:w="0" w:type="dxa"/>
              <w:left w:w="108" w:type="dxa"/>
              <w:bottom w:w="0" w:type="dxa"/>
              <w:right w:w="108" w:type="dxa"/>
            </w:tcMar>
            <w:vAlign w:val="center"/>
            <w:hideMark/>
          </w:tcPr>
          <w:p w14:paraId="279362E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Incompatible working relationships</w:t>
            </w:r>
          </w:p>
        </w:tc>
        <w:tc>
          <w:tcPr>
            <w:tcW w:w="0" w:type="auto"/>
            <w:noWrap/>
            <w:tcMar>
              <w:top w:w="0" w:type="dxa"/>
              <w:left w:w="108" w:type="dxa"/>
              <w:bottom w:w="0" w:type="dxa"/>
              <w:right w:w="108" w:type="dxa"/>
            </w:tcMar>
            <w:vAlign w:val="center"/>
            <w:hideMark/>
          </w:tcPr>
          <w:p w14:paraId="5C45B63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55</w:t>
            </w:r>
          </w:p>
        </w:tc>
        <w:tc>
          <w:tcPr>
            <w:tcW w:w="0" w:type="auto"/>
            <w:noWrap/>
            <w:tcMar>
              <w:top w:w="0" w:type="dxa"/>
              <w:left w:w="108" w:type="dxa"/>
              <w:bottom w:w="0" w:type="dxa"/>
              <w:right w:w="108" w:type="dxa"/>
            </w:tcMar>
            <w:vAlign w:val="center"/>
            <w:hideMark/>
          </w:tcPr>
          <w:p w14:paraId="796B6F2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94</w:t>
            </w:r>
          </w:p>
        </w:tc>
        <w:tc>
          <w:tcPr>
            <w:tcW w:w="0" w:type="auto"/>
            <w:noWrap/>
            <w:tcMar>
              <w:top w:w="0" w:type="dxa"/>
              <w:left w:w="108" w:type="dxa"/>
              <w:bottom w:w="0" w:type="dxa"/>
              <w:right w:w="108" w:type="dxa"/>
            </w:tcMar>
            <w:vAlign w:val="center"/>
            <w:hideMark/>
          </w:tcPr>
          <w:p w14:paraId="299541C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83</w:t>
            </w:r>
          </w:p>
        </w:tc>
      </w:tr>
      <w:tr w:rsidR="00A13BB3" w14:paraId="3C7EF578" w14:textId="77777777" w:rsidTr="00BD3F6D">
        <w:trPr>
          <w:trHeight w:val="300"/>
        </w:trPr>
        <w:tc>
          <w:tcPr>
            <w:tcW w:w="0" w:type="auto"/>
            <w:noWrap/>
            <w:tcMar>
              <w:top w:w="0" w:type="dxa"/>
              <w:left w:w="108" w:type="dxa"/>
              <w:bottom w:w="0" w:type="dxa"/>
              <w:right w:w="108" w:type="dxa"/>
            </w:tcMar>
            <w:vAlign w:val="center"/>
            <w:hideMark/>
          </w:tcPr>
          <w:p w14:paraId="4C2CAF0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Death in service</w:t>
            </w:r>
          </w:p>
        </w:tc>
        <w:tc>
          <w:tcPr>
            <w:tcW w:w="0" w:type="auto"/>
            <w:noWrap/>
            <w:tcMar>
              <w:top w:w="0" w:type="dxa"/>
              <w:left w:w="108" w:type="dxa"/>
              <w:bottom w:w="0" w:type="dxa"/>
              <w:right w:w="108" w:type="dxa"/>
            </w:tcMar>
            <w:vAlign w:val="center"/>
            <w:hideMark/>
          </w:tcPr>
          <w:p w14:paraId="6943E7D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37</w:t>
            </w:r>
          </w:p>
        </w:tc>
        <w:tc>
          <w:tcPr>
            <w:tcW w:w="0" w:type="auto"/>
            <w:noWrap/>
            <w:tcMar>
              <w:top w:w="0" w:type="dxa"/>
              <w:left w:w="108" w:type="dxa"/>
              <w:bottom w:w="0" w:type="dxa"/>
              <w:right w:w="108" w:type="dxa"/>
            </w:tcMar>
            <w:vAlign w:val="center"/>
            <w:hideMark/>
          </w:tcPr>
          <w:p w14:paraId="6D2177A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32</w:t>
            </w:r>
          </w:p>
        </w:tc>
        <w:tc>
          <w:tcPr>
            <w:tcW w:w="0" w:type="auto"/>
            <w:noWrap/>
            <w:tcMar>
              <w:top w:w="0" w:type="dxa"/>
              <w:left w:w="108" w:type="dxa"/>
              <w:bottom w:w="0" w:type="dxa"/>
              <w:right w:w="108" w:type="dxa"/>
            </w:tcMar>
            <w:vAlign w:val="center"/>
            <w:hideMark/>
          </w:tcPr>
          <w:p w14:paraId="37F7E7A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45</w:t>
            </w:r>
          </w:p>
        </w:tc>
      </w:tr>
      <w:tr w:rsidR="00A13BB3" w14:paraId="1E8699DB" w14:textId="77777777" w:rsidTr="00BD3F6D">
        <w:trPr>
          <w:trHeight w:val="300"/>
        </w:trPr>
        <w:tc>
          <w:tcPr>
            <w:tcW w:w="0" w:type="auto"/>
            <w:noWrap/>
            <w:tcMar>
              <w:top w:w="0" w:type="dxa"/>
              <w:left w:w="108" w:type="dxa"/>
              <w:bottom w:w="0" w:type="dxa"/>
              <w:right w:w="108" w:type="dxa"/>
            </w:tcMar>
            <w:vAlign w:val="center"/>
            <w:hideMark/>
          </w:tcPr>
          <w:p w14:paraId="6D9BC37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Other</w:t>
            </w:r>
          </w:p>
        </w:tc>
        <w:tc>
          <w:tcPr>
            <w:tcW w:w="0" w:type="auto"/>
            <w:noWrap/>
            <w:tcMar>
              <w:top w:w="0" w:type="dxa"/>
              <w:left w:w="108" w:type="dxa"/>
              <w:bottom w:w="0" w:type="dxa"/>
              <w:right w:w="108" w:type="dxa"/>
            </w:tcMar>
            <w:vAlign w:val="center"/>
            <w:hideMark/>
          </w:tcPr>
          <w:p w14:paraId="0BA6F2B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14</w:t>
            </w:r>
          </w:p>
        </w:tc>
        <w:tc>
          <w:tcPr>
            <w:tcW w:w="0" w:type="auto"/>
            <w:noWrap/>
            <w:tcMar>
              <w:top w:w="0" w:type="dxa"/>
              <w:left w:w="108" w:type="dxa"/>
              <w:bottom w:w="0" w:type="dxa"/>
              <w:right w:w="108" w:type="dxa"/>
            </w:tcMar>
            <w:vAlign w:val="center"/>
            <w:hideMark/>
          </w:tcPr>
          <w:p w14:paraId="1EBA36C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22</w:t>
            </w:r>
          </w:p>
        </w:tc>
        <w:tc>
          <w:tcPr>
            <w:tcW w:w="0" w:type="auto"/>
            <w:noWrap/>
            <w:tcMar>
              <w:top w:w="0" w:type="dxa"/>
              <w:left w:w="108" w:type="dxa"/>
              <w:bottom w:w="0" w:type="dxa"/>
              <w:right w:w="108" w:type="dxa"/>
            </w:tcMar>
            <w:vAlign w:val="center"/>
            <w:hideMark/>
          </w:tcPr>
          <w:p w14:paraId="68D3C056"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24</w:t>
            </w:r>
          </w:p>
        </w:tc>
      </w:tr>
      <w:tr w:rsidR="00A13BB3" w14:paraId="56638985" w14:textId="77777777" w:rsidTr="00BD3F6D">
        <w:trPr>
          <w:trHeight w:val="300"/>
        </w:trPr>
        <w:tc>
          <w:tcPr>
            <w:tcW w:w="0" w:type="auto"/>
            <w:noWrap/>
            <w:tcMar>
              <w:top w:w="0" w:type="dxa"/>
              <w:left w:w="108" w:type="dxa"/>
              <w:bottom w:w="0" w:type="dxa"/>
              <w:right w:w="108" w:type="dxa"/>
            </w:tcMar>
            <w:vAlign w:val="center"/>
            <w:hideMark/>
          </w:tcPr>
          <w:p w14:paraId="2CC92EA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Pregnancy</w:t>
            </w:r>
          </w:p>
        </w:tc>
        <w:tc>
          <w:tcPr>
            <w:tcW w:w="0" w:type="auto"/>
            <w:noWrap/>
            <w:tcMar>
              <w:top w:w="0" w:type="dxa"/>
              <w:left w:w="108" w:type="dxa"/>
              <w:bottom w:w="0" w:type="dxa"/>
              <w:right w:w="108" w:type="dxa"/>
            </w:tcMar>
            <w:vAlign w:val="center"/>
            <w:hideMark/>
          </w:tcPr>
          <w:p w14:paraId="3D0F196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0</w:t>
            </w:r>
          </w:p>
        </w:tc>
        <w:tc>
          <w:tcPr>
            <w:tcW w:w="0" w:type="auto"/>
            <w:noWrap/>
            <w:tcMar>
              <w:top w:w="0" w:type="dxa"/>
              <w:left w:w="108" w:type="dxa"/>
              <w:bottom w:w="0" w:type="dxa"/>
              <w:right w:w="108" w:type="dxa"/>
            </w:tcMar>
            <w:vAlign w:val="center"/>
            <w:hideMark/>
          </w:tcPr>
          <w:p w14:paraId="074D62E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w:t>
            </w:r>
          </w:p>
        </w:tc>
        <w:tc>
          <w:tcPr>
            <w:tcW w:w="0" w:type="auto"/>
            <w:noWrap/>
            <w:tcMar>
              <w:top w:w="0" w:type="dxa"/>
              <w:left w:w="108" w:type="dxa"/>
              <w:bottom w:w="0" w:type="dxa"/>
              <w:right w:w="108" w:type="dxa"/>
            </w:tcMar>
            <w:vAlign w:val="center"/>
            <w:hideMark/>
          </w:tcPr>
          <w:p w14:paraId="3ED6ED8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w:t>
            </w:r>
          </w:p>
        </w:tc>
      </w:tr>
      <w:tr w:rsidR="00A13BB3" w14:paraId="1F0509D0" w14:textId="77777777" w:rsidTr="00BD3F6D">
        <w:trPr>
          <w:trHeight w:val="300"/>
        </w:trPr>
        <w:tc>
          <w:tcPr>
            <w:tcW w:w="0" w:type="auto"/>
            <w:shd w:val="clear" w:color="auto" w:fill="F2F2F2"/>
            <w:noWrap/>
            <w:tcMar>
              <w:top w:w="0" w:type="dxa"/>
              <w:left w:w="108" w:type="dxa"/>
              <w:bottom w:w="0" w:type="dxa"/>
              <w:right w:w="108" w:type="dxa"/>
            </w:tcMar>
            <w:vAlign w:val="center"/>
            <w:hideMark/>
          </w:tcPr>
          <w:p w14:paraId="439F8A9C"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Qualified ambulance service staff</w:t>
            </w:r>
          </w:p>
        </w:tc>
        <w:tc>
          <w:tcPr>
            <w:tcW w:w="0" w:type="auto"/>
            <w:shd w:val="clear" w:color="auto" w:fill="F2F2F2"/>
            <w:noWrap/>
            <w:tcMar>
              <w:top w:w="0" w:type="dxa"/>
              <w:left w:w="108" w:type="dxa"/>
              <w:bottom w:w="0" w:type="dxa"/>
              <w:right w:w="108" w:type="dxa"/>
            </w:tcMar>
            <w:vAlign w:val="center"/>
            <w:hideMark/>
          </w:tcPr>
          <w:p w14:paraId="5A954D99"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1,099</w:t>
            </w:r>
          </w:p>
        </w:tc>
        <w:tc>
          <w:tcPr>
            <w:tcW w:w="0" w:type="auto"/>
            <w:shd w:val="clear" w:color="auto" w:fill="F2F2F2"/>
            <w:noWrap/>
            <w:tcMar>
              <w:top w:w="0" w:type="dxa"/>
              <w:left w:w="108" w:type="dxa"/>
              <w:bottom w:w="0" w:type="dxa"/>
              <w:right w:w="108" w:type="dxa"/>
            </w:tcMar>
            <w:vAlign w:val="center"/>
            <w:hideMark/>
          </w:tcPr>
          <w:p w14:paraId="2CCED900"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1,759</w:t>
            </w:r>
          </w:p>
        </w:tc>
        <w:tc>
          <w:tcPr>
            <w:tcW w:w="0" w:type="auto"/>
            <w:shd w:val="clear" w:color="auto" w:fill="F2F2F2"/>
            <w:noWrap/>
            <w:tcMar>
              <w:top w:w="0" w:type="dxa"/>
              <w:left w:w="108" w:type="dxa"/>
              <w:bottom w:w="0" w:type="dxa"/>
              <w:right w:w="108" w:type="dxa"/>
            </w:tcMar>
            <w:vAlign w:val="center"/>
            <w:hideMark/>
          </w:tcPr>
          <w:p w14:paraId="1667967D"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1,812</w:t>
            </w:r>
          </w:p>
        </w:tc>
      </w:tr>
      <w:tr w:rsidR="00A13BB3" w14:paraId="025CD90C" w14:textId="77777777" w:rsidTr="00BD3F6D">
        <w:trPr>
          <w:trHeight w:val="300"/>
        </w:trPr>
        <w:tc>
          <w:tcPr>
            <w:tcW w:w="0" w:type="auto"/>
            <w:noWrap/>
            <w:tcMar>
              <w:top w:w="0" w:type="dxa"/>
              <w:left w:w="108" w:type="dxa"/>
              <w:bottom w:w="0" w:type="dxa"/>
              <w:right w:w="108" w:type="dxa"/>
            </w:tcMar>
            <w:vAlign w:val="center"/>
            <w:hideMark/>
          </w:tcPr>
          <w:p w14:paraId="1F56203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Unknown</w:t>
            </w:r>
          </w:p>
        </w:tc>
        <w:tc>
          <w:tcPr>
            <w:tcW w:w="0" w:type="auto"/>
            <w:noWrap/>
            <w:tcMar>
              <w:top w:w="0" w:type="dxa"/>
              <w:left w:w="108" w:type="dxa"/>
              <w:bottom w:w="0" w:type="dxa"/>
              <w:right w:w="108" w:type="dxa"/>
            </w:tcMar>
            <w:vAlign w:val="center"/>
            <w:hideMark/>
          </w:tcPr>
          <w:p w14:paraId="461ECBE6"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299</w:t>
            </w:r>
          </w:p>
        </w:tc>
        <w:tc>
          <w:tcPr>
            <w:tcW w:w="0" w:type="auto"/>
            <w:noWrap/>
            <w:tcMar>
              <w:top w:w="0" w:type="dxa"/>
              <w:left w:w="108" w:type="dxa"/>
              <w:bottom w:w="0" w:type="dxa"/>
              <w:right w:w="108" w:type="dxa"/>
            </w:tcMar>
            <w:vAlign w:val="center"/>
            <w:hideMark/>
          </w:tcPr>
          <w:p w14:paraId="2681224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479</w:t>
            </w:r>
          </w:p>
        </w:tc>
        <w:tc>
          <w:tcPr>
            <w:tcW w:w="0" w:type="auto"/>
            <w:noWrap/>
            <w:tcMar>
              <w:top w:w="0" w:type="dxa"/>
              <w:left w:w="108" w:type="dxa"/>
              <w:bottom w:w="0" w:type="dxa"/>
              <w:right w:w="108" w:type="dxa"/>
            </w:tcMar>
            <w:vAlign w:val="center"/>
            <w:hideMark/>
          </w:tcPr>
          <w:p w14:paraId="430DC57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485</w:t>
            </w:r>
          </w:p>
        </w:tc>
      </w:tr>
      <w:tr w:rsidR="00A13BB3" w14:paraId="08291DC0" w14:textId="77777777" w:rsidTr="00BD3F6D">
        <w:trPr>
          <w:trHeight w:val="300"/>
        </w:trPr>
        <w:tc>
          <w:tcPr>
            <w:tcW w:w="0" w:type="auto"/>
            <w:noWrap/>
            <w:tcMar>
              <w:top w:w="0" w:type="dxa"/>
              <w:left w:w="108" w:type="dxa"/>
              <w:bottom w:w="0" w:type="dxa"/>
              <w:right w:w="108" w:type="dxa"/>
            </w:tcMar>
            <w:vAlign w:val="center"/>
            <w:hideMark/>
          </w:tcPr>
          <w:p w14:paraId="3EFF560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Relocation</w:t>
            </w:r>
          </w:p>
        </w:tc>
        <w:tc>
          <w:tcPr>
            <w:tcW w:w="0" w:type="auto"/>
            <w:noWrap/>
            <w:tcMar>
              <w:top w:w="0" w:type="dxa"/>
              <w:left w:w="108" w:type="dxa"/>
              <w:bottom w:w="0" w:type="dxa"/>
              <w:right w:w="108" w:type="dxa"/>
            </w:tcMar>
            <w:vAlign w:val="center"/>
            <w:hideMark/>
          </w:tcPr>
          <w:p w14:paraId="6494655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239</w:t>
            </w:r>
          </w:p>
        </w:tc>
        <w:tc>
          <w:tcPr>
            <w:tcW w:w="0" w:type="auto"/>
            <w:noWrap/>
            <w:tcMar>
              <w:top w:w="0" w:type="dxa"/>
              <w:left w:w="108" w:type="dxa"/>
              <w:bottom w:w="0" w:type="dxa"/>
              <w:right w:w="108" w:type="dxa"/>
            </w:tcMar>
            <w:vAlign w:val="center"/>
            <w:hideMark/>
          </w:tcPr>
          <w:p w14:paraId="2C00DC2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317</w:t>
            </w:r>
          </w:p>
        </w:tc>
        <w:tc>
          <w:tcPr>
            <w:tcW w:w="0" w:type="auto"/>
            <w:noWrap/>
            <w:tcMar>
              <w:top w:w="0" w:type="dxa"/>
              <w:left w:w="108" w:type="dxa"/>
              <w:bottom w:w="0" w:type="dxa"/>
              <w:right w:w="108" w:type="dxa"/>
            </w:tcMar>
            <w:vAlign w:val="center"/>
            <w:hideMark/>
          </w:tcPr>
          <w:p w14:paraId="380A8F5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292</w:t>
            </w:r>
          </w:p>
        </w:tc>
      </w:tr>
      <w:tr w:rsidR="00A13BB3" w14:paraId="3864F82B" w14:textId="77777777" w:rsidTr="00BD3F6D">
        <w:trPr>
          <w:trHeight w:val="300"/>
        </w:trPr>
        <w:tc>
          <w:tcPr>
            <w:tcW w:w="0" w:type="auto"/>
            <w:noWrap/>
            <w:tcMar>
              <w:top w:w="0" w:type="dxa"/>
              <w:left w:w="108" w:type="dxa"/>
              <w:bottom w:w="0" w:type="dxa"/>
              <w:right w:w="108" w:type="dxa"/>
            </w:tcMar>
            <w:vAlign w:val="center"/>
            <w:hideMark/>
          </w:tcPr>
          <w:p w14:paraId="2C6703E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Work/life balance</w:t>
            </w:r>
          </w:p>
        </w:tc>
        <w:tc>
          <w:tcPr>
            <w:tcW w:w="0" w:type="auto"/>
            <w:noWrap/>
            <w:tcMar>
              <w:top w:w="0" w:type="dxa"/>
              <w:left w:w="108" w:type="dxa"/>
              <w:bottom w:w="0" w:type="dxa"/>
              <w:right w:w="108" w:type="dxa"/>
            </w:tcMar>
            <w:vAlign w:val="center"/>
            <w:hideMark/>
          </w:tcPr>
          <w:p w14:paraId="070C79E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113</w:t>
            </w:r>
          </w:p>
        </w:tc>
        <w:tc>
          <w:tcPr>
            <w:tcW w:w="0" w:type="auto"/>
            <w:noWrap/>
            <w:tcMar>
              <w:top w:w="0" w:type="dxa"/>
              <w:left w:w="108" w:type="dxa"/>
              <w:bottom w:w="0" w:type="dxa"/>
              <w:right w:w="108" w:type="dxa"/>
            </w:tcMar>
            <w:vAlign w:val="center"/>
            <w:hideMark/>
          </w:tcPr>
          <w:p w14:paraId="04AD380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236</w:t>
            </w:r>
          </w:p>
        </w:tc>
        <w:tc>
          <w:tcPr>
            <w:tcW w:w="0" w:type="auto"/>
            <w:noWrap/>
            <w:tcMar>
              <w:top w:w="0" w:type="dxa"/>
              <w:left w:w="108" w:type="dxa"/>
              <w:bottom w:w="0" w:type="dxa"/>
              <w:right w:w="108" w:type="dxa"/>
            </w:tcMar>
            <w:vAlign w:val="center"/>
            <w:hideMark/>
          </w:tcPr>
          <w:p w14:paraId="044A7B3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260</w:t>
            </w:r>
          </w:p>
        </w:tc>
      </w:tr>
      <w:tr w:rsidR="00A13BB3" w14:paraId="489E6D74" w14:textId="77777777" w:rsidTr="00BD3F6D">
        <w:trPr>
          <w:trHeight w:val="300"/>
        </w:trPr>
        <w:tc>
          <w:tcPr>
            <w:tcW w:w="0" w:type="auto"/>
            <w:noWrap/>
            <w:tcMar>
              <w:top w:w="0" w:type="dxa"/>
              <w:left w:w="108" w:type="dxa"/>
              <w:bottom w:w="0" w:type="dxa"/>
              <w:right w:w="108" w:type="dxa"/>
            </w:tcMar>
            <w:vAlign w:val="center"/>
            <w:hideMark/>
          </w:tcPr>
          <w:p w14:paraId="14915CA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Retirement</w:t>
            </w:r>
          </w:p>
        </w:tc>
        <w:tc>
          <w:tcPr>
            <w:tcW w:w="0" w:type="auto"/>
            <w:noWrap/>
            <w:tcMar>
              <w:top w:w="0" w:type="dxa"/>
              <w:left w:w="108" w:type="dxa"/>
              <w:bottom w:w="0" w:type="dxa"/>
              <w:right w:w="108" w:type="dxa"/>
            </w:tcMar>
            <w:vAlign w:val="center"/>
            <w:hideMark/>
          </w:tcPr>
          <w:p w14:paraId="279BE34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178</w:t>
            </w:r>
          </w:p>
        </w:tc>
        <w:tc>
          <w:tcPr>
            <w:tcW w:w="0" w:type="auto"/>
            <w:noWrap/>
            <w:tcMar>
              <w:top w:w="0" w:type="dxa"/>
              <w:left w:w="108" w:type="dxa"/>
              <w:bottom w:w="0" w:type="dxa"/>
              <w:right w:w="108" w:type="dxa"/>
            </w:tcMar>
            <w:vAlign w:val="center"/>
            <w:hideMark/>
          </w:tcPr>
          <w:p w14:paraId="226C1E7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253</w:t>
            </w:r>
          </w:p>
        </w:tc>
        <w:tc>
          <w:tcPr>
            <w:tcW w:w="0" w:type="auto"/>
            <w:noWrap/>
            <w:tcMar>
              <w:top w:w="0" w:type="dxa"/>
              <w:left w:w="108" w:type="dxa"/>
              <w:bottom w:w="0" w:type="dxa"/>
              <w:right w:w="108" w:type="dxa"/>
            </w:tcMar>
            <w:vAlign w:val="center"/>
            <w:hideMark/>
          </w:tcPr>
          <w:p w14:paraId="28D9DA7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243</w:t>
            </w:r>
          </w:p>
        </w:tc>
      </w:tr>
      <w:tr w:rsidR="00A13BB3" w14:paraId="7352123E" w14:textId="77777777" w:rsidTr="00BD3F6D">
        <w:trPr>
          <w:trHeight w:val="300"/>
        </w:trPr>
        <w:tc>
          <w:tcPr>
            <w:tcW w:w="0" w:type="auto"/>
            <w:noWrap/>
            <w:tcMar>
              <w:top w:w="0" w:type="dxa"/>
              <w:left w:w="108" w:type="dxa"/>
              <w:bottom w:w="0" w:type="dxa"/>
              <w:right w:w="108" w:type="dxa"/>
            </w:tcMar>
            <w:vAlign w:val="center"/>
            <w:hideMark/>
          </w:tcPr>
          <w:p w14:paraId="00D9E8C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Pay/reward</w:t>
            </w:r>
          </w:p>
        </w:tc>
        <w:tc>
          <w:tcPr>
            <w:tcW w:w="0" w:type="auto"/>
            <w:noWrap/>
            <w:tcMar>
              <w:top w:w="0" w:type="dxa"/>
              <w:left w:w="108" w:type="dxa"/>
              <w:bottom w:w="0" w:type="dxa"/>
              <w:right w:w="108" w:type="dxa"/>
            </w:tcMar>
            <w:vAlign w:val="center"/>
            <w:hideMark/>
          </w:tcPr>
          <w:p w14:paraId="42C350B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99</w:t>
            </w:r>
          </w:p>
        </w:tc>
        <w:tc>
          <w:tcPr>
            <w:tcW w:w="0" w:type="auto"/>
            <w:noWrap/>
            <w:tcMar>
              <w:top w:w="0" w:type="dxa"/>
              <w:left w:w="108" w:type="dxa"/>
              <w:bottom w:w="0" w:type="dxa"/>
              <w:right w:w="108" w:type="dxa"/>
            </w:tcMar>
            <w:vAlign w:val="center"/>
            <w:hideMark/>
          </w:tcPr>
          <w:p w14:paraId="59FC481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183</w:t>
            </w:r>
          </w:p>
        </w:tc>
        <w:tc>
          <w:tcPr>
            <w:tcW w:w="0" w:type="auto"/>
            <w:noWrap/>
            <w:tcMar>
              <w:top w:w="0" w:type="dxa"/>
              <w:left w:w="108" w:type="dxa"/>
              <w:bottom w:w="0" w:type="dxa"/>
              <w:right w:w="108" w:type="dxa"/>
            </w:tcMar>
            <w:vAlign w:val="center"/>
            <w:hideMark/>
          </w:tcPr>
          <w:p w14:paraId="3E663D7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228</w:t>
            </w:r>
          </w:p>
        </w:tc>
      </w:tr>
      <w:tr w:rsidR="00A13BB3" w14:paraId="42576094" w14:textId="77777777" w:rsidTr="00BD3F6D">
        <w:trPr>
          <w:trHeight w:val="300"/>
        </w:trPr>
        <w:tc>
          <w:tcPr>
            <w:tcW w:w="0" w:type="auto"/>
            <w:noWrap/>
            <w:tcMar>
              <w:top w:w="0" w:type="dxa"/>
              <w:left w:w="108" w:type="dxa"/>
              <w:bottom w:w="0" w:type="dxa"/>
              <w:right w:w="108" w:type="dxa"/>
            </w:tcMar>
            <w:vAlign w:val="center"/>
            <w:hideMark/>
          </w:tcPr>
          <w:p w14:paraId="2E92BDF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Progression/CPD</w:t>
            </w:r>
          </w:p>
        </w:tc>
        <w:tc>
          <w:tcPr>
            <w:tcW w:w="0" w:type="auto"/>
            <w:noWrap/>
            <w:tcMar>
              <w:top w:w="0" w:type="dxa"/>
              <w:left w:w="108" w:type="dxa"/>
              <w:bottom w:w="0" w:type="dxa"/>
              <w:right w:w="108" w:type="dxa"/>
            </w:tcMar>
            <w:vAlign w:val="center"/>
            <w:hideMark/>
          </w:tcPr>
          <w:p w14:paraId="4E8DDCA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43</w:t>
            </w:r>
          </w:p>
        </w:tc>
        <w:tc>
          <w:tcPr>
            <w:tcW w:w="0" w:type="auto"/>
            <w:noWrap/>
            <w:tcMar>
              <w:top w:w="0" w:type="dxa"/>
              <w:left w:w="108" w:type="dxa"/>
              <w:bottom w:w="0" w:type="dxa"/>
              <w:right w:w="108" w:type="dxa"/>
            </w:tcMar>
            <w:vAlign w:val="center"/>
            <w:hideMark/>
          </w:tcPr>
          <w:p w14:paraId="33560606"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105</w:t>
            </w:r>
          </w:p>
        </w:tc>
        <w:tc>
          <w:tcPr>
            <w:tcW w:w="0" w:type="auto"/>
            <w:noWrap/>
            <w:tcMar>
              <w:top w:w="0" w:type="dxa"/>
              <w:left w:w="108" w:type="dxa"/>
              <w:bottom w:w="0" w:type="dxa"/>
              <w:right w:w="108" w:type="dxa"/>
            </w:tcMar>
            <w:vAlign w:val="center"/>
            <w:hideMark/>
          </w:tcPr>
          <w:p w14:paraId="0631DF7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88</w:t>
            </w:r>
          </w:p>
        </w:tc>
      </w:tr>
      <w:tr w:rsidR="00A13BB3" w14:paraId="36F6B8C5" w14:textId="77777777" w:rsidTr="00BD3F6D">
        <w:trPr>
          <w:trHeight w:val="300"/>
        </w:trPr>
        <w:tc>
          <w:tcPr>
            <w:tcW w:w="0" w:type="auto"/>
            <w:noWrap/>
            <w:tcMar>
              <w:top w:w="0" w:type="dxa"/>
              <w:left w:w="108" w:type="dxa"/>
              <w:bottom w:w="0" w:type="dxa"/>
              <w:right w:w="108" w:type="dxa"/>
            </w:tcMar>
            <w:vAlign w:val="center"/>
            <w:hideMark/>
          </w:tcPr>
          <w:p w14:paraId="2D20E10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Dismissal</w:t>
            </w:r>
          </w:p>
        </w:tc>
        <w:tc>
          <w:tcPr>
            <w:tcW w:w="0" w:type="auto"/>
            <w:noWrap/>
            <w:tcMar>
              <w:top w:w="0" w:type="dxa"/>
              <w:left w:w="108" w:type="dxa"/>
              <w:bottom w:w="0" w:type="dxa"/>
              <w:right w:w="108" w:type="dxa"/>
            </w:tcMar>
            <w:vAlign w:val="center"/>
            <w:hideMark/>
          </w:tcPr>
          <w:p w14:paraId="6165025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34</w:t>
            </w:r>
          </w:p>
        </w:tc>
        <w:tc>
          <w:tcPr>
            <w:tcW w:w="0" w:type="auto"/>
            <w:noWrap/>
            <w:tcMar>
              <w:top w:w="0" w:type="dxa"/>
              <w:left w:w="108" w:type="dxa"/>
              <w:bottom w:w="0" w:type="dxa"/>
              <w:right w:w="108" w:type="dxa"/>
            </w:tcMar>
            <w:vAlign w:val="center"/>
            <w:hideMark/>
          </w:tcPr>
          <w:p w14:paraId="7B186E3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51</w:t>
            </w:r>
          </w:p>
        </w:tc>
        <w:tc>
          <w:tcPr>
            <w:tcW w:w="0" w:type="auto"/>
            <w:noWrap/>
            <w:tcMar>
              <w:top w:w="0" w:type="dxa"/>
              <w:left w:w="108" w:type="dxa"/>
              <w:bottom w:w="0" w:type="dxa"/>
              <w:right w:w="108" w:type="dxa"/>
            </w:tcMar>
            <w:vAlign w:val="center"/>
            <w:hideMark/>
          </w:tcPr>
          <w:p w14:paraId="734847C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69</w:t>
            </w:r>
          </w:p>
        </w:tc>
      </w:tr>
      <w:tr w:rsidR="00A13BB3" w14:paraId="1EAF00E5" w14:textId="77777777" w:rsidTr="00BD3F6D">
        <w:trPr>
          <w:trHeight w:val="300"/>
        </w:trPr>
        <w:tc>
          <w:tcPr>
            <w:tcW w:w="0" w:type="auto"/>
            <w:noWrap/>
            <w:tcMar>
              <w:top w:w="0" w:type="dxa"/>
              <w:left w:w="108" w:type="dxa"/>
              <w:bottom w:w="0" w:type="dxa"/>
              <w:right w:w="108" w:type="dxa"/>
            </w:tcMar>
            <w:vAlign w:val="center"/>
            <w:hideMark/>
          </w:tcPr>
          <w:p w14:paraId="321B33C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Health</w:t>
            </w:r>
          </w:p>
        </w:tc>
        <w:tc>
          <w:tcPr>
            <w:tcW w:w="0" w:type="auto"/>
            <w:noWrap/>
            <w:tcMar>
              <w:top w:w="0" w:type="dxa"/>
              <w:left w:w="108" w:type="dxa"/>
              <w:bottom w:w="0" w:type="dxa"/>
              <w:right w:w="108" w:type="dxa"/>
            </w:tcMar>
            <w:vAlign w:val="center"/>
            <w:hideMark/>
          </w:tcPr>
          <w:p w14:paraId="589F68A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38</w:t>
            </w:r>
          </w:p>
        </w:tc>
        <w:tc>
          <w:tcPr>
            <w:tcW w:w="0" w:type="auto"/>
            <w:noWrap/>
            <w:tcMar>
              <w:top w:w="0" w:type="dxa"/>
              <w:left w:w="108" w:type="dxa"/>
              <w:bottom w:w="0" w:type="dxa"/>
              <w:right w:w="108" w:type="dxa"/>
            </w:tcMar>
            <w:vAlign w:val="center"/>
            <w:hideMark/>
          </w:tcPr>
          <w:p w14:paraId="767EFAC6"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61</w:t>
            </w:r>
          </w:p>
        </w:tc>
        <w:tc>
          <w:tcPr>
            <w:tcW w:w="0" w:type="auto"/>
            <w:noWrap/>
            <w:tcMar>
              <w:top w:w="0" w:type="dxa"/>
              <w:left w:w="108" w:type="dxa"/>
              <w:bottom w:w="0" w:type="dxa"/>
              <w:right w:w="108" w:type="dxa"/>
            </w:tcMar>
            <w:vAlign w:val="center"/>
            <w:hideMark/>
          </w:tcPr>
          <w:p w14:paraId="006786E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58</w:t>
            </w:r>
          </w:p>
        </w:tc>
      </w:tr>
      <w:tr w:rsidR="00A13BB3" w14:paraId="25CBF292" w14:textId="77777777" w:rsidTr="00BD3F6D">
        <w:trPr>
          <w:trHeight w:val="300"/>
        </w:trPr>
        <w:tc>
          <w:tcPr>
            <w:tcW w:w="0" w:type="auto"/>
            <w:noWrap/>
            <w:tcMar>
              <w:top w:w="0" w:type="dxa"/>
              <w:left w:w="108" w:type="dxa"/>
              <w:bottom w:w="0" w:type="dxa"/>
              <w:right w:w="108" w:type="dxa"/>
            </w:tcMar>
            <w:vAlign w:val="center"/>
            <w:hideMark/>
          </w:tcPr>
          <w:p w14:paraId="3AC214C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Incompatible working relationships</w:t>
            </w:r>
          </w:p>
        </w:tc>
        <w:tc>
          <w:tcPr>
            <w:tcW w:w="0" w:type="auto"/>
            <w:noWrap/>
            <w:tcMar>
              <w:top w:w="0" w:type="dxa"/>
              <w:left w:w="108" w:type="dxa"/>
              <w:bottom w:w="0" w:type="dxa"/>
              <w:right w:w="108" w:type="dxa"/>
            </w:tcMar>
            <w:vAlign w:val="center"/>
            <w:hideMark/>
          </w:tcPr>
          <w:p w14:paraId="42A3F86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14</w:t>
            </w:r>
          </w:p>
        </w:tc>
        <w:tc>
          <w:tcPr>
            <w:tcW w:w="0" w:type="auto"/>
            <w:noWrap/>
            <w:tcMar>
              <w:top w:w="0" w:type="dxa"/>
              <w:left w:w="108" w:type="dxa"/>
              <w:bottom w:w="0" w:type="dxa"/>
              <w:right w:w="108" w:type="dxa"/>
            </w:tcMar>
            <w:vAlign w:val="center"/>
            <w:hideMark/>
          </w:tcPr>
          <w:p w14:paraId="277C4BC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23</w:t>
            </w:r>
          </w:p>
        </w:tc>
        <w:tc>
          <w:tcPr>
            <w:tcW w:w="0" w:type="auto"/>
            <w:noWrap/>
            <w:tcMar>
              <w:top w:w="0" w:type="dxa"/>
              <w:left w:w="108" w:type="dxa"/>
              <w:bottom w:w="0" w:type="dxa"/>
              <w:right w:w="108" w:type="dxa"/>
            </w:tcMar>
            <w:vAlign w:val="center"/>
            <w:hideMark/>
          </w:tcPr>
          <w:p w14:paraId="6674B18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24</w:t>
            </w:r>
          </w:p>
        </w:tc>
      </w:tr>
      <w:tr w:rsidR="00A13BB3" w14:paraId="3B7E3792" w14:textId="77777777" w:rsidTr="00BD3F6D">
        <w:trPr>
          <w:trHeight w:val="300"/>
        </w:trPr>
        <w:tc>
          <w:tcPr>
            <w:tcW w:w="0" w:type="auto"/>
            <w:noWrap/>
            <w:tcMar>
              <w:top w:w="0" w:type="dxa"/>
              <w:left w:w="108" w:type="dxa"/>
              <w:bottom w:w="0" w:type="dxa"/>
              <w:right w:w="108" w:type="dxa"/>
            </w:tcMar>
            <w:vAlign w:val="center"/>
            <w:hideMark/>
          </w:tcPr>
          <w:p w14:paraId="1C25930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Flexibility</w:t>
            </w:r>
          </w:p>
        </w:tc>
        <w:tc>
          <w:tcPr>
            <w:tcW w:w="0" w:type="auto"/>
            <w:noWrap/>
            <w:tcMar>
              <w:top w:w="0" w:type="dxa"/>
              <w:left w:w="108" w:type="dxa"/>
              <w:bottom w:w="0" w:type="dxa"/>
              <w:right w:w="108" w:type="dxa"/>
            </w:tcMar>
            <w:vAlign w:val="center"/>
            <w:hideMark/>
          </w:tcPr>
          <w:p w14:paraId="6886FC3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w:t>
            </w:r>
          </w:p>
        </w:tc>
        <w:tc>
          <w:tcPr>
            <w:tcW w:w="0" w:type="auto"/>
            <w:noWrap/>
            <w:tcMar>
              <w:top w:w="0" w:type="dxa"/>
              <w:left w:w="108" w:type="dxa"/>
              <w:bottom w:w="0" w:type="dxa"/>
              <w:right w:w="108" w:type="dxa"/>
            </w:tcMar>
            <w:vAlign w:val="center"/>
            <w:hideMark/>
          </w:tcPr>
          <w:p w14:paraId="1D85AC8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13</w:t>
            </w:r>
          </w:p>
        </w:tc>
        <w:tc>
          <w:tcPr>
            <w:tcW w:w="0" w:type="auto"/>
            <w:noWrap/>
            <w:tcMar>
              <w:top w:w="0" w:type="dxa"/>
              <w:left w:w="108" w:type="dxa"/>
              <w:bottom w:w="0" w:type="dxa"/>
              <w:right w:w="108" w:type="dxa"/>
            </w:tcMar>
            <w:vAlign w:val="center"/>
            <w:hideMark/>
          </w:tcPr>
          <w:p w14:paraId="2C39ABB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20</w:t>
            </w:r>
          </w:p>
        </w:tc>
      </w:tr>
      <w:tr w:rsidR="00A13BB3" w14:paraId="35BEBF6F" w14:textId="77777777" w:rsidTr="00BD3F6D">
        <w:trPr>
          <w:trHeight w:val="300"/>
        </w:trPr>
        <w:tc>
          <w:tcPr>
            <w:tcW w:w="0" w:type="auto"/>
            <w:noWrap/>
            <w:tcMar>
              <w:top w:w="0" w:type="dxa"/>
              <w:left w:w="108" w:type="dxa"/>
              <w:bottom w:w="0" w:type="dxa"/>
              <w:right w:w="108" w:type="dxa"/>
            </w:tcMar>
            <w:vAlign w:val="center"/>
            <w:hideMark/>
          </w:tcPr>
          <w:p w14:paraId="7426A19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Workforce transformation</w:t>
            </w:r>
          </w:p>
        </w:tc>
        <w:tc>
          <w:tcPr>
            <w:tcW w:w="0" w:type="auto"/>
            <w:noWrap/>
            <w:tcMar>
              <w:top w:w="0" w:type="dxa"/>
              <w:left w:w="108" w:type="dxa"/>
              <w:bottom w:w="0" w:type="dxa"/>
              <w:right w:w="108" w:type="dxa"/>
            </w:tcMar>
            <w:vAlign w:val="center"/>
            <w:hideMark/>
          </w:tcPr>
          <w:p w14:paraId="09114D76"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12</w:t>
            </w:r>
          </w:p>
        </w:tc>
        <w:tc>
          <w:tcPr>
            <w:tcW w:w="0" w:type="auto"/>
            <w:noWrap/>
            <w:tcMar>
              <w:top w:w="0" w:type="dxa"/>
              <w:left w:w="108" w:type="dxa"/>
              <w:bottom w:w="0" w:type="dxa"/>
              <w:right w:w="108" w:type="dxa"/>
            </w:tcMar>
            <w:vAlign w:val="center"/>
            <w:hideMark/>
          </w:tcPr>
          <w:p w14:paraId="77D55F3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15</w:t>
            </w:r>
          </w:p>
        </w:tc>
        <w:tc>
          <w:tcPr>
            <w:tcW w:w="0" w:type="auto"/>
            <w:noWrap/>
            <w:tcMar>
              <w:top w:w="0" w:type="dxa"/>
              <w:left w:w="108" w:type="dxa"/>
              <w:bottom w:w="0" w:type="dxa"/>
              <w:right w:w="108" w:type="dxa"/>
            </w:tcMar>
            <w:vAlign w:val="center"/>
            <w:hideMark/>
          </w:tcPr>
          <w:p w14:paraId="4FB389E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18</w:t>
            </w:r>
          </w:p>
        </w:tc>
      </w:tr>
      <w:tr w:rsidR="00A13BB3" w14:paraId="07E2E355" w14:textId="77777777" w:rsidTr="00BD3F6D">
        <w:trPr>
          <w:trHeight w:val="300"/>
        </w:trPr>
        <w:tc>
          <w:tcPr>
            <w:tcW w:w="0" w:type="auto"/>
            <w:noWrap/>
            <w:tcMar>
              <w:top w:w="0" w:type="dxa"/>
              <w:left w:w="108" w:type="dxa"/>
              <w:bottom w:w="0" w:type="dxa"/>
              <w:right w:w="108" w:type="dxa"/>
            </w:tcMar>
            <w:vAlign w:val="center"/>
            <w:hideMark/>
          </w:tcPr>
          <w:p w14:paraId="71C2CE9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Death in service</w:t>
            </w:r>
          </w:p>
        </w:tc>
        <w:tc>
          <w:tcPr>
            <w:tcW w:w="0" w:type="auto"/>
            <w:noWrap/>
            <w:tcMar>
              <w:top w:w="0" w:type="dxa"/>
              <w:left w:w="108" w:type="dxa"/>
              <w:bottom w:w="0" w:type="dxa"/>
              <w:right w:w="108" w:type="dxa"/>
            </w:tcMar>
            <w:vAlign w:val="center"/>
            <w:hideMark/>
          </w:tcPr>
          <w:p w14:paraId="597CDC8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21</w:t>
            </w:r>
          </w:p>
        </w:tc>
        <w:tc>
          <w:tcPr>
            <w:tcW w:w="0" w:type="auto"/>
            <w:noWrap/>
            <w:tcMar>
              <w:top w:w="0" w:type="dxa"/>
              <w:left w:w="108" w:type="dxa"/>
              <w:bottom w:w="0" w:type="dxa"/>
              <w:right w:w="108" w:type="dxa"/>
            </w:tcMar>
            <w:vAlign w:val="center"/>
            <w:hideMark/>
          </w:tcPr>
          <w:p w14:paraId="26245D1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13</w:t>
            </w:r>
          </w:p>
        </w:tc>
        <w:tc>
          <w:tcPr>
            <w:tcW w:w="0" w:type="auto"/>
            <w:noWrap/>
            <w:tcMar>
              <w:top w:w="0" w:type="dxa"/>
              <w:left w:w="108" w:type="dxa"/>
              <w:bottom w:w="0" w:type="dxa"/>
              <w:right w:w="108" w:type="dxa"/>
            </w:tcMar>
            <w:vAlign w:val="center"/>
            <w:hideMark/>
          </w:tcPr>
          <w:p w14:paraId="5C140A7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11</w:t>
            </w:r>
          </w:p>
        </w:tc>
      </w:tr>
      <w:tr w:rsidR="00A13BB3" w14:paraId="1564640B" w14:textId="77777777" w:rsidTr="00BD3F6D">
        <w:trPr>
          <w:trHeight w:val="300"/>
        </w:trPr>
        <w:tc>
          <w:tcPr>
            <w:tcW w:w="0" w:type="auto"/>
            <w:noWrap/>
            <w:tcMar>
              <w:top w:w="0" w:type="dxa"/>
              <w:left w:w="108" w:type="dxa"/>
              <w:bottom w:w="0" w:type="dxa"/>
              <w:right w:w="108" w:type="dxa"/>
            </w:tcMar>
            <w:vAlign w:val="center"/>
            <w:hideMark/>
          </w:tcPr>
          <w:p w14:paraId="2637F4C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End of fixed term</w:t>
            </w:r>
          </w:p>
        </w:tc>
        <w:tc>
          <w:tcPr>
            <w:tcW w:w="0" w:type="auto"/>
            <w:noWrap/>
            <w:tcMar>
              <w:top w:w="0" w:type="dxa"/>
              <w:left w:w="108" w:type="dxa"/>
              <w:bottom w:w="0" w:type="dxa"/>
              <w:right w:w="108" w:type="dxa"/>
            </w:tcMar>
            <w:vAlign w:val="center"/>
            <w:hideMark/>
          </w:tcPr>
          <w:p w14:paraId="4BB5E89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w:t>
            </w:r>
          </w:p>
        </w:tc>
        <w:tc>
          <w:tcPr>
            <w:tcW w:w="0" w:type="auto"/>
            <w:noWrap/>
            <w:tcMar>
              <w:top w:w="0" w:type="dxa"/>
              <w:left w:w="108" w:type="dxa"/>
              <w:bottom w:w="0" w:type="dxa"/>
              <w:right w:w="108" w:type="dxa"/>
            </w:tcMar>
            <w:vAlign w:val="center"/>
            <w:hideMark/>
          </w:tcPr>
          <w:p w14:paraId="1CA86CC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w:t>
            </w:r>
          </w:p>
        </w:tc>
        <w:tc>
          <w:tcPr>
            <w:tcW w:w="0" w:type="auto"/>
            <w:noWrap/>
            <w:tcMar>
              <w:top w:w="0" w:type="dxa"/>
              <w:left w:w="108" w:type="dxa"/>
              <w:bottom w:w="0" w:type="dxa"/>
              <w:right w:w="108" w:type="dxa"/>
            </w:tcMar>
            <w:vAlign w:val="center"/>
            <w:hideMark/>
          </w:tcPr>
          <w:p w14:paraId="0460ECA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w:t>
            </w:r>
          </w:p>
        </w:tc>
      </w:tr>
      <w:tr w:rsidR="00A13BB3" w14:paraId="53A14D5B" w14:textId="77777777" w:rsidTr="00BD3F6D">
        <w:trPr>
          <w:trHeight w:val="300"/>
        </w:trPr>
        <w:tc>
          <w:tcPr>
            <w:tcW w:w="0" w:type="auto"/>
            <w:noWrap/>
            <w:tcMar>
              <w:top w:w="0" w:type="dxa"/>
              <w:left w:w="108" w:type="dxa"/>
              <w:bottom w:w="0" w:type="dxa"/>
              <w:right w:w="108" w:type="dxa"/>
            </w:tcMar>
            <w:vAlign w:val="center"/>
            <w:hideMark/>
          </w:tcPr>
          <w:p w14:paraId="475EC08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Other</w:t>
            </w:r>
          </w:p>
        </w:tc>
        <w:tc>
          <w:tcPr>
            <w:tcW w:w="0" w:type="auto"/>
            <w:noWrap/>
            <w:tcMar>
              <w:top w:w="0" w:type="dxa"/>
              <w:left w:w="108" w:type="dxa"/>
              <w:bottom w:w="0" w:type="dxa"/>
              <w:right w:w="108" w:type="dxa"/>
            </w:tcMar>
            <w:vAlign w:val="center"/>
            <w:hideMark/>
          </w:tcPr>
          <w:p w14:paraId="190BEBC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w:t>
            </w:r>
          </w:p>
        </w:tc>
        <w:tc>
          <w:tcPr>
            <w:tcW w:w="0" w:type="auto"/>
            <w:noWrap/>
            <w:tcMar>
              <w:top w:w="0" w:type="dxa"/>
              <w:left w:w="108" w:type="dxa"/>
              <w:bottom w:w="0" w:type="dxa"/>
              <w:right w:w="108" w:type="dxa"/>
            </w:tcMar>
            <w:vAlign w:val="center"/>
            <w:hideMark/>
          </w:tcPr>
          <w:p w14:paraId="7961261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w:t>
            </w:r>
          </w:p>
        </w:tc>
        <w:tc>
          <w:tcPr>
            <w:tcW w:w="0" w:type="auto"/>
            <w:noWrap/>
            <w:tcMar>
              <w:top w:w="0" w:type="dxa"/>
              <w:left w:w="108" w:type="dxa"/>
              <w:bottom w:w="0" w:type="dxa"/>
              <w:right w:w="108" w:type="dxa"/>
            </w:tcMar>
            <w:vAlign w:val="center"/>
            <w:hideMark/>
          </w:tcPr>
          <w:p w14:paraId="1EFFBA7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w:t>
            </w:r>
          </w:p>
        </w:tc>
      </w:tr>
      <w:tr w:rsidR="00A13BB3" w14:paraId="5173B137" w14:textId="77777777" w:rsidTr="00BD3F6D">
        <w:trPr>
          <w:trHeight w:val="300"/>
        </w:trPr>
        <w:tc>
          <w:tcPr>
            <w:tcW w:w="0" w:type="auto"/>
            <w:noWrap/>
            <w:tcMar>
              <w:top w:w="0" w:type="dxa"/>
              <w:left w:w="108" w:type="dxa"/>
              <w:bottom w:w="0" w:type="dxa"/>
              <w:right w:w="108" w:type="dxa"/>
            </w:tcMar>
            <w:vAlign w:val="center"/>
            <w:hideMark/>
          </w:tcPr>
          <w:p w14:paraId="6E218C0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Pregnancy</w:t>
            </w:r>
          </w:p>
        </w:tc>
        <w:tc>
          <w:tcPr>
            <w:tcW w:w="0" w:type="auto"/>
            <w:noWrap/>
            <w:tcMar>
              <w:top w:w="0" w:type="dxa"/>
              <w:left w:w="108" w:type="dxa"/>
              <w:bottom w:w="0" w:type="dxa"/>
              <w:right w:w="108" w:type="dxa"/>
            </w:tcMar>
            <w:vAlign w:val="center"/>
            <w:hideMark/>
          </w:tcPr>
          <w:p w14:paraId="1804C41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0</w:t>
            </w:r>
          </w:p>
        </w:tc>
        <w:tc>
          <w:tcPr>
            <w:tcW w:w="0" w:type="auto"/>
            <w:noWrap/>
            <w:tcMar>
              <w:top w:w="0" w:type="dxa"/>
              <w:left w:w="108" w:type="dxa"/>
              <w:bottom w:w="0" w:type="dxa"/>
              <w:right w:w="108" w:type="dxa"/>
            </w:tcMar>
            <w:vAlign w:val="center"/>
            <w:hideMark/>
          </w:tcPr>
          <w:p w14:paraId="09E2F24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0</w:t>
            </w:r>
          </w:p>
        </w:tc>
        <w:tc>
          <w:tcPr>
            <w:tcW w:w="0" w:type="auto"/>
            <w:noWrap/>
            <w:tcMar>
              <w:top w:w="0" w:type="dxa"/>
              <w:left w:w="108" w:type="dxa"/>
              <w:bottom w:w="0" w:type="dxa"/>
              <w:right w:w="108" w:type="dxa"/>
            </w:tcMar>
            <w:vAlign w:val="center"/>
            <w:hideMark/>
          </w:tcPr>
          <w:p w14:paraId="627584C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w:t>
            </w:r>
          </w:p>
        </w:tc>
      </w:tr>
      <w:tr w:rsidR="00A13BB3" w14:paraId="232FCE9E" w14:textId="77777777" w:rsidTr="00BD3F6D">
        <w:trPr>
          <w:trHeight w:val="300"/>
        </w:trPr>
        <w:tc>
          <w:tcPr>
            <w:tcW w:w="0" w:type="auto"/>
            <w:shd w:val="clear" w:color="auto" w:fill="F2F2F2"/>
            <w:noWrap/>
            <w:tcMar>
              <w:top w:w="0" w:type="dxa"/>
              <w:left w:w="108" w:type="dxa"/>
              <w:bottom w:w="0" w:type="dxa"/>
              <w:right w:w="108" w:type="dxa"/>
            </w:tcMar>
            <w:vAlign w:val="center"/>
            <w:hideMark/>
          </w:tcPr>
          <w:p w14:paraId="5E626C89" w14:textId="3C5E557C"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 xml:space="preserve">Registered </w:t>
            </w:r>
            <w:r w:rsidR="00BA2D53">
              <w:rPr>
                <w:rFonts w:ascii="Arial" w:hAnsi="Arial" w:cs="Arial"/>
                <w:b/>
                <w:bCs/>
                <w:color w:val="000000"/>
                <w:lang w:eastAsia="en-GB"/>
                <w14:ligatures w14:val="none"/>
              </w:rPr>
              <w:t>n</w:t>
            </w:r>
            <w:r w:rsidRPr="00BA2D53">
              <w:rPr>
                <w:rFonts w:ascii="Arial" w:hAnsi="Arial" w:cs="Arial"/>
                <w:b/>
                <w:bCs/>
                <w:color w:val="000000"/>
                <w:lang w:eastAsia="en-GB"/>
                <w14:ligatures w14:val="none"/>
              </w:rPr>
              <w:t>urses</w:t>
            </w:r>
          </w:p>
        </w:tc>
        <w:tc>
          <w:tcPr>
            <w:tcW w:w="0" w:type="auto"/>
            <w:shd w:val="clear" w:color="auto" w:fill="F2F2F2"/>
            <w:noWrap/>
            <w:tcMar>
              <w:top w:w="0" w:type="dxa"/>
              <w:left w:w="108" w:type="dxa"/>
              <w:bottom w:w="0" w:type="dxa"/>
              <w:right w:w="108" w:type="dxa"/>
            </w:tcMar>
            <w:vAlign w:val="center"/>
            <w:hideMark/>
          </w:tcPr>
          <w:p w14:paraId="00EAB0A5"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32,603</w:t>
            </w:r>
          </w:p>
        </w:tc>
        <w:tc>
          <w:tcPr>
            <w:tcW w:w="0" w:type="auto"/>
            <w:shd w:val="clear" w:color="auto" w:fill="F2F2F2"/>
            <w:noWrap/>
            <w:tcMar>
              <w:top w:w="0" w:type="dxa"/>
              <w:left w:w="108" w:type="dxa"/>
              <w:bottom w:w="0" w:type="dxa"/>
              <w:right w:w="108" w:type="dxa"/>
            </w:tcMar>
            <w:vAlign w:val="center"/>
            <w:hideMark/>
          </w:tcPr>
          <w:p w14:paraId="46875A7F"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38,115</w:t>
            </w:r>
          </w:p>
        </w:tc>
        <w:tc>
          <w:tcPr>
            <w:tcW w:w="0" w:type="auto"/>
            <w:shd w:val="clear" w:color="auto" w:fill="F2F2F2"/>
            <w:noWrap/>
            <w:tcMar>
              <w:top w:w="0" w:type="dxa"/>
              <w:left w:w="108" w:type="dxa"/>
              <w:bottom w:w="0" w:type="dxa"/>
              <w:right w:w="108" w:type="dxa"/>
            </w:tcMar>
            <w:vAlign w:val="center"/>
            <w:hideMark/>
          </w:tcPr>
          <w:p w14:paraId="51A78896" w14:textId="77777777" w:rsidR="00A13BB3" w:rsidRPr="00BA2D53" w:rsidRDefault="00A13BB3" w:rsidP="00BA2D53">
            <w:pPr>
              <w:spacing w:after="120" w:line="360" w:lineRule="atLeast"/>
              <w:ind w:left="567" w:right="-113" w:hanging="567"/>
              <w:rPr>
                <w:rFonts w:ascii="Arial" w:hAnsi="Arial" w:cs="Arial"/>
                <w:b/>
                <w:bCs/>
                <w:color w:val="000000"/>
                <w:lang w:eastAsia="en-GB"/>
                <w14:ligatures w14:val="none"/>
              </w:rPr>
            </w:pPr>
            <w:r w:rsidRPr="00BA2D53">
              <w:rPr>
                <w:rFonts w:ascii="Arial" w:hAnsi="Arial" w:cs="Arial"/>
                <w:b/>
                <w:bCs/>
                <w:color w:val="000000"/>
                <w:lang w:eastAsia="en-GB"/>
                <w14:ligatures w14:val="none"/>
              </w:rPr>
              <w:t>35,207</w:t>
            </w:r>
          </w:p>
        </w:tc>
      </w:tr>
      <w:tr w:rsidR="00A13BB3" w14:paraId="0562CAA2" w14:textId="77777777" w:rsidTr="00BD3F6D">
        <w:trPr>
          <w:trHeight w:val="300"/>
        </w:trPr>
        <w:tc>
          <w:tcPr>
            <w:tcW w:w="0" w:type="auto"/>
            <w:noWrap/>
            <w:tcMar>
              <w:top w:w="0" w:type="dxa"/>
              <w:left w:w="108" w:type="dxa"/>
              <w:bottom w:w="0" w:type="dxa"/>
              <w:right w:w="108" w:type="dxa"/>
            </w:tcMar>
            <w:vAlign w:val="center"/>
            <w:hideMark/>
          </w:tcPr>
          <w:p w14:paraId="7C163AF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Relocation</w:t>
            </w:r>
          </w:p>
        </w:tc>
        <w:tc>
          <w:tcPr>
            <w:tcW w:w="0" w:type="auto"/>
            <w:noWrap/>
            <w:tcMar>
              <w:top w:w="0" w:type="dxa"/>
              <w:left w:w="108" w:type="dxa"/>
              <w:bottom w:w="0" w:type="dxa"/>
              <w:right w:w="108" w:type="dxa"/>
            </w:tcMar>
            <w:vAlign w:val="center"/>
            <w:hideMark/>
          </w:tcPr>
          <w:p w14:paraId="7BE219E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5,929</w:t>
            </w:r>
          </w:p>
        </w:tc>
        <w:tc>
          <w:tcPr>
            <w:tcW w:w="0" w:type="auto"/>
            <w:noWrap/>
            <w:tcMar>
              <w:top w:w="0" w:type="dxa"/>
              <w:left w:w="108" w:type="dxa"/>
              <w:bottom w:w="0" w:type="dxa"/>
              <w:right w:w="108" w:type="dxa"/>
            </w:tcMar>
            <w:vAlign w:val="center"/>
            <w:hideMark/>
          </w:tcPr>
          <w:p w14:paraId="2C09C2D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7,090</w:t>
            </w:r>
          </w:p>
        </w:tc>
        <w:tc>
          <w:tcPr>
            <w:tcW w:w="0" w:type="auto"/>
            <w:noWrap/>
            <w:tcMar>
              <w:top w:w="0" w:type="dxa"/>
              <w:left w:w="108" w:type="dxa"/>
              <w:bottom w:w="0" w:type="dxa"/>
              <w:right w:w="108" w:type="dxa"/>
            </w:tcMar>
            <w:vAlign w:val="center"/>
            <w:hideMark/>
          </w:tcPr>
          <w:p w14:paraId="0D83691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7,234</w:t>
            </w:r>
          </w:p>
        </w:tc>
      </w:tr>
      <w:tr w:rsidR="00A13BB3" w14:paraId="53897B46" w14:textId="77777777" w:rsidTr="00BD3F6D">
        <w:trPr>
          <w:trHeight w:val="300"/>
        </w:trPr>
        <w:tc>
          <w:tcPr>
            <w:tcW w:w="0" w:type="auto"/>
            <w:noWrap/>
            <w:tcMar>
              <w:top w:w="0" w:type="dxa"/>
              <w:left w:w="108" w:type="dxa"/>
              <w:bottom w:w="0" w:type="dxa"/>
              <w:right w:w="108" w:type="dxa"/>
            </w:tcMar>
            <w:vAlign w:val="center"/>
            <w:hideMark/>
          </w:tcPr>
          <w:p w14:paraId="3A045C5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Retirement</w:t>
            </w:r>
          </w:p>
        </w:tc>
        <w:tc>
          <w:tcPr>
            <w:tcW w:w="0" w:type="auto"/>
            <w:noWrap/>
            <w:tcMar>
              <w:top w:w="0" w:type="dxa"/>
              <w:left w:w="108" w:type="dxa"/>
              <w:bottom w:w="0" w:type="dxa"/>
              <w:right w:w="108" w:type="dxa"/>
            </w:tcMar>
            <w:vAlign w:val="center"/>
            <w:hideMark/>
          </w:tcPr>
          <w:p w14:paraId="5456D43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7,368</w:t>
            </w:r>
          </w:p>
        </w:tc>
        <w:tc>
          <w:tcPr>
            <w:tcW w:w="0" w:type="auto"/>
            <w:noWrap/>
            <w:tcMar>
              <w:top w:w="0" w:type="dxa"/>
              <w:left w:w="108" w:type="dxa"/>
              <w:bottom w:w="0" w:type="dxa"/>
              <w:right w:w="108" w:type="dxa"/>
            </w:tcMar>
            <w:vAlign w:val="center"/>
            <w:hideMark/>
          </w:tcPr>
          <w:p w14:paraId="22170ED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8,962</w:t>
            </w:r>
          </w:p>
        </w:tc>
        <w:tc>
          <w:tcPr>
            <w:tcW w:w="0" w:type="auto"/>
            <w:noWrap/>
            <w:tcMar>
              <w:top w:w="0" w:type="dxa"/>
              <w:left w:w="108" w:type="dxa"/>
              <w:bottom w:w="0" w:type="dxa"/>
              <w:right w:w="108" w:type="dxa"/>
            </w:tcMar>
            <w:vAlign w:val="center"/>
            <w:hideMark/>
          </w:tcPr>
          <w:p w14:paraId="69A0A93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6,958</w:t>
            </w:r>
          </w:p>
        </w:tc>
      </w:tr>
      <w:tr w:rsidR="00A13BB3" w14:paraId="03AD49B2" w14:textId="77777777" w:rsidTr="00BD3F6D">
        <w:trPr>
          <w:trHeight w:val="300"/>
        </w:trPr>
        <w:tc>
          <w:tcPr>
            <w:tcW w:w="0" w:type="auto"/>
            <w:noWrap/>
            <w:tcMar>
              <w:top w:w="0" w:type="dxa"/>
              <w:left w:w="108" w:type="dxa"/>
              <w:bottom w:w="0" w:type="dxa"/>
              <w:right w:w="108" w:type="dxa"/>
            </w:tcMar>
            <w:vAlign w:val="center"/>
            <w:hideMark/>
          </w:tcPr>
          <w:p w14:paraId="5C4B1EC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Work/life balance</w:t>
            </w:r>
          </w:p>
        </w:tc>
        <w:tc>
          <w:tcPr>
            <w:tcW w:w="0" w:type="auto"/>
            <w:noWrap/>
            <w:tcMar>
              <w:top w:w="0" w:type="dxa"/>
              <w:left w:w="108" w:type="dxa"/>
              <w:bottom w:w="0" w:type="dxa"/>
              <w:right w:w="108" w:type="dxa"/>
            </w:tcMar>
            <w:vAlign w:val="center"/>
            <w:hideMark/>
          </w:tcPr>
          <w:p w14:paraId="48E84C7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4,216</w:t>
            </w:r>
          </w:p>
        </w:tc>
        <w:tc>
          <w:tcPr>
            <w:tcW w:w="0" w:type="auto"/>
            <w:noWrap/>
            <w:tcMar>
              <w:top w:w="0" w:type="dxa"/>
              <w:left w:w="108" w:type="dxa"/>
              <w:bottom w:w="0" w:type="dxa"/>
              <w:right w:w="108" w:type="dxa"/>
            </w:tcMar>
            <w:vAlign w:val="center"/>
            <w:hideMark/>
          </w:tcPr>
          <w:p w14:paraId="12C9AC4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5,783</w:t>
            </w:r>
          </w:p>
        </w:tc>
        <w:tc>
          <w:tcPr>
            <w:tcW w:w="0" w:type="auto"/>
            <w:noWrap/>
            <w:tcMar>
              <w:top w:w="0" w:type="dxa"/>
              <w:left w:w="108" w:type="dxa"/>
              <w:bottom w:w="0" w:type="dxa"/>
              <w:right w:w="108" w:type="dxa"/>
            </w:tcMar>
            <w:vAlign w:val="center"/>
            <w:hideMark/>
          </w:tcPr>
          <w:p w14:paraId="5DE3B54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5,833</w:t>
            </w:r>
          </w:p>
        </w:tc>
      </w:tr>
      <w:tr w:rsidR="00A13BB3" w14:paraId="6DF28BD3" w14:textId="77777777" w:rsidTr="00BD3F6D">
        <w:trPr>
          <w:trHeight w:val="300"/>
        </w:trPr>
        <w:tc>
          <w:tcPr>
            <w:tcW w:w="0" w:type="auto"/>
            <w:noWrap/>
            <w:tcMar>
              <w:top w:w="0" w:type="dxa"/>
              <w:left w:w="108" w:type="dxa"/>
              <w:bottom w:w="0" w:type="dxa"/>
              <w:right w:w="108" w:type="dxa"/>
            </w:tcMar>
            <w:vAlign w:val="center"/>
            <w:hideMark/>
          </w:tcPr>
          <w:p w14:paraId="29F0E54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Unknown</w:t>
            </w:r>
          </w:p>
        </w:tc>
        <w:tc>
          <w:tcPr>
            <w:tcW w:w="0" w:type="auto"/>
            <w:noWrap/>
            <w:tcMar>
              <w:top w:w="0" w:type="dxa"/>
              <w:left w:w="108" w:type="dxa"/>
              <w:bottom w:w="0" w:type="dxa"/>
              <w:right w:w="108" w:type="dxa"/>
            </w:tcMar>
            <w:vAlign w:val="center"/>
            <w:hideMark/>
          </w:tcPr>
          <w:p w14:paraId="1999277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4,602</w:t>
            </w:r>
          </w:p>
        </w:tc>
        <w:tc>
          <w:tcPr>
            <w:tcW w:w="0" w:type="auto"/>
            <w:noWrap/>
            <w:tcMar>
              <w:top w:w="0" w:type="dxa"/>
              <w:left w:w="108" w:type="dxa"/>
              <w:bottom w:w="0" w:type="dxa"/>
              <w:right w:w="108" w:type="dxa"/>
            </w:tcMar>
            <w:vAlign w:val="center"/>
            <w:hideMark/>
          </w:tcPr>
          <w:p w14:paraId="238CDDE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5,605</w:t>
            </w:r>
          </w:p>
        </w:tc>
        <w:tc>
          <w:tcPr>
            <w:tcW w:w="0" w:type="auto"/>
            <w:noWrap/>
            <w:tcMar>
              <w:top w:w="0" w:type="dxa"/>
              <w:left w:w="108" w:type="dxa"/>
              <w:bottom w:w="0" w:type="dxa"/>
              <w:right w:w="108" w:type="dxa"/>
            </w:tcMar>
            <w:vAlign w:val="center"/>
            <w:hideMark/>
          </w:tcPr>
          <w:p w14:paraId="6E2A75B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5,282</w:t>
            </w:r>
          </w:p>
        </w:tc>
      </w:tr>
      <w:tr w:rsidR="00A13BB3" w14:paraId="39FC57DA" w14:textId="77777777" w:rsidTr="00BD3F6D">
        <w:trPr>
          <w:trHeight w:val="300"/>
        </w:trPr>
        <w:tc>
          <w:tcPr>
            <w:tcW w:w="0" w:type="auto"/>
            <w:noWrap/>
            <w:tcMar>
              <w:top w:w="0" w:type="dxa"/>
              <w:left w:w="108" w:type="dxa"/>
              <w:bottom w:w="0" w:type="dxa"/>
              <w:right w:w="108" w:type="dxa"/>
            </w:tcMar>
            <w:vAlign w:val="center"/>
            <w:hideMark/>
          </w:tcPr>
          <w:p w14:paraId="0CEB0D3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Pay/reward</w:t>
            </w:r>
          </w:p>
        </w:tc>
        <w:tc>
          <w:tcPr>
            <w:tcW w:w="0" w:type="auto"/>
            <w:noWrap/>
            <w:tcMar>
              <w:top w:w="0" w:type="dxa"/>
              <w:left w:w="108" w:type="dxa"/>
              <w:bottom w:w="0" w:type="dxa"/>
              <w:right w:w="108" w:type="dxa"/>
            </w:tcMar>
            <w:vAlign w:val="center"/>
            <w:hideMark/>
          </w:tcPr>
          <w:p w14:paraId="3067090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3,644</w:t>
            </w:r>
          </w:p>
        </w:tc>
        <w:tc>
          <w:tcPr>
            <w:tcW w:w="0" w:type="auto"/>
            <w:noWrap/>
            <w:tcMar>
              <w:top w:w="0" w:type="dxa"/>
              <w:left w:w="108" w:type="dxa"/>
              <w:bottom w:w="0" w:type="dxa"/>
              <w:right w:w="108" w:type="dxa"/>
            </w:tcMar>
            <w:vAlign w:val="center"/>
            <w:hideMark/>
          </w:tcPr>
          <w:p w14:paraId="7BD1B8F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4,786</w:t>
            </w:r>
          </w:p>
        </w:tc>
        <w:tc>
          <w:tcPr>
            <w:tcW w:w="0" w:type="auto"/>
            <w:noWrap/>
            <w:tcMar>
              <w:top w:w="0" w:type="dxa"/>
              <w:left w:w="108" w:type="dxa"/>
              <w:bottom w:w="0" w:type="dxa"/>
              <w:right w:w="108" w:type="dxa"/>
            </w:tcMar>
            <w:vAlign w:val="center"/>
            <w:hideMark/>
          </w:tcPr>
          <w:p w14:paraId="37B1C5C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4,516</w:t>
            </w:r>
          </w:p>
        </w:tc>
      </w:tr>
      <w:tr w:rsidR="00A13BB3" w14:paraId="4E76C7C6" w14:textId="77777777" w:rsidTr="00BD3F6D">
        <w:trPr>
          <w:trHeight w:val="300"/>
        </w:trPr>
        <w:tc>
          <w:tcPr>
            <w:tcW w:w="0" w:type="auto"/>
            <w:noWrap/>
            <w:tcMar>
              <w:top w:w="0" w:type="dxa"/>
              <w:left w:w="108" w:type="dxa"/>
              <w:bottom w:w="0" w:type="dxa"/>
              <w:right w:w="108" w:type="dxa"/>
            </w:tcMar>
            <w:vAlign w:val="center"/>
            <w:hideMark/>
          </w:tcPr>
          <w:p w14:paraId="20C31EC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lastRenderedPageBreak/>
              <w:t>Progression/CPD</w:t>
            </w:r>
          </w:p>
        </w:tc>
        <w:tc>
          <w:tcPr>
            <w:tcW w:w="0" w:type="auto"/>
            <w:noWrap/>
            <w:tcMar>
              <w:top w:w="0" w:type="dxa"/>
              <w:left w:w="108" w:type="dxa"/>
              <w:bottom w:w="0" w:type="dxa"/>
              <w:right w:w="108" w:type="dxa"/>
            </w:tcMar>
            <w:vAlign w:val="center"/>
            <w:hideMark/>
          </w:tcPr>
          <w:p w14:paraId="787FED2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1,015</w:t>
            </w:r>
          </w:p>
        </w:tc>
        <w:tc>
          <w:tcPr>
            <w:tcW w:w="0" w:type="auto"/>
            <w:noWrap/>
            <w:tcMar>
              <w:top w:w="0" w:type="dxa"/>
              <w:left w:w="108" w:type="dxa"/>
              <w:bottom w:w="0" w:type="dxa"/>
              <w:right w:w="108" w:type="dxa"/>
            </w:tcMar>
            <w:vAlign w:val="center"/>
            <w:hideMark/>
          </w:tcPr>
          <w:p w14:paraId="5EB950C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1,212</w:t>
            </w:r>
          </w:p>
        </w:tc>
        <w:tc>
          <w:tcPr>
            <w:tcW w:w="0" w:type="auto"/>
            <w:noWrap/>
            <w:tcMar>
              <w:top w:w="0" w:type="dxa"/>
              <w:left w:w="108" w:type="dxa"/>
              <w:bottom w:w="0" w:type="dxa"/>
              <w:right w:w="108" w:type="dxa"/>
            </w:tcMar>
            <w:vAlign w:val="center"/>
            <w:hideMark/>
          </w:tcPr>
          <w:p w14:paraId="065D905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1,021</w:t>
            </w:r>
          </w:p>
        </w:tc>
      </w:tr>
      <w:tr w:rsidR="00A13BB3" w14:paraId="0EF4BCFE" w14:textId="77777777" w:rsidTr="00BD3F6D">
        <w:trPr>
          <w:trHeight w:val="300"/>
        </w:trPr>
        <w:tc>
          <w:tcPr>
            <w:tcW w:w="0" w:type="auto"/>
            <w:noWrap/>
            <w:tcMar>
              <w:top w:w="0" w:type="dxa"/>
              <w:left w:w="108" w:type="dxa"/>
              <w:bottom w:w="0" w:type="dxa"/>
              <w:right w:w="108" w:type="dxa"/>
            </w:tcMar>
            <w:vAlign w:val="center"/>
            <w:hideMark/>
          </w:tcPr>
          <w:p w14:paraId="3DDAC7E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Health</w:t>
            </w:r>
          </w:p>
        </w:tc>
        <w:tc>
          <w:tcPr>
            <w:tcW w:w="0" w:type="auto"/>
            <w:noWrap/>
            <w:tcMar>
              <w:top w:w="0" w:type="dxa"/>
              <w:left w:w="108" w:type="dxa"/>
              <w:bottom w:w="0" w:type="dxa"/>
              <w:right w:w="108" w:type="dxa"/>
            </w:tcMar>
            <w:vAlign w:val="center"/>
            <w:hideMark/>
          </w:tcPr>
          <w:p w14:paraId="0D34B68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787</w:t>
            </w:r>
          </w:p>
        </w:tc>
        <w:tc>
          <w:tcPr>
            <w:tcW w:w="0" w:type="auto"/>
            <w:noWrap/>
            <w:tcMar>
              <w:top w:w="0" w:type="dxa"/>
              <w:left w:w="108" w:type="dxa"/>
              <w:bottom w:w="0" w:type="dxa"/>
              <w:right w:w="108" w:type="dxa"/>
            </w:tcMar>
            <w:vAlign w:val="center"/>
            <w:hideMark/>
          </w:tcPr>
          <w:p w14:paraId="3A4A197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1,013</w:t>
            </w:r>
          </w:p>
        </w:tc>
        <w:tc>
          <w:tcPr>
            <w:tcW w:w="0" w:type="auto"/>
            <w:noWrap/>
            <w:tcMar>
              <w:top w:w="0" w:type="dxa"/>
              <w:left w:w="108" w:type="dxa"/>
              <w:bottom w:w="0" w:type="dxa"/>
              <w:right w:w="108" w:type="dxa"/>
            </w:tcMar>
            <w:vAlign w:val="center"/>
            <w:hideMark/>
          </w:tcPr>
          <w:p w14:paraId="47BF3F85"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967</w:t>
            </w:r>
          </w:p>
        </w:tc>
      </w:tr>
      <w:tr w:rsidR="00A13BB3" w14:paraId="2FD1FCC5" w14:textId="77777777" w:rsidTr="00BD3F6D">
        <w:trPr>
          <w:trHeight w:val="300"/>
        </w:trPr>
        <w:tc>
          <w:tcPr>
            <w:tcW w:w="0" w:type="auto"/>
            <w:noWrap/>
            <w:tcMar>
              <w:top w:w="0" w:type="dxa"/>
              <w:left w:w="108" w:type="dxa"/>
              <w:bottom w:w="0" w:type="dxa"/>
              <w:right w:w="108" w:type="dxa"/>
            </w:tcMar>
            <w:vAlign w:val="center"/>
            <w:hideMark/>
          </w:tcPr>
          <w:p w14:paraId="5E03106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Flexibility</w:t>
            </w:r>
          </w:p>
        </w:tc>
        <w:tc>
          <w:tcPr>
            <w:tcW w:w="0" w:type="auto"/>
            <w:noWrap/>
            <w:tcMar>
              <w:top w:w="0" w:type="dxa"/>
              <w:left w:w="108" w:type="dxa"/>
              <w:bottom w:w="0" w:type="dxa"/>
              <w:right w:w="108" w:type="dxa"/>
            </w:tcMar>
            <w:vAlign w:val="center"/>
            <w:hideMark/>
          </w:tcPr>
          <w:p w14:paraId="3699E94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598</w:t>
            </w:r>
          </w:p>
        </w:tc>
        <w:tc>
          <w:tcPr>
            <w:tcW w:w="0" w:type="auto"/>
            <w:noWrap/>
            <w:tcMar>
              <w:top w:w="0" w:type="dxa"/>
              <w:left w:w="108" w:type="dxa"/>
              <w:bottom w:w="0" w:type="dxa"/>
              <w:right w:w="108" w:type="dxa"/>
            </w:tcMar>
            <w:vAlign w:val="center"/>
            <w:hideMark/>
          </w:tcPr>
          <w:p w14:paraId="499663A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742</w:t>
            </w:r>
          </w:p>
        </w:tc>
        <w:tc>
          <w:tcPr>
            <w:tcW w:w="0" w:type="auto"/>
            <w:noWrap/>
            <w:tcMar>
              <w:top w:w="0" w:type="dxa"/>
              <w:left w:w="108" w:type="dxa"/>
              <w:bottom w:w="0" w:type="dxa"/>
              <w:right w:w="108" w:type="dxa"/>
            </w:tcMar>
            <w:vAlign w:val="center"/>
            <w:hideMark/>
          </w:tcPr>
          <w:p w14:paraId="29795C2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802</w:t>
            </w:r>
          </w:p>
        </w:tc>
      </w:tr>
      <w:tr w:rsidR="00A13BB3" w14:paraId="66F135B4" w14:textId="77777777" w:rsidTr="00BD3F6D">
        <w:trPr>
          <w:trHeight w:val="300"/>
        </w:trPr>
        <w:tc>
          <w:tcPr>
            <w:tcW w:w="0" w:type="auto"/>
            <w:noWrap/>
            <w:tcMar>
              <w:top w:w="0" w:type="dxa"/>
              <w:left w:w="108" w:type="dxa"/>
              <w:bottom w:w="0" w:type="dxa"/>
              <w:right w:w="108" w:type="dxa"/>
            </w:tcMar>
            <w:vAlign w:val="center"/>
            <w:hideMark/>
          </w:tcPr>
          <w:p w14:paraId="25DAE3E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End of fixed term</w:t>
            </w:r>
          </w:p>
        </w:tc>
        <w:tc>
          <w:tcPr>
            <w:tcW w:w="0" w:type="auto"/>
            <w:noWrap/>
            <w:tcMar>
              <w:top w:w="0" w:type="dxa"/>
              <w:left w:w="108" w:type="dxa"/>
              <w:bottom w:w="0" w:type="dxa"/>
              <w:right w:w="108" w:type="dxa"/>
            </w:tcMar>
            <w:vAlign w:val="center"/>
            <w:hideMark/>
          </w:tcPr>
          <w:p w14:paraId="5966536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1,251</w:t>
            </w:r>
          </w:p>
        </w:tc>
        <w:tc>
          <w:tcPr>
            <w:tcW w:w="0" w:type="auto"/>
            <w:noWrap/>
            <w:tcMar>
              <w:top w:w="0" w:type="dxa"/>
              <w:left w:w="108" w:type="dxa"/>
              <w:bottom w:w="0" w:type="dxa"/>
              <w:right w:w="108" w:type="dxa"/>
            </w:tcMar>
            <w:vAlign w:val="center"/>
            <w:hideMark/>
          </w:tcPr>
          <w:p w14:paraId="4599CC7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1,000</w:t>
            </w:r>
          </w:p>
        </w:tc>
        <w:tc>
          <w:tcPr>
            <w:tcW w:w="0" w:type="auto"/>
            <w:noWrap/>
            <w:tcMar>
              <w:top w:w="0" w:type="dxa"/>
              <w:left w:w="108" w:type="dxa"/>
              <w:bottom w:w="0" w:type="dxa"/>
              <w:right w:w="108" w:type="dxa"/>
            </w:tcMar>
            <w:vAlign w:val="center"/>
            <w:hideMark/>
          </w:tcPr>
          <w:p w14:paraId="3845C05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775</w:t>
            </w:r>
          </w:p>
        </w:tc>
      </w:tr>
      <w:tr w:rsidR="00A13BB3" w14:paraId="776526EA" w14:textId="77777777" w:rsidTr="00BD3F6D">
        <w:trPr>
          <w:trHeight w:val="300"/>
        </w:trPr>
        <w:tc>
          <w:tcPr>
            <w:tcW w:w="0" w:type="auto"/>
            <w:noWrap/>
            <w:tcMar>
              <w:top w:w="0" w:type="dxa"/>
              <w:left w:w="108" w:type="dxa"/>
              <w:bottom w:w="0" w:type="dxa"/>
              <w:right w:w="108" w:type="dxa"/>
            </w:tcMar>
            <w:vAlign w:val="center"/>
            <w:hideMark/>
          </w:tcPr>
          <w:p w14:paraId="4EA621A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Workforce transformation</w:t>
            </w:r>
          </w:p>
        </w:tc>
        <w:tc>
          <w:tcPr>
            <w:tcW w:w="0" w:type="auto"/>
            <w:noWrap/>
            <w:tcMar>
              <w:top w:w="0" w:type="dxa"/>
              <w:left w:w="108" w:type="dxa"/>
              <w:bottom w:w="0" w:type="dxa"/>
              <w:right w:w="108" w:type="dxa"/>
            </w:tcMar>
            <w:vAlign w:val="center"/>
            <w:hideMark/>
          </w:tcPr>
          <w:p w14:paraId="566575F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2,179</w:t>
            </w:r>
          </w:p>
        </w:tc>
        <w:tc>
          <w:tcPr>
            <w:tcW w:w="0" w:type="auto"/>
            <w:noWrap/>
            <w:tcMar>
              <w:top w:w="0" w:type="dxa"/>
              <w:left w:w="108" w:type="dxa"/>
              <w:bottom w:w="0" w:type="dxa"/>
              <w:right w:w="108" w:type="dxa"/>
            </w:tcMar>
            <w:vAlign w:val="center"/>
            <w:hideMark/>
          </w:tcPr>
          <w:p w14:paraId="0D6B08A1"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925</w:t>
            </w:r>
          </w:p>
        </w:tc>
        <w:tc>
          <w:tcPr>
            <w:tcW w:w="0" w:type="auto"/>
            <w:noWrap/>
            <w:tcMar>
              <w:top w:w="0" w:type="dxa"/>
              <w:left w:w="108" w:type="dxa"/>
              <w:bottom w:w="0" w:type="dxa"/>
              <w:right w:w="108" w:type="dxa"/>
            </w:tcMar>
            <w:vAlign w:val="center"/>
            <w:hideMark/>
          </w:tcPr>
          <w:p w14:paraId="5E36CD0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765</w:t>
            </w:r>
          </w:p>
        </w:tc>
      </w:tr>
      <w:tr w:rsidR="00A13BB3" w14:paraId="6344F0AD" w14:textId="77777777" w:rsidTr="00BD3F6D">
        <w:trPr>
          <w:trHeight w:val="300"/>
        </w:trPr>
        <w:tc>
          <w:tcPr>
            <w:tcW w:w="0" w:type="auto"/>
            <w:noWrap/>
            <w:tcMar>
              <w:top w:w="0" w:type="dxa"/>
              <w:left w:w="108" w:type="dxa"/>
              <w:bottom w:w="0" w:type="dxa"/>
              <w:right w:w="108" w:type="dxa"/>
            </w:tcMar>
            <w:vAlign w:val="center"/>
            <w:hideMark/>
          </w:tcPr>
          <w:p w14:paraId="7E92CBE0"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Dismissal</w:t>
            </w:r>
          </w:p>
        </w:tc>
        <w:tc>
          <w:tcPr>
            <w:tcW w:w="0" w:type="auto"/>
            <w:noWrap/>
            <w:tcMar>
              <w:top w:w="0" w:type="dxa"/>
              <w:left w:w="108" w:type="dxa"/>
              <w:bottom w:w="0" w:type="dxa"/>
              <w:right w:w="108" w:type="dxa"/>
            </w:tcMar>
            <w:vAlign w:val="center"/>
            <w:hideMark/>
          </w:tcPr>
          <w:p w14:paraId="60A44DBA"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400</w:t>
            </w:r>
          </w:p>
        </w:tc>
        <w:tc>
          <w:tcPr>
            <w:tcW w:w="0" w:type="auto"/>
            <w:noWrap/>
            <w:tcMar>
              <w:top w:w="0" w:type="dxa"/>
              <w:left w:w="108" w:type="dxa"/>
              <w:bottom w:w="0" w:type="dxa"/>
              <w:right w:w="108" w:type="dxa"/>
            </w:tcMar>
            <w:vAlign w:val="center"/>
            <w:hideMark/>
          </w:tcPr>
          <w:p w14:paraId="1A46D46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385</w:t>
            </w:r>
          </w:p>
        </w:tc>
        <w:tc>
          <w:tcPr>
            <w:tcW w:w="0" w:type="auto"/>
            <w:noWrap/>
            <w:tcMar>
              <w:top w:w="0" w:type="dxa"/>
              <w:left w:w="108" w:type="dxa"/>
              <w:bottom w:w="0" w:type="dxa"/>
              <w:right w:w="108" w:type="dxa"/>
            </w:tcMar>
            <w:vAlign w:val="center"/>
            <w:hideMark/>
          </w:tcPr>
          <w:p w14:paraId="2A503D1B"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428</w:t>
            </w:r>
          </w:p>
        </w:tc>
      </w:tr>
      <w:tr w:rsidR="00A13BB3" w14:paraId="7617E22E" w14:textId="77777777" w:rsidTr="00BD3F6D">
        <w:trPr>
          <w:trHeight w:val="300"/>
        </w:trPr>
        <w:tc>
          <w:tcPr>
            <w:tcW w:w="0" w:type="auto"/>
            <w:noWrap/>
            <w:tcMar>
              <w:top w:w="0" w:type="dxa"/>
              <w:left w:w="108" w:type="dxa"/>
              <w:bottom w:w="0" w:type="dxa"/>
              <w:right w:w="108" w:type="dxa"/>
            </w:tcMar>
            <w:vAlign w:val="center"/>
            <w:hideMark/>
          </w:tcPr>
          <w:p w14:paraId="66D1FBB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Incompatible working relationships</w:t>
            </w:r>
          </w:p>
        </w:tc>
        <w:tc>
          <w:tcPr>
            <w:tcW w:w="0" w:type="auto"/>
            <w:noWrap/>
            <w:tcMar>
              <w:top w:w="0" w:type="dxa"/>
              <w:left w:w="108" w:type="dxa"/>
              <w:bottom w:w="0" w:type="dxa"/>
              <w:right w:w="108" w:type="dxa"/>
            </w:tcMar>
            <w:vAlign w:val="center"/>
            <w:hideMark/>
          </w:tcPr>
          <w:p w14:paraId="20B226F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253</w:t>
            </w:r>
          </w:p>
        </w:tc>
        <w:tc>
          <w:tcPr>
            <w:tcW w:w="0" w:type="auto"/>
            <w:noWrap/>
            <w:tcMar>
              <w:top w:w="0" w:type="dxa"/>
              <w:left w:w="108" w:type="dxa"/>
              <w:bottom w:w="0" w:type="dxa"/>
              <w:right w:w="108" w:type="dxa"/>
            </w:tcMar>
            <w:vAlign w:val="center"/>
            <w:hideMark/>
          </w:tcPr>
          <w:p w14:paraId="6D8CE3B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331</w:t>
            </w:r>
          </w:p>
        </w:tc>
        <w:tc>
          <w:tcPr>
            <w:tcW w:w="0" w:type="auto"/>
            <w:noWrap/>
            <w:tcMar>
              <w:top w:w="0" w:type="dxa"/>
              <w:left w:w="108" w:type="dxa"/>
              <w:bottom w:w="0" w:type="dxa"/>
              <w:right w:w="108" w:type="dxa"/>
            </w:tcMar>
            <w:vAlign w:val="center"/>
            <w:hideMark/>
          </w:tcPr>
          <w:p w14:paraId="51098A9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341</w:t>
            </w:r>
          </w:p>
        </w:tc>
      </w:tr>
      <w:tr w:rsidR="00A13BB3" w14:paraId="0C31AFC8" w14:textId="77777777" w:rsidTr="00BD3F6D">
        <w:trPr>
          <w:trHeight w:val="300"/>
        </w:trPr>
        <w:tc>
          <w:tcPr>
            <w:tcW w:w="0" w:type="auto"/>
            <w:noWrap/>
            <w:tcMar>
              <w:top w:w="0" w:type="dxa"/>
              <w:left w:w="108" w:type="dxa"/>
              <w:bottom w:w="0" w:type="dxa"/>
              <w:right w:w="108" w:type="dxa"/>
            </w:tcMar>
            <w:vAlign w:val="center"/>
            <w:hideMark/>
          </w:tcPr>
          <w:p w14:paraId="0D4CF88C"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Death in service</w:t>
            </w:r>
          </w:p>
        </w:tc>
        <w:tc>
          <w:tcPr>
            <w:tcW w:w="0" w:type="auto"/>
            <w:noWrap/>
            <w:tcMar>
              <w:top w:w="0" w:type="dxa"/>
              <w:left w:w="108" w:type="dxa"/>
              <w:bottom w:w="0" w:type="dxa"/>
              <w:right w:w="108" w:type="dxa"/>
            </w:tcMar>
            <w:vAlign w:val="center"/>
            <w:hideMark/>
          </w:tcPr>
          <w:p w14:paraId="5CE7D3D2"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240</w:t>
            </w:r>
          </w:p>
        </w:tc>
        <w:tc>
          <w:tcPr>
            <w:tcW w:w="0" w:type="auto"/>
            <w:noWrap/>
            <w:tcMar>
              <w:top w:w="0" w:type="dxa"/>
              <w:left w:w="108" w:type="dxa"/>
              <w:bottom w:w="0" w:type="dxa"/>
              <w:right w:w="108" w:type="dxa"/>
            </w:tcMar>
            <w:vAlign w:val="center"/>
            <w:hideMark/>
          </w:tcPr>
          <w:p w14:paraId="44B60BA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182</w:t>
            </w:r>
          </w:p>
        </w:tc>
        <w:tc>
          <w:tcPr>
            <w:tcW w:w="0" w:type="auto"/>
            <w:noWrap/>
            <w:tcMar>
              <w:top w:w="0" w:type="dxa"/>
              <w:left w:w="108" w:type="dxa"/>
              <w:bottom w:w="0" w:type="dxa"/>
              <w:right w:w="108" w:type="dxa"/>
            </w:tcMar>
            <w:vAlign w:val="center"/>
            <w:hideMark/>
          </w:tcPr>
          <w:p w14:paraId="16E938B8"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190</w:t>
            </w:r>
          </w:p>
        </w:tc>
      </w:tr>
      <w:tr w:rsidR="00A13BB3" w14:paraId="6A5EA41E" w14:textId="77777777" w:rsidTr="00BD3F6D">
        <w:trPr>
          <w:trHeight w:val="300"/>
        </w:trPr>
        <w:tc>
          <w:tcPr>
            <w:tcW w:w="0" w:type="auto"/>
            <w:noWrap/>
            <w:tcMar>
              <w:top w:w="0" w:type="dxa"/>
              <w:left w:w="108" w:type="dxa"/>
              <w:bottom w:w="0" w:type="dxa"/>
              <w:right w:w="108" w:type="dxa"/>
            </w:tcMar>
            <w:vAlign w:val="center"/>
            <w:hideMark/>
          </w:tcPr>
          <w:p w14:paraId="6931435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Other</w:t>
            </w:r>
          </w:p>
        </w:tc>
        <w:tc>
          <w:tcPr>
            <w:tcW w:w="0" w:type="auto"/>
            <w:noWrap/>
            <w:tcMar>
              <w:top w:w="0" w:type="dxa"/>
              <w:left w:w="108" w:type="dxa"/>
              <w:bottom w:w="0" w:type="dxa"/>
              <w:right w:w="108" w:type="dxa"/>
            </w:tcMar>
            <w:vAlign w:val="center"/>
            <w:hideMark/>
          </w:tcPr>
          <w:p w14:paraId="21F0C5C9"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116</w:t>
            </w:r>
          </w:p>
        </w:tc>
        <w:tc>
          <w:tcPr>
            <w:tcW w:w="0" w:type="auto"/>
            <w:noWrap/>
            <w:tcMar>
              <w:top w:w="0" w:type="dxa"/>
              <w:left w:w="108" w:type="dxa"/>
              <w:bottom w:w="0" w:type="dxa"/>
              <w:right w:w="108" w:type="dxa"/>
            </w:tcMar>
            <w:vAlign w:val="center"/>
            <w:hideMark/>
          </w:tcPr>
          <w:p w14:paraId="2CE06273"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95</w:t>
            </w:r>
          </w:p>
        </w:tc>
        <w:tc>
          <w:tcPr>
            <w:tcW w:w="0" w:type="auto"/>
            <w:noWrap/>
            <w:tcMar>
              <w:top w:w="0" w:type="dxa"/>
              <w:left w:w="108" w:type="dxa"/>
              <w:bottom w:w="0" w:type="dxa"/>
              <w:right w:w="108" w:type="dxa"/>
            </w:tcMar>
            <w:vAlign w:val="center"/>
            <w:hideMark/>
          </w:tcPr>
          <w:p w14:paraId="372D929F"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90</w:t>
            </w:r>
          </w:p>
        </w:tc>
      </w:tr>
      <w:tr w:rsidR="00A13BB3" w14:paraId="42B112E7" w14:textId="77777777" w:rsidTr="00BD3F6D">
        <w:trPr>
          <w:trHeight w:val="300"/>
        </w:trPr>
        <w:tc>
          <w:tcPr>
            <w:tcW w:w="0" w:type="auto"/>
            <w:noWrap/>
            <w:tcMar>
              <w:top w:w="0" w:type="dxa"/>
              <w:left w:w="108" w:type="dxa"/>
              <w:bottom w:w="0" w:type="dxa"/>
              <w:right w:w="108" w:type="dxa"/>
            </w:tcMar>
            <w:vAlign w:val="center"/>
            <w:hideMark/>
          </w:tcPr>
          <w:p w14:paraId="4BCB023E"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Pregnancy</w:t>
            </w:r>
          </w:p>
        </w:tc>
        <w:tc>
          <w:tcPr>
            <w:tcW w:w="0" w:type="auto"/>
            <w:noWrap/>
            <w:tcMar>
              <w:top w:w="0" w:type="dxa"/>
              <w:left w:w="108" w:type="dxa"/>
              <w:bottom w:w="0" w:type="dxa"/>
              <w:right w:w="108" w:type="dxa"/>
            </w:tcMar>
            <w:vAlign w:val="center"/>
            <w:hideMark/>
          </w:tcPr>
          <w:p w14:paraId="4621DB37"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w:t>
            </w:r>
          </w:p>
        </w:tc>
        <w:tc>
          <w:tcPr>
            <w:tcW w:w="0" w:type="auto"/>
            <w:noWrap/>
            <w:tcMar>
              <w:top w:w="0" w:type="dxa"/>
              <w:left w:w="108" w:type="dxa"/>
              <w:bottom w:w="0" w:type="dxa"/>
              <w:right w:w="108" w:type="dxa"/>
            </w:tcMar>
            <w:vAlign w:val="center"/>
            <w:hideMark/>
          </w:tcPr>
          <w:p w14:paraId="1BE3ACE4"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3</w:t>
            </w:r>
          </w:p>
        </w:tc>
        <w:tc>
          <w:tcPr>
            <w:tcW w:w="0" w:type="auto"/>
            <w:noWrap/>
            <w:tcMar>
              <w:top w:w="0" w:type="dxa"/>
              <w:left w:w="108" w:type="dxa"/>
              <w:bottom w:w="0" w:type="dxa"/>
              <w:right w:w="108" w:type="dxa"/>
            </w:tcMar>
            <w:vAlign w:val="center"/>
            <w:hideMark/>
          </w:tcPr>
          <w:p w14:paraId="086C6D7D" w14:textId="77777777" w:rsidR="00A13BB3" w:rsidRPr="00BA2D53" w:rsidRDefault="00A13BB3" w:rsidP="00BA2D53">
            <w:pPr>
              <w:spacing w:after="120" w:line="360" w:lineRule="atLeast"/>
              <w:ind w:left="567" w:right="-113" w:hanging="567"/>
              <w:rPr>
                <w:rFonts w:ascii="Arial" w:hAnsi="Arial" w:cs="Arial"/>
                <w:color w:val="000000"/>
                <w:lang w:eastAsia="en-GB"/>
                <w14:ligatures w14:val="none"/>
              </w:rPr>
            </w:pPr>
            <w:r w:rsidRPr="00BA2D53">
              <w:rPr>
                <w:rFonts w:ascii="Arial" w:hAnsi="Arial" w:cs="Arial"/>
                <w:color w:val="000000"/>
                <w:lang w:eastAsia="en-GB"/>
                <w14:ligatures w14:val="none"/>
              </w:rPr>
              <w:t>4</w:t>
            </w:r>
          </w:p>
        </w:tc>
      </w:tr>
    </w:tbl>
    <w:p w14:paraId="1E2EEE21" w14:textId="7B0D62D5" w:rsidR="00A13BB3" w:rsidRPr="00F25158" w:rsidRDefault="00A13BB3" w:rsidP="00670C7F">
      <w:pPr>
        <w:pStyle w:val="TableText"/>
        <w:spacing w:after="200" w:line="360" w:lineRule="atLeast"/>
        <w:ind w:left="567" w:right="-113" w:hanging="567"/>
        <w:contextualSpacing/>
        <w:rPr>
          <w:sz w:val="20"/>
          <w:szCs w:val="20"/>
        </w:rPr>
      </w:pPr>
      <w:r w:rsidRPr="00F25158">
        <w:rPr>
          <w:sz w:val="20"/>
          <w:szCs w:val="20"/>
        </w:rPr>
        <w:t>Source: Unpublished reporting from ESR data (50,000)</w:t>
      </w:r>
    </w:p>
    <w:p w14:paraId="75380465" w14:textId="47B9AC58" w:rsidR="00A66312" w:rsidRPr="00F25158" w:rsidRDefault="00670C7F" w:rsidP="00670C7F">
      <w:pPr>
        <w:pStyle w:val="TableText"/>
        <w:spacing w:after="200" w:line="360" w:lineRule="atLeast"/>
        <w:ind w:left="567" w:right="-113" w:hanging="567"/>
        <w:contextualSpacing/>
        <w:rPr>
          <w:sz w:val="20"/>
          <w:szCs w:val="20"/>
        </w:rPr>
      </w:pPr>
      <w:r>
        <w:rPr>
          <w:sz w:val="20"/>
          <w:szCs w:val="20"/>
        </w:rPr>
        <w:t>S</w:t>
      </w:r>
      <w:r w:rsidR="002D5F2A" w:rsidRPr="00F25158">
        <w:rPr>
          <w:sz w:val="20"/>
          <w:szCs w:val="20"/>
        </w:rPr>
        <w:t xml:space="preserve">taff </w:t>
      </w:r>
      <w:r w:rsidR="00917419">
        <w:rPr>
          <w:sz w:val="20"/>
          <w:szCs w:val="20"/>
        </w:rPr>
        <w:t>r</w:t>
      </w:r>
      <w:r w:rsidR="002D5F2A" w:rsidRPr="00F25158">
        <w:rPr>
          <w:sz w:val="20"/>
          <w:szCs w:val="20"/>
        </w:rPr>
        <w:t>ecords data</w:t>
      </w:r>
      <w:r w:rsidR="00FC0DD6" w:rsidRPr="00F25158">
        <w:rPr>
          <w:sz w:val="20"/>
          <w:szCs w:val="20"/>
        </w:rPr>
        <w:t xml:space="preserve"> </w:t>
      </w:r>
      <w:r w:rsidR="005603A5" w:rsidRPr="00F25158">
        <w:rPr>
          <w:sz w:val="20"/>
          <w:szCs w:val="20"/>
        </w:rPr>
        <w:t>(</w:t>
      </w:r>
      <w:r w:rsidR="007A1561" w:rsidRPr="00F25158">
        <w:rPr>
          <w:sz w:val="20"/>
          <w:szCs w:val="20"/>
        </w:rPr>
        <w:t>50,000</w:t>
      </w:r>
      <w:r w:rsidR="005603A5" w:rsidRPr="00F25158">
        <w:rPr>
          <w:sz w:val="20"/>
          <w:szCs w:val="20"/>
        </w:rPr>
        <w:t>)</w:t>
      </w:r>
    </w:p>
    <w:p w14:paraId="0DA99126" w14:textId="77777777" w:rsidR="00670C7F" w:rsidRDefault="00670C7F">
      <w:pPr>
        <w:rPr>
          <w:rFonts w:ascii="Arial" w:hAnsi="Arial"/>
          <w:b/>
          <w:bCs/>
          <w:color w:val="231F20"/>
          <w:kern w:val="0"/>
          <w:sz w:val="32"/>
          <w:szCs w:val="32"/>
          <w:highlight w:val="yellow"/>
          <w14:ligatures w14:val="none"/>
        </w:rPr>
      </w:pPr>
      <w:r>
        <w:rPr>
          <w:b/>
          <w:bCs/>
          <w:sz w:val="32"/>
          <w:szCs w:val="32"/>
          <w:highlight w:val="yellow"/>
        </w:rPr>
        <w:br w:type="page"/>
      </w:r>
    </w:p>
    <w:p w14:paraId="174B231F" w14:textId="5A8CB1CA" w:rsidR="0078387E" w:rsidRPr="00917419" w:rsidRDefault="00AA2E67" w:rsidP="00917419">
      <w:pPr>
        <w:pStyle w:val="Heading2"/>
        <w:spacing w:after="360" w:line="240" w:lineRule="auto"/>
        <w:rPr>
          <w:rFonts w:ascii="Arial" w:hAnsi="Arial" w:cs="Arial"/>
          <w:color w:val="005EB8"/>
          <w:sz w:val="44"/>
          <w:szCs w:val="44"/>
          <w:highlight w:val="yellow"/>
        </w:rPr>
      </w:pPr>
      <w:bookmarkStart w:id="50" w:name="_Toc158657896"/>
      <w:r w:rsidRPr="00917419">
        <w:rPr>
          <w:rFonts w:ascii="Arial" w:hAnsi="Arial" w:cs="Arial"/>
          <w:color w:val="005EB8"/>
          <w:sz w:val="44"/>
          <w:szCs w:val="44"/>
        </w:rPr>
        <w:lastRenderedPageBreak/>
        <w:t>Annex 3</w:t>
      </w:r>
      <w:r w:rsidR="001F74C9" w:rsidRPr="00917419">
        <w:rPr>
          <w:rFonts w:ascii="Arial" w:hAnsi="Arial" w:cs="Arial"/>
          <w:color w:val="005EB8"/>
          <w:sz w:val="44"/>
          <w:szCs w:val="44"/>
        </w:rPr>
        <w:t xml:space="preserve">: </w:t>
      </w:r>
      <w:r w:rsidR="0078387E" w:rsidRPr="00917419">
        <w:rPr>
          <w:rFonts w:ascii="Arial" w:hAnsi="Arial" w:cs="Arial"/>
          <w:color w:val="005EB8"/>
          <w:sz w:val="44"/>
          <w:szCs w:val="44"/>
        </w:rPr>
        <w:t>AHPs’ reasons for leaving their post 2018</w:t>
      </w:r>
      <w:r w:rsidR="00917419" w:rsidRPr="00917419">
        <w:rPr>
          <w:rFonts w:ascii="Arial" w:hAnsi="Arial" w:cs="Arial"/>
          <w:color w:val="005EB8"/>
          <w:sz w:val="44"/>
          <w:szCs w:val="44"/>
        </w:rPr>
        <w:t xml:space="preserve"> to </w:t>
      </w:r>
      <w:r w:rsidR="0078387E" w:rsidRPr="00917419">
        <w:rPr>
          <w:rFonts w:ascii="Arial" w:hAnsi="Arial" w:cs="Arial"/>
          <w:color w:val="005EB8"/>
          <w:sz w:val="44"/>
          <w:szCs w:val="44"/>
        </w:rPr>
        <w:t>2023</w:t>
      </w:r>
      <w:bookmarkEnd w:id="50"/>
    </w:p>
    <w:tbl>
      <w:tblPr>
        <w:tblW w:w="0" w:type="auto"/>
        <w:tblLook w:val="04A0" w:firstRow="1" w:lastRow="0" w:firstColumn="1" w:lastColumn="0" w:noHBand="0" w:noVBand="1"/>
      </w:tblPr>
      <w:tblGrid>
        <w:gridCol w:w="4574"/>
        <w:gridCol w:w="1073"/>
        <w:gridCol w:w="1073"/>
        <w:gridCol w:w="1012"/>
        <w:gridCol w:w="1061"/>
        <w:gridCol w:w="1061"/>
      </w:tblGrid>
      <w:tr w:rsidR="0078387E" w:rsidRPr="00EC0BAE" w14:paraId="6F631839"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0C0C0"/>
            <w:tcMar>
              <w:left w:w="108" w:type="dxa"/>
              <w:right w:w="108" w:type="dxa"/>
            </w:tcMar>
            <w:vAlign w:val="center"/>
          </w:tcPr>
          <w:p w14:paraId="388F2A30" w14:textId="77777777" w:rsidR="0078387E" w:rsidRPr="00795B0A" w:rsidRDefault="0078387E" w:rsidP="00917419">
            <w:pPr>
              <w:spacing w:after="120" w:line="360" w:lineRule="atLeast"/>
              <w:ind w:right="-113"/>
              <w:rPr>
                <w:rFonts w:ascii="Arial" w:eastAsia="Arial" w:hAnsi="Arial" w:cs="Arial"/>
                <w:b/>
                <w:bCs/>
                <w:color w:val="000000" w:themeColor="text1"/>
              </w:rPr>
            </w:pPr>
            <w:r w:rsidRPr="00795B0A">
              <w:rPr>
                <w:rFonts w:ascii="Arial" w:eastAsia="Arial" w:hAnsi="Arial" w:cs="Arial"/>
                <w:b/>
                <w:bCs/>
                <w:color w:val="000000" w:themeColor="text1"/>
              </w:rPr>
              <w:t>Reason for leaving</w:t>
            </w:r>
          </w:p>
        </w:tc>
        <w:tc>
          <w:tcPr>
            <w:tcW w:w="0" w:type="auto"/>
            <w:tcBorders>
              <w:top w:val="single" w:sz="4" w:space="0" w:color="auto"/>
              <w:left w:val="single" w:sz="4" w:space="0" w:color="auto"/>
              <w:bottom w:val="single" w:sz="4" w:space="0" w:color="auto"/>
              <w:right w:val="single" w:sz="4" w:space="0" w:color="auto"/>
            </w:tcBorders>
            <w:shd w:val="clear" w:color="auto" w:fill="C0C0C0"/>
            <w:tcMar>
              <w:left w:w="108" w:type="dxa"/>
              <w:right w:w="108" w:type="dxa"/>
            </w:tcMar>
            <w:vAlign w:val="center"/>
          </w:tcPr>
          <w:p w14:paraId="675249AE" w14:textId="77777777" w:rsidR="0078387E" w:rsidRPr="00795B0A" w:rsidRDefault="0078387E" w:rsidP="00917419">
            <w:pPr>
              <w:spacing w:after="120" w:line="360" w:lineRule="atLeast"/>
              <w:ind w:left="567" w:right="-113" w:hanging="567"/>
              <w:rPr>
                <w:rFonts w:ascii="Arial" w:eastAsia="Arial" w:hAnsi="Arial" w:cs="Arial"/>
                <w:b/>
                <w:bCs/>
                <w:color w:val="000000" w:themeColor="text1"/>
              </w:rPr>
            </w:pPr>
            <w:r w:rsidRPr="00795B0A">
              <w:rPr>
                <w:rFonts w:ascii="Arial" w:eastAsia="Arial" w:hAnsi="Arial" w:cs="Arial"/>
                <w:b/>
                <w:bCs/>
                <w:color w:val="000000" w:themeColor="text1"/>
              </w:rPr>
              <w:t>2018/19</w:t>
            </w:r>
          </w:p>
        </w:tc>
        <w:tc>
          <w:tcPr>
            <w:tcW w:w="0" w:type="auto"/>
            <w:tcBorders>
              <w:top w:val="single" w:sz="4" w:space="0" w:color="auto"/>
              <w:left w:val="single" w:sz="4" w:space="0" w:color="auto"/>
              <w:bottom w:val="single" w:sz="4" w:space="0" w:color="auto"/>
              <w:right w:val="single" w:sz="4" w:space="0" w:color="auto"/>
            </w:tcBorders>
            <w:shd w:val="clear" w:color="auto" w:fill="C0C0C0"/>
            <w:tcMar>
              <w:left w:w="108" w:type="dxa"/>
              <w:right w:w="108" w:type="dxa"/>
            </w:tcMar>
            <w:vAlign w:val="center"/>
          </w:tcPr>
          <w:p w14:paraId="5AE174AC" w14:textId="77777777" w:rsidR="0078387E" w:rsidRPr="00795B0A" w:rsidRDefault="0078387E" w:rsidP="00917419">
            <w:pPr>
              <w:spacing w:after="120" w:line="360" w:lineRule="atLeast"/>
              <w:ind w:left="567" w:right="-113" w:hanging="567"/>
              <w:rPr>
                <w:rFonts w:ascii="Arial" w:eastAsia="Arial" w:hAnsi="Arial" w:cs="Arial"/>
                <w:b/>
                <w:bCs/>
                <w:color w:val="000000" w:themeColor="text1"/>
              </w:rPr>
            </w:pPr>
            <w:r w:rsidRPr="00795B0A">
              <w:rPr>
                <w:rFonts w:ascii="Arial" w:eastAsia="Arial" w:hAnsi="Arial" w:cs="Arial"/>
                <w:b/>
                <w:bCs/>
                <w:color w:val="000000" w:themeColor="text1"/>
              </w:rPr>
              <w:t>2019/20</w:t>
            </w:r>
          </w:p>
        </w:tc>
        <w:tc>
          <w:tcPr>
            <w:tcW w:w="0" w:type="auto"/>
            <w:tcBorders>
              <w:top w:val="single" w:sz="4" w:space="0" w:color="auto"/>
              <w:left w:val="single" w:sz="4" w:space="0" w:color="auto"/>
              <w:bottom w:val="single" w:sz="4" w:space="0" w:color="auto"/>
              <w:right w:val="single" w:sz="4" w:space="0" w:color="auto"/>
            </w:tcBorders>
            <w:shd w:val="clear" w:color="auto" w:fill="C0C0C0"/>
            <w:tcMar>
              <w:left w:w="108" w:type="dxa"/>
              <w:right w:w="108" w:type="dxa"/>
            </w:tcMar>
            <w:vAlign w:val="center"/>
          </w:tcPr>
          <w:p w14:paraId="1645C9DF" w14:textId="77777777" w:rsidR="0078387E" w:rsidRPr="00795B0A" w:rsidRDefault="0078387E" w:rsidP="00917419">
            <w:pPr>
              <w:spacing w:after="120" w:line="360" w:lineRule="atLeast"/>
              <w:ind w:left="567" w:right="-113" w:hanging="567"/>
              <w:rPr>
                <w:rFonts w:ascii="Arial" w:eastAsia="Arial" w:hAnsi="Arial" w:cs="Arial"/>
                <w:b/>
                <w:bCs/>
                <w:color w:val="000000" w:themeColor="text1"/>
              </w:rPr>
            </w:pPr>
            <w:r w:rsidRPr="00795B0A">
              <w:rPr>
                <w:rFonts w:ascii="Arial" w:eastAsia="Arial" w:hAnsi="Arial" w:cs="Arial"/>
                <w:b/>
                <w:bCs/>
                <w:color w:val="000000" w:themeColor="text1"/>
              </w:rPr>
              <w:t>2020/21</w:t>
            </w:r>
          </w:p>
        </w:tc>
        <w:tc>
          <w:tcPr>
            <w:tcW w:w="0" w:type="auto"/>
            <w:tcBorders>
              <w:top w:val="single" w:sz="4" w:space="0" w:color="auto"/>
              <w:left w:val="single" w:sz="4" w:space="0" w:color="auto"/>
              <w:bottom w:val="single" w:sz="4" w:space="0" w:color="auto"/>
              <w:right w:val="single" w:sz="4" w:space="0" w:color="auto"/>
            </w:tcBorders>
            <w:shd w:val="clear" w:color="auto" w:fill="C0C0C0"/>
            <w:tcMar>
              <w:left w:w="108" w:type="dxa"/>
              <w:right w:w="108" w:type="dxa"/>
            </w:tcMar>
            <w:vAlign w:val="center"/>
          </w:tcPr>
          <w:p w14:paraId="0E5E2C42" w14:textId="77777777" w:rsidR="0078387E" w:rsidRPr="00795B0A" w:rsidRDefault="0078387E" w:rsidP="00917419">
            <w:pPr>
              <w:spacing w:after="120" w:line="360" w:lineRule="atLeast"/>
              <w:ind w:left="567" w:right="-113" w:hanging="567"/>
              <w:rPr>
                <w:rFonts w:ascii="Arial" w:eastAsia="Arial" w:hAnsi="Arial" w:cs="Arial"/>
                <w:b/>
                <w:bCs/>
                <w:color w:val="000000" w:themeColor="text1"/>
              </w:rPr>
            </w:pPr>
            <w:r w:rsidRPr="00795B0A">
              <w:rPr>
                <w:rFonts w:ascii="Arial" w:eastAsia="Arial" w:hAnsi="Arial" w:cs="Arial"/>
                <w:b/>
                <w:bCs/>
                <w:color w:val="000000" w:themeColor="text1"/>
              </w:rPr>
              <w:t>2021/22</w:t>
            </w:r>
          </w:p>
        </w:tc>
        <w:tc>
          <w:tcPr>
            <w:tcW w:w="0" w:type="auto"/>
            <w:tcBorders>
              <w:top w:val="single" w:sz="4" w:space="0" w:color="auto"/>
              <w:left w:val="single" w:sz="4" w:space="0" w:color="auto"/>
              <w:bottom w:val="single" w:sz="4" w:space="0" w:color="auto"/>
              <w:right w:val="single" w:sz="4" w:space="0" w:color="auto"/>
            </w:tcBorders>
            <w:shd w:val="clear" w:color="auto" w:fill="C0C0C0"/>
            <w:tcMar>
              <w:left w:w="108" w:type="dxa"/>
              <w:right w:w="108" w:type="dxa"/>
            </w:tcMar>
            <w:vAlign w:val="center"/>
          </w:tcPr>
          <w:p w14:paraId="4DD494F3" w14:textId="77777777" w:rsidR="0078387E" w:rsidRPr="00795B0A" w:rsidRDefault="0078387E" w:rsidP="00917419">
            <w:pPr>
              <w:spacing w:after="120" w:line="360" w:lineRule="atLeast"/>
              <w:ind w:left="567" w:right="-113" w:hanging="567"/>
              <w:rPr>
                <w:rFonts w:ascii="Arial" w:eastAsia="Arial" w:hAnsi="Arial" w:cs="Arial"/>
                <w:b/>
                <w:bCs/>
                <w:color w:val="000000" w:themeColor="text1"/>
              </w:rPr>
            </w:pPr>
            <w:r w:rsidRPr="00795B0A">
              <w:rPr>
                <w:rFonts w:ascii="Arial" w:eastAsia="Arial" w:hAnsi="Arial" w:cs="Arial"/>
                <w:b/>
                <w:bCs/>
                <w:color w:val="000000" w:themeColor="text1"/>
              </w:rPr>
              <w:t>2022/23</w:t>
            </w:r>
          </w:p>
        </w:tc>
      </w:tr>
      <w:tr w:rsidR="0078387E" w:rsidRPr="00EC0BAE" w14:paraId="3C21973E"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7A53CC4"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b/>
                <w:bCs/>
                <w:color w:val="000000" w:themeColor="text1"/>
              </w:rPr>
              <w:t>Total</w:t>
            </w:r>
            <w:r w:rsidRPr="00795B0A">
              <w:rPr>
                <w:rFonts w:ascii="Arial" w:eastAsia="Arial" w:hAnsi="Arial" w:cs="Arial"/>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91900FF" w14:textId="43AB1F3D"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b/>
                <w:bCs/>
                <w:color w:val="000000" w:themeColor="text1"/>
              </w:rPr>
              <w:t>10,544.3</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3F480FA7" w14:textId="264B899D"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b/>
                <w:bCs/>
                <w:color w:val="000000" w:themeColor="text1"/>
              </w:rPr>
              <w:t>10,738.8</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A8D4B6A" w14:textId="3F93DB2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b/>
                <w:bCs/>
                <w:color w:val="000000" w:themeColor="text1"/>
              </w:rPr>
              <w:t>9,082.5</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99301DE" w14:textId="3079FD7C"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b/>
                <w:bCs/>
                <w:color w:val="000000" w:themeColor="text1"/>
              </w:rPr>
              <w:t>11,880.9</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07BB6BC2" w14:textId="7E6B06DA"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b/>
                <w:bCs/>
                <w:color w:val="000000" w:themeColor="text1"/>
              </w:rPr>
              <w:t>11,224.8</w:t>
            </w:r>
          </w:p>
        </w:tc>
      </w:tr>
      <w:tr w:rsidR="0078387E" w:rsidRPr="00EC0BAE" w14:paraId="1DA9F32E"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B3EDFA"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Relocation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4BD8275" w14:textId="16DA4F8A"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2,405.5</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542BF69" w14:textId="3AEB1E15"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2,518.7</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B5F11D" w14:textId="2B42DFE3"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2,123.9</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AEFDACC" w14:textId="52FE532A"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2,772.9</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EA9A84B" w14:textId="6AF2E6E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2,633.1</w:t>
            </w:r>
          </w:p>
        </w:tc>
      </w:tr>
      <w:tr w:rsidR="0078387E" w:rsidRPr="00EC0BAE" w14:paraId="7C79B991"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1BE2EC74"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Pay and reward </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6B95CF37" w14:textId="502A1595"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1,878.9</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6D3B7035" w14:textId="68EDE17F"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1,897.0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1C4C8B94" w14:textId="6DBA9DC1"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1,799.3</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3F937D04" w14:textId="01C9594A"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2,361.2</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182FCA89" w14:textId="0390588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2,285.9</w:t>
            </w:r>
          </w:p>
        </w:tc>
      </w:tr>
      <w:tr w:rsidR="0078387E" w:rsidRPr="00EC0BAE" w14:paraId="2315D982"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4D0DAAC" w14:textId="77777777" w:rsidR="0078387E" w:rsidRPr="00795B0A" w:rsidRDefault="0078387E" w:rsidP="00917419">
            <w:pPr>
              <w:spacing w:after="120" w:line="360" w:lineRule="atLeast"/>
              <w:ind w:right="-113"/>
              <w:rPr>
                <w:rFonts w:ascii="Arial" w:hAnsi="Arial" w:cs="Arial"/>
              </w:rPr>
            </w:pPr>
            <w:r w:rsidRPr="00795B0A">
              <w:rPr>
                <w:rFonts w:ascii="Arial" w:eastAsia="Arial" w:hAnsi="Arial" w:cs="Arial"/>
                <w:color w:val="000000" w:themeColor="text1"/>
              </w:rPr>
              <w:t xml:space="preserve">Work/life balance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B61E103" w14:textId="798AD4A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1,267.0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501F27A" w14:textId="08F0A520"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1,311.8</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6C0099D" w14:textId="34F9C9AC"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1,095.0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03D96F7" w14:textId="247315FF"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1,741.4</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5D54DC8" w14:textId="53A0E03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1,785.1</w:t>
            </w:r>
          </w:p>
        </w:tc>
      </w:tr>
      <w:tr w:rsidR="0078387E" w:rsidRPr="00EC0BAE" w14:paraId="5F7C4050"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184620A1"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Unknown </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555E7024" w14:textId="5E0D47EF"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1,842.0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3010300" w14:textId="12FB63E4"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1,627.5</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78DCDC61" w14:textId="4D50EF51"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1,243.4</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BFF7D15" w14:textId="6E1F8E4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1,690.8</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36E749C" w14:textId="5DC6D8DA"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1,664.9</w:t>
            </w:r>
          </w:p>
        </w:tc>
      </w:tr>
      <w:tr w:rsidR="0078387E" w:rsidRPr="00EC0BAE" w14:paraId="23212325"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CBC2D61"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Retirement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A25C6CB" w14:textId="3E8D956F"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1,058.0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6482A72" w14:textId="5133DC3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1,142.1</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99122F2" w14:textId="325DA35D"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1,140.4</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F654FD" w14:textId="4BA17AC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1,383.0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82734CB" w14:textId="74DA869C"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1,196.8</w:t>
            </w:r>
          </w:p>
        </w:tc>
      </w:tr>
      <w:tr w:rsidR="0078387E" w:rsidRPr="00EC0BAE" w14:paraId="1139C954"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94DFC49" w14:textId="649CCB84" w:rsidR="0078387E" w:rsidRPr="00795B0A" w:rsidRDefault="0078387E" w:rsidP="00917419">
            <w:pPr>
              <w:spacing w:after="120" w:line="240" w:lineRule="auto"/>
              <w:ind w:right="-113"/>
              <w:rPr>
                <w:rFonts w:ascii="Arial" w:hAnsi="Arial" w:cs="Arial"/>
              </w:rPr>
            </w:pPr>
            <w:r w:rsidRPr="00795B0A">
              <w:rPr>
                <w:rFonts w:ascii="Arial" w:eastAsia="Arial" w:hAnsi="Arial" w:cs="Arial"/>
                <w:color w:val="000000" w:themeColor="text1"/>
              </w:rPr>
              <w:t>Progression/continuing professional development (CPD)</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FD45F0D" w14:textId="58AA9598"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494.5</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14F4A18" w14:textId="4D93571C"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530.6</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79DA426C" w14:textId="5D12B95A"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452.8</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53322EB" w14:textId="0CF0076D"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638.8</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55CF6A9C" w14:textId="634B185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577.6</w:t>
            </w:r>
          </w:p>
        </w:tc>
      </w:tr>
      <w:tr w:rsidR="0078387E" w:rsidRPr="00EC0BAE" w14:paraId="516146BB"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0ED4925" w14:textId="77777777" w:rsidR="0078387E" w:rsidRPr="00795B0A" w:rsidRDefault="0078387E" w:rsidP="00917419">
            <w:pPr>
              <w:spacing w:after="120" w:line="360" w:lineRule="atLeast"/>
              <w:ind w:right="-113"/>
              <w:rPr>
                <w:rFonts w:ascii="Arial" w:hAnsi="Arial" w:cs="Arial"/>
              </w:rPr>
            </w:pPr>
            <w:r w:rsidRPr="00795B0A">
              <w:rPr>
                <w:rFonts w:ascii="Arial" w:eastAsia="Arial" w:hAnsi="Arial" w:cs="Arial"/>
                <w:color w:val="000000" w:themeColor="text1"/>
              </w:rPr>
              <w:t xml:space="preserve">End of fixed term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1C0208" w14:textId="2339D2FE"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305.7</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F86D4D4" w14:textId="2881AB0F"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279.7</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29FC6BE" w14:textId="53AADDFB"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477.1</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6985F6E" w14:textId="6F599FFC"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285.5</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E91FB44" w14:textId="5257295C"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283.0</w:t>
            </w:r>
          </w:p>
        </w:tc>
      </w:tr>
      <w:tr w:rsidR="0078387E" w:rsidRPr="00EC0BAE" w14:paraId="2AF2AD47"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1BE34469"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Health </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78C426C4" w14:textId="7C602DE4"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142.0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18101701" w14:textId="118C28C8"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142.7</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3C4F471F" w14:textId="27B7DD20"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138.4</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8684E39" w14:textId="5C5B7A03"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242.0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648DB201" w14:textId="06E9CC81"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208.8</w:t>
            </w:r>
          </w:p>
        </w:tc>
      </w:tr>
      <w:tr w:rsidR="0078387E" w:rsidRPr="00EC0BAE" w14:paraId="395359D1"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AEE3943" w14:textId="77777777" w:rsidR="0078387E" w:rsidRPr="00795B0A" w:rsidRDefault="0078387E" w:rsidP="00917419">
            <w:pPr>
              <w:spacing w:after="120" w:line="360" w:lineRule="atLeast"/>
              <w:ind w:right="-113"/>
              <w:rPr>
                <w:rFonts w:ascii="Arial" w:hAnsi="Arial" w:cs="Arial"/>
              </w:rPr>
            </w:pPr>
            <w:r w:rsidRPr="00795B0A">
              <w:rPr>
                <w:rFonts w:ascii="Arial" w:eastAsia="Arial" w:hAnsi="Arial" w:cs="Arial"/>
                <w:color w:val="000000" w:themeColor="text1"/>
              </w:rPr>
              <w:t xml:space="preserve">Workforce transformation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0178938" w14:textId="10CD78F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732.7</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1F806EF" w14:textId="49053B53"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917.5</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2EAD48" w14:textId="6D4FC14F"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296.8</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0BA6E50" w14:textId="3C649B7C"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394.5</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B26C4A9" w14:textId="364EC50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182.6</w:t>
            </w:r>
          </w:p>
        </w:tc>
      </w:tr>
      <w:tr w:rsidR="0078387E" w:rsidRPr="00EC0BAE" w14:paraId="7F051C37"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DA97945"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Flexibility </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799E3DCE" w14:textId="35A58BCB"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167.4</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6B5FDB3" w14:textId="68C1C19B"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149.0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ED28B3A" w14:textId="5F4175C4"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135.0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7E3409AE" w14:textId="7AADA814"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139.8</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D6461B5" w14:textId="46473F28"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169.0</w:t>
            </w:r>
          </w:p>
        </w:tc>
      </w:tr>
      <w:tr w:rsidR="0078387E" w:rsidRPr="00EC0BAE" w14:paraId="468C3919"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218646B"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Dismissal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D108DA" w14:textId="2AF0C736"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112.0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A4D84F0" w14:textId="6C2D4B1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98.2</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AF1D1C5" w14:textId="5F01B31E"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74.4</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A09194D" w14:textId="731604C5"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81.6</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A1C9BA7" w14:textId="4888E1B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85.9</w:t>
            </w:r>
          </w:p>
        </w:tc>
      </w:tr>
      <w:tr w:rsidR="0078387E" w:rsidRPr="00EC0BAE" w14:paraId="00EFA73B"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0C774F59" w14:textId="77777777" w:rsidR="0078387E" w:rsidRPr="00795B0A" w:rsidRDefault="0078387E" w:rsidP="00917419">
            <w:pPr>
              <w:spacing w:after="120" w:line="360" w:lineRule="atLeast"/>
              <w:ind w:right="-113"/>
              <w:rPr>
                <w:rFonts w:ascii="Arial" w:hAnsi="Arial" w:cs="Arial"/>
              </w:rPr>
            </w:pPr>
            <w:r w:rsidRPr="00795B0A">
              <w:rPr>
                <w:rFonts w:ascii="Arial" w:eastAsia="Arial" w:hAnsi="Arial" w:cs="Arial"/>
                <w:color w:val="000000" w:themeColor="text1"/>
              </w:rPr>
              <w:t xml:space="preserve">Incompatible working relationships </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582BC5F3" w14:textId="72171BA3"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88.1</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255D318" w14:textId="20A5E3BB"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78.9</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51901510" w14:textId="4053842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55.0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1F84DC62" w14:textId="2EC1DCFF"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93.5</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47075FB6" w14:textId="04519334"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83.1</w:t>
            </w:r>
          </w:p>
        </w:tc>
      </w:tr>
      <w:tr w:rsidR="0078387E" w:rsidRPr="00EC0BAE" w14:paraId="20EE95DE"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EF3B4F" w14:textId="77777777" w:rsidR="0078387E" w:rsidRPr="00795B0A" w:rsidRDefault="0078387E" w:rsidP="00917419">
            <w:pPr>
              <w:spacing w:after="120" w:line="360" w:lineRule="atLeast"/>
              <w:ind w:right="-113"/>
              <w:rPr>
                <w:rFonts w:ascii="Arial" w:hAnsi="Arial" w:cs="Arial"/>
              </w:rPr>
            </w:pPr>
            <w:r w:rsidRPr="00795B0A">
              <w:rPr>
                <w:rFonts w:ascii="Arial" w:eastAsia="Arial" w:hAnsi="Arial" w:cs="Arial"/>
                <w:color w:val="000000" w:themeColor="text1"/>
              </w:rPr>
              <w:t xml:space="preserve">Death in service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C2F401" w14:textId="7B8C1ED1"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25.8</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A17B971" w14:textId="171E4FE2"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27.8</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B31EDEF" w14:textId="507F57AE"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37.4</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581A10B" w14:textId="5E47FDF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32.2</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90C1E2E" w14:textId="0E7A4910"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44.7</w:t>
            </w:r>
          </w:p>
        </w:tc>
      </w:tr>
      <w:tr w:rsidR="0078387E" w:rsidRPr="00EC0BAE" w14:paraId="1FB7F29E" w14:textId="77777777" w:rsidTr="0091741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7BF8203D"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Other </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78F9C602" w14:textId="498739A0"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24.0</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212E32B0" w14:textId="00EB4781"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15.3</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045B5C70" w14:textId="7D58BE0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13.7</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3FF5E7A4" w14:textId="0AE7236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22.4</w:t>
            </w:r>
          </w:p>
        </w:tc>
        <w:tc>
          <w:tcPr>
            <w:tcW w:w="0" w:type="auto"/>
            <w:tcBorders>
              <w:top w:val="single" w:sz="4" w:space="0" w:color="auto"/>
              <w:left w:val="single" w:sz="4" w:space="0" w:color="auto"/>
              <w:bottom w:val="single" w:sz="4" w:space="0" w:color="auto"/>
              <w:right w:val="single" w:sz="4" w:space="0" w:color="auto"/>
            </w:tcBorders>
            <w:shd w:val="clear" w:color="auto" w:fill="E8E8E8"/>
            <w:tcMar>
              <w:left w:w="108" w:type="dxa"/>
              <w:right w:w="108" w:type="dxa"/>
            </w:tcMar>
            <w:vAlign w:val="center"/>
          </w:tcPr>
          <w:p w14:paraId="57C445D5" w14:textId="3E2B031A"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23.7</w:t>
            </w:r>
          </w:p>
        </w:tc>
      </w:tr>
      <w:tr w:rsidR="0078387E" w:rsidRPr="00EC0BAE" w14:paraId="6357E9B9" w14:textId="77777777" w:rsidTr="00BE2D6E">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E36300" w14:textId="77777777"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 xml:space="preserve">Pregnancy </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59DB68" w14:textId="63BA9926"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0.8</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642E78B" w14:textId="5D22CE64"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2.0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B99343" w14:textId="11D6DF2C" w:rsidR="0078387E" w:rsidRPr="00795B0A" w:rsidRDefault="006E2020"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D537464" w14:textId="60462079"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1.0</w:t>
            </w:r>
          </w:p>
        </w:tc>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5A4EE54" w14:textId="6062823B" w:rsidR="0078387E" w:rsidRPr="00795B0A" w:rsidRDefault="0078387E" w:rsidP="00917419">
            <w:pPr>
              <w:spacing w:after="120" w:line="360" w:lineRule="atLeast"/>
              <w:ind w:left="567" w:right="-113" w:hanging="567"/>
              <w:rPr>
                <w:rFonts w:ascii="Arial" w:hAnsi="Arial" w:cs="Arial"/>
              </w:rPr>
            </w:pPr>
            <w:r w:rsidRPr="00795B0A">
              <w:rPr>
                <w:rFonts w:ascii="Arial" w:eastAsia="Arial" w:hAnsi="Arial" w:cs="Arial"/>
                <w:color w:val="000000" w:themeColor="text1"/>
              </w:rPr>
              <w:t>0.6</w:t>
            </w:r>
          </w:p>
        </w:tc>
      </w:tr>
    </w:tbl>
    <w:p w14:paraId="0EF63B3C" w14:textId="30ABA379" w:rsidR="0078387E" w:rsidRDefault="0078387E" w:rsidP="00795B0A">
      <w:pPr>
        <w:spacing w:before="200" w:after="200" w:line="360" w:lineRule="atLeast"/>
        <w:ind w:left="567" w:right="-113" w:hanging="567"/>
        <w:rPr>
          <w:rFonts w:ascii="Arial" w:eastAsia="Arial" w:hAnsi="Arial" w:cs="Arial"/>
          <w:sz w:val="20"/>
          <w:szCs w:val="20"/>
        </w:rPr>
      </w:pPr>
      <w:r w:rsidRPr="00720934">
        <w:rPr>
          <w:rFonts w:ascii="Arial" w:eastAsia="Arial" w:hAnsi="Arial" w:cs="Arial"/>
          <w:sz w:val="20"/>
          <w:szCs w:val="20"/>
        </w:rPr>
        <w:t>Source: ESR data</w:t>
      </w:r>
    </w:p>
    <w:sectPr w:rsidR="0078387E" w:rsidSect="004329EA">
      <w:headerReference w:type="default" r:id="rId164"/>
      <w:footerReference w:type="default" r:id="rId165"/>
      <w:pgSz w:w="11906" w:h="16838"/>
      <w:pgMar w:top="1021" w:right="1021" w:bottom="1021"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8F2F" w14:textId="77777777" w:rsidR="004329EA" w:rsidRDefault="004329EA" w:rsidP="00FB5F08">
      <w:pPr>
        <w:spacing w:after="0" w:line="240" w:lineRule="auto"/>
      </w:pPr>
      <w:r>
        <w:separator/>
      </w:r>
    </w:p>
  </w:endnote>
  <w:endnote w:type="continuationSeparator" w:id="0">
    <w:p w14:paraId="64B5866A" w14:textId="77777777" w:rsidR="004329EA" w:rsidRDefault="004329EA" w:rsidP="00FB5F08">
      <w:pPr>
        <w:spacing w:after="0" w:line="240" w:lineRule="auto"/>
      </w:pPr>
      <w:r>
        <w:continuationSeparator/>
      </w:r>
    </w:p>
  </w:endnote>
  <w:endnote w:type="continuationNotice" w:id="1">
    <w:p w14:paraId="4DA6934C" w14:textId="77777777" w:rsidR="004329EA" w:rsidRDefault="00432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ndara Light">
    <w:panose1 w:val="020E0502030303020204"/>
    <w:charset w:val="00"/>
    <w:family w:val="swiss"/>
    <w:pitch w:val="variable"/>
    <w:sig w:usb0="A00002F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Yu Mincho">
    <w:altName w:val="游明朝"/>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DCAB" w14:textId="77777777" w:rsidR="00A13BB3" w:rsidRPr="002D0E5F" w:rsidRDefault="00E0347C" w:rsidP="002D0E5F">
    <w:pPr>
      <w:pStyle w:val="Footer"/>
      <w:jc w:val="right"/>
      <w:rPr>
        <w:rFonts w:ascii="Arial" w:hAnsi="Arial" w:cs="Arial"/>
        <w:sz w:val="24"/>
        <w:szCs w:val="24"/>
      </w:rPr>
    </w:pPr>
    <w:sdt>
      <w:sdtPr>
        <w:id w:val="141561162"/>
        <w:docPartObj>
          <w:docPartGallery w:val="Page Numbers (Bottom of Page)"/>
          <w:docPartUnique/>
        </w:docPartObj>
      </w:sdtPr>
      <w:sdtEndPr>
        <w:rPr>
          <w:rFonts w:ascii="Arial" w:hAnsi="Arial" w:cs="Arial"/>
          <w:sz w:val="24"/>
          <w:szCs w:val="24"/>
        </w:rPr>
      </w:sdtEndPr>
      <w:sdtContent>
        <w:r w:rsidR="00A13BB3" w:rsidRPr="002D0E5F">
          <w:rPr>
            <w:rFonts w:ascii="Arial" w:hAnsi="Arial" w:cs="Arial"/>
            <w:sz w:val="24"/>
            <w:szCs w:val="24"/>
          </w:rPr>
          <w:fldChar w:fldCharType="begin"/>
        </w:r>
        <w:r w:rsidR="00A13BB3" w:rsidRPr="002D0E5F">
          <w:rPr>
            <w:rFonts w:ascii="Arial" w:hAnsi="Arial" w:cs="Arial"/>
            <w:sz w:val="24"/>
            <w:szCs w:val="24"/>
          </w:rPr>
          <w:instrText>PAGE   \* MERGEFORMAT</w:instrText>
        </w:r>
        <w:r w:rsidR="00A13BB3" w:rsidRPr="002D0E5F">
          <w:rPr>
            <w:rFonts w:ascii="Arial" w:hAnsi="Arial" w:cs="Arial"/>
            <w:sz w:val="24"/>
            <w:szCs w:val="24"/>
          </w:rPr>
          <w:fldChar w:fldCharType="separate"/>
        </w:r>
        <w:r w:rsidR="00A13BB3" w:rsidRPr="002D0E5F">
          <w:rPr>
            <w:rFonts w:ascii="Arial" w:hAnsi="Arial" w:cs="Arial"/>
            <w:sz w:val="24"/>
            <w:szCs w:val="24"/>
          </w:rPr>
          <w:t>2</w:t>
        </w:r>
        <w:r w:rsidR="00A13BB3" w:rsidRPr="002D0E5F">
          <w:rPr>
            <w:rFonts w:ascii="Arial" w:hAnsi="Arial" w:cs="Arial"/>
            <w:sz w:val="24"/>
            <w:szCs w:val="24"/>
          </w:rPr>
          <w:fldChar w:fldCharType="end"/>
        </w:r>
      </w:sdtContent>
    </w:sdt>
  </w:p>
  <w:p w14:paraId="7F353FE5" w14:textId="77777777" w:rsidR="00A13BB3" w:rsidRDefault="00A13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976211"/>
      <w:docPartObj>
        <w:docPartGallery w:val="Page Numbers (Bottom of Page)"/>
        <w:docPartUnique/>
      </w:docPartObj>
    </w:sdtPr>
    <w:sdtContent>
      <w:p w14:paraId="40B34C79" w14:textId="33F93E27" w:rsidR="00F77D72" w:rsidRDefault="00F77D72" w:rsidP="00A3237F">
        <w:pPr>
          <w:pStyle w:val="Footer"/>
          <w:jc w:val="right"/>
        </w:pPr>
        <w:r>
          <w:fldChar w:fldCharType="begin"/>
        </w:r>
        <w:r>
          <w:instrText>PAGE   \* MERGEFORMAT</w:instrText>
        </w:r>
        <w:r>
          <w:fldChar w:fldCharType="separate"/>
        </w:r>
        <w:r>
          <w:t>2</w:t>
        </w:r>
        <w:r>
          <w:fldChar w:fldCharType="end"/>
        </w:r>
      </w:p>
    </w:sdtContent>
  </w:sdt>
  <w:p w14:paraId="06CBE56A" w14:textId="77777777" w:rsidR="00D832FB" w:rsidRDefault="00D83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9F1A5" w14:textId="77777777" w:rsidR="004329EA" w:rsidRDefault="004329EA" w:rsidP="00FB5F08">
      <w:pPr>
        <w:spacing w:after="0" w:line="240" w:lineRule="auto"/>
      </w:pPr>
      <w:r>
        <w:separator/>
      </w:r>
    </w:p>
  </w:footnote>
  <w:footnote w:type="continuationSeparator" w:id="0">
    <w:p w14:paraId="539BBC1E" w14:textId="77777777" w:rsidR="004329EA" w:rsidRDefault="004329EA" w:rsidP="00FB5F08">
      <w:pPr>
        <w:spacing w:after="0" w:line="240" w:lineRule="auto"/>
      </w:pPr>
      <w:r>
        <w:continuationSeparator/>
      </w:r>
    </w:p>
  </w:footnote>
  <w:footnote w:type="continuationNotice" w:id="1">
    <w:p w14:paraId="68958170" w14:textId="77777777" w:rsidR="004329EA" w:rsidRDefault="00432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CAE9" w14:textId="522DD0D2" w:rsidR="00A13BB3" w:rsidRDefault="00A13BB3" w:rsidP="00467183">
    <w:pPr>
      <w:pStyle w:val="Header"/>
      <w:ind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8791" w14:textId="7C8A2538" w:rsidR="000F23FE" w:rsidRPr="00936C06" w:rsidRDefault="00936C06">
    <w:pPr>
      <w:pStyle w:val="Header"/>
      <w:rPr>
        <w:rFonts w:ascii="Arial" w:hAnsi="Arial" w:cs="Arial"/>
        <w:sz w:val="24"/>
        <w:szCs w:val="24"/>
      </w:rPr>
    </w:pPr>
    <w:r w:rsidRPr="00936C06">
      <w:rPr>
        <w:rFonts w:ascii="Arial" w:hAnsi="Arial" w:cs="Arial"/>
        <w:noProof/>
        <w:sz w:val="24"/>
        <w:szCs w:val="24"/>
        <w:shd w:val="clear" w:color="auto" w:fill="E6E6E6"/>
      </w:rPr>
      <w:t>Classification: Official</w:t>
    </w:r>
    <w:r w:rsidRPr="00936C06">
      <w:rPr>
        <w:rFonts w:ascii="Arial" w:hAnsi="Arial" w:cs="Arial"/>
        <w:noProof/>
        <w:color w:val="2B579A"/>
        <w:sz w:val="24"/>
        <w:szCs w:val="24"/>
        <w:shd w:val="clear" w:color="auto" w:fill="E6E6E6"/>
      </w:rPr>
      <w:t xml:space="preserve"> </w:t>
    </w:r>
    <w:r w:rsidR="002E1D7B" w:rsidRPr="00936C06">
      <w:rPr>
        <w:rFonts w:ascii="Arial" w:hAnsi="Arial" w:cs="Arial"/>
        <w:noProof/>
        <w:color w:val="2B579A"/>
        <w:sz w:val="24"/>
        <w:szCs w:val="24"/>
        <w:shd w:val="clear" w:color="auto" w:fill="E6E6E6"/>
      </w:rPr>
      <w:drawing>
        <wp:anchor distT="0" distB="0" distL="114300" distR="114300" simplePos="0" relativeHeight="251658242" behindDoc="1" locked="0" layoutInCell="1" allowOverlap="1" wp14:anchorId="784327FA" wp14:editId="5880C661">
          <wp:simplePos x="0" y="0"/>
          <wp:positionH relativeFrom="page">
            <wp:posOffset>6052848</wp:posOffset>
          </wp:positionH>
          <wp:positionV relativeFrom="page">
            <wp:posOffset>374518</wp:posOffset>
          </wp:positionV>
          <wp:extent cx="1098000" cy="828000"/>
          <wp:effectExtent l="0" t="0" r="6985" b="0"/>
          <wp:wrapNone/>
          <wp:docPr id="1238189871" name="Picture 123818987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89871" name="Picture 123818987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1896" w14:textId="71E56204" w:rsidR="00D832FB" w:rsidRDefault="00D832FB">
    <w:pPr>
      <w:pStyle w:val="Header"/>
    </w:pPr>
  </w:p>
</w:hdr>
</file>

<file path=word/intelligence2.xml><?xml version="1.0" encoding="utf-8"?>
<int2:intelligence xmlns:int2="http://schemas.microsoft.com/office/intelligence/2020/intelligence" xmlns:oel="http://schemas.microsoft.com/office/2019/extlst">
  <int2:observations>
    <int2:textHash int2:hashCode="Gv4UtkS3QctQNE" int2:id="2K5Cbv7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E8D"/>
    <w:multiLevelType w:val="hybridMultilevel"/>
    <w:tmpl w:val="826AC4A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 w15:restartNumberingAfterBreak="0">
    <w:nsid w:val="01F83234"/>
    <w:multiLevelType w:val="hybridMultilevel"/>
    <w:tmpl w:val="9AC26D30"/>
    <w:lvl w:ilvl="0" w:tplc="6BC253F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42DEA"/>
    <w:multiLevelType w:val="hybridMultilevel"/>
    <w:tmpl w:val="FFFFFFFF"/>
    <w:lvl w:ilvl="0" w:tplc="90B05D82">
      <w:start w:val="37"/>
      <w:numFmt w:val="decimal"/>
      <w:lvlText w:val="%1."/>
      <w:lvlJc w:val="left"/>
      <w:pPr>
        <w:ind w:left="928" w:hanging="360"/>
      </w:pPr>
    </w:lvl>
    <w:lvl w:ilvl="1" w:tplc="C3725FB4">
      <w:start w:val="1"/>
      <w:numFmt w:val="lowerLetter"/>
      <w:lvlText w:val="%2."/>
      <w:lvlJc w:val="left"/>
      <w:pPr>
        <w:ind w:left="1440" w:hanging="360"/>
      </w:pPr>
    </w:lvl>
    <w:lvl w:ilvl="2" w:tplc="00D66316">
      <w:start w:val="1"/>
      <w:numFmt w:val="lowerRoman"/>
      <w:lvlText w:val="%3."/>
      <w:lvlJc w:val="right"/>
      <w:pPr>
        <w:ind w:left="2160" w:hanging="180"/>
      </w:pPr>
    </w:lvl>
    <w:lvl w:ilvl="3" w:tplc="B9D6BEDE">
      <w:start w:val="1"/>
      <w:numFmt w:val="decimal"/>
      <w:lvlText w:val="%4."/>
      <w:lvlJc w:val="left"/>
      <w:pPr>
        <w:ind w:left="2880" w:hanging="360"/>
      </w:pPr>
    </w:lvl>
    <w:lvl w:ilvl="4" w:tplc="05086538">
      <w:start w:val="1"/>
      <w:numFmt w:val="lowerLetter"/>
      <w:lvlText w:val="%5."/>
      <w:lvlJc w:val="left"/>
      <w:pPr>
        <w:ind w:left="3600" w:hanging="360"/>
      </w:pPr>
    </w:lvl>
    <w:lvl w:ilvl="5" w:tplc="A880CF84">
      <w:start w:val="1"/>
      <w:numFmt w:val="lowerRoman"/>
      <w:lvlText w:val="%6."/>
      <w:lvlJc w:val="right"/>
      <w:pPr>
        <w:ind w:left="4320" w:hanging="180"/>
      </w:pPr>
    </w:lvl>
    <w:lvl w:ilvl="6" w:tplc="7F7C1FC4">
      <w:start w:val="1"/>
      <w:numFmt w:val="decimal"/>
      <w:lvlText w:val="%7."/>
      <w:lvlJc w:val="left"/>
      <w:pPr>
        <w:ind w:left="5040" w:hanging="360"/>
      </w:pPr>
    </w:lvl>
    <w:lvl w:ilvl="7" w:tplc="2376C264">
      <w:start w:val="1"/>
      <w:numFmt w:val="lowerLetter"/>
      <w:lvlText w:val="%8."/>
      <w:lvlJc w:val="left"/>
      <w:pPr>
        <w:ind w:left="5760" w:hanging="360"/>
      </w:pPr>
    </w:lvl>
    <w:lvl w:ilvl="8" w:tplc="0676277E">
      <w:start w:val="1"/>
      <w:numFmt w:val="lowerRoman"/>
      <w:lvlText w:val="%9."/>
      <w:lvlJc w:val="right"/>
      <w:pPr>
        <w:ind w:left="6480" w:hanging="180"/>
      </w:pPr>
    </w:lvl>
  </w:abstractNum>
  <w:abstractNum w:abstractNumId="3" w15:restartNumberingAfterBreak="0">
    <w:nsid w:val="035031E5"/>
    <w:multiLevelType w:val="hybridMultilevel"/>
    <w:tmpl w:val="BD945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A0649"/>
    <w:multiLevelType w:val="hybridMultilevel"/>
    <w:tmpl w:val="84DA3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FA6677"/>
    <w:multiLevelType w:val="hybridMultilevel"/>
    <w:tmpl w:val="4F90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575E2"/>
    <w:multiLevelType w:val="hybridMultilevel"/>
    <w:tmpl w:val="9B90842A"/>
    <w:lvl w:ilvl="0" w:tplc="A88A5C5A">
      <w:start w:val="1"/>
      <w:numFmt w:val="decimal"/>
      <w:lvlText w:val="%1."/>
      <w:lvlJc w:val="left"/>
      <w:pPr>
        <w:ind w:left="930" w:hanging="360"/>
      </w:pPr>
      <w:rPr>
        <w:rFonts w:ascii="Arial" w:eastAsiaTheme="minorHAnsi" w:hAnsi="Arial" w:cstheme="minorBidi"/>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7" w15:restartNumberingAfterBreak="0">
    <w:nsid w:val="0DA81912"/>
    <w:multiLevelType w:val="hybridMultilevel"/>
    <w:tmpl w:val="EEE08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4235F3"/>
    <w:multiLevelType w:val="hybridMultilevel"/>
    <w:tmpl w:val="CDE8C6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2870B8B"/>
    <w:multiLevelType w:val="multilevel"/>
    <w:tmpl w:val="D7B002C6"/>
    <w:styleLink w:val="NHSHeadings"/>
    <w:lvl w:ilvl="0">
      <w:start w:val="10"/>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E454CA"/>
    <w:multiLevelType w:val="hybridMultilevel"/>
    <w:tmpl w:val="BB648506"/>
    <w:styleLink w:val="NHSTableHeadings"/>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565003F"/>
    <w:multiLevelType w:val="hybridMultilevel"/>
    <w:tmpl w:val="4754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345E86"/>
    <w:multiLevelType w:val="hybridMultilevel"/>
    <w:tmpl w:val="30CE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B6F79"/>
    <w:multiLevelType w:val="hybridMultilevel"/>
    <w:tmpl w:val="344230BE"/>
    <w:lvl w:ilvl="0" w:tplc="C1927CE8">
      <w:start w:val="226"/>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1B5B4C"/>
    <w:multiLevelType w:val="hybridMultilevel"/>
    <w:tmpl w:val="7C16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969E3"/>
    <w:multiLevelType w:val="multilevel"/>
    <w:tmpl w:val="0DC6C54A"/>
    <w:lvl w:ilvl="0">
      <w:start w:val="16"/>
      <w:numFmt w:val="decimal"/>
      <w:pStyle w:val="h2numbered"/>
      <w:suff w:val="space"/>
      <w:lvlText w:val="%1."/>
      <w:lvlJc w:val="left"/>
      <w:pPr>
        <w:ind w:left="426" w:firstLine="0"/>
      </w:pPr>
      <w:rPr>
        <w:rFonts w:hint="default"/>
      </w:rPr>
    </w:lvl>
    <w:lvl w:ilvl="1">
      <w:start w:val="7"/>
      <w:numFmt w:val="decimal"/>
      <w:pStyle w:val="h3numbered"/>
      <w:lvlText w:val="%1.%2"/>
      <w:lvlJc w:val="left"/>
      <w:pPr>
        <w:ind w:left="1050" w:hanging="624"/>
      </w:pPr>
      <w:rPr>
        <w:rFonts w:hint="default"/>
        <w:b w:val="0"/>
        <w:bCs w:val="0"/>
        <w:strike w:val="0"/>
        <w:color w:val="005EB8"/>
        <w:sz w:val="28"/>
        <w:szCs w:val="28"/>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2"/>
      <w:numFmt w:val="decimal"/>
      <w:pStyle w:val="bodytextnumbered"/>
      <w:lvlText w:val="%5."/>
      <w:lvlJc w:val="left"/>
      <w:pPr>
        <w:ind w:left="567" w:hanging="567"/>
      </w:pPr>
      <w:rPr>
        <w:rFonts w:hint="default"/>
        <w:b w:val="0"/>
        <w:bCs w:val="0"/>
        <w:i w:val="0"/>
        <w:iCs/>
        <w:strike w:val="0"/>
        <w:color w:val="auto"/>
        <w:sz w:val="24"/>
        <w:szCs w:val="24"/>
        <w:vertAlign w:val="baseline"/>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73763B"/>
    <w:multiLevelType w:val="hybridMultilevel"/>
    <w:tmpl w:val="257A1A7E"/>
    <w:lvl w:ilvl="0" w:tplc="08090001">
      <w:start w:val="1"/>
      <w:numFmt w:val="bullet"/>
      <w:lvlText w:val=""/>
      <w:lvlJc w:val="left"/>
      <w:pPr>
        <w:ind w:left="2781" w:hanging="360"/>
      </w:pPr>
      <w:rPr>
        <w:rFonts w:ascii="Symbol" w:hAnsi="Symbol" w:hint="default"/>
      </w:rPr>
    </w:lvl>
    <w:lvl w:ilvl="1" w:tplc="08090003">
      <w:start w:val="1"/>
      <w:numFmt w:val="bullet"/>
      <w:lvlText w:val="o"/>
      <w:lvlJc w:val="left"/>
      <w:pPr>
        <w:ind w:left="3501" w:hanging="360"/>
      </w:pPr>
      <w:rPr>
        <w:rFonts w:ascii="Courier New" w:hAnsi="Courier New" w:cs="Courier New" w:hint="default"/>
      </w:rPr>
    </w:lvl>
    <w:lvl w:ilvl="2" w:tplc="08090005">
      <w:start w:val="1"/>
      <w:numFmt w:val="bullet"/>
      <w:lvlText w:val=""/>
      <w:lvlJc w:val="left"/>
      <w:pPr>
        <w:ind w:left="4221" w:hanging="360"/>
      </w:pPr>
      <w:rPr>
        <w:rFonts w:ascii="Wingdings" w:hAnsi="Wingdings" w:hint="default"/>
      </w:rPr>
    </w:lvl>
    <w:lvl w:ilvl="3" w:tplc="08090001">
      <w:start w:val="1"/>
      <w:numFmt w:val="bullet"/>
      <w:lvlText w:val=""/>
      <w:lvlJc w:val="left"/>
      <w:pPr>
        <w:ind w:left="4941" w:hanging="360"/>
      </w:pPr>
      <w:rPr>
        <w:rFonts w:ascii="Symbol" w:hAnsi="Symbol" w:hint="default"/>
      </w:rPr>
    </w:lvl>
    <w:lvl w:ilvl="4" w:tplc="08090003">
      <w:start w:val="1"/>
      <w:numFmt w:val="bullet"/>
      <w:lvlText w:val="o"/>
      <w:lvlJc w:val="left"/>
      <w:pPr>
        <w:ind w:left="5661" w:hanging="360"/>
      </w:pPr>
      <w:rPr>
        <w:rFonts w:ascii="Courier New" w:hAnsi="Courier New" w:cs="Courier New" w:hint="default"/>
      </w:rPr>
    </w:lvl>
    <w:lvl w:ilvl="5" w:tplc="08090005">
      <w:start w:val="1"/>
      <w:numFmt w:val="bullet"/>
      <w:lvlText w:val=""/>
      <w:lvlJc w:val="left"/>
      <w:pPr>
        <w:ind w:left="6381" w:hanging="360"/>
      </w:pPr>
      <w:rPr>
        <w:rFonts w:ascii="Wingdings" w:hAnsi="Wingdings" w:hint="default"/>
      </w:rPr>
    </w:lvl>
    <w:lvl w:ilvl="6" w:tplc="08090001">
      <w:start w:val="1"/>
      <w:numFmt w:val="bullet"/>
      <w:lvlText w:val=""/>
      <w:lvlJc w:val="left"/>
      <w:pPr>
        <w:ind w:left="7101" w:hanging="360"/>
      </w:pPr>
      <w:rPr>
        <w:rFonts w:ascii="Symbol" w:hAnsi="Symbol" w:hint="default"/>
      </w:rPr>
    </w:lvl>
    <w:lvl w:ilvl="7" w:tplc="08090003">
      <w:start w:val="1"/>
      <w:numFmt w:val="bullet"/>
      <w:lvlText w:val="o"/>
      <w:lvlJc w:val="left"/>
      <w:pPr>
        <w:ind w:left="7821" w:hanging="360"/>
      </w:pPr>
      <w:rPr>
        <w:rFonts w:ascii="Courier New" w:hAnsi="Courier New" w:cs="Courier New" w:hint="default"/>
      </w:rPr>
    </w:lvl>
    <w:lvl w:ilvl="8" w:tplc="08090005">
      <w:start w:val="1"/>
      <w:numFmt w:val="bullet"/>
      <w:lvlText w:val=""/>
      <w:lvlJc w:val="left"/>
      <w:pPr>
        <w:ind w:left="8541" w:hanging="360"/>
      </w:pPr>
      <w:rPr>
        <w:rFonts w:ascii="Wingdings" w:hAnsi="Wingdings" w:hint="default"/>
      </w:rPr>
    </w:lvl>
  </w:abstractNum>
  <w:abstractNum w:abstractNumId="17" w15:restartNumberingAfterBreak="0">
    <w:nsid w:val="310E1EFA"/>
    <w:multiLevelType w:val="hybridMultilevel"/>
    <w:tmpl w:val="A6D6F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06DF7"/>
    <w:multiLevelType w:val="hybridMultilevel"/>
    <w:tmpl w:val="B3927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54EB1"/>
    <w:multiLevelType w:val="hybridMultilevel"/>
    <w:tmpl w:val="2B92E782"/>
    <w:lvl w:ilvl="0" w:tplc="FFFFFFFF">
      <w:start w:val="1"/>
      <w:numFmt w:val="decimal"/>
      <w:lvlText w:val="%1."/>
      <w:lvlJc w:val="left"/>
      <w:pPr>
        <w:ind w:left="360" w:hanging="360"/>
      </w:pPr>
    </w:lvl>
    <w:lvl w:ilvl="1" w:tplc="08090001">
      <w:start w:val="1"/>
      <w:numFmt w:val="bullet"/>
      <w:lvlText w:val=""/>
      <w:lvlJc w:val="left"/>
      <w:pPr>
        <w:ind w:left="927" w:hanging="360"/>
      </w:pPr>
      <w:rPr>
        <w:rFonts w:ascii="Symbol" w:hAnsi="Symbol" w:hint="default"/>
      </w:rPr>
    </w:lvl>
    <w:lvl w:ilvl="2" w:tplc="FFFFFFFF">
      <w:start w:val="9"/>
      <w:numFmt w:val="decimal"/>
      <w:lvlText w:val="%3)"/>
      <w:lvlJc w:val="left"/>
      <w:pPr>
        <w:ind w:left="1980" w:hanging="360"/>
      </w:pPr>
      <w:rPr>
        <w:rFonts w:hint="default"/>
      </w:rPr>
    </w:lvl>
    <w:lvl w:ilvl="3" w:tplc="FFFFFFFF">
      <w:start w:val="1"/>
      <w:numFmt w:val="lowerRoman"/>
      <w:lvlText w:val="%4)"/>
      <w:lvlJc w:val="left"/>
      <w:pPr>
        <w:ind w:left="2880" w:hanging="72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0983966"/>
    <w:multiLevelType w:val="multilevel"/>
    <w:tmpl w:val="4518002A"/>
    <w:lvl w:ilvl="0">
      <w:start w:val="1"/>
      <w:numFmt w:val="bullet"/>
      <w:lvlText w:val=""/>
      <w:lvlJc w:val="left"/>
      <w:pPr>
        <w:tabs>
          <w:tab w:val="num" w:pos="720"/>
        </w:tabs>
        <w:ind w:left="720" w:hanging="360"/>
      </w:pPr>
      <w:rPr>
        <w:rFonts w:ascii="Symbol" w:hAnsi="Symbol" w:hint="default"/>
        <w:sz w:val="24"/>
        <w:szCs w:val="24"/>
      </w:rPr>
    </w:lvl>
    <w:lvl w:ilvl="1">
      <w:start w:val="190"/>
      <w:numFmt w:val="decimal"/>
      <w:lvlText w:val="%2."/>
      <w:lvlJc w:val="left"/>
      <w:pPr>
        <w:ind w:left="1545" w:hanging="46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EB0B14"/>
    <w:multiLevelType w:val="multilevel"/>
    <w:tmpl w:val="B1269398"/>
    <w:lvl w:ilvl="0">
      <w:start w:val="1"/>
      <w:numFmt w:val="bullet"/>
      <w:lvlText w:val=""/>
      <w:lvlJc w:val="left"/>
      <w:pPr>
        <w:tabs>
          <w:tab w:val="num" w:pos="720"/>
        </w:tabs>
        <w:ind w:left="720" w:hanging="360"/>
      </w:pPr>
      <w:rPr>
        <w:rFonts w:ascii="Symbol" w:hAnsi="Symbol" w:hint="default"/>
        <w:sz w:val="24"/>
        <w:szCs w:val="24"/>
      </w:rPr>
    </w:lvl>
    <w:lvl w:ilvl="1">
      <w:start w:val="211"/>
      <w:numFmt w:val="decimal"/>
      <w:lvlText w:val="%2."/>
      <w:lvlJc w:val="left"/>
      <w:pPr>
        <w:ind w:left="1545" w:hanging="46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4813F3"/>
    <w:multiLevelType w:val="hybridMultilevel"/>
    <w:tmpl w:val="F77E6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A1A1619"/>
    <w:multiLevelType w:val="multilevel"/>
    <w:tmpl w:val="FDE28BA4"/>
    <w:lvl w:ilvl="0">
      <w:start w:val="1"/>
      <w:numFmt w:val="bullet"/>
      <w:lvlText w:val=""/>
      <w:lvlJc w:val="left"/>
      <w:pPr>
        <w:tabs>
          <w:tab w:val="num" w:pos="720"/>
        </w:tabs>
        <w:ind w:left="720" w:hanging="360"/>
      </w:pPr>
      <w:rPr>
        <w:rFonts w:ascii="Symbol" w:hAnsi="Symbol" w:hint="default"/>
        <w:sz w:val="24"/>
        <w:szCs w:val="24"/>
      </w:rPr>
    </w:lvl>
    <w:lvl w:ilvl="1">
      <w:start w:val="200"/>
      <w:numFmt w:val="decimal"/>
      <w:lvlText w:val="%2."/>
      <w:lvlJc w:val="left"/>
      <w:pPr>
        <w:ind w:left="1545" w:hanging="46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0C3C3A"/>
    <w:multiLevelType w:val="hybridMultilevel"/>
    <w:tmpl w:val="C3320434"/>
    <w:lvl w:ilvl="0" w:tplc="FFFFFFFF">
      <w:start w:val="193"/>
      <w:numFmt w:val="decimal"/>
      <w:lvlText w:val="%1."/>
      <w:lvlJc w:val="left"/>
      <w:pPr>
        <w:ind w:left="825" w:hanging="465"/>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2E3FCE"/>
    <w:multiLevelType w:val="hybridMultilevel"/>
    <w:tmpl w:val="25AE0EA2"/>
    <w:styleLink w:val="NHSBodyText"/>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90EE7"/>
    <w:multiLevelType w:val="hybridMultilevel"/>
    <w:tmpl w:val="1158CB08"/>
    <w:lvl w:ilvl="0" w:tplc="FFFFFFFF">
      <w:start w:val="1"/>
      <w:numFmt w:val="decimal"/>
      <w:lvlText w:val="%1."/>
      <w:lvlJc w:val="left"/>
      <w:pPr>
        <w:ind w:left="360" w:hanging="360"/>
      </w:pPr>
      <w:rPr>
        <w:b w:val="0"/>
        <w:bCs w:val="0"/>
        <w:strike w:val="0"/>
        <w:sz w:val="24"/>
        <w:szCs w:val="24"/>
        <w:vertAlign w:val="baseli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DA2956"/>
    <w:multiLevelType w:val="hybridMultilevel"/>
    <w:tmpl w:val="16203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1071403"/>
    <w:multiLevelType w:val="hybridMultilevel"/>
    <w:tmpl w:val="CFFE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A46C2"/>
    <w:multiLevelType w:val="hybridMultilevel"/>
    <w:tmpl w:val="0E24DDE0"/>
    <w:lvl w:ilvl="0" w:tplc="7F7E618E">
      <w:start w:val="224"/>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AD4832"/>
    <w:multiLevelType w:val="hybridMultilevel"/>
    <w:tmpl w:val="F5683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E07718"/>
    <w:multiLevelType w:val="hybridMultilevel"/>
    <w:tmpl w:val="B928B29E"/>
    <w:lvl w:ilvl="0" w:tplc="A71EA274">
      <w:start w:val="204"/>
      <w:numFmt w:val="decimal"/>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BE2231"/>
    <w:multiLevelType w:val="hybridMultilevel"/>
    <w:tmpl w:val="C6C880A6"/>
    <w:lvl w:ilvl="0" w:tplc="08C4B416">
      <w:start w:val="1"/>
      <w:numFmt w:val="decimal"/>
      <w:lvlText w:val="%1."/>
      <w:lvlJc w:val="left"/>
      <w:pPr>
        <w:ind w:left="928" w:hanging="360"/>
      </w:pPr>
      <w:rPr>
        <w:rFonts w:ascii="Arial" w:hAnsi="Arial" w:cs="Arial" w:hint="default"/>
        <w:b w:val="0"/>
        <w:bCs w:val="0"/>
        <w:color w:val="auto"/>
        <w:sz w:val="24"/>
        <w:szCs w:val="24"/>
      </w:rPr>
    </w:lvl>
    <w:lvl w:ilvl="1" w:tplc="08090019">
      <w:start w:val="1"/>
      <w:numFmt w:val="lowerLetter"/>
      <w:lvlText w:val="%2."/>
      <w:lvlJc w:val="left"/>
      <w:pPr>
        <w:ind w:left="731" w:hanging="360"/>
      </w:pPr>
    </w:lvl>
    <w:lvl w:ilvl="2" w:tplc="0809001B">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3" w15:restartNumberingAfterBreak="0">
    <w:nsid w:val="73AC5E17"/>
    <w:multiLevelType w:val="multilevel"/>
    <w:tmpl w:val="1DFCC622"/>
    <w:lvl w:ilvl="0">
      <w:start w:val="1"/>
      <w:numFmt w:val="bullet"/>
      <w:lvlText w:val=""/>
      <w:lvlJc w:val="left"/>
      <w:pPr>
        <w:tabs>
          <w:tab w:val="num" w:pos="720"/>
        </w:tabs>
        <w:ind w:left="720" w:hanging="360"/>
      </w:pPr>
      <w:rPr>
        <w:rFonts w:ascii="Symbol" w:hAnsi="Symbol" w:hint="default"/>
        <w:sz w:val="24"/>
        <w:szCs w:val="24"/>
      </w:rPr>
    </w:lvl>
    <w:lvl w:ilvl="1">
      <w:start w:val="118"/>
      <w:numFmt w:val="decimal"/>
      <w:lvlText w:val="%2."/>
      <w:lvlJc w:val="left"/>
      <w:pPr>
        <w:ind w:left="1545" w:hanging="465"/>
      </w:pPr>
      <w:rPr>
        <w:rFonts w:hint="default"/>
        <w:color w:val="2424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A42A9B"/>
    <w:multiLevelType w:val="hybridMultilevel"/>
    <w:tmpl w:val="FFFFFFFF"/>
    <w:lvl w:ilvl="0" w:tplc="ADFC42CA">
      <w:start w:val="36"/>
      <w:numFmt w:val="decimal"/>
      <w:lvlText w:val="%1."/>
      <w:lvlJc w:val="left"/>
      <w:pPr>
        <w:ind w:left="928" w:hanging="360"/>
      </w:pPr>
    </w:lvl>
    <w:lvl w:ilvl="1" w:tplc="BBC03EE2">
      <w:start w:val="1"/>
      <w:numFmt w:val="lowerLetter"/>
      <w:lvlText w:val="%2."/>
      <w:lvlJc w:val="left"/>
      <w:pPr>
        <w:ind w:left="1440" w:hanging="360"/>
      </w:pPr>
    </w:lvl>
    <w:lvl w:ilvl="2" w:tplc="D36687A0">
      <w:start w:val="1"/>
      <w:numFmt w:val="lowerRoman"/>
      <w:lvlText w:val="%3."/>
      <w:lvlJc w:val="right"/>
      <w:pPr>
        <w:ind w:left="2160" w:hanging="180"/>
      </w:pPr>
    </w:lvl>
    <w:lvl w:ilvl="3" w:tplc="775466FE">
      <w:start w:val="1"/>
      <w:numFmt w:val="decimal"/>
      <w:lvlText w:val="%4."/>
      <w:lvlJc w:val="left"/>
      <w:pPr>
        <w:ind w:left="2880" w:hanging="360"/>
      </w:pPr>
    </w:lvl>
    <w:lvl w:ilvl="4" w:tplc="7B8648E6">
      <w:start w:val="1"/>
      <w:numFmt w:val="lowerLetter"/>
      <w:lvlText w:val="%5."/>
      <w:lvlJc w:val="left"/>
      <w:pPr>
        <w:ind w:left="3600" w:hanging="360"/>
      </w:pPr>
    </w:lvl>
    <w:lvl w:ilvl="5" w:tplc="0EDA0476">
      <w:start w:val="1"/>
      <w:numFmt w:val="lowerRoman"/>
      <w:lvlText w:val="%6."/>
      <w:lvlJc w:val="right"/>
      <w:pPr>
        <w:ind w:left="4320" w:hanging="180"/>
      </w:pPr>
    </w:lvl>
    <w:lvl w:ilvl="6" w:tplc="A04E7620">
      <w:start w:val="1"/>
      <w:numFmt w:val="decimal"/>
      <w:lvlText w:val="%7."/>
      <w:lvlJc w:val="left"/>
      <w:pPr>
        <w:ind w:left="5040" w:hanging="360"/>
      </w:pPr>
    </w:lvl>
    <w:lvl w:ilvl="7" w:tplc="4C0E330C">
      <w:start w:val="1"/>
      <w:numFmt w:val="lowerLetter"/>
      <w:lvlText w:val="%8."/>
      <w:lvlJc w:val="left"/>
      <w:pPr>
        <w:ind w:left="5760" w:hanging="360"/>
      </w:pPr>
    </w:lvl>
    <w:lvl w:ilvl="8" w:tplc="DD7A3248">
      <w:start w:val="1"/>
      <w:numFmt w:val="lowerRoman"/>
      <w:lvlText w:val="%9."/>
      <w:lvlJc w:val="right"/>
      <w:pPr>
        <w:ind w:left="6480" w:hanging="180"/>
      </w:pPr>
    </w:lvl>
  </w:abstractNum>
  <w:num w:numId="1" w16cid:durableId="48119091">
    <w:abstractNumId w:val="17"/>
  </w:num>
  <w:num w:numId="2" w16cid:durableId="1064447866">
    <w:abstractNumId w:val="6"/>
  </w:num>
  <w:num w:numId="3" w16cid:durableId="1658731443">
    <w:abstractNumId w:val="8"/>
  </w:num>
  <w:num w:numId="4" w16cid:durableId="451024999">
    <w:abstractNumId w:val="25"/>
  </w:num>
  <w:num w:numId="5" w16cid:durableId="656811862">
    <w:abstractNumId w:val="10"/>
  </w:num>
  <w:num w:numId="6" w16cid:durableId="57561847">
    <w:abstractNumId w:val="21"/>
  </w:num>
  <w:num w:numId="7" w16cid:durableId="610018371">
    <w:abstractNumId w:val="23"/>
  </w:num>
  <w:num w:numId="8" w16cid:durableId="1614169555">
    <w:abstractNumId w:val="20"/>
  </w:num>
  <w:num w:numId="9" w16cid:durableId="2134784029">
    <w:abstractNumId w:val="33"/>
  </w:num>
  <w:num w:numId="10" w16cid:durableId="112403948">
    <w:abstractNumId w:val="16"/>
  </w:num>
  <w:num w:numId="11" w16cid:durableId="215358728">
    <w:abstractNumId w:val="0"/>
  </w:num>
  <w:num w:numId="12" w16cid:durableId="1220172772">
    <w:abstractNumId w:val="5"/>
  </w:num>
  <w:num w:numId="13" w16cid:durableId="2047103262">
    <w:abstractNumId w:val="14"/>
  </w:num>
  <w:num w:numId="14" w16cid:durableId="1603417732">
    <w:abstractNumId w:val="11"/>
  </w:num>
  <w:num w:numId="15" w16cid:durableId="1628393971">
    <w:abstractNumId w:val="4"/>
  </w:num>
  <w:num w:numId="16" w16cid:durableId="1585458517">
    <w:abstractNumId w:val="9"/>
  </w:num>
  <w:num w:numId="17" w16cid:durableId="164244743">
    <w:abstractNumId w:val="26"/>
  </w:num>
  <w:num w:numId="18" w16cid:durableId="862210553">
    <w:abstractNumId w:val="12"/>
  </w:num>
  <w:num w:numId="19" w16cid:durableId="20327193">
    <w:abstractNumId w:val="7"/>
  </w:num>
  <w:num w:numId="20" w16cid:durableId="1183980767">
    <w:abstractNumId w:val="24"/>
  </w:num>
  <w:num w:numId="21" w16cid:durableId="469982927">
    <w:abstractNumId w:val="3"/>
  </w:num>
  <w:num w:numId="22" w16cid:durableId="1325283466">
    <w:abstractNumId w:val="18"/>
  </w:num>
  <w:num w:numId="23" w16cid:durableId="711073506">
    <w:abstractNumId w:val="30"/>
  </w:num>
  <w:num w:numId="24" w16cid:durableId="1804156658">
    <w:abstractNumId w:val="15"/>
  </w:num>
  <w:num w:numId="25" w16cid:durableId="1349795252">
    <w:abstractNumId w:val="1"/>
  </w:num>
  <w:num w:numId="26" w16cid:durableId="1453287039">
    <w:abstractNumId w:val="13"/>
  </w:num>
  <w:num w:numId="27" w16cid:durableId="612054174">
    <w:abstractNumId w:val="22"/>
  </w:num>
  <w:num w:numId="28" w16cid:durableId="718551682">
    <w:abstractNumId w:val="29"/>
  </w:num>
  <w:num w:numId="29" w16cid:durableId="422798146">
    <w:abstractNumId w:val="19"/>
  </w:num>
  <w:num w:numId="30" w16cid:durableId="1498770481">
    <w:abstractNumId w:val="28"/>
  </w:num>
  <w:num w:numId="31" w16cid:durableId="1545408064">
    <w:abstractNumId w:val="31"/>
  </w:num>
  <w:num w:numId="32" w16cid:durableId="427820562">
    <w:abstractNumId w:val="2"/>
  </w:num>
  <w:num w:numId="33" w16cid:durableId="808060454">
    <w:abstractNumId w:val="34"/>
  </w:num>
  <w:num w:numId="34" w16cid:durableId="9455808">
    <w:abstractNumId w:val="27"/>
  </w:num>
  <w:num w:numId="35" w16cid:durableId="843318881">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3B2"/>
    <w:rsid w:val="0000056F"/>
    <w:rsid w:val="000005BC"/>
    <w:rsid w:val="000005F9"/>
    <w:rsid w:val="000006A0"/>
    <w:rsid w:val="000008AB"/>
    <w:rsid w:val="00000A17"/>
    <w:rsid w:val="00000ABB"/>
    <w:rsid w:val="00000BF5"/>
    <w:rsid w:val="000010FA"/>
    <w:rsid w:val="000010FF"/>
    <w:rsid w:val="00001213"/>
    <w:rsid w:val="000016DF"/>
    <w:rsid w:val="000018F1"/>
    <w:rsid w:val="00001C0A"/>
    <w:rsid w:val="00001DE4"/>
    <w:rsid w:val="000020BC"/>
    <w:rsid w:val="000020E8"/>
    <w:rsid w:val="000021B4"/>
    <w:rsid w:val="0000260B"/>
    <w:rsid w:val="00002806"/>
    <w:rsid w:val="00002C5C"/>
    <w:rsid w:val="00002D40"/>
    <w:rsid w:val="00002FDD"/>
    <w:rsid w:val="000039DF"/>
    <w:rsid w:val="00003A19"/>
    <w:rsid w:val="00003A5F"/>
    <w:rsid w:val="00003A68"/>
    <w:rsid w:val="00003B59"/>
    <w:rsid w:val="00003BE4"/>
    <w:rsid w:val="00003DFA"/>
    <w:rsid w:val="0000422C"/>
    <w:rsid w:val="0000445C"/>
    <w:rsid w:val="000044B6"/>
    <w:rsid w:val="00004840"/>
    <w:rsid w:val="0000494F"/>
    <w:rsid w:val="00004B7A"/>
    <w:rsid w:val="00004C3F"/>
    <w:rsid w:val="00005047"/>
    <w:rsid w:val="0000536B"/>
    <w:rsid w:val="000054F2"/>
    <w:rsid w:val="00005652"/>
    <w:rsid w:val="000057BB"/>
    <w:rsid w:val="00005F36"/>
    <w:rsid w:val="00006350"/>
    <w:rsid w:val="00006359"/>
    <w:rsid w:val="000063E0"/>
    <w:rsid w:val="000065AC"/>
    <w:rsid w:val="000069C4"/>
    <w:rsid w:val="00006CE7"/>
    <w:rsid w:val="00006EC3"/>
    <w:rsid w:val="00006F91"/>
    <w:rsid w:val="00007041"/>
    <w:rsid w:val="0000717C"/>
    <w:rsid w:val="00007822"/>
    <w:rsid w:val="00007C16"/>
    <w:rsid w:val="00007D2F"/>
    <w:rsid w:val="00007D3F"/>
    <w:rsid w:val="00007FFE"/>
    <w:rsid w:val="00010032"/>
    <w:rsid w:val="00010039"/>
    <w:rsid w:val="00010C22"/>
    <w:rsid w:val="00010D88"/>
    <w:rsid w:val="00010EF2"/>
    <w:rsid w:val="000110F3"/>
    <w:rsid w:val="000112FB"/>
    <w:rsid w:val="0001153D"/>
    <w:rsid w:val="00011831"/>
    <w:rsid w:val="00011BA8"/>
    <w:rsid w:val="00011E92"/>
    <w:rsid w:val="00012635"/>
    <w:rsid w:val="000126F3"/>
    <w:rsid w:val="000127A6"/>
    <w:rsid w:val="00012A11"/>
    <w:rsid w:val="00012DA9"/>
    <w:rsid w:val="00013046"/>
    <w:rsid w:val="00013463"/>
    <w:rsid w:val="0001378D"/>
    <w:rsid w:val="00013918"/>
    <w:rsid w:val="000139EF"/>
    <w:rsid w:val="00013A35"/>
    <w:rsid w:val="00013EE4"/>
    <w:rsid w:val="0001403E"/>
    <w:rsid w:val="0001441E"/>
    <w:rsid w:val="00014420"/>
    <w:rsid w:val="000144EE"/>
    <w:rsid w:val="00014591"/>
    <w:rsid w:val="00014626"/>
    <w:rsid w:val="0001462D"/>
    <w:rsid w:val="000148D0"/>
    <w:rsid w:val="000148F1"/>
    <w:rsid w:val="00014E63"/>
    <w:rsid w:val="000155B5"/>
    <w:rsid w:val="00015754"/>
    <w:rsid w:val="00015C7D"/>
    <w:rsid w:val="00015F37"/>
    <w:rsid w:val="00016184"/>
    <w:rsid w:val="00016259"/>
    <w:rsid w:val="0001634E"/>
    <w:rsid w:val="0001646F"/>
    <w:rsid w:val="000166D0"/>
    <w:rsid w:val="000166DD"/>
    <w:rsid w:val="00016D5D"/>
    <w:rsid w:val="00016FF2"/>
    <w:rsid w:val="000170DA"/>
    <w:rsid w:val="00017251"/>
    <w:rsid w:val="0001729B"/>
    <w:rsid w:val="00017377"/>
    <w:rsid w:val="00017388"/>
    <w:rsid w:val="00017645"/>
    <w:rsid w:val="00017686"/>
    <w:rsid w:val="000176A4"/>
    <w:rsid w:val="00017759"/>
    <w:rsid w:val="00017A67"/>
    <w:rsid w:val="00017BD9"/>
    <w:rsid w:val="0002056C"/>
    <w:rsid w:val="00020B86"/>
    <w:rsid w:val="00020E0A"/>
    <w:rsid w:val="000219AF"/>
    <w:rsid w:val="00021C31"/>
    <w:rsid w:val="00021C46"/>
    <w:rsid w:val="00021DBC"/>
    <w:rsid w:val="0002207F"/>
    <w:rsid w:val="00022324"/>
    <w:rsid w:val="000223D7"/>
    <w:rsid w:val="00022821"/>
    <w:rsid w:val="00022C8B"/>
    <w:rsid w:val="00022E19"/>
    <w:rsid w:val="00022F12"/>
    <w:rsid w:val="00022FE6"/>
    <w:rsid w:val="000236BA"/>
    <w:rsid w:val="000236DF"/>
    <w:rsid w:val="0002378B"/>
    <w:rsid w:val="000238C0"/>
    <w:rsid w:val="000239DE"/>
    <w:rsid w:val="00023A42"/>
    <w:rsid w:val="00023B81"/>
    <w:rsid w:val="00023F69"/>
    <w:rsid w:val="00024220"/>
    <w:rsid w:val="000242F1"/>
    <w:rsid w:val="000243C6"/>
    <w:rsid w:val="00024483"/>
    <w:rsid w:val="000247FB"/>
    <w:rsid w:val="00024FEE"/>
    <w:rsid w:val="00025016"/>
    <w:rsid w:val="00025180"/>
    <w:rsid w:val="00025358"/>
    <w:rsid w:val="000258B8"/>
    <w:rsid w:val="00025B70"/>
    <w:rsid w:val="00025CFA"/>
    <w:rsid w:val="00025E94"/>
    <w:rsid w:val="00026058"/>
    <w:rsid w:val="000260BB"/>
    <w:rsid w:val="0002619F"/>
    <w:rsid w:val="0002635C"/>
    <w:rsid w:val="000263DF"/>
    <w:rsid w:val="0002641B"/>
    <w:rsid w:val="000264D7"/>
    <w:rsid w:val="000265E9"/>
    <w:rsid w:val="000266C7"/>
    <w:rsid w:val="00026D47"/>
    <w:rsid w:val="00026F99"/>
    <w:rsid w:val="00026F9A"/>
    <w:rsid w:val="000271CF"/>
    <w:rsid w:val="0002731C"/>
    <w:rsid w:val="00027384"/>
    <w:rsid w:val="000274A3"/>
    <w:rsid w:val="000274C0"/>
    <w:rsid w:val="00027854"/>
    <w:rsid w:val="000278A7"/>
    <w:rsid w:val="000279D0"/>
    <w:rsid w:val="00027CF7"/>
    <w:rsid w:val="00030180"/>
    <w:rsid w:val="00030183"/>
    <w:rsid w:val="000302AA"/>
    <w:rsid w:val="00030553"/>
    <w:rsid w:val="00030828"/>
    <w:rsid w:val="00030E45"/>
    <w:rsid w:val="000311E7"/>
    <w:rsid w:val="00031471"/>
    <w:rsid w:val="000316B5"/>
    <w:rsid w:val="00031957"/>
    <w:rsid w:val="000324BF"/>
    <w:rsid w:val="000326A9"/>
    <w:rsid w:val="000328F2"/>
    <w:rsid w:val="00032E04"/>
    <w:rsid w:val="00032F24"/>
    <w:rsid w:val="00032F4A"/>
    <w:rsid w:val="0003360A"/>
    <w:rsid w:val="0003379D"/>
    <w:rsid w:val="00033848"/>
    <w:rsid w:val="00033A2D"/>
    <w:rsid w:val="00033A9C"/>
    <w:rsid w:val="0003407D"/>
    <w:rsid w:val="00034112"/>
    <w:rsid w:val="00034319"/>
    <w:rsid w:val="0003487A"/>
    <w:rsid w:val="00034AB3"/>
    <w:rsid w:val="00034AEB"/>
    <w:rsid w:val="00034D63"/>
    <w:rsid w:val="00034D76"/>
    <w:rsid w:val="00034E6D"/>
    <w:rsid w:val="00035009"/>
    <w:rsid w:val="000354A2"/>
    <w:rsid w:val="000355D5"/>
    <w:rsid w:val="00035717"/>
    <w:rsid w:val="00035823"/>
    <w:rsid w:val="000358C7"/>
    <w:rsid w:val="00035A1A"/>
    <w:rsid w:val="00035E9B"/>
    <w:rsid w:val="00035F1D"/>
    <w:rsid w:val="00035FA4"/>
    <w:rsid w:val="00035FEA"/>
    <w:rsid w:val="00036080"/>
    <w:rsid w:val="0003680D"/>
    <w:rsid w:val="00036843"/>
    <w:rsid w:val="00036845"/>
    <w:rsid w:val="00036B2E"/>
    <w:rsid w:val="00036BB9"/>
    <w:rsid w:val="00036ED2"/>
    <w:rsid w:val="00036F25"/>
    <w:rsid w:val="000371D3"/>
    <w:rsid w:val="00037430"/>
    <w:rsid w:val="000375D4"/>
    <w:rsid w:val="00037604"/>
    <w:rsid w:val="00037606"/>
    <w:rsid w:val="0003775B"/>
    <w:rsid w:val="00037909"/>
    <w:rsid w:val="00037A5E"/>
    <w:rsid w:val="00037B05"/>
    <w:rsid w:val="00037B95"/>
    <w:rsid w:val="00037EEB"/>
    <w:rsid w:val="0004001A"/>
    <w:rsid w:val="0004018F"/>
    <w:rsid w:val="000401A6"/>
    <w:rsid w:val="00040277"/>
    <w:rsid w:val="00040325"/>
    <w:rsid w:val="000403D5"/>
    <w:rsid w:val="000404B0"/>
    <w:rsid w:val="000406CB"/>
    <w:rsid w:val="000406ED"/>
    <w:rsid w:val="0004103C"/>
    <w:rsid w:val="00041080"/>
    <w:rsid w:val="000411C0"/>
    <w:rsid w:val="0004167F"/>
    <w:rsid w:val="00041B7F"/>
    <w:rsid w:val="00041CC3"/>
    <w:rsid w:val="00041DF4"/>
    <w:rsid w:val="00042032"/>
    <w:rsid w:val="000424B8"/>
    <w:rsid w:val="0004266C"/>
    <w:rsid w:val="000426D2"/>
    <w:rsid w:val="00042EC5"/>
    <w:rsid w:val="000430B9"/>
    <w:rsid w:val="00043118"/>
    <w:rsid w:val="0004313E"/>
    <w:rsid w:val="00043147"/>
    <w:rsid w:val="00043294"/>
    <w:rsid w:val="00043457"/>
    <w:rsid w:val="0004353E"/>
    <w:rsid w:val="00043D56"/>
    <w:rsid w:val="00043E3E"/>
    <w:rsid w:val="0004405B"/>
    <w:rsid w:val="000440C8"/>
    <w:rsid w:val="00044180"/>
    <w:rsid w:val="000441CC"/>
    <w:rsid w:val="000442B6"/>
    <w:rsid w:val="00044330"/>
    <w:rsid w:val="000443CE"/>
    <w:rsid w:val="0004444C"/>
    <w:rsid w:val="00044479"/>
    <w:rsid w:val="000445C3"/>
    <w:rsid w:val="00044800"/>
    <w:rsid w:val="0004496F"/>
    <w:rsid w:val="000449A6"/>
    <w:rsid w:val="00044B6F"/>
    <w:rsid w:val="00044CE4"/>
    <w:rsid w:val="00045160"/>
    <w:rsid w:val="000452A2"/>
    <w:rsid w:val="000453F0"/>
    <w:rsid w:val="000454D9"/>
    <w:rsid w:val="000455D7"/>
    <w:rsid w:val="0004568F"/>
    <w:rsid w:val="00045846"/>
    <w:rsid w:val="00045CBB"/>
    <w:rsid w:val="00045E0B"/>
    <w:rsid w:val="000460F4"/>
    <w:rsid w:val="00046175"/>
    <w:rsid w:val="000462B7"/>
    <w:rsid w:val="0004655F"/>
    <w:rsid w:val="000467C5"/>
    <w:rsid w:val="00046A68"/>
    <w:rsid w:val="00046BEE"/>
    <w:rsid w:val="00046EFA"/>
    <w:rsid w:val="0004704F"/>
    <w:rsid w:val="0004707B"/>
    <w:rsid w:val="000479A0"/>
    <w:rsid w:val="00047A92"/>
    <w:rsid w:val="00047B50"/>
    <w:rsid w:val="00047E80"/>
    <w:rsid w:val="00047F83"/>
    <w:rsid w:val="00047FF5"/>
    <w:rsid w:val="0005002D"/>
    <w:rsid w:val="00050603"/>
    <w:rsid w:val="0005063B"/>
    <w:rsid w:val="0005068C"/>
    <w:rsid w:val="00050734"/>
    <w:rsid w:val="00050A7C"/>
    <w:rsid w:val="00050AA2"/>
    <w:rsid w:val="00050B93"/>
    <w:rsid w:val="00050EDB"/>
    <w:rsid w:val="0005107C"/>
    <w:rsid w:val="000511B0"/>
    <w:rsid w:val="00051432"/>
    <w:rsid w:val="00051453"/>
    <w:rsid w:val="00051488"/>
    <w:rsid w:val="0005178E"/>
    <w:rsid w:val="00051953"/>
    <w:rsid w:val="00051FFB"/>
    <w:rsid w:val="0005201D"/>
    <w:rsid w:val="00052178"/>
    <w:rsid w:val="0005256C"/>
    <w:rsid w:val="000526F7"/>
    <w:rsid w:val="000529F8"/>
    <w:rsid w:val="00052B37"/>
    <w:rsid w:val="00052D74"/>
    <w:rsid w:val="00052F11"/>
    <w:rsid w:val="000532C3"/>
    <w:rsid w:val="000532E0"/>
    <w:rsid w:val="000532F7"/>
    <w:rsid w:val="000534E1"/>
    <w:rsid w:val="00053685"/>
    <w:rsid w:val="0005382A"/>
    <w:rsid w:val="00053904"/>
    <w:rsid w:val="000539CB"/>
    <w:rsid w:val="00053B85"/>
    <w:rsid w:val="00053CD5"/>
    <w:rsid w:val="00053D3B"/>
    <w:rsid w:val="00053DCD"/>
    <w:rsid w:val="000540C2"/>
    <w:rsid w:val="0005410F"/>
    <w:rsid w:val="000541C5"/>
    <w:rsid w:val="000541D2"/>
    <w:rsid w:val="000547A5"/>
    <w:rsid w:val="00054C1B"/>
    <w:rsid w:val="00055485"/>
    <w:rsid w:val="000554F6"/>
    <w:rsid w:val="0005568D"/>
    <w:rsid w:val="000556D4"/>
    <w:rsid w:val="000556F4"/>
    <w:rsid w:val="00055765"/>
    <w:rsid w:val="000557B9"/>
    <w:rsid w:val="00055A55"/>
    <w:rsid w:val="00055ABB"/>
    <w:rsid w:val="00055AFB"/>
    <w:rsid w:val="00055B84"/>
    <w:rsid w:val="00055D43"/>
    <w:rsid w:val="00055D96"/>
    <w:rsid w:val="000560EC"/>
    <w:rsid w:val="00056485"/>
    <w:rsid w:val="000564C8"/>
    <w:rsid w:val="00056580"/>
    <w:rsid w:val="00056623"/>
    <w:rsid w:val="000567ED"/>
    <w:rsid w:val="00056CA2"/>
    <w:rsid w:val="00056D14"/>
    <w:rsid w:val="00056D9D"/>
    <w:rsid w:val="00056E51"/>
    <w:rsid w:val="0005744B"/>
    <w:rsid w:val="000574A3"/>
    <w:rsid w:val="000578DD"/>
    <w:rsid w:val="00057A88"/>
    <w:rsid w:val="00057C36"/>
    <w:rsid w:val="00057C3D"/>
    <w:rsid w:val="00057EDA"/>
    <w:rsid w:val="00060026"/>
    <w:rsid w:val="00060156"/>
    <w:rsid w:val="000601C6"/>
    <w:rsid w:val="00060235"/>
    <w:rsid w:val="000603AA"/>
    <w:rsid w:val="00060542"/>
    <w:rsid w:val="0006068E"/>
    <w:rsid w:val="0006078B"/>
    <w:rsid w:val="00060852"/>
    <w:rsid w:val="00060A82"/>
    <w:rsid w:val="00060AEF"/>
    <w:rsid w:val="00060B0E"/>
    <w:rsid w:val="00061396"/>
    <w:rsid w:val="000614F0"/>
    <w:rsid w:val="00061687"/>
    <w:rsid w:val="000616DA"/>
    <w:rsid w:val="0006170E"/>
    <w:rsid w:val="000617E9"/>
    <w:rsid w:val="00061916"/>
    <w:rsid w:val="00061AE1"/>
    <w:rsid w:val="00061AE5"/>
    <w:rsid w:val="00061E21"/>
    <w:rsid w:val="00061EFD"/>
    <w:rsid w:val="00061F60"/>
    <w:rsid w:val="00062096"/>
    <w:rsid w:val="000620C9"/>
    <w:rsid w:val="00062301"/>
    <w:rsid w:val="000623FB"/>
    <w:rsid w:val="0006242B"/>
    <w:rsid w:val="0006271A"/>
    <w:rsid w:val="00062B8D"/>
    <w:rsid w:val="00062EA8"/>
    <w:rsid w:val="00063029"/>
    <w:rsid w:val="0006319F"/>
    <w:rsid w:val="000633C2"/>
    <w:rsid w:val="00063455"/>
    <w:rsid w:val="000634A8"/>
    <w:rsid w:val="00063678"/>
    <w:rsid w:val="000637A1"/>
    <w:rsid w:val="00063B8A"/>
    <w:rsid w:val="00063C39"/>
    <w:rsid w:val="00063E18"/>
    <w:rsid w:val="00063F8F"/>
    <w:rsid w:val="00063FB2"/>
    <w:rsid w:val="00064075"/>
    <w:rsid w:val="00064282"/>
    <w:rsid w:val="000643BA"/>
    <w:rsid w:val="00064840"/>
    <w:rsid w:val="000649DB"/>
    <w:rsid w:val="00064A5A"/>
    <w:rsid w:val="00064B0F"/>
    <w:rsid w:val="00064CAF"/>
    <w:rsid w:val="00064F55"/>
    <w:rsid w:val="00065105"/>
    <w:rsid w:val="00065386"/>
    <w:rsid w:val="0006540A"/>
    <w:rsid w:val="00065509"/>
    <w:rsid w:val="00065591"/>
    <w:rsid w:val="000655B4"/>
    <w:rsid w:val="00065690"/>
    <w:rsid w:val="00065760"/>
    <w:rsid w:val="00065799"/>
    <w:rsid w:val="0006594A"/>
    <w:rsid w:val="00065DAF"/>
    <w:rsid w:val="00065F66"/>
    <w:rsid w:val="00065F7D"/>
    <w:rsid w:val="00066690"/>
    <w:rsid w:val="0006685C"/>
    <w:rsid w:val="00066976"/>
    <w:rsid w:val="000669C0"/>
    <w:rsid w:val="00066E9E"/>
    <w:rsid w:val="00067067"/>
    <w:rsid w:val="00067190"/>
    <w:rsid w:val="00067B4E"/>
    <w:rsid w:val="00067C79"/>
    <w:rsid w:val="00067D83"/>
    <w:rsid w:val="000702FC"/>
    <w:rsid w:val="000706F1"/>
    <w:rsid w:val="0007073D"/>
    <w:rsid w:val="0007083A"/>
    <w:rsid w:val="00070FBA"/>
    <w:rsid w:val="0007107C"/>
    <w:rsid w:val="000710E2"/>
    <w:rsid w:val="000715DA"/>
    <w:rsid w:val="000717AA"/>
    <w:rsid w:val="00072386"/>
    <w:rsid w:val="000724CD"/>
    <w:rsid w:val="0007252E"/>
    <w:rsid w:val="000728A5"/>
    <w:rsid w:val="00072B62"/>
    <w:rsid w:val="00072B89"/>
    <w:rsid w:val="00073026"/>
    <w:rsid w:val="00073033"/>
    <w:rsid w:val="0007344E"/>
    <w:rsid w:val="0007349C"/>
    <w:rsid w:val="00073559"/>
    <w:rsid w:val="00073650"/>
    <w:rsid w:val="0007366F"/>
    <w:rsid w:val="0007373B"/>
    <w:rsid w:val="0007394F"/>
    <w:rsid w:val="00073C90"/>
    <w:rsid w:val="00073D94"/>
    <w:rsid w:val="00073F56"/>
    <w:rsid w:val="00073FBC"/>
    <w:rsid w:val="000741C7"/>
    <w:rsid w:val="0007433E"/>
    <w:rsid w:val="00074872"/>
    <w:rsid w:val="000748CE"/>
    <w:rsid w:val="00074D14"/>
    <w:rsid w:val="00074EB5"/>
    <w:rsid w:val="00074EBF"/>
    <w:rsid w:val="0007588B"/>
    <w:rsid w:val="00075F2D"/>
    <w:rsid w:val="00076224"/>
    <w:rsid w:val="0007658C"/>
    <w:rsid w:val="000765B9"/>
    <w:rsid w:val="000766E7"/>
    <w:rsid w:val="00076939"/>
    <w:rsid w:val="00076977"/>
    <w:rsid w:val="00076C07"/>
    <w:rsid w:val="000772EA"/>
    <w:rsid w:val="00077A33"/>
    <w:rsid w:val="00077A96"/>
    <w:rsid w:val="00077C17"/>
    <w:rsid w:val="00077EC4"/>
    <w:rsid w:val="000803C4"/>
    <w:rsid w:val="000803E4"/>
    <w:rsid w:val="00080D35"/>
    <w:rsid w:val="00080E7C"/>
    <w:rsid w:val="00080F3F"/>
    <w:rsid w:val="00081403"/>
    <w:rsid w:val="0008145A"/>
    <w:rsid w:val="00081526"/>
    <w:rsid w:val="00081540"/>
    <w:rsid w:val="000816DE"/>
    <w:rsid w:val="00081AE9"/>
    <w:rsid w:val="00081B02"/>
    <w:rsid w:val="00081D45"/>
    <w:rsid w:val="00081E99"/>
    <w:rsid w:val="00081F4C"/>
    <w:rsid w:val="00081FDA"/>
    <w:rsid w:val="00081FDF"/>
    <w:rsid w:val="00082342"/>
    <w:rsid w:val="000825EB"/>
    <w:rsid w:val="00082613"/>
    <w:rsid w:val="000829A2"/>
    <w:rsid w:val="00082B1D"/>
    <w:rsid w:val="00082B40"/>
    <w:rsid w:val="00082C7E"/>
    <w:rsid w:val="00082CE9"/>
    <w:rsid w:val="00082E1C"/>
    <w:rsid w:val="000830C8"/>
    <w:rsid w:val="00083399"/>
    <w:rsid w:val="00083457"/>
    <w:rsid w:val="00083508"/>
    <w:rsid w:val="0008350E"/>
    <w:rsid w:val="000835E7"/>
    <w:rsid w:val="000836D0"/>
    <w:rsid w:val="000838A7"/>
    <w:rsid w:val="00083A51"/>
    <w:rsid w:val="00083B8A"/>
    <w:rsid w:val="00083CB1"/>
    <w:rsid w:val="00083D77"/>
    <w:rsid w:val="00083DE4"/>
    <w:rsid w:val="00083EA3"/>
    <w:rsid w:val="00083FFD"/>
    <w:rsid w:val="00084060"/>
    <w:rsid w:val="000844B2"/>
    <w:rsid w:val="000844F1"/>
    <w:rsid w:val="0008466E"/>
    <w:rsid w:val="00084C10"/>
    <w:rsid w:val="00084DAC"/>
    <w:rsid w:val="00084DC3"/>
    <w:rsid w:val="0008510E"/>
    <w:rsid w:val="00085127"/>
    <w:rsid w:val="00085181"/>
    <w:rsid w:val="000853C2"/>
    <w:rsid w:val="000857EC"/>
    <w:rsid w:val="0008581F"/>
    <w:rsid w:val="00085881"/>
    <w:rsid w:val="00085C2E"/>
    <w:rsid w:val="00085D4D"/>
    <w:rsid w:val="00085F63"/>
    <w:rsid w:val="00086547"/>
    <w:rsid w:val="00086AE4"/>
    <w:rsid w:val="00086DA7"/>
    <w:rsid w:val="00086FB8"/>
    <w:rsid w:val="000872C4"/>
    <w:rsid w:val="000874F6"/>
    <w:rsid w:val="00087668"/>
    <w:rsid w:val="00087681"/>
    <w:rsid w:val="00087C4D"/>
    <w:rsid w:val="00087D23"/>
    <w:rsid w:val="00087DBC"/>
    <w:rsid w:val="00087E75"/>
    <w:rsid w:val="0009011A"/>
    <w:rsid w:val="0009019C"/>
    <w:rsid w:val="000901F6"/>
    <w:rsid w:val="00090357"/>
    <w:rsid w:val="000903E9"/>
    <w:rsid w:val="00090597"/>
    <w:rsid w:val="0009074B"/>
    <w:rsid w:val="000908BC"/>
    <w:rsid w:val="00090974"/>
    <w:rsid w:val="00090D9F"/>
    <w:rsid w:val="00090DF9"/>
    <w:rsid w:val="000910DE"/>
    <w:rsid w:val="00091144"/>
    <w:rsid w:val="000911B6"/>
    <w:rsid w:val="0009129D"/>
    <w:rsid w:val="0009160B"/>
    <w:rsid w:val="00091878"/>
    <w:rsid w:val="00091D94"/>
    <w:rsid w:val="00092360"/>
    <w:rsid w:val="00092371"/>
    <w:rsid w:val="000924EC"/>
    <w:rsid w:val="000925B1"/>
    <w:rsid w:val="000927BB"/>
    <w:rsid w:val="000928FC"/>
    <w:rsid w:val="00092C42"/>
    <w:rsid w:val="00092DB4"/>
    <w:rsid w:val="00092FAC"/>
    <w:rsid w:val="00093226"/>
    <w:rsid w:val="00093285"/>
    <w:rsid w:val="0009331C"/>
    <w:rsid w:val="000939B2"/>
    <w:rsid w:val="00093A26"/>
    <w:rsid w:val="00093DA8"/>
    <w:rsid w:val="00093F52"/>
    <w:rsid w:val="00093FB3"/>
    <w:rsid w:val="00094086"/>
    <w:rsid w:val="00094146"/>
    <w:rsid w:val="00094332"/>
    <w:rsid w:val="00094549"/>
    <w:rsid w:val="000948E3"/>
    <w:rsid w:val="00094A9F"/>
    <w:rsid w:val="00094BCF"/>
    <w:rsid w:val="00094C67"/>
    <w:rsid w:val="00094DBA"/>
    <w:rsid w:val="00094E62"/>
    <w:rsid w:val="00094F28"/>
    <w:rsid w:val="00094F6D"/>
    <w:rsid w:val="0009535C"/>
    <w:rsid w:val="0009554A"/>
    <w:rsid w:val="000956C0"/>
    <w:rsid w:val="00095AB8"/>
    <w:rsid w:val="00095FA2"/>
    <w:rsid w:val="000961B9"/>
    <w:rsid w:val="0009621E"/>
    <w:rsid w:val="000962D8"/>
    <w:rsid w:val="000965C9"/>
    <w:rsid w:val="00096666"/>
    <w:rsid w:val="00096691"/>
    <w:rsid w:val="000966E6"/>
    <w:rsid w:val="0009676B"/>
    <w:rsid w:val="0009695C"/>
    <w:rsid w:val="00096B23"/>
    <w:rsid w:val="00096C02"/>
    <w:rsid w:val="0009701F"/>
    <w:rsid w:val="00097369"/>
    <w:rsid w:val="00097453"/>
    <w:rsid w:val="00097567"/>
    <w:rsid w:val="00097752"/>
    <w:rsid w:val="00097873"/>
    <w:rsid w:val="00097FBE"/>
    <w:rsid w:val="0009B8C9"/>
    <w:rsid w:val="000A008F"/>
    <w:rsid w:val="000A0336"/>
    <w:rsid w:val="000A0437"/>
    <w:rsid w:val="000A06D2"/>
    <w:rsid w:val="000A0758"/>
    <w:rsid w:val="000A07BA"/>
    <w:rsid w:val="000A0B44"/>
    <w:rsid w:val="000A0B8C"/>
    <w:rsid w:val="000A0C14"/>
    <w:rsid w:val="000A0DA1"/>
    <w:rsid w:val="000A1005"/>
    <w:rsid w:val="000A103F"/>
    <w:rsid w:val="000A120E"/>
    <w:rsid w:val="000A1553"/>
    <w:rsid w:val="000A18DB"/>
    <w:rsid w:val="000A1CA3"/>
    <w:rsid w:val="000A2294"/>
    <w:rsid w:val="000A2748"/>
    <w:rsid w:val="000A27FC"/>
    <w:rsid w:val="000A2836"/>
    <w:rsid w:val="000A2870"/>
    <w:rsid w:val="000A2897"/>
    <w:rsid w:val="000A2904"/>
    <w:rsid w:val="000A2AAE"/>
    <w:rsid w:val="000A2DFF"/>
    <w:rsid w:val="000A2EB3"/>
    <w:rsid w:val="000A301D"/>
    <w:rsid w:val="000A31DF"/>
    <w:rsid w:val="000A32F3"/>
    <w:rsid w:val="000A33BA"/>
    <w:rsid w:val="000A3451"/>
    <w:rsid w:val="000A3631"/>
    <w:rsid w:val="000A3655"/>
    <w:rsid w:val="000A37AC"/>
    <w:rsid w:val="000A39B5"/>
    <w:rsid w:val="000A3A05"/>
    <w:rsid w:val="000A3E0A"/>
    <w:rsid w:val="000A4322"/>
    <w:rsid w:val="000A4332"/>
    <w:rsid w:val="000A4457"/>
    <w:rsid w:val="000A4527"/>
    <w:rsid w:val="000A45A4"/>
    <w:rsid w:val="000A4897"/>
    <w:rsid w:val="000A4BDB"/>
    <w:rsid w:val="000A4CE3"/>
    <w:rsid w:val="000A4F94"/>
    <w:rsid w:val="000A4FD1"/>
    <w:rsid w:val="000A52EB"/>
    <w:rsid w:val="000A56A7"/>
    <w:rsid w:val="000A57A7"/>
    <w:rsid w:val="000A57C2"/>
    <w:rsid w:val="000A5B0D"/>
    <w:rsid w:val="000A5FA6"/>
    <w:rsid w:val="000A6109"/>
    <w:rsid w:val="000A6458"/>
    <w:rsid w:val="000A64E3"/>
    <w:rsid w:val="000A665B"/>
    <w:rsid w:val="000A6A5E"/>
    <w:rsid w:val="000A6A86"/>
    <w:rsid w:val="000A6E76"/>
    <w:rsid w:val="000A7335"/>
    <w:rsid w:val="000A7432"/>
    <w:rsid w:val="000A7785"/>
    <w:rsid w:val="000A7860"/>
    <w:rsid w:val="000A7B61"/>
    <w:rsid w:val="000A7ED6"/>
    <w:rsid w:val="000B03D2"/>
    <w:rsid w:val="000B040E"/>
    <w:rsid w:val="000B0453"/>
    <w:rsid w:val="000B067F"/>
    <w:rsid w:val="000B08F7"/>
    <w:rsid w:val="000B0ED6"/>
    <w:rsid w:val="000B0FFC"/>
    <w:rsid w:val="000B10BF"/>
    <w:rsid w:val="000B13EF"/>
    <w:rsid w:val="000B1620"/>
    <w:rsid w:val="000B176F"/>
    <w:rsid w:val="000B196A"/>
    <w:rsid w:val="000B1A04"/>
    <w:rsid w:val="000B1B41"/>
    <w:rsid w:val="000B1E85"/>
    <w:rsid w:val="000B203A"/>
    <w:rsid w:val="000B2527"/>
    <w:rsid w:val="000B25FB"/>
    <w:rsid w:val="000B2655"/>
    <w:rsid w:val="000B2687"/>
    <w:rsid w:val="000B26EF"/>
    <w:rsid w:val="000B2730"/>
    <w:rsid w:val="000B282D"/>
    <w:rsid w:val="000B28DF"/>
    <w:rsid w:val="000B2D9E"/>
    <w:rsid w:val="000B3022"/>
    <w:rsid w:val="000B3037"/>
    <w:rsid w:val="000B305C"/>
    <w:rsid w:val="000B30E0"/>
    <w:rsid w:val="000B317B"/>
    <w:rsid w:val="000B3265"/>
    <w:rsid w:val="000B33E2"/>
    <w:rsid w:val="000B34FE"/>
    <w:rsid w:val="000B3605"/>
    <w:rsid w:val="000B364F"/>
    <w:rsid w:val="000B38EE"/>
    <w:rsid w:val="000B3A93"/>
    <w:rsid w:val="000B3B67"/>
    <w:rsid w:val="000B3D22"/>
    <w:rsid w:val="000B3E58"/>
    <w:rsid w:val="000B3EAA"/>
    <w:rsid w:val="000B4552"/>
    <w:rsid w:val="000B48BB"/>
    <w:rsid w:val="000B4BC1"/>
    <w:rsid w:val="000B4F32"/>
    <w:rsid w:val="000B5153"/>
    <w:rsid w:val="000B5321"/>
    <w:rsid w:val="000B5468"/>
    <w:rsid w:val="000B555B"/>
    <w:rsid w:val="000B5B0E"/>
    <w:rsid w:val="000B5C56"/>
    <w:rsid w:val="000B5CA2"/>
    <w:rsid w:val="000B5DDC"/>
    <w:rsid w:val="000B5EDD"/>
    <w:rsid w:val="000B605B"/>
    <w:rsid w:val="000B6410"/>
    <w:rsid w:val="000B704E"/>
    <w:rsid w:val="000B7246"/>
    <w:rsid w:val="000B7498"/>
    <w:rsid w:val="000B7CFC"/>
    <w:rsid w:val="000B7E0C"/>
    <w:rsid w:val="000B7E4D"/>
    <w:rsid w:val="000B7EBE"/>
    <w:rsid w:val="000C0000"/>
    <w:rsid w:val="000C0045"/>
    <w:rsid w:val="000C0107"/>
    <w:rsid w:val="000C0200"/>
    <w:rsid w:val="000C0282"/>
    <w:rsid w:val="000C067D"/>
    <w:rsid w:val="000C09C1"/>
    <w:rsid w:val="000C0B0B"/>
    <w:rsid w:val="000C0C0C"/>
    <w:rsid w:val="000C0C57"/>
    <w:rsid w:val="000C10E3"/>
    <w:rsid w:val="000C1362"/>
    <w:rsid w:val="000C13C4"/>
    <w:rsid w:val="000C169E"/>
    <w:rsid w:val="000C16F8"/>
    <w:rsid w:val="000C1752"/>
    <w:rsid w:val="000C1AA1"/>
    <w:rsid w:val="000C1FD9"/>
    <w:rsid w:val="000C207B"/>
    <w:rsid w:val="000C2206"/>
    <w:rsid w:val="000C2768"/>
    <w:rsid w:val="000C292B"/>
    <w:rsid w:val="000C2A92"/>
    <w:rsid w:val="000C2E66"/>
    <w:rsid w:val="000C2EE9"/>
    <w:rsid w:val="000C31FF"/>
    <w:rsid w:val="000C355D"/>
    <w:rsid w:val="000C3B20"/>
    <w:rsid w:val="000C3C25"/>
    <w:rsid w:val="000C3D70"/>
    <w:rsid w:val="000C42AE"/>
    <w:rsid w:val="000C431E"/>
    <w:rsid w:val="000C432E"/>
    <w:rsid w:val="000C4666"/>
    <w:rsid w:val="000C46B9"/>
    <w:rsid w:val="000C46BE"/>
    <w:rsid w:val="000C47C3"/>
    <w:rsid w:val="000C4E19"/>
    <w:rsid w:val="000C513A"/>
    <w:rsid w:val="000C55BB"/>
    <w:rsid w:val="000C5660"/>
    <w:rsid w:val="000C572B"/>
    <w:rsid w:val="000C573E"/>
    <w:rsid w:val="000C5762"/>
    <w:rsid w:val="000C5944"/>
    <w:rsid w:val="000C59B6"/>
    <w:rsid w:val="000C6006"/>
    <w:rsid w:val="000C6033"/>
    <w:rsid w:val="000C6177"/>
    <w:rsid w:val="000C629F"/>
    <w:rsid w:val="000C72BA"/>
    <w:rsid w:val="000C73C4"/>
    <w:rsid w:val="000C7654"/>
    <w:rsid w:val="000C76E9"/>
    <w:rsid w:val="000C7E44"/>
    <w:rsid w:val="000D0026"/>
    <w:rsid w:val="000D023E"/>
    <w:rsid w:val="000D02D0"/>
    <w:rsid w:val="000D0391"/>
    <w:rsid w:val="000D0539"/>
    <w:rsid w:val="000D05A8"/>
    <w:rsid w:val="000D0857"/>
    <w:rsid w:val="000D0A11"/>
    <w:rsid w:val="000D0EA4"/>
    <w:rsid w:val="000D0EA5"/>
    <w:rsid w:val="000D0EE5"/>
    <w:rsid w:val="000D0FAE"/>
    <w:rsid w:val="000D1073"/>
    <w:rsid w:val="000D1705"/>
    <w:rsid w:val="000D19DC"/>
    <w:rsid w:val="000D1A81"/>
    <w:rsid w:val="000D1E86"/>
    <w:rsid w:val="000D2068"/>
    <w:rsid w:val="000D2096"/>
    <w:rsid w:val="000D2287"/>
    <w:rsid w:val="000D24F4"/>
    <w:rsid w:val="000D263B"/>
    <w:rsid w:val="000D2669"/>
    <w:rsid w:val="000D26CA"/>
    <w:rsid w:val="000D2A61"/>
    <w:rsid w:val="000D2AA9"/>
    <w:rsid w:val="000D2AE3"/>
    <w:rsid w:val="000D2BC7"/>
    <w:rsid w:val="000D2C83"/>
    <w:rsid w:val="000D2FA0"/>
    <w:rsid w:val="000D2FB9"/>
    <w:rsid w:val="000D3047"/>
    <w:rsid w:val="000D33F2"/>
    <w:rsid w:val="000D36C1"/>
    <w:rsid w:val="000D3799"/>
    <w:rsid w:val="000D3842"/>
    <w:rsid w:val="000D3981"/>
    <w:rsid w:val="000D3A2E"/>
    <w:rsid w:val="000D3C5E"/>
    <w:rsid w:val="000D3DE6"/>
    <w:rsid w:val="000D3E1F"/>
    <w:rsid w:val="000D412D"/>
    <w:rsid w:val="000D41FF"/>
    <w:rsid w:val="000D422C"/>
    <w:rsid w:val="000D42B5"/>
    <w:rsid w:val="000D434A"/>
    <w:rsid w:val="000D43C2"/>
    <w:rsid w:val="000D443D"/>
    <w:rsid w:val="000D448B"/>
    <w:rsid w:val="000D47D2"/>
    <w:rsid w:val="000D4999"/>
    <w:rsid w:val="000D4A12"/>
    <w:rsid w:val="000D4A7F"/>
    <w:rsid w:val="000D4C00"/>
    <w:rsid w:val="000D4DB3"/>
    <w:rsid w:val="000D5076"/>
    <w:rsid w:val="000D52BE"/>
    <w:rsid w:val="000D538C"/>
    <w:rsid w:val="000D54E2"/>
    <w:rsid w:val="000D56A7"/>
    <w:rsid w:val="000D57BD"/>
    <w:rsid w:val="000D5BE9"/>
    <w:rsid w:val="000D5C49"/>
    <w:rsid w:val="000D5E6C"/>
    <w:rsid w:val="000D6516"/>
    <w:rsid w:val="000D672D"/>
    <w:rsid w:val="000D6A29"/>
    <w:rsid w:val="000D6A81"/>
    <w:rsid w:val="000D6B35"/>
    <w:rsid w:val="000D6C55"/>
    <w:rsid w:val="000D6E28"/>
    <w:rsid w:val="000D70E3"/>
    <w:rsid w:val="000D738E"/>
    <w:rsid w:val="000D7733"/>
    <w:rsid w:val="000D7986"/>
    <w:rsid w:val="000D7A29"/>
    <w:rsid w:val="000D7B7B"/>
    <w:rsid w:val="000D7BEC"/>
    <w:rsid w:val="000D7F72"/>
    <w:rsid w:val="000D7FAB"/>
    <w:rsid w:val="000E0157"/>
    <w:rsid w:val="000E017D"/>
    <w:rsid w:val="000E07D7"/>
    <w:rsid w:val="000E08B6"/>
    <w:rsid w:val="000E09AA"/>
    <w:rsid w:val="000E0B9F"/>
    <w:rsid w:val="000E0BDE"/>
    <w:rsid w:val="000E0D86"/>
    <w:rsid w:val="000E1490"/>
    <w:rsid w:val="000E16B4"/>
    <w:rsid w:val="000E16F9"/>
    <w:rsid w:val="000E1722"/>
    <w:rsid w:val="000E1A61"/>
    <w:rsid w:val="000E1C07"/>
    <w:rsid w:val="000E2075"/>
    <w:rsid w:val="000E2A9C"/>
    <w:rsid w:val="000E2BBD"/>
    <w:rsid w:val="000E2CA5"/>
    <w:rsid w:val="000E2D0A"/>
    <w:rsid w:val="000E2D5A"/>
    <w:rsid w:val="000E2EB4"/>
    <w:rsid w:val="000E2FC0"/>
    <w:rsid w:val="000E3151"/>
    <w:rsid w:val="000E31EC"/>
    <w:rsid w:val="000E333A"/>
    <w:rsid w:val="000E3356"/>
    <w:rsid w:val="000E336D"/>
    <w:rsid w:val="000E33FB"/>
    <w:rsid w:val="000E3D65"/>
    <w:rsid w:val="000E3DCB"/>
    <w:rsid w:val="000E3FCF"/>
    <w:rsid w:val="000E4019"/>
    <w:rsid w:val="000E404B"/>
    <w:rsid w:val="000E4273"/>
    <w:rsid w:val="000E4349"/>
    <w:rsid w:val="000E443C"/>
    <w:rsid w:val="000E4528"/>
    <w:rsid w:val="000E4889"/>
    <w:rsid w:val="000E4C2C"/>
    <w:rsid w:val="000E4D90"/>
    <w:rsid w:val="000E4DB3"/>
    <w:rsid w:val="000E5108"/>
    <w:rsid w:val="000E519B"/>
    <w:rsid w:val="000E5295"/>
    <w:rsid w:val="000E52BC"/>
    <w:rsid w:val="000E538E"/>
    <w:rsid w:val="000E55A3"/>
    <w:rsid w:val="000E55E4"/>
    <w:rsid w:val="000E5654"/>
    <w:rsid w:val="000E5834"/>
    <w:rsid w:val="000E5BE5"/>
    <w:rsid w:val="000E5D5B"/>
    <w:rsid w:val="000E60D6"/>
    <w:rsid w:val="000E6A65"/>
    <w:rsid w:val="000E6E0B"/>
    <w:rsid w:val="000E6E50"/>
    <w:rsid w:val="000E6EF9"/>
    <w:rsid w:val="000E6F74"/>
    <w:rsid w:val="000E72CE"/>
    <w:rsid w:val="000E7628"/>
    <w:rsid w:val="000E76DC"/>
    <w:rsid w:val="000E7716"/>
    <w:rsid w:val="000E7A1A"/>
    <w:rsid w:val="000E7B31"/>
    <w:rsid w:val="000E7BED"/>
    <w:rsid w:val="000F00FE"/>
    <w:rsid w:val="000F01B7"/>
    <w:rsid w:val="000F0689"/>
    <w:rsid w:val="000F0A1E"/>
    <w:rsid w:val="000F0FF9"/>
    <w:rsid w:val="000F117E"/>
    <w:rsid w:val="000F1213"/>
    <w:rsid w:val="000F1464"/>
    <w:rsid w:val="000F1596"/>
    <w:rsid w:val="000F16D5"/>
    <w:rsid w:val="000F1786"/>
    <w:rsid w:val="000F20E3"/>
    <w:rsid w:val="000F2133"/>
    <w:rsid w:val="000F219F"/>
    <w:rsid w:val="000F23FE"/>
    <w:rsid w:val="000F2422"/>
    <w:rsid w:val="000F2747"/>
    <w:rsid w:val="000F2A2F"/>
    <w:rsid w:val="000F2AB9"/>
    <w:rsid w:val="000F2C60"/>
    <w:rsid w:val="000F327F"/>
    <w:rsid w:val="000F3339"/>
    <w:rsid w:val="000F334B"/>
    <w:rsid w:val="000F33FD"/>
    <w:rsid w:val="000F34EA"/>
    <w:rsid w:val="000F3503"/>
    <w:rsid w:val="000F3796"/>
    <w:rsid w:val="000F37F7"/>
    <w:rsid w:val="000F3B14"/>
    <w:rsid w:val="000F3E37"/>
    <w:rsid w:val="000F3F38"/>
    <w:rsid w:val="000F405F"/>
    <w:rsid w:val="000F4276"/>
    <w:rsid w:val="000F4391"/>
    <w:rsid w:val="000F461E"/>
    <w:rsid w:val="000F4A67"/>
    <w:rsid w:val="000F4B57"/>
    <w:rsid w:val="000F4C08"/>
    <w:rsid w:val="000F5416"/>
    <w:rsid w:val="000F5420"/>
    <w:rsid w:val="000F54C0"/>
    <w:rsid w:val="000F598A"/>
    <w:rsid w:val="000F5A7D"/>
    <w:rsid w:val="000F5AE4"/>
    <w:rsid w:val="000F5BF4"/>
    <w:rsid w:val="000F5ED2"/>
    <w:rsid w:val="000F613A"/>
    <w:rsid w:val="000F646D"/>
    <w:rsid w:val="000F668D"/>
    <w:rsid w:val="000F68A5"/>
    <w:rsid w:val="000F690E"/>
    <w:rsid w:val="000F699B"/>
    <w:rsid w:val="000F69D9"/>
    <w:rsid w:val="000F6B5E"/>
    <w:rsid w:val="000F6BC4"/>
    <w:rsid w:val="000F6CAC"/>
    <w:rsid w:val="000F74A0"/>
    <w:rsid w:val="000F756F"/>
    <w:rsid w:val="000F79B5"/>
    <w:rsid w:val="000F7CD2"/>
    <w:rsid w:val="00100101"/>
    <w:rsid w:val="0010019D"/>
    <w:rsid w:val="001002D8"/>
    <w:rsid w:val="0010042E"/>
    <w:rsid w:val="001005AA"/>
    <w:rsid w:val="00100710"/>
    <w:rsid w:val="001009A9"/>
    <w:rsid w:val="001009F8"/>
    <w:rsid w:val="00100DAB"/>
    <w:rsid w:val="00100EC7"/>
    <w:rsid w:val="001010C2"/>
    <w:rsid w:val="001010DE"/>
    <w:rsid w:val="0010114D"/>
    <w:rsid w:val="00101210"/>
    <w:rsid w:val="001013DD"/>
    <w:rsid w:val="001019F4"/>
    <w:rsid w:val="00101B80"/>
    <w:rsid w:val="00101BBF"/>
    <w:rsid w:val="00101D07"/>
    <w:rsid w:val="00101F14"/>
    <w:rsid w:val="001020F5"/>
    <w:rsid w:val="0010231F"/>
    <w:rsid w:val="0010234F"/>
    <w:rsid w:val="0010246D"/>
    <w:rsid w:val="00102503"/>
    <w:rsid w:val="00102A61"/>
    <w:rsid w:val="00102EC9"/>
    <w:rsid w:val="00102FDA"/>
    <w:rsid w:val="00103158"/>
    <w:rsid w:val="0010367E"/>
    <w:rsid w:val="00103C20"/>
    <w:rsid w:val="0010464A"/>
    <w:rsid w:val="001048EB"/>
    <w:rsid w:val="00104A1E"/>
    <w:rsid w:val="00104A36"/>
    <w:rsid w:val="00104A5F"/>
    <w:rsid w:val="00105147"/>
    <w:rsid w:val="001052E7"/>
    <w:rsid w:val="0010581E"/>
    <w:rsid w:val="001058D3"/>
    <w:rsid w:val="00105A4C"/>
    <w:rsid w:val="00105AB8"/>
    <w:rsid w:val="00105C18"/>
    <w:rsid w:val="00105E4A"/>
    <w:rsid w:val="0010618B"/>
    <w:rsid w:val="0010631E"/>
    <w:rsid w:val="001067A9"/>
    <w:rsid w:val="00106B6A"/>
    <w:rsid w:val="00106C72"/>
    <w:rsid w:val="00106D11"/>
    <w:rsid w:val="0010707E"/>
    <w:rsid w:val="00107476"/>
    <w:rsid w:val="0010773B"/>
    <w:rsid w:val="0010786D"/>
    <w:rsid w:val="00107ED8"/>
    <w:rsid w:val="00110118"/>
    <w:rsid w:val="0011078B"/>
    <w:rsid w:val="001107EF"/>
    <w:rsid w:val="00110A13"/>
    <w:rsid w:val="00110A1B"/>
    <w:rsid w:val="00110EA9"/>
    <w:rsid w:val="0011123D"/>
    <w:rsid w:val="0011144E"/>
    <w:rsid w:val="0011148E"/>
    <w:rsid w:val="00111607"/>
    <w:rsid w:val="0011160F"/>
    <w:rsid w:val="00111770"/>
    <w:rsid w:val="00111883"/>
    <w:rsid w:val="00111D24"/>
    <w:rsid w:val="00111D51"/>
    <w:rsid w:val="00111F73"/>
    <w:rsid w:val="001121B3"/>
    <w:rsid w:val="001123A9"/>
    <w:rsid w:val="0011262F"/>
    <w:rsid w:val="00112909"/>
    <w:rsid w:val="00112A12"/>
    <w:rsid w:val="00112AD0"/>
    <w:rsid w:val="001130A8"/>
    <w:rsid w:val="001131A8"/>
    <w:rsid w:val="001132A3"/>
    <w:rsid w:val="00113632"/>
    <w:rsid w:val="001136B0"/>
    <w:rsid w:val="00113A1D"/>
    <w:rsid w:val="00113A72"/>
    <w:rsid w:val="00113D3E"/>
    <w:rsid w:val="001146A3"/>
    <w:rsid w:val="001146E9"/>
    <w:rsid w:val="001148C5"/>
    <w:rsid w:val="00114CD3"/>
    <w:rsid w:val="00114E41"/>
    <w:rsid w:val="00114FE2"/>
    <w:rsid w:val="001151B2"/>
    <w:rsid w:val="00115267"/>
    <w:rsid w:val="0011528E"/>
    <w:rsid w:val="0011529A"/>
    <w:rsid w:val="00115304"/>
    <w:rsid w:val="001153EE"/>
    <w:rsid w:val="001154DF"/>
    <w:rsid w:val="00115B58"/>
    <w:rsid w:val="001160A2"/>
    <w:rsid w:val="00116107"/>
    <w:rsid w:val="001163AE"/>
    <w:rsid w:val="0011646E"/>
    <w:rsid w:val="001164FD"/>
    <w:rsid w:val="0011651C"/>
    <w:rsid w:val="00116E1F"/>
    <w:rsid w:val="00116EDF"/>
    <w:rsid w:val="00116F5B"/>
    <w:rsid w:val="00116F72"/>
    <w:rsid w:val="00116FB4"/>
    <w:rsid w:val="00117197"/>
    <w:rsid w:val="001172DC"/>
    <w:rsid w:val="001174F9"/>
    <w:rsid w:val="00117CAA"/>
    <w:rsid w:val="00117CDB"/>
    <w:rsid w:val="0012007F"/>
    <w:rsid w:val="0012044A"/>
    <w:rsid w:val="0012078B"/>
    <w:rsid w:val="00120A4A"/>
    <w:rsid w:val="00120AEE"/>
    <w:rsid w:val="00120D19"/>
    <w:rsid w:val="00120D57"/>
    <w:rsid w:val="00120DA0"/>
    <w:rsid w:val="00121144"/>
    <w:rsid w:val="001215A5"/>
    <w:rsid w:val="001216D0"/>
    <w:rsid w:val="00121884"/>
    <w:rsid w:val="00121ACD"/>
    <w:rsid w:val="00121C3E"/>
    <w:rsid w:val="00121FB8"/>
    <w:rsid w:val="0012235B"/>
    <w:rsid w:val="00122563"/>
    <w:rsid w:val="00122595"/>
    <w:rsid w:val="0012261B"/>
    <w:rsid w:val="00122772"/>
    <w:rsid w:val="001227DA"/>
    <w:rsid w:val="00122BF1"/>
    <w:rsid w:val="00122C37"/>
    <w:rsid w:val="00122C5E"/>
    <w:rsid w:val="00123057"/>
    <w:rsid w:val="00123191"/>
    <w:rsid w:val="00123670"/>
    <w:rsid w:val="00123793"/>
    <w:rsid w:val="0012386B"/>
    <w:rsid w:val="00123AF4"/>
    <w:rsid w:val="00124144"/>
    <w:rsid w:val="00124279"/>
    <w:rsid w:val="0012475B"/>
    <w:rsid w:val="00124880"/>
    <w:rsid w:val="00124941"/>
    <w:rsid w:val="00124A41"/>
    <w:rsid w:val="00124CF1"/>
    <w:rsid w:val="00124E18"/>
    <w:rsid w:val="00124F87"/>
    <w:rsid w:val="001258F0"/>
    <w:rsid w:val="00125952"/>
    <w:rsid w:val="00125A09"/>
    <w:rsid w:val="00125A35"/>
    <w:rsid w:val="00125C54"/>
    <w:rsid w:val="00125CAB"/>
    <w:rsid w:val="00125FF3"/>
    <w:rsid w:val="001260A1"/>
    <w:rsid w:val="0012625D"/>
    <w:rsid w:val="0012645D"/>
    <w:rsid w:val="00126503"/>
    <w:rsid w:val="001265BA"/>
    <w:rsid w:val="00126628"/>
    <w:rsid w:val="001267D6"/>
    <w:rsid w:val="0012682F"/>
    <w:rsid w:val="0012693B"/>
    <w:rsid w:val="00126A06"/>
    <w:rsid w:val="00126E6A"/>
    <w:rsid w:val="001271E8"/>
    <w:rsid w:val="0012726D"/>
    <w:rsid w:val="0012758F"/>
    <w:rsid w:val="00127795"/>
    <w:rsid w:val="00127A09"/>
    <w:rsid w:val="00127B8F"/>
    <w:rsid w:val="00127EF1"/>
    <w:rsid w:val="00127F08"/>
    <w:rsid w:val="001300B4"/>
    <w:rsid w:val="00130250"/>
    <w:rsid w:val="0013056C"/>
    <w:rsid w:val="001307C9"/>
    <w:rsid w:val="00130808"/>
    <w:rsid w:val="00130AA3"/>
    <w:rsid w:val="00130C51"/>
    <w:rsid w:val="0013109A"/>
    <w:rsid w:val="001311C0"/>
    <w:rsid w:val="001314A1"/>
    <w:rsid w:val="0013175B"/>
    <w:rsid w:val="00131942"/>
    <w:rsid w:val="001319AE"/>
    <w:rsid w:val="00131B35"/>
    <w:rsid w:val="00131BBD"/>
    <w:rsid w:val="00131BD5"/>
    <w:rsid w:val="00131C4C"/>
    <w:rsid w:val="00131DCC"/>
    <w:rsid w:val="0013228A"/>
    <w:rsid w:val="0013234B"/>
    <w:rsid w:val="00132AF8"/>
    <w:rsid w:val="00132AFF"/>
    <w:rsid w:val="00132D4E"/>
    <w:rsid w:val="00132F62"/>
    <w:rsid w:val="00133165"/>
    <w:rsid w:val="00133803"/>
    <w:rsid w:val="001338B6"/>
    <w:rsid w:val="00133B63"/>
    <w:rsid w:val="00133B8E"/>
    <w:rsid w:val="00133CE5"/>
    <w:rsid w:val="00134197"/>
    <w:rsid w:val="001341BD"/>
    <w:rsid w:val="001345CD"/>
    <w:rsid w:val="0013485B"/>
    <w:rsid w:val="00134A8E"/>
    <w:rsid w:val="00134E4F"/>
    <w:rsid w:val="001350C7"/>
    <w:rsid w:val="001350CC"/>
    <w:rsid w:val="001351F7"/>
    <w:rsid w:val="0013527F"/>
    <w:rsid w:val="00135453"/>
    <w:rsid w:val="001358C5"/>
    <w:rsid w:val="0013596E"/>
    <w:rsid w:val="00135AC5"/>
    <w:rsid w:val="00135EE5"/>
    <w:rsid w:val="00135FDF"/>
    <w:rsid w:val="001360FA"/>
    <w:rsid w:val="00136327"/>
    <w:rsid w:val="0013641D"/>
    <w:rsid w:val="001365DB"/>
    <w:rsid w:val="001367EA"/>
    <w:rsid w:val="00136832"/>
    <w:rsid w:val="001370D7"/>
    <w:rsid w:val="001371CE"/>
    <w:rsid w:val="00137538"/>
    <w:rsid w:val="0013771E"/>
    <w:rsid w:val="001377BD"/>
    <w:rsid w:val="001378D8"/>
    <w:rsid w:val="0013796E"/>
    <w:rsid w:val="00137993"/>
    <w:rsid w:val="00137A24"/>
    <w:rsid w:val="00137A2C"/>
    <w:rsid w:val="00137AE1"/>
    <w:rsid w:val="00137E8E"/>
    <w:rsid w:val="00137F62"/>
    <w:rsid w:val="00140064"/>
    <w:rsid w:val="00140197"/>
    <w:rsid w:val="00140419"/>
    <w:rsid w:val="00140441"/>
    <w:rsid w:val="0014059C"/>
    <w:rsid w:val="0014060A"/>
    <w:rsid w:val="00140617"/>
    <w:rsid w:val="00140689"/>
    <w:rsid w:val="00140773"/>
    <w:rsid w:val="00140AF1"/>
    <w:rsid w:val="00140B74"/>
    <w:rsid w:val="00140F72"/>
    <w:rsid w:val="00141291"/>
    <w:rsid w:val="00141669"/>
    <w:rsid w:val="0014179D"/>
    <w:rsid w:val="0014183E"/>
    <w:rsid w:val="00141B78"/>
    <w:rsid w:val="00142049"/>
    <w:rsid w:val="001420AF"/>
    <w:rsid w:val="001421D4"/>
    <w:rsid w:val="001421E0"/>
    <w:rsid w:val="0014220B"/>
    <w:rsid w:val="001424BA"/>
    <w:rsid w:val="001424EA"/>
    <w:rsid w:val="0014281A"/>
    <w:rsid w:val="001428CC"/>
    <w:rsid w:val="00142A19"/>
    <w:rsid w:val="00142BFB"/>
    <w:rsid w:val="00142C8F"/>
    <w:rsid w:val="00142D26"/>
    <w:rsid w:val="00142F8F"/>
    <w:rsid w:val="00143052"/>
    <w:rsid w:val="00143165"/>
    <w:rsid w:val="001435B0"/>
    <w:rsid w:val="00143932"/>
    <w:rsid w:val="00143A5C"/>
    <w:rsid w:val="00143B5F"/>
    <w:rsid w:val="00144077"/>
    <w:rsid w:val="001440AE"/>
    <w:rsid w:val="0014421A"/>
    <w:rsid w:val="0014434D"/>
    <w:rsid w:val="001443ED"/>
    <w:rsid w:val="00144417"/>
    <w:rsid w:val="00144662"/>
    <w:rsid w:val="001446D5"/>
    <w:rsid w:val="00144917"/>
    <w:rsid w:val="001449B3"/>
    <w:rsid w:val="00144A02"/>
    <w:rsid w:val="00144AEF"/>
    <w:rsid w:val="00144FE7"/>
    <w:rsid w:val="0014505D"/>
    <w:rsid w:val="00145324"/>
    <w:rsid w:val="00145328"/>
    <w:rsid w:val="001453EB"/>
    <w:rsid w:val="0014546F"/>
    <w:rsid w:val="001454A2"/>
    <w:rsid w:val="00145A89"/>
    <w:rsid w:val="00145CD1"/>
    <w:rsid w:val="00145E94"/>
    <w:rsid w:val="00146144"/>
    <w:rsid w:val="001463A0"/>
    <w:rsid w:val="00146454"/>
    <w:rsid w:val="00146859"/>
    <w:rsid w:val="00146D44"/>
    <w:rsid w:val="00147138"/>
    <w:rsid w:val="0014721E"/>
    <w:rsid w:val="001473B9"/>
    <w:rsid w:val="0014754C"/>
    <w:rsid w:val="00147766"/>
    <w:rsid w:val="00147D2C"/>
    <w:rsid w:val="00147D7C"/>
    <w:rsid w:val="00147EB6"/>
    <w:rsid w:val="0015031E"/>
    <w:rsid w:val="00150352"/>
    <w:rsid w:val="001506ED"/>
    <w:rsid w:val="0015071D"/>
    <w:rsid w:val="001508FD"/>
    <w:rsid w:val="00150C13"/>
    <w:rsid w:val="00150D24"/>
    <w:rsid w:val="00150D4C"/>
    <w:rsid w:val="00150DE4"/>
    <w:rsid w:val="00150E62"/>
    <w:rsid w:val="00150F68"/>
    <w:rsid w:val="00150FAE"/>
    <w:rsid w:val="00150FE1"/>
    <w:rsid w:val="001512A0"/>
    <w:rsid w:val="001514C7"/>
    <w:rsid w:val="0015156A"/>
    <w:rsid w:val="00151684"/>
    <w:rsid w:val="001516BC"/>
    <w:rsid w:val="00151786"/>
    <w:rsid w:val="001518FA"/>
    <w:rsid w:val="00151AD0"/>
    <w:rsid w:val="00151CEA"/>
    <w:rsid w:val="00151D84"/>
    <w:rsid w:val="00151E8C"/>
    <w:rsid w:val="0015266C"/>
    <w:rsid w:val="00152889"/>
    <w:rsid w:val="001529CF"/>
    <w:rsid w:val="00152BF7"/>
    <w:rsid w:val="00152C6D"/>
    <w:rsid w:val="001531BB"/>
    <w:rsid w:val="00153424"/>
    <w:rsid w:val="001534F0"/>
    <w:rsid w:val="001534F8"/>
    <w:rsid w:val="00153631"/>
    <w:rsid w:val="00153657"/>
    <w:rsid w:val="00153789"/>
    <w:rsid w:val="00153A60"/>
    <w:rsid w:val="00153B11"/>
    <w:rsid w:val="00153C11"/>
    <w:rsid w:val="001541B4"/>
    <w:rsid w:val="001542DD"/>
    <w:rsid w:val="00154417"/>
    <w:rsid w:val="00154602"/>
    <w:rsid w:val="001546E4"/>
    <w:rsid w:val="001548A1"/>
    <w:rsid w:val="00154A07"/>
    <w:rsid w:val="00154AEC"/>
    <w:rsid w:val="00154C24"/>
    <w:rsid w:val="00154E05"/>
    <w:rsid w:val="00154E54"/>
    <w:rsid w:val="00154F2B"/>
    <w:rsid w:val="00154F43"/>
    <w:rsid w:val="00154F53"/>
    <w:rsid w:val="001551FD"/>
    <w:rsid w:val="00155239"/>
    <w:rsid w:val="0015524B"/>
    <w:rsid w:val="00155253"/>
    <w:rsid w:val="00155318"/>
    <w:rsid w:val="0015541F"/>
    <w:rsid w:val="0015546E"/>
    <w:rsid w:val="00155567"/>
    <w:rsid w:val="001555BA"/>
    <w:rsid w:val="001556B7"/>
    <w:rsid w:val="001558B1"/>
    <w:rsid w:val="001559D0"/>
    <w:rsid w:val="001559E3"/>
    <w:rsid w:val="00155BA7"/>
    <w:rsid w:val="00155D45"/>
    <w:rsid w:val="00155E01"/>
    <w:rsid w:val="00155E11"/>
    <w:rsid w:val="00155E87"/>
    <w:rsid w:val="0015620C"/>
    <w:rsid w:val="001565BD"/>
    <w:rsid w:val="0015662C"/>
    <w:rsid w:val="001566C3"/>
    <w:rsid w:val="001568AE"/>
    <w:rsid w:val="00156E85"/>
    <w:rsid w:val="00156F1F"/>
    <w:rsid w:val="00157012"/>
    <w:rsid w:val="001574DC"/>
    <w:rsid w:val="00157575"/>
    <w:rsid w:val="001577FD"/>
    <w:rsid w:val="00157954"/>
    <w:rsid w:val="00157975"/>
    <w:rsid w:val="00157AAC"/>
    <w:rsid w:val="00157D1A"/>
    <w:rsid w:val="00157DB4"/>
    <w:rsid w:val="00157DD7"/>
    <w:rsid w:val="001601F0"/>
    <w:rsid w:val="0016029F"/>
    <w:rsid w:val="0016037D"/>
    <w:rsid w:val="00160BA6"/>
    <w:rsid w:val="00160D22"/>
    <w:rsid w:val="00160D78"/>
    <w:rsid w:val="00160ED5"/>
    <w:rsid w:val="001610C5"/>
    <w:rsid w:val="00161466"/>
    <w:rsid w:val="00161578"/>
    <w:rsid w:val="00161AC5"/>
    <w:rsid w:val="00161AD3"/>
    <w:rsid w:val="00161CC0"/>
    <w:rsid w:val="00161D37"/>
    <w:rsid w:val="00161E20"/>
    <w:rsid w:val="00161F68"/>
    <w:rsid w:val="00162010"/>
    <w:rsid w:val="00162162"/>
    <w:rsid w:val="0016267E"/>
    <w:rsid w:val="00162701"/>
    <w:rsid w:val="00162760"/>
    <w:rsid w:val="001628E2"/>
    <w:rsid w:val="0016295E"/>
    <w:rsid w:val="0016296F"/>
    <w:rsid w:val="00162B51"/>
    <w:rsid w:val="00162D45"/>
    <w:rsid w:val="00163007"/>
    <w:rsid w:val="00163345"/>
    <w:rsid w:val="001634D2"/>
    <w:rsid w:val="00163778"/>
    <w:rsid w:val="00163FAD"/>
    <w:rsid w:val="001641E3"/>
    <w:rsid w:val="00164204"/>
    <w:rsid w:val="0016440D"/>
    <w:rsid w:val="0016441F"/>
    <w:rsid w:val="0016486F"/>
    <w:rsid w:val="00164944"/>
    <w:rsid w:val="00164A7E"/>
    <w:rsid w:val="00164D45"/>
    <w:rsid w:val="00164E28"/>
    <w:rsid w:val="00164F0B"/>
    <w:rsid w:val="00164FC1"/>
    <w:rsid w:val="00165024"/>
    <w:rsid w:val="00165126"/>
    <w:rsid w:val="00165197"/>
    <w:rsid w:val="00165222"/>
    <w:rsid w:val="00165459"/>
    <w:rsid w:val="00165468"/>
    <w:rsid w:val="00165806"/>
    <w:rsid w:val="00165969"/>
    <w:rsid w:val="001659C2"/>
    <w:rsid w:val="00166450"/>
    <w:rsid w:val="001668DD"/>
    <w:rsid w:val="00166A89"/>
    <w:rsid w:val="00166D45"/>
    <w:rsid w:val="00166E92"/>
    <w:rsid w:val="0016702E"/>
    <w:rsid w:val="0016707D"/>
    <w:rsid w:val="00167085"/>
    <w:rsid w:val="001671B3"/>
    <w:rsid w:val="001671F8"/>
    <w:rsid w:val="00167843"/>
    <w:rsid w:val="00167AAC"/>
    <w:rsid w:val="00170017"/>
    <w:rsid w:val="001704D9"/>
    <w:rsid w:val="00170814"/>
    <w:rsid w:val="00170945"/>
    <w:rsid w:val="00170CAB"/>
    <w:rsid w:val="00170D28"/>
    <w:rsid w:val="00170E50"/>
    <w:rsid w:val="00171023"/>
    <w:rsid w:val="001710EE"/>
    <w:rsid w:val="00171387"/>
    <w:rsid w:val="00171540"/>
    <w:rsid w:val="001715ED"/>
    <w:rsid w:val="00171A20"/>
    <w:rsid w:val="00171B9C"/>
    <w:rsid w:val="00171CCC"/>
    <w:rsid w:val="00171FEE"/>
    <w:rsid w:val="00172397"/>
    <w:rsid w:val="001728CE"/>
    <w:rsid w:val="001729B2"/>
    <w:rsid w:val="00172E8C"/>
    <w:rsid w:val="00172F3F"/>
    <w:rsid w:val="001731F9"/>
    <w:rsid w:val="001733C0"/>
    <w:rsid w:val="0017369C"/>
    <w:rsid w:val="001736B4"/>
    <w:rsid w:val="00173C21"/>
    <w:rsid w:val="00173D1F"/>
    <w:rsid w:val="00173D6C"/>
    <w:rsid w:val="00173F39"/>
    <w:rsid w:val="00174056"/>
    <w:rsid w:val="001740B2"/>
    <w:rsid w:val="001744BF"/>
    <w:rsid w:val="001744C7"/>
    <w:rsid w:val="0017456A"/>
    <w:rsid w:val="0017460C"/>
    <w:rsid w:val="001746DD"/>
    <w:rsid w:val="0017498A"/>
    <w:rsid w:val="00174C72"/>
    <w:rsid w:val="00174F1A"/>
    <w:rsid w:val="001752A5"/>
    <w:rsid w:val="00175499"/>
    <w:rsid w:val="00175504"/>
    <w:rsid w:val="00175E43"/>
    <w:rsid w:val="00175FA9"/>
    <w:rsid w:val="001760B6"/>
    <w:rsid w:val="0017622C"/>
    <w:rsid w:val="00176710"/>
    <w:rsid w:val="00176982"/>
    <w:rsid w:val="00176BE4"/>
    <w:rsid w:val="00176BFE"/>
    <w:rsid w:val="00176EF6"/>
    <w:rsid w:val="0017713C"/>
    <w:rsid w:val="0017717D"/>
    <w:rsid w:val="001772DA"/>
    <w:rsid w:val="001773F6"/>
    <w:rsid w:val="00177588"/>
    <w:rsid w:val="001775EF"/>
    <w:rsid w:val="00177B64"/>
    <w:rsid w:val="00177CAC"/>
    <w:rsid w:val="00177D2E"/>
    <w:rsid w:val="00177F6B"/>
    <w:rsid w:val="00180147"/>
    <w:rsid w:val="00180161"/>
    <w:rsid w:val="001806D7"/>
    <w:rsid w:val="00180704"/>
    <w:rsid w:val="0018093D"/>
    <w:rsid w:val="00180A1C"/>
    <w:rsid w:val="00180D51"/>
    <w:rsid w:val="00181072"/>
    <w:rsid w:val="00181086"/>
    <w:rsid w:val="00181109"/>
    <w:rsid w:val="00181286"/>
    <w:rsid w:val="00181298"/>
    <w:rsid w:val="001813F5"/>
    <w:rsid w:val="00181B2B"/>
    <w:rsid w:val="00181BEB"/>
    <w:rsid w:val="00181FBA"/>
    <w:rsid w:val="00181FFB"/>
    <w:rsid w:val="001820C0"/>
    <w:rsid w:val="0018222F"/>
    <w:rsid w:val="0018223A"/>
    <w:rsid w:val="00182337"/>
    <w:rsid w:val="00182362"/>
    <w:rsid w:val="0018249E"/>
    <w:rsid w:val="001824CC"/>
    <w:rsid w:val="00182925"/>
    <w:rsid w:val="00182ACD"/>
    <w:rsid w:val="00182B02"/>
    <w:rsid w:val="00182CB0"/>
    <w:rsid w:val="001830C1"/>
    <w:rsid w:val="001831AA"/>
    <w:rsid w:val="0018323A"/>
    <w:rsid w:val="00183298"/>
    <w:rsid w:val="001832B7"/>
    <w:rsid w:val="0018344A"/>
    <w:rsid w:val="0018367E"/>
    <w:rsid w:val="0018392D"/>
    <w:rsid w:val="001839A7"/>
    <w:rsid w:val="00183A91"/>
    <w:rsid w:val="00183C60"/>
    <w:rsid w:val="00183F19"/>
    <w:rsid w:val="00184DE7"/>
    <w:rsid w:val="00184E19"/>
    <w:rsid w:val="0018507E"/>
    <w:rsid w:val="001852E3"/>
    <w:rsid w:val="00185669"/>
    <w:rsid w:val="0018574F"/>
    <w:rsid w:val="001857F0"/>
    <w:rsid w:val="00185BCA"/>
    <w:rsid w:val="00185C22"/>
    <w:rsid w:val="00186266"/>
    <w:rsid w:val="00186457"/>
    <w:rsid w:val="00186602"/>
    <w:rsid w:val="001867EE"/>
    <w:rsid w:val="00186A67"/>
    <w:rsid w:val="00186B4F"/>
    <w:rsid w:val="00186C6B"/>
    <w:rsid w:val="00186EE9"/>
    <w:rsid w:val="00186F55"/>
    <w:rsid w:val="001870A0"/>
    <w:rsid w:val="0018758C"/>
    <w:rsid w:val="00187749"/>
    <w:rsid w:val="001878C0"/>
    <w:rsid w:val="001878C8"/>
    <w:rsid w:val="00187BD0"/>
    <w:rsid w:val="00187E2D"/>
    <w:rsid w:val="00187E38"/>
    <w:rsid w:val="0019049A"/>
    <w:rsid w:val="001905B6"/>
    <w:rsid w:val="0019061A"/>
    <w:rsid w:val="00190649"/>
    <w:rsid w:val="00190693"/>
    <w:rsid w:val="00190BB7"/>
    <w:rsid w:val="00190E02"/>
    <w:rsid w:val="00190E10"/>
    <w:rsid w:val="00191103"/>
    <w:rsid w:val="0019136E"/>
    <w:rsid w:val="00191388"/>
    <w:rsid w:val="00191746"/>
    <w:rsid w:val="00191AC0"/>
    <w:rsid w:val="00191E1C"/>
    <w:rsid w:val="00191E3F"/>
    <w:rsid w:val="00191EAE"/>
    <w:rsid w:val="00192051"/>
    <w:rsid w:val="001920FE"/>
    <w:rsid w:val="0019238D"/>
    <w:rsid w:val="0019270B"/>
    <w:rsid w:val="00192ABE"/>
    <w:rsid w:val="001932BD"/>
    <w:rsid w:val="00193308"/>
    <w:rsid w:val="001935AE"/>
    <w:rsid w:val="00193688"/>
    <w:rsid w:val="001938B4"/>
    <w:rsid w:val="0019395C"/>
    <w:rsid w:val="00193981"/>
    <w:rsid w:val="00193C39"/>
    <w:rsid w:val="00194061"/>
    <w:rsid w:val="001940DD"/>
    <w:rsid w:val="00194247"/>
    <w:rsid w:val="0019425A"/>
    <w:rsid w:val="001942A8"/>
    <w:rsid w:val="00194810"/>
    <w:rsid w:val="001948A2"/>
    <w:rsid w:val="00194AFD"/>
    <w:rsid w:val="00194D5A"/>
    <w:rsid w:val="00195143"/>
    <w:rsid w:val="00195673"/>
    <w:rsid w:val="001956E3"/>
    <w:rsid w:val="0019571E"/>
    <w:rsid w:val="00195875"/>
    <w:rsid w:val="001958FB"/>
    <w:rsid w:val="00195A62"/>
    <w:rsid w:val="00195F19"/>
    <w:rsid w:val="0019646E"/>
    <w:rsid w:val="00196A54"/>
    <w:rsid w:val="00196AED"/>
    <w:rsid w:val="00197015"/>
    <w:rsid w:val="00197177"/>
    <w:rsid w:val="0019717F"/>
    <w:rsid w:val="001972A4"/>
    <w:rsid w:val="00197472"/>
    <w:rsid w:val="0019760E"/>
    <w:rsid w:val="00197689"/>
    <w:rsid w:val="001977DD"/>
    <w:rsid w:val="00197C20"/>
    <w:rsid w:val="00197C3A"/>
    <w:rsid w:val="00197E46"/>
    <w:rsid w:val="00197E65"/>
    <w:rsid w:val="001A0186"/>
    <w:rsid w:val="001A0629"/>
    <w:rsid w:val="001A079D"/>
    <w:rsid w:val="001A0A65"/>
    <w:rsid w:val="001A0A9B"/>
    <w:rsid w:val="001A0C17"/>
    <w:rsid w:val="001A0E2F"/>
    <w:rsid w:val="001A1000"/>
    <w:rsid w:val="001A1136"/>
    <w:rsid w:val="001A1172"/>
    <w:rsid w:val="001A1908"/>
    <w:rsid w:val="001A1993"/>
    <w:rsid w:val="001A1B2A"/>
    <w:rsid w:val="001A1DB9"/>
    <w:rsid w:val="001A1FC3"/>
    <w:rsid w:val="001A210B"/>
    <w:rsid w:val="001A22B0"/>
    <w:rsid w:val="001A2519"/>
    <w:rsid w:val="001A263C"/>
    <w:rsid w:val="001A26CA"/>
    <w:rsid w:val="001A2751"/>
    <w:rsid w:val="001A2887"/>
    <w:rsid w:val="001A2899"/>
    <w:rsid w:val="001A2C3D"/>
    <w:rsid w:val="001A2E13"/>
    <w:rsid w:val="001A2E43"/>
    <w:rsid w:val="001A2F6C"/>
    <w:rsid w:val="001A32B7"/>
    <w:rsid w:val="001A33A7"/>
    <w:rsid w:val="001A354A"/>
    <w:rsid w:val="001A378F"/>
    <w:rsid w:val="001A39B3"/>
    <w:rsid w:val="001A3B56"/>
    <w:rsid w:val="001A3E3C"/>
    <w:rsid w:val="001A42D7"/>
    <w:rsid w:val="001A4524"/>
    <w:rsid w:val="001A4630"/>
    <w:rsid w:val="001A4756"/>
    <w:rsid w:val="001A4B97"/>
    <w:rsid w:val="001A4C79"/>
    <w:rsid w:val="001A5241"/>
    <w:rsid w:val="001A524D"/>
    <w:rsid w:val="001A5330"/>
    <w:rsid w:val="001A54B3"/>
    <w:rsid w:val="001A573C"/>
    <w:rsid w:val="001A62B5"/>
    <w:rsid w:val="001A6304"/>
    <w:rsid w:val="001A63E2"/>
    <w:rsid w:val="001A665A"/>
    <w:rsid w:val="001A683C"/>
    <w:rsid w:val="001A6C33"/>
    <w:rsid w:val="001A6CAD"/>
    <w:rsid w:val="001A6CB3"/>
    <w:rsid w:val="001A6F21"/>
    <w:rsid w:val="001A6F64"/>
    <w:rsid w:val="001A7167"/>
    <w:rsid w:val="001A71A1"/>
    <w:rsid w:val="001A7260"/>
    <w:rsid w:val="001A74D6"/>
    <w:rsid w:val="001A7AB5"/>
    <w:rsid w:val="001A7C70"/>
    <w:rsid w:val="001B01E1"/>
    <w:rsid w:val="001B0541"/>
    <w:rsid w:val="001B0AC1"/>
    <w:rsid w:val="001B0CC7"/>
    <w:rsid w:val="001B1155"/>
    <w:rsid w:val="001B12FB"/>
    <w:rsid w:val="001B177B"/>
    <w:rsid w:val="001B1F13"/>
    <w:rsid w:val="001B2020"/>
    <w:rsid w:val="001B2348"/>
    <w:rsid w:val="001B2414"/>
    <w:rsid w:val="001B2A56"/>
    <w:rsid w:val="001B2D0D"/>
    <w:rsid w:val="001B3116"/>
    <w:rsid w:val="001B31F6"/>
    <w:rsid w:val="001B3613"/>
    <w:rsid w:val="001B36CA"/>
    <w:rsid w:val="001B38AE"/>
    <w:rsid w:val="001B38D3"/>
    <w:rsid w:val="001B39A6"/>
    <w:rsid w:val="001B3F05"/>
    <w:rsid w:val="001B457C"/>
    <w:rsid w:val="001B4641"/>
    <w:rsid w:val="001B48E5"/>
    <w:rsid w:val="001B4B5E"/>
    <w:rsid w:val="001B4D88"/>
    <w:rsid w:val="001B5002"/>
    <w:rsid w:val="001B5162"/>
    <w:rsid w:val="001B5312"/>
    <w:rsid w:val="001B5A11"/>
    <w:rsid w:val="001B5A98"/>
    <w:rsid w:val="001B5ED1"/>
    <w:rsid w:val="001B5F76"/>
    <w:rsid w:val="001B5F7C"/>
    <w:rsid w:val="001B60D6"/>
    <w:rsid w:val="001B6128"/>
    <w:rsid w:val="001B61C7"/>
    <w:rsid w:val="001B6271"/>
    <w:rsid w:val="001B632A"/>
    <w:rsid w:val="001B6426"/>
    <w:rsid w:val="001B6617"/>
    <w:rsid w:val="001B6683"/>
    <w:rsid w:val="001B67F9"/>
    <w:rsid w:val="001B69AF"/>
    <w:rsid w:val="001B6A27"/>
    <w:rsid w:val="001B6A6B"/>
    <w:rsid w:val="001B6D6E"/>
    <w:rsid w:val="001B6FB4"/>
    <w:rsid w:val="001B7363"/>
    <w:rsid w:val="001B754C"/>
    <w:rsid w:val="001B7610"/>
    <w:rsid w:val="001B78B3"/>
    <w:rsid w:val="001B7C0C"/>
    <w:rsid w:val="001B7CFC"/>
    <w:rsid w:val="001B7F91"/>
    <w:rsid w:val="001C001C"/>
    <w:rsid w:val="001C04C6"/>
    <w:rsid w:val="001C0866"/>
    <w:rsid w:val="001C0963"/>
    <w:rsid w:val="001C0A4D"/>
    <w:rsid w:val="001C0C2E"/>
    <w:rsid w:val="001C0E67"/>
    <w:rsid w:val="001C1063"/>
    <w:rsid w:val="001C12BE"/>
    <w:rsid w:val="001C1420"/>
    <w:rsid w:val="001C1470"/>
    <w:rsid w:val="001C19E5"/>
    <w:rsid w:val="001C1A0B"/>
    <w:rsid w:val="001C1C1A"/>
    <w:rsid w:val="001C1DA5"/>
    <w:rsid w:val="001C1F61"/>
    <w:rsid w:val="001C2123"/>
    <w:rsid w:val="001C26F2"/>
    <w:rsid w:val="001C2836"/>
    <w:rsid w:val="001C2B76"/>
    <w:rsid w:val="001C2F80"/>
    <w:rsid w:val="001C2FF5"/>
    <w:rsid w:val="001C3228"/>
    <w:rsid w:val="001C3340"/>
    <w:rsid w:val="001C3365"/>
    <w:rsid w:val="001C3369"/>
    <w:rsid w:val="001C3424"/>
    <w:rsid w:val="001C3564"/>
    <w:rsid w:val="001C3630"/>
    <w:rsid w:val="001C38C2"/>
    <w:rsid w:val="001C3E00"/>
    <w:rsid w:val="001C3E8E"/>
    <w:rsid w:val="001C4086"/>
    <w:rsid w:val="001C4271"/>
    <w:rsid w:val="001C4467"/>
    <w:rsid w:val="001C4668"/>
    <w:rsid w:val="001C4728"/>
    <w:rsid w:val="001C47D6"/>
    <w:rsid w:val="001C4C5E"/>
    <w:rsid w:val="001C4E4A"/>
    <w:rsid w:val="001C519D"/>
    <w:rsid w:val="001C5212"/>
    <w:rsid w:val="001C59BF"/>
    <w:rsid w:val="001C5A75"/>
    <w:rsid w:val="001C5B3C"/>
    <w:rsid w:val="001C5B83"/>
    <w:rsid w:val="001C5BA2"/>
    <w:rsid w:val="001C5C14"/>
    <w:rsid w:val="001C5E3D"/>
    <w:rsid w:val="001C5EBE"/>
    <w:rsid w:val="001C6049"/>
    <w:rsid w:val="001C643B"/>
    <w:rsid w:val="001C64D6"/>
    <w:rsid w:val="001C652B"/>
    <w:rsid w:val="001C67FA"/>
    <w:rsid w:val="001C69EB"/>
    <w:rsid w:val="001C6A7E"/>
    <w:rsid w:val="001C6D1D"/>
    <w:rsid w:val="001C6F9E"/>
    <w:rsid w:val="001C714A"/>
    <w:rsid w:val="001C720E"/>
    <w:rsid w:val="001C726E"/>
    <w:rsid w:val="001C7882"/>
    <w:rsid w:val="001C7AAB"/>
    <w:rsid w:val="001C7B64"/>
    <w:rsid w:val="001C7FE6"/>
    <w:rsid w:val="001D00D0"/>
    <w:rsid w:val="001D0168"/>
    <w:rsid w:val="001D0535"/>
    <w:rsid w:val="001D06A4"/>
    <w:rsid w:val="001D07A6"/>
    <w:rsid w:val="001D08D8"/>
    <w:rsid w:val="001D09C4"/>
    <w:rsid w:val="001D0A98"/>
    <w:rsid w:val="001D0AB6"/>
    <w:rsid w:val="001D0BAC"/>
    <w:rsid w:val="001D0BEA"/>
    <w:rsid w:val="001D0C88"/>
    <w:rsid w:val="001D0EE5"/>
    <w:rsid w:val="001D11F2"/>
    <w:rsid w:val="001D1210"/>
    <w:rsid w:val="001D1852"/>
    <w:rsid w:val="001D1937"/>
    <w:rsid w:val="001D1D07"/>
    <w:rsid w:val="001D1F75"/>
    <w:rsid w:val="001D1F96"/>
    <w:rsid w:val="001D2063"/>
    <w:rsid w:val="001D235B"/>
    <w:rsid w:val="001D2368"/>
    <w:rsid w:val="001D263D"/>
    <w:rsid w:val="001D2689"/>
    <w:rsid w:val="001D2ABA"/>
    <w:rsid w:val="001D2BCE"/>
    <w:rsid w:val="001D2D93"/>
    <w:rsid w:val="001D2FE5"/>
    <w:rsid w:val="001D326C"/>
    <w:rsid w:val="001D3471"/>
    <w:rsid w:val="001D3526"/>
    <w:rsid w:val="001D3791"/>
    <w:rsid w:val="001D3BD5"/>
    <w:rsid w:val="001D403C"/>
    <w:rsid w:val="001D437F"/>
    <w:rsid w:val="001D4501"/>
    <w:rsid w:val="001D4771"/>
    <w:rsid w:val="001D4A5E"/>
    <w:rsid w:val="001D4AC7"/>
    <w:rsid w:val="001D4B11"/>
    <w:rsid w:val="001D4B58"/>
    <w:rsid w:val="001D4B78"/>
    <w:rsid w:val="001D4F9F"/>
    <w:rsid w:val="001D513F"/>
    <w:rsid w:val="001D515D"/>
    <w:rsid w:val="001D53A6"/>
    <w:rsid w:val="001D553D"/>
    <w:rsid w:val="001D581D"/>
    <w:rsid w:val="001D5899"/>
    <w:rsid w:val="001D5B47"/>
    <w:rsid w:val="001D5D9B"/>
    <w:rsid w:val="001D5FE6"/>
    <w:rsid w:val="001D64C9"/>
    <w:rsid w:val="001D65C8"/>
    <w:rsid w:val="001D676C"/>
    <w:rsid w:val="001D69A2"/>
    <w:rsid w:val="001D69C9"/>
    <w:rsid w:val="001D7085"/>
    <w:rsid w:val="001D7183"/>
    <w:rsid w:val="001D74A1"/>
    <w:rsid w:val="001D7903"/>
    <w:rsid w:val="001D7941"/>
    <w:rsid w:val="001D79BB"/>
    <w:rsid w:val="001D7A6E"/>
    <w:rsid w:val="001D7AA5"/>
    <w:rsid w:val="001D7AD8"/>
    <w:rsid w:val="001D7B53"/>
    <w:rsid w:val="001E0313"/>
    <w:rsid w:val="001E06AF"/>
    <w:rsid w:val="001E0A71"/>
    <w:rsid w:val="001E0D99"/>
    <w:rsid w:val="001E15CF"/>
    <w:rsid w:val="001E19B4"/>
    <w:rsid w:val="001E1D43"/>
    <w:rsid w:val="001E1DA2"/>
    <w:rsid w:val="001E21BF"/>
    <w:rsid w:val="001E2287"/>
    <w:rsid w:val="001E2288"/>
    <w:rsid w:val="001E22E1"/>
    <w:rsid w:val="001E2762"/>
    <w:rsid w:val="001E27EA"/>
    <w:rsid w:val="001E2812"/>
    <w:rsid w:val="001E29F2"/>
    <w:rsid w:val="001E2AC8"/>
    <w:rsid w:val="001E31FD"/>
    <w:rsid w:val="001E320E"/>
    <w:rsid w:val="001E33A8"/>
    <w:rsid w:val="001E3608"/>
    <w:rsid w:val="001E3754"/>
    <w:rsid w:val="001E37BB"/>
    <w:rsid w:val="001E3A0E"/>
    <w:rsid w:val="001E3A63"/>
    <w:rsid w:val="001E3F5E"/>
    <w:rsid w:val="001E4035"/>
    <w:rsid w:val="001E4264"/>
    <w:rsid w:val="001E504C"/>
    <w:rsid w:val="001E51F5"/>
    <w:rsid w:val="001E56B0"/>
    <w:rsid w:val="001E5852"/>
    <w:rsid w:val="001E596B"/>
    <w:rsid w:val="001E5B2A"/>
    <w:rsid w:val="001E5D81"/>
    <w:rsid w:val="001E5F86"/>
    <w:rsid w:val="001E6174"/>
    <w:rsid w:val="001E6350"/>
    <w:rsid w:val="001E6361"/>
    <w:rsid w:val="001E64CF"/>
    <w:rsid w:val="001E64DB"/>
    <w:rsid w:val="001E6A1E"/>
    <w:rsid w:val="001E6A62"/>
    <w:rsid w:val="001E6B6A"/>
    <w:rsid w:val="001E71C7"/>
    <w:rsid w:val="001E71D1"/>
    <w:rsid w:val="001E7453"/>
    <w:rsid w:val="001E77D7"/>
    <w:rsid w:val="001E781A"/>
    <w:rsid w:val="001E788D"/>
    <w:rsid w:val="001E7B8A"/>
    <w:rsid w:val="001E7B90"/>
    <w:rsid w:val="001E7C37"/>
    <w:rsid w:val="001F0082"/>
    <w:rsid w:val="001F041F"/>
    <w:rsid w:val="001F0479"/>
    <w:rsid w:val="001F057C"/>
    <w:rsid w:val="001F0744"/>
    <w:rsid w:val="001F0849"/>
    <w:rsid w:val="001F0BA1"/>
    <w:rsid w:val="001F0C86"/>
    <w:rsid w:val="001F0CAA"/>
    <w:rsid w:val="001F0F6D"/>
    <w:rsid w:val="001F1014"/>
    <w:rsid w:val="001F1147"/>
    <w:rsid w:val="001F129E"/>
    <w:rsid w:val="001F1325"/>
    <w:rsid w:val="001F142D"/>
    <w:rsid w:val="001F1708"/>
    <w:rsid w:val="001F1C56"/>
    <w:rsid w:val="001F1D16"/>
    <w:rsid w:val="001F1E0E"/>
    <w:rsid w:val="001F1E1A"/>
    <w:rsid w:val="001F1E7E"/>
    <w:rsid w:val="001F1E96"/>
    <w:rsid w:val="001F205D"/>
    <w:rsid w:val="001F2208"/>
    <w:rsid w:val="001F2296"/>
    <w:rsid w:val="001F2322"/>
    <w:rsid w:val="001F24EF"/>
    <w:rsid w:val="001F2992"/>
    <w:rsid w:val="001F2B70"/>
    <w:rsid w:val="001F2C1E"/>
    <w:rsid w:val="001F2F00"/>
    <w:rsid w:val="001F337B"/>
    <w:rsid w:val="001F33FE"/>
    <w:rsid w:val="001F34DF"/>
    <w:rsid w:val="001F36BC"/>
    <w:rsid w:val="001F3CA1"/>
    <w:rsid w:val="001F4105"/>
    <w:rsid w:val="001F412A"/>
    <w:rsid w:val="001F42AD"/>
    <w:rsid w:val="001F449E"/>
    <w:rsid w:val="001F47A2"/>
    <w:rsid w:val="001F4882"/>
    <w:rsid w:val="001F4DC7"/>
    <w:rsid w:val="001F4F66"/>
    <w:rsid w:val="001F5011"/>
    <w:rsid w:val="001F51E2"/>
    <w:rsid w:val="001F5357"/>
    <w:rsid w:val="001F5371"/>
    <w:rsid w:val="001F5858"/>
    <w:rsid w:val="001F5904"/>
    <w:rsid w:val="001F5ABA"/>
    <w:rsid w:val="001F5E9D"/>
    <w:rsid w:val="001F5EBC"/>
    <w:rsid w:val="001F5FB3"/>
    <w:rsid w:val="001F6332"/>
    <w:rsid w:val="001F64FB"/>
    <w:rsid w:val="001F6633"/>
    <w:rsid w:val="001F66BF"/>
    <w:rsid w:val="001F69F7"/>
    <w:rsid w:val="001F6A51"/>
    <w:rsid w:val="001F6B34"/>
    <w:rsid w:val="001F6B41"/>
    <w:rsid w:val="001F6C6F"/>
    <w:rsid w:val="001F6CB8"/>
    <w:rsid w:val="001F724B"/>
    <w:rsid w:val="001F74C9"/>
    <w:rsid w:val="001F7E67"/>
    <w:rsid w:val="002000FB"/>
    <w:rsid w:val="00200482"/>
    <w:rsid w:val="00200B4B"/>
    <w:rsid w:val="00200B4F"/>
    <w:rsid w:val="00200CD6"/>
    <w:rsid w:val="00200E7E"/>
    <w:rsid w:val="002012BC"/>
    <w:rsid w:val="0020171B"/>
    <w:rsid w:val="002019C5"/>
    <w:rsid w:val="002019F5"/>
    <w:rsid w:val="00201B30"/>
    <w:rsid w:val="00201C6E"/>
    <w:rsid w:val="00201C83"/>
    <w:rsid w:val="00201F46"/>
    <w:rsid w:val="00201FB8"/>
    <w:rsid w:val="00202082"/>
    <w:rsid w:val="002021D6"/>
    <w:rsid w:val="002023E7"/>
    <w:rsid w:val="002026F6"/>
    <w:rsid w:val="002028DD"/>
    <w:rsid w:val="00202ECF"/>
    <w:rsid w:val="00202F89"/>
    <w:rsid w:val="00203170"/>
    <w:rsid w:val="00203194"/>
    <w:rsid w:val="0020357D"/>
    <w:rsid w:val="00203978"/>
    <w:rsid w:val="00203D20"/>
    <w:rsid w:val="00203EAF"/>
    <w:rsid w:val="00203F45"/>
    <w:rsid w:val="002043A3"/>
    <w:rsid w:val="002043AE"/>
    <w:rsid w:val="002046E3"/>
    <w:rsid w:val="002047B2"/>
    <w:rsid w:val="00204AC3"/>
    <w:rsid w:val="00204E3C"/>
    <w:rsid w:val="00205247"/>
    <w:rsid w:val="002052C9"/>
    <w:rsid w:val="00205517"/>
    <w:rsid w:val="002057D0"/>
    <w:rsid w:val="00205B66"/>
    <w:rsid w:val="0020602F"/>
    <w:rsid w:val="0020609D"/>
    <w:rsid w:val="002063F0"/>
    <w:rsid w:val="002065B8"/>
    <w:rsid w:val="00206678"/>
    <w:rsid w:val="002066BE"/>
    <w:rsid w:val="00206835"/>
    <w:rsid w:val="0020695E"/>
    <w:rsid w:val="00206988"/>
    <w:rsid w:val="00206A28"/>
    <w:rsid w:val="00206BDE"/>
    <w:rsid w:val="00206BF4"/>
    <w:rsid w:val="00206CAE"/>
    <w:rsid w:val="00206CE2"/>
    <w:rsid w:val="00206D88"/>
    <w:rsid w:val="00206F87"/>
    <w:rsid w:val="00207117"/>
    <w:rsid w:val="0020719C"/>
    <w:rsid w:val="002075B6"/>
    <w:rsid w:val="0021001E"/>
    <w:rsid w:val="00210ADD"/>
    <w:rsid w:val="00210C6F"/>
    <w:rsid w:val="00210E77"/>
    <w:rsid w:val="00210EF8"/>
    <w:rsid w:val="0021100C"/>
    <w:rsid w:val="00211246"/>
    <w:rsid w:val="00211800"/>
    <w:rsid w:val="0021181A"/>
    <w:rsid w:val="00211849"/>
    <w:rsid w:val="00211AF9"/>
    <w:rsid w:val="00211CA6"/>
    <w:rsid w:val="00211D34"/>
    <w:rsid w:val="00212125"/>
    <w:rsid w:val="0021222D"/>
    <w:rsid w:val="0021224A"/>
    <w:rsid w:val="00212509"/>
    <w:rsid w:val="002125F8"/>
    <w:rsid w:val="002126EB"/>
    <w:rsid w:val="002126F3"/>
    <w:rsid w:val="00212C30"/>
    <w:rsid w:val="00212FDE"/>
    <w:rsid w:val="00212FF7"/>
    <w:rsid w:val="00213933"/>
    <w:rsid w:val="00213B2C"/>
    <w:rsid w:val="00213C7C"/>
    <w:rsid w:val="00214139"/>
    <w:rsid w:val="0021423E"/>
    <w:rsid w:val="0021454D"/>
    <w:rsid w:val="00214ABF"/>
    <w:rsid w:val="00214B0B"/>
    <w:rsid w:val="00214E80"/>
    <w:rsid w:val="00214E93"/>
    <w:rsid w:val="0021522E"/>
    <w:rsid w:val="00215563"/>
    <w:rsid w:val="00215581"/>
    <w:rsid w:val="002155ED"/>
    <w:rsid w:val="00215615"/>
    <w:rsid w:val="0021594B"/>
    <w:rsid w:val="00215A1D"/>
    <w:rsid w:val="00215BEA"/>
    <w:rsid w:val="00215EA3"/>
    <w:rsid w:val="00216096"/>
    <w:rsid w:val="00216293"/>
    <w:rsid w:val="00216393"/>
    <w:rsid w:val="002163B9"/>
    <w:rsid w:val="002165C0"/>
    <w:rsid w:val="00216AC1"/>
    <w:rsid w:val="00216CE4"/>
    <w:rsid w:val="00216DDA"/>
    <w:rsid w:val="00216E2C"/>
    <w:rsid w:val="00216EBB"/>
    <w:rsid w:val="00216F4A"/>
    <w:rsid w:val="002171AE"/>
    <w:rsid w:val="0021753D"/>
    <w:rsid w:val="002175C1"/>
    <w:rsid w:val="00217A90"/>
    <w:rsid w:val="00217A9C"/>
    <w:rsid w:val="00217AEC"/>
    <w:rsid w:val="00217B1D"/>
    <w:rsid w:val="00217B33"/>
    <w:rsid w:val="00217BBA"/>
    <w:rsid w:val="0022017A"/>
    <w:rsid w:val="0022019B"/>
    <w:rsid w:val="002204B4"/>
    <w:rsid w:val="00220A34"/>
    <w:rsid w:val="00220B21"/>
    <w:rsid w:val="00220B51"/>
    <w:rsid w:val="00220D13"/>
    <w:rsid w:val="00220EB9"/>
    <w:rsid w:val="00221107"/>
    <w:rsid w:val="002213C9"/>
    <w:rsid w:val="0022157E"/>
    <w:rsid w:val="00221600"/>
    <w:rsid w:val="00221623"/>
    <w:rsid w:val="00221967"/>
    <w:rsid w:val="00221A18"/>
    <w:rsid w:val="00221A9C"/>
    <w:rsid w:val="00221AEA"/>
    <w:rsid w:val="00221B63"/>
    <w:rsid w:val="00221CD0"/>
    <w:rsid w:val="00221D66"/>
    <w:rsid w:val="00222223"/>
    <w:rsid w:val="002222AE"/>
    <w:rsid w:val="0022238D"/>
    <w:rsid w:val="00222788"/>
    <w:rsid w:val="00222908"/>
    <w:rsid w:val="0022295A"/>
    <w:rsid w:val="002229A8"/>
    <w:rsid w:val="00222C5B"/>
    <w:rsid w:val="002237D8"/>
    <w:rsid w:val="00223BBB"/>
    <w:rsid w:val="00223EB3"/>
    <w:rsid w:val="00223F6A"/>
    <w:rsid w:val="002242B0"/>
    <w:rsid w:val="0022458B"/>
    <w:rsid w:val="00224599"/>
    <w:rsid w:val="00224680"/>
    <w:rsid w:val="00224943"/>
    <w:rsid w:val="00224B5E"/>
    <w:rsid w:val="00224C16"/>
    <w:rsid w:val="00225229"/>
    <w:rsid w:val="002252AE"/>
    <w:rsid w:val="00225477"/>
    <w:rsid w:val="0022548F"/>
    <w:rsid w:val="002254A8"/>
    <w:rsid w:val="002256D4"/>
    <w:rsid w:val="00225887"/>
    <w:rsid w:val="0022590F"/>
    <w:rsid w:val="00225B07"/>
    <w:rsid w:val="00225B29"/>
    <w:rsid w:val="002260D8"/>
    <w:rsid w:val="002262AA"/>
    <w:rsid w:val="0022648B"/>
    <w:rsid w:val="00226524"/>
    <w:rsid w:val="0022652F"/>
    <w:rsid w:val="002265E8"/>
    <w:rsid w:val="00226698"/>
    <w:rsid w:val="00226CB3"/>
    <w:rsid w:val="00226DD1"/>
    <w:rsid w:val="00227025"/>
    <w:rsid w:val="002270F0"/>
    <w:rsid w:val="00227107"/>
    <w:rsid w:val="00227286"/>
    <w:rsid w:val="0022747B"/>
    <w:rsid w:val="002276B1"/>
    <w:rsid w:val="002277D4"/>
    <w:rsid w:val="002279CC"/>
    <w:rsid w:val="002279FE"/>
    <w:rsid w:val="00227AEA"/>
    <w:rsid w:val="00227AEE"/>
    <w:rsid w:val="00227C56"/>
    <w:rsid w:val="00227CE1"/>
    <w:rsid w:val="0023000B"/>
    <w:rsid w:val="00230038"/>
    <w:rsid w:val="0023003D"/>
    <w:rsid w:val="002303F5"/>
    <w:rsid w:val="00230433"/>
    <w:rsid w:val="00230579"/>
    <w:rsid w:val="00230646"/>
    <w:rsid w:val="002306BE"/>
    <w:rsid w:val="0023089E"/>
    <w:rsid w:val="00230C0D"/>
    <w:rsid w:val="00230ED4"/>
    <w:rsid w:val="00230EF4"/>
    <w:rsid w:val="00230F05"/>
    <w:rsid w:val="00231036"/>
    <w:rsid w:val="00231448"/>
    <w:rsid w:val="0023169F"/>
    <w:rsid w:val="002319CC"/>
    <w:rsid w:val="00231A62"/>
    <w:rsid w:val="00231B2C"/>
    <w:rsid w:val="00231B9B"/>
    <w:rsid w:val="00231D83"/>
    <w:rsid w:val="002320E5"/>
    <w:rsid w:val="00232100"/>
    <w:rsid w:val="002322B3"/>
    <w:rsid w:val="002323EB"/>
    <w:rsid w:val="00232486"/>
    <w:rsid w:val="0023259B"/>
    <w:rsid w:val="00232B10"/>
    <w:rsid w:val="00232C80"/>
    <w:rsid w:val="00232D96"/>
    <w:rsid w:val="00232DD4"/>
    <w:rsid w:val="00232E37"/>
    <w:rsid w:val="00232F13"/>
    <w:rsid w:val="00232F84"/>
    <w:rsid w:val="00232F85"/>
    <w:rsid w:val="00232FD5"/>
    <w:rsid w:val="00233428"/>
    <w:rsid w:val="002335F0"/>
    <w:rsid w:val="00233935"/>
    <w:rsid w:val="00233BB8"/>
    <w:rsid w:val="0023416E"/>
    <w:rsid w:val="002341A4"/>
    <w:rsid w:val="00234C3F"/>
    <w:rsid w:val="00234CAB"/>
    <w:rsid w:val="00234F85"/>
    <w:rsid w:val="00235098"/>
    <w:rsid w:val="00235497"/>
    <w:rsid w:val="002354D7"/>
    <w:rsid w:val="0023557C"/>
    <w:rsid w:val="00235CAD"/>
    <w:rsid w:val="0023622B"/>
    <w:rsid w:val="002362CB"/>
    <w:rsid w:val="00236539"/>
    <w:rsid w:val="00236572"/>
    <w:rsid w:val="00236626"/>
    <w:rsid w:val="00236BA8"/>
    <w:rsid w:val="00237400"/>
    <w:rsid w:val="00237551"/>
    <w:rsid w:val="002377B2"/>
    <w:rsid w:val="0023781C"/>
    <w:rsid w:val="00237931"/>
    <w:rsid w:val="0023798E"/>
    <w:rsid w:val="00237A0E"/>
    <w:rsid w:val="00237A46"/>
    <w:rsid w:val="00237BDF"/>
    <w:rsid w:val="00237EDE"/>
    <w:rsid w:val="002404BE"/>
    <w:rsid w:val="0024055B"/>
    <w:rsid w:val="002405F8"/>
    <w:rsid w:val="00240663"/>
    <w:rsid w:val="00240665"/>
    <w:rsid w:val="0024073A"/>
    <w:rsid w:val="00240882"/>
    <w:rsid w:val="00240AFE"/>
    <w:rsid w:val="00240B2B"/>
    <w:rsid w:val="00240BAF"/>
    <w:rsid w:val="00240BC9"/>
    <w:rsid w:val="00240F1F"/>
    <w:rsid w:val="0024106F"/>
    <w:rsid w:val="002410C5"/>
    <w:rsid w:val="002410F5"/>
    <w:rsid w:val="00241B13"/>
    <w:rsid w:val="00241DC0"/>
    <w:rsid w:val="002421DB"/>
    <w:rsid w:val="00242321"/>
    <w:rsid w:val="002426D0"/>
    <w:rsid w:val="00242937"/>
    <w:rsid w:val="0024307D"/>
    <w:rsid w:val="00243132"/>
    <w:rsid w:val="002431FE"/>
    <w:rsid w:val="00243318"/>
    <w:rsid w:val="0024378D"/>
    <w:rsid w:val="002437CA"/>
    <w:rsid w:val="00243929"/>
    <w:rsid w:val="00243B95"/>
    <w:rsid w:val="00243D1A"/>
    <w:rsid w:val="00243E09"/>
    <w:rsid w:val="00243E10"/>
    <w:rsid w:val="00244196"/>
    <w:rsid w:val="002441E5"/>
    <w:rsid w:val="002442F7"/>
    <w:rsid w:val="00245566"/>
    <w:rsid w:val="00245577"/>
    <w:rsid w:val="00245B8E"/>
    <w:rsid w:val="00246247"/>
    <w:rsid w:val="002463ED"/>
    <w:rsid w:val="002464C4"/>
    <w:rsid w:val="002465AB"/>
    <w:rsid w:val="0024689C"/>
    <w:rsid w:val="00247779"/>
    <w:rsid w:val="0024784F"/>
    <w:rsid w:val="00247ACE"/>
    <w:rsid w:val="00247B3F"/>
    <w:rsid w:val="00247B6B"/>
    <w:rsid w:val="00247C61"/>
    <w:rsid w:val="0025015D"/>
    <w:rsid w:val="00250166"/>
    <w:rsid w:val="002501C2"/>
    <w:rsid w:val="0025023C"/>
    <w:rsid w:val="0025033D"/>
    <w:rsid w:val="0025054D"/>
    <w:rsid w:val="0025064A"/>
    <w:rsid w:val="002506CA"/>
    <w:rsid w:val="002506DC"/>
    <w:rsid w:val="00250745"/>
    <w:rsid w:val="00250B77"/>
    <w:rsid w:val="00250C48"/>
    <w:rsid w:val="00250D76"/>
    <w:rsid w:val="00250F29"/>
    <w:rsid w:val="00250FB8"/>
    <w:rsid w:val="00250FF9"/>
    <w:rsid w:val="002512BE"/>
    <w:rsid w:val="002515BA"/>
    <w:rsid w:val="0025162E"/>
    <w:rsid w:val="00251AD7"/>
    <w:rsid w:val="00251C72"/>
    <w:rsid w:val="00251C8F"/>
    <w:rsid w:val="00251D3A"/>
    <w:rsid w:val="00251D54"/>
    <w:rsid w:val="00251F1F"/>
    <w:rsid w:val="00252298"/>
    <w:rsid w:val="00252333"/>
    <w:rsid w:val="0025247C"/>
    <w:rsid w:val="0025247F"/>
    <w:rsid w:val="0025257D"/>
    <w:rsid w:val="0025260B"/>
    <w:rsid w:val="002528A9"/>
    <w:rsid w:val="002528EE"/>
    <w:rsid w:val="00252951"/>
    <w:rsid w:val="00252A01"/>
    <w:rsid w:val="00252BC3"/>
    <w:rsid w:val="00252BF4"/>
    <w:rsid w:val="00252E49"/>
    <w:rsid w:val="00252F48"/>
    <w:rsid w:val="002532E7"/>
    <w:rsid w:val="00253936"/>
    <w:rsid w:val="00253947"/>
    <w:rsid w:val="00253A72"/>
    <w:rsid w:val="00253AA1"/>
    <w:rsid w:val="00253E3C"/>
    <w:rsid w:val="00253FF4"/>
    <w:rsid w:val="0025488C"/>
    <w:rsid w:val="0025489F"/>
    <w:rsid w:val="00255091"/>
    <w:rsid w:val="0025523C"/>
    <w:rsid w:val="0025524F"/>
    <w:rsid w:val="0025586F"/>
    <w:rsid w:val="00255A66"/>
    <w:rsid w:val="00255B74"/>
    <w:rsid w:val="00255C16"/>
    <w:rsid w:val="00255C24"/>
    <w:rsid w:val="0025626A"/>
    <w:rsid w:val="002563B7"/>
    <w:rsid w:val="002563E3"/>
    <w:rsid w:val="002565CA"/>
    <w:rsid w:val="002566B1"/>
    <w:rsid w:val="0025671A"/>
    <w:rsid w:val="002568A9"/>
    <w:rsid w:val="00256C0A"/>
    <w:rsid w:val="00256D5F"/>
    <w:rsid w:val="00256EEA"/>
    <w:rsid w:val="00256FAA"/>
    <w:rsid w:val="00257044"/>
    <w:rsid w:val="002574F7"/>
    <w:rsid w:val="0025760F"/>
    <w:rsid w:val="00257668"/>
    <w:rsid w:val="002579F5"/>
    <w:rsid w:val="00257EC5"/>
    <w:rsid w:val="002603C9"/>
    <w:rsid w:val="002606B4"/>
    <w:rsid w:val="002606F5"/>
    <w:rsid w:val="0026074E"/>
    <w:rsid w:val="0026089F"/>
    <w:rsid w:val="00260D9A"/>
    <w:rsid w:val="00261133"/>
    <w:rsid w:val="00261224"/>
    <w:rsid w:val="00261314"/>
    <w:rsid w:val="00261365"/>
    <w:rsid w:val="00261665"/>
    <w:rsid w:val="002617A2"/>
    <w:rsid w:val="00261876"/>
    <w:rsid w:val="002619E1"/>
    <w:rsid w:val="002619EE"/>
    <w:rsid w:val="00261BFB"/>
    <w:rsid w:val="00261D39"/>
    <w:rsid w:val="00261D63"/>
    <w:rsid w:val="00261E51"/>
    <w:rsid w:val="00261E5B"/>
    <w:rsid w:val="00261FAE"/>
    <w:rsid w:val="00262263"/>
    <w:rsid w:val="00262283"/>
    <w:rsid w:val="00262AA1"/>
    <w:rsid w:val="00262C17"/>
    <w:rsid w:val="00262CBD"/>
    <w:rsid w:val="00262F40"/>
    <w:rsid w:val="0026303A"/>
    <w:rsid w:val="002636EF"/>
    <w:rsid w:val="0026383B"/>
    <w:rsid w:val="00263CF0"/>
    <w:rsid w:val="00263E21"/>
    <w:rsid w:val="00263E77"/>
    <w:rsid w:val="00264042"/>
    <w:rsid w:val="00264446"/>
    <w:rsid w:val="00264844"/>
    <w:rsid w:val="00264AAC"/>
    <w:rsid w:val="00264C46"/>
    <w:rsid w:val="00264D66"/>
    <w:rsid w:val="00265044"/>
    <w:rsid w:val="0026508D"/>
    <w:rsid w:val="002656F6"/>
    <w:rsid w:val="002657DF"/>
    <w:rsid w:val="0026587F"/>
    <w:rsid w:val="00265923"/>
    <w:rsid w:val="00265A70"/>
    <w:rsid w:val="00265AB2"/>
    <w:rsid w:val="00265AB4"/>
    <w:rsid w:val="00265F43"/>
    <w:rsid w:val="0026615B"/>
    <w:rsid w:val="00266177"/>
    <w:rsid w:val="0026641E"/>
    <w:rsid w:val="0026667C"/>
    <w:rsid w:val="00266C21"/>
    <w:rsid w:val="00266CBE"/>
    <w:rsid w:val="002670C3"/>
    <w:rsid w:val="0026759E"/>
    <w:rsid w:val="002675E2"/>
    <w:rsid w:val="0026767D"/>
    <w:rsid w:val="00267A5D"/>
    <w:rsid w:val="00267AC1"/>
    <w:rsid w:val="00267B50"/>
    <w:rsid w:val="00267BB0"/>
    <w:rsid w:val="00267C3A"/>
    <w:rsid w:val="00267C4D"/>
    <w:rsid w:val="00270118"/>
    <w:rsid w:val="0027016E"/>
    <w:rsid w:val="00270175"/>
    <w:rsid w:val="00270873"/>
    <w:rsid w:val="002708E2"/>
    <w:rsid w:val="00270A95"/>
    <w:rsid w:val="00270C4D"/>
    <w:rsid w:val="00270CAA"/>
    <w:rsid w:val="00270DDC"/>
    <w:rsid w:val="00271163"/>
    <w:rsid w:val="002712BF"/>
    <w:rsid w:val="00271414"/>
    <w:rsid w:val="00271B96"/>
    <w:rsid w:val="00271DEC"/>
    <w:rsid w:val="00272103"/>
    <w:rsid w:val="00272179"/>
    <w:rsid w:val="00272195"/>
    <w:rsid w:val="00272265"/>
    <w:rsid w:val="0027245D"/>
    <w:rsid w:val="002728FD"/>
    <w:rsid w:val="00272B83"/>
    <w:rsid w:val="00272D7E"/>
    <w:rsid w:val="00273226"/>
    <w:rsid w:val="002734FE"/>
    <w:rsid w:val="00273578"/>
    <w:rsid w:val="0027372D"/>
    <w:rsid w:val="00273866"/>
    <w:rsid w:val="002738F0"/>
    <w:rsid w:val="00273D05"/>
    <w:rsid w:val="00273E6C"/>
    <w:rsid w:val="00273F54"/>
    <w:rsid w:val="00273FEA"/>
    <w:rsid w:val="00274027"/>
    <w:rsid w:val="00274780"/>
    <w:rsid w:val="00274FBF"/>
    <w:rsid w:val="00275232"/>
    <w:rsid w:val="0027524A"/>
    <w:rsid w:val="00275336"/>
    <w:rsid w:val="0027538A"/>
    <w:rsid w:val="0027538B"/>
    <w:rsid w:val="0027544C"/>
    <w:rsid w:val="00275573"/>
    <w:rsid w:val="002756EC"/>
    <w:rsid w:val="0027580E"/>
    <w:rsid w:val="00275A5C"/>
    <w:rsid w:val="00275B8E"/>
    <w:rsid w:val="00276154"/>
    <w:rsid w:val="00276A62"/>
    <w:rsid w:val="00276B13"/>
    <w:rsid w:val="00276F09"/>
    <w:rsid w:val="00277283"/>
    <w:rsid w:val="0027743C"/>
    <w:rsid w:val="002774BF"/>
    <w:rsid w:val="002774F4"/>
    <w:rsid w:val="00277BE4"/>
    <w:rsid w:val="0028000A"/>
    <w:rsid w:val="002800BB"/>
    <w:rsid w:val="002800E6"/>
    <w:rsid w:val="00280264"/>
    <w:rsid w:val="002802E3"/>
    <w:rsid w:val="002803AA"/>
    <w:rsid w:val="002803CD"/>
    <w:rsid w:val="0028054B"/>
    <w:rsid w:val="002805F6"/>
    <w:rsid w:val="002807AB"/>
    <w:rsid w:val="00280814"/>
    <w:rsid w:val="002808F5"/>
    <w:rsid w:val="0028123A"/>
    <w:rsid w:val="002812AE"/>
    <w:rsid w:val="002813CA"/>
    <w:rsid w:val="002814D5"/>
    <w:rsid w:val="00281540"/>
    <w:rsid w:val="0028176F"/>
    <w:rsid w:val="002819C0"/>
    <w:rsid w:val="00281BC1"/>
    <w:rsid w:val="00281C63"/>
    <w:rsid w:val="00281C7F"/>
    <w:rsid w:val="00281C83"/>
    <w:rsid w:val="00282062"/>
    <w:rsid w:val="002825C2"/>
    <w:rsid w:val="002825C9"/>
    <w:rsid w:val="002826BF"/>
    <w:rsid w:val="002827B6"/>
    <w:rsid w:val="00282D45"/>
    <w:rsid w:val="00282DFA"/>
    <w:rsid w:val="00282F99"/>
    <w:rsid w:val="00282FA5"/>
    <w:rsid w:val="00283090"/>
    <w:rsid w:val="00283306"/>
    <w:rsid w:val="00283592"/>
    <w:rsid w:val="0028361B"/>
    <w:rsid w:val="0028373B"/>
    <w:rsid w:val="00283A42"/>
    <w:rsid w:val="00283BB1"/>
    <w:rsid w:val="00283D20"/>
    <w:rsid w:val="00283F0E"/>
    <w:rsid w:val="00283FF5"/>
    <w:rsid w:val="00284C0F"/>
    <w:rsid w:val="0028503E"/>
    <w:rsid w:val="002853C0"/>
    <w:rsid w:val="0028541A"/>
    <w:rsid w:val="0028564F"/>
    <w:rsid w:val="002857A6"/>
    <w:rsid w:val="00285A99"/>
    <w:rsid w:val="00286104"/>
    <w:rsid w:val="00286234"/>
    <w:rsid w:val="002866AE"/>
    <w:rsid w:val="002866D8"/>
    <w:rsid w:val="00286964"/>
    <w:rsid w:val="00286A73"/>
    <w:rsid w:val="00286F20"/>
    <w:rsid w:val="00286FED"/>
    <w:rsid w:val="0028749A"/>
    <w:rsid w:val="002878F8"/>
    <w:rsid w:val="00287904"/>
    <w:rsid w:val="00287B44"/>
    <w:rsid w:val="00287D09"/>
    <w:rsid w:val="00287D95"/>
    <w:rsid w:val="00287F81"/>
    <w:rsid w:val="002901C1"/>
    <w:rsid w:val="0029028A"/>
    <w:rsid w:val="0029029C"/>
    <w:rsid w:val="00290341"/>
    <w:rsid w:val="00290495"/>
    <w:rsid w:val="00290587"/>
    <w:rsid w:val="0029060C"/>
    <w:rsid w:val="0029087F"/>
    <w:rsid w:val="0029093A"/>
    <w:rsid w:val="00290DEA"/>
    <w:rsid w:val="00290E76"/>
    <w:rsid w:val="00291067"/>
    <w:rsid w:val="002910C2"/>
    <w:rsid w:val="00291663"/>
    <w:rsid w:val="002918AA"/>
    <w:rsid w:val="002918CD"/>
    <w:rsid w:val="002919D4"/>
    <w:rsid w:val="00291AC6"/>
    <w:rsid w:val="0029230D"/>
    <w:rsid w:val="0029249B"/>
    <w:rsid w:val="0029268F"/>
    <w:rsid w:val="00292B27"/>
    <w:rsid w:val="00292C7D"/>
    <w:rsid w:val="00292C8F"/>
    <w:rsid w:val="00292E7E"/>
    <w:rsid w:val="00292FBC"/>
    <w:rsid w:val="002932E9"/>
    <w:rsid w:val="00293355"/>
    <w:rsid w:val="00293600"/>
    <w:rsid w:val="00293812"/>
    <w:rsid w:val="00293E25"/>
    <w:rsid w:val="00293F0C"/>
    <w:rsid w:val="00293F71"/>
    <w:rsid w:val="002941B1"/>
    <w:rsid w:val="002947B4"/>
    <w:rsid w:val="00294D78"/>
    <w:rsid w:val="0029501A"/>
    <w:rsid w:val="00295043"/>
    <w:rsid w:val="00295897"/>
    <w:rsid w:val="00295F7B"/>
    <w:rsid w:val="002961DB"/>
    <w:rsid w:val="002966F4"/>
    <w:rsid w:val="00296A11"/>
    <w:rsid w:val="00296A61"/>
    <w:rsid w:val="00296A63"/>
    <w:rsid w:val="00296E77"/>
    <w:rsid w:val="00296EF9"/>
    <w:rsid w:val="00296F44"/>
    <w:rsid w:val="00297073"/>
    <w:rsid w:val="002975CB"/>
    <w:rsid w:val="00297C58"/>
    <w:rsid w:val="00297E0E"/>
    <w:rsid w:val="00297EA0"/>
    <w:rsid w:val="002A0071"/>
    <w:rsid w:val="002A0081"/>
    <w:rsid w:val="002A030C"/>
    <w:rsid w:val="002A0850"/>
    <w:rsid w:val="002A097D"/>
    <w:rsid w:val="002A1068"/>
    <w:rsid w:val="002A12C8"/>
    <w:rsid w:val="002A14E7"/>
    <w:rsid w:val="002A151A"/>
    <w:rsid w:val="002A182D"/>
    <w:rsid w:val="002A188D"/>
    <w:rsid w:val="002A1CDA"/>
    <w:rsid w:val="002A1E41"/>
    <w:rsid w:val="002A1F2C"/>
    <w:rsid w:val="002A20CA"/>
    <w:rsid w:val="002A2431"/>
    <w:rsid w:val="002A27D4"/>
    <w:rsid w:val="002A2843"/>
    <w:rsid w:val="002A2A74"/>
    <w:rsid w:val="002A3008"/>
    <w:rsid w:val="002A34F1"/>
    <w:rsid w:val="002A3826"/>
    <w:rsid w:val="002A3C69"/>
    <w:rsid w:val="002A3E58"/>
    <w:rsid w:val="002A3F5D"/>
    <w:rsid w:val="002A3FCF"/>
    <w:rsid w:val="002A4209"/>
    <w:rsid w:val="002A4294"/>
    <w:rsid w:val="002A4307"/>
    <w:rsid w:val="002A447B"/>
    <w:rsid w:val="002A4665"/>
    <w:rsid w:val="002A49A8"/>
    <w:rsid w:val="002A4A26"/>
    <w:rsid w:val="002A4AD7"/>
    <w:rsid w:val="002A4B19"/>
    <w:rsid w:val="002A4C08"/>
    <w:rsid w:val="002A4D5F"/>
    <w:rsid w:val="002A4DAF"/>
    <w:rsid w:val="002A557C"/>
    <w:rsid w:val="002A582A"/>
    <w:rsid w:val="002A634B"/>
    <w:rsid w:val="002A6396"/>
    <w:rsid w:val="002A639D"/>
    <w:rsid w:val="002A6727"/>
    <w:rsid w:val="002A6866"/>
    <w:rsid w:val="002A69D4"/>
    <w:rsid w:val="002A6C49"/>
    <w:rsid w:val="002A7087"/>
    <w:rsid w:val="002A7137"/>
    <w:rsid w:val="002A7149"/>
    <w:rsid w:val="002A719F"/>
    <w:rsid w:val="002A7231"/>
    <w:rsid w:val="002A773F"/>
    <w:rsid w:val="002A7A87"/>
    <w:rsid w:val="002A7AE9"/>
    <w:rsid w:val="002A7DA4"/>
    <w:rsid w:val="002B03B2"/>
    <w:rsid w:val="002B041E"/>
    <w:rsid w:val="002B0610"/>
    <w:rsid w:val="002B0872"/>
    <w:rsid w:val="002B099D"/>
    <w:rsid w:val="002B0AC0"/>
    <w:rsid w:val="002B0B87"/>
    <w:rsid w:val="002B0E4A"/>
    <w:rsid w:val="002B145E"/>
    <w:rsid w:val="002B1478"/>
    <w:rsid w:val="002B14E7"/>
    <w:rsid w:val="002B168F"/>
    <w:rsid w:val="002B1BBD"/>
    <w:rsid w:val="002B1CE8"/>
    <w:rsid w:val="002B1E05"/>
    <w:rsid w:val="002B1EB1"/>
    <w:rsid w:val="002B1FB0"/>
    <w:rsid w:val="002B2010"/>
    <w:rsid w:val="002B23F9"/>
    <w:rsid w:val="002B24F2"/>
    <w:rsid w:val="002B2586"/>
    <w:rsid w:val="002B282F"/>
    <w:rsid w:val="002B2C18"/>
    <w:rsid w:val="002B2C93"/>
    <w:rsid w:val="002B2D3E"/>
    <w:rsid w:val="002B2E28"/>
    <w:rsid w:val="002B3049"/>
    <w:rsid w:val="002B347E"/>
    <w:rsid w:val="002B3957"/>
    <w:rsid w:val="002B3AA4"/>
    <w:rsid w:val="002B3B75"/>
    <w:rsid w:val="002B3C76"/>
    <w:rsid w:val="002B3D8D"/>
    <w:rsid w:val="002B3E97"/>
    <w:rsid w:val="002B3F0E"/>
    <w:rsid w:val="002B4290"/>
    <w:rsid w:val="002B42E1"/>
    <w:rsid w:val="002B451D"/>
    <w:rsid w:val="002B48B7"/>
    <w:rsid w:val="002B4981"/>
    <w:rsid w:val="002B4D03"/>
    <w:rsid w:val="002B4DB3"/>
    <w:rsid w:val="002B4E09"/>
    <w:rsid w:val="002B5207"/>
    <w:rsid w:val="002B55E7"/>
    <w:rsid w:val="002B5A68"/>
    <w:rsid w:val="002B5E0D"/>
    <w:rsid w:val="002B5FB2"/>
    <w:rsid w:val="002B6157"/>
    <w:rsid w:val="002B61D9"/>
    <w:rsid w:val="002B627B"/>
    <w:rsid w:val="002B64F6"/>
    <w:rsid w:val="002B65F9"/>
    <w:rsid w:val="002B661C"/>
    <w:rsid w:val="002B66A1"/>
    <w:rsid w:val="002B6758"/>
    <w:rsid w:val="002B68BF"/>
    <w:rsid w:val="002B6A42"/>
    <w:rsid w:val="002B7073"/>
    <w:rsid w:val="002B720C"/>
    <w:rsid w:val="002B7631"/>
    <w:rsid w:val="002B779C"/>
    <w:rsid w:val="002B79D7"/>
    <w:rsid w:val="002B7C60"/>
    <w:rsid w:val="002B7DEA"/>
    <w:rsid w:val="002B7DFA"/>
    <w:rsid w:val="002C0341"/>
    <w:rsid w:val="002C0444"/>
    <w:rsid w:val="002C04C4"/>
    <w:rsid w:val="002C0586"/>
    <w:rsid w:val="002C0759"/>
    <w:rsid w:val="002C08B0"/>
    <w:rsid w:val="002C0C52"/>
    <w:rsid w:val="002C0FB7"/>
    <w:rsid w:val="002C1012"/>
    <w:rsid w:val="002C11DA"/>
    <w:rsid w:val="002C1338"/>
    <w:rsid w:val="002C13ED"/>
    <w:rsid w:val="002C1430"/>
    <w:rsid w:val="002C16C2"/>
    <w:rsid w:val="002C18B3"/>
    <w:rsid w:val="002C194A"/>
    <w:rsid w:val="002C1B08"/>
    <w:rsid w:val="002C1BF3"/>
    <w:rsid w:val="002C1EE7"/>
    <w:rsid w:val="002C1FA0"/>
    <w:rsid w:val="002C200B"/>
    <w:rsid w:val="002C2022"/>
    <w:rsid w:val="002C212E"/>
    <w:rsid w:val="002C228B"/>
    <w:rsid w:val="002C2425"/>
    <w:rsid w:val="002C2818"/>
    <w:rsid w:val="002C2B60"/>
    <w:rsid w:val="002C2D84"/>
    <w:rsid w:val="002C2F0C"/>
    <w:rsid w:val="002C33C9"/>
    <w:rsid w:val="002C369A"/>
    <w:rsid w:val="002C37FD"/>
    <w:rsid w:val="002C399B"/>
    <w:rsid w:val="002C3A36"/>
    <w:rsid w:val="002C3B7B"/>
    <w:rsid w:val="002C3CBC"/>
    <w:rsid w:val="002C3DEC"/>
    <w:rsid w:val="002C3ECF"/>
    <w:rsid w:val="002C402E"/>
    <w:rsid w:val="002C42CE"/>
    <w:rsid w:val="002C4571"/>
    <w:rsid w:val="002C45C3"/>
    <w:rsid w:val="002C45C6"/>
    <w:rsid w:val="002C4D27"/>
    <w:rsid w:val="002C4EC3"/>
    <w:rsid w:val="002C4F5D"/>
    <w:rsid w:val="002C504E"/>
    <w:rsid w:val="002C5132"/>
    <w:rsid w:val="002C530B"/>
    <w:rsid w:val="002C5511"/>
    <w:rsid w:val="002C5583"/>
    <w:rsid w:val="002C56DD"/>
    <w:rsid w:val="002C58E2"/>
    <w:rsid w:val="002C5908"/>
    <w:rsid w:val="002C59D1"/>
    <w:rsid w:val="002C5A48"/>
    <w:rsid w:val="002C5E61"/>
    <w:rsid w:val="002C6610"/>
    <w:rsid w:val="002C6631"/>
    <w:rsid w:val="002C6BC2"/>
    <w:rsid w:val="002C6C08"/>
    <w:rsid w:val="002C6E2F"/>
    <w:rsid w:val="002C6EEF"/>
    <w:rsid w:val="002C7140"/>
    <w:rsid w:val="002C76E0"/>
    <w:rsid w:val="002C777F"/>
    <w:rsid w:val="002C7A67"/>
    <w:rsid w:val="002C7AB0"/>
    <w:rsid w:val="002C7AC4"/>
    <w:rsid w:val="002C7B57"/>
    <w:rsid w:val="002C7D2C"/>
    <w:rsid w:val="002C7DD2"/>
    <w:rsid w:val="002C7F0B"/>
    <w:rsid w:val="002D01FB"/>
    <w:rsid w:val="002D0652"/>
    <w:rsid w:val="002D0826"/>
    <w:rsid w:val="002D0AD1"/>
    <w:rsid w:val="002D0AE4"/>
    <w:rsid w:val="002D0E1A"/>
    <w:rsid w:val="002D0E5F"/>
    <w:rsid w:val="002D10A3"/>
    <w:rsid w:val="002D1198"/>
    <w:rsid w:val="002D1299"/>
    <w:rsid w:val="002D12A9"/>
    <w:rsid w:val="002D13CE"/>
    <w:rsid w:val="002D14F8"/>
    <w:rsid w:val="002D1642"/>
    <w:rsid w:val="002D1ABC"/>
    <w:rsid w:val="002D1B39"/>
    <w:rsid w:val="002D1F4E"/>
    <w:rsid w:val="002D1FC6"/>
    <w:rsid w:val="002D2587"/>
    <w:rsid w:val="002D25B6"/>
    <w:rsid w:val="002D284C"/>
    <w:rsid w:val="002D2AF2"/>
    <w:rsid w:val="002D2D25"/>
    <w:rsid w:val="002D2D94"/>
    <w:rsid w:val="002D3007"/>
    <w:rsid w:val="002D3475"/>
    <w:rsid w:val="002D355E"/>
    <w:rsid w:val="002D3630"/>
    <w:rsid w:val="002D3674"/>
    <w:rsid w:val="002D3889"/>
    <w:rsid w:val="002D3E1B"/>
    <w:rsid w:val="002D4534"/>
    <w:rsid w:val="002D4B6F"/>
    <w:rsid w:val="002D4C5C"/>
    <w:rsid w:val="002D5164"/>
    <w:rsid w:val="002D5260"/>
    <w:rsid w:val="002D5801"/>
    <w:rsid w:val="002D5AE2"/>
    <w:rsid w:val="002D5CDC"/>
    <w:rsid w:val="002D5ED0"/>
    <w:rsid w:val="002D5EF8"/>
    <w:rsid w:val="002D5F2A"/>
    <w:rsid w:val="002D6049"/>
    <w:rsid w:val="002D6289"/>
    <w:rsid w:val="002D6298"/>
    <w:rsid w:val="002D64E7"/>
    <w:rsid w:val="002D65CF"/>
    <w:rsid w:val="002D668F"/>
    <w:rsid w:val="002D6734"/>
    <w:rsid w:val="002D684E"/>
    <w:rsid w:val="002D6893"/>
    <w:rsid w:val="002D6F32"/>
    <w:rsid w:val="002D6FEF"/>
    <w:rsid w:val="002D6FF0"/>
    <w:rsid w:val="002D74AE"/>
    <w:rsid w:val="002D75CC"/>
    <w:rsid w:val="002D764B"/>
    <w:rsid w:val="002D764D"/>
    <w:rsid w:val="002D7AC9"/>
    <w:rsid w:val="002E008E"/>
    <w:rsid w:val="002E0255"/>
    <w:rsid w:val="002E034D"/>
    <w:rsid w:val="002E0369"/>
    <w:rsid w:val="002E0377"/>
    <w:rsid w:val="002E0725"/>
    <w:rsid w:val="002E092C"/>
    <w:rsid w:val="002E09A5"/>
    <w:rsid w:val="002E0CE5"/>
    <w:rsid w:val="002E1082"/>
    <w:rsid w:val="002E1286"/>
    <w:rsid w:val="002E1509"/>
    <w:rsid w:val="002E1516"/>
    <w:rsid w:val="002E173C"/>
    <w:rsid w:val="002E1867"/>
    <w:rsid w:val="002E1900"/>
    <w:rsid w:val="002E1C62"/>
    <w:rsid w:val="002E1D54"/>
    <w:rsid w:val="002E1D7B"/>
    <w:rsid w:val="002E1E73"/>
    <w:rsid w:val="002E2032"/>
    <w:rsid w:val="002E22EE"/>
    <w:rsid w:val="002E259F"/>
    <w:rsid w:val="002E2777"/>
    <w:rsid w:val="002E27E1"/>
    <w:rsid w:val="002E2C5A"/>
    <w:rsid w:val="002E311C"/>
    <w:rsid w:val="002E315B"/>
    <w:rsid w:val="002E35C8"/>
    <w:rsid w:val="002E3647"/>
    <w:rsid w:val="002E39BC"/>
    <w:rsid w:val="002E3C81"/>
    <w:rsid w:val="002E3D58"/>
    <w:rsid w:val="002E3EAE"/>
    <w:rsid w:val="002E409A"/>
    <w:rsid w:val="002E40A4"/>
    <w:rsid w:val="002E4155"/>
    <w:rsid w:val="002E41E5"/>
    <w:rsid w:val="002E4276"/>
    <w:rsid w:val="002E4292"/>
    <w:rsid w:val="002E4341"/>
    <w:rsid w:val="002E443C"/>
    <w:rsid w:val="002E470F"/>
    <w:rsid w:val="002E55FB"/>
    <w:rsid w:val="002E560D"/>
    <w:rsid w:val="002E5794"/>
    <w:rsid w:val="002E579E"/>
    <w:rsid w:val="002E5AC5"/>
    <w:rsid w:val="002E6396"/>
    <w:rsid w:val="002E63CB"/>
    <w:rsid w:val="002E64AA"/>
    <w:rsid w:val="002E6904"/>
    <w:rsid w:val="002E6C27"/>
    <w:rsid w:val="002E6D79"/>
    <w:rsid w:val="002E70A6"/>
    <w:rsid w:val="002E715B"/>
    <w:rsid w:val="002E7283"/>
    <w:rsid w:val="002E73FE"/>
    <w:rsid w:val="002E74A6"/>
    <w:rsid w:val="002E7816"/>
    <w:rsid w:val="002E7B55"/>
    <w:rsid w:val="002E7C33"/>
    <w:rsid w:val="002E7EB9"/>
    <w:rsid w:val="002F0154"/>
    <w:rsid w:val="002F04F8"/>
    <w:rsid w:val="002F0584"/>
    <w:rsid w:val="002F0597"/>
    <w:rsid w:val="002F0A2A"/>
    <w:rsid w:val="002F0B11"/>
    <w:rsid w:val="002F0B98"/>
    <w:rsid w:val="002F0BA9"/>
    <w:rsid w:val="002F0EF8"/>
    <w:rsid w:val="002F1BA3"/>
    <w:rsid w:val="002F1BD9"/>
    <w:rsid w:val="002F1D40"/>
    <w:rsid w:val="002F1D88"/>
    <w:rsid w:val="002F1EE8"/>
    <w:rsid w:val="002F20F4"/>
    <w:rsid w:val="002F223D"/>
    <w:rsid w:val="002F22AF"/>
    <w:rsid w:val="002F24B1"/>
    <w:rsid w:val="002F27D8"/>
    <w:rsid w:val="002F284D"/>
    <w:rsid w:val="002F2887"/>
    <w:rsid w:val="002F2969"/>
    <w:rsid w:val="002F29C4"/>
    <w:rsid w:val="002F2AD8"/>
    <w:rsid w:val="002F2C6C"/>
    <w:rsid w:val="002F2CDD"/>
    <w:rsid w:val="002F2E18"/>
    <w:rsid w:val="002F2E68"/>
    <w:rsid w:val="002F31A4"/>
    <w:rsid w:val="002F366B"/>
    <w:rsid w:val="002F36EA"/>
    <w:rsid w:val="002F3920"/>
    <w:rsid w:val="002F39A5"/>
    <w:rsid w:val="002F3CA3"/>
    <w:rsid w:val="002F3E82"/>
    <w:rsid w:val="002F3FE3"/>
    <w:rsid w:val="002F41C2"/>
    <w:rsid w:val="002F432C"/>
    <w:rsid w:val="002F43FB"/>
    <w:rsid w:val="002F4512"/>
    <w:rsid w:val="002F4AC0"/>
    <w:rsid w:val="002F4B53"/>
    <w:rsid w:val="002F4BB8"/>
    <w:rsid w:val="002F4BC2"/>
    <w:rsid w:val="002F5104"/>
    <w:rsid w:val="002F5309"/>
    <w:rsid w:val="002F55ED"/>
    <w:rsid w:val="002F56D1"/>
    <w:rsid w:val="002F5707"/>
    <w:rsid w:val="002F57DD"/>
    <w:rsid w:val="002F5A4C"/>
    <w:rsid w:val="002F5BD4"/>
    <w:rsid w:val="002F5CED"/>
    <w:rsid w:val="002F62DB"/>
    <w:rsid w:val="002F67C7"/>
    <w:rsid w:val="002F6815"/>
    <w:rsid w:val="002F68A3"/>
    <w:rsid w:val="002F69D2"/>
    <w:rsid w:val="002F6A11"/>
    <w:rsid w:val="002F6CBC"/>
    <w:rsid w:val="002F6D28"/>
    <w:rsid w:val="002F7035"/>
    <w:rsid w:val="002F721E"/>
    <w:rsid w:val="002F733C"/>
    <w:rsid w:val="002F73DD"/>
    <w:rsid w:val="00300049"/>
    <w:rsid w:val="0030006D"/>
    <w:rsid w:val="003000A5"/>
    <w:rsid w:val="00300134"/>
    <w:rsid w:val="00300187"/>
    <w:rsid w:val="003003A1"/>
    <w:rsid w:val="00300799"/>
    <w:rsid w:val="00300B40"/>
    <w:rsid w:val="00300C55"/>
    <w:rsid w:val="00300C5A"/>
    <w:rsid w:val="003010F7"/>
    <w:rsid w:val="0030118D"/>
    <w:rsid w:val="00301303"/>
    <w:rsid w:val="00301512"/>
    <w:rsid w:val="0030155E"/>
    <w:rsid w:val="00301DBE"/>
    <w:rsid w:val="003022A3"/>
    <w:rsid w:val="003028DD"/>
    <w:rsid w:val="00302A32"/>
    <w:rsid w:val="003033FA"/>
    <w:rsid w:val="00303401"/>
    <w:rsid w:val="00303524"/>
    <w:rsid w:val="003035E0"/>
    <w:rsid w:val="00303899"/>
    <w:rsid w:val="0030397F"/>
    <w:rsid w:val="00303A17"/>
    <w:rsid w:val="00303D3B"/>
    <w:rsid w:val="00303FC8"/>
    <w:rsid w:val="00304613"/>
    <w:rsid w:val="00304766"/>
    <w:rsid w:val="003047B7"/>
    <w:rsid w:val="003058AD"/>
    <w:rsid w:val="00305A96"/>
    <w:rsid w:val="00305C36"/>
    <w:rsid w:val="00305C5A"/>
    <w:rsid w:val="00305F4F"/>
    <w:rsid w:val="0030600C"/>
    <w:rsid w:val="00306054"/>
    <w:rsid w:val="0030637E"/>
    <w:rsid w:val="003064A8"/>
    <w:rsid w:val="003065B0"/>
    <w:rsid w:val="003065C2"/>
    <w:rsid w:val="0030676C"/>
    <w:rsid w:val="003068CF"/>
    <w:rsid w:val="00306BA2"/>
    <w:rsid w:val="00306BB7"/>
    <w:rsid w:val="00306CD1"/>
    <w:rsid w:val="00306CDE"/>
    <w:rsid w:val="00306E3E"/>
    <w:rsid w:val="00306FA2"/>
    <w:rsid w:val="00306FF7"/>
    <w:rsid w:val="00307527"/>
    <w:rsid w:val="00307608"/>
    <w:rsid w:val="003076A7"/>
    <w:rsid w:val="00307740"/>
    <w:rsid w:val="00307A98"/>
    <w:rsid w:val="00307A9F"/>
    <w:rsid w:val="00307E40"/>
    <w:rsid w:val="00307F06"/>
    <w:rsid w:val="00307F89"/>
    <w:rsid w:val="00310140"/>
    <w:rsid w:val="00310548"/>
    <w:rsid w:val="00310754"/>
    <w:rsid w:val="00310AA2"/>
    <w:rsid w:val="00310CBF"/>
    <w:rsid w:val="00310CF7"/>
    <w:rsid w:val="00310E15"/>
    <w:rsid w:val="00310E18"/>
    <w:rsid w:val="00310EE6"/>
    <w:rsid w:val="00310F42"/>
    <w:rsid w:val="00310F94"/>
    <w:rsid w:val="00310FA1"/>
    <w:rsid w:val="003110D7"/>
    <w:rsid w:val="0031115D"/>
    <w:rsid w:val="00311451"/>
    <w:rsid w:val="00311471"/>
    <w:rsid w:val="003114ED"/>
    <w:rsid w:val="003115F1"/>
    <w:rsid w:val="00311614"/>
    <w:rsid w:val="00311B33"/>
    <w:rsid w:val="00311BAC"/>
    <w:rsid w:val="00311FF2"/>
    <w:rsid w:val="00312074"/>
    <w:rsid w:val="0031240A"/>
    <w:rsid w:val="0031241A"/>
    <w:rsid w:val="003124F7"/>
    <w:rsid w:val="003126AB"/>
    <w:rsid w:val="00312989"/>
    <w:rsid w:val="00312AF5"/>
    <w:rsid w:val="00312C1B"/>
    <w:rsid w:val="00312CB0"/>
    <w:rsid w:val="00312D00"/>
    <w:rsid w:val="00312F95"/>
    <w:rsid w:val="003135F5"/>
    <w:rsid w:val="00313638"/>
    <w:rsid w:val="0031389C"/>
    <w:rsid w:val="00313A94"/>
    <w:rsid w:val="00313B8B"/>
    <w:rsid w:val="00313BE5"/>
    <w:rsid w:val="00313D9C"/>
    <w:rsid w:val="00313F6D"/>
    <w:rsid w:val="00314014"/>
    <w:rsid w:val="003141A4"/>
    <w:rsid w:val="0031457D"/>
    <w:rsid w:val="00314916"/>
    <w:rsid w:val="00314919"/>
    <w:rsid w:val="00314AED"/>
    <w:rsid w:val="00314D0C"/>
    <w:rsid w:val="00314EAB"/>
    <w:rsid w:val="0031514B"/>
    <w:rsid w:val="0031529A"/>
    <w:rsid w:val="00315345"/>
    <w:rsid w:val="003153D5"/>
    <w:rsid w:val="003155B6"/>
    <w:rsid w:val="0031618A"/>
    <w:rsid w:val="003162D1"/>
    <w:rsid w:val="00316888"/>
    <w:rsid w:val="00316904"/>
    <w:rsid w:val="00316926"/>
    <w:rsid w:val="0031699F"/>
    <w:rsid w:val="00316F60"/>
    <w:rsid w:val="00317172"/>
    <w:rsid w:val="0031721E"/>
    <w:rsid w:val="003173AA"/>
    <w:rsid w:val="00317649"/>
    <w:rsid w:val="003177C1"/>
    <w:rsid w:val="00317945"/>
    <w:rsid w:val="00317AEE"/>
    <w:rsid w:val="00317D71"/>
    <w:rsid w:val="00317D92"/>
    <w:rsid w:val="00317E30"/>
    <w:rsid w:val="00317F0B"/>
    <w:rsid w:val="0032021C"/>
    <w:rsid w:val="003204E3"/>
    <w:rsid w:val="00320552"/>
    <w:rsid w:val="003208EE"/>
    <w:rsid w:val="00320AB6"/>
    <w:rsid w:val="00320BAC"/>
    <w:rsid w:val="00320C67"/>
    <w:rsid w:val="00320D82"/>
    <w:rsid w:val="00320EF9"/>
    <w:rsid w:val="003211D5"/>
    <w:rsid w:val="003213EF"/>
    <w:rsid w:val="0032164B"/>
    <w:rsid w:val="003217C1"/>
    <w:rsid w:val="00321D6E"/>
    <w:rsid w:val="00321E6C"/>
    <w:rsid w:val="00322122"/>
    <w:rsid w:val="00322253"/>
    <w:rsid w:val="00322286"/>
    <w:rsid w:val="00322859"/>
    <w:rsid w:val="00322996"/>
    <w:rsid w:val="00322C6A"/>
    <w:rsid w:val="00322DB2"/>
    <w:rsid w:val="003231C6"/>
    <w:rsid w:val="00323465"/>
    <w:rsid w:val="003235AE"/>
    <w:rsid w:val="00323B89"/>
    <w:rsid w:val="00323E32"/>
    <w:rsid w:val="00323ED1"/>
    <w:rsid w:val="00323ED8"/>
    <w:rsid w:val="00323F9D"/>
    <w:rsid w:val="00324385"/>
    <w:rsid w:val="003245E4"/>
    <w:rsid w:val="0032466D"/>
    <w:rsid w:val="00324714"/>
    <w:rsid w:val="00324946"/>
    <w:rsid w:val="00324ADA"/>
    <w:rsid w:val="00324C45"/>
    <w:rsid w:val="00324DE4"/>
    <w:rsid w:val="00324E5D"/>
    <w:rsid w:val="0032537D"/>
    <w:rsid w:val="00325403"/>
    <w:rsid w:val="00325510"/>
    <w:rsid w:val="003255E4"/>
    <w:rsid w:val="00325801"/>
    <w:rsid w:val="00325899"/>
    <w:rsid w:val="003259BF"/>
    <w:rsid w:val="00325CA9"/>
    <w:rsid w:val="00325FCF"/>
    <w:rsid w:val="0032614F"/>
    <w:rsid w:val="003262B8"/>
    <w:rsid w:val="003264FA"/>
    <w:rsid w:val="003265F3"/>
    <w:rsid w:val="00326798"/>
    <w:rsid w:val="00326C70"/>
    <w:rsid w:val="00326D3E"/>
    <w:rsid w:val="00326FCD"/>
    <w:rsid w:val="00326FED"/>
    <w:rsid w:val="00327020"/>
    <w:rsid w:val="003270AE"/>
    <w:rsid w:val="003270B6"/>
    <w:rsid w:val="00327200"/>
    <w:rsid w:val="0032739C"/>
    <w:rsid w:val="00327502"/>
    <w:rsid w:val="003276AD"/>
    <w:rsid w:val="003278F4"/>
    <w:rsid w:val="0032796C"/>
    <w:rsid w:val="003279F0"/>
    <w:rsid w:val="00327F4E"/>
    <w:rsid w:val="00330294"/>
    <w:rsid w:val="00330449"/>
    <w:rsid w:val="00330743"/>
    <w:rsid w:val="003309F4"/>
    <w:rsid w:val="00330BDE"/>
    <w:rsid w:val="00330E46"/>
    <w:rsid w:val="00330EF5"/>
    <w:rsid w:val="00331161"/>
    <w:rsid w:val="003315BA"/>
    <w:rsid w:val="003316C5"/>
    <w:rsid w:val="00332245"/>
    <w:rsid w:val="0033229B"/>
    <w:rsid w:val="00332452"/>
    <w:rsid w:val="00332548"/>
    <w:rsid w:val="003325EB"/>
    <w:rsid w:val="00332617"/>
    <w:rsid w:val="00332651"/>
    <w:rsid w:val="00332934"/>
    <w:rsid w:val="00332B69"/>
    <w:rsid w:val="00332D86"/>
    <w:rsid w:val="00332DD3"/>
    <w:rsid w:val="00332E14"/>
    <w:rsid w:val="003332E3"/>
    <w:rsid w:val="003332ED"/>
    <w:rsid w:val="003334D4"/>
    <w:rsid w:val="00333653"/>
    <w:rsid w:val="00333718"/>
    <w:rsid w:val="0033374B"/>
    <w:rsid w:val="003337DD"/>
    <w:rsid w:val="003338C3"/>
    <w:rsid w:val="00333D2B"/>
    <w:rsid w:val="00333D38"/>
    <w:rsid w:val="00334241"/>
    <w:rsid w:val="003342A8"/>
    <w:rsid w:val="0033433E"/>
    <w:rsid w:val="003344A4"/>
    <w:rsid w:val="0033467C"/>
    <w:rsid w:val="003348F9"/>
    <w:rsid w:val="00334A62"/>
    <w:rsid w:val="00334B7E"/>
    <w:rsid w:val="00334BF6"/>
    <w:rsid w:val="00334F0C"/>
    <w:rsid w:val="00334F2E"/>
    <w:rsid w:val="00334F7A"/>
    <w:rsid w:val="00335059"/>
    <w:rsid w:val="003351A1"/>
    <w:rsid w:val="003351CA"/>
    <w:rsid w:val="003355A4"/>
    <w:rsid w:val="00335624"/>
    <w:rsid w:val="003356C9"/>
    <w:rsid w:val="003356D8"/>
    <w:rsid w:val="003356E7"/>
    <w:rsid w:val="00335797"/>
    <w:rsid w:val="003358C2"/>
    <w:rsid w:val="003359FE"/>
    <w:rsid w:val="00335B37"/>
    <w:rsid w:val="00335C23"/>
    <w:rsid w:val="00335CC7"/>
    <w:rsid w:val="0033601F"/>
    <w:rsid w:val="00336102"/>
    <w:rsid w:val="00336258"/>
    <w:rsid w:val="00336406"/>
    <w:rsid w:val="003364C6"/>
    <w:rsid w:val="003365E4"/>
    <w:rsid w:val="003366E7"/>
    <w:rsid w:val="00336867"/>
    <w:rsid w:val="00336899"/>
    <w:rsid w:val="003368F4"/>
    <w:rsid w:val="0033692D"/>
    <w:rsid w:val="00336C16"/>
    <w:rsid w:val="00336FE6"/>
    <w:rsid w:val="00337098"/>
    <w:rsid w:val="003374DB"/>
    <w:rsid w:val="00337574"/>
    <w:rsid w:val="003376E7"/>
    <w:rsid w:val="00337940"/>
    <w:rsid w:val="0033794A"/>
    <w:rsid w:val="00337A97"/>
    <w:rsid w:val="00337ED6"/>
    <w:rsid w:val="00340005"/>
    <w:rsid w:val="00340277"/>
    <w:rsid w:val="00340321"/>
    <w:rsid w:val="003403A9"/>
    <w:rsid w:val="00340DB8"/>
    <w:rsid w:val="003413CA"/>
    <w:rsid w:val="003415B4"/>
    <w:rsid w:val="00341603"/>
    <w:rsid w:val="003416D4"/>
    <w:rsid w:val="003418BB"/>
    <w:rsid w:val="00341D0F"/>
    <w:rsid w:val="00341D32"/>
    <w:rsid w:val="003423A1"/>
    <w:rsid w:val="003428A6"/>
    <w:rsid w:val="00342E8A"/>
    <w:rsid w:val="00343254"/>
    <w:rsid w:val="0034360A"/>
    <w:rsid w:val="00343659"/>
    <w:rsid w:val="00343A0F"/>
    <w:rsid w:val="00343AD0"/>
    <w:rsid w:val="00343BB3"/>
    <w:rsid w:val="00343D2E"/>
    <w:rsid w:val="00343FCB"/>
    <w:rsid w:val="0034441E"/>
    <w:rsid w:val="00344503"/>
    <w:rsid w:val="00344834"/>
    <w:rsid w:val="003448D9"/>
    <w:rsid w:val="00344A1D"/>
    <w:rsid w:val="00344D7B"/>
    <w:rsid w:val="00345015"/>
    <w:rsid w:val="00345184"/>
    <w:rsid w:val="00345290"/>
    <w:rsid w:val="003452A7"/>
    <w:rsid w:val="0034546A"/>
    <w:rsid w:val="00345840"/>
    <w:rsid w:val="00345C15"/>
    <w:rsid w:val="00345CE7"/>
    <w:rsid w:val="00345E17"/>
    <w:rsid w:val="0034647E"/>
    <w:rsid w:val="003464DC"/>
    <w:rsid w:val="003464F3"/>
    <w:rsid w:val="003468FA"/>
    <w:rsid w:val="00346B15"/>
    <w:rsid w:val="00347017"/>
    <w:rsid w:val="00347206"/>
    <w:rsid w:val="0034777D"/>
    <w:rsid w:val="00347972"/>
    <w:rsid w:val="003479E0"/>
    <w:rsid w:val="00347ABE"/>
    <w:rsid w:val="00347B63"/>
    <w:rsid w:val="00347C1D"/>
    <w:rsid w:val="00347C62"/>
    <w:rsid w:val="00347E47"/>
    <w:rsid w:val="00347FA5"/>
    <w:rsid w:val="003501ED"/>
    <w:rsid w:val="00350272"/>
    <w:rsid w:val="00350501"/>
    <w:rsid w:val="00350804"/>
    <w:rsid w:val="0035122E"/>
    <w:rsid w:val="00351312"/>
    <w:rsid w:val="003513EC"/>
    <w:rsid w:val="0035155B"/>
    <w:rsid w:val="00351982"/>
    <w:rsid w:val="00351AE8"/>
    <w:rsid w:val="00351EE9"/>
    <w:rsid w:val="00352024"/>
    <w:rsid w:val="00352063"/>
    <w:rsid w:val="00352487"/>
    <w:rsid w:val="00352495"/>
    <w:rsid w:val="003524AA"/>
    <w:rsid w:val="003524AD"/>
    <w:rsid w:val="00352548"/>
    <w:rsid w:val="00352873"/>
    <w:rsid w:val="00352A9C"/>
    <w:rsid w:val="00352D69"/>
    <w:rsid w:val="00352E49"/>
    <w:rsid w:val="00352F46"/>
    <w:rsid w:val="00353136"/>
    <w:rsid w:val="00353543"/>
    <w:rsid w:val="00353751"/>
    <w:rsid w:val="003537B2"/>
    <w:rsid w:val="003537FE"/>
    <w:rsid w:val="00353A52"/>
    <w:rsid w:val="00353B38"/>
    <w:rsid w:val="00353B87"/>
    <w:rsid w:val="003541CB"/>
    <w:rsid w:val="0035436D"/>
    <w:rsid w:val="00354395"/>
    <w:rsid w:val="0035495F"/>
    <w:rsid w:val="00354D6E"/>
    <w:rsid w:val="0035512F"/>
    <w:rsid w:val="003552A9"/>
    <w:rsid w:val="00355396"/>
    <w:rsid w:val="003554E7"/>
    <w:rsid w:val="0035559A"/>
    <w:rsid w:val="003555F0"/>
    <w:rsid w:val="00355695"/>
    <w:rsid w:val="00355B88"/>
    <w:rsid w:val="00355CD3"/>
    <w:rsid w:val="00355EFB"/>
    <w:rsid w:val="00356018"/>
    <w:rsid w:val="00356068"/>
    <w:rsid w:val="003561C4"/>
    <w:rsid w:val="00356247"/>
    <w:rsid w:val="003563B9"/>
    <w:rsid w:val="0035640E"/>
    <w:rsid w:val="003566A8"/>
    <w:rsid w:val="00356909"/>
    <w:rsid w:val="003569F8"/>
    <w:rsid w:val="00356C17"/>
    <w:rsid w:val="00356C7C"/>
    <w:rsid w:val="00356D92"/>
    <w:rsid w:val="003571B0"/>
    <w:rsid w:val="00357354"/>
    <w:rsid w:val="0035737E"/>
    <w:rsid w:val="00357435"/>
    <w:rsid w:val="00357540"/>
    <w:rsid w:val="00357607"/>
    <w:rsid w:val="00357719"/>
    <w:rsid w:val="003577C9"/>
    <w:rsid w:val="00357BA3"/>
    <w:rsid w:val="00357BE4"/>
    <w:rsid w:val="00357E2F"/>
    <w:rsid w:val="003604A8"/>
    <w:rsid w:val="00360E0B"/>
    <w:rsid w:val="00360F3F"/>
    <w:rsid w:val="00360FEE"/>
    <w:rsid w:val="00361151"/>
    <w:rsid w:val="003614F8"/>
    <w:rsid w:val="003617F2"/>
    <w:rsid w:val="00361C02"/>
    <w:rsid w:val="00361D91"/>
    <w:rsid w:val="00362044"/>
    <w:rsid w:val="003621D7"/>
    <w:rsid w:val="003622F1"/>
    <w:rsid w:val="003625BD"/>
    <w:rsid w:val="003626E5"/>
    <w:rsid w:val="00362957"/>
    <w:rsid w:val="00362B2A"/>
    <w:rsid w:val="00362D96"/>
    <w:rsid w:val="00362EF5"/>
    <w:rsid w:val="003630B7"/>
    <w:rsid w:val="003631EB"/>
    <w:rsid w:val="00363278"/>
    <w:rsid w:val="0036327E"/>
    <w:rsid w:val="003636ED"/>
    <w:rsid w:val="003638A4"/>
    <w:rsid w:val="00363911"/>
    <w:rsid w:val="00363DBE"/>
    <w:rsid w:val="0036407E"/>
    <w:rsid w:val="00364092"/>
    <w:rsid w:val="00364287"/>
    <w:rsid w:val="0036433A"/>
    <w:rsid w:val="003644C5"/>
    <w:rsid w:val="00364964"/>
    <w:rsid w:val="00364B6E"/>
    <w:rsid w:val="00364D5D"/>
    <w:rsid w:val="00364E0E"/>
    <w:rsid w:val="00364EC8"/>
    <w:rsid w:val="00364FC5"/>
    <w:rsid w:val="0036515E"/>
    <w:rsid w:val="00365177"/>
    <w:rsid w:val="003651C2"/>
    <w:rsid w:val="0036531B"/>
    <w:rsid w:val="003656E2"/>
    <w:rsid w:val="003659B7"/>
    <w:rsid w:val="00365C07"/>
    <w:rsid w:val="0036619C"/>
    <w:rsid w:val="003666FC"/>
    <w:rsid w:val="00366771"/>
    <w:rsid w:val="00366AC4"/>
    <w:rsid w:val="00366EE6"/>
    <w:rsid w:val="003672E4"/>
    <w:rsid w:val="0036774A"/>
    <w:rsid w:val="00367907"/>
    <w:rsid w:val="00367CBB"/>
    <w:rsid w:val="00367CC6"/>
    <w:rsid w:val="00367D9B"/>
    <w:rsid w:val="00367F40"/>
    <w:rsid w:val="00370062"/>
    <w:rsid w:val="00370074"/>
    <w:rsid w:val="0037043E"/>
    <w:rsid w:val="00370B72"/>
    <w:rsid w:val="00370C0F"/>
    <w:rsid w:val="00370F66"/>
    <w:rsid w:val="00370FBC"/>
    <w:rsid w:val="003712C4"/>
    <w:rsid w:val="00371425"/>
    <w:rsid w:val="00371CCE"/>
    <w:rsid w:val="00371F02"/>
    <w:rsid w:val="0037200C"/>
    <w:rsid w:val="00372398"/>
    <w:rsid w:val="0037250E"/>
    <w:rsid w:val="003727EC"/>
    <w:rsid w:val="00372E24"/>
    <w:rsid w:val="00372EE1"/>
    <w:rsid w:val="003730F3"/>
    <w:rsid w:val="00373217"/>
    <w:rsid w:val="00373338"/>
    <w:rsid w:val="0037377E"/>
    <w:rsid w:val="0037378B"/>
    <w:rsid w:val="0037391C"/>
    <w:rsid w:val="00373A1E"/>
    <w:rsid w:val="00373CA2"/>
    <w:rsid w:val="00373D23"/>
    <w:rsid w:val="003744CD"/>
    <w:rsid w:val="0037467C"/>
    <w:rsid w:val="003747E7"/>
    <w:rsid w:val="003747E9"/>
    <w:rsid w:val="00374827"/>
    <w:rsid w:val="003749A9"/>
    <w:rsid w:val="00374A97"/>
    <w:rsid w:val="00374AE2"/>
    <w:rsid w:val="00374C44"/>
    <w:rsid w:val="00374E2E"/>
    <w:rsid w:val="00374F44"/>
    <w:rsid w:val="00374F49"/>
    <w:rsid w:val="00374F64"/>
    <w:rsid w:val="0037591B"/>
    <w:rsid w:val="00375BAA"/>
    <w:rsid w:val="0037621A"/>
    <w:rsid w:val="003762D5"/>
    <w:rsid w:val="003762D6"/>
    <w:rsid w:val="0037656C"/>
    <w:rsid w:val="0037701C"/>
    <w:rsid w:val="003771F7"/>
    <w:rsid w:val="0037752D"/>
    <w:rsid w:val="00377728"/>
    <w:rsid w:val="00377757"/>
    <w:rsid w:val="00377B16"/>
    <w:rsid w:val="00377C4C"/>
    <w:rsid w:val="003800D6"/>
    <w:rsid w:val="003803C1"/>
    <w:rsid w:val="003806C7"/>
    <w:rsid w:val="003806D6"/>
    <w:rsid w:val="00380782"/>
    <w:rsid w:val="003809CF"/>
    <w:rsid w:val="003809D8"/>
    <w:rsid w:val="00380BE6"/>
    <w:rsid w:val="00380C50"/>
    <w:rsid w:val="00380D3B"/>
    <w:rsid w:val="00380E29"/>
    <w:rsid w:val="00380E75"/>
    <w:rsid w:val="00381257"/>
    <w:rsid w:val="003812B0"/>
    <w:rsid w:val="00381497"/>
    <w:rsid w:val="0038161A"/>
    <w:rsid w:val="003816A4"/>
    <w:rsid w:val="00381855"/>
    <w:rsid w:val="003818CA"/>
    <w:rsid w:val="003818CE"/>
    <w:rsid w:val="00381C03"/>
    <w:rsid w:val="00381E80"/>
    <w:rsid w:val="00381F01"/>
    <w:rsid w:val="00382127"/>
    <w:rsid w:val="00382502"/>
    <w:rsid w:val="00382AE4"/>
    <w:rsid w:val="00382DB7"/>
    <w:rsid w:val="00382E03"/>
    <w:rsid w:val="00382EB6"/>
    <w:rsid w:val="0038307A"/>
    <w:rsid w:val="003830D4"/>
    <w:rsid w:val="003830DD"/>
    <w:rsid w:val="003837F4"/>
    <w:rsid w:val="003839F2"/>
    <w:rsid w:val="00383EDB"/>
    <w:rsid w:val="003846EE"/>
    <w:rsid w:val="00384AA9"/>
    <w:rsid w:val="00384CB8"/>
    <w:rsid w:val="003851D9"/>
    <w:rsid w:val="00385414"/>
    <w:rsid w:val="003854DB"/>
    <w:rsid w:val="00385524"/>
    <w:rsid w:val="00385810"/>
    <w:rsid w:val="00385842"/>
    <w:rsid w:val="003858F7"/>
    <w:rsid w:val="003859DA"/>
    <w:rsid w:val="00385BB0"/>
    <w:rsid w:val="00385BB7"/>
    <w:rsid w:val="00385C21"/>
    <w:rsid w:val="00385C27"/>
    <w:rsid w:val="00385EE1"/>
    <w:rsid w:val="0038602E"/>
    <w:rsid w:val="003863CB"/>
    <w:rsid w:val="00386453"/>
    <w:rsid w:val="00386580"/>
    <w:rsid w:val="003868CF"/>
    <w:rsid w:val="0038690D"/>
    <w:rsid w:val="00386C52"/>
    <w:rsid w:val="00386CAE"/>
    <w:rsid w:val="00386DB8"/>
    <w:rsid w:val="00386EDF"/>
    <w:rsid w:val="00387245"/>
    <w:rsid w:val="00387606"/>
    <w:rsid w:val="00390231"/>
    <w:rsid w:val="0039035C"/>
    <w:rsid w:val="003906FC"/>
    <w:rsid w:val="0039087F"/>
    <w:rsid w:val="00390907"/>
    <w:rsid w:val="00390C25"/>
    <w:rsid w:val="00390D4E"/>
    <w:rsid w:val="0039102B"/>
    <w:rsid w:val="00391031"/>
    <w:rsid w:val="003911E9"/>
    <w:rsid w:val="00391360"/>
    <w:rsid w:val="0039139E"/>
    <w:rsid w:val="00391459"/>
    <w:rsid w:val="003917C4"/>
    <w:rsid w:val="00391CBA"/>
    <w:rsid w:val="00391D57"/>
    <w:rsid w:val="00391FE3"/>
    <w:rsid w:val="003922C0"/>
    <w:rsid w:val="00392705"/>
    <w:rsid w:val="003928B1"/>
    <w:rsid w:val="00392CB9"/>
    <w:rsid w:val="0039358C"/>
    <w:rsid w:val="003939D9"/>
    <w:rsid w:val="00393FB8"/>
    <w:rsid w:val="00393FC5"/>
    <w:rsid w:val="0039417A"/>
    <w:rsid w:val="003943B6"/>
    <w:rsid w:val="0039450F"/>
    <w:rsid w:val="00394582"/>
    <w:rsid w:val="0039466F"/>
    <w:rsid w:val="003947B4"/>
    <w:rsid w:val="00394846"/>
    <w:rsid w:val="00394A31"/>
    <w:rsid w:val="00394A33"/>
    <w:rsid w:val="00394A79"/>
    <w:rsid w:val="00394DFE"/>
    <w:rsid w:val="00394FF3"/>
    <w:rsid w:val="00395B32"/>
    <w:rsid w:val="00395BA3"/>
    <w:rsid w:val="00395DB2"/>
    <w:rsid w:val="003961A2"/>
    <w:rsid w:val="0039649E"/>
    <w:rsid w:val="003964AC"/>
    <w:rsid w:val="003964FC"/>
    <w:rsid w:val="003965A4"/>
    <w:rsid w:val="00396750"/>
    <w:rsid w:val="0039687D"/>
    <w:rsid w:val="00396B88"/>
    <w:rsid w:val="00396CA5"/>
    <w:rsid w:val="0039705A"/>
    <w:rsid w:val="00397342"/>
    <w:rsid w:val="00397491"/>
    <w:rsid w:val="00397725"/>
    <w:rsid w:val="00397986"/>
    <w:rsid w:val="00397DA2"/>
    <w:rsid w:val="003A0248"/>
    <w:rsid w:val="003A0661"/>
    <w:rsid w:val="003A0752"/>
    <w:rsid w:val="003A08BF"/>
    <w:rsid w:val="003A13F1"/>
    <w:rsid w:val="003A1442"/>
    <w:rsid w:val="003A151F"/>
    <w:rsid w:val="003A15E2"/>
    <w:rsid w:val="003A17B3"/>
    <w:rsid w:val="003A1838"/>
    <w:rsid w:val="003A1A77"/>
    <w:rsid w:val="003A207D"/>
    <w:rsid w:val="003A20BB"/>
    <w:rsid w:val="003A2274"/>
    <w:rsid w:val="003A23EA"/>
    <w:rsid w:val="003A258B"/>
    <w:rsid w:val="003A2DE5"/>
    <w:rsid w:val="003A3250"/>
    <w:rsid w:val="003A34AF"/>
    <w:rsid w:val="003A3A4D"/>
    <w:rsid w:val="003A3DC1"/>
    <w:rsid w:val="003A3DD6"/>
    <w:rsid w:val="003A3FFF"/>
    <w:rsid w:val="003A41E6"/>
    <w:rsid w:val="003A42D9"/>
    <w:rsid w:val="003A4377"/>
    <w:rsid w:val="003A49E6"/>
    <w:rsid w:val="003A4A5F"/>
    <w:rsid w:val="003A4AB9"/>
    <w:rsid w:val="003A4D39"/>
    <w:rsid w:val="003A4E1E"/>
    <w:rsid w:val="003A4E1F"/>
    <w:rsid w:val="003A5092"/>
    <w:rsid w:val="003A5260"/>
    <w:rsid w:val="003A5395"/>
    <w:rsid w:val="003A54B9"/>
    <w:rsid w:val="003A55ED"/>
    <w:rsid w:val="003A56D3"/>
    <w:rsid w:val="003A5888"/>
    <w:rsid w:val="003A58C0"/>
    <w:rsid w:val="003A5A5A"/>
    <w:rsid w:val="003A5B90"/>
    <w:rsid w:val="003A5BEE"/>
    <w:rsid w:val="003A5D0A"/>
    <w:rsid w:val="003A5F0F"/>
    <w:rsid w:val="003A6090"/>
    <w:rsid w:val="003A627E"/>
    <w:rsid w:val="003A62BA"/>
    <w:rsid w:val="003A62DF"/>
    <w:rsid w:val="003A65DE"/>
    <w:rsid w:val="003A66F2"/>
    <w:rsid w:val="003A68E7"/>
    <w:rsid w:val="003A6A2C"/>
    <w:rsid w:val="003A6CBB"/>
    <w:rsid w:val="003A6DC1"/>
    <w:rsid w:val="003A6DE5"/>
    <w:rsid w:val="003A6EE4"/>
    <w:rsid w:val="003A7059"/>
    <w:rsid w:val="003A70A4"/>
    <w:rsid w:val="003A70AE"/>
    <w:rsid w:val="003A70DA"/>
    <w:rsid w:val="003A78FB"/>
    <w:rsid w:val="003A79DE"/>
    <w:rsid w:val="003A7B6D"/>
    <w:rsid w:val="003B0343"/>
    <w:rsid w:val="003B07B3"/>
    <w:rsid w:val="003B0EA7"/>
    <w:rsid w:val="003B0FD9"/>
    <w:rsid w:val="003B151D"/>
    <w:rsid w:val="003B179D"/>
    <w:rsid w:val="003B1DA2"/>
    <w:rsid w:val="003B22A7"/>
    <w:rsid w:val="003B2310"/>
    <w:rsid w:val="003B24C3"/>
    <w:rsid w:val="003B24F5"/>
    <w:rsid w:val="003B2504"/>
    <w:rsid w:val="003B25D2"/>
    <w:rsid w:val="003B270A"/>
    <w:rsid w:val="003B296D"/>
    <w:rsid w:val="003B2A1C"/>
    <w:rsid w:val="003B2F66"/>
    <w:rsid w:val="003B2FAC"/>
    <w:rsid w:val="003B3693"/>
    <w:rsid w:val="003B379D"/>
    <w:rsid w:val="003B387E"/>
    <w:rsid w:val="003B3B22"/>
    <w:rsid w:val="003B3DC4"/>
    <w:rsid w:val="003B3F79"/>
    <w:rsid w:val="003B41B0"/>
    <w:rsid w:val="003B42BE"/>
    <w:rsid w:val="003B438D"/>
    <w:rsid w:val="003B4BBE"/>
    <w:rsid w:val="003B4DBF"/>
    <w:rsid w:val="003B4DF3"/>
    <w:rsid w:val="003B4ED9"/>
    <w:rsid w:val="003B4EEF"/>
    <w:rsid w:val="003B5001"/>
    <w:rsid w:val="003B50D2"/>
    <w:rsid w:val="003B5211"/>
    <w:rsid w:val="003B54D9"/>
    <w:rsid w:val="003B559C"/>
    <w:rsid w:val="003B55DA"/>
    <w:rsid w:val="003B5822"/>
    <w:rsid w:val="003B58F5"/>
    <w:rsid w:val="003B5BC4"/>
    <w:rsid w:val="003B5D19"/>
    <w:rsid w:val="003B5D1E"/>
    <w:rsid w:val="003B5F16"/>
    <w:rsid w:val="003B65B3"/>
    <w:rsid w:val="003B6707"/>
    <w:rsid w:val="003B677F"/>
    <w:rsid w:val="003B68A1"/>
    <w:rsid w:val="003B696C"/>
    <w:rsid w:val="003B6A04"/>
    <w:rsid w:val="003B6B72"/>
    <w:rsid w:val="003B71B1"/>
    <w:rsid w:val="003B71CA"/>
    <w:rsid w:val="003B737A"/>
    <w:rsid w:val="003B73F5"/>
    <w:rsid w:val="003B762B"/>
    <w:rsid w:val="003B7B8C"/>
    <w:rsid w:val="003B7BCA"/>
    <w:rsid w:val="003B7CD5"/>
    <w:rsid w:val="003B7EBD"/>
    <w:rsid w:val="003B7FD2"/>
    <w:rsid w:val="003BB6C4"/>
    <w:rsid w:val="003C00CD"/>
    <w:rsid w:val="003C0190"/>
    <w:rsid w:val="003C0254"/>
    <w:rsid w:val="003C0275"/>
    <w:rsid w:val="003C0384"/>
    <w:rsid w:val="003C044E"/>
    <w:rsid w:val="003C07BF"/>
    <w:rsid w:val="003C08ED"/>
    <w:rsid w:val="003C0A62"/>
    <w:rsid w:val="003C0E74"/>
    <w:rsid w:val="003C0F15"/>
    <w:rsid w:val="003C0FA3"/>
    <w:rsid w:val="003C1114"/>
    <w:rsid w:val="003C1290"/>
    <w:rsid w:val="003C130A"/>
    <w:rsid w:val="003C15A4"/>
    <w:rsid w:val="003C1C32"/>
    <w:rsid w:val="003C1DBE"/>
    <w:rsid w:val="003C20B4"/>
    <w:rsid w:val="003C2167"/>
    <w:rsid w:val="003C21CE"/>
    <w:rsid w:val="003C2607"/>
    <w:rsid w:val="003C2977"/>
    <w:rsid w:val="003C2B75"/>
    <w:rsid w:val="003C2D7F"/>
    <w:rsid w:val="003C2DDB"/>
    <w:rsid w:val="003C2FDA"/>
    <w:rsid w:val="003C3421"/>
    <w:rsid w:val="003C34FD"/>
    <w:rsid w:val="003C362B"/>
    <w:rsid w:val="003C373D"/>
    <w:rsid w:val="003C3A98"/>
    <w:rsid w:val="003C3B40"/>
    <w:rsid w:val="003C3F91"/>
    <w:rsid w:val="003C4032"/>
    <w:rsid w:val="003C4151"/>
    <w:rsid w:val="003C425F"/>
    <w:rsid w:val="003C431E"/>
    <w:rsid w:val="003C4516"/>
    <w:rsid w:val="003C4754"/>
    <w:rsid w:val="003C4B10"/>
    <w:rsid w:val="003C4C9F"/>
    <w:rsid w:val="003C5125"/>
    <w:rsid w:val="003C5202"/>
    <w:rsid w:val="003C52F2"/>
    <w:rsid w:val="003C53A7"/>
    <w:rsid w:val="003C54B7"/>
    <w:rsid w:val="003C56BE"/>
    <w:rsid w:val="003C5B75"/>
    <w:rsid w:val="003C63A0"/>
    <w:rsid w:val="003C64AA"/>
    <w:rsid w:val="003C66F3"/>
    <w:rsid w:val="003C6A1A"/>
    <w:rsid w:val="003C6A8E"/>
    <w:rsid w:val="003C6B32"/>
    <w:rsid w:val="003C6C5B"/>
    <w:rsid w:val="003C6D44"/>
    <w:rsid w:val="003C6DEF"/>
    <w:rsid w:val="003C716C"/>
    <w:rsid w:val="003C7449"/>
    <w:rsid w:val="003C7DEB"/>
    <w:rsid w:val="003D010A"/>
    <w:rsid w:val="003D04EF"/>
    <w:rsid w:val="003D0684"/>
    <w:rsid w:val="003D0C7F"/>
    <w:rsid w:val="003D0F4C"/>
    <w:rsid w:val="003D1064"/>
    <w:rsid w:val="003D1100"/>
    <w:rsid w:val="003D119B"/>
    <w:rsid w:val="003D1A53"/>
    <w:rsid w:val="003D1C62"/>
    <w:rsid w:val="003D1C7B"/>
    <w:rsid w:val="003D1E4F"/>
    <w:rsid w:val="003D219B"/>
    <w:rsid w:val="003D221A"/>
    <w:rsid w:val="003D23C2"/>
    <w:rsid w:val="003D24D2"/>
    <w:rsid w:val="003D2617"/>
    <w:rsid w:val="003D2B48"/>
    <w:rsid w:val="003D2DA7"/>
    <w:rsid w:val="003D3284"/>
    <w:rsid w:val="003D364E"/>
    <w:rsid w:val="003D3915"/>
    <w:rsid w:val="003D3A07"/>
    <w:rsid w:val="003D3C05"/>
    <w:rsid w:val="003D3FBE"/>
    <w:rsid w:val="003D4024"/>
    <w:rsid w:val="003D41B3"/>
    <w:rsid w:val="003D4343"/>
    <w:rsid w:val="003D4620"/>
    <w:rsid w:val="003D46D0"/>
    <w:rsid w:val="003D473E"/>
    <w:rsid w:val="003D47BF"/>
    <w:rsid w:val="003D4D34"/>
    <w:rsid w:val="003D4E1D"/>
    <w:rsid w:val="003D4F98"/>
    <w:rsid w:val="003D51EC"/>
    <w:rsid w:val="003D5262"/>
    <w:rsid w:val="003D536E"/>
    <w:rsid w:val="003D574A"/>
    <w:rsid w:val="003D57B5"/>
    <w:rsid w:val="003D587F"/>
    <w:rsid w:val="003D5A0B"/>
    <w:rsid w:val="003D5BEE"/>
    <w:rsid w:val="003D5D21"/>
    <w:rsid w:val="003D5F0A"/>
    <w:rsid w:val="003D610C"/>
    <w:rsid w:val="003D6223"/>
    <w:rsid w:val="003D635C"/>
    <w:rsid w:val="003D651A"/>
    <w:rsid w:val="003D6628"/>
    <w:rsid w:val="003D6AB7"/>
    <w:rsid w:val="003D6B9F"/>
    <w:rsid w:val="003D6FF1"/>
    <w:rsid w:val="003D702B"/>
    <w:rsid w:val="003D70A1"/>
    <w:rsid w:val="003D724B"/>
    <w:rsid w:val="003D75FB"/>
    <w:rsid w:val="003D7654"/>
    <w:rsid w:val="003D7772"/>
    <w:rsid w:val="003D7805"/>
    <w:rsid w:val="003D78A8"/>
    <w:rsid w:val="003D7992"/>
    <w:rsid w:val="003D7A63"/>
    <w:rsid w:val="003D7C91"/>
    <w:rsid w:val="003D7E4C"/>
    <w:rsid w:val="003D7E73"/>
    <w:rsid w:val="003D7F93"/>
    <w:rsid w:val="003D7FD3"/>
    <w:rsid w:val="003E0334"/>
    <w:rsid w:val="003E03C0"/>
    <w:rsid w:val="003E045F"/>
    <w:rsid w:val="003E04DF"/>
    <w:rsid w:val="003E052E"/>
    <w:rsid w:val="003E07AA"/>
    <w:rsid w:val="003E0926"/>
    <w:rsid w:val="003E0C5D"/>
    <w:rsid w:val="003E0E37"/>
    <w:rsid w:val="003E0FCC"/>
    <w:rsid w:val="003E12C5"/>
    <w:rsid w:val="003E1460"/>
    <w:rsid w:val="003E178A"/>
    <w:rsid w:val="003E1A1F"/>
    <w:rsid w:val="003E1A77"/>
    <w:rsid w:val="003E1BC9"/>
    <w:rsid w:val="003E1C52"/>
    <w:rsid w:val="003E1DBB"/>
    <w:rsid w:val="003E1E46"/>
    <w:rsid w:val="003E1E9B"/>
    <w:rsid w:val="003E2011"/>
    <w:rsid w:val="003E244E"/>
    <w:rsid w:val="003E24EC"/>
    <w:rsid w:val="003E2503"/>
    <w:rsid w:val="003E2AFC"/>
    <w:rsid w:val="003E2BDC"/>
    <w:rsid w:val="003E2DF8"/>
    <w:rsid w:val="003E2E86"/>
    <w:rsid w:val="003E2F93"/>
    <w:rsid w:val="003E2FC5"/>
    <w:rsid w:val="003E33EC"/>
    <w:rsid w:val="003E3941"/>
    <w:rsid w:val="003E3981"/>
    <w:rsid w:val="003E3BE8"/>
    <w:rsid w:val="003E4368"/>
    <w:rsid w:val="003E44F2"/>
    <w:rsid w:val="003E4D18"/>
    <w:rsid w:val="003E516C"/>
    <w:rsid w:val="003E5197"/>
    <w:rsid w:val="003E5459"/>
    <w:rsid w:val="003E5604"/>
    <w:rsid w:val="003E579E"/>
    <w:rsid w:val="003E585C"/>
    <w:rsid w:val="003E5F4E"/>
    <w:rsid w:val="003E6124"/>
    <w:rsid w:val="003E6270"/>
    <w:rsid w:val="003E688A"/>
    <w:rsid w:val="003E6B5D"/>
    <w:rsid w:val="003E6BC2"/>
    <w:rsid w:val="003E6EAC"/>
    <w:rsid w:val="003E6F0A"/>
    <w:rsid w:val="003E70C2"/>
    <w:rsid w:val="003E7229"/>
    <w:rsid w:val="003E722A"/>
    <w:rsid w:val="003E7303"/>
    <w:rsid w:val="003E73D2"/>
    <w:rsid w:val="003E7D8B"/>
    <w:rsid w:val="003E7EA8"/>
    <w:rsid w:val="003F0024"/>
    <w:rsid w:val="003F00D6"/>
    <w:rsid w:val="003F00FE"/>
    <w:rsid w:val="003F0343"/>
    <w:rsid w:val="003F04DC"/>
    <w:rsid w:val="003F072B"/>
    <w:rsid w:val="003F0B41"/>
    <w:rsid w:val="003F0DA2"/>
    <w:rsid w:val="003F10A2"/>
    <w:rsid w:val="003F10A6"/>
    <w:rsid w:val="003F1192"/>
    <w:rsid w:val="003F1215"/>
    <w:rsid w:val="003F12E5"/>
    <w:rsid w:val="003F15EF"/>
    <w:rsid w:val="003F1665"/>
    <w:rsid w:val="003F1792"/>
    <w:rsid w:val="003F19A6"/>
    <w:rsid w:val="003F19E6"/>
    <w:rsid w:val="003F1B35"/>
    <w:rsid w:val="003F1B5C"/>
    <w:rsid w:val="003F1B7B"/>
    <w:rsid w:val="003F1E8A"/>
    <w:rsid w:val="003F1FCB"/>
    <w:rsid w:val="003F2005"/>
    <w:rsid w:val="003F234A"/>
    <w:rsid w:val="003F23D1"/>
    <w:rsid w:val="003F26CE"/>
    <w:rsid w:val="003F2B11"/>
    <w:rsid w:val="003F2B5D"/>
    <w:rsid w:val="003F2BD4"/>
    <w:rsid w:val="003F302B"/>
    <w:rsid w:val="003F32AA"/>
    <w:rsid w:val="003F33C9"/>
    <w:rsid w:val="003F3479"/>
    <w:rsid w:val="003F3796"/>
    <w:rsid w:val="003F3883"/>
    <w:rsid w:val="003F3E4C"/>
    <w:rsid w:val="003F3E98"/>
    <w:rsid w:val="003F3EEB"/>
    <w:rsid w:val="003F3F39"/>
    <w:rsid w:val="003F3FBC"/>
    <w:rsid w:val="003F40A6"/>
    <w:rsid w:val="003F418D"/>
    <w:rsid w:val="003F442B"/>
    <w:rsid w:val="003F453C"/>
    <w:rsid w:val="003F4709"/>
    <w:rsid w:val="003F4A28"/>
    <w:rsid w:val="003F4B08"/>
    <w:rsid w:val="003F4D91"/>
    <w:rsid w:val="003F557C"/>
    <w:rsid w:val="003F575B"/>
    <w:rsid w:val="003F583C"/>
    <w:rsid w:val="003F58C3"/>
    <w:rsid w:val="003F59F2"/>
    <w:rsid w:val="003F5CA8"/>
    <w:rsid w:val="003F5CC1"/>
    <w:rsid w:val="003F5F06"/>
    <w:rsid w:val="003F621A"/>
    <w:rsid w:val="003F64AB"/>
    <w:rsid w:val="003F65A0"/>
    <w:rsid w:val="003F6AC3"/>
    <w:rsid w:val="003F6C50"/>
    <w:rsid w:val="003F6C81"/>
    <w:rsid w:val="003F6D2B"/>
    <w:rsid w:val="003F7657"/>
    <w:rsid w:val="003F7787"/>
    <w:rsid w:val="003F7B93"/>
    <w:rsid w:val="003F7BE1"/>
    <w:rsid w:val="0040008C"/>
    <w:rsid w:val="00400493"/>
    <w:rsid w:val="00400728"/>
    <w:rsid w:val="00400B7F"/>
    <w:rsid w:val="004010ED"/>
    <w:rsid w:val="00401375"/>
    <w:rsid w:val="0040157D"/>
    <w:rsid w:val="00401A03"/>
    <w:rsid w:val="00401A6C"/>
    <w:rsid w:val="00401B24"/>
    <w:rsid w:val="00401E93"/>
    <w:rsid w:val="00401FBD"/>
    <w:rsid w:val="004020A9"/>
    <w:rsid w:val="004020D2"/>
    <w:rsid w:val="004025D9"/>
    <w:rsid w:val="004026C2"/>
    <w:rsid w:val="0040294C"/>
    <w:rsid w:val="00402A02"/>
    <w:rsid w:val="00402ABB"/>
    <w:rsid w:val="00402AF8"/>
    <w:rsid w:val="00402C7D"/>
    <w:rsid w:val="00402E0B"/>
    <w:rsid w:val="0040307A"/>
    <w:rsid w:val="00403453"/>
    <w:rsid w:val="00403741"/>
    <w:rsid w:val="00403DB9"/>
    <w:rsid w:val="00403F7A"/>
    <w:rsid w:val="0040410A"/>
    <w:rsid w:val="004041E8"/>
    <w:rsid w:val="004043EB"/>
    <w:rsid w:val="00404849"/>
    <w:rsid w:val="00404A7E"/>
    <w:rsid w:val="00404B5A"/>
    <w:rsid w:val="00404C70"/>
    <w:rsid w:val="00404F3A"/>
    <w:rsid w:val="00404FE8"/>
    <w:rsid w:val="00405309"/>
    <w:rsid w:val="0040558A"/>
    <w:rsid w:val="00405693"/>
    <w:rsid w:val="004056E3"/>
    <w:rsid w:val="004057D2"/>
    <w:rsid w:val="00405E3E"/>
    <w:rsid w:val="00405E66"/>
    <w:rsid w:val="00405EBE"/>
    <w:rsid w:val="00406172"/>
    <w:rsid w:val="0040620F"/>
    <w:rsid w:val="0040624A"/>
    <w:rsid w:val="004063A1"/>
    <w:rsid w:val="0040667F"/>
    <w:rsid w:val="004066CE"/>
    <w:rsid w:val="00406FBC"/>
    <w:rsid w:val="00407094"/>
    <w:rsid w:val="0040720F"/>
    <w:rsid w:val="00407651"/>
    <w:rsid w:val="00407769"/>
    <w:rsid w:val="004079B9"/>
    <w:rsid w:val="00407B17"/>
    <w:rsid w:val="00407D3C"/>
    <w:rsid w:val="00407DF5"/>
    <w:rsid w:val="00407E7B"/>
    <w:rsid w:val="0040AA2C"/>
    <w:rsid w:val="004101F7"/>
    <w:rsid w:val="004102B6"/>
    <w:rsid w:val="004104B7"/>
    <w:rsid w:val="0041077A"/>
    <w:rsid w:val="0041096A"/>
    <w:rsid w:val="00410BB3"/>
    <w:rsid w:val="00410BFC"/>
    <w:rsid w:val="00410CDA"/>
    <w:rsid w:val="00410D50"/>
    <w:rsid w:val="00410EE9"/>
    <w:rsid w:val="00411187"/>
    <w:rsid w:val="004111C9"/>
    <w:rsid w:val="0041138E"/>
    <w:rsid w:val="00411AB2"/>
    <w:rsid w:val="004126F5"/>
    <w:rsid w:val="004129AA"/>
    <w:rsid w:val="00412BB1"/>
    <w:rsid w:val="00412DA6"/>
    <w:rsid w:val="00413315"/>
    <w:rsid w:val="00413488"/>
    <w:rsid w:val="0041348C"/>
    <w:rsid w:val="004135D2"/>
    <w:rsid w:val="00413772"/>
    <w:rsid w:val="0041384C"/>
    <w:rsid w:val="00413CF7"/>
    <w:rsid w:val="00413F2D"/>
    <w:rsid w:val="00413F7A"/>
    <w:rsid w:val="00414121"/>
    <w:rsid w:val="004143C9"/>
    <w:rsid w:val="0041488A"/>
    <w:rsid w:val="00414982"/>
    <w:rsid w:val="004149F7"/>
    <w:rsid w:val="00414A3F"/>
    <w:rsid w:val="00414A4C"/>
    <w:rsid w:val="00414A4E"/>
    <w:rsid w:val="00414A52"/>
    <w:rsid w:val="00414AE5"/>
    <w:rsid w:val="004151E6"/>
    <w:rsid w:val="0041527D"/>
    <w:rsid w:val="004156EA"/>
    <w:rsid w:val="004158C7"/>
    <w:rsid w:val="00415BCD"/>
    <w:rsid w:val="00415C31"/>
    <w:rsid w:val="00415ED0"/>
    <w:rsid w:val="004160F2"/>
    <w:rsid w:val="0041613C"/>
    <w:rsid w:val="004161A4"/>
    <w:rsid w:val="0041646A"/>
    <w:rsid w:val="00416867"/>
    <w:rsid w:val="00416943"/>
    <w:rsid w:val="0041699E"/>
    <w:rsid w:val="00416B2D"/>
    <w:rsid w:val="00416C1B"/>
    <w:rsid w:val="00416D13"/>
    <w:rsid w:val="00416E68"/>
    <w:rsid w:val="00416EEE"/>
    <w:rsid w:val="00417046"/>
    <w:rsid w:val="0041720C"/>
    <w:rsid w:val="00417662"/>
    <w:rsid w:val="004176B7"/>
    <w:rsid w:val="004179A7"/>
    <w:rsid w:val="004179CB"/>
    <w:rsid w:val="00417B27"/>
    <w:rsid w:val="00417F2A"/>
    <w:rsid w:val="00417FDD"/>
    <w:rsid w:val="0042010C"/>
    <w:rsid w:val="004202F0"/>
    <w:rsid w:val="00420774"/>
    <w:rsid w:val="00420803"/>
    <w:rsid w:val="00420A16"/>
    <w:rsid w:val="00420BC4"/>
    <w:rsid w:val="00421363"/>
    <w:rsid w:val="00421581"/>
    <w:rsid w:val="00421932"/>
    <w:rsid w:val="0042194A"/>
    <w:rsid w:val="0042216C"/>
    <w:rsid w:val="004222C6"/>
    <w:rsid w:val="00422C9E"/>
    <w:rsid w:val="00422D97"/>
    <w:rsid w:val="004230FF"/>
    <w:rsid w:val="004236E8"/>
    <w:rsid w:val="004239C5"/>
    <w:rsid w:val="00423B5C"/>
    <w:rsid w:val="00423C72"/>
    <w:rsid w:val="00423D7D"/>
    <w:rsid w:val="004243D9"/>
    <w:rsid w:val="00424456"/>
    <w:rsid w:val="00424567"/>
    <w:rsid w:val="00424690"/>
    <w:rsid w:val="00424740"/>
    <w:rsid w:val="00424BB7"/>
    <w:rsid w:val="00424D97"/>
    <w:rsid w:val="00424F21"/>
    <w:rsid w:val="00424F9F"/>
    <w:rsid w:val="004258D5"/>
    <w:rsid w:val="0042595D"/>
    <w:rsid w:val="00425A5A"/>
    <w:rsid w:val="00425FCC"/>
    <w:rsid w:val="00425FE2"/>
    <w:rsid w:val="00425FFF"/>
    <w:rsid w:val="00426064"/>
    <w:rsid w:val="004263FB"/>
    <w:rsid w:val="0042674C"/>
    <w:rsid w:val="0042679E"/>
    <w:rsid w:val="004267E3"/>
    <w:rsid w:val="00426901"/>
    <w:rsid w:val="004269B7"/>
    <w:rsid w:val="00426C5F"/>
    <w:rsid w:val="00426DF7"/>
    <w:rsid w:val="00427363"/>
    <w:rsid w:val="00427514"/>
    <w:rsid w:val="004275D6"/>
    <w:rsid w:val="004278C1"/>
    <w:rsid w:val="00427E8F"/>
    <w:rsid w:val="00427F03"/>
    <w:rsid w:val="004300F1"/>
    <w:rsid w:val="00430126"/>
    <w:rsid w:val="0043047B"/>
    <w:rsid w:val="004306BA"/>
    <w:rsid w:val="00430913"/>
    <w:rsid w:val="004312B9"/>
    <w:rsid w:val="00431F99"/>
    <w:rsid w:val="004321F8"/>
    <w:rsid w:val="00432236"/>
    <w:rsid w:val="004323C1"/>
    <w:rsid w:val="00432754"/>
    <w:rsid w:val="004329EA"/>
    <w:rsid w:val="00432DF9"/>
    <w:rsid w:val="00432E04"/>
    <w:rsid w:val="00432E15"/>
    <w:rsid w:val="00433129"/>
    <w:rsid w:val="00433242"/>
    <w:rsid w:val="00433543"/>
    <w:rsid w:val="00433679"/>
    <w:rsid w:val="00433795"/>
    <w:rsid w:val="00433B60"/>
    <w:rsid w:val="00433C22"/>
    <w:rsid w:val="00433D57"/>
    <w:rsid w:val="00433E92"/>
    <w:rsid w:val="00433FE1"/>
    <w:rsid w:val="00434087"/>
    <w:rsid w:val="00434346"/>
    <w:rsid w:val="004346A3"/>
    <w:rsid w:val="004348DD"/>
    <w:rsid w:val="00434B96"/>
    <w:rsid w:val="00434E30"/>
    <w:rsid w:val="00434FAE"/>
    <w:rsid w:val="00435152"/>
    <w:rsid w:val="00435547"/>
    <w:rsid w:val="004355AC"/>
    <w:rsid w:val="00435878"/>
    <w:rsid w:val="00435947"/>
    <w:rsid w:val="00435B98"/>
    <w:rsid w:val="00435C54"/>
    <w:rsid w:val="00435C68"/>
    <w:rsid w:val="00435E07"/>
    <w:rsid w:val="00436570"/>
    <w:rsid w:val="004367EC"/>
    <w:rsid w:val="00436ABC"/>
    <w:rsid w:val="00436D06"/>
    <w:rsid w:val="00436D35"/>
    <w:rsid w:val="00436EAA"/>
    <w:rsid w:val="004376CE"/>
    <w:rsid w:val="00437BE9"/>
    <w:rsid w:val="00437EA8"/>
    <w:rsid w:val="00440039"/>
    <w:rsid w:val="0044015B"/>
    <w:rsid w:val="00440614"/>
    <w:rsid w:val="00440B1D"/>
    <w:rsid w:val="00441194"/>
    <w:rsid w:val="0044167B"/>
    <w:rsid w:val="00441795"/>
    <w:rsid w:val="00441894"/>
    <w:rsid w:val="00441972"/>
    <w:rsid w:val="00441984"/>
    <w:rsid w:val="00441A7C"/>
    <w:rsid w:val="00441B53"/>
    <w:rsid w:val="00441BB7"/>
    <w:rsid w:val="00441FC8"/>
    <w:rsid w:val="004420EE"/>
    <w:rsid w:val="004425EC"/>
    <w:rsid w:val="004427DA"/>
    <w:rsid w:val="00442A50"/>
    <w:rsid w:val="00442B24"/>
    <w:rsid w:val="00442B61"/>
    <w:rsid w:val="00442C87"/>
    <w:rsid w:val="00442D4B"/>
    <w:rsid w:val="00442F6F"/>
    <w:rsid w:val="004430F2"/>
    <w:rsid w:val="00443412"/>
    <w:rsid w:val="004435A8"/>
    <w:rsid w:val="00443651"/>
    <w:rsid w:val="00443801"/>
    <w:rsid w:val="00443813"/>
    <w:rsid w:val="0044395D"/>
    <w:rsid w:val="0044405E"/>
    <w:rsid w:val="00444166"/>
    <w:rsid w:val="0044445F"/>
    <w:rsid w:val="00444555"/>
    <w:rsid w:val="00444A15"/>
    <w:rsid w:val="00444DAB"/>
    <w:rsid w:val="00444EFF"/>
    <w:rsid w:val="00445074"/>
    <w:rsid w:val="00445404"/>
    <w:rsid w:val="0044564A"/>
    <w:rsid w:val="0044570E"/>
    <w:rsid w:val="00445718"/>
    <w:rsid w:val="00445811"/>
    <w:rsid w:val="004458B7"/>
    <w:rsid w:val="0044593F"/>
    <w:rsid w:val="00445B32"/>
    <w:rsid w:val="00445B3D"/>
    <w:rsid w:val="00445C76"/>
    <w:rsid w:val="00445ED6"/>
    <w:rsid w:val="00446024"/>
    <w:rsid w:val="0044606D"/>
    <w:rsid w:val="00446917"/>
    <w:rsid w:val="0044693F"/>
    <w:rsid w:val="00446FA9"/>
    <w:rsid w:val="00446FAC"/>
    <w:rsid w:val="004471B5"/>
    <w:rsid w:val="00447264"/>
    <w:rsid w:val="00447690"/>
    <w:rsid w:val="00447BCF"/>
    <w:rsid w:val="00447C4A"/>
    <w:rsid w:val="00447C6D"/>
    <w:rsid w:val="00447DA6"/>
    <w:rsid w:val="00447F31"/>
    <w:rsid w:val="004500F3"/>
    <w:rsid w:val="00450129"/>
    <w:rsid w:val="004509F6"/>
    <w:rsid w:val="00450AFC"/>
    <w:rsid w:val="00450CBF"/>
    <w:rsid w:val="00451447"/>
    <w:rsid w:val="00451535"/>
    <w:rsid w:val="00451568"/>
    <w:rsid w:val="00451925"/>
    <w:rsid w:val="00451BAF"/>
    <w:rsid w:val="00451CF9"/>
    <w:rsid w:val="00451D2A"/>
    <w:rsid w:val="004520CB"/>
    <w:rsid w:val="004520D2"/>
    <w:rsid w:val="004520E4"/>
    <w:rsid w:val="0045231D"/>
    <w:rsid w:val="004524D8"/>
    <w:rsid w:val="004524E7"/>
    <w:rsid w:val="00452623"/>
    <w:rsid w:val="00452D85"/>
    <w:rsid w:val="00452E3A"/>
    <w:rsid w:val="00452FDC"/>
    <w:rsid w:val="00453326"/>
    <w:rsid w:val="004534D6"/>
    <w:rsid w:val="0045368E"/>
    <w:rsid w:val="004538D5"/>
    <w:rsid w:val="00453F22"/>
    <w:rsid w:val="00454033"/>
    <w:rsid w:val="004542BD"/>
    <w:rsid w:val="0045460C"/>
    <w:rsid w:val="0045466E"/>
    <w:rsid w:val="0045472B"/>
    <w:rsid w:val="00454776"/>
    <w:rsid w:val="00454815"/>
    <w:rsid w:val="00454A33"/>
    <w:rsid w:val="00454D51"/>
    <w:rsid w:val="00454E77"/>
    <w:rsid w:val="00454EB4"/>
    <w:rsid w:val="004550A7"/>
    <w:rsid w:val="0045510C"/>
    <w:rsid w:val="004552CA"/>
    <w:rsid w:val="004557E1"/>
    <w:rsid w:val="0045588B"/>
    <w:rsid w:val="00455BE2"/>
    <w:rsid w:val="00455FB7"/>
    <w:rsid w:val="00455FF3"/>
    <w:rsid w:val="004561FC"/>
    <w:rsid w:val="0045655C"/>
    <w:rsid w:val="0045667E"/>
    <w:rsid w:val="00456694"/>
    <w:rsid w:val="004568DC"/>
    <w:rsid w:val="00456A8E"/>
    <w:rsid w:val="00456E9D"/>
    <w:rsid w:val="00456ED5"/>
    <w:rsid w:val="00457261"/>
    <w:rsid w:val="00457444"/>
    <w:rsid w:val="00457710"/>
    <w:rsid w:val="00457803"/>
    <w:rsid w:val="00457DC7"/>
    <w:rsid w:val="00457F55"/>
    <w:rsid w:val="0046002F"/>
    <w:rsid w:val="004605AC"/>
    <w:rsid w:val="00460871"/>
    <w:rsid w:val="0046088A"/>
    <w:rsid w:val="004608CF"/>
    <w:rsid w:val="00460B1B"/>
    <w:rsid w:val="00460B90"/>
    <w:rsid w:val="00460BDD"/>
    <w:rsid w:val="00460DCA"/>
    <w:rsid w:val="00461031"/>
    <w:rsid w:val="0046103F"/>
    <w:rsid w:val="00461080"/>
    <w:rsid w:val="004610E2"/>
    <w:rsid w:val="0046122F"/>
    <w:rsid w:val="004615FE"/>
    <w:rsid w:val="00461616"/>
    <w:rsid w:val="004617F1"/>
    <w:rsid w:val="00461812"/>
    <w:rsid w:val="00461BFA"/>
    <w:rsid w:val="00461C53"/>
    <w:rsid w:val="00461D36"/>
    <w:rsid w:val="00461E14"/>
    <w:rsid w:val="00461E23"/>
    <w:rsid w:val="00461E75"/>
    <w:rsid w:val="004624CE"/>
    <w:rsid w:val="00462561"/>
    <w:rsid w:val="00462942"/>
    <w:rsid w:val="00462DAD"/>
    <w:rsid w:val="00462F3F"/>
    <w:rsid w:val="00463087"/>
    <w:rsid w:val="0046356F"/>
    <w:rsid w:val="004638DC"/>
    <w:rsid w:val="004639B5"/>
    <w:rsid w:val="00463E81"/>
    <w:rsid w:val="00463F6F"/>
    <w:rsid w:val="0046411D"/>
    <w:rsid w:val="00464759"/>
    <w:rsid w:val="004648A7"/>
    <w:rsid w:val="00464A07"/>
    <w:rsid w:val="00464AE0"/>
    <w:rsid w:val="00464C87"/>
    <w:rsid w:val="00464D42"/>
    <w:rsid w:val="00464D81"/>
    <w:rsid w:val="00464DAE"/>
    <w:rsid w:val="0046527E"/>
    <w:rsid w:val="00465289"/>
    <w:rsid w:val="00465647"/>
    <w:rsid w:val="004658FC"/>
    <w:rsid w:val="00465CBD"/>
    <w:rsid w:val="00465DF5"/>
    <w:rsid w:val="0046612A"/>
    <w:rsid w:val="004661D9"/>
    <w:rsid w:val="00466342"/>
    <w:rsid w:val="0046646A"/>
    <w:rsid w:val="004664E6"/>
    <w:rsid w:val="0046670A"/>
    <w:rsid w:val="004668A6"/>
    <w:rsid w:val="004668DD"/>
    <w:rsid w:val="00466A04"/>
    <w:rsid w:val="00466AF6"/>
    <w:rsid w:val="00466B0F"/>
    <w:rsid w:val="00466B2F"/>
    <w:rsid w:val="00466FF3"/>
    <w:rsid w:val="00467183"/>
    <w:rsid w:val="00467969"/>
    <w:rsid w:val="00467B15"/>
    <w:rsid w:val="00467D42"/>
    <w:rsid w:val="00467D87"/>
    <w:rsid w:val="00467E4E"/>
    <w:rsid w:val="00467F30"/>
    <w:rsid w:val="00467F7D"/>
    <w:rsid w:val="00470133"/>
    <w:rsid w:val="00470142"/>
    <w:rsid w:val="004701B8"/>
    <w:rsid w:val="004703F7"/>
    <w:rsid w:val="0047041C"/>
    <w:rsid w:val="004704B2"/>
    <w:rsid w:val="00470571"/>
    <w:rsid w:val="00470614"/>
    <w:rsid w:val="00470659"/>
    <w:rsid w:val="0047084C"/>
    <w:rsid w:val="00470990"/>
    <w:rsid w:val="0047099E"/>
    <w:rsid w:val="00470A30"/>
    <w:rsid w:val="00470F2F"/>
    <w:rsid w:val="0047105A"/>
    <w:rsid w:val="004710F9"/>
    <w:rsid w:val="0047172E"/>
    <w:rsid w:val="004719E1"/>
    <w:rsid w:val="00471D50"/>
    <w:rsid w:val="0047205C"/>
    <w:rsid w:val="00472159"/>
    <w:rsid w:val="0047228D"/>
    <w:rsid w:val="004722CD"/>
    <w:rsid w:val="004722FA"/>
    <w:rsid w:val="0047242E"/>
    <w:rsid w:val="004724CE"/>
    <w:rsid w:val="004725CB"/>
    <w:rsid w:val="0047283E"/>
    <w:rsid w:val="00472865"/>
    <w:rsid w:val="00472E04"/>
    <w:rsid w:val="0047300F"/>
    <w:rsid w:val="00473489"/>
    <w:rsid w:val="00473505"/>
    <w:rsid w:val="004736BA"/>
    <w:rsid w:val="00473790"/>
    <w:rsid w:val="004737F0"/>
    <w:rsid w:val="00474011"/>
    <w:rsid w:val="0047418E"/>
    <w:rsid w:val="004744DF"/>
    <w:rsid w:val="0047475A"/>
    <w:rsid w:val="0047498B"/>
    <w:rsid w:val="00474C6F"/>
    <w:rsid w:val="00474C75"/>
    <w:rsid w:val="00474EA1"/>
    <w:rsid w:val="004757E4"/>
    <w:rsid w:val="00475BDD"/>
    <w:rsid w:val="00475BE4"/>
    <w:rsid w:val="00475C5F"/>
    <w:rsid w:val="00475D06"/>
    <w:rsid w:val="004760AD"/>
    <w:rsid w:val="00476A26"/>
    <w:rsid w:val="00476BA6"/>
    <w:rsid w:val="00476CFE"/>
    <w:rsid w:val="00477076"/>
    <w:rsid w:val="00477094"/>
    <w:rsid w:val="0047709E"/>
    <w:rsid w:val="00477284"/>
    <w:rsid w:val="00477890"/>
    <w:rsid w:val="00477C1F"/>
    <w:rsid w:val="00477D63"/>
    <w:rsid w:val="00477E6E"/>
    <w:rsid w:val="004805CF"/>
    <w:rsid w:val="004809E9"/>
    <w:rsid w:val="00480C6F"/>
    <w:rsid w:val="00480C8B"/>
    <w:rsid w:val="00480FEA"/>
    <w:rsid w:val="004811F9"/>
    <w:rsid w:val="00481321"/>
    <w:rsid w:val="00481376"/>
    <w:rsid w:val="00481A39"/>
    <w:rsid w:val="00481BB7"/>
    <w:rsid w:val="00481C5F"/>
    <w:rsid w:val="00481DCA"/>
    <w:rsid w:val="00481DF4"/>
    <w:rsid w:val="004821AF"/>
    <w:rsid w:val="00482310"/>
    <w:rsid w:val="004823FE"/>
    <w:rsid w:val="00482DBA"/>
    <w:rsid w:val="004833D5"/>
    <w:rsid w:val="004838CF"/>
    <w:rsid w:val="004838ED"/>
    <w:rsid w:val="00483C9D"/>
    <w:rsid w:val="00483D7A"/>
    <w:rsid w:val="00484125"/>
    <w:rsid w:val="0048431C"/>
    <w:rsid w:val="0048450D"/>
    <w:rsid w:val="004847D1"/>
    <w:rsid w:val="00484970"/>
    <w:rsid w:val="00484ED0"/>
    <w:rsid w:val="00485048"/>
    <w:rsid w:val="0048548B"/>
    <w:rsid w:val="004858B3"/>
    <w:rsid w:val="00485CB6"/>
    <w:rsid w:val="00485CEF"/>
    <w:rsid w:val="00485EFC"/>
    <w:rsid w:val="004860C7"/>
    <w:rsid w:val="00486135"/>
    <w:rsid w:val="0048654B"/>
    <w:rsid w:val="0048662B"/>
    <w:rsid w:val="004869C2"/>
    <w:rsid w:val="00486A13"/>
    <w:rsid w:val="00486A9C"/>
    <w:rsid w:val="00486EBA"/>
    <w:rsid w:val="00487059"/>
    <w:rsid w:val="00487283"/>
    <w:rsid w:val="004874F9"/>
    <w:rsid w:val="004875C4"/>
    <w:rsid w:val="004875E3"/>
    <w:rsid w:val="00487861"/>
    <w:rsid w:val="00487A4A"/>
    <w:rsid w:val="00487B2C"/>
    <w:rsid w:val="00487D30"/>
    <w:rsid w:val="00490138"/>
    <w:rsid w:val="004902B8"/>
    <w:rsid w:val="0049046D"/>
    <w:rsid w:val="004904E7"/>
    <w:rsid w:val="00490597"/>
    <w:rsid w:val="00490877"/>
    <w:rsid w:val="00490B9D"/>
    <w:rsid w:val="0049102C"/>
    <w:rsid w:val="0049111A"/>
    <w:rsid w:val="004913C5"/>
    <w:rsid w:val="00491536"/>
    <w:rsid w:val="00491BA3"/>
    <w:rsid w:val="00491C89"/>
    <w:rsid w:val="00491CA4"/>
    <w:rsid w:val="00491EED"/>
    <w:rsid w:val="00492013"/>
    <w:rsid w:val="00492385"/>
    <w:rsid w:val="00492389"/>
    <w:rsid w:val="004923BF"/>
    <w:rsid w:val="004923D6"/>
    <w:rsid w:val="00492461"/>
    <w:rsid w:val="004925F9"/>
    <w:rsid w:val="00492695"/>
    <w:rsid w:val="004927A4"/>
    <w:rsid w:val="00492888"/>
    <w:rsid w:val="00492926"/>
    <w:rsid w:val="00492A0B"/>
    <w:rsid w:val="00492BFD"/>
    <w:rsid w:val="00492D4C"/>
    <w:rsid w:val="0049305F"/>
    <w:rsid w:val="0049330E"/>
    <w:rsid w:val="0049334A"/>
    <w:rsid w:val="00493408"/>
    <w:rsid w:val="004935A4"/>
    <w:rsid w:val="0049369E"/>
    <w:rsid w:val="004938B0"/>
    <w:rsid w:val="004938C3"/>
    <w:rsid w:val="00493935"/>
    <w:rsid w:val="004939AD"/>
    <w:rsid w:val="00493C56"/>
    <w:rsid w:val="00493F88"/>
    <w:rsid w:val="00494022"/>
    <w:rsid w:val="004940F5"/>
    <w:rsid w:val="0049447E"/>
    <w:rsid w:val="0049459C"/>
    <w:rsid w:val="00494922"/>
    <w:rsid w:val="00494B2A"/>
    <w:rsid w:val="00494EB4"/>
    <w:rsid w:val="0049503E"/>
    <w:rsid w:val="00495143"/>
    <w:rsid w:val="00495219"/>
    <w:rsid w:val="004952BF"/>
    <w:rsid w:val="00495313"/>
    <w:rsid w:val="00495457"/>
    <w:rsid w:val="0049554F"/>
    <w:rsid w:val="0049573F"/>
    <w:rsid w:val="00495811"/>
    <w:rsid w:val="00495B6C"/>
    <w:rsid w:val="00496415"/>
    <w:rsid w:val="0049647F"/>
    <w:rsid w:val="00496680"/>
    <w:rsid w:val="004966F1"/>
    <w:rsid w:val="00496C6B"/>
    <w:rsid w:val="00496CD8"/>
    <w:rsid w:val="00496D5F"/>
    <w:rsid w:val="00496E3F"/>
    <w:rsid w:val="00497114"/>
    <w:rsid w:val="0049722E"/>
    <w:rsid w:val="00497394"/>
    <w:rsid w:val="004976EB"/>
    <w:rsid w:val="00497880"/>
    <w:rsid w:val="004A007E"/>
    <w:rsid w:val="004A01A0"/>
    <w:rsid w:val="004A03D2"/>
    <w:rsid w:val="004A05CE"/>
    <w:rsid w:val="004A083A"/>
    <w:rsid w:val="004A08A8"/>
    <w:rsid w:val="004A0A32"/>
    <w:rsid w:val="004A0ABF"/>
    <w:rsid w:val="004A0B5D"/>
    <w:rsid w:val="004A0BFD"/>
    <w:rsid w:val="004A1004"/>
    <w:rsid w:val="004A1044"/>
    <w:rsid w:val="004A1160"/>
    <w:rsid w:val="004A1262"/>
    <w:rsid w:val="004A1336"/>
    <w:rsid w:val="004A1391"/>
    <w:rsid w:val="004A1439"/>
    <w:rsid w:val="004A16E1"/>
    <w:rsid w:val="004A18E0"/>
    <w:rsid w:val="004A1A5B"/>
    <w:rsid w:val="004A1CE7"/>
    <w:rsid w:val="004A1D7A"/>
    <w:rsid w:val="004A1FEA"/>
    <w:rsid w:val="004A2054"/>
    <w:rsid w:val="004A21C8"/>
    <w:rsid w:val="004A2683"/>
    <w:rsid w:val="004A28D3"/>
    <w:rsid w:val="004A2956"/>
    <w:rsid w:val="004A2A48"/>
    <w:rsid w:val="004A30C1"/>
    <w:rsid w:val="004A3518"/>
    <w:rsid w:val="004A3552"/>
    <w:rsid w:val="004A35DE"/>
    <w:rsid w:val="004A3623"/>
    <w:rsid w:val="004A38DC"/>
    <w:rsid w:val="004A3D24"/>
    <w:rsid w:val="004A3DDF"/>
    <w:rsid w:val="004A4083"/>
    <w:rsid w:val="004A439E"/>
    <w:rsid w:val="004A453D"/>
    <w:rsid w:val="004A4E0F"/>
    <w:rsid w:val="004A4E94"/>
    <w:rsid w:val="004A506B"/>
    <w:rsid w:val="004A56CF"/>
    <w:rsid w:val="004A5889"/>
    <w:rsid w:val="004A59A6"/>
    <w:rsid w:val="004A5B71"/>
    <w:rsid w:val="004A5E6C"/>
    <w:rsid w:val="004A6473"/>
    <w:rsid w:val="004A6945"/>
    <w:rsid w:val="004A699D"/>
    <w:rsid w:val="004A6B2D"/>
    <w:rsid w:val="004A6B63"/>
    <w:rsid w:val="004A6DD8"/>
    <w:rsid w:val="004A6E6B"/>
    <w:rsid w:val="004A6FC6"/>
    <w:rsid w:val="004A7242"/>
    <w:rsid w:val="004A77E4"/>
    <w:rsid w:val="004A783C"/>
    <w:rsid w:val="004A78A6"/>
    <w:rsid w:val="004A7A08"/>
    <w:rsid w:val="004A7A10"/>
    <w:rsid w:val="004A7A7A"/>
    <w:rsid w:val="004A7B49"/>
    <w:rsid w:val="004A7BE1"/>
    <w:rsid w:val="004A7C75"/>
    <w:rsid w:val="004A7C90"/>
    <w:rsid w:val="004A7D26"/>
    <w:rsid w:val="004A7FBA"/>
    <w:rsid w:val="004B03E4"/>
    <w:rsid w:val="004B080C"/>
    <w:rsid w:val="004B0933"/>
    <w:rsid w:val="004B09D0"/>
    <w:rsid w:val="004B0DCC"/>
    <w:rsid w:val="004B0FD0"/>
    <w:rsid w:val="004B12CA"/>
    <w:rsid w:val="004B1300"/>
    <w:rsid w:val="004B138A"/>
    <w:rsid w:val="004B14A6"/>
    <w:rsid w:val="004B16D6"/>
    <w:rsid w:val="004B188E"/>
    <w:rsid w:val="004B1B4D"/>
    <w:rsid w:val="004B1B82"/>
    <w:rsid w:val="004B1C3D"/>
    <w:rsid w:val="004B1DF7"/>
    <w:rsid w:val="004B211F"/>
    <w:rsid w:val="004B23C6"/>
    <w:rsid w:val="004B2454"/>
    <w:rsid w:val="004B2886"/>
    <w:rsid w:val="004B2A48"/>
    <w:rsid w:val="004B2A54"/>
    <w:rsid w:val="004B2DBC"/>
    <w:rsid w:val="004B2F5E"/>
    <w:rsid w:val="004B3553"/>
    <w:rsid w:val="004B35F1"/>
    <w:rsid w:val="004B3810"/>
    <w:rsid w:val="004B3D1E"/>
    <w:rsid w:val="004B3E14"/>
    <w:rsid w:val="004B3EF7"/>
    <w:rsid w:val="004B4271"/>
    <w:rsid w:val="004B43BE"/>
    <w:rsid w:val="004B47CE"/>
    <w:rsid w:val="004B4B7C"/>
    <w:rsid w:val="004B4D6D"/>
    <w:rsid w:val="004B4DF6"/>
    <w:rsid w:val="004B4E7D"/>
    <w:rsid w:val="004B5086"/>
    <w:rsid w:val="004B52F7"/>
    <w:rsid w:val="004B55B0"/>
    <w:rsid w:val="004B55CC"/>
    <w:rsid w:val="004B5624"/>
    <w:rsid w:val="004B5810"/>
    <w:rsid w:val="004B585F"/>
    <w:rsid w:val="004B596D"/>
    <w:rsid w:val="004B618D"/>
    <w:rsid w:val="004B6648"/>
    <w:rsid w:val="004B6C3A"/>
    <w:rsid w:val="004B7169"/>
    <w:rsid w:val="004B72C3"/>
    <w:rsid w:val="004B73CE"/>
    <w:rsid w:val="004B760B"/>
    <w:rsid w:val="004B7A7A"/>
    <w:rsid w:val="004B7B25"/>
    <w:rsid w:val="004B7EED"/>
    <w:rsid w:val="004C0001"/>
    <w:rsid w:val="004C0043"/>
    <w:rsid w:val="004C0064"/>
    <w:rsid w:val="004C019F"/>
    <w:rsid w:val="004C03BB"/>
    <w:rsid w:val="004C057D"/>
    <w:rsid w:val="004C0617"/>
    <w:rsid w:val="004C0826"/>
    <w:rsid w:val="004C0860"/>
    <w:rsid w:val="004C0A0B"/>
    <w:rsid w:val="004C0A66"/>
    <w:rsid w:val="004C0B7C"/>
    <w:rsid w:val="004C0B7D"/>
    <w:rsid w:val="004C0BBF"/>
    <w:rsid w:val="004C0F06"/>
    <w:rsid w:val="004C0FA3"/>
    <w:rsid w:val="004C0FBC"/>
    <w:rsid w:val="004C14A9"/>
    <w:rsid w:val="004C1B3A"/>
    <w:rsid w:val="004C1C78"/>
    <w:rsid w:val="004C22C1"/>
    <w:rsid w:val="004C231A"/>
    <w:rsid w:val="004C24DF"/>
    <w:rsid w:val="004C270D"/>
    <w:rsid w:val="004C28E2"/>
    <w:rsid w:val="004C2C25"/>
    <w:rsid w:val="004C2F0F"/>
    <w:rsid w:val="004C331A"/>
    <w:rsid w:val="004C35E8"/>
    <w:rsid w:val="004C38CF"/>
    <w:rsid w:val="004C399A"/>
    <w:rsid w:val="004C3BEB"/>
    <w:rsid w:val="004C3C16"/>
    <w:rsid w:val="004C3DCE"/>
    <w:rsid w:val="004C4489"/>
    <w:rsid w:val="004C47B0"/>
    <w:rsid w:val="004C480F"/>
    <w:rsid w:val="004C4837"/>
    <w:rsid w:val="004C4BBE"/>
    <w:rsid w:val="004C4EE1"/>
    <w:rsid w:val="004C4F6F"/>
    <w:rsid w:val="004C50E7"/>
    <w:rsid w:val="004C5281"/>
    <w:rsid w:val="004C53ED"/>
    <w:rsid w:val="004C57C1"/>
    <w:rsid w:val="004C5BB0"/>
    <w:rsid w:val="004C5E36"/>
    <w:rsid w:val="004C5EEC"/>
    <w:rsid w:val="004C60DD"/>
    <w:rsid w:val="004C6116"/>
    <w:rsid w:val="004C6495"/>
    <w:rsid w:val="004C6602"/>
    <w:rsid w:val="004C6805"/>
    <w:rsid w:val="004C6C39"/>
    <w:rsid w:val="004C6E60"/>
    <w:rsid w:val="004C6E82"/>
    <w:rsid w:val="004C6EE5"/>
    <w:rsid w:val="004C72B5"/>
    <w:rsid w:val="004C72CD"/>
    <w:rsid w:val="004C73AF"/>
    <w:rsid w:val="004C73DB"/>
    <w:rsid w:val="004C7490"/>
    <w:rsid w:val="004C766C"/>
    <w:rsid w:val="004C76C1"/>
    <w:rsid w:val="004C7968"/>
    <w:rsid w:val="004C7EFD"/>
    <w:rsid w:val="004D0426"/>
    <w:rsid w:val="004D097A"/>
    <w:rsid w:val="004D0A2E"/>
    <w:rsid w:val="004D0C12"/>
    <w:rsid w:val="004D0CF2"/>
    <w:rsid w:val="004D0DE3"/>
    <w:rsid w:val="004D0E83"/>
    <w:rsid w:val="004D13C3"/>
    <w:rsid w:val="004D1502"/>
    <w:rsid w:val="004D15FF"/>
    <w:rsid w:val="004D1865"/>
    <w:rsid w:val="004D1AC9"/>
    <w:rsid w:val="004D1B0A"/>
    <w:rsid w:val="004D1BEF"/>
    <w:rsid w:val="004D1E34"/>
    <w:rsid w:val="004D20A3"/>
    <w:rsid w:val="004D219C"/>
    <w:rsid w:val="004D2727"/>
    <w:rsid w:val="004D274D"/>
    <w:rsid w:val="004D2931"/>
    <w:rsid w:val="004D29FB"/>
    <w:rsid w:val="004D2BDE"/>
    <w:rsid w:val="004D2D87"/>
    <w:rsid w:val="004D2D8F"/>
    <w:rsid w:val="004D31B5"/>
    <w:rsid w:val="004D3324"/>
    <w:rsid w:val="004D34E6"/>
    <w:rsid w:val="004D353C"/>
    <w:rsid w:val="004D37A6"/>
    <w:rsid w:val="004D3A2D"/>
    <w:rsid w:val="004D3BFD"/>
    <w:rsid w:val="004D3E77"/>
    <w:rsid w:val="004D489A"/>
    <w:rsid w:val="004D4F64"/>
    <w:rsid w:val="004D50CC"/>
    <w:rsid w:val="004D5104"/>
    <w:rsid w:val="004D511F"/>
    <w:rsid w:val="004D550E"/>
    <w:rsid w:val="004D5966"/>
    <w:rsid w:val="004D5ADD"/>
    <w:rsid w:val="004D5B03"/>
    <w:rsid w:val="004D5B13"/>
    <w:rsid w:val="004D5C42"/>
    <w:rsid w:val="004D5CE5"/>
    <w:rsid w:val="004D634B"/>
    <w:rsid w:val="004D6AC5"/>
    <w:rsid w:val="004D6F66"/>
    <w:rsid w:val="004D6FEE"/>
    <w:rsid w:val="004D700B"/>
    <w:rsid w:val="004D7094"/>
    <w:rsid w:val="004D71A5"/>
    <w:rsid w:val="004D7670"/>
    <w:rsid w:val="004D76C8"/>
    <w:rsid w:val="004D76CE"/>
    <w:rsid w:val="004D7785"/>
    <w:rsid w:val="004D7875"/>
    <w:rsid w:val="004D7F0A"/>
    <w:rsid w:val="004D7FD5"/>
    <w:rsid w:val="004E0459"/>
    <w:rsid w:val="004E04C9"/>
    <w:rsid w:val="004E0B2F"/>
    <w:rsid w:val="004E0BFA"/>
    <w:rsid w:val="004E0D72"/>
    <w:rsid w:val="004E0E12"/>
    <w:rsid w:val="004E1575"/>
    <w:rsid w:val="004E180D"/>
    <w:rsid w:val="004E1B38"/>
    <w:rsid w:val="004E1C2D"/>
    <w:rsid w:val="004E1CAB"/>
    <w:rsid w:val="004E1CED"/>
    <w:rsid w:val="004E1DFF"/>
    <w:rsid w:val="004E22C2"/>
    <w:rsid w:val="004E2319"/>
    <w:rsid w:val="004E2890"/>
    <w:rsid w:val="004E2B9B"/>
    <w:rsid w:val="004E2E2C"/>
    <w:rsid w:val="004E2E8C"/>
    <w:rsid w:val="004E32FE"/>
    <w:rsid w:val="004E398B"/>
    <w:rsid w:val="004E3D57"/>
    <w:rsid w:val="004E4045"/>
    <w:rsid w:val="004E40BB"/>
    <w:rsid w:val="004E42E1"/>
    <w:rsid w:val="004E4519"/>
    <w:rsid w:val="004E4598"/>
    <w:rsid w:val="004E4676"/>
    <w:rsid w:val="004E49BE"/>
    <w:rsid w:val="004E49CA"/>
    <w:rsid w:val="004E4C4D"/>
    <w:rsid w:val="004E4D52"/>
    <w:rsid w:val="004E4E66"/>
    <w:rsid w:val="004E50DE"/>
    <w:rsid w:val="004E51E1"/>
    <w:rsid w:val="004E5294"/>
    <w:rsid w:val="004E5717"/>
    <w:rsid w:val="004E5B1A"/>
    <w:rsid w:val="004E5C7D"/>
    <w:rsid w:val="004E5E59"/>
    <w:rsid w:val="004E6276"/>
    <w:rsid w:val="004E6434"/>
    <w:rsid w:val="004E656F"/>
    <w:rsid w:val="004E658D"/>
    <w:rsid w:val="004E658E"/>
    <w:rsid w:val="004E659F"/>
    <w:rsid w:val="004E65E8"/>
    <w:rsid w:val="004E6687"/>
    <w:rsid w:val="004E66EB"/>
    <w:rsid w:val="004E69F3"/>
    <w:rsid w:val="004E742C"/>
    <w:rsid w:val="004E754C"/>
    <w:rsid w:val="004E77A4"/>
    <w:rsid w:val="004E7F11"/>
    <w:rsid w:val="004E992B"/>
    <w:rsid w:val="004F03EF"/>
    <w:rsid w:val="004F0465"/>
    <w:rsid w:val="004F05ED"/>
    <w:rsid w:val="004F078A"/>
    <w:rsid w:val="004F08F6"/>
    <w:rsid w:val="004F094A"/>
    <w:rsid w:val="004F0968"/>
    <w:rsid w:val="004F0A14"/>
    <w:rsid w:val="004F0BE7"/>
    <w:rsid w:val="004F0D69"/>
    <w:rsid w:val="004F106B"/>
    <w:rsid w:val="004F1804"/>
    <w:rsid w:val="004F18A2"/>
    <w:rsid w:val="004F1FC8"/>
    <w:rsid w:val="004F2637"/>
    <w:rsid w:val="004F2657"/>
    <w:rsid w:val="004F2A6D"/>
    <w:rsid w:val="004F2B5A"/>
    <w:rsid w:val="004F2BE8"/>
    <w:rsid w:val="004F2D92"/>
    <w:rsid w:val="004F3186"/>
    <w:rsid w:val="004F3257"/>
    <w:rsid w:val="004F345A"/>
    <w:rsid w:val="004F3577"/>
    <w:rsid w:val="004F36AD"/>
    <w:rsid w:val="004F378C"/>
    <w:rsid w:val="004F3818"/>
    <w:rsid w:val="004F3956"/>
    <w:rsid w:val="004F3A05"/>
    <w:rsid w:val="004F3A8F"/>
    <w:rsid w:val="004F3CB7"/>
    <w:rsid w:val="004F3D5B"/>
    <w:rsid w:val="004F4324"/>
    <w:rsid w:val="004F4C36"/>
    <w:rsid w:val="004F4DA7"/>
    <w:rsid w:val="004F4DBD"/>
    <w:rsid w:val="004F4FBA"/>
    <w:rsid w:val="004F533D"/>
    <w:rsid w:val="004F55BC"/>
    <w:rsid w:val="004F5676"/>
    <w:rsid w:val="004F567C"/>
    <w:rsid w:val="004F5909"/>
    <w:rsid w:val="004F59CF"/>
    <w:rsid w:val="004F5A65"/>
    <w:rsid w:val="004F5E5D"/>
    <w:rsid w:val="004F61AD"/>
    <w:rsid w:val="004F6273"/>
    <w:rsid w:val="004F651D"/>
    <w:rsid w:val="004F657C"/>
    <w:rsid w:val="004F66DC"/>
    <w:rsid w:val="004F6897"/>
    <w:rsid w:val="004F6A00"/>
    <w:rsid w:val="004F6A65"/>
    <w:rsid w:val="004F6C38"/>
    <w:rsid w:val="004F700C"/>
    <w:rsid w:val="004F7124"/>
    <w:rsid w:val="004F7418"/>
    <w:rsid w:val="004F749C"/>
    <w:rsid w:val="004F7684"/>
    <w:rsid w:val="004F7AEA"/>
    <w:rsid w:val="004F7B2E"/>
    <w:rsid w:val="004F7C3F"/>
    <w:rsid w:val="004F7D97"/>
    <w:rsid w:val="004F7FE1"/>
    <w:rsid w:val="00500041"/>
    <w:rsid w:val="00500223"/>
    <w:rsid w:val="00500613"/>
    <w:rsid w:val="00500818"/>
    <w:rsid w:val="00500887"/>
    <w:rsid w:val="00500B37"/>
    <w:rsid w:val="00500C36"/>
    <w:rsid w:val="00500E4D"/>
    <w:rsid w:val="00500F59"/>
    <w:rsid w:val="00501A08"/>
    <w:rsid w:val="00501BFB"/>
    <w:rsid w:val="00501C5C"/>
    <w:rsid w:val="00501E0E"/>
    <w:rsid w:val="005020A1"/>
    <w:rsid w:val="0050236B"/>
    <w:rsid w:val="005027D6"/>
    <w:rsid w:val="00502AA9"/>
    <w:rsid w:val="00502C51"/>
    <w:rsid w:val="00502CBB"/>
    <w:rsid w:val="00502EAA"/>
    <w:rsid w:val="00502F98"/>
    <w:rsid w:val="0050305E"/>
    <w:rsid w:val="00503118"/>
    <w:rsid w:val="00503199"/>
    <w:rsid w:val="00503242"/>
    <w:rsid w:val="0050330E"/>
    <w:rsid w:val="0050338A"/>
    <w:rsid w:val="005034FD"/>
    <w:rsid w:val="00503951"/>
    <w:rsid w:val="00503CD7"/>
    <w:rsid w:val="0050401B"/>
    <w:rsid w:val="00504064"/>
    <w:rsid w:val="0050422B"/>
    <w:rsid w:val="00504236"/>
    <w:rsid w:val="00504274"/>
    <w:rsid w:val="005045CB"/>
    <w:rsid w:val="00504C39"/>
    <w:rsid w:val="00504E13"/>
    <w:rsid w:val="0050535F"/>
    <w:rsid w:val="00505562"/>
    <w:rsid w:val="0050562E"/>
    <w:rsid w:val="005058AF"/>
    <w:rsid w:val="00505BA2"/>
    <w:rsid w:val="00505C75"/>
    <w:rsid w:val="00505CF5"/>
    <w:rsid w:val="00505DE5"/>
    <w:rsid w:val="00505ED1"/>
    <w:rsid w:val="00506325"/>
    <w:rsid w:val="005063D7"/>
    <w:rsid w:val="005064CB"/>
    <w:rsid w:val="005065A8"/>
    <w:rsid w:val="0050687E"/>
    <w:rsid w:val="0050689A"/>
    <w:rsid w:val="00506903"/>
    <w:rsid w:val="0050696E"/>
    <w:rsid w:val="005069A3"/>
    <w:rsid w:val="00506AC5"/>
    <w:rsid w:val="00506C85"/>
    <w:rsid w:val="00506EEB"/>
    <w:rsid w:val="005073EA"/>
    <w:rsid w:val="005076DC"/>
    <w:rsid w:val="0050782A"/>
    <w:rsid w:val="0050784A"/>
    <w:rsid w:val="0050785C"/>
    <w:rsid w:val="00507BC0"/>
    <w:rsid w:val="00507ED8"/>
    <w:rsid w:val="00507F88"/>
    <w:rsid w:val="0050B00A"/>
    <w:rsid w:val="00510304"/>
    <w:rsid w:val="00510793"/>
    <w:rsid w:val="00510ACA"/>
    <w:rsid w:val="00510AF0"/>
    <w:rsid w:val="00510B89"/>
    <w:rsid w:val="00510C35"/>
    <w:rsid w:val="005110BB"/>
    <w:rsid w:val="005111A9"/>
    <w:rsid w:val="005116B7"/>
    <w:rsid w:val="005117DC"/>
    <w:rsid w:val="00511B9E"/>
    <w:rsid w:val="00512104"/>
    <w:rsid w:val="0051248D"/>
    <w:rsid w:val="005126D8"/>
    <w:rsid w:val="0051274E"/>
    <w:rsid w:val="00512DA0"/>
    <w:rsid w:val="00512F03"/>
    <w:rsid w:val="0051315F"/>
    <w:rsid w:val="00513227"/>
    <w:rsid w:val="0051332D"/>
    <w:rsid w:val="00513591"/>
    <w:rsid w:val="005138E8"/>
    <w:rsid w:val="00513C5A"/>
    <w:rsid w:val="00513E88"/>
    <w:rsid w:val="0051431D"/>
    <w:rsid w:val="005146B4"/>
    <w:rsid w:val="005147D5"/>
    <w:rsid w:val="0051495B"/>
    <w:rsid w:val="00514A12"/>
    <w:rsid w:val="00514E02"/>
    <w:rsid w:val="00514E98"/>
    <w:rsid w:val="005150D8"/>
    <w:rsid w:val="00515695"/>
    <w:rsid w:val="00515711"/>
    <w:rsid w:val="0051593F"/>
    <w:rsid w:val="00515D44"/>
    <w:rsid w:val="005160CA"/>
    <w:rsid w:val="00516268"/>
    <w:rsid w:val="005166A2"/>
    <w:rsid w:val="0051689A"/>
    <w:rsid w:val="00516980"/>
    <w:rsid w:val="005169E3"/>
    <w:rsid w:val="00516C4F"/>
    <w:rsid w:val="00517001"/>
    <w:rsid w:val="00517218"/>
    <w:rsid w:val="005173D4"/>
    <w:rsid w:val="005174DF"/>
    <w:rsid w:val="0051765F"/>
    <w:rsid w:val="005179EC"/>
    <w:rsid w:val="00517A83"/>
    <w:rsid w:val="00517ADF"/>
    <w:rsid w:val="00517F38"/>
    <w:rsid w:val="00517F84"/>
    <w:rsid w:val="005201F9"/>
    <w:rsid w:val="00520212"/>
    <w:rsid w:val="00520326"/>
    <w:rsid w:val="005205BD"/>
    <w:rsid w:val="0052098E"/>
    <w:rsid w:val="005209F5"/>
    <w:rsid w:val="00520A02"/>
    <w:rsid w:val="00520B1B"/>
    <w:rsid w:val="00520C4D"/>
    <w:rsid w:val="00521223"/>
    <w:rsid w:val="00521409"/>
    <w:rsid w:val="005216DF"/>
    <w:rsid w:val="00521A27"/>
    <w:rsid w:val="0052200D"/>
    <w:rsid w:val="0052225C"/>
    <w:rsid w:val="00522813"/>
    <w:rsid w:val="0052319E"/>
    <w:rsid w:val="005232A2"/>
    <w:rsid w:val="005236B9"/>
    <w:rsid w:val="00523730"/>
    <w:rsid w:val="00523B0D"/>
    <w:rsid w:val="00523F58"/>
    <w:rsid w:val="00524363"/>
    <w:rsid w:val="005244D3"/>
    <w:rsid w:val="00524D13"/>
    <w:rsid w:val="00524D63"/>
    <w:rsid w:val="00524E5E"/>
    <w:rsid w:val="005250A6"/>
    <w:rsid w:val="00525154"/>
    <w:rsid w:val="0052516D"/>
    <w:rsid w:val="0052528E"/>
    <w:rsid w:val="0052532D"/>
    <w:rsid w:val="00525541"/>
    <w:rsid w:val="0052563F"/>
    <w:rsid w:val="00525675"/>
    <w:rsid w:val="00525A6D"/>
    <w:rsid w:val="00525AB7"/>
    <w:rsid w:val="00525BFB"/>
    <w:rsid w:val="00525D26"/>
    <w:rsid w:val="00525E63"/>
    <w:rsid w:val="00525F42"/>
    <w:rsid w:val="00526194"/>
    <w:rsid w:val="00526AD9"/>
    <w:rsid w:val="00526E57"/>
    <w:rsid w:val="00527050"/>
    <w:rsid w:val="005270FC"/>
    <w:rsid w:val="005273D5"/>
    <w:rsid w:val="0052764B"/>
    <w:rsid w:val="00527915"/>
    <w:rsid w:val="00527AB1"/>
    <w:rsid w:val="00527B2C"/>
    <w:rsid w:val="00527BBA"/>
    <w:rsid w:val="00527F9D"/>
    <w:rsid w:val="005300AE"/>
    <w:rsid w:val="00530261"/>
    <w:rsid w:val="0053081F"/>
    <w:rsid w:val="00530A77"/>
    <w:rsid w:val="00530D72"/>
    <w:rsid w:val="00530DAA"/>
    <w:rsid w:val="00531039"/>
    <w:rsid w:val="005312E4"/>
    <w:rsid w:val="005312E9"/>
    <w:rsid w:val="00531348"/>
    <w:rsid w:val="005313B3"/>
    <w:rsid w:val="0053198B"/>
    <w:rsid w:val="00531BBF"/>
    <w:rsid w:val="005322B0"/>
    <w:rsid w:val="005322BF"/>
    <w:rsid w:val="0053235E"/>
    <w:rsid w:val="00532445"/>
    <w:rsid w:val="0053244F"/>
    <w:rsid w:val="0053255A"/>
    <w:rsid w:val="005327D0"/>
    <w:rsid w:val="005328CE"/>
    <w:rsid w:val="00532A89"/>
    <w:rsid w:val="00532AA8"/>
    <w:rsid w:val="00532B5C"/>
    <w:rsid w:val="00532BD0"/>
    <w:rsid w:val="00532D93"/>
    <w:rsid w:val="00533076"/>
    <w:rsid w:val="005330B6"/>
    <w:rsid w:val="00533531"/>
    <w:rsid w:val="0053376D"/>
    <w:rsid w:val="0053389C"/>
    <w:rsid w:val="00533C30"/>
    <w:rsid w:val="00533EB1"/>
    <w:rsid w:val="00533EF6"/>
    <w:rsid w:val="00534753"/>
    <w:rsid w:val="00534770"/>
    <w:rsid w:val="00534B1F"/>
    <w:rsid w:val="00534B7E"/>
    <w:rsid w:val="00534D6A"/>
    <w:rsid w:val="00534FB1"/>
    <w:rsid w:val="00534FB4"/>
    <w:rsid w:val="005352B6"/>
    <w:rsid w:val="005353EF"/>
    <w:rsid w:val="00535A4D"/>
    <w:rsid w:val="00536539"/>
    <w:rsid w:val="005365AE"/>
    <w:rsid w:val="00536724"/>
    <w:rsid w:val="00536889"/>
    <w:rsid w:val="00536975"/>
    <w:rsid w:val="00536DED"/>
    <w:rsid w:val="00537006"/>
    <w:rsid w:val="00537130"/>
    <w:rsid w:val="0053716F"/>
    <w:rsid w:val="00537328"/>
    <w:rsid w:val="00537478"/>
    <w:rsid w:val="0053755B"/>
    <w:rsid w:val="00537584"/>
    <w:rsid w:val="00537616"/>
    <w:rsid w:val="0053780F"/>
    <w:rsid w:val="0053782F"/>
    <w:rsid w:val="00537917"/>
    <w:rsid w:val="00537C87"/>
    <w:rsid w:val="00537D16"/>
    <w:rsid w:val="00537DA6"/>
    <w:rsid w:val="00537E42"/>
    <w:rsid w:val="00537E4F"/>
    <w:rsid w:val="00537F50"/>
    <w:rsid w:val="005403B7"/>
    <w:rsid w:val="00540864"/>
    <w:rsid w:val="00540BF1"/>
    <w:rsid w:val="00540F01"/>
    <w:rsid w:val="00540F65"/>
    <w:rsid w:val="005410A1"/>
    <w:rsid w:val="00541298"/>
    <w:rsid w:val="00541322"/>
    <w:rsid w:val="00541577"/>
    <w:rsid w:val="00541685"/>
    <w:rsid w:val="00541A54"/>
    <w:rsid w:val="00541E4F"/>
    <w:rsid w:val="00541F82"/>
    <w:rsid w:val="0054215C"/>
    <w:rsid w:val="0054290A"/>
    <w:rsid w:val="00542AB2"/>
    <w:rsid w:val="00543028"/>
    <w:rsid w:val="00543194"/>
    <w:rsid w:val="00543371"/>
    <w:rsid w:val="00543424"/>
    <w:rsid w:val="005436D4"/>
    <w:rsid w:val="0054371F"/>
    <w:rsid w:val="00543800"/>
    <w:rsid w:val="005439A3"/>
    <w:rsid w:val="00543B52"/>
    <w:rsid w:val="00543F97"/>
    <w:rsid w:val="00543F9A"/>
    <w:rsid w:val="005440C6"/>
    <w:rsid w:val="005444AC"/>
    <w:rsid w:val="005445F7"/>
    <w:rsid w:val="005447C4"/>
    <w:rsid w:val="005447FE"/>
    <w:rsid w:val="00544C36"/>
    <w:rsid w:val="00544CBE"/>
    <w:rsid w:val="00544CF8"/>
    <w:rsid w:val="005458E1"/>
    <w:rsid w:val="00545B08"/>
    <w:rsid w:val="0054609B"/>
    <w:rsid w:val="005461FD"/>
    <w:rsid w:val="00546524"/>
    <w:rsid w:val="00546661"/>
    <w:rsid w:val="005466D0"/>
    <w:rsid w:val="005468AE"/>
    <w:rsid w:val="00546B45"/>
    <w:rsid w:val="00546E67"/>
    <w:rsid w:val="005472FE"/>
    <w:rsid w:val="00547458"/>
    <w:rsid w:val="005474A1"/>
    <w:rsid w:val="0054751F"/>
    <w:rsid w:val="0054768F"/>
    <w:rsid w:val="005476BF"/>
    <w:rsid w:val="00547899"/>
    <w:rsid w:val="005479BA"/>
    <w:rsid w:val="005479FE"/>
    <w:rsid w:val="00547B1C"/>
    <w:rsid w:val="00547D2A"/>
    <w:rsid w:val="00547EAE"/>
    <w:rsid w:val="00550002"/>
    <w:rsid w:val="00550072"/>
    <w:rsid w:val="005504DA"/>
    <w:rsid w:val="005508AB"/>
    <w:rsid w:val="005508DF"/>
    <w:rsid w:val="00550B35"/>
    <w:rsid w:val="00550BCC"/>
    <w:rsid w:val="00550D12"/>
    <w:rsid w:val="00550D32"/>
    <w:rsid w:val="00550FCE"/>
    <w:rsid w:val="005510F0"/>
    <w:rsid w:val="00551A58"/>
    <w:rsid w:val="00551A6F"/>
    <w:rsid w:val="00551C42"/>
    <w:rsid w:val="00551C85"/>
    <w:rsid w:val="00551F43"/>
    <w:rsid w:val="005520D1"/>
    <w:rsid w:val="0055223F"/>
    <w:rsid w:val="0055228E"/>
    <w:rsid w:val="00552377"/>
    <w:rsid w:val="00552988"/>
    <w:rsid w:val="00552A3A"/>
    <w:rsid w:val="00552E4E"/>
    <w:rsid w:val="00552EBE"/>
    <w:rsid w:val="0055308D"/>
    <w:rsid w:val="00553137"/>
    <w:rsid w:val="00553834"/>
    <w:rsid w:val="00553E8B"/>
    <w:rsid w:val="005542D4"/>
    <w:rsid w:val="00554563"/>
    <w:rsid w:val="005547D2"/>
    <w:rsid w:val="005547E1"/>
    <w:rsid w:val="00554B27"/>
    <w:rsid w:val="00554D67"/>
    <w:rsid w:val="00554F1A"/>
    <w:rsid w:val="00554FC2"/>
    <w:rsid w:val="00554FC5"/>
    <w:rsid w:val="00555014"/>
    <w:rsid w:val="005551BF"/>
    <w:rsid w:val="0055543B"/>
    <w:rsid w:val="00555721"/>
    <w:rsid w:val="0055593C"/>
    <w:rsid w:val="005559E2"/>
    <w:rsid w:val="00555A98"/>
    <w:rsid w:val="00555B49"/>
    <w:rsid w:val="00555BEA"/>
    <w:rsid w:val="00555E10"/>
    <w:rsid w:val="00555E9C"/>
    <w:rsid w:val="00555F83"/>
    <w:rsid w:val="005561C8"/>
    <w:rsid w:val="005565CB"/>
    <w:rsid w:val="005568FE"/>
    <w:rsid w:val="005569D4"/>
    <w:rsid w:val="00556E02"/>
    <w:rsid w:val="00557179"/>
    <w:rsid w:val="00557233"/>
    <w:rsid w:val="00557316"/>
    <w:rsid w:val="00557632"/>
    <w:rsid w:val="00557AB9"/>
    <w:rsid w:val="00557D9A"/>
    <w:rsid w:val="00557EC7"/>
    <w:rsid w:val="00557F53"/>
    <w:rsid w:val="00557FCA"/>
    <w:rsid w:val="0056007B"/>
    <w:rsid w:val="005601A8"/>
    <w:rsid w:val="005603A5"/>
    <w:rsid w:val="0056045A"/>
    <w:rsid w:val="00560D37"/>
    <w:rsid w:val="00560E1B"/>
    <w:rsid w:val="005612F2"/>
    <w:rsid w:val="005615BE"/>
    <w:rsid w:val="005615DA"/>
    <w:rsid w:val="005616FB"/>
    <w:rsid w:val="0056170A"/>
    <w:rsid w:val="00561961"/>
    <w:rsid w:val="005619C7"/>
    <w:rsid w:val="00561B1B"/>
    <w:rsid w:val="00561D26"/>
    <w:rsid w:val="00561D63"/>
    <w:rsid w:val="00561D9C"/>
    <w:rsid w:val="00562055"/>
    <w:rsid w:val="00562518"/>
    <w:rsid w:val="00562579"/>
    <w:rsid w:val="005625FC"/>
    <w:rsid w:val="00562621"/>
    <w:rsid w:val="005627F8"/>
    <w:rsid w:val="00562A69"/>
    <w:rsid w:val="00562CFA"/>
    <w:rsid w:val="00562E03"/>
    <w:rsid w:val="0056336C"/>
    <w:rsid w:val="00563813"/>
    <w:rsid w:val="005639B3"/>
    <w:rsid w:val="00563AC3"/>
    <w:rsid w:val="00563FC0"/>
    <w:rsid w:val="0056411C"/>
    <w:rsid w:val="005643CE"/>
    <w:rsid w:val="0056449C"/>
    <w:rsid w:val="005645B1"/>
    <w:rsid w:val="005647B5"/>
    <w:rsid w:val="00564A0B"/>
    <w:rsid w:val="00565291"/>
    <w:rsid w:val="005653A6"/>
    <w:rsid w:val="005655B5"/>
    <w:rsid w:val="0056566F"/>
    <w:rsid w:val="00565674"/>
    <w:rsid w:val="00565A22"/>
    <w:rsid w:val="00565B48"/>
    <w:rsid w:val="005662BE"/>
    <w:rsid w:val="0056637F"/>
    <w:rsid w:val="00566478"/>
    <w:rsid w:val="005668EE"/>
    <w:rsid w:val="005669FB"/>
    <w:rsid w:val="00566A9E"/>
    <w:rsid w:val="00566CF2"/>
    <w:rsid w:val="005670DB"/>
    <w:rsid w:val="005672A7"/>
    <w:rsid w:val="0056788A"/>
    <w:rsid w:val="00567961"/>
    <w:rsid w:val="005679AF"/>
    <w:rsid w:val="005679EC"/>
    <w:rsid w:val="005679F5"/>
    <w:rsid w:val="00567B2F"/>
    <w:rsid w:val="00567BB8"/>
    <w:rsid w:val="00567BBC"/>
    <w:rsid w:val="00567D62"/>
    <w:rsid w:val="00567D65"/>
    <w:rsid w:val="00567EF5"/>
    <w:rsid w:val="00570166"/>
    <w:rsid w:val="0057067A"/>
    <w:rsid w:val="00570809"/>
    <w:rsid w:val="00570903"/>
    <w:rsid w:val="00570A07"/>
    <w:rsid w:val="0057107E"/>
    <w:rsid w:val="005716D9"/>
    <w:rsid w:val="0057180E"/>
    <w:rsid w:val="005719C8"/>
    <w:rsid w:val="00571AE3"/>
    <w:rsid w:val="00571B2E"/>
    <w:rsid w:val="005722DB"/>
    <w:rsid w:val="0057231E"/>
    <w:rsid w:val="00572BAC"/>
    <w:rsid w:val="00572BF2"/>
    <w:rsid w:val="00572CEF"/>
    <w:rsid w:val="00572D86"/>
    <w:rsid w:val="00572DFA"/>
    <w:rsid w:val="00572ED7"/>
    <w:rsid w:val="00572F97"/>
    <w:rsid w:val="005733CB"/>
    <w:rsid w:val="005733FC"/>
    <w:rsid w:val="0057349F"/>
    <w:rsid w:val="005734E0"/>
    <w:rsid w:val="005735B4"/>
    <w:rsid w:val="00573928"/>
    <w:rsid w:val="005739D0"/>
    <w:rsid w:val="00573C3D"/>
    <w:rsid w:val="00573D37"/>
    <w:rsid w:val="00573D58"/>
    <w:rsid w:val="00573E27"/>
    <w:rsid w:val="00573EBA"/>
    <w:rsid w:val="00573ECA"/>
    <w:rsid w:val="0057407D"/>
    <w:rsid w:val="005740AF"/>
    <w:rsid w:val="005746AC"/>
    <w:rsid w:val="005746D6"/>
    <w:rsid w:val="00574821"/>
    <w:rsid w:val="005750F3"/>
    <w:rsid w:val="00575327"/>
    <w:rsid w:val="0057532A"/>
    <w:rsid w:val="005753A3"/>
    <w:rsid w:val="00575C7F"/>
    <w:rsid w:val="00575D6B"/>
    <w:rsid w:val="00575DA1"/>
    <w:rsid w:val="00575E40"/>
    <w:rsid w:val="00575FF0"/>
    <w:rsid w:val="00576185"/>
    <w:rsid w:val="005762AF"/>
    <w:rsid w:val="0057634D"/>
    <w:rsid w:val="0057635E"/>
    <w:rsid w:val="005763A7"/>
    <w:rsid w:val="00576503"/>
    <w:rsid w:val="00576568"/>
    <w:rsid w:val="00576644"/>
    <w:rsid w:val="00576696"/>
    <w:rsid w:val="005766AE"/>
    <w:rsid w:val="005768CF"/>
    <w:rsid w:val="00576962"/>
    <w:rsid w:val="00576BC4"/>
    <w:rsid w:val="00576C6A"/>
    <w:rsid w:val="00576F9B"/>
    <w:rsid w:val="00577277"/>
    <w:rsid w:val="0057733E"/>
    <w:rsid w:val="00577424"/>
    <w:rsid w:val="005775A5"/>
    <w:rsid w:val="00577631"/>
    <w:rsid w:val="0057776A"/>
    <w:rsid w:val="005779A8"/>
    <w:rsid w:val="005779AD"/>
    <w:rsid w:val="00577FD5"/>
    <w:rsid w:val="00580281"/>
    <w:rsid w:val="0058048D"/>
    <w:rsid w:val="00580803"/>
    <w:rsid w:val="00580A4F"/>
    <w:rsid w:val="00580C9E"/>
    <w:rsid w:val="00580CB6"/>
    <w:rsid w:val="00580CC5"/>
    <w:rsid w:val="00581017"/>
    <w:rsid w:val="005810AC"/>
    <w:rsid w:val="0058121D"/>
    <w:rsid w:val="0058156B"/>
    <w:rsid w:val="0058157C"/>
    <w:rsid w:val="005816B8"/>
    <w:rsid w:val="00581729"/>
    <w:rsid w:val="00582308"/>
    <w:rsid w:val="00582658"/>
    <w:rsid w:val="0058270F"/>
    <w:rsid w:val="00582B20"/>
    <w:rsid w:val="00582F36"/>
    <w:rsid w:val="00583144"/>
    <w:rsid w:val="0058351E"/>
    <w:rsid w:val="00583561"/>
    <w:rsid w:val="005835A3"/>
    <w:rsid w:val="0058368D"/>
    <w:rsid w:val="00583795"/>
    <w:rsid w:val="005839C4"/>
    <w:rsid w:val="00583A18"/>
    <w:rsid w:val="00583EE3"/>
    <w:rsid w:val="0058403A"/>
    <w:rsid w:val="005844C4"/>
    <w:rsid w:val="00584508"/>
    <w:rsid w:val="00584C2F"/>
    <w:rsid w:val="00584CDA"/>
    <w:rsid w:val="00584E02"/>
    <w:rsid w:val="00584E84"/>
    <w:rsid w:val="00584E8B"/>
    <w:rsid w:val="00584FF9"/>
    <w:rsid w:val="00585140"/>
    <w:rsid w:val="00585394"/>
    <w:rsid w:val="00585996"/>
    <w:rsid w:val="00585A0F"/>
    <w:rsid w:val="00585AD0"/>
    <w:rsid w:val="00585BE6"/>
    <w:rsid w:val="00585D15"/>
    <w:rsid w:val="0058616F"/>
    <w:rsid w:val="00586345"/>
    <w:rsid w:val="0058661B"/>
    <w:rsid w:val="00586804"/>
    <w:rsid w:val="005869C6"/>
    <w:rsid w:val="00586AB6"/>
    <w:rsid w:val="00586DEE"/>
    <w:rsid w:val="00586E05"/>
    <w:rsid w:val="00586E16"/>
    <w:rsid w:val="00587036"/>
    <w:rsid w:val="005871A4"/>
    <w:rsid w:val="005876CD"/>
    <w:rsid w:val="00587EC2"/>
    <w:rsid w:val="00587FAC"/>
    <w:rsid w:val="00590655"/>
    <w:rsid w:val="0059088C"/>
    <w:rsid w:val="00590A21"/>
    <w:rsid w:val="00590AB5"/>
    <w:rsid w:val="005914D4"/>
    <w:rsid w:val="005916B8"/>
    <w:rsid w:val="00591835"/>
    <w:rsid w:val="00591848"/>
    <w:rsid w:val="0059187E"/>
    <w:rsid w:val="00591AEE"/>
    <w:rsid w:val="00591B2D"/>
    <w:rsid w:val="00591CA5"/>
    <w:rsid w:val="00591CCA"/>
    <w:rsid w:val="00591DE1"/>
    <w:rsid w:val="00592694"/>
    <w:rsid w:val="005926CE"/>
    <w:rsid w:val="00592970"/>
    <w:rsid w:val="005929AD"/>
    <w:rsid w:val="00592C7F"/>
    <w:rsid w:val="00592EFA"/>
    <w:rsid w:val="00592F8B"/>
    <w:rsid w:val="005936F2"/>
    <w:rsid w:val="00593703"/>
    <w:rsid w:val="00593796"/>
    <w:rsid w:val="005937AC"/>
    <w:rsid w:val="005937B3"/>
    <w:rsid w:val="00593BB9"/>
    <w:rsid w:val="00593E2B"/>
    <w:rsid w:val="00594087"/>
    <w:rsid w:val="00594250"/>
    <w:rsid w:val="005942D5"/>
    <w:rsid w:val="005943C6"/>
    <w:rsid w:val="0059442D"/>
    <w:rsid w:val="00594828"/>
    <w:rsid w:val="00594B19"/>
    <w:rsid w:val="00595039"/>
    <w:rsid w:val="00595075"/>
    <w:rsid w:val="005953F5"/>
    <w:rsid w:val="005954EA"/>
    <w:rsid w:val="005956FA"/>
    <w:rsid w:val="00595809"/>
    <w:rsid w:val="0059584F"/>
    <w:rsid w:val="00595ACD"/>
    <w:rsid w:val="00595DB2"/>
    <w:rsid w:val="00595E55"/>
    <w:rsid w:val="00595ED6"/>
    <w:rsid w:val="00595F84"/>
    <w:rsid w:val="005960E2"/>
    <w:rsid w:val="00596212"/>
    <w:rsid w:val="00596233"/>
    <w:rsid w:val="005962BC"/>
    <w:rsid w:val="0059639B"/>
    <w:rsid w:val="00596537"/>
    <w:rsid w:val="0059655E"/>
    <w:rsid w:val="005965E0"/>
    <w:rsid w:val="005969CE"/>
    <w:rsid w:val="00596A2B"/>
    <w:rsid w:val="00597098"/>
    <w:rsid w:val="0059724D"/>
    <w:rsid w:val="00597372"/>
    <w:rsid w:val="00597524"/>
    <w:rsid w:val="00597631"/>
    <w:rsid w:val="00597815"/>
    <w:rsid w:val="00597BD4"/>
    <w:rsid w:val="00597BF7"/>
    <w:rsid w:val="005A01F4"/>
    <w:rsid w:val="005A027F"/>
    <w:rsid w:val="005A067A"/>
    <w:rsid w:val="005A0CDF"/>
    <w:rsid w:val="005A112A"/>
    <w:rsid w:val="005A13AA"/>
    <w:rsid w:val="005A15F5"/>
    <w:rsid w:val="005A1618"/>
    <w:rsid w:val="005A1B4B"/>
    <w:rsid w:val="005A1C54"/>
    <w:rsid w:val="005A1C9E"/>
    <w:rsid w:val="005A1CD4"/>
    <w:rsid w:val="005A1EF7"/>
    <w:rsid w:val="005A2013"/>
    <w:rsid w:val="005A2125"/>
    <w:rsid w:val="005A2139"/>
    <w:rsid w:val="005A25D8"/>
    <w:rsid w:val="005A26E7"/>
    <w:rsid w:val="005A2781"/>
    <w:rsid w:val="005A27C2"/>
    <w:rsid w:val="005A2881"/>
    <w:rsid w:val="005A2B98"/>
    <w:rsid w:val="005A2CB6"/>
    <w:rsid w:val="005A2F14"/>
    <w:rsid w:val="005A3018"/>
    <w:rsid w:val="005A30E0"/>
    <w:rsid w:val="005A36C8"/>
    <w:rsid w:val="005A3A12"/>
    <w:rsid w:val="005A3A4F"/>
    <w:rsid w:val="005A3C22"/>
    <w:rsid w:val="005A43EB"/>
    <w:rsid w:val="005A4482"/>
    <w:rsid w:val="005A4682"/>
    <w:rsid w:val="005A46A1"/>
    <w:rsid w:val="005A4F30"/>
    <w:rsid w:val="005A519F"/>
    <w:rsid w:val="005A5285"/>
    <w:rsid w:val="005A5337"/>
    <w:rsid w:val="005A545D"/>
    <w:rsid w:val="005A5683"/>
    <w:rsid w:val="005A5CFF"/>
    <w:rsid w:val="005A606D"/>
    <w:rsid w:val="005A60D5"/>
    <w:rsid w:val="005A6845"/>
    <w:rsid w:val="005A68D2"/>
    <w:rsid w:val="005A69FF"/>
    <w:rsid w:val="005A6A04"/>
    <w:rsid w:val="005A6A3D"/>
    <w:rsid w:val="005A745E"/>
    <w:rsid w:val="005A7621"/>
    <w:rsid w:val="005A7645"/>
    <w:rsid w:val="005A7960"/>
    <w:rsid w:val="005A79B9"/>
    <w:rsid w:val="005A7FC4"/>
    <w:rsid w:val="005B0040"/>
    <w:rsid w:val="005B0111"/>
    <w:rsid w:val="005B01B8"/>
    <w:rsid w:val="005B0294"/>
    <w:rsid w:val="005B044D"/>
    <w:rsid w:val="005B04D5"/>
    <w:rsid w:val="005B07CA"/>
    <w:rsid w:val="005B09BB"/>
    <w:rsid w:val="005B0A93"/>
    <w:rsid w:val="005B0AF3"/>
    <w:rsid w:val="005B0D49"/>
    <w:rsid w:val="005B1162"/>
    <w:rsid w:val="005B119D"/>
    <w:rsid w:val="005B1349"/>
    <w:rsid w:val="005B1516"/>
    <w:rsid w:val="005B175F"/>
    <w:rsid w:val="005B17A3"/>
    <w:rsid w:val="005B23D7"/>
    <w:rsid w:val="005B2447"/>
    <w:rsid w:val="005B2801"/>
    <w:rsid w:val="005B29BE"/>
    <w:rsid w:val="005B2AD6"/>
    <w:rsid w:val="005B2B25"/>
    <w:rsid w:val="005B2E6F"/>
    <w:rsid w:val="005B2F0A"/>
    <w:rsid w:val="005B34B8"/>
    <w:rsid w:val="005B38F2"/>
    <w:rsid w:val="005B3A8E"/>
    <w:rsid w:val="005B3BB8"/>
    <w:rsid w:val="005B3EA5"/>
    <w:rsid w:val="005B4031"/>
    <w:rsid w:val="005B433E"/>
    <w:rsid w:val="005B4524"/>
    <w:rsid w:val="005B4625"/>
    <w:rsid w:val="005B48E4"/>
    <w:rsid w:val="005B4AE1"/>
    <w:rsid w:val="005B5044"/>
    <w:rsid w:val="005B53BB"/>
    <w:rsid w:val="005B5585"/>
    <w:rsid w:val="005B5598"/>
    <w:rsid w:val="005B562F"/>
    <w:rsid w:val="005B5895"/>
    <w:rsid w:val="005B59E7"/>
    <w:rsid w:val="005B5C47"/>
    <w:rsid w:val="005B5CC2"/>
    <w:rsid w:val="005B622B"/>
    <w:rsid w:val="005B64F4"/>
    <w:rsid w:val="005B65D5"/>
    <w:rsid w:val="005B6B26"/>
    <w:rsid w:val="005B6C0F"/>
    <w:rsid w:val="005B6E09"/>
    <w:rsid w:val="005B6E1F"/>
    <w:rsid w:val="005B6FA2"/>
    <w:rsid w:val="005B7254"/>
    <w:rsid w:val="005C026A"/>
    <w:rsid w:val="005C0495"/>
    <w:rsid w:val="005C0741"/>
    <w:rsid w:val="005C0822"/>
    <w:rsid w:val="005C0D39"/>
    <w:rsid w:val="005C0FE5"/>
    <w:rsid w:val="005C1235"/>
    <w:rsid w:val="005C156F"/>
    <w:rsid w:val="005C1642"/>
    <w:rsid w:val="005C16CF"/>
    <w:rsid w:val="005C1F69"/>
    <w:rsid w:val="005C1FE2"/>
    <w:rsid w:val="005C229F"/>
    <w:rsid w:val="005C2408"/>
    <w:rsid w:val="005C2654"/>
    <w:rsid w:val="005C27F1"/>
    <w:rsid w:val="005C2935"/>
    <w:rsid w:val="005C2BAA"/>
    <w:rsid w:val="005C2D40"/>
    <w:rsid w:val="005C33F4"/>
    <w:rsid w:val="005C3AD7"/>
    <w:rsid w:val="005C3E4C"/>
    <w:rsid w:val="005C3F7B"/>
    <w:rsid w:val="005C418E"/>
    <w:rsid w:val="005C4352"/>
    <w:rsid w:val="005C454E"/>
    <w:rsid w:val="005C4756"/>
    <w:rsid w:val="005C47B7"/>
    <w:rsid w:val="005C4869"/>
    <w:rsid w:val="005C49A3"/>
    <w:rsid w:val="005C4F9B"/>
    <w:rsid w:val="005C539B"/>
    <w:rsid w:val="005C5674"/>
    <w:rsid w:val="005C5711"/>
    <w:rsid w:val="005C5ABA"/>
    <w:rsid w:val="005C5C44"/>
    <w:rsid w:val="005C5C9E"/>
    <w:rsid w:val="005C5E98"/>
    <w:rsid w:val="005C5FFF"/>
    <w:rsid w:val="005C601F"/>
    <w:rsid w:val="005C6389"/>
    <w:rsid w:val="005C64BA"/>
    <w:rsid w:val="005C656B"/>
    <w:rsid w:val="005C65AE"/>
    <w:rsid w:val="005C66A3"/>
    <w:rsid w:val="005C6785"/>
    <w:rsid w:val="005C680E"/>
    <w:rsid w:val="005C6815"/>
    <w:rsid w:val="005C6A56"/>
    <w:rsid w:val="005C6A75"/>
    <w:rsid w:val="005C6A9D"/>
    <w:rsid w:val="005C6B89"/>
    <w:rsid w:val="005C6D63"/>
    <w:rsid w:val="005C70F2"/>
    <w:rsid w:val="005C766F"/>
    <w:rsid w:val="005C76E0"/>
    <w:rsid w:val="005C7B23"/>
    <w:rsid w:val="005C7B4B"/>
    <w:rsid w:val="005D00C2"/>
    <w:rsid w:val="005D0322"/>
    <w:rsid w:val="005D0634"/>
    <w:rsid w:val="005D0B68"/>
    <w:rsid w:val="005D0CC1"/>
    <w:rsid w:val="005D10F9"/>
    <w:rsid w:val="005D1497"/>
    <w:rsid w:val="005D16EC"/>
    <w:rsid w:val="005D1759"/>
    <w:rsid w:val="005D1BF1"/>
    <w:rsid w:val="005D1CD7"/>
    <w:rsid w:val="005D1DBA"/>
    <w:rsid w:val="005D1EFC"/>
    <w:rsid w:val="005D26DE"/>
    <w:rsid w:val="005D27EE"/>
    <w:rsid w:val="005D29A2"/>
    <w:rsid w:val="005D2B17"/>
    <w:rsid w:val="005D2BEA"/>
    <w:rsid w:val="005D2DAE"/>
    <w:rsid w:val="005D2F44"/>
    <w:rsid w:val="005D369F"/>
    <w:rsid w:val="005D3AF0"/>
    <w:rsid w:val="005D4014"/>
    <w:rsid w:val="005D4192"/>
    <w:rsid w:val="005D4355"/>
    <w:rsid w:val="005D4805"/>
    <w:rsid w:val="005D4AFF"/>
    <w:rsid w:val="005D4E81"/>
    <w:rsid w:val="005D514E"/>
    <w:rsid w:val="005D5300"/>
    <w:rsid w:val="005D54B5"/>
    <w:rsid w:val="005D5574"/>
    <w:rsid w:val="005D55D4"/>
    <w:rsid w:val="005D5978"/>
    <w:rsid w:val="005D6104"/>
    <w:rsid w:val="005D612D"/>
    <w:rsid w:val="005D61BD"/>
    <w:rsid w:val="005D61E3"/>
    <w:rsid w:val="005D628D"/>
    <w:rsid w:val="005D63D2"/>
    <w:rsid w:val="005D66EE"/>
    <w:rsid w:val="005D6A99"/>
    <w:rsid w:val="005D6D36"/>
    <w:rsid w:val="005D7A02"/>
    <w:rsid w:val="005D7B3F"/>
    <w:rsid w:val="005D7B63"/>
    <w:rsid w:val="005D7D89"/>
    <w:rsid w:val="005D7F05"/>
    <w:rsid w:val="005D7F7B"/>
    <w:rsid w:val="005D7FA3"/>
    <w:rsid w:val="005E021C"/>
    <w:rsid w:val="005E024A"/>
    <w:rsid w:val="005E03AE"/>
    <w:rsid w:val="005E0830"/>
    <w:rsid w:val="005E09BA"/>
    <w:rsid w:val="005E0A15"/>
    <w:rsid w:val="005E0DCE"/>
    <w:rsid w:val="005E0F60"/>
    <w:rsid w:val="005E10EC"/>
    <w:rsid w:val="005E1114"/>
    <w:rsid w:val="005E115F"/>
    <w:rsid w:val="005E1218"/>
    <w:rsid w:val="005E1248"/>
    <w:rsid w:val="005E13AA"/>
    <w:rsid w:val="005E150C"/>
    <w:rsid w:val="005E1740"/>
    <w:rsid w:val="005E1C80"/>
    <w:rsid w:val="005E1CBD"/>
    <w:rsid w:val="005E1CEF"/>
    <w:rsid w:val="005E210D"/>
    <w:rsid w:val="005E21DA"/>
    <w:rsid w:val="005E23C0"/>
    <w:rsid w:val="005E25C8"/>
    <w:rsid w:val="005E28C2"/>
    <w:rsid w:val="005E2AB6"/>
    <w:rsid w:val="005E2CC9"/>
    <w:rsid w:val="005E2DB1"/>
    <w:rsid w:val="005E2E7F"/>
    <w:rsid w:val="005E2EDC"/>
    <w:rsid w:val="005E33B7"/>
    <w:rsid w:val="005E3655"/>
    <w:rsid w:val="005E39C7"/>
    <w:rsid w:val="005E3A4D"/>
    <w:rsid w:val="005E3B1F"/>
    <w:rsid w:val="005E3BC6"/>
    <w:rsid w:val="005E3BF3"/>
    <w:rsid w:val="005E3FA7"/>
    <w:rsid w:val="005E3FCD"/>
    <w:rsid w:val="005E401A"/>
    <w:rsid w:val="005E402F"/>
    <w:rsid w:val="005E40A8"/>
    <w:rsid w:val="005E44FD"/>
    <w:rsid w:val="005E45A8"/>
    <w:rsid w:val="005E499D"/>
    <w:rsid w:val="005E4A66"/>
    <w:rsid w:val="005E4BE9"/>
    <w:rsid w:val="005E4CDA"/>
    <w:rsid w:val="005E4EE3"/>
    <w:rsid w:val="005E52BB"/>
    <w:rsid w:val="005E5412"/>
    <w:rsid w:val="005E558A"/>
    <w:rsid w:val="005E55EA"/>
    <w:rsid w:val="005E567C"/>
    <w:rsid w:val="005E574D"/>
    <w:rsid w:val="005E59B8"/>
    <w:rsid w:val="005E5C9B"/>
    <w:rsid w:val="005E612F"/>
    <w:rsid w:val="005E61AF"/>
    <w:rsid w:val="005E631B"/>
    <w:rsid w:val="005E6551"/>
    <w:rsid w:val="005E659C"/>
    <w:rsid w:val="005E6602"/>
    <w:rsid w:val="005E67D8"/>
    <w:rsid w:val="005E6801"/>
    <w:rsid w:val="005E6903"/>
    <w:rsid w:val="005E6E58"/>
    <w:rsid w:val="005E700B"/>
    <w:rsid w:val="005E7407"/>
    <w:rsid w:val="005E7803"/>
    <w:rsid w:val="005E7BA9"/>
    <w:rsid w:val="005E7BF5"/>
    <w:rsid w:val="005F007E"/>
    <w:rsid w:val="005F0321"/>
    <w:rsid w:val="005F03C2"/>
    <w:rsid w:val="005F0432"/>
    <w:rsid w:val="005F0478"/>
    <w:rsid w:val="005F0543"/>
    <w:rsid w:val="005F0AB6"/>
    <w:rsid w:val="005F0B36"/>
    <w:rsid w:val="005F0D2C"/>
    <w:rsid w:val="005F0DB6"/>
    <w:rsid w:val="005F0E45"/>
    <w:rsid w:val="005F0F04"/>
    <w:rsid w:val="005F135E"/>
    <w:rsid w:val="005F1374"/>
    <w:rsid w:val="005F139D"/>
    <w:rsid w:val="005F14F5"/>
    <w:rsid w:val="005F189A"/>
    <w:rsid w:val="005F214D"/>
    <w:rsid w:val="005F253C"/>
    <w:rsid w:val="005F25B2"/>
    <w:rsid w:val="005F287C"/>
    <w:rsid w:val="005F2AB8"/>
    <w:rsid w:val="005F3113"/>
    <w:rsid w:val="005F3222"/>
    <w:rsid w:val="005F324E"/>
    <w:rsid w:val="005F3357"/>
    <w:rsid w:val="005F35D6"/>
    <w:rsid w:val="005F370D"/>
    <w:rsid w:val="005F37B5"/>
    <w:rsid w:val="005F3A2F"/>
    <w:rsid w:val="005F3B43"/>
    <w:rsid w:val="005F3C9B"/>
    <w:rsid w:val="005F3DA1"/>
    <w:rsid w:val="005F3E96"/>
    <w:rsid w:val="005F4192"/>
    <w:rsid w:val="005F4466"/>
    <w:rsid w:val="005F448D"/>
    <w:rsid w:val="005F4531"/>
    <w:rsid w:val="005F4664"/>
    <w:rsid w:val="005F4A29"/>
    <w:rsid w:val="005F4A81"/>
    <w:rsid w:val="005F4C9C"/>
    <w:rsid w:val="005F4E9B"/>
    <w:rsid w:val="005F58C2"/>
    <w:rsid w:val="005F59BB"/>
    <w:rsid w:val="005F5B89"/>
    <w:rsid w:val="005F5B92"/>
    <w:rsid w:val="005F5D70"/>
    <w:rsid w:val="005F5E51"/>
    <w:rsid w:val="005F5E5F"/>
    <w:rsid w:val="005F5E73"/>
    <w:rsid w:val="005F6010"/>
    <w:rsid w:val="005F60DA"/>
    <w:rsid w:val="005F6191"/>
    <w:rsid w:val="005F61FF"/>
    <w:rsid w:val="005F6E1D"/>
    <w:rsid w:val="005F743B"/>
    <w:rsid w:val="005F7486"/>
    <w:rsid w:val="005F7702"/>
    <w:rsid w:val="005F770A"/>
    <w:rsid w:val="005F7718"/>
    <w:rsid w:val="005F783B"/>
    <w:rsid w:val="005F798B"/>
    <w:rsid w:val="005F7B2E"/>
    <w:rsid w:val="005F7C67"/>
    <w:rsid w:val="005F7EC0"/>
    <w:rsid w:val="005F7F26"/>
    <w:rsid w:val="006000E1"/>
    <w:rsid w:val="00600D8C"/>
    <w:rsid w:val="00600DFF"/>
    <w:rsid w:val="0060126E"/>
    <w:rsid w:val="00601342"/>
    <w:rsid w:val="0060134C"/>
    <w:rsid w:val="00601397"/>
    <w:rsid w:val="00601427"/>
    <w:rsid w:val="006017A4"/>
    <w:rsid w:val="00601893"/>
    <w:rsid w:val="00601ECA"/>
    <w:rsid w:val="00601F13"/>
    <w:rsid w:val="006020EE"/>
    <w:rsid w:val="0060215C"/>
    <w:rsid w:val="00602282"/>
    <w:rsid w:val="0060232B"/>
    <w:rsid w:val="00602503"/>
    <w:rsid w:val="0060257A"/>
    <w:rsid w:val="00602604"/>
    <w:rsid w:val="0060279F"/>
    <w:rsid w:val="006027E2"/>
    <w:rsid w:val="00602B02"/>
    <w:rsid w:val="00602BBB"/>
    <w:rsid w:val="00602D0A"/>
    <w:rsid w:val="00602DC5"/>
    <w:rsid w:val="00602E2D"/>
    <w:rsid w:val="00603032"/>
    <w:rsid w:val="00603156"/>
    <w:rsid w:val="006031D8"/>
    <w:rsid w:val="0060345E"/>
    <w:rsid w:val="006037B1"/>
    <w:rsid w:val="0060388C"/>
    <w:rsid w:val="00603BF1"/>
    <w:rsid w:val="00603F24"/>
    <w:rsid w:val="006043EB"/>
    <w:rsid w:val="00604623"/>
    <w:rsid w:val="0060482C"/>
    <w:rsid w:val="00604AB1"/>
    <w:rsid w:val="00604E5E"/>
    <w:rsid w:val="0060506F"/>
    <w:rsid w:val="006052C1"/>
    <w:rsid w:val="006052FA"/>
    <w:rsid w:val="00605340"/>
    <w:rsid w:val="006054A9"/>
    <w:rsid w:val="006055BE"/>
    <w:rsid w:val="0060567A"/>
    <w:rsid w:val="006057BB"/>
    <w:rsid w:val="0060599F"/>
    <w:rsid w:val="00605A20"/>
    <w:rsid w:val="00605C75"/>
    <w:rsid w:val="00605D64"/>
    <w:rsid w:val="00606087"/>
    <w:rsid w:val="00606272"/>
    <w:rsid w:val="00606698"/>
    <w:rsid w:val="006066E7"/>
    <w:rsid w:val="0060681F"/>
    <w:rsid w:val="00606CEE"/>
    <w:rsid w:val="00606E93"/>
    <w:rsid w:val="006073E6"/>
    <w:rsid w:val="00607424"/>
    <w:rsid w:val="0060781E"/>
    <w:rsid w:val="0060799E"/>
    <w:rsid w:val="00607BAD"/>
    <w:rsid w:val="00607C82"/>
    <w:rsid w:val="00607D3E"/>
    <w:rsid w:val="00610026"/>
    <w:rsid w:val="006104E3"/>
    <w:rsid w:val="00610672"/>
    <w:rsid w:val="00610E2F"/>
    <w:rsid w:val="00610ED3"/>
    <w:rsid w:val="00610FF4"/>
    <w:rsid w:val="00611011"/>
    <w:rsid w:val="006111A7"/>
    <w:rsid w:val="006111AD"/>
    <w:rsid w:val="00611211"/>
    <w:rsid w:val="006113CD"/>
    <w:rsid w:val="006113D4"/>
    <w:rsid w:val="0061155E"/>
    <w:rsid w:val="00611758"/>
    <w:rsid w:val="0061176E"/>
    <w:rsid w:val="006118B0"/>
    <w:rsid w:val="00611A3C"/>
    <w:rsid w:val="00611AAC"/>
    <w:rsid w:val="00611CA7"/>
    <w:rsid w:val="00611EF5"/>
    <w:rsid w:val="00611F40"/>
    <w:rsid w:val="00612000"/>
    <w:rsid w:val="00612289"/>
    <w:rsid w:val="00612984"/>
    <w:rsid w:val="00612A1A"/>
    <w:rsid w:val="00612BD6"/>
    <w:rsid w:val="00612CC4"/>
    <w:rsid w:val="006131B1"/>
    <w:rsid w:val="006133E3"/>
    <w:rsid w:val="00613549"/>
    <w:rsid w:val="00613648"/>
    <w:rsid w:val="006136B2"/>
    <w:rsid w:val="0061371D"/>
    <w:rsid w:val="00613BE1"/>
    <w:rsid w:val="00613C91"/>
    <w:rsid w:val="00613DC0"/>
    <w:rsid w:val="00614151"/>
    <w:rsid w:val="006145CC"/>
    <w:rsid w:val="006147B5"/>
    <w:rsid w:val="0061536F"/>
    <w:rsid w:val="00615595"/>
    <w:rsid w:val="006155C4"/>
    <w:rsid w:val="006157B1"/>
    <w:rsid w:val="006157D5"/>
    <w:rsid w:val="006159FD"/>
    <w:rsid w:val="00615A7D"/>
    <w:rsid w:val="00615B0B"/>
    <w:rsid w:val="00615B29"/>
    <w:rsid w:val="00615DE7"/>
    <w:rsid w:val="00615FBC"/>
    <w:rsid w:val="00616459"/>
    <w:rsid w:val="0061674C"/>
    <w:rsid w:val="00616C58"/>
    <w:rsid w:val="00616D3B"/>
    <w:rsid w:val="00616FCA"/>
    <w:rsid w:val="0061742C"/>
    <w:rsid w:val="00617485"/>
    <w:rsid w:val="006174D6"/>
    <w:rsid w:val="006174D8"/>
    <w:rsid w:val="00617602"/>
    <w:rsid w:val="006178C8"/>
    <w:rsid w:val="0061791D"/>
    <w:rsid w:val="00617C8C"/>
    <w:rsid w:val="00620031"/>
    <w:rsid w:val="0062016A"/>
    <w:rsid w:val="00620191"/>
    <w:rsid w:val="0062019E"/>
    <w:rsid w:val="0062024F"/>
    <w:rsid w:val="00620315"/>
    <w:rsid w:val="00620362"/>
    <w:rsid w:val="00620370"/>
    <w:rsid w:val="0062064F"/>
    <w:rsid w:val="00620654"/>
    <w:rsid w:val="006211A2"/>
    <w:rsid w:val="006213C8"/>
    <w:rsid w:val="00621691"/>
    <w:rsid w:val="00621A36"/>
    <w:rsid w:val="00621BCC"/>
    <w:rsid w:val="00621C10"/>
    <w:rsid w:val="00621ECD"/>
    <w:rsid w:val="00622035"/>
    <w:rsid w:val="006225E8"/>
    <w:rsid w:val="0062282A"/>
    <w:rsid w:val="00622954"/>
    <w:rsid w:val="00622BFD"/>
    <w:rsid w:val="00622EE4"/>
    <w:rsid w:val="00623025"/>
    <w:rsid w:val="006230E2"/>
    <w:rsid w:val="0062310A"/>
    <w:rsid w:val="00623139"/>
    <w:rsid w:val="0062314A"/>
    <w:rsid w:val="00623375"/>
    <w:rsid w:val="006234CF"/>
    <w:rsid w:val="006238AD"/>
    <w:rsid w:val="006238EA"/>
    <w:rsid w:val="006239D0"/>
    <w:rsid w:val="00623A28"/>
    <w:rsid w:val="00623BF5"/>
    <w:rsid w:val="00623C2C"/>
    <w:rsid w:val="00623CC0"/>
    <w:rsid w:val="00623D8A"/>
    <w:rsid w:val="00623DA6"/>
    <w:rsid w:val="00623E51"/>
    <w:rsid w:val="00623E7C"/>
    <w:rsid w:val="00624099"/>
    <w:rsid w:val="006241FB"/>
    <w:rsid w:val="00624352"/>
    <w:rsid w:val="00624474"/>
    <w:rsid w:val="006246D2"/>
    <w:rsid w:val="006247D7"/>
    <w:rsid w:val="0062485E"/>
    <w:rsid w:val="0062498B"/>
    <w:rsid w:val="006249B0"/>
    <w:rsid w:val="00624DD1"/>
    <w:rsid w:val="00624E27"/>
    <w:rsid w:val="00624E3D"/>
    <w:rsid w:val="00625493"/>
    <w:rsid w:val="006258C4"/>
    <w:rsid w:val="00625D05"/>
    <w:rsid w:val="00625D98"/>
    <w:rsid w:val="006261F3"/>
    <w:rsid w:val="006263FB"/>
    <w:rsid w:val="006264E9"/>
    <w:rsid w:val="0062653F"/>
    <w:rsid w:val="00626BF3"/>
    <w:rsid w:val="00626C3E"/>
    <w:rsid w:val="00626E54"/>
    <w:rsid w:val="00626EB2"/>
    <w:rsid w:val="00627029"/>
    <w:rsid w:val="00627776"/>
    <w:rsid w:val="00627A00"/>
    <w:rsid w:val="00627B66"/>
    <w:rsid w:val="00627CD5"/>
    <w:rsid w:val="00630276"/>
    <w:rsid w:val="0063038B"/>
    <w:rsid w:val="00630B10"/>
    <w:rsid w:val="00630BD6"/>
    <w:rsid w:val="00630C4A"/>
    <w:rsid w:val="00630E6A"/>
    <w:rsid w:val="00630EF8"/>
    <w:rsid w:val="00630FD3"/>
    <w:rsid w:val="006311AE"/>
    <w:rsid w:val="0063121B"/>
    <w:rsid w:val="00631221"/>
    <w:rsid w:val="006312EF"/>
    <w:rsid w:val="006313A2"/>
    <w:rsid w:val="006313A6"/>
    <w:rsid w:val="00631440"/>
    <w:rsid w:val="0063169A"/>
    <w:rsid w:val="00631ACD"/>
    <w:rsid w:val="00631C54"/>
    <w:rsid w:val="00631FB0"/>
    <w:rsid w:val="00632004"/>
    <w:rsid w:val="00632388"/>
    <w:rsid w:val="006325E4"/>
    <w:rsid w:val="0063280B"/>
    <w:rsid w:val="00632930"/>
    <w:rsid w:val="00632ACB"/>
    <w:rsid w:val="00632ACD"/>
    <w:rsid w:val="00632DB5"/>
    <w:rsid w:val="00632E4A"/>
    <w:rsid w:val="006330D5"/>
    <w:rsid w:val="006331EA"/>
    <w:rsid w:val="006335F5"/>
    <w:rsid w:val="006337BF"/>
    <w:rsid w:val="00633896"/>
    <w:rsid w:val="006338E4"/>
    <w:rsid w:val="006339D1"/>
    <w:rsid w:val="00633A0B"/>
    <w:rsid w:val="006341DE"/>
    <w:rsid w:val="00634374"/>
    <w:rsid w:val="0063441D"/>
    <w:rsid w:val="0063446C"/>
    <w:rsid w:val="006346DC"/>
    <w:rsid w:val="00634786"/>
    <w:rsid w:val="006348B6"/>
    <w:rsid w:val="00634BD3"/>
    <w:rsid w:val="00634C0C"/>
    <w:rsid w:val="006350DB"/>
    <w:rsid w:val="0063518C"/>
    <w:rsid w:val="00635341"/>
    <w:rsid w:val="0063537C"/>
    <w:rsid w:val="00635701"/>
    <w:rsid w:val="00635D0B"/>
    <w:rsid w:val="00635ECE"/>
    <w:rsid w:val="00635FDD"/>
    <w:rsid w:val="00636155"/>
    <w:rsid w:val="006361AE"/>
    <w:rsid w:val="006364BA"/>
    <w:rsid w:val="00636F05"/>
    <w:rsid w:val="00636FAA"/>
    <w:rsid w:val="00637000"/>
    <w:rsid w:val="00637052"/>
    <w:rsid w:val="006374D6"/>
    <w:rsid w:val="0063772D"/>
    <w:rsid w:val="00637B8F"/>
    <w:rsid w:val="00637C22"/>
    <w:rsid w:val="00637DE8"/>
    <w:rsid w:val="00637E79"/>
    <w:rsid w:val="00640033"/>
    <w:rsid w:val="0064035E"/>
    <w:rsid w:val="00640652"/>
    <w:rsid w:val="00640B59"/>
    <w:rsid w:val="00640B61"/>
    <w:rsid w:val="00640B92"/>
    <w:rsid w:val="0064102C"/>
    <w:rsid w:val="006410CF"/>
    <w:rsid w:val="00641216"/>
    <w:rsid w:val="0064152D"/>
    <w:rsid w:val="00641596"/>
    <w:rsid w:val="00641A83"/>
    <w:rsid w:val="00641A88"/>
    <w:rsid w:val="00641B6B"/>
    <w:rsid w:val="00641C11"/>
    <w:rsid w:val="00641CC9"/>
    <w:rsid w:val="00641F10"/>
    <w:rsid w:val="00642006"/>
    <w:rsid w:val="0064223D"/>
    <w:rsid w:val="006424AA"/>
    <w:rsid w:val="006426B8"/>
    <w:rsid w:val="006427F7"/>
    <w:rsid w:val="0064290A"/>
    <w:rsid w:val="00642EE1"/>
    <w:rsid w:val="00642F34"/>
    <w:rsid w:val="0064303B"/>
    <w:rsid w:val="0064316A"/>
    <w:rsid w:val="0064317E"/>
    <w:rsid w:val="00643651"/>
    <w:rsid w:val="0064371A"/>
    <w:rsid w:val="00643A5B"/>
    <w:rsid w:val="00644218"/>
    <w:rsid w:val="0064453D"/>
    <w:rsid w:val="0064480A"/>
    <w:rsid w:val="00644AB2"/>
    <w:rsid w:val="00644AD3"/>
    <w:rsid w:val="00644F1A"/>
    <w:rsid w:val="00645050"/>
    <w:rsid w:val="00645269"/>
    <w:rsid w:val="00645432"/>
    <w:rsid w:val="00645580"/>
    <w:rsid w:val="00645669"/>
    <w:rsid w:val="00645A1C"/>
    <w:rsid w:val="00645C0F"/>
    <w:rsid w:val="00645CBB"/>
    <w:rsid w:val="00645E26"/>
    <w:rsid w:val="00646116"/>
    <w:rsid w:val="0064611E"/>
    <w:rsid w:val="006464E7"/>
    <w:rsid w:val="0064652C"/>
    <w:rsid w:val="00646534"/>
    <w:rsid w:val="00646A74"/>
    <w:rsid w:val="00646DF2"/>
    <w:rsid w:val="00646E2A"/>
    <w:rsid w:val="00646F52"/>
    <w:rsid w:val="0064709A"/>
    <w:rsid w:val="0064719E"/>
    <w:rsid w:val="00647290"/>
    <w:rsid w:val="0064735B"/>
    <w:rsid w:val="006478E9"/>
    <w:rsid w:val="00647983"/>
    <w:rsid w:val="00647C50"/>
    <w:rsid w:val="00647F6D"/>
    <w:rsid w:val="00647FFE"/>
    <w:rsid w:val="006501F9"/>
    <w:rsid w:val="00650505"/>
    <w:rsid w:val="006505FD"/>
    <w:rsid w:val="0065081D"/>
    <w:rsid w:val="006509A9"/>
    <w:rsid w:val="00650C9A"/>
    <w:rsid w:val="00650ED5"/>
    <w:rsid w:val="00650F5E"/>
    <w:rsid w:val="00650FA4"/>
    <w:rsid w:val="00651294"/>
    <w:rsid w:val="00651362"/>
    <w:rsid w:val="0065156A"/>
    <w:rsid w:val="00651D44"/>
    <w:rsid w:val="00651E1B"/>
    <w:rsid w:val="00651F17"/>
    <w:rsid w:val="0065213E"/>
    <w:rsid w:val="006523CC"/>
    <w:rsid w:val="006529B3"/>
    <w:rsid w:val="00652C4C"/>
    <w:rsid w:val="006530F9"/>
    <w:rsid w:val="006535E6"/>
    <w:rsid w:val="006538C4"/>
    <w:rsid w:val="0065395C"/>
    <w:rsid w:val="0065398E"/>
    <w:rsid w:val="00653B04"/>
    <w:rsid w:val="0065416E"/>
    <w:rsid w:val="00654544"/>
    <w:rsid w:val="00654FD0"/>
    <w:rsid w:val="00655036"/>
    <w:rsid w:val="006550A4"/>
    <w:rsid w:val="00655108"/>
    <w:rsid w:val="00655377"/>
    <w:rsid w:val="0065544E"/>
    <w:rsid w:val="006555D1"/>
    <w:rsid w:val="00655746"/>
    <w:rsid w:val="00655D46"/>
    <w:rsid w:val="00655E40"/>
    <w:rsid w:val="00655EB3"/>
    <w:rsid w:val="0065619A"/>
    <w:rsid w:val="006561F8"/>
    <w:rsid w:val="00656500"/>
    <w:rsid w:val="00656701"/>
    <w:rsid w:val="006568FB"/>
    <w:rsid w:val="00656984"/>
    <w:rsid w:val="0065706B"/>
    <w:rsid w:val="006573DE"/>
    <w:rsid w:val="006574F0"/>
    <w:rsid w:val="006574F2"/>
    <w:rsid w:val="00657861"/>
    <w:rsid w:val="00657972"/>
    <w:rsid w:val="00657CC6"/>
    <w:rsid w:val="00657CCF"/>
    <w:rsid w:val="00657F01"/>
    <w:rsid w:val="006601B2"/>
    <w:rsid w:val="006601CB"/>
    <w:rsid w:val="00660327"/>
    <w:rsid w:val="0066041B"/>
    <w:rsid w:val="00660813"/>
    <w:rsid w:val="00660A98"/>
    <w:rsid w:val="00660C3D"/>
    <w:rsid w:val="006618C1"/>
    <w:rsid w:val="00661911"/>
    <w:rsid w:val="00661F9A"/>
    <w:rsid w:val="006621D8"/>
    <w:rsid w:val="0066255B"/>
    <w:rsid w:val="006627D6"/>
    <w:rsid w:val="006627F7"/>
    <w:rsid w:val="006628D6"/>
    <w:rsid w:val="006629EC"/>
    <w:rsid w:val="00662B5D"/>
    <w:rsid w:val="00662CA5"/>
    <w:rsid w:val="00662F62"/>
    <w:rsid w:val="006630C8"/>
    <w:rsid w:val="00663152"/>
    <w:rsid w:val="00663592"/>
    <w:rsid w:val="00663632"/>
    <w:rsid w:val="00663667"/>
    <w:rsid w:val="006636E8"/>
    <w:rsid w:val="0066386B"/>
    <w:rsid w:val="006638B0"/>
    <w:rsid w:val="00663BB0"/>
    <w:rsid w:val="00663DD9"/>
    <w:rsid w:val="00663E85"/>
    <w:rsid w:val="00663F05"/>
    <w:rsid w:val="00664092"/>
    <w:rsid w:val="00664150"/>
    <w:rsid w:val="0066452B"/>
    <w:rsid w:val="0066463E"/>
    <w:rsid w:val="00664848"/>
    <w:rsid w:val="00664A1B"/>
    <w:rsid w:val="00664C45"/>
    <w:rsid w:val="006651A2"/>
    <w:rsid w:val="006652A1"/>
    <w:rsid w:val="006654BB"/>
    <w:rsid w:val="006658B6"/>
    <w:rsid w:val="0066597B"/>
    <w:rsid w:val="00665CAD"/>
    <w:rsid w:val="00665E5E"/>
    <w:rsid w:val="00665FA1"/>
    <w:rsid w:val="006661E6"/>
    <w:rsid w:val="0066637F"/>
    <w:rsid w:val="006664E6"/>
    <w:rsid w:val="006666BC"/>
    <w:rsid w:val="00666920"/>
    <w:rsid w:val="00666A15"/>
    <w:rsid w:val="00666A94"/>
    <w:rsid w:val="00666C9B"/>
    <w:rsid w:val="00666DB4"/>
    <w:rsid w:val="00666E9B"/>
    <w:rsid w:val="0066702A"/>
    <w:rsid w:val="0066727F"/>
    <w:rsid w:val="006675DB"/>
    <w:rsid w:val="006675F9"/>
    <w:rsid w:val="006677D9"/>
    <w:rsid w:val="00667FB9"/>
    <w:rsid w:val="00667FD6"/>
    <w:rsid w:val="006701C0"/>
    <w:rsid w:val="00670285"/>
    <w:rsid w:val="006705BE"/>
    <w:rsid w:val="00670655"/>
    <w:rsid w:val="006706C5"/>
    <w:rsid w:val="00670767"/>
    <w:rsid w:val="006708FF"/>
    <w:rsid w:val="0067095E"/>
    <w:rsid w:val="00670C7F"/>
    <w:rsid w:val="00670CD2"/>
    <w:rsid w:val="00670F5A"/>
    <w:rsid w:val="00671357"/>
    <w:rsid w:val="006715C4"/>
    <w:rsid w:val="00671BAC"/>
    <w:rsid w:val="00671CDD"/>
    <w:rsid w:val="0067209B"/>
    <w:rsid w:val="0067214D"/>
    <w:rsid w:val="006724A3"/>
    <w:rsid w:val="00672A36"/>
    <w:rsid w:val="00672D05"/>
    <w:rsid w:val="00672EE5"/>
    <w:rsid w:val="00673044"/>
    <w:rsid w:val="006732DD"/>
    <w:rsid w:val="00673305"/>
    <w:rsid w:val="006733D4"/>
    <w:rsid w:val="00673507"/>
    <w:rsid w:val="00673591"/>
    <w:rsid w:val="00673890"/>
    <w:rsid w:val="006738FC"/>
    <w:rsid w:val="00673D80"/>
    <w:rsid w:val="00673F44"/>
    <w:rsid w:val="00674022"/>
    <w:rsid w:val="006741B0"/>
    <w:rsid w:val="00674757"/>
    <w:rsid w:val="006748FD"/>
    <w:rsid w:val="0067490C"/>
    <w:rsid w:val="00674D08"/>
    <w:rsid w:val="00674F17"/>
    <w:rsid w:val="00674F83"/>
    <w:rsid w:val="006753B3"/>
    <w:rsid w:val="006755B3"/>
    <w:rsid w:val="006756DB"/>
    <w:rsid w:val="00675918"/>
    <w:rsid w:val="00675B51"/>
    <w:rsid w:val="00675FEC"/>
    <w:rsid w:val="0067634B"/>
    <w:rsid w:val="0067667F"/>
    <w:rsid w:val="00676759"/>
    <w:rsid w:val="00676CBB"/>
    <w:rsid w:val="00676DD9"/>
    <w:rsid w:val="0067709C"/>
    <w:rsid w:val="00677194"/>
    <w:rsid w:val="0067769B"/>
    <w:rsid w:val="00677896"/>
    <w:rsid w:val="006779F2"/>
    <w:rsid w:val="00677CB9"/>
    <w:rsid w:val="00677DEE"/>
    <w:rsid w:val="00677F15"/>
    <w:rsid w:val="00680084"/>
    <w:rsid w:val="00680262"/>
    <w:rsid w:val="0068066A"/>
    <w:rsid w:val="00680683"/>
    <w:rsid w:val="00680806"/>
    <w:rsid w:val="00680A1B"/>
    <w:rsid w:val="00680A7F"/>
    <w:rsid w:val="00680CF3"/>
    <w:rsid w:val="00680EB5"/>
    <w:rsid w:val="00680F16"/>
    <w:rsid w:val="0068109F"/>
    <w:rsid w:val="006813D4"/>
    <w:rsid w:val="00681402"/>
    <w:rsid w:val="0068151A"/>
    <w:rsid w:val="006817E8"/>
    <w:rsid w:val="0068187A"/>
    <w:rsid w:val="00681A68"/>
    <w:rsid w:val="00681A87"/>
    <w:rsid w:val="00681C0A"/>
    <w:rsid w:val="006821C1"/>
    <w:rsid w:val="00682522"/>
    <w:rsid w:val="006826E9"/>
    <w:rsid w:val="00682726"/>
    <w:rsid w:val="00682D4D"/>
    <w:rsid w:val="00682D6B"/>
    <w:rsid w:val="00682F22"/>
    <w:rsid w:val="00683540"/>
    <w:rsid w:val="00683698"/>
    <w:rsid w:val="00683897"/>
    <w:rsid w:val="00683DFD"/>
    <w:rsid w:val="00683E8C"/>
    <w:rsid w:val="00683EE1"/>
    <w:rsid w:val="00683F20"/>
    <w:rsid w:val="0068418C"/>
    <w:rsid w:val="006842FB"/>
    <w:rsid w:val="006843C7"/>
    <w:rsid w:val="006849B7"/>
    <w:rsid w:val="00684C5C"/>
    <w:rsid w:val="00684E44"/>
    <w:rsid w:val="0068511A"/>
    <w:rsid w:val="00685155"/>
    <w:rsid w:val="00685165"/>
    <w:rsid w:val="00685308"/>
    <w:rsid w:val="006858C7"/>
    <w:rsid w:val="006858F9"/>
    <w:rsid w:val="00685968"/>
    <w:rsid w:val="006859F1"/>
    <w:rsid w:val="00685E43"/>
    <w:rsid w:val="006860A9"/>
    <w:rsid w:val="0068610A"/>
    <w:rsid w:val="006861C1"/>
    <w:rsid w:val="006863AF"/>
    <w:rsid w:val="006865E9"/>
    <w:rsid w:val="00686734"/>
    <w:rsid w:val="006868F8"/>
    <w:rsid w:val="00686E4F"/>
    <w:rsid w:val="00687050"/>
    <w:rsid w:val="0068738D"/>
    <w:rsid w:val="00687488"/>
    <w:rsid w:val="0068797D"/>
    <w:rsid w:val="006901D4"/>
    <w:rsid w:val="00690204"/>
    <w:rsid w:val="00690597"/>
    <w:rsid w:val="00690889"/>
    <w:rsid w:val="00690D9A"/>
    <w:rsid w:val="00690DFE"/>
    <w:rsid w:val="00690E9A"/>
    <w:rsid w:val="00690EB7"/>
    <w:rsid w:val="00691230"/>
    <w:rsid w:val="00691352"/>
    <w:rsid w:val="00691863"/>
    <w:rsid w:val="00691A9C"/>
    <w:rsid w:val="00691FC5"/>
    <w:rsid w:val="00692160"/>
    <w:rsid w:val="0069256D"/>
    <w:rsid w:val="0069292D"/>
    <w:rsid w:val="00692D20"/>
    <w:rsid w:val="00692E1E"/>
    <w:rsid w:val="00692EA3"/>
    <w:rsid w:val="00692F49"/>
    <w:rsid w:val="00692F63"/>
    <w:rsid w:val="006932D7"/>
    <w:rsid w:val="006933FF"/>
    <w:rsid w:val="00693568"/>
    <w:rsid w:val="00693745"/>
    <w:rsid w:val="0069378A"/>
    <w:rsid w:val="0069392E"/>
    <w:rsid w:val="00693B65"/>
    <w:rsid w:val="00693BA3"/>
    <w:rsid w:val="00693BE0"/>
    <w:rsid w:val="00693D37"/>
    <w:rsid w:val="006940BC"/>
    <w:rsid w:val="0069412D"/>
    <w:rsid w:val="006947AD"/>
    <w:rsid w:val="0069492B"/>
    <w:rsid w:val="00694E4C"/>
    <w:rsid w:val="00694E69"/>
    <w:rsid w:val="00695453"/>
    <w:rsid w:val="00695B48"/>
    <w:rsid w:val="0069626E"/>
    <w:rsid w:val="00696312"/>
    <w:rsid w:val="00696521"/>
    <w:rsid w:val="0069653C"/>
    <w:rsid w:val="00696639"/>
    <w:rsid w:val="00696853"/>
    <w:rsid w:val="00696A7E"/>
    <w:rsid w:val="006970D1"/>
    <w:rsid w:val="006970EA"/>
    <w:rsid w:val="0069715F"/>
    <w:rsid w:val="006972A2"/>
    <w:rsid w:val="0069739C"/>
    <w:rsid w:val="0069747B"/>
    <w:rsid w:val="00697527"/>
    <w:rsid w:val="00697656"/>
    <w:rsid w:val="00697B17"/>
    <w:rsid w:val="00697F91"/>
    <w:rsid w:val="00697FDE"/>
    <w:rsid w:val="006A0287"/>
    <w:rsid w:val="006A0491"/>
    <w:rsid w:val="006A0810"/>
    <w:rsid w:val="006A0937"/>
    <w:rsid w:val="006A0A13"/>
    <w:rsid w:val="006A0AE0"/>
    <w:rsid w:val="006A0B03"/>
    <w:rsid w:val="006A0F2F"/>
    <w:rsid w:val="006A123B"/>
    <w:rsid w:val="006A1446"/>
    <w:rsid w:val="006A157A"/>
    <w:rsid w:val="006A1966"/>
    <w:rsid w:val="006A1997"/>
    <w:rsid w:val="006A1AA1"/>
    <w:rsid w:val="006A1BE4"/>
    <w:rsid w:val="006A1DAD"/>
    <w:rsid w:val="006A1F27"/>
    <w:rsid w:val="006A20C1"/>
    <w:rsid w:val="006A2177"/>
    <w:rsid w:val="006A264F"/>
    <w:rsid w:val="006A27B2"/>
    <w:rsid w:val="006A2984"/>
    <w:rsid w:val="006A2B1B"/>
    <w:rsid w:val="006A2E2A"/>
    <w:rsid w:val="006A3037"/>
    <w:rsid w:val="006A3080"/>
    <w:rsid w:val="006A313D"/>
    <w:rsid w:val="006A37AC"/>
    <w:rsid w:val="006A390E"/>
    <w:rsid w:val="006A3936"/>
    <w:rsid w:val="006A414E"/>
    <w:rsid w:val="006A42A4"/>
    <w:rsid w:val="006A43E2"/>
    <w:rsid w:val="006A45F8"/>
    <w:rsid w:val="006A461E"/>
    <w:rsid w:val="006A4682"/>
    <w:rsid w:val="006A46BF"/>
    <w:rsid w:val="006A49C1"/>
    <w:rsid w:val="006A4A04"/>
    <w:rsid w:val="006A4A37"/>
    <w:rsid w:val="006A4AE6"/>
    <w:rsid w:val="006A4B59"/>
    <w:rsid w:val="006A4B7C"/>
    <w:rsid w:val="006A4F8F"/>
    <w:rsid w:val="006A50A4"/>
    <w:rsid w:val="006A51A6"/>
    <w:rsid w:val="006A51AF"/>
    <w:rsid w:val="006A51DA"/>
    <w:rsid w:val="006A52CD"/>
    <w:rsid w:val="006A5307"/>
    <w:rsid w:val="006A5A2C"/>
    <w:rsid w:val="006A5B68"/>
    <w:rsid w:val="006A5DEB"/>
    <w:rsid w:val="006A5E55"/>
    <w:rsid w:val="006A5FE3"/>
    <w:rsid w:val="006A64DF"/>
    <w:rsid w:val="006A6840"/>
    <w:rsid w:val="006A6C1B"/>
    <w:rsid w:val="006A6F28"/>
    <w:rsid w:val="006A71B6"/>
    <w:rsid w:val="006A75B4"/>
    <w:rsid w:val="006A7615"/>
    <w:rsid w:val="006A7640"/>
    <w:rsid w:val="006A770B"/>
    <w:rsid w:val="006A7780"/>
    <w:rsid w:val="006A7971"/>
    <w:rsid w:val="006A79A5"/>
    <w:rsid w:val="006A7A22"/>
    <w:rsid w:val="006A7ED4"/>
    <w:rsid w:val="006B0414"/>
    <w:rsid w:val="006B092B"/>
    <w:rsid w:val="006B0A1F"/>
    <w:rsid w:val="006B0C0F"/>
    <w:rsid w:val="006B0E1C"/>
    <w:rsid w:val="006B104F"/>
    <w:rsid w:val="006B115B"/>
    <w:rsid w:val="006B1221"/>
    <w:rsid w:val="006B1440"/>
    <w:rsid w:val="006B16AB"/>
    <w:rsid w:val="006B1732"/>
    <w:rsid w:val="006B17A4"/>
    <w:rsid w:val="006B1A04"/>
    <w:rsid w:val="006B1B0B"/>
    <w:rsid w:val="006B1BD5"/>
    <w:rsid w:val="006B2156"/>
    <w:rsid w:val="006B218A"/>
    <w:rsid w:val="006B2236"/>
    <w:rsid w:val="006B26B3"/>
    <w:rsid w:val="006B26B5"/>
    <w:rsid w:val="006B2713"/>
    <w:rsid w:val="006B273E"/>
    <w:rsid w:val="006B288E"/>
    <w:rsid w:val="006B293A"/>
    <w:rsid w:val="006B2C25"/>
    <w:rsid w:val="006B2DB4"/>
    <w:rsid w:val="006B3582"/>
    <w:rsid w:val="006B3794"/>
    <w:rsid w:val="006B388B"/>
    <w:rsid w:val="006B3945"/>
    <w:rsid w:val="006B3952"/>
    <w:rsid w:val="006B3DFB"/>
    <w:rsid w:val="006B3E58"/>
    <w:rsid w:val="006B4421"/>
    <w:rsid w:val="006B4484"/>
    <w:rsid w:val="006B467E"/>
    <w:rsid w:val="006B4E2D"/>
    <w:rsid w:val="006B53DF"/>
    <w:rsid w:val="006B5603"/>
    <w:rsid w:val="006B56E8"/>
    <w:rsid w:val="006B58D5"/>
    <w:rsid w:val="006B5A9C"/>
    <w:rsid w:val="006B5AEF"/>
    <w:rsid w:val="006B5D91"/>
    <w:rsid w:val="006B5DAF"/>
    <w:rsid w:val="006B6561"/>
    <w:rsid w:val="006B677F"/>
    <w:rsid w:val="006B6E41"/>
    <w:rsid w:val="006B707E"/>
    <w:rsid w:val="006B734A"/>
    <w:rsid w:val="006B73A4"/>
    <w:rsid w:val="006B73B7"/>
    <w:rsid w:val="006B74E3"/>
    <w:rsid w:val="006B754C"/>
    <w:rsid w:val="006B7655"/>
    <w:rsid w:val="006B78FD"/>
    <w:rsid w:val="006B7961"/>
    <w:rsid w:val="006B7AB1"/>
    <w:rsid w:val="006C0184"/>
    <w:rsid w:val="006C0487"/>
    <w:rsid w:val="006C05BE"/>
    <w:rsid w:val="006C07E4"/>
    <w:rsid w:val="006C0865"/>
    <w:rsid w:val="006C08B5"/>
    <w:rsid w:val="006C0ECF"/>
    <w:rsid w:val="006C104E"/>
    <w:rsid w:val="006C10DA"/>
    <w:rsid w:val="006C17A3"/>
    <w:rsid w:val="006C1946"/>
    <w:rsid w:val="006C1A53"/>
    <w:rsid w:val="006C1AF4"/>
    <w:rsid w:val="006C1D56"/>
    <w:rsid w:val="006C20A3"/>
    <w:rsid w:val="006C2116"/>
    <w:rsid w:val="006C2198"/>
    <w:rsid w:val="006C224B"/>
    <w:rsid w:val="006C2462"/>
    <w:rsid w:val="006C2A68"/>
    <w:rsid w:val="006C2A7D"/>
    <w:rsid w:val="006C2AB3"/>
    <w:rsid w:val="006C2D8D"/>
    <w:rsid w:val="006C303F"/>
    <w:rsid w:val="006C30D0"/>
    <w:rsid w:val="006C3130"/>
    <w:rsid w:val="006C3312"/>
    <w:rsid w:val="006C3335"/>
    <w:rsid w:val="006C334E"/>
    <w:rsid w:val="006C3543"/>
    <w:rsid w:val="006C36B9"/>
    <w:rsid w:val="006C36CE"/>
    <w:rsid w:val="006C3947"/>
    <w:rsid w:val="006C3D65"/>
    <w:rsid w:val="006C40D3"/>
    <w:rsid w:val="006C4107"/>
    <w:rsid w:val="006C4251"/>
    <w:rsid w:val="006C45F2"/>
    <w:rsid w:val="006C46AB"/>
    <w:rsid w:val="006C46F3"/>
    <w:rsid w:val="006C472C"/>
    <w:rsid w:val="006C47E2"/>
    <w:rsid w:val="006C49FE"/>
    <w:rsid w:val="006C5230"/>
    <w:rsid w:val="006C5734"/>
    <w:rsid w:val="006C58CF"/>
    <w:rsid w:val="006C59D8"/>
    <w:rsid w:val="006C5D41"/>
    <w:rsid w:val="006C600E"/>
    <w:rsid w:val="006C6286"/>
    <w:rsid w:val="006C6384"/>
    <w:rsid w:val="006C681C"/>
    <w:rsid w:val="006C68E0"/>
    <w:rsid w:val="006C6C3B"/>
    <w:rsid w:val="006C6F27"/>
    <w:rsid w:val="006C7724"/>
    <w:rsid w:val="006C77C4"/>
    <w:rsid w:val="006C7A39"/>
    <w:rsid w:val="006C97ED"/>
    <w:rsid w:val="006D015B"/>
    <w:rsid w:val="006D0392"/>
    <w:rsid w:val="006D03D2"/>
    <w:rsid w:val="006D04ED"/>
    <w:rsid w:val="006D0757"/>
    <w:rsid w:val="006D0B00"/>
    <w:rsid w:val="006D0C79"/>
    <w:rsid w:val="006D0F7F"/>
    <w:rsid w:val="006D1064"/>
    <w:rsid w:val="006D11E9"/>
    <w:rsid w:val="006D12F8"/>
    <w:rsid w:val="006D1585"/>
    <w:rsid w:val="006D1643"/>
    <w:rsid w:val="006D1AD7"/>
    <w:rsid w:val="006D1BA5"/>
    <w:rsid w:val="006D1C0F"/>
    <w:rsid w:val="006D1D6D"/>
    <w:rsid w:val="006D1FA1"/>
    <w:rsid w:val="006D225F"/>
    <w:rsid w:val="006D2635"/>
    <w:rsid w:val="006D2763"/>
    <w:rsid w:val="006D32B3"/>
    <w:rsid w:val="006D372C"/>
    <w:rsid w:val="006D39CB"/>
    <w:rsid w:val="006D3B99"/>
    <w:rsid w:val="006D3D76"/>
    <w:rsid w:val="006D3DF4"/>
    <w:rsid w:val="006D40F8"/>
    <w:rsid w:val="006D4199"/>
    <w:rsid w:val="006D4287"/>
    <w:rsid w:val="006D44BC"/>
    <w:rsid w:val="006D473B"/>
    <w:rsid w:val="006D477A"/>
    <w:rsid w:val="006D4AB4"/>
    <w:rsid w:val="006D4B05"/>
    <w:rsid w:val="006D4B5F"/>
    <w:rsid w:val="006D4B71"/>
    <w:rsid w:val="006D4BCC"/>
    <w:rsid w:val="006D4DE3"/>
    <w:rsid w:val="006D4E33"/>
    <w:rsid w:val="006D50E7"/>
    <w:rsid w:val="006D521A"/>
    <w:rsid w:val="006D53B0"/>
    <w:rsid w:val="006D56E2"/>
    <w:rsid w:val="006D5A25"/>
    <w:rsid w:val="006D5AC0"/>
    <w:rsid w:val="006D5E84"/>
    <w:rsid w:val="006D620A"/>
    <w:rsid w:val="006D6459"/>
    <w:rsid w:val="006D668C"/>
    <w:rsid w:val="006D68E6"/>
    <w:rsid w:val="006D697F"/>
    <w:rsid w:val="006D69D6"/>
    <w:rsid w:val="006D6A55"/>
    <w:rsid w:val="006D6A74"/>
    <w:rsid w:val="006D6BAB"/>
    <w:rsid w:val="006D6C83"/>
    <w:rsid w:val="006D7372"/>
    <w:rsid w:val="006D79EC"/>
    <w:rsid w:val="006D7A05"/>
    <w:rsid w:val="006D7A9D"/>
    <w:rsid w:val="006D7AC2"/>
    <w:rsid w:val="006E0115"/>
    <w:rsid w:val="006E0127"/>
    <w:rsid w:val="006E01B5"/>
    <w:rsid w:val="006E02B2"/>
    <w:rsid w:val="006E0507"/>
    <w:rsid w:val="006E0703"/>
    <w:rsid w:val="006E076A"/>
    <w:rsid w:val="006E0BB8"/>
    <w:rsid w:val="006E0C6E"/>
    <w:rsid w:val="006E1156"/>
    <w:rsid w:val="006E1193"/>
    <w:rsid w:val="006E119A"/>
    <w:rsid w:val="006E16CD"/>
    <w:rsid w:val="006E1760"/>
    <w:rsid w:val="006E17CC"/>
    <w:rsid w:val="006E1854"/>
    <w:rsid w:val="006E1D01"/>
    <w:rsid w:val="006E1DE4"/>
    <w:rsid w:val="006E1E5C"/>
    <w:rsid w:val="006E1ECF"/>
    <w:rsid w:val="006E2020"/>
    <w:rsid w:val="006E20CF"/>
    <w:rsid w:val="006E239B"/>
    <w:rsid w:val="006E23C9"/>
    <w:rsid w:val="006E2648"/>
    <w:rsid w:val="006E28FC"/>
    <w:rsid w:val="006E2BCB"/>
    <w:rsid w:val="006E2BD0"/>
    <w:rsid w:val="006E2F31"/>
    <w:rsid w:val="006E34BC"/>
    <w:rsid w:val="006E34BE"/>
    <w:rsid w:val="006E3D46"/>
    <w:rsid w:val="006E44E5"/>
    <w:rsid w:val="006E46E1"/>
    <w:rsid w:val="006E4C2F"/>
    <w:rsid w:val="006E4C3C"/>
    <w:rsid w:val="006E4D49"/>
    <w:rsid w:val="006E4DF0"/>
    <w:rsid w:val="006E4E47"/>
    <w:rsid w:val="006E4F56"/>
    <w:rsid w:val="006E4F8D"/>
    <w:rsid w:val="006E53A0"/>
    <w:rsid w:val="006E544A"/>
    <w:rsid w:val="006E57C7"/>
    <w:rsid w:val="006E59BA"/>
    <w:rsid w:val="006E5DBE"/>
    <w:rsid w:val="006E5F3C"/>
    <w:rsid w:val="006E64D6"/>
    <w:rsid w:val="006E655F"/>
    <w:rsid w:val="006E695D"/>
    <w:rsid w:val="006E6988"/>
    <w:rsid w:val="006E69A9"/>
    <w:rsid w:val="006E6DA5"/>
    <w:rsid w:val="006E6F5E"/>
    <w:rsid w:val="006E77F2"/>
    <w:rsid w:val="006E79E5"/>
    <w:rsid w:val="006E7A86"/>
    <w:rsid w:val="006E7F8B"/>
    <w:rsid w:val="006E7FD1"/>
    <w:rsid w:val="006F00FB"/>
    <w:rsid w:val="006F010C"/>
    <w:rsid w:val="006F0248"/>
    <w:rsid w:val="006F04D9"/>
    <w:rsid w:val="006F0661"/>
    <w:rsid w:val="006F07A8"/>
    <w:rsid w:val="006F084D"/>
    <w:rsid w:val="006F0932"/>
    <w:rsid w:val="006F0AD7"/>
    <w:rsid w:val="006F1107"/>
    <w:rsid w:val="006F1233"/>
    <w:rsid w:val="006F143F"/>
    <w:rsid w:val="006F14B8"/>
    <w:rsid w:val="006F15A0"/>
    <w:rsid w:val="006F1626"/>
    <w:rsid w:val="006F212C"/>
    <w:rsid w:val="006F21FF"/>
    <w:rsid w:val="006F2262"/>
    <w:rsid w:val="006F25E0"/>
    <w:rsid w:val="006F26A3"/>
    <w:rsid w:val="006F291E"/>
    <w:rsid w:val="006F2969"/>
    <w:rsid w:val="006F2CDE"/>
    <w:rsid w:val="006F2CE8"/>
    <w:rsid w:val="006F2F80"/>
    <w:rsid w:val="006F3052"/>
    <w:rsid w:val="006F30DE"/>
    <w:rsid w:val="006F3106"/>
    <w:rsid w:val="006F32CB"/>
    <w:rsid w:val="006F34FA"/>
    <w:rsid w:val="006F3865"/>
    <w:rsid w:val="006F39F2"/>
    <w:rsid w:val="006F429B"/>
    <w:rsid w:val="006F46EE"/>
    <w:rsid w:val="006F4967"/>
    <w:rsid w:val="006F501A"/>
    <w:rsid w:val="006F5223"/>
    <w:rsid w:val="006F58F0"/>
    <w:rsid w:val="006F595F"/>
    <w:rsid w:val="006F5E67"/>
    <w:rsid w:val="006F6289"/>
    <w:rsid w:val="006F63D9"/>
    <w:rsid w:val="006F6854"/>
    <w:rsid w:val="006F6855"/>
    <w:rsid w:val="006F6BD9"/>
    <w:rsid w:val="006F71C5"/>
    <w:rsid w:val="006F736A"/>
    <w:rsid w:val="006F73EF"/>
    <w:rsid w:val="006F778C"/>
    <w:rsid w:val="006F7B4E"/>
    <w:rsid w:val="006F7EDE"/>
    <w:rsid w:val="006F7F69"/>
    <w:rsid w:val="006F7F75"/>
    <w:rsid w:val="007003C6"/>
    <w:rsid w:val="00700480"/>
    <w:rsid w:val="007007AF"/>
    <w:rsid w:val="0070092D"/>
    <w:rsid w:val="00700E0F"/>
    <w:rsid w:val="00700E4E"/>
    <w:rsid w:val="0070130B"/>
    <w:rsid w:val="007015BD"/>
    <w:rsid w:val="00701AF9"/>
    <w:rsid w:val="00701C35"/>
    <w:rsid w:val="00701D63"/>
    <w:rsid w:val="00701DBA"/>
    <w:rsid w:val="00701F54"/>
    <w:rsid w:val="00702153"/>
    <w:rsid w:val="007022A9"/>
    <w:rsid w:val="007023CA"/>
    <w:rsid w:val="007027DC"/>
    <w:rsid w:val="007029FF"/>
    <w:rsid w:val="00702D52"/>
    <w:rsid w:val="00702FFB"/>
    <w:rsid w:val="007030FC"/>
    <w:rsid w:val="007033C5"/>
    <w:rsid w:val="0070363E"/>
    <w:rsid w:val="00703668"/>
    <w:rsid w:val="0070395C"/>
    <w:rsid w:val="007039AD"/>
    <w:rsid w:val="00703CD1"/>
    <w:rsid w:val="007046B6"/>
    <w:rsid w:val="00704BF1"/>
    <w:rsid w:val="00704C2F"/>
    <w:rsid w:val="00704EF0"/>
    <w:rsid w:val="00705176"/>
    <w:rsid w:val="0070529A"/>
    <w:rsid w:val="00705641"/>
    <w:rsid w:val="00705693"/>
    <w:rsid w:val="007057FD"/>
    <w:rsid w:val="0070599F"/>
    <w:rsid w:val="007059F0"/>
    <w:rsid w:val="00705B84"/>
    <w:rsid w:val="00705C21"/>
    <w:rsid w:val="00705DBD"/>
    <w:rsid w:val="00705F94"/>
    <w:rsid w:val="00706424"/>
    <w:rsid w:val="00706A38"/>
    <w:rsid w:val="00706A8D"/>
    <w:rsid w:val="00706B99"/>
    <w:rsid w:val="00706DB4"/>
    <w:rsid w:val="00706E72"/>
    <w:rsid w:val="00706F93"/>
    <w:rsid w:val="00706FD0"/>
    <w:rsid w:val="007072B7"/>
    <w:rsid w:val="0070733A"/>
    <w:rsid w:val="00707411"/>
    <w:rsid w:val="007075A0"/>
    <w:rsid w:val="00707606"/>
    <w:rsid w:val="0070765D"/>
    <w:rsid w:val="007076F8"/>
    <w:rsid w:val="00707737"/>
    <w:rsid w:val="00707B1F"/>
    <w:rsid w:val="00707BC4"/>
    <w:rsid w:val="00707EA9"/>
    <w:rsid w:val="007106A5"/>
    <w:rsid w:val="007106EF"/>
    <w:rsid w:val="00710986"/>
    <w:rsid w:val="00710A60"/>
    <w:rsid w:val="00710D98"/>
    <w:rsid w:val="00710DCF"/>
    <w:rsid w:val="00710E0F"/>
    <w:rsid w:val="00710E6F"/>
    <w:rsid w:val="0071118E"/>
    <w:rsid w:val="00711703"/>
    <w:rsid w:val="007118A6"/>
    <w:rsid w:val="007118BC"/>
    <w:rsid w:val="00711A1A"/>
    <w:rsid w:val="00711ABD"/>
    <w:rsid w:val="00711B56"/>
    <w:rsid w:val="00711BCC"/>
    <w:rsid w:val="00711BF5"/>
    <w:rsid w:val="00711CE4"/>
    <w:rsid w:val="00711E31"/>
    <w:rsid w:val="00712339"/>
    <w:rsid w:val="007123E3"/>
    <w:rsid w:val="00712680"/>
    <w:rsid w:val="0071269B"/>
    <w:rsid w:val="00712784"/>
    <w:rsid w:val="00712789"/>
    <w:rsid w:val="00712838"/>
    <w:rsid w:val="00712A4B"/>
    <w:rsid w:val="00712AE5"/>
    <w:rsid w:val="00712AFB"/>
    <w:rsid w:val="00712D28"/>
    <w:rsid w:val="00712DF2"/>
    <w:rsid w:val="007131AC"/>
    <w:rsid w:val="007132E8"/>
    <w:rsid w:val="00713B3E"/>
    <w:rsid w:val="00713C07"/>
    <w:rsid w:val="0071416F"/>
    <w:rsid w:val="0071430F"/>
    <w:rsid w:val="007144D1"/>
    <w:rsid w:val="00714775"/>
    <w:rsid w:val="007149AE"/>
    <w:rsid w:val="00714A70"/>
    <w:rsid w:val="00714C1D"/>
    <w:rsid w:val="00714D12"/>
    <w:rsid w:val="00714D1C"/>
    <w:rsid w:val="00714FE0"/>
    <w:rsid w:val="00715303"/>
    <w:rsid w:val="00715383"/>
    <w:rsid w:val="00715546"/>
    <w:rsid w:val="00715CD9"/>
    <w:rsid w:val="00715D8E"/>
    <w:rsid w:val="00715F9C"/>
    <w:rsid w:val="00716160"/>
    <w:rsid w:val="007161B7"/>
    <w:rsid w:val="00716359"/>
    <w:rsid w:val="007163D0"/>
    <w:rsid w:val="00716553"/>
    <w:rsid w:val="007165FF"/>
    <w:rsid w:val="00716618"/>
    <w:rsid w:val="007166F9"/>
    <w:rsid w:val="00716BFB"/>
    <w:rsid w:val="00716F5D"/>
    <w:rsid w:val="007170CE"/>
    <w:rsid w:val="007172F3"/>
    <w:rsid w:val="00717339"/>
    <w:rsid w:val="007176FA"/>
    <w:rsid w:val="007177AC"/>
    <w:rsid w:val="00717814"/>
    <w:rsid w:val="0071789C"/>
    <w:rsid w:val="0071793D"/>
    <w:rsid w:val="00717AE7"/>
    <w:rsid w:val="0071D4DB"/>
    <w:rsid w:val="007201D2"/>
    <w:rsid w:val="00720204"/>
    <w:rsid w:val="00720221"/>
    <w:rsid w:val="0072058F"/>
    <w:rsid w:val="0072064A"/>
    <w:rsid w:val="0072079B"/>
    <w:rsid w:val="0072091B"/>
    <w:rsid w:val="00720934"/>
    <w:rsid w:val="00720AB4"/>
    <w:rsid w:val="00720D99"/>
    <w:rsid w:val="00720F24"/>
    <w:rsid w:val="0072115B"/>
    <w:rsid w:val="0072116C"/>
    <w:rsid w:val="007212FF"/>
    <w:rsid w:val="00721609"/>
    <w:rsid w:val="0072167B"/>
    <w:rsid w:val="007216F9"/>
    <w:rsid w:val="0072170F"/>
    <w:rsid w:val="007217BB"/>
    <w:rsid w:val="007218FA"/>
    <w:rsid w:val="00721A31"/>
    <w:rsid w:val="00721B2D"/>
    <w:rsid w:val="00721F33"/>
    <w:rsid w:val="007220A8"/>
    <w:rsid w:val="00722241"/>
    <w:rsid w:val="0072244D"/>
    <w:rsid w:val="007224DA"/>
    <w:rsid w:val="007227AF"/>
    <w:rsid w:val="00722940"/>
    <w:rsid w:val="0072298D"/>
    <w:rsid w:val="00722B96"/>
    <w:rsid w:val="00722BFB"/>
    <w:rsid w:val="00723880"/>
    <w:rsid w:val="00723AE8"/>
    <w:rsid w:val="0072402E"/>
    <w:rsid w:val="007240C2"/>
    <w:rsid w:val="007240DE"/>
    <w:rsid w:val="007243E5"/>
    <w:rsid w:val="00724574"/>
    <w:rsid w:val="00724765"/>
    <w:rsid w:val="00724C0B"/>
    <w:rsid w:val="00724CB6"/>
    <w:rsid w:val="00724DAA"/>
    <w:rsid w:val="00725042"/>
    <w:rsid w:val="00725420"/>
    <w:rsid w:val="0072554C"/>
    <w:rsid w:val="007257CB"/>
    <w:rsid w:val="00725942"/>
    <w:rsid w:val="00725F2E"/>
    <w:rsid w:val="00725FE7"/>
    <w:rsid w:val="00726252"/>
    <w:rsid w:val="007264BF"/>
    <w:rsid w:val="007266E3"/>
    <w:rsid w:val="007267BD"/>
    <w:rsid w:val="00726913"/>
    <w:rsid w:val="00726CEE"/>
    <w:rsid w:val="00727035"/>
    <w:rsid w:val="00727229"/>
    <w:rsid w:val="007273BF"/>
    <w:rsid w:val="0072755B"/>
    <w:rsid w:val="00727664"/>
    <w:rsid w:val="0072770C"/>
    <w:rsid w:val="007278AB"/>
    <w:rsid w:val="00727939"/>
    <w:rsid w:val="00727942"/>
    <w:rsid w:val="00727A7E"/>
    <w:rsid w:val="00727B13"/>
    <w:rsid w:val="00727B4B"/>
    <w:rsid w:val="00727ED4"/>
    <w:rsid w:val="0073035B"/>
    <w:rsid w:val="00730919"/>
    <w:rsid w:val="00730B97"/>
    <w:rsid w:val="00730C8F"/>
    <w:rsid w:val="00730E01"/>
    <w:rsid w:val="007311C3"/>
    <w:rsid w:val="00731364"/>
    <w:rsid w:val="00731656"/>
    <w:rsid w:val="00731849"/>
    <w:rsid w:val="007319AA"/>
    <w:rsid w:val="00731C4D"/>
    <w:rsid w:val="00731EA3"/>
    <w:rsid w:val="007326AF"/>
    <w:rsid w:val="007326B3"/>
    <w:rsid w:val="007328E7"/>
    <w:rsid w:val="007329BB"/>
    <w:rsid w:val="00732D17"/>
    <w:rsid w:val="00732D56"/>
    <w:rsid w:val="00732E29"/>
    <w:rsid w:val="007330BC"/>
    <w:rsid w:val="00733430"/>
    <w:rsid w:val="007338CA"/>
    <w:rsid w:val="00733977"/>
    <w:rsid w:val="00733A36"/>
    <w:rsid w:val="00733C35"/>
    <w:rsid w:val="00733E5F"/>
    <w:rsid w:val="00734089"/>
    <w:rsid w:val="00734350"/>
    <w:rsid w:val="00734543"/>
    <w:rsid w:val="00734B93"/>
    <w:rsid w:val="00734E72"/>
    <w:rsid w:val="00734F20"/>
    <w:rsid w:val="007350F7"/>
    <w:rsid w:val="007351E5"/>
    <w:rsid w:val="0073561E"/>
    <w:rsid w:val="007357DA"/>
    <w:rsid w:val="00735830"/>
    <w:rsid w:val="00735912"/>
    <w:rsid w:val="00735A65"/>
    <w:rsid w:val="00735ABE"/>
    <w:rsid w:val="00735E01"/>
    <w:rsid w:val="00735E72"/>
    <w:rsid w:val="00735ECD"/>
    <w:rsid w:val="0073637D"/>
    <w:rsid w:val="00736D00"/>
    <w:rsid w:val="0073701C"/>
    <w:rsid w:val="007373DD"/>
    <w:rsid w:val="007375D0"/>
    <w:rsid w:val="00737787"/>
    <w:rsid w:val="007377C5"/>
    <w:rsid w:val="00737945"/>
    <w:rsid w:val="00737949"/>
    <w:rsid w:val="007379E4"/>
    <w:rsid w:val="00737A96"/>
    <w:rsid w:val="00737AA5"/>
    <w:rsid w:val="00737F68"/>
    <w:rsid w:val="0074002B"/>
    <w:rsid w:val="007403FD"/>
    <w:rsid w:val="0074047D"/>
    <w:rsid w:val="00740533"/>
    <w:rsid w:val="0074055C"/>
    <w:rsid w:val="0074056F"/>
    <w:rsid w:val="0074068E"/>
    <w:rsid w:val="0074070C"/>
    <w:rsid w:val="00740752"/>
    <w:rsid w:val="00740AAC"/>
    <w:rsid w:val="00740BAC"/>
    <w:rsid w:val="00740BE0"/>
    <w:rsid w:val="00740D44"/>
    <w:rsid w:val="00740F70"/>
    <w:rsid w:val="00740FBB"/>
    <w:rsid w:val="0074121B"/>
    <w:rsid w:val="00741251"/>
    <w:rsid w:val="00741253"/>
    <w:rsid w:val="007412ED"/>
    <w:rsid w:val="0074136D"/>
    <w:rsid w:val="0074190D"/>
    <w:rsid w:val="007419A7"/>
    <w:rsid w:val="00741ACC"/>
    <w:rsid w:val="00741D99"/>
    <w:rsid w:val="00742C30"/>
    <w:rsid w:val="00743018"/>
    <w:rsid w:val="007431CE"/>
    <w:rsid w:val="00743602"/>
    <w:rsid w:val="00743696"/>
    <w:rsid w:val="00743904"/>
    <w:rsid w:val="00743D42"/>
    <w:rsid w:val="00743DDE"/>
    <w:rsid w:val="00743FA5"/>
    <w:rsid w:val="007440CA"/>
    <w:rsid w:val="00744103"/>
    <w:rsid w:val="007442F8"/>
    <w:rsid w:val="00744335"/>
    <w:rsid w:val="0074449D"/>
    <w:rsid w:val="0074478D"/>
    <w:rsid w:val="00744813"/>
    <w:rsid w:val="00744822"/>
    <w:rsid w:val="007449BA"/>
    <w:rsid w:val="007451AE"/>
    <w:rsid w:val="00745325"/>
    <w:rsid w:val="00745399"/>
    <w:rsid w:val="00745629"/>
    <w:rsid w:val="007456F4"/>
    <w:rsid w:val="007457EA"/>
    <w:rsid w:val="007458E9"/>
    <w:rsid w:val="00745A4C"/>
    <w:rsid w:val="00745B2E"/>
    <w:rsid w:val="00745C0C"/>
    <w:rsid w:val="00745C48"/>
    <w:rsid w:val="00745D10"/>
    <w:rsid w:val="00745D2F"/>
    <w:rsid w:val="00745E2A"/>
    <w:rsid w:val="00745F6E"/>
    <w:rsid w:val="00745FBA"/>
    <w:rsid w:val="007460F1"/>
    <w:rsid w:val="0074625C"/>
    <w:rsid w:val="00746374"/>
    <w:rsid w:val="00746682"/>
    <w:rsid w:val="00746851"/>
    <w:rsid w:val="00746988"/>
    <w:rsid w:val="00746D96"/>
    <w:rsid w:val="00746E7C"/>
    <w:rsid w:val="00747014"/>
    <w:rsid w:val="00747708"/>
    <w:rsid w:val="00747974"/>
    <w:rsid w:val="00747A02"/>
    <w:rsid w:val="00747BF8"/>
    <w:rsid w:val="00747CAD"/>
    <w:rsid w:val="00747DC8"/>
    <w:rsid w:val="00747F79"/>
    <w:rsid w:val="00750091"/>
    <w:rsid w:val="0075043B"/>
    <w:rsid w:val="00750440"/>
    <w:rsid w:val="007504CB"/>
    <w:rsid w:val="007504CF"/>
    <w:rsid w:val="00750EA3"/>
    <w:rsid w:val="00751328"/>
    <w:rsid w:val="007513E4"/>
    <w:rsid w:val="00751481"/>
    <w:rsid w:val="00751608"/>
    <w:rsid w:val="00751655"/>
    <w:rsid w:val="00751BF6"/>
    <w:rsid w:val="00751CC5"/>
    <w:rsid w:val="00751E24"/>
    <w:rsid w:val="00751FCE"/>
    <w:rsid w:val="00751FFF"/>
    <w:rsid w:val="00752232"/>
    <w:rsid w:val="007522D6"/>
    <w:rsid w:val="0075242A"/>
    <w:rsid w:val="007527EC"/>
    <w:rsid w:val="007529C5"/>
    <w:rsid w:val="00752B06"/>
    <w:rsid w:val="00752B08"/>
    <w:rsid w:val="00752EA7"/>
    <w:rsid w:val="00752F90"/>
    <w:rsid w:val="00752FEB"/>
    <w:rsid w:val="00753241"/>
    <w:rsid w:val="007533B2"/>
    <w:rsid w:val="00753664"/>
    <w:rsid w:val="0075398A"/>
    <w:rsid w:val="00753D73"/>
    <w:rsid w:val="00754172"/>
    <w:rsid w:val="00754581"/>
    <w:rsid w:val="0075481F"/>
    <w:rsid w:val="00754D41"/>
    <w:rsid w:val="00754F27"/>
    <w:rsid w:val="0075548F"/>
    <w:rsid w:val="00755644"/>
    <w:rsid w:val="00755724"/>
    <w:rsid w:val="007559DA"/>
    <w:rsid w:val="00755A7C"/>
    <w:rsid w:val="00755D71"/>
    <w:rsid w:val="00755F2A"/>
    <w:rsid w:val="00756061"/>
    <w:rsid w:val="0075613C"/>
    <w:rsid w:val="00756189"/>
    <w:rsid w:val="0075620F"/>
    <w:rsid w:val="007565FA"/>
    <w:rsid w:val="00756AA3"/>
    <w:rsid w:val="00756BC7"/>
    <w:rsid w:val="00756D40"/>
    <w:rsid w:val="00756F02"/>
    <w:rsid w:val="00756FDA"/>
    <w:rsid w:val="0075736C"/>
    <w:rsid w:val="00757481"/>
    <w:rsid w:val="007574B8"/>
    <w:rsid w:val="00757604"/>
    <w:rsid w:val="0075763D"/>
    <w:rsid w:val="007576F0"/>
    <w:rsid w:val="0075797C"/>
    <w:rsid w:val="00757A64"/>
    <w:rsid w:val="00757B10"/>
    <w:rsid w:val="00757B67"/>
    <w:rsid w:val="00757D5B"/>
    <w:rsid w:val="00757F43"/>
    <w:rsid w:val="007602AD"/>
    <w:rsid w:val="007603CD"/>
    <w:rsid w:val="0076045D"/>
    <w:rsid w:val="00760491"/>
    <w:rsid w:val="0076073D"/>
    <w:rsid w:val="0076094A"/>
    <w:rsid w:val="007610D5"/>
    <w:rsid w:val="00761131"/>
    <w:rsid w:val="00761311"/>
    <w:rsid w:val="007613C6"/>
    <w:rsid w:val="00761564"/>
    <w:rsid w:val="0076196B"/>
    <w:rsid w:val="00761C09"/>
    <w:rsid w:val="00761CA3"/>
    <w:rsid w:val="00762300"/>
    <w:rsid w:val="0076248A"/>
    <w:rsid w:val="0076265A"/>
    <w:rsid w:val="007626B5"/>
    <w:rsid w:val="00762726"/>
    <w:rsid w:val="007627A2"/>
    <w:rsid w:val="00762AE2"/>
    <w:rsid w:val="00762B4C"/>
    <w:rsid w:val="00762C50"/>
    <w:rsid w:val="00762C7D"/>
    <w:rsid w:val="00762F36"/>
    <w:rsid w:val="007630CD"/>
    <w:rsid w:val="007631CD"/>
    <w:rsid w:val="00763485"/>
    <w:rsid w:val="007637BC"/>
    <w:rsid w:val="00763BB0"/>
    <w:rsid w:val="00763C4E"/>
    <w:rsid w:val="00763FFD"/>
    <w:rsid w:val="0076434B"/>
    <w:rsid w:val="007643BB"/>
    <w:rsid w:val="007645D9"/>
    <w:rsid w:val="00764892"/>
    <w:rsid w:val="00764B4C"/>
    <w:rsid w:val="00764EF0"/>
    <w:rsid w:val="00764F30"/>
    <w:rsid w:val="00764F71"/>
    <w:rsid w:val="00765350"/>
    <w:rsid w:val="0076556F"/>
    <w:rsid w:val="00765770"/>
    <w:rsid w:val="00765954"/>
    <w:rsid w:val="00765973"/>
    <w:rsid w:val="00765990"/>
    <w:rsid w:val="00765D7D"/>
    <w:rsid w:val="00765E85"/>
    <w:rsid w:val="00766366"/>
    <w:rsid w:val="007665BA"/>
    <w:rsid w:val="0076662B"/>
    <w:rsid w:val="00766836"/>
    <w:rsid w:val="0076694C"/>
    <w:rsid w:val="00766AD1"/>
    <w:rsid w:val="00766D47"/>
    <w:rsid w:val="00767139"/>
    <w:rsid w:val="0076775A"/>
    <w:rsid w:val="0076783C"/>
    <w:rsid w:val="0076783D"/>
    <w:rsid w:val="00767A22"/>
    <w:rsid w:val="00767A3B"/>
    <w:rsid w:val="00767BB3"/>
    <w:rsid w:val="00767DC0"/>
    <w:rsid w:val="00767FE2"/>
    <w:rsid w:val="0076FA8B"/>
    <w:rsid w:val="007700C7"/>
    <w:rsid w:val="00770783"/>
    <w:rsid w:val="00770A50"/>
    <w:rsid w:val="00770A84"/>
    <w:rsid w:val="00770AC2"/>
    <w:rsid w:val="00770D23"/>
    <w:rsid w:val="00771075"/>
    <w:rsid w:val="00771155"/>
    <w:rsid w:val="007713AA"/>
    <w:rsid w:val="007713C4"/>
    <w:rsid w:val="007716B4"/>
    <w:rsid w:val="00771E45"/>
    <w:rsid w:val="00771E55"/>
    <w:rsid w:val="007720C0"/>
    <w:rsid w:val="0077218B"/>
    <w:rsid w:val="007721A0"/>
    <w:rsid w:val="00772216"/>
    <w:rsid w:val="007724F2"/>
    <w:rsid w:val="00772515"/>
    <w:rsid w:val="0077269A"/>
    <w:rsid w:val="00772736"/>
    <w:rsid w:val="00772CFD"/>
    <w:rsid w:val="00772D8B"/>
    <w:rsid w:val="00772F98"/>
    <w:rsid w:val="007736B1"/>
    <w:rsid w:val="007739B0"/>
    <w:rsid w:val="00773B2C"/>
    <w:rsid w:val="00773CB6"/>
    <w:rsid w:val="0077419E"/>
    <w:rsid w:val="00774426"/>
    <w:rsid w:val="00774466"/>
    <w:rsid w:val="00774472"/>
    <w:rsid w:val="0077461A"/>
    <w:rsid w:val="0077463E"/>
    <w:rsid w:val="00774755"/>
    <w:rsid w:val="00774DA3"/>
    <w:rsid w:val="00774E89"/>
    <w:rsid w:val="00774F18"/>
    <w:rsid w:val="00775219"/>
    <w:rsid w:val="007753E4"/>
    <w:rsid w:val="00775C23"/>
    <w:rsid w:val="00775C48"/>
    <w:rsid w:val="00775CFB"/>
    <w:rsid w:val="00775F51"/>
    <w:rsid w:val="00776120"/>
    <w:rsid w:val="00776261"/>
    <w:rsid w:val="007769F0"/>
    <w:rsid w:val="00776D04"/>
    <w:rsid w:val="00776EB2"/>
    <w:rsid w:val="00776F0B"/>
    <w:rsid w:val="0077711E"/>
    <w:rsid w:val="00777147"/>
    <w:rsid w:val="007772BD"/>
    <w:rsid w:val="0077745C"/>
    <w:rsid w:val="007774D5"/>
    <w:rsid w:val="0077756C"/>
    <w:rsid w:val="00777606"/>
    <w:rsid w:val="00777A47"/>
    <w:rsid w:val="00777B70"/>
    <w:rsid w:val="00777F78"/>
    <w:rsid w:val="00777FD8"/>
    <w:rsid w:val="0078002C"/>
    <w:rsid w:val="00780042"/>
    <w:rsid w:val="007800AB"/>
    <w:rsid w:val="00780709"/>
    <w:rsid w:val="00780736"/>
    <w:rsid w:val="00780738"/>
    <w:rsid w:val="007808F3"/>
    <w:rsid w:val="00780AB9"/>
    <w:rsid w:val="00780BBD"/>
    <w:rsid w:val="00780C26"/>
    <w:rsid w:val="00780EB1"/>
    <w:rsid w:val="00781076"/>
    <w:rsid w:val="0078109F"/>
    <w:rsid w:val="007810A6"/>
    <w:rsid w:val="0078147B"/>
    <w:rsid w:val="00781896"/>
    <w:rsid w:val="00781991"/>
    <w:rsid w:val="00781DFB"/>
    <w:rsid w:val="00781E44"/>
    <w:rsid w:val="00781FF3"/>
    <w:rsid w:val="00782221"/>
    <w:rsid w:val="00782671"/>
    <w:rsid w:val="007827B4"/>
    <w:rsid w:val="007827D7"/>
    <w:rsid w:val="00782B8D"/>
    <w:rsid w:val="00783238"/>
    <w:rsid w:val="007835A6"/>
    <w:rsid w:val="0078387E"/>
    <w:rsid w:val="00783A83"/>
    <w:rsid w:val="00783CE4"/>
    <w:rsid w:val="0078405A"/>
    <w:rsid w:val="00784241"/>
    <w:rsid w:val="00784289"/>
    <w:rsid w:val="0078446A"/>
    <w:rsid w:val="007847AF"/>
    <w:rsid w:val="00784945"/>
    <w:rsid w:val="0078499A"/>
    <w:rsid w:val="00784F97"/>
    <w:rsid w:val="0078501D"/>
    <w:rsid w:val="0078505C"/>
    <w:rsid w:val="007851C3"/>
    <w:rsid w:val="00785554"/>
    <w:rsid w:val="007857CE"/>
    <w:rsid w:val="0078596B"/>
    <w:rsid w:val="00785A4E"/>
    <w:rsid w:val="00785B96"/>
    <w:rsid w:val="00785BA3"/>
    <w:rsid w:val="00785DD8"/>
    <w:rsid w:val="0078602A"/>
    <w:rsid w:val="00786057"/>
    <w:rsid w:val="007867D6"/>
    <w:rsid w:val="00786ACE"/>
    <w:rsid w:val="00786C42"/>
    <w:rsid w:val="00786C74"/>
    <w:rsid w:val="00786E4E"/>
    <w:rsid w:val="00786F86"/>
    <w:rsid w:val="0078709C"/>
    <w:rsid w:val="007870B9"/>
    <w:rsid w:val="007871B5"/>
    <w:rsid w:val="0078733B"/>
    <w:rsid w:val="00787688"/>
    <w:rsid w:val="00787727"/>
    <w:rsid w:val="00787948"/>
    <w:rsid w:val="007879EE"/>
    <w:rsid w:val="00787B0F"/>
    <w:rsid w:val="00787BCF"/>
    <w:rsid w:val="00787BD4"/>
    <w:rsid w:val="00787E5B"/>
    <w:rsid w:val="00790107"/>
    <w:rsid w:val="007903CE"/>
    <w:rsid w:val="00790438"/>
    <w:rsid w:val="007905F5"/>
    <w:rsid w:val="00790CAB"/>
    <w:rsid w:val="00791571"/>
    <w:rsid w:val="007917AE"/>
    <w:rsid w:val="0079192C"/>
    <w:rsid w:val="007919BC"/>
    <w:rsid w:val="00791C49"/>
    <w:rsid w:val="00791E0A"/>
    <w:rsid w:val="00791E4F"/>
    <w:rsid w:val="00791EB3"/>
    <w:rsid w:val="0079205C"/>
    <w:rsid w:val="00792091"/>
    <w:rsid w:val="0079235A"/>
    <w:rsid w:val="0079266D"/>
    <w:rsid w:val="007927DB"/>
    <w:rsid w:val="007928DE"/>
    <w:rsid w:val="007929A5"/>
    <w:rsid w:val="00792C3A"/>
    <w:rsid w:val="00792E7C"/>
    <w:rsid w:val="007938F1"/>
    <w:rsid w:val="00793BF8"/>
    <w:rsid w:val="00793CD8"/>
    <w:rsid w:val="00793D8B"/>
    <w:rsid w:val="00793F77"/>
    <w:rsid w:val="007942D7"/>
    <w:rsid w:val="007944E7"/>
    <w:rsid w:val="00794916"/>
    <w:rsid w:val="00794A05"/>
    <w:rsid w:val="00794A91"/>
    <w:rsid w:val="00794A9F"/>
    <w:rsid w:val="00794ADD"/>
    <w:rsid w:val="00794B4E"/>
    <w:rsid w:val="00794E1A"/>
    <w:rsid w:val="00795117"/>
    <w:rsid w:val="00795414"/>
    <w:rsid w:val="007955A4"/>
    <w:rsid w:val="007955EC"/>
    <w:rsid w:val="0079560F"/>
    <w:rsid w:val="007957A9"/>
    <w:rsid w:val="00795B0A"/>
    <w:rsid w:val="00795D78"/>
    <w:rsid w:val="00796009"/>
    <w:rsid w:val="0079606F"/>
    <w:rsid w:val="0079615A"/>
    <w:rsid w:val="007961DD"/>
    <w:rsid w:val="0079643E"/>
    <w:rsid w:val="007968CD"/>
    <w:rsid w:val="00796947"/>
    <w:rsid w:val="00796B31"/>
    <w:rsid w:val="00796D32"/>
    <w:rsid w:val="00796DBB"/>
    <w:rsid w:val="00796FF4"/>
    <w:rsid w:val="007970A8"/>
    <w:rsid w:val="007973AC"/>
    <w:rsid w:val="00797426"/>
    <w:rsid w:val="00797EF2"/>
    <w:rsid w:val="00797F82"/>
    <w:rsid w:val="007A01DF"/>
    <w:rsid w:val="007A0677"/>
    <w:rsid w:val="007A0832"/>
    <w:rsid w:val="007A08B5"/>
    <w:rsid w:val="007A09D1"/>
    <w:rsid w:val="007A0FB1"/>
    <w:rsid w:val="007A0FFC"/>
    <w:rsid w:val="007A1046"/>
    <w:rsid w:val="007A120A"/>
    <w:rsid w:val="007A1394"/>
    <w:rsid w:val="007A1561"/>
    <w:rsid w:val="007A165A"/>
    <w:rsid w:val="007A199B"/>
    <w:rsid w:val="007A1B8C"/>
    <w:rsid w:val="007A1BF9"/>
    <w:rsid w:val="007A1C1F"/>
    <w:rsid w:val="007A1F6F"/>
    <w:rsid w:val="007A1FF7"/>
    <w:rsid w:val="007A200F"/>
    <w:rsid w:val="007A244E"/>
    <w:rsid w:val="007A25F2"/>
    <w:rsid w:val="007A2BC7"/>
    <w:rsid w:val="007A2BDD"/>
    <w:rsid w:val="007A2E37"/>
    <w:rsid w:val="007A2F20"/>
    <w:rsid w:val="007A30B5"/>
    <w:rsid w:val="007A32B7"/>
    <w:rsid w:val="007A353A"/>
    <w:rsid w:val="007A363B"/>
    <w:rsid w:val="007A367C"/>
    <w:rsid w:val="007A36E7"/>
    <w:rsid w:val="007A3719"/>
    <w:rsid w:val="007A3E6F"/>
    <w:rsid w:val="007A3FAA"/>
    <w:rsid w:val="007A41CF"/>
    <w:rsid w:val="007A4305"/>
    <w:rsid w:val="007A495E"/>
    <w:rsid w:val="007A4A42"/>
    <w:rsid w:val="007A4CC0"/>
    <w:rsid w:val="007A4E2D"/>
    <w:rsid w:val="007A4ED0"/>
    <w:rsid w:val="007A4F76"/>
    <w:rsid w:val="007A51BE"/>
    <w:rsid w:val="007A5203"/>
    <w:rsid w:val="007A53C3"/>
    <w:rsid w:val="007A5475"/>
    <w:rsid w:val="007A5752"/>
    <w:rsid w:val="007A5787"/>
    <w:rsid w:val="007A5916"/>
    <w:rsid w:val="007A59E9"/>
    <w:rsid w:val="007A5AE0"/>
    <w:rsid w:val="007A5B26"/>
    <w:rsid w:val="007A5C34"/>
    <w:rsid w:val="007A5C6E"/>
    <w:rsid w:val="007A5DFE"/>
    <w:rsid w:val="007A6353"/>
    <w:rsid w:val="007A6526"/>
    <w:rsid w:val="007A65C2"/>
    <w:rsid w:val="007A683E"/>
    <w:rsid w:val="007A6898"/>
    <w:rsid w:val="007A69F6"/>
    <w:rsid w:val="007A69FD"/>
    <w:rsid w:val="007A6C2F"/>
    <w:rsid w:val="007A6ECE"/>
    <w:rsid w:val="007A6ED2"/>
    <w:rsid w:val="007A6EF4"/>
    <w:rsid w:val="007A6F9D"/>
    <w:rsid w:val="007A7229"/>
    <w:rsid w:val="007A7426"/>
    <w:rsid w:val="007A761D"/>
    <w:rsid w:val="007A767B"/>
    <w:rsid w:val="007A76A7"/>
    <w:rsid w:val="007A7874"/>
    <w:rsid w:val="007B01BC"/>
    <w:rsid w:val="007B0342"/>
    <w:rsid w:val="007B0450"/>
    <w:rsid w:val="007B04AB"/>
    <w:rsid w:val="007B0529"/>
    <w:rsid w:val="007B0570"/>
    <w:rsid w:val="007B058E"/>
    <w:rsid w:val="007B06E1"/>
    <w:rsid w:val="007B0902"/>
    <w:rsid w:val="007B0A3D"/>
    <w:rsid w:val="007B0A3F"/>
    <w:rsid w:val="007B0A47"/>
    <w:rsid w:val="007B0B43"/>
    <w:rsid w:val="007B0E35"/>
    <w:rsid w:val="007B0FF5"/>
    <w:rsid w:val="007B102E"/>
    <w:rsid w:val="007B114E"/>
    <w:rsid w:val="007B129E"/>
    <w:rsid w:val="007B12FA"/>
    <w:rsid w:val="007B1317"/>
    <w:rsid w:val="007B1529"/>
    <w:rsid w:val="007B1696"/>
    <w:rsid w:val="007B17DE"/>
    <w:rsid w:val="007B1AFB"/>
    <w:rsid w:val="007B1DC4"/>
    <w:rsid w:val="007B1F10"/>
    <w:rsid w:val="007B207F"/>
    <w:rsid w:val="007B2312"/>
    <w:rsid w:val="007B2579"/>
    <w:rsid w:val="007B2665"/>
    <w:rsid w:val="007B2672"/>
    <w:rsid w:val="007B271A"/>
    <w:rsid w:val="007B2CB7"/>
    <w:rsid w:val="007B2F22"/>
    <w:rsid w:val="007B2FE0"/>
    <w:rsid w:val="007B3986"/>
    <w:rsid w:val="007B3F42"/>
    <w:rsid w:val="007B41DB"/>
    <w:rsid w:val="007B4270"/>
    <w:rsid w:val="007B437F"/>
    <w:rsid w:val="007B45D3"/>
    <w:rsid w:val="007B45E3"/>
    <w:rsid w:val="007B4680"/>
    <w:rsid w:val="007B46CA"/>
    <w:rsid w:val="007B471D"/>
    <w:rsid w:val="007B47E1"/>
    <w:rsid w:val="007B4803"/>
    <w:rsid w:val="007B4916"/>
    <w:rsid w:val="007B4931"/>
    <w:rsid w:val="007B4C4A"/>
    <w:rsid w:val="007B4C78"/>
    <w:rsid w:val="007B4EF0"/>
    <w:rsid w:val="007B4F9C"/>
    <w:rsid w:val="007B508A"/>
    <w:rsid w:val="007B5335"/>
    <w:rsid w:val="007B54F4"/>
    <w:rsid w:val="007B55A6"/>
    <w:rsid w:val="007B5847"/>
    <w:rsid w:val="007B5BD7"/>
    <w:rsid w:val="007B5C35"/>
    <w:rsid w:val="007B5CF8"/>
    <w:rsid w:val="007B5F88"/>
    <w:rsid w:val="007B6229"/>
    <w:rsid w:val="007B6360"/>
    <w:rsid w:val="007B65F0"/>
    <w:rsid w:val="007B691D"/>
    <w:rsid w:val="007B6982"/>
    <w:rsid w:val="007B7AA2"/>
    <w:rsid w:val="007B7B1D"/>
    <w:rsid w:val="007B7BB6"/>
    <w:rsid w:val="007B7C19"/>
    <w:rsid w:val="007B7CE2"/>
    <w:rsid w:val="007B7D08"/>
    <w:rsid w:val="007C01FD"/>
    <w:rsid w:val="007C0376"/>
    <w:rsid w:val="007C0526"/>
    <w:rsid w:val="007C07ED"/>
    <w:rsid w:val="007C0841"/>
    <w:rsid w:val="007C09B3"/>
    <w:rsid w:val="007C0A2A"/>
    <w:rsid w:val="007C0F9A"/>
    <w:rsid w:val="007C1292"/>
    <w:rsid w:val="007C14DE"/>
    <w:rsid w:val="007C166F"/>
    <w:rsid w:val="007C1A2D"/>
    <w:rsid w:val="007C1FD7"/>
    <w:rsid w:val="007C252B"/>
    <w:rsid w:val="007C285F"/>
    <w:rsid w:val="007C28ED"/>
    <w:rsid w:val="007C294D"/>
    <w:rsid w:val="007C2BD6"/>
    <w:rsid w:val="007C2C22"/>
    <w:rsid w:val="007C2DC3"/>
    <w:rsid w:val="007C2E2B"/>
    <w:rsid w:val="007C31E1"/>
    <w:rsid w:val="007C3278"/>
    <w:rsid w:val="007C35D8"/>
    <w:rsid w:val="007C3787"/>
    <w:rsid w:val="007C38C1"/>
    <w:rsid w:val="007C3952"/>
    <w:rsid w:val="007C42DD"/>
    <w:rsid w:val="007C4456"/>
    <w:rsid w:val="007C44F3"/>
    <w:rsid w:val="007C4541"/>
    <w:rsid w:val="007C457D"/>
    <w:rsid w:val="007C4731"/>
    <w:rsid w:val="007C4B3A"/>
    <w:rsid w:val="007C4CE6"/>
    <w:rsid w:val="007C4DD5"/>
    <w:rsid w:val="007C4F45"/>
    <w:rsid w:val="007C517F"/>
    <w:rsid w:val="007C519F"/>
    <w:rsid w:val="007C555B"/>
    <w:rsid w:val="007C5637"/>
    <w:rsid w:val="007C5757"/>
    <w:rsid w:val="007C5784"/>
    <w:rsid w:val="007C57AA"/>
    <w:rsid w:val="007C58B5"/>
    <w:rsid w:val="007C5B01"/>
    <w:rsid w:val="007C5F4E"/>
    <w:rsid w:val="007C6096"/>
    <w:rsid w:val="007C60F2"/>
    <w:rsid w:val="007C626E"/>
    <w:rsid w:val="007C642D"/>
    <w:rsid w:val="007C6666"/>
    <w:rsid w:val="007C6705"/>
    <w:rsid w:val="007C6884"/>
    <w:rsid w:val="007C6A02"/>
    <w:rsid w:val="007C6A93"/>
    <w:rsid w:val="007C6EB4"/>
    <w:rsid w:val="007C7044"/>
    <w:rsid w:val="007C712C"/>
    <w:rsid w:val="007C738B"/>
    <w:rsid w:val="007C73F5"/>
    <w:rsid w:val="007C771D"/>
    <w:rsid w:val="007C7A87"/>
    <w:rsid w:val="007C7E70"/>
    <w:rsid w:val="007D021F"/>
    <w:rsid w:val="007D0340"/>
    <w:rsid w:val="007D05E9"/>
    <w:rsid w:val="007D08A5"/>
    <w:rsid w:val="007D0CB6"/>
    <w:rsid w:val="007D0D0D"/>
    <w:rsid w:val="007D107A"/>
    <w:rsid w:val="007D125C"/>
    <w:rsid w:val="007D1538"/>
    <w:rsid w:val="007D17E1"/>
    <w:rsid w:val="007D18A1"/>
    <w:rsid w:val="007D1920"/>
    <w:rsid w:val="007D1989"/>
    <w:rsid w:val="007D1B36"/>
    <w:rsid w:val="007D1B81"/>
    <w:rsid w:val="007D1B9F"/>
    <w:rsid w:val="007D2318"/>
    <w:rsid w:val="007D2473"/>
    <w:rsid w:val="007D2672"/>
    <w:rsid w:val="007D2858"/>
    <w:rsid w:val="007D29C5"/>
    <w:rsid w:val="007D2F6F"/>
    <w:rsid w:val="007D3111"/>
    <w:rsid w:val="007D3122"/>
    <w:rsid w:val="007D32BA"/>
    <w:rsid w:val="007D32BB"/>
    <w:rsid w:val="007D37FC"/>
    <w:rsid w:val="007D3966"/>
    <w:rsid w:val="007D39D5"/>
    <w:rsid w:val="007D3D2C"/>
    <w:rsid w:val="007D40A6"/>
    <w:rsid w:val="007D4103"/>
    <w:rsid w:val="007D41A8"/>
    <w:rsid w:val="007D42D9"/>
    <w:rsid w:val="007D4554"/>
    <w:rsid w:val="007D474B"/>
    <w:rsid w:val="007D4768"/>
    <w:rsid w:val="007D47F1"/>
    <w:rsid w:val="007D4905"/>
    <w:rsid w:val="007D4C22"/>
    <w:rsid w:val="007D50DE"/>
    <w:rsid w:val="007D516A"/>
    <w:rsid w:val="007D51C5"/>
    <w:rsid w:val="007D535F"/>
    <w:rsid w:val="007D55A9"/>
    <w:rsid w:val="007D5836"/>
    <w:rsid w:val="007D5871"/>
    <w:rsid w:val="007D5D4D"/>
    <w:rsid w:val="007D5E8B"/>
    <w:rsid w:val="007D5EC3"/>
    <w:rsid w:val="007D5ECA"/>
    <w:rsid w:val="007D6102"/>
    <w:rsid w:val="007D6213"/>
    <w:rsid w:val="007D623A"/>
    <w:rsid w:val="007D6827"/>
    <w:rsid w:val="007D692B"/>
    <w:rsid w:val="007D6961"/>
    <w:rsid w:val="007D6FB0"/>
    <w:rsid w:val="007D773A"/>
    <w:rsid w:val="007D7F1B"/>
    <w:rsid w:val="007E01B3"/>
    <w:rsid w:val="007E03AD"/>
    <w:rsid w:val="007E0551"/>
    <w:rsid w:val="007E056A"/>
    <w:rsid w:val="007E081D"/>
    <w:rsid w:val="007E0906"/>
    <w:rsid w:val="007E0C74"/>
    <w:rsid w:val="007E10F0"/>
    <w:rsid w:val="007E14A4"/>
    <w:rsid w:val="007E170C"/>
    <w:rsid w:val="007E172A"/>
    <w:rsid w:val="007E1809"/>
    <w:rsid w:val="007E1879"/>
    <w:rsid w:val="007E1BA5"/>
    <w:rsid w:val="007E1BCD"/>
    <w:rsid w:val="007E1EF8"/>
    <w:rsid w:val="007E1FEB"/>
    <w:rsid w:val="007E273C"/>
    <w:rsid w:val="007E2951"/>
    <w:rsid w:val="007E2B46"/>
    <w:rsid w:val="007E2D43"/>
    <w:rsid w:val="007E2F99"/>
    <w:rsid w:val="007E2FC1"/>
    <w:rsid w:val="007E30B0"/>
    <w:rsid w:val="007E3233"/>
    <w:rsid w:val="007E32B9"/>
    <w:rsid w:val="007E34C8"/>
    <w:rsid w:val="007E3692"/>
    <w:rsid w:val="007E38AB"/>
    <w:rsid w:val="007E3E36"/>
    <w:rsid w:val="007E3F0D"/>
    <w:rsid w:val="007E3F2B"/>
    <w:rsid w:val="007E3FB4"/>
    <w:rsid w:val="007E3FC4"/>
    <w:rsid w:val="007E4022"/>
    <w:rsid w:val="007E44C3"/>
    <w:rsid w:val="007E4A03"/>
    <w:rsid w:val="007E4D76"/>
    <w:rsid w:val="007E4DEF"/>
    <w:rsid w:val="007E4ED3"/>
    <w:rsid w:val="007E5186"/>
    <w:rsid w:val="007E5248"/>
    <w:rsid w:val="007E5280"/>
    <w:rsid w:val="007E53AE"/>
    <w:rsid w:val="007E569D"/>
    <w:rsid w:val="007E58A8"/>
    <w:rsid w:val="007E5C2A"/>
    <w:rsid w:val="007E5E79"/>
    <w:rsid w:val="007E5F3C"/>
    <w:rsid w:val="007E5F49"/>
    <w:rsid w:val="007E6091"/>
    <w:rsid w:val="007E61B0"/>
    <w:rsid w:val="007E65FE"/>
    <w:rsid w:val="007E676C"/>
    <w:rsid w:val="007E67AA"/>
    <w:rsid w:val="007E6BDA"/>
    <w:rsid w:val="007E6C67"/>
    <w:rsid w:val="007E6C83"/>
    <w:rsid w:val="007E6CD6"/>
    <w:rsid w:val="007E6FE1"/>
    <w:rsid w:val="007E7303"/>
    <w:rsid w:val="007E754C"/>
    <w:rsid w:val="007E76C1"/>
    <w:rsid w:val="007E7CD1"/>
    <w:rsid w:val="007E7DAF"/>
    <w:rsid w:val="007F006B"/>
    <w:rsid w:val="007F0393"/>
    <w:rsid w:val="007F04A5"/>
    <w:rsid w:val="007F0657"/>
    <w:rsid w:val="007F0A2D"/>
    <w:rsid w:val="007F0F86"/>
    <w:rsid w:val="007F11B5"/>
    <w:rsid w:val="007F12A3"/>
    <w:rsid w:val="007F1409"/>
    <w:rsid w:val="007F1682"/>
    <w:rsid w:val="007F16BB"/>
    <w:rsid w:val="007F1826"/>
    <w:rsid w:val="007F18D8"/>
    <w:rsid w:val="007F1C28"/>
    <w:rsid w:val="007F1D8D"/>
    <w:rsid w:val="007F1DDE"/>
    <w:rsid w:val="007F1DF0"/>
    <w:rsid w:val="007F1E3E"/>
    <w:rsid w:val="007F2201"/>
    <w:rsid w:val="007F2292"/>
    <w:rsid w:val="007F23E6"/>
    <w:rsid w:val="007F2429"/>
    <w:rsid w:val="007F24C1"/>
    <w:rsid w:val="007F2662"/>
    <w:rsid w:val="007F2671"/>
    <w:rsid w:val="007F2806"/>
    <w:rsid w:val="007F2869"/>
    <w:rsid w:val="007F2911"/>
    <w:rsid w:val="007F2A92"/>
    <w:rsid w:val="007F2BB8"/>
    <w:rsid w:val="007F2C33"/>
    <w:rsid w:val="007F2D15"/>
    <w:rsid w:val="007F2D3D"/>
    <w:rsid w:val="007F2E29"/>
    <w:rsid w:val="007F2F5A"/>
    <w:rsid w:val="007F3450"/>
    <w:rsid w:val="007F35A0"/>
    <w:rsid w:val="007F35C6"/>
    <w:rsid w:val="007F37F6"/>
    <w:rsid w:val="007F391E"/>
    <w:rsid w:val="007F3964"/>
    <w:rsid w:val="007F3B3D"/>
    <w:rsid w:val="007F3C8F"/>
    <w:rsid w:val="007F3D47"/>
    <w:rsid w:val="007F40DF"/>
    <w:rsid w:val="007F4571"/>
    <w:rsid w:val="007F45B5"/>
    <w:rsid w:val="007F4784"/>
    <w:rsid w:val="007F4AFD"/>
    <w:rsid w:val="007F4C58"/>
    <w:rsid w:val="007F4C6B"/>
    <w:rsid w:val="007F4E12"/>
    <w:rsid w:val="007F53D1"/>
    <w:rsid w:val="007F53F8"/>
    <w:rsid w:val="007F540E"/>
    <w:rsid w:val="007F5894"/>
    <w:rsid w:val="007F5CB3"/>
    <w:rsid w:val="007F5E95"/>
    <w:rsid w:val="007F6244"/>
    <w:rsid w:val="007F62C7"/>
    <w:rsid w:val="007F66D7"/>
    <w:rsid w:val="007F7013"/>
    <w:rsid w:val="007F71FF"/>
    <w:rsid w:val="007F72EA"/>
    <w:rsid w:val="007F759D"/>
    <w:rsid w:val="007F78BD"/>
    <w:rsid w:val="007F799F"/>
    <w:rsid w:val="007F7B97"/>
    <w:rsid w:val="007F7F32"/>
    <w:rsid w:val="00800045"/>
    <w:rsid w:val="0080016E"/>
    <w:rsid w:val="008003B1"/>
    <w:rsid w:val="00800718"/>
    <w:rsid w:val="00800AD6"/>
    <w:rsid w:val="00800B61"/>
    <w:rsid w:val="00800E2E"/>
    <w:rsid w:val="00800FEB"/>
    <w:rsid w:val="008016C4"/>
    <w:rsid w:val="00801917"/>
    <w:rsid w:val="00801CA1"/>
    <w:rsid w:val="00801D0E"/>
    <w:rsid w:val="00801FE3"/>
    <w:rsid w:val="00801FE7"/>
    <w:rsid w:val="00802273"/>
    <w:rsid w:val="008028ED"/>
    <w:rsid w:val="00802B0F"/>
    <w:rsid w:val="00802D21"/>
    <w:rsid w:val="00803032"/>
    <w:rsid w:val="008031BD"/>
    <w:rsid w:val="00803388"/>
    <w:rsid w:val="008033EC"/>
    <w:rsid w:val="008035AF"/>
    <w:rsid w:val="008038A5"/>
    <w:rsid w:val="008038DA"/>
    <w:rsid w:val="008038FF"/>
    <w:rsid w:val="00803B4C"/>
    <w:rsid w:val="00803B52"/>
    <w:rsid w:val="00803C79"/>
    <w:rsid w:val="00803D5D"/>
    <w:rsid w:val="00803E6C"/>
    <w:rsid w:val="00803FE4"/>
    <w:rsid w:val="00804397"/>
    <w:rsid w:val="0080456B"/>
    <w:rsid w:val="008045D7"/>
    <w:rsid w:val="008047C4"/>
    <w:rsid w:val="008049F9"/>
    <w:rsid w:val="00804A2B"/>
    <w:rsid w:val="00804C4C"/>
    <w:rsid w:val="00804D83"/>
    <w:rsid w:val="00804DF0"/>
    <w:rsid w:val="0080506F"/>
    <w:rsid w:val="0080512F"/>
    <w:rsid w:val="008054C8"/>
    <w:rsid w:val="00805540"/>
    <w:rsid w:val="00805701"/>
    <w:rsid w:val="00805961"/>
    <w:rsid w:val="00805A86"/>
    <w:rsid w:val="00805DD6"/>
    <w:rsid w:val="00805E09"/>
    <w:rsid w:val="00806252"/>
    <w:rsid w:val="008062AA"/>
    <w:rsid w:val="008065EA"/>
    <w:rsid w:val="0080664A"/>
    <w:rsid w:val="0080687C"/>
    <w:rsid w:val="00806C00"/>
    <w:rsid w:val="00806D35"/>
    <w:rsid w:val="00806FFB"/>
    <w:rsid w:val="0080713E"/>
    <w:rsid w:val="0080716B"/>
    <w:rsid w:val="0080722E"/>
    <w:rsid w:val="008079CD"/>
    <w:rsid w:val="00807B64"/>
    <w:rsid w:val="00807F3F"/>
    <w:rsid w:val="0080FA11"/>
    <w:rsid w:val="008104F3"/>
    <w:rsid w:val="00810511"/>
    <w:rsid w:val="0081063E"/>
    <w:rsid w:val="0081081F"/>
    <w:rsid w:val="008108B1"/>
    <w:rsid w:val="00810986"/>
    <w:rsid w:val="00810A6F"/>
    <w:rsid w:val="00810A91"/>
    <w:rsid w:val="00810CAB"/>
    <w:rsid w:val="008110F0"/>
    <w:rsid w:val="008111A1"/>
    <w:rsid w:val="0081129A"/>
    <w:rsid w:val="008114B2"/>
    <w:rsid w:val="00811A0A"/>
    <w:rsid w:val="00811CF4"/>
    <w:rsid w:val="00811E0E"/>
    <w:rsid w:val="00812064"/>
    <w:rsid w:val="008120BD"/>
    <w:rsid w:val="008122D8"/>
    <w:rsid w:val="0081233A"/>
    <w:rsid w:val="008123EF"/>
    <w:rsid w:val="00812419"/>
    <w:rsid w:val="0081248B"/>
    <w:rsid w:val="008129B1"/>
    <w:rsid w:val="00812EEC"/>
    <w:rsid w:val="008130A8"/>
    <w:rsid w:val="008130D5"/>
    <w:rsid w:val="008131E0"/>
    <w:rsid w:val="008131E4"/>
    <w:rsid w:val="008133FD"/>
    <w:rsid w:val="0081349E"/>
    <w:rsid w:val="00813552"/>
    <w:rsid w:val="008135EB"/>
    <w:rsid w:val="00813619"/>
    <w:rsid w:val="008137A7"/>
    <w:rsid w:val="008138BC"/>
    <w:rsid w:val="008139BF"/>
    <w:rsid w:val="00813D29"/>
    <w:rsid w:val="00813D35"/>
    <w:rsid w:val="00813E03"/>
    <w:rsid w:val="00813E23"/>
    <w:rsid w:val="00813E36"/>
    <w:rsid w:val="00813EA5"/>
    <w:rsid w:val="00814060"/>
    <w:rsid w:val="008142E5"/>
    <w:rsid w:val="008143CC"/>
    <w:rsid w:val="00814472"/>
    <w:rsid w:val="00814643"/>
    <w:rsid w:val="008146E9"/>
    <w:rsid w:val="008147BB"/>
    <w:rsid w:val="008147D6"/>
    <w:rsid w:val="00814ECC"/>
    <w:rsid w:val="00815082"/>
    <w:rsid w:val="008151CC"/>
    <w:rsid w:val="008152B3"/>
    <w:rsid w:val="008153C4"/>
    <w:rsid w:val="008153DD"/>
    <w:rsid w:val="0081548B"/>
    <w:rsid w:val="008157E3"/>
    <w:rsid w:val="00815E55"/>
    <w:rsid w:val="00815F53"/>
    <w:rsid w:val="00815FDA"/>
    <w:rsid w:val="00815FDE"/>
    <w:rsid w:val="00816121"/>
    <w:rsid w:val="00816169"/>
    <w:rsid w:val="008163CC"/>
    <w:rsid w:val="00816522"/>
    <w:rsid w:val="008165A5"/>
    <w:rsid w:val="00816A28"/>
    <w:rsid w:val="00816A74"/>
    <w:rsid w:val="00816B41"/>
    <w:rsid w:val="00816C66"/>
    <w:rsid w:val="00816CD0"/>
    <w:rsid w:val="00816D01"/>
    <w:rsid w:val="00816DF0"/>
    <w:rsid w:val="00816E50"/>
    <w:rsid w:val="00816F24"/>
    <w:rsid w:val="00816F79"/>
    <w:rsid w:val="00816FCC"/>
    <w:rsid w:val="00817286"/>
    <w:rsid w:val="00817588"/>
    <w:rsid w:val="008176BB"/>
    <w:rsid w:val="008177DC"/>
    <w:rsid w:val="00817854"/>
    <w:rsid w:val="00817A1B"/>
    <w:rsid w:val="00817B45"/>
    <w:rsid w:val="00820088"/>
    <w:rsid w:val="00820351"/>
    <w:rsid w:val="00820488"/>
    <w:rsid w:val="00820B30"/>
    <w:rsid w:val="00820DAF"/>
    <w:rsid w:val="00821076"/>
    <w:rsid w:val="00821307"/>
    <w:rsid w:val="00821461"/>
    <w:rsid w:val="00821566"/>
    <w:rsid w:val="008216D4"/>
    <w:rsid w:val="00821AB6"/>
    <w:rsid w:val="00821B7D"/>
    <w:rsid w:val="00821D53"/>
    <w:rsid w:val="00821E6E"/>
    <w:rsid w:val="00821E9E"/>
    <w:rsid w:val="00821FAB"/>
    <w:rsid w:val="0082218E"/>
    <w:rsid w:val="008222D1"/>
    <w:rsid w:val="00822580"/>
    <w:rsid w:val="0082290A"/>
    <w:rsid w:val="00822DAA"/>
    <w:rsid w:val="00822DDF"/>
    <w:rsid w:val="00823058"/>
    <w:rsid w:val="008234D4"/>
    <w:rsid w:val="00823818"/>
    <w:rsid w:val="008238DF"/>
    <w:rsid w:val="00823EDB"/>
    <w:rsid w:val="00823F0D"/>
    <w:rsid w:val="00823FF0"/>
    <w:rsid w:val="00824119"/>
    <w:rsid w:val="00824199"/>
    <w:rsid w:val="00824337"/>
    <w:rsid w:val="00824498"/>
    <w:rsid w:val="008244F6"/>
    <w:rsid w:val="008246D8"/>
    <w:rsid w:val="008248E6"/>
    <w:rsid w:val="008249F1"/>
    <w:rsid w:val="00824BD5"/>
    <w:rsid w:val="00824BF5"/>
    <w:rsid w:val="00824F20"/>
    <w:rsid w:val="00824FB5"/>
    <w:rsid w:val="0082512E"/>
    <w:rsid w:val="0082519D"/>
    <w:rsid w:val="008259CB"/>
    <w:rsid w:val="00825BFF"/>
    <w:rsid w:val="00825F73"/>
    <w:rsid w:val="00826325"/>
    <w:rsid w:val="00826413"/>
    <w:rsid w:val="008264A6"/>
    <w:rsid w:val="008264CF"/>
    <w:rsid w:val="00826523"/>
    <w:rsid w:val="00826696"/>
    <w:rsid w:val="008267A2"/>
    <w:rsid w:val="00826B14"/>
    <w:rsid w:val="00826B77"/>
    <w:rsid w:val="00826BF8"/>
    <w:rsid w:val="00826E74"/>
    <w:rsid w:val="00826F1F"/>
    <w:rsid w:val="0082706A"/>
    <w:rsid w:val="0082724C"/>
    <w:rsid w:val="008272CA"/>
    <w:rsid w:val="008276E6"/>
    <w:rsid w:val="00827A48"/>
    <w:rsid w:val="0083033C"/>
    <w:rsid w:val="008303A6"/>
    <w:rsid w:val="0083049F"/>
    <w:rsid w:val="00830595"/>
    <w:rsid w:val="008307B5"/>
    <w:rsid w:val="00830826"/>
    <w:rsid w:val="00830B74"/>
    <w:rsid w:val="00830C4E"/>
    <w:rsid w:val="00830D4B"/>
    <w:rsid w:val="00830E65"/>
    <w:rsid w:val="00831088"/>
    <w:rsid w:val="00831604"/>
    <w:rsid w:val="00831AD7"/>
    <w:rsid w:val="00831BD3"/>
    <w:rsid w:val="00831C7E"/>
    <w:rsid w:val="00831CF1"/>
    <w:rsid w:val="00831F7D"/>
    <w:rsid w:val="00832226"/>
    <w:rsid w:val="0083224C"/>
    <w:rsid w:val="0083246D"/>
    <w:rsid w:val="008328F5"/>
    <w:rsid w:val="00833160"/>
    <w:rsid w:val="00833240"/>
    <w:rsid w:val="00833412"/>
    <w:rsid w:val="00833549"/>
    <w:rsid w:val="00833556"/>
    <w:rsid w:val="00833726"/>
    <w:rsid w:val="00833B97"/>
    <w:rsid w:val="00833E72"/>
    <w:rsid w:val="00833FAF"/>
    <w:rsid w:val="0083425C"/>
    <w:rsid w:val="00834A22"/>
    <w:rsid w:val="00834A44"/>
    <w:rsid w:val="00834BE0"/>
    <w:rsid w:val="00834D55"/>
    <w:rsid w:val="008352F3"/>
    <w:rsid w:val="00835442"/>
    <w:rsid w:val="0083547E"/>
    <w:rsid w:val="00835503"/>
    <w:rsid w:val="008355CD"/>
    <w:rsid w:val="00835834"/>
    <w:rsid w:val="008359D7"/>
    <w:rsid w:val="00835CCA"/>
    <w:rsid w:val="00835DD5"/>
    <w:rsid w:val="008363E8"/>
    <w:rsid w:val="008363FB"/>
    <w:rsid w:val="008365E3"/>
    <w:rsid w:val="008367F3"/>
    <w:rsid w:val="00836B0B"/>
    <w:rsid w:val="00836F43"/>
    <w:rsid w:val="00837198"/>
    <w:rsid w:val="0083749C"/>
    <w:rsid w:val="008374F0"/>
    <w:rsid w:val="008376AF"/>
    <w:rsid w:val="00837781"/>
    <w:rsid w:val="00837915"/>
    <w:rsid w:val="0083791F"/>
    <w:rsid w:val="00837B68"/>
    <w:rsid w:val="00837E77"/>
    <w:rsid w:val="00837EDD"/>
    <w:rsid w:val="00837EE2"/>
    <w:rsid w:val="00837FAA"/>
    <w:rsid w:val="00837FDF"/>
    <w:rsid w:val="008400E1"/>
    <w:rsid w:val="008404D8"/>
    <w:rsid w:val="00840713"/>
    <w:rsid w:val="00840717"/>
    <w:rsid w:val="008408D0"/>
    <w:rsid w:val="008409F9"/>
    <w:rsid w:val="00840A26"/>
    <w:rsid w:val="00840F91"/>
    <w:rsid w:val="00841164"/>
    <w:rsid w:val="0084120E"/>
    <w:rsid w:val="0084133D"/>
    <w:rsid w:val="00841497"/>
    <w:rsid w:val="0084173D"/>
    <w:rsid w:val="00841C67"/>
    <w:rsid w:val="00841D11"/>
    <w:rsid w:val="00841DD9"/>
    <w:rsid w:val="00841F58"/>
    <w:rsid w:val="008424C4"/>
    <w:rsid w:val="00842637"/>
    <w:rsid w:val="0084285C"/>
    <w:rsid w:val="00842A40"/>
    <w:rsid w:val="00842ACF"/>
    <w:rsid w:val="00842FB8"/>
    <w:rsid w:val="0084320D"/>
    <w:rsid w:val="0084323E"/>
    <w:rsid w:val="00843376"/>
    <w:rsid w:val="0084343F"/>
    <w:rsid w:val="008434BB"/>
    <w:rsid w:val="0084351D"/>
    <w:rsid w:val="00843AFF"/>
    <w:rsid w:val="00843C2F"/>
    <w:rsid w:val="00843F35"/>
    <w:rsid w:val="00844449"/>
    <w:rsid w:val="008444C5"/>
    <w:rsid w:val="008444DA"/>
    <w:rsid w:val="00844611"/>
    <w:rsid w:val="00844A53"/>
    <w:rsid w:val="00844B49"/>
    <w:rsid w:val="00844C80"/>
    <w:rsid w:val="00844E58"/>
    <w:rsid w:val="00844F0D"/>
    <w:rsid w:val="00844F20"/>
    <w:rsid w:val="008456BE"/>
    <w:rsid w:val="008459C1"/>
    <w:rsid w:val="00845D0D"/>
    <w:rsid w:val="00846113"/>
    <w:rsid w:val="00846347"/>
    <w:rsid w:val="008463A9"/>
    <w:rsid w:val="008463D6"/>
    <w:rsid w:val="00846433"/>
    <w:rsid w:val="008464D2"/>
    <w:rsid w:val="0084662C"/>
    <w:rsid w:val="00846AEE"/>
    <w:rsid w:val="00846B17"/>
    <w:rsid w:val="00846ED0"/>
    <w:rsid w:val="00846FB2"/>
    <w:rsid w:val="00847057"/>
    <w:rsid w:val="0084705F"/>
    <w:rsid w:val="0084760C"/>
    <w:rsid w:val="00847B89"/>
    <w:rsid w:val="00850089"/>
    <w:rsid w:val="008501A1"/>
    <w:rsid w:val="0085028C"/>
    <w:rsid w:val="00850662"/>
    <w:rsid w:val="008507A0"/>
    <w:rsid w:val="00850843"/>
    <w:rsid w:val="00850A88"/>
    <w:rsid w:val="00850C39"/>
    <w:rsid w:val="00850C4D"/>
    <w:rsid w:val="0085139A"/>
    <w:rsid w:val="008513EA"/>
    <w:rsid w:val="0085141E"/>
    <w:rsid w:val="008515F8"/>
    <w:rsid w:val="00851688"/>
    <w:rsid w:val="00851717"/>
    <w:rsid w:val="00851952"/>
    <w:rsid w:val="00851CC2"/>
    <w:rsid w:val="00852358"/>
    <w:rsid w:val="00852410"/>
    <w:rsid w:val="00852556"/>
    <w:rsid w:val="008525EE"/>
    <w:rsid w:val="00852716"/>
    <w:rsid w:val="0085288D"/>
    <w:rsid w:val="00852B25"/>
    <w:rsid w:val="00852D1B"/>
    <w:rsid w:val="008536D6"/>
    <w:rsid w:val="008537A7"/>
    <w:rsid w:val="008538D9"/>
    <w:rsid w:val="00853BC9"/>
    <w:rsid w:val="00853DE5"/>
    <w:rsid w:val="00853E36"/>
    <w:rsid w:val="00853EBB"/>
    <w:rsid w:val="0085429E"/>
    <w:rsid w:val="008542B8"/>
    <w:rsid w:val="0085440B"/>
    <w:rsid w:val="00854463"/>
    <w:rsid w:val="00854564"/>
    <w:rsid w:val="008545D2"/>
    <w:rsid w:val="00854629"/>
    <w:rsid w:val="0085468F"/>
    <w:rsid w:val="008551F9"/>
    <w:rsid w:val="00855446"/>
    <w:rsid w:val="00855626"/>
    <w:rsid w:val="008559AA"/>
    <w:rsid w:val="00855DB8"/>
    <w:rsid w:val="008566AD"/>
    <w:rsid w:val="008567E8"/>
    <w:rsid w:val="0085739B"/>
    <w:rsid w:val="0085739F"/>
    <w:rsid w:val="008575B9"/>
    <w:rsid w:val="0085764D"/>
    <w:rsid w:val="00857879"/>
    <w:rsid w:val="00857A6E"/>
    <w:rsid w:val="00857AB4"/>
    <w:rsid w:val="00857BA9"/>
    <w:rsid w:val="00857C70"/>
    <w:rsid w:val="00857F73"/>
    <w:rsid w:val="00857FC4"/>
    <w:rsid w:val="00860356"/>
    <w:rsid w:val="008603B0"/>
    <w:rsid w:val="008603B2"/>
    <w:rsid w:val="0086049D"/>
    <w:rsid w:val="00860522"/>
    <w:rsid w:val="008606F8"/>
    <w:rsid w:val="008607F7"/>
    <w:rsid w:val="008609C0"/>
    <w:rsid w:val="00860A9C"/>
    <w:rsid w:val="00860CA3"/>
    <w:rsid w:val="00860CBE"/>
    <w:rsid w:val="00860D52"/>
    <w:rsid w:val="00861150"/>
    <w:rsid w:val="0086120C"/>
    <w:rsid w:val="008612D0"/>
    <w:rsid w:val="00861563"/>
    <w:rsid w:val="00861894"/>
    <w:rsid w:val="0086192C"/>
    <w:rsid w:val="00861A9A"/>
    <w:rsid w:val="00861DFC"/>
    <w:rsid w:val="00862463"/>
    <w:rsid w:val="00862544"/>
    <w:rsid w:val="00862D5D"/>
    <w:rsid w:val="00862F95"/>
    <w:rsid w:val="008631EE"/>
    <w:rsid w:val="0086343B"/>
    <w:rsid w:val="008638B6"/>
    <w:rsid w:val="008639CB"/>
    <w:rsid w:val="008639E2"/>
    <w:rsid w:val="00863D71"/>
    <w:rsid w:val="00863EAD"/>
    <w:rsid w:val="00863EEB"/>
    <w:rsid w:val="00863F4E"/>
    <w:rsid w:val="0086455C"/>
    <w:rsid w:val="00864B1F"/>
    <w:rsid w:val="00864C22"/>
    <w:rsid w:val="00864D99"/>
    <w:rsid w:val="00864FC5"/>
    <w:rsid w:val="00865035"/>
    <w:rsid w:val="00865134"/>
    <w:rsid w:val="00865332"/>
    <w:rsid w:val="0086544E"/>
    <w:rsid w:val="0086554D"/>
    <w:rsid w:val="0086599D"/>
    <w:rsid w:val="00865C56"/>
    <w:rsid w:val="00865E6C"/>
    <w:rsid w:val="0086621E"/>
    <w:rsid w:val="008662FE"/>
    <w:rsid w:val="00866586"/>
    <w:rsid w:val="0086685C"/>
    <w:rsid w:val="00866A39"/>
    <w:rsid w:val="00866D19"/>
    <w:rsid w:val="00866DC5"/>
    <w:rsid w:val="00866E83"/>
    <w:rsid w:val="008672BF"/>
    <w:rsid w:val="008672C4"/>
    <w:rsid w:val="008678C9"/>
    <w:rsid w:val="008678FA"/>
    <w:rsid w:val="00867AB2"/>
    <w:rsid w:val="00867BB4"/>
    <w:rsid w:val="00867CBC"/>
    <w:rsid w:val="00867D20"/>
    <w:rsid w:val="00867DBE"/>
    <w:rsid w:val="00867DC7"/>
    <w:rsid w:val="00870541"/>
    <w:rsid w:val="008708CD"/>
    <w:rsid w:val="00870ACB"/>
    <w:rsid w:val="00870BE9"/>
    <w:rsid w:val="00871084"/>
    <w:rsid w:val="008714A0"/>
    <w:rsid w:val="008717E2"/>
    <w:rsid w:val="008719D8"/>
    <w:rsid w:val="00871F00"/>
    <w:rsid w:val="008724A7"/>
    <w:rsid w:val="008724CB"/>
    <w:rsid w:val="008725E4"/>
    <w:rsid w:val="00872618"/>
    <w:rsid w:val="008727D4"/>
    <w:rsid w:val="00872982"/>
    <w:rsid w:val="008729D4"/>
    <w:rsid w:val="008729F0"/>
    <w:rsid w:val="00872E7A"/>
    <w:rsid w:val="00872F3C"/>
    <w:rsid w:val="00873126"/>
    <w:rsid w:val="00873227"/>
    <w:rsid w:val="008733C2"/>
    <w:rsid w:val="00873937"/>
    <w:rsid w:val="00873B06"/>
    <w:rsid w:val="00873C7C"/>
    <w:rsid w:val="00873CFA"/>
    <w:rsid w:val="00873D0A"/>
    <w:rsid w:val="00873D9F"/>
    <w:rsid w:val="00873DF0"/>
    <w:rsid w:val="00873EC7"/>
    <w:rsid w:val="00873EE9"/>
    <w:rsid w:val="0087413A"/>
    <w:rsid w:val="00874170"/>
    <w:rsid w:val="0087446F"/>
    <w:rsid w:val="008745C3"/>
    <w:rsid w:val="0087480B"/>
    <w:rsid w:val="00874C23"/>
    <w:rsid w:val="00874F37"/>
    <w:rsid w:val="008750E7"/>
    <w:rsid w:val="0087522C"/>
    <w:rsid w:val="00875402"/>
    <w:rsid w:val="00875589"/>
    <w:rsid w:val="008755CF"/>
    <w:rsid w:val="0087566C"/>
    <w:rsid w:val="00875852"/>
    <w:rsid w:val="00875BF3"/>
    <w:rsid w:val="00875F5C"/>
    <w:rsid w:val="00875FAE"/>
    <w:rsid w:val="008760A1"/>
    <w:rsid w:val="00876521"/>
    <w:rsid w:val="00876568"/>
    <w:rsid w:val="008766AD"/>
    <w:rsid w:val="008768EC"/>
    <w:rsid w:val="00876A2C"/>
    <w:rsid w:val="00876BC9"/>
    <w:rsid w:val="0087726B"/>
    <w:rsid w:val="0087737A"/>
    <w:rsid w:val="00877833"/>
    <w:rsid w:val="0087787D"/>
    <w:rsid w:val="00877919"/>
    <w:rsid w:val="008779B3"/>
    <w:rsid w:val="00877A50"/>
    <w:rsid w:val="00877CE9"/>
    <w:rsid w:val="00877F2D"/>
    <w:rsid w:val="0088003D"/>
    <w:rsid w:val="00880065"/>
    <w:rsid w:val="008804C4"/>
    <w:rsid w:val="0088056B"/>
    <w:rsid w:val="00880A35"/>
    <w:rsid w:val="00880B56"/>
    <w:rsid w:val="00880B67"/>
    <w:rsid w:val="00880D75"/>
    <w:rsid w:val="00880E1A"/>
    <w:rsid w:val="008813A5"/>
    <w:rsid w:val="00881495"/>
    <w:rsid w:val="008814F5"/>
    <w:rsid w:val="0088173B"/>
    <w:rsid w:val="008817B8"/>
    <w:rsid w:val="00881D06"/>
    <w:rsid w:val="00881D6C"/>
    <w:rsid w:val="00881E1A"/>
    <w:rsid w:val="00882283"/>
    <w:rsid w:val="0088249E"/>
    <w:rsid w:val="008829F1"/>
    <w:rsid w:val="00882C0B"/>
    <w:rsid w:val="00882D42"/>
    <w:rsid w:val="0088327A"/>
    <w:rsid w:val="008832EA"/>
    <w:rsid w:val="00883614"/>
    <w:rsid w:val="00883636"/>
    <w:rsid w:val="008838FD"/>
    <w:rsid w:val="00883A16"/>
    <w:rsid w:val="00883C98"/>
    <w:rsid w:val="00883F68"/>
    <w:rsid w:val="00884109"/>
    <w:rsid w:val="008843F0"/>
    <w:rsid w:val="008848F0"/>
    <w:rsid w:val="00884BD6"/>
    <w:rsid w:val="00884C15"/>
    <w:rsid w:val="00884DE0"/>
    <w:rsid w:val="00884EE7"/>
    <w:rsid w:val="00885291"/>
    <w:rsid w:val="008853D3"/>
    <w:rsid w:val="0088542A"/>
    <w:rsid w:val="0088578F"/>
    <w:rsid w:val="00885981"/>
    <w:rsid w:val="00885D5D"/>
    <w:rsid w:val="008860AF"/>
    <w:rsid w:val="0088637A"/>
    <w:rsid w:val="00886731"/>
    <w:rsid w:val="0088675A"/>
    <w:rsid w:val="008867D4"/>
    <w:rsid w:val="00886A9F"/>
    <w:rsid w:val="00886B48"/>
    <w:rsid w:val="00886DDD"/>
    <w:rsid w:val="00887021"/>
    <w:rsid w:val="00887217"/>
    <w:rsid w:val="0088751B"/>
    <w:rsid w:val="008875AD"/>
    <w:rsid w:val="0088764C"/>
    <w:rsid w:val="0088767F"/>
    <w:rsid w:val="008879EA"/>
    <w:rsid w:val="00887A47"/>
    <w:rsid w:val="00887B68"/>
    <w:rsid w:val="00887D77"/>
    <w:rsid w:val="008901E1"/>
    <w:rsid w:val="00890218"/>
    <w:rsid w:val="0089038A"/>
    <w:rsid w:val="00890765"/>
    <w:rsid w:val="00890843"/>
    <w:rsid w:val="00890855"/>
    <w:rsid w:val="00890D96"/>
    <w:rsid w:val="00890E4D"/>
    <w:rsid w:val="00890FC4"/>
    <w:rsid w:val="008910FB"/>
    <w:rsid w:val="00891158"/>
    <w:rsid w:val="0089137D"/>
    <w:rsid w:val="0089147A"/>
    <w:rsid w:val="0089148B"/>
    <w:rsid w:val="0089168C"/>
    <w:rsid w:val="008917B0"/>
    <w:rsid w:val="00891B9B"/>
    <w:rsid w:val="00891BD7"/>
    <w:rsid w:val="00891C27"/>
    <w:rsid w:val="00891FF9"/>
    <w:rsid w:val="008920EC"/>
    <w:rsid w:val="00892833"/>
    <w:rsid w:val="00892EB3"/>
    <w:rsid w:val="00893086"/>
    <w:rsid w:val="008930A3"/>
    <w:rsid w:val="008935D8"/>
    <w:rsid w:val="00893651"/>
    <w:rsid w:val="00893968"/>
    <w:rsid w:val="00893C5A"/>
    <w:rsid w:val="008942BE"/>
    <w:rsid w:val="008944DD"/>
    <w:rsid w:val="00894539"/>
    <w:rsid w:val="00894648"/>
    <w:rsid w:val="0089464B"/>
    <w:rsid w:val="00894AD8"/>
    <w:rsid w:val="00894C30"/>
    <w:rsid w:val="00894C94"/>
    <w:rsid w:val="00894D59"/>
    <w:rsid w:val="00894F09"/>
    <w:rsid w:val="00895150"/>
    <w:rsid w:val="00895653"/>
    <w:rsid w:val="008957C8"/>
    <w:rsid w:val="00895A0B"/>
    <w:rsid w:val="00895A15"/>
    <w:rsid w:val="00895B19"/>
    <w:rsid w:val="00895C49"/>
    <w:rsid w:val="0089605C"/>
    <w:rsid w:val="008961C3"/>
    <w:rsid w:val="008967F2"/>
    <w:rsid w:val="008969C8"/>
    <w:rsid w:val="00896DE3"/>
    <w:rsid w:val="00896E58"/>
    <w:rsid w:val="0089720A"/>
    <w:rsid w:val="008974A8"/>
    <w:rsid w:val="0089753E"/>
    <w:rsid w:val="008976C9"/>
    <w:rsid w:val="00897823"/>
    <w:rsid w:val="0089786D"/>
    <w:rsid w:val="008978D4"/>
    <w:rsid w:val="008978DF"/>
    <w:rsid w:val="00897CA9"/>
    <w:rsid w:val="008A01D9"/>
    <w:rsid w:val="008A0644"/>
    <w:rsid w:val="008A07EC"/>
    <w:rsid w:val="008A0968"/>
    <w:rsid w:val="008A0DC3"/>
    <w:rsid w:val="008A15D5"/>
    <w:rsid w:val="008A1642"/>
    <w:rsid w:val="008A16BC"/>
    <w:rsid w:val="008A1AAD"/>
    <w:rsid w:val="008A1C8B"/>
    <w:rsid w:val="008A2246"/>
    <w:rsid w:val="008A236D"/>
    <w:rsid w:val="008A2436"/>
    <w:rsid w:val="008A2A74"/>
    <w:rsid w:val="008A2B93"/>
    <w:rsid w:val="008A2C1C"/>
    <w:rsid w:val="008A2E5E"/>
    <w:rsid w:val="008A2FFB"/>
    <w:rsid w:val="008A3163"/>
    <w:rsid w:val="008A355F"/>
    <w:rsid w:val="008A3689"/>
    <w:rsid w:val="008A377D"/>
    <w:rsid w:val="008A37A5"/>
    <w:rsid w:val="008A3845"/>
    <w:rsid w:val="008A38D5"/>
    <w:rsid w:val="008A3935"/>
    <w:rsid w:val="008A3AED"/>
    <w:rsid w:val="008A3B2E"/>
    <w:rsid w:val="008A3B46"/>
    <w:rsid w:val="008A3B4C"/>
    <w:rsid w:val="008A3CD6"/>
    <w:rsid w:val="008A3DD7"/>
    <w:rsid w:val="008A453B"/>
    <w:rsid w:val="008A4583"/>
    <w:rsid w:val="008A460C"/>
    <w:rsid w:val="008A4974"/>
    <w:rsid w:val="008A49A4"/>
    <w:rsid w:val="008A49E3"/>
    <w:rsid w:val="008A4A5A"/>
    <w:rsid w:val="008A4D81"/>
    <w:rsid w:val="008A4DAA"/>
    <w:rsid w:val="008A507C"/>
    <w:rsid w:val="008A5415"/>
    <w:rsid w:val="008A5683"/>
    <w:rsid w:val="008A56BC"/>
    <w:rsid w:val="008A56CE"/>
    <w:rsid w:val="008A5739"/>
    <w:rsid w:val="008A57F7"/>
    <w:rsid w:val="008A59B6"/>
    <w:rsid w:val="008A5AC5"/>
    <w:rsid w:val="008A5CDA"/>
    <w:rsid w:val="008A6156"/>
    <w:rsid w:val="008A62DE"/>
    <w:rsid w:val="008A630F"/>
    <w:rsid w:val="008A6519"/>
    <w:rsid w:val="008A6607"/>
    <w:rsid w:val="008A6693"/>
    <w:rsid w:val="008A6A29"/>
    <w:rsid w:val="008A6AF8"/>
    <w:rsid w:val="008A6B27"/>
    <w:rsid w:val="008A6C1F"/>
    <w:rsid w:val="008A6D83"/>
    <w:rsid w:val="008A74E2"/>
    <w:rsid w:val="008A79A2"/>
    <w:rsid w:val="008A7C67"/>
    <w:rsid w:val="008A7ECF"/>
    <w:rsid w:val="008A7EF2"/>
    <w:rsid w:val="008A7F77"/>
    <w:rsid w:val="008A7FB8"/>
    <w:rsid w:val="008B019B"/>
    <w:rsid w:val="008B019F"/>
    <w:rsid w:val="008B04F4"/>
    <w:rsid w:val="008B0D08"/>
    <w:rsid w:val="008B0FB4"/>
    <w:rsid w:val="008B1058"/>
    <w:rsid w:val="008B1563"/>
    <w:rsid w:val="008B16FE"/>
    <w:rsid w:val="008B174D"/>
    <w:rsid w:val="008B1A10"/>
    <w:rsid w:val="008B1F30"/>
    <w:rsid w:val="008B1F48"/>
    <w:rsid w:val="008B20DC"/>
    <w:rsid w:val="008B2417"/>
    <w:rsid w:val="008B2430"/>
    <w:rsid w:val="008B258E"/>
    <w:rsid w:val="008B2741"/>
    <w:rsid w:val="008B29D4"/>
    <w:rsid w:val="008B2CAF"/>
    <w:rsid w:val="008B330B"/>
    <w:rsid w:val="008B37C4"/>
    <w:rsid w:val="008B38B5"/>
    <w:rsid w:val="008B3C24"/>
    <w:rsid w:val="008B3E60"/>
    <w:rsid w:val="008B3F77"/>
    <w:rsid w:val="008B402A"/>
    <w:rsid w:val="008B4270"/>
    <w:rsid w:val="008B4410"/>
    <w:rsid w:val="008B4DA5"/>
    <w:rsid w:val="008B4DE4"/>
    <w:rsid w:val="008B4E13"/>
    <w:rsid w:val="008B4EDE"/>
    <w:rsid w:val="008B4EF6"/>
    <w:rsid w:val="008B4F99"/>
    <w:rsid w:val="008B5849"/>
    <w:rsid w:val="008B5C5E"/>
    <w:rsid w:val="008B5EE2"/>
    <w:rsid w:val="008B5F0B"/>
    <w:rsid w:val="008B5FB0"/>
    <w:rsid w:val="008B5FF2"/>
    <w:rsid w:val="008B6003"/>
    <w:rsid w:val="008B6109"/>
    <w:rsid w:val="008B6299"/>
    <w:rsid w:val="008B62CD"/>
    <w:rsid w:val="008B63CD"/>
    <w:rsid w:val="008B6501"/>
    <w:rsid w:val="008B6854"/>
    <w:rsid w:val="008B6943"/>
    <w:rsid w:val="008B6BDF"/>
    <w:rsid w:val="008B6F76"/>
    <w:rsid w:val="008B6F85"/>
    <w:rsid w:val="008B713B"/>
    <w:rsid w:val="008B733D"/>
    <w:rsid w:val="008B7467"/>
    <w:rsid w:val="008B74D8"/>
    <w:rsid w:val="008B7A46"/>
    <w:rsid w:val="008B7C33"/>
    <w:rsid w:val="008B7DE5"/>
    <w:rsid w:val="008B7F6D"/>
    <w:rsid w:val="008C085E"/>
    <w:rsid w:val="008C0882"/>
    <w:rsid w:val="008C099E"/>
    <w:rsid w:val="008C0B75"/>
    <w:rsid w:val="008C1081"/>
    <w:rsid w:val="008C11C5"/>
    <w:rsid w:val="008C1447"/>
    <w:rsid w:val="008C1737"/>
    <w:rsid w:val="008C17E8"/>
    <w:rsid w:val="008C1D41"/>
    <w:rsid w:val="008C1DBE"/>
    <w:rsid w:val="008C1E1F"/>
    <w:rsid w:val="008C1FB2"/>
    <w:rsid w:val="008C2051"/>
    <w:rsid w:val="008C208C"/>
    <w:rsid w:val="008C2101"/>
    <w:rsid w:val="008C2227"/>
    <w:rsid w:val="008C22FF"/>
    <w:rsid w:val="008C23F0"/>
    <w:rsid w:val="008C2474"/>
    <w:rsid w:val="008C2991"/>
    <w:rsid w:val="008C2C6C"/>
    <w:rsid w:val="008C2F26"/>
    <w:rsid w:val="008C3035"/>
    <w:rsid w:val="008C3053"/>
    <w:rsid w:val="008C307D"/>
    <w:rsid w:val="008C3257"/>
    <w:rsid w:val="008C355B"/>
    <w:rsid w:val="008C3936"/>
    <w:rsid w:val="008C3E10"/>
    <w:rsid w:val="008C3EDA"/>
    <w:rsid w:val="008C46AA"/>
    <w:rsid w:val="008C47B7"/>
    <w:rsid w:val="008C4AFE"/>
    <w:rsid w:val="008C4B0D"/>
    <w:rsid w:val="008C4DA9"/>
    <w:rsid w:val="008C5353"/>
    <w:rsid w:val="008C554F"/>
    <w:rsid w:val="008C55A5"/>
    <w:rsid w:val="008C5655"/>
    <w:rsid w:val="008C5810"/>
    <w:rsid w:val="008C606E"/>
    <w:rsid w:val="008C608C"/>
    <w:rsid w:val="008C66BD"/>
    <w:rsid w:val="008C6C8D"/>
    <w:rsid w:val="008C6D26"/>
    <w:rsid w:val="008C721D"/>
    <w:rsid w:val="008C7405"/>
    <w:rsid w:val="008C7C46"/>
    <w:rsid w:val="008D004F"/>
    <w:rsid w:val="008D00A8"/>
    <w:rsid w:val="008D14E6"/>
    <w:rsid w:val="008D1E37"/>
    <w:rsid w:val="008D1FF3"/>
    <w:rsid w:val="008D22F5"/>
    <w:rsid w:val="008D2384"/>
    <w:rsid w:val="008D25B0"/>
    <w:rsid w:val="008D28E9"/>
    <w:rsid w:val="008D29BF"/>
    <w:rsid w:val="008D2BD1"/>
    <w:rsid w:val="008D2E58"/>
    <w:rsid w:val="008D2FF5"/>
    <w:rsid w:val="008D3059"/>
    <w:rsid w:val="008D310F"/>
    <w:rsid w:val="008D33A9"/>
    <w:rsid w:val="008D360F"/>
    <w:rsid w:val="008D36C5"/>
    <w:rsid w:val="008D36DA"/>
    <w:rsid w:val="008D3993"/>
    <w:rsid w:val="008D3C89"/>
    <w:rsid w:val="008D3D80"/>
    <w:rsid w:val="008D3FE5"/>
    <w:rsid w:val="008D420F"/>
    <w:rsid w:val="008D42EE"/>
    <w:rsid w:val="008D4616"/>
    <w:rsid w:val="008D4806"/>
    <w:rsid w:val="008D49BB"/>
    <w:rsid w:val="008D4CF6"/>
    <w:rsid w:val="008D5625"/>
    <w:rsid w:val="008D5751"/>
    <w:rsid w:val="008D58A8"/>
    <w:rsid w:val="008D59DC"/>
    <w:rsid w:val="008D5C69"/>
    <w:rsid w:val="008D5D71"/>
    <w:rsid w:val="008D61B6"/>
    <w:rsid w:val="008D61E7"/>
    <w:rsid w:val="008D650C"/>
    <w:rsid w:val="008D653F"/>
    <w:rsid w:val="008D6A09"/>
    <w:rsid w:val="008D6BAA"/>
    <w:rsid w:val="008D6C78"/>
    <w:rsid w:val="008D6EB5"/>
    <w:rsid w:val="008D71BE"/>
    <w:rsid w:val="008D7267"/>
    <w:rsid w:val="008D7334"/>
    <w:rsid w:val="008D74F3"/>
    <w:rsid w:val="008D7724"/>
    <w:rsid w:val="008D7878"/>
    <w:rsid w:val="008D795F"/>
    <w:rsid w:val="008D7BC0"/>
    <w:rsid w:val="008E02D9"/>
    <w:rsid w:val="008E0313"/>
    <w:rsid w:val="008E0675"/>
    <w:rsid w:val="008E0A08"/>
    <w:rsid w:val="008E0A99"/>
    <w:rsid w:val="008E0D4F"/>
    <w:rsid w:val="008E0D60"/>
    <w:rsid w:val="008E152C"/>
    <w:rsid w:val="008E1571"/>
    <w:rsid w:val="008E1577"/>
    <w:rsid w:val="008E1B00"/>
    <w:rsid w:val="008E1C21"/>
    <w:rsid w:val="008E1D1C"/>
    <w:rsid w:val="008E1E16"/>
    <w:rsid w:val="008E1F2F"/>
    <w:rsid w:val="008E1F58"/>
    <w:rsid w:val="008E1FA1"/>
    <w:rsid w:val="008E22D3"/>
    <w:rsid w:val="008E23FA"/>
    <w:rsid w:val="008E28E7"/>
    <w:rsid w:val="008E2B27"/>
    <w:rsid w:val="008E2C80"/>
    <w:rsid w:val="008E2E37"/>
    <w:rsid w:val="008E31A7"/>
    <w:rsid w:val="008E3232"/>
    <w:rsid w:val="008E39BF"/>
    <w:rsid w:val="008E39C5"/>
    <w:rsid w:val="008E3B51"/>
    <w:rsid w:val="008E3DBA"/>
    <w:rsid w:val="008E3DD8"/>
    <w:rsid w:val="008E3FBA"/>
    <w:rsid w:val="008E40C9"/>
    <w:rsid w:val="008E41BA"/>
    <w:rsid w:val="008E4384"/>
    <w:rsid w:val="008E440B"/>
    <w:rsid w:val="008E46A9"/>
    <w:rsid w:val="008E4A33"/>
    <w:rsid w:val="008E4C20"/>
    <w:rsid w:val="008E4DB6"/>
    <w:rsid w:val="008E4F29"/>
    <w:rsid w:val="008E500C"/>
    <w:rsid w:val="008E526F"/>
    <w:rsid w:val="008E52D5"/>
    <w:rsid w:val="008E542B"/>
    <w:rsid w:val="008E56C0"/>
    <w:rsid w:val="008E5903"/>
    <w:rsid w:val="008E59B9"/>
    <w:rsid w:val="008E5AA0"/>
    <w:rsid w:val="008E60C7"/>
    <w:rsid w:val="008E61F5"/>
    <w:rsid w:val="008E660F"/>
    <w:rsid w:val="008E68AD"/>
    <w:rsid w:val="008E69C0"/>
    <w:rsid w:val="008E6EC4"/>
    <w:rsid w:val="008E7150"/>
    <w:rsid w:val="008E735C"/>
    <w:rsid w:val="008E73D8"/>
    <w:rsid w:val="008E760B"/>
    <w:rsid w:val="008E789D"/>
    <w:rsid w:val="008E7CD3"/>
    <w:rsid w:val="008E7DDE"/>
    <w:rsid w:val="008E7E75"/>
    <w:rsid w:val="008E7F0E"/>
    <w:rsid w:val="008F00CC"/>
    <w:rsid w:val="008F01AF"/>
    <w:rsid w:val="008F0229"/>
    <w:rsid w:val="008F02E3"/>
    <w:rsid w:val="008F0578"/>
    <w:rsid w:val="008F0581"/>
    <w:rsid w:val="008F0944"/>
    <w:rsid w:val="008F0A0C"/>
    <w:rsid w:val="008F1075"/>
    <w:rsid w:val="008F1485"/>
    <w:rsid w:val="008F15B3"/>
    <w:rsid w:val="008F164F"/>
    <w:rsid w:val="008F1A5B"/>
    <w:rsid w:val="008F1DDC"/>
    <w:rsid w:val="008F218A"/>
    <w:rsid w:val="008F23A1"/>
    <w:rsid w:val="008F24B3"/>
    <w:rsid w:val="008F26ED"/>
    <w:rsid w:val="008F2BB6"/>
    <w:rsid w:val="008F2DEE"/>
    <w:rsid w:val="008F2E12"/>
    <w:rsid w:val="008F2F05"/>
    <w:rsid w:val="008F2FC9"/>
    <w:rsid w:val="008F34E5"/>
    <w:rsid w:val="008F35C4"/>
    <w:rsid w:val="008F3868"/>
    <w:rsid w:val="008F38F6"/>
    <w:rsid w:val="008F3A97"/>
    <w:rsid w:val="008F3B08"/>
    <w:rsid w:val="008F3DFF"/>
    <w:rsid w:val="008F3EF9"/>
    <w:rsid w:val="008F431A"/>
    <w:rsid w:val="008F49AF"/>
    <w:rsid w:val="008F49B1"/>
    <w:rsid w:val="008F4BB8"/>
    <w:rsid w:val="008F4DB0"/>
    <w:rsid w:val="008F4DC4"/>
    <w:rsid w:val="008F50F0"/>
    <w:rsid w:val="008F54FD"/>
    <w:rsid w:val="008F58E5"/>
    <w:rsid w:val="008F5E5C"/>
    <w:rsid w:val="008F5F89"/>
    <w:rsid w:val="008F60DC"/>
    <w:rsid w:val="008F632B"/>
    <w:rsid w:val="008F6337"/>
    <w:rsid w:val="008F6507"/>
    <w:rsid w:val="008F65EE"/>
    <w:rsid w:val="008F6683"/>
    <w:rsid w:val="008F69EB"/>
    <w:rsid w:val="008F728F"/>
    <w:rsid w:val="008F7712"/>
    <w:rsid w:val="008F7856"/>
    <w:rsid w:val="008F791D"/>
    <w:rsid w:val="008F7B55"/>
    <w:rsid w:val="0090019B"/>
    <w:rsid w:val="00900381"/>
    <w:rsid w:val="00900644"/>
    <w:rsid w:val="0090064B"/>
    <w:rsid w:val="009007EC"/>
    <w:rsid w:val="00900995"/>
    <w:rsid w:val="00900A2E"/>
    <w:rsid w:val="00900A9A"/>
    <w:rsid w:val="00900A9B"/>
    <w:rsid w:val="00900AE8"/>
    <w:rsid w:val="00900C98"/>
    <w:rsid w:val="00900D1A"/>
    <w:rsid w:val="00901294"/>
    <w:rsid w:val="00901333"/>
    <w:rsid w:val="0090168B"/>
    <w:rsid w:val="009017E9"/>
    <w:rsid w:val="0090183A"/>
    <w:rsid w:val="00901853"/>
    <w:rsid w:val="009018D0"/>
    <w:rsid w:val="00901A9C"/>
    <w:rsid w:val="00901AE5"/>
    <w:rsid w:val="00901E93"/>
    <w:rsid w:val="00902389"/>
    <w:rsid w:val="009023C9"/>
    <w:rsid w:val="00902678"/>
    <w:rsid w:val="00902C53"/>
    <w:rsid w:val="00902CD6"/>
    <w:rsid w:val="00902E6A"/>
    <w:rsid w:val="00902FD0"/>
    <w:rsid w:val="0090316A"/>
    <w:rsid w:val="00903208"/>
    <w:rsid w:val="009035AA"/>
    <w:rsid w:val="009035FF"/>
    <w:rsid w:val="00903914"/>
    <w:rsid w:val="00903945"/>
    <w:rsid w:val="00903AF7"/>
    <w:rsid w:val="00903B83"/>
    <w:rsid w:val="00903C1E"/>
    <w:rsid w:val="00903D79"/>
    <w:rsid w:val="00904027"/>
    <w:rsid w:val="00904349"/>
    <w:rsid w:val="009043D7"/>
    <w:rsid w:val="0090474F"/>
    <w:rsid w:val="0090486F"/>
    <w:rsid w:val="00904ABC"/>
    <w:rsid w:val="00904B18"/>
    <w:rsid w:val="00904FA0"/>
    <w:rsid w:val="00905022"/>
    <w:rsid w:val="0090510A"/>
    <w:rsid w:val="00905200"/>
    <w:rsid w:val="0090576A"/>
    <w:rsid w:val="00905A40"/>
    <w:rsid w:val="00905EF3"/>
    <w:rsid w:val="00906487"/>
    <w:rsid w:val="009064AC"/>
    <w:rsid w:val="00906581"/>
    <w:rsid w:val="00906623"/>
    <w:rsid w:val="00906AE5"/>
    <w:rsid w:val="00906DC1"/>
    <w:rsid w:val="00906EB8"/>
    <w:rsid w:val="009070C9"/>
    <w:rsid w:val="0090722D"/>
    <w:rsid w:val="009073C6"/>
    <w:rsid w:val="009076A2"/>
    <w:rsid w:val="00907709"/>
    <w:rsid w:val="00907D5F"/>
    <w:rsid w:val="00907F9E"/>
    <w:rsid w:val="0091056A"/>
    <w:rsid w:val="00910CFB"/>
    <w:rsid w:val="009110B4"/>
    <w:rsid w:val="0091120B"/>
    <w:rsid w:val="009113AD"/>
    <w:rsid w:val="00911454"/>
    <w:rsid w:val="0091169F"/>
    <w:rsid w:val="009116C6"/>
    <w:rsid w:val="0091175B"/>
    <w:rsid w:val="00911ACA"/>
    <w:rsid w:val="00911C72"/>
    <w:rsid w:val="00912445"/>
    <w:rsid w:val="00912480"/>
    <w:rsid w:val="00912547"/>
    <w:rsid w:val="00912623"/>
    <w:rsid w:val="00912820"/>
    <w:rsid w:val="00912916"/>
    <w:rsid w:val="00912C19"/>
    <w:rsid w:val="00912F7F"/>
    <w:rsid w:val="0091308C"/>
    <w:rsid w:val="00913133"/>
    <w:rsid w:val="009131D2"/>
    <w:rsid w:val="00913236"/>
    <w:rsid w:val="009133CC"/>
    <w:rsid w:val="009137C0"/>
    <w:rsid w:val="009137F2"/>
    <w:rsid w:val="009138A9"/>
    <w:rsid w:val="009138F3"/>
    <w:rsid w:val="00913BE8"/>
    <w:rsid w:val="00913DB7"/>
    <w:rsid w:val="009140B0"/>
    <w:rsid w:val="0091424B"/>
    <w:rsid w:val="0091429D"/>
    <w:rsid w:val="009142EA"/>
    <w:rsid w:val="00914424"/>
    <w:rsid w:val="00914650"/>
    <w:rsid w:val="00914949"/>
    <w:rsid w:val="00914DA8"/>
    <w:rsid w:val="00914E41"/>
    <w:rsid w:val="009153E7"/>
    <w:rsid w:val="00915600"/>
    <w:rsid w:val="009157F0"/>
    <w:rsid w:val="0091584D"/>
    <w:rsid w:val="009158CE"/>
    <w:rsid w:val="00915C4C"/>
    <w:rsid w:val="00915D27"/>
    <w:rsid w:val="00915DD3"/>
    <w:rsid w:val="009165B2"/>
    <w:rsid w:val="009168F2"/>
    <w:rsid w:val="0091704C"/>
    <w:rsid w:val="0091738E"/>
    <w:rsid w:val="00917419"/>
    <w:rsid w:val="00917546"/>
    <w:rsid w:val="00917976"/>
    <w:rsid w:val="00917A56"/>
    <w:rsid w:val="00917A68"/>
    <w:rsid w:val="00917B1A"/>
    <w:rsid w:val="00917D61"/>
    <w:rsid w:val="0091A106"/>
    <w:rsid w:val="00920107"/>
    <w:rsid w:val="0092018B"/>
    <w:rsid w:val="00920597"/>
    <w:rsid w:val="0092096E"/>
    <w:rsid w:val="00920C77"/>
    <w:rsid w:val="009211ED"/>
    <w:rsid w:val="009214AE"/>
    <w:rsid w:val="009214C1"/>
    <w:rsid w:val="00921738"/>
    <w:rsid w:val="00921749"/>
    <w:rsid w:val="00921950"/>
    <w:rsid w:val="00921993"/>
    <w:rsid w:val="00921A6D"/>
    <w:rsid w:val="00921BDF"/>
    <w:rsid w:val="00921EEA"/>
    <w:rsid w:val="0092236D"/>
    <w:rsid w:val="009228AF"/>
    <w:rsid w:val="009228EB"/>
    <w:rsid w:val="00922CFC"/>
    <w:rsid w:val="00922E76"/>
    <w:rsid w:val="00922F13"/>
    <w:rsid w:val="00922F22"/>
    <w:rsid w:val="009232A8"/>
    <w:rsid w:val="0092392C"/>
    <w:rsid w:val="00923970"/>
    <w:rsid w:val="009239C9"/>
    <w:rsid w:val="00923A7A"/>
    <w:rsid w:val="00923E9D"/>
    <w:rsid w:val="00924038"/>
    <w:rsid w:val="00924371"/>
    <w:rsid w:val="00924628"/>
    <w:rsid w:val="00924727"/>
    <w:rsid w:val="00924730"/>
    <w:rsid w:val="00924980"/>
    <w:rsid w:val="00924F38"/>
    <w:rsid w:val="00925210"/>
    <w:rsid w:val="00925283"/>
    <w:rsid w:val="009253C3"/>
    <w:rsid w:val="00925552"/>
    <w:rsid w:val="00925924"/>
    <w:rsid w:val="00925B6A"/>
    <w:rsid w:val="00925C61"/>
    <w:rsid w:val="00925DBA"/>
    <w:rsid w:val="00926198"/>
    <w:rsid w:val="00926380"/>
    <w:rsid w:val="00926435"/>
    <w:rsid w:val="0092644C"/>
    <w:rsid w:val="00926747"/>
    <w:rsid w:val="00926D10"/>
    <w:rsid w:val="00926F4C"/>
    <w:rsid w:val="009270BB"/>
    <w:rsid w:val="009271A4"/>
    <w:rsid w:val="009278BA"/>
    <w:rsid w:val="009278BB"/>
    <w:rsid w:val="009278FF"/>
    <w:rsid w:val="00927B71"/>
    <w:rsid w:val="00927D55"/>
    <w:rsid w:val="00927F21"/>
    <w:rsid w:val="009302FA"/>
    <w:rsid w:val="0093034B"/>
    <w:rsid w:val="00930598"/>
    <w:rsid w:val="00930738"/>
    <w:rsid w:val="00930789"/>
    <w:rsid w:val="009307ED"/>
    <w:rsid w:val="0093084C"/>
    <w:rsid w:val="009309ED"/>
    <w:rsid w:val="009309F7"/>
    <w:rsid w:val="00930B6F"/>
    <w:rsid w:val="00930D80"/>
    <w:rsid w:val="00930E34"/>
    <w:rsid w:val="00930F2B"/>
    <w:rsid w:val="0093132E"/>
    <w:rsid w:val="00931465"/>
    <w:rsid w:val="009315E1"/>
    <w:rsid w:val="00931715"/>
    <w:rsid w:val="00931751"/>
    <w:rsid w:val="0093191B"/>
    <w:rsid w:val="00931AFB"/>
    <w:rsid w:val="00931D7A"/>
    <w:rsid w:val="009320E4"/>
    <w:rsid w:val="00932323"/>
    <w:rsid w:val="00932498"/>
    <w:rsid w:val="009324A6"/>
    <w:rsid w:val="009325B0"/>
    <w:rsid w:val="009328DD"/>
    <w:rsid w:val="00932A55"/>
    <w:rsid w:val="00932A58"/>
    <w:rsid w:val="00932C41"/>
    <w:rsid w:val="00933112"/>
    <w:rsid w:val="0093361A"/>
    <w:rsid w:val="009336C4"/>
    <w:rsid w:val="009337E2"/>
    <w:rsid w:val="009338B7"/>
    <w:rsid w:val="00933902"/>
    <w:rsid w:val="009339CB"/>
    <w:rsid w:val="00933B1E"/>
    <w:rsid w:val="00933F23"/>
    <w:rsid w:val="0093402C"/>
    <w:rsid w:val="0093428D"/>
    <w:rsid w:val="009345BF"/>
    <w:rsid w:val="00934EF0"/>
    <w:rsid w:val="00935142"/>
    <w:rsid w:val="00935300"/>
    <w:rsid w:val="009354E2"/>
    <w:rsid w:val="0093554D"/>
    <w:rsid w:val="009355F9"/>
    <w:rsid w:val="00935A0D"/>
    <w:rsid w:val="00935BA0"/>
    <w:rsid w:val="009360C3"/>
    <w:rsid w:val="009361BB"/>
    <w:rsid w:val="00936247"/>
    <w:rsid w:val="00936264"/>
    <w:rsid w:val="0093630D"/>
    <w:rsid w:val="009363C5"/>
    <w:rsid w:val="0093666A"/>
    <w:rsid w:val="00936AC1"/>
    <w:rsid w:val="00936BC7"/>
    <w:rsid w:val="00936BED"/>
    <w:rsid w:val="00936C06"/>
    <w:rsid w:val="00937045"/>
    <w:rsid w:val="00937142"/>
    <w:rsid w:val="0093778D"/>
    <w:rsid w:val="00937816"/>
    <w:rsid w:val="00937DF2"/>
    <w:rsid w:val="00940197"/>
    <w:rsid w:val="009401AB"/>
    <w:rsid w:val="00940647"/>
    <w:rsid w:val="00940724"/>
    <w:rsid w:val="00940774"/>
    <w:rsid w:val="00940A60"/>
    <w:rsid w:val="00940C16"/>
    <w:rsid w:val="00940D69"/>
    <w:rsid w:val="00940EB0"/>
    <w:rsid w:val="00940EBC"/>
    <w:rsid w:val="00940F7D"/>
    <w:rsid w:val="00941220"/>
    <w:rsid w:val="00941238"/>
    <w:rsid w:val="00941263"/>
    <w:rsid w:val="0094126A"/>
    <w:rsid w:val="00941380"/>
    <w:rsid w:val="009413A7"/>
    <w:rsid w:val="009413DB"/>
    <w:rsid w:val="00941570"/>
    <w:rsid w:val="009419F6"/>
    <w:rsid w:val="00941B0E"/>
    <w:rsid w:val="00941B5D"/>
    <w:rsid w:val="00941BE5"/>
    <w:rsid w:val="00941BF8"/>
    <w:rsid w:val="00941E87"/>
    <w:rsid w:val="00941FF3"/>
    <w:rsid w:val="00942180"/>
    <w:rsid w:val="0094218A"/>
    <w:rsid w:val="009421C9"/>
    <w:rsid w:val="0094236C"/>
    <w:rsid w:val="009426E5"/>
    <w:rsid w:val="00942D0F"/>
    <w:rsid w:val="00942E14"/>
    <w:rsid w:val="00943118"/>
    <w:rsid w:val="00943256"/>
    <w:rsid w:val="00943572"/>
    <w:rsid w:val="00943823"/>
    <w:rsid w:val="0094389E"/>
    <w:rsid w:val="00943B79"/>
    <w:rsid w:val="00943B89"/>
    <w:rsid w:val="00943B92"/>
    <w:rsid w:val="00943D17"/>
    <w:rsid w:val="00943DBF"/>
    <w:rsid w:val="00943EBC"/>
    <w:rsid w:val="00943EC0"/>
    <w:rsid w:val="00944130"/>
    <w:rsid w:val="009441F4"/>
    <w:rsid w:val="009447ED"/>
    <w:rsid w:val="009447FC"/>
    <w:rsid w:val="00944A87"/>
    <w:rsid w:val="00944ADB"/>
    <w:rsid w:val="00944D0F"/>
    <w:rsid w:val="00944DC1"/>
    <w:rsid w:val="00944F18"/>
    <w:rsid w:val="00945081"/>
    <w:rsid w:val="009451CC"/>
    <w:rsid w:val="0094563B"/>
    <w:rsid w:val="00945965"/>
    <w:rsid w:val="00945A15"/>
    <w:rsid w:val="00945A33"/>
    <w:rsid w:val="00945BF8"/>
    <w:rsid w:val="00945D9D"/>
    <w:rsid w:val="00945F39"/>
    <w:rsid w:val="00946086"/>
    <w:rsid w:val="0094620C"/>
    <w:rsid w:val="00946235"/>
    <w:rsid w:val="009462AC"/>
    <w:rsid w:val="009463FA"/>
    <w:rsid w:val="009466AC"/>
    <w:rsid w:val="009468AD"/>
    <w:rsid w:val="00946995"/>
    <w:rsid w:val="009469F1"/>
    <w:rsid w:val="00946B95"/>
    <w:rsid w:val="00946E31"/>
    <w:rsid w:val="00946F6B"/>
    <w:rsid w:val="0094709E"/>
    <w:rsid w:val="009470CF"/>
    <w:rsid w:val="00947109"/>
    <w:rsid w:val="009471F4"/>
    <w:rsid w:val="009473BE"/>
    <w:rsid w:val="009477FA"/>
    <w:rsid w:val="00947949"/>
    <w:rsid w:val="00947978"/>
    <w:rsid w:val="00947B94"/>
    <w:rsid w:val="0094EB03"/>
    <w:rsid w:val="0095019F"/>
    <w:rsid w:val="009501F5"/>
    <w:rsid w:val="0095061D"/>
    <w:rsid w:val="00950650"/>
    <w:rsid w:val="00950652"/>
    <w:rsid w:val="009508EC"/>
    <w:rsid w:val="00950A23"/>
    <w:rsid w:val="00950A85"/>
    <w:rsid w:val="00950B4D"/>
    <w:rsid w:val="00950EBE"/>
    <w:rsid w:val="00951286"/>
    <w:rsid w:val="009518B8"/>
    <w:rsid w:val="00951904"/>
    <w:rsid w:val="00951C66"/>
    <w:rsid w:val="00951E23"/>
    <w:rsid w:val="00951E3C"/>
    <w:rsid w:val="00951F28"/>
    <w:rsid w:val="0095219B"/>
    <w:rsid w:val="00952469"/>
    <w:rsid w:val="00952539"/>
    <w:rsid w:val="009526E6"/>
    <w:rsid w:val="009529A9"/>
    <w:rsid w:val="00952B05"/>
    <w:rsid w:val="0095305A"/>
    <w:rsid w:val="009533B1"/>
    <w:rsid w:val="009533B6"/>
    <w:rsid w:val="009533BC"/>
    <w:rsid w:val="009538AA"/>
    <w:rsid w:val="009538CB"/>
    <w:rsid w:val="00953CBD"/>
    <w:rsid w:val="00953EA9"/>
    <w:rsid w:val="00953EF7"/>
    <w:rsid w:val="00953FC3"/>
    <w:rsid w:val="00954268"/>
    <w:rsid w:val="0095477C"/>
    <w:rsid w:val="0095480E"/>
    <w:rsid w:val="00954AD3"/>
    <w:rsid w:val="00954FB1"/>
    <w:rsid w:val="00955342"/>
    <w:rsid w:val="009554CF"/>
    <w:rsid w:val="0095558C"/>
    <w:rsid w:val="00955705"/>
    <w:rsid w:val="00955B82"/>
    <w:rsid w:val="00955BB8"/>
    <w:rsid w:val="00955CC0"/>
    <w:rsid w:val="00955D45"/>
    <w:rsid w:val="00956065"/>
    <w:rsid w:val="009560ED"/>
    <w:rsid w:val="009560FD"/>
    <w:rsid w:val="00956192"/>
    <w:rsid w:val="0095639E"/>
    <w:rsid w:val="0095646C"/>
    <w:rsid w:val="009564D1"/>
    <w:rsid w:val="0095650C"/>
    <w:rsid w:val="00956821"/>
    <w:rsid w:val="009568B6"/>
    <w:rsid w:val="009568F5"/>
    <w:rsid w:val="00956CEA"/>
    <w:rsid w:val="00956DF2"/>
    <w:rsid w:val="00956EAF"/>
    <w:rsid w:val="00956F1C"/>
    <w:rsid w:val="0095700A"/>
    <w:rsid w:val="00957143"/>
    <w:rsid w:val="009571A5"/>
    <w:rsid w:val="009571C7"/>
    <w:rsid w:val="009576A4"/>
    <w:rsid w:val="0095772E"/>
    <w:rsid w:val="0095774E"/>
    <w:rsid w:val="009578A8"/>
    <w:rsid w:val="00957944"/>
    <w:rsid w:val="00957995"/>
    <w:rsid w:val="00957A9D"/>
    <w:rsid w:val="00957B51"/>
    <w:rsid w:val="00957EFA"/>
    <w:rsid w:val="00957F76"/>
    <w:rsid w:val="009600ED"/>
    <w:rsid w:val="0096018C"/>
    <w:rsid w:val="009601FE"/>
    <w:rsid w:val="00960383"/>
    <w:rsid w:val="00960444"/>
    <w:rsid w:val="00960531"/>
    <w:rsid w:val="00960906"/>
    <w:rsid w:val="00960A9E"/>
    <w:rsid w:val="00960C3A"/>
    <w:rsid w:val="009615B2"/>
    <w:rsid w:val="009615F6"/>
    <w:rsid w:val="009615F7"/>
    <w:rsid w:val="00961611"/>
    <w:rsid w:val="00961D2E"/>
    <w:rsid w:val="00961D77"/>
    <w:rsid w:val="00961D98"/>
    <w:rsid w:val="009620E0"/>
    <w:rsid w:val="00962134"/>
    <w:rsid w:val="00962143"/>
    <w:rsid w:val="00962507"/>
    <w:rsid w:val="0096257B"/>
    <w:rsid w:val="00962798"/>
    <w:rsid w:val="00962E5C"/>
    <w:rsid w:val="00963320"/>
    <w:rsid w:val="00963839"/>
    <w:rsid w:val="00963933"/>
    <w:rsid w:val="00963E8B"/>
    <w:rsid w:val="00963EBC"/>
    <w:rsid w:val="00964355"/>
    <w:rsid w:val="009643D6"/>
    <w:rsid w:val="009644B7"/>
    <w:rsid w:val="009646B1"/>
    <w:rsid w:val="00964A38"/>
    <w:rsid w:val="00964A5E"/>
    <w:rsid w:val="00964DFF"/>
    <w:rsid w:val="00965176"/>
    <w:rsid w:val="009653A8"/>
    <w:rsid w:val="00965423"/>
    <w:rsid w:val="00965438"/>
    <w:rsid w:val="009656A5"/>
    <w:rsid w:val="009657B6"/>
    <w:rsid w:val="009658CA"/>
    <w:rsid w:val="0096609A"/>
    <w:rsid w:val="00966136"/>
    <w:rsid w:val="009662F2"/>
    <w:rsid w:val="009663C1"/>
    <w:rsid w:val="00966418"/>
    <w:rsid w:val="009667EA"/>
    <w:rsid w:val="009668EA"/>
    <w:rsid w:val="00966CC4"/>
    <w:rsid w:val="00966F6C"/>
    <w:rsid w:val="00967172"/>
    <w:rsid w:val="0096767B"/>
    <w:rsid w:val="00967732"/>
    <w:rsid w:val="00967830"/>
    <w:rsid w:val="00967BE6"/>
    <w:rsid w:val="00967C17"/>
    <w:rsid w:val="00967CF7"/>
    <w:rsid w:val="00970050"/>
    <w:rsid w:val="00970306"/>
    <w:rsid w:val="009703CE"/>
    <w:rsid w:val="0097041E"/>
    <w:rsid w:val="00970768"/>
    <w:rsid w:val="0097077B"/>
    <w:rsid w:val="00970839"/>
    <w:rsid w:val="0097092C"/>
    <w:rsid w:val="00970EE5"/>
    <w:rsid w:val="0097105B"/>
    <w:rsid w:val="00971129"/>
    <w:rsid w:val="00971560"/>
    <w:rsid w:val="00971650"/>
    <w:rsid w:val="0097196D"/>
    <w:rsid w:val="009719BB"/>
    <w:rsid w:val="00971A7D"/>
    <w:rsid w:val="00971C12"/>
    <w:rsid w:val="00971D26"/>
    <w:rsid w:val="00971F14"/>
    <w:rsid w:val="009723D6"/>
    <w:rsid w:val="009725F7"/>
    <w:rsid w:val="009726B5"/>
    <w:rsid w:val="0097291F"/>
    <w:rsid w:val="00972AF1"/>
    <w:rsid w:val="00973023"/>
    <w:rsid w:val="00973650"/>
    <w:rsid w:val="009736FC"/>
    <w:rsid w:val="00973FA8"/>
    <w:rsid w:val="0097407C"/>
    <w:rsid w:val="009740A4"/>
    <w:rsid w:val="009741D2"/>
    <w:rsid w:val="009743CA"/>
    <w:rsid w:val="009744BA"/>
    <w:rsid w:val="00974577"/>
    <w:rsid w:val="009747A6"/>
    <w:rsid w:val="0097496B"/>
    <w:rsid w:val="00975066"/>
    <w:rsid w:val="009750C3"/>
    <w:rsid w:val="009753E2"/>
    <w:rsid w:val="00975785"/>
    <w:rsid w:val="00975887"/>
    <w:rsid w:val="009758C6"/>
    <w:rsid w:val="00975A19"/>
    <w:rsid w:val="00975A23"/>
    <w:rsid w:val="00975DC9"/>
    <w:rsid w:val="00975EB5"/>
    <w:rsid w:val="009760D8"/>
    <w:rsid w:val="009764CD"/>
    <w:rsid w:val="009765CA"/>
    <w:rsid w:val="009766E1"/>
    <w:rsid w:val="00976774"/>
    <w:rsid w:val="00976AD7"/>
    <w:rsid w:val="00976BE0"/>
    <w:rsid w:val="00976D56"/>
    <w:rsid w:val="0097739A"/>
    <w:rsid w:val="0097742E"/>
    <w:rsid w:val="009774CB"/>
    <w:rsid w:val="009774E3"/>
    <w:rsid w:val="00977A07"/>
    <w:rsid w:val="00977D27"/>
    <w:rsid w:val="00977D2D"/>
    <w:rsid w:val="00977E90"/>
    <w:rsid w:val="0098074E"/>
    <w:rsid w:val="00980A6A"/>
    <w:rsid w:val="00980BA9"/>
    <w:rsid w:val="00980E3B"/>
    <w:rsid w:val="00980F61"/>
    <w:rsid w:val="0098108B"/>
    <w:rsid w:val="009812DC"/>
    <w:rsid w:val="00981425"/>
    <w:rsid w:val="00981790"/>
    <w:rsid w:val="0098197B"/>
    <w:rsid w:val="00981B1A"/>
    <w:rsid w:val="00981C90"/>
    <w:rsid w:val="00981D10"/>
    <w:rsid w:val="00981D30"/>
    <w:rsid w:val="00981D75"/>
    <w:rsid w:val="009825A0"/>
    <w:rsid w:val="009825C1"/>
    <w:rsid w:val="009825C5"/>
    <w:rsid w:val="00982D7C"/>
    <w:rsid w:val="0098326E"/>
    <w:rsid w:val="00983533"/>
    <w:rsid w:val="00983734"/>
    <w:rsid w:val="00983771"/>
    <w:rsid w:val="009837E8"/>
    <w:rsid w:val="009839AA"/>
    <w:rsid w:val="00983A2C"/>
    <w:rsid w:val="00983DD2"/>
    <w:rsid w:val="00983DFF"/>
    <w:rsid w:val="00984241"/>
    <w:rsid w:val="009843D3"/>
    <w:rsid w:val="009845A5"/>
    <w:rsid w:val="00985019"/>
    <w:rsid w:val="00985081"/>
    <w:rsid w:val="009850E2"/>
    <w:rsid w:val="0098555A"/>
    <w:rsid w:val="00985869"/>
    <w:rsid w:val="00985E72"/>
    <w:rsid w:val="00986078"/>
    <w:rsid w:val="009861EE"/>
    <w:rsid w:val="00986384"/>
    <w:rsid w:val="00986709"/>
    <w:rsid w:val="00986989"/>
    <w:rsid w:val="00986FC5"/>
    <w:rsid w:val="00987040"/>
    <w:rsid w:val="00987670"/>
    <w:rsid w:val="009876A1"/>
    <w:rsid w:val="00987959"/>
    <w:rsid w:val="00987F01"/>
    <w:rsid w:val="0099018D"/>
    <w:rsid w:val="009902C4"/>
    <w:rsid w:val="00990727"/>
    <w:rsid w:val="00990839"/>
    <w:rsid w:val="0099097C"/>
    <w:rsid w:val="009909F8"/>
    <w:rsid w:val="00990B26"/>
    <w:rsid w:val="00990D2B"/>
    <w:rsid w:val="00990EFB"/>
    <w:rsid w:val="0099100B"/>
    <w:rsid w:val="00991251"/>
    <w:rsid w:val="009913DA"/>
    <w:rsid w:val="00991436"/>
    <w:rsid w:val="009914B6"/>
    <w:rsid w:val="009916CA"/>
    <w:rsid w:val="0099178C"/>
    <w:rsid w:val="009917C9"/>
    <w:rsid w:val="009918A4"/>
    <w:rsid w:val="00991BE1"/>
    <w:rsid w:val="00991D55"/>
    <w:rsid w:val="00991E27"/>
    <w:rsid w:val="009920E9"/>
    <w:rsid w:val="00992112"/>
    <w:rsid w:val="009922EA"/>
    <w:rsid w:val="00992416"/>
    <w:rsid w:val="00992502"/>
    <w:rsid w:val="0099276C"/>
    <w:rsid w:val="0099284D"/>
    <w:rsid w:val="009928E5"/>
    <w:rsid w:val="00992996"/>
    <w:rsid w:val="00992E40"/>
    <w:rsid w:val="009931A8"/>
    <w:rsid w:val="00993265"/>
    <w:rsid w:val="00993847"/>
    <w:rsid w:val="009939E4"/>
    <w:rsid w:val="00994625"/>
    <w:rsid w:val="0099469F"/>
    <w:rsid w:val="00994721"/>
    <w:rsid w:val="00994766"/>
    <w:rsid w:val="00994922"/>
    <w:rsid w:val="00994A70"/>
    <w:rsid w:val="00994B71"/>
    <w:rsid w:val="00994BDC"/>
    <w:rsid w:val="00994F55"/>
    <w:rsid w:val="00994FC3"/>
    <w:rsid w:val="00995487"/>
    <w:rsid w:val="00995799"/>
    <w:rsid w:val="00995827"/>
    <w:rsid w:val="00995AFA"/>
    <w:rsid w:val="00995BF6"/>
    <w:rsid w:val="00995E04"/>
    <w:rsid w:val="00995E8D"/>
    <w:rsid w:val="00995F8E"/>
    <w:rsid w:val="009960CB"/>
    <w:rsid w:val="0099626C"/>
    <w:rsid w:val="00996386"/>
    <w:rsid w:val="0099668E"/>
    <w:rsid w:val="0099695B"/>
    <w:rsid w:val="00996D59"/>
    <w:rsid w:val="00996F7C"/>
    <w:rsid w:val="00996FE7"/>
    <w:rsid w:val="00996FF5"/>
    <w:rsid w:val="00997339"/>
    <w:rsid w:val="00997582"/>
    <w:rsid w:val="00997878"/>
    <w:rsid w:val="00997CC0"/>
    <w:rsid w:val="009A018D"/>
    <w:rsid w:val="009A0830"/>
    <w:rsid w:val="009A0A24"/>
    <w:rsid w:val="009A0B0D"/>
    <w:rsid w:val="009A0FC6"/>
    <w:rsid w:val="009A1012"/>
    <w:rsid w:val="009A1343"/>
    <w:rsid w:val="009A13DC"/>
    <w:rsid w:val="009A1701"/>
    <w:rsid w:val="009A18AE"/>
    <w:rsid w:val="009A1BFB"/>
    <w:rsid w:val="009A1C08"/>
    <w:rsid w:val="009A1C52"/>
    <w:rsid w:val="009A1EAA"/>
    <w:rsid w:val="009A2440"/>
    <w:rsid w:val="009A2A49"/>
    <w:rsid w:val="009A2BC9"/>
    <w:rsid w:val="009A2BED"/>
    <w:rsid w:val="009A2C1C"/>
    <w:rsid w:val="009A2CD0"/>
    <w:rsid w:val="009A2CE7"/>
    <w:rsid w:val="009A2D84"/>
    <w:rsid w:val="009A2E76"/>
    <w:rsid w:val="009A2E8F"/>
    <w:rsid w:val="009A38B3"/>
    <w:rsid w:val="009A3D4F"/>
    <w:rsid w:val="009A3EEC"/>
    <w:rsid w:val="009A3FC8"/>
    <w:rsid w:val="009A4559"/>
    <w:rsid w:val="009A4B65"/>
    <w:rsid w:val="009A4E2A"/>
    <w:rsid w:val="009A4E49"/>
    <w:rsid w:val="009A50D6"/>
    <w:rsid w:val="009A52AF"/>
    <w:rsid w:val="009A5379"/>
    <w:rsid w:val="009A559A"/>
    <w:rsid w:val="009A58DE"/>
    <w:rsid w:val="009A5AC4"/>
    <w:rsid w:val="009A5BE9"/>
    <w:rsid w:val="009A5C2C"/>
    <w:rsid w:val="009A5E0D"/>
    <w:rsid w:val="009A60F5"/>
    <w:rsid w:val="009A6358"/>
    <w:rsid w:val="009A645E"/>
    <w:rsid w:val="009A64D0"/>
    <w:rsid w:val="009A67D7"/>
    <w:rsid w:val="009A6A50"/>
    <w:rsid w:val="009A6B1D"/>
    <w:rsid w:val="009A6BE0"/>
    <w:rsid w:val="009A6CC2"/>
    <w:rsid w:val="009A6E91"/>
    <w:rsid w:val="009A712D"/>
    <w:rsid w:val="009A7601"/>
    <w:rsid w:val="009A76A6"/>
    <w:rsid w:val="009A7932"/>
    <w:rsid w:val="009AF08D"/>
    <w:rsid w:val="009B0041"/>
    <w:rsid w:val="009B0184"/>
    <w:rsid w:val="009B0374"/>
    <w:rsid w:val="009B0489"/>
    <w:rsid w:val="009B07A1"/>
    <w:rsid w:val="009B086B"/>
    <w:rsid w:val="009B0A7A"/>
    <w:rsid w:val="009B0E9B"/>
    <w:rsid w:val="009B151E"/>
    <w:rsid w:val="009B154B"/>
    <w:rsid w:val="009B1FFC"/>
    <w:rsid w:val="009B25F8"/>
    <w:rsid w:val="009B291B"/>
    <w:rsid w:val="009B2976"/>
    <w:rsid w:val="009B2C38"/>
    <w:rsid w:val="009B2C70"/>
    <w:rsid w:val="009B2F12"/>
    <w:rsid w:val="009B2F62"/>
    <w:rsid w:val="009B320C"/>
    <w:rsid w:val="009B32F1"/>
    <w:rsid w:val="009B3331"/>
    <w:rsid w:val="009B335F"/>
    <w:rsid w:val="009B35DF"/>
    <w:rsid w:val="009B3611"/>
    <w:rsid w:val="009B3752"/>
    <w:rsid w:val="009B434C"/>
    <w:rsid w:val="009B4499"/>
    <w:rsid w:val="009B47A8"/>
    <w:rsid w:val="009B4844"/>
    <w:rsid w:val="009B4B33"/>
    <w:rsid w:val="009B4BD3"/>
    <w:rsid w:val="009B557A"/>
    <w:rsid w:val="009B55E2"/>
    <w:rsid w:val="009B5635"/>
    <w:rsid w:val="009B58A6"/>
    <w:rsid w:val="009B59CB"/>
    <w:rsid w:val="009B5D5D"/>
    <w:rsid w:val="009B5F37"/>
    <w:rsid w:val="009B6202"/>
    <w:rsid w:val="009B65BF"/>
    <w:rsid w:val="009B67C9"/>
    <w:rsid w:val="009B6987"/>
    <w:rsid w:val="009B69B6"/>
    <w:rsid w:val="009B6ABA"/>
    <w:rsid w:val="009B6B11"/>
    <w:rsid w:val="009B6DDA"/>
    <w:rsid w:val="009B6F94"/>
    <w:rsid w:val="009B735C"/>
    <w:rsid w:val="009B757E"/>
    <w:rsid w:val="009B768A"/>
    <w:rsid w:val="009B7ABF"/>
    <w:rsid w:val="009C01C0"/>
    <w:rsid w:val="009C068F"/>
    <w:rsid w:val="009C0746"/>
    <w:rsid w:val="009C083B"/>
    <w:rsid w:val="009C0C3B"/>
    <w:rsid w:val="009C0C3E"/>
    <w:rsid w:val="009C0D8E"/>
    <w:rsid w:val="009C1066"/>
    <w:rsid w:val="009C119D"/>
    <w:rsid w:val="009C17C3"/>
    <w:rsid w:val="009C1B09"/>
    <w:rsid w:val="009C1F43"/>
    <w:rsid w:val="009C20B2"/>
    <w:rsid w:val="009C21E1"/>
    <w:rsid w:val="009C242F"/>
    <w:rsid w:val="009C285C"/>
    <w:rsid w:val="009C2E03"/>
    <w:rsid w:val="009C2F1D"/>
    <w:rsid w:val="009C2F4B"/>
    <w:rsid w:val="009C2F5E"/>
    <w:rsid w:val="009C33FD"/>
    <w:rsid w:val="009C344F"/>
    <w:rsid w:val="009C3936"/>
    <w:rsid w:val="009C3939"/>
    <w:rsid w:val="009C3C08"/>
    <w:rsid w:val="009C3F96"/>
    <w:rsid w:val="009C3FD6"/>
    <w:rsid w:val="009C40F7"/>
    <w:rsid w:val="009C41AA"/>
    <w:rsid w:val="009C4498"/>
    <w:rsid w:val="009C4644"/>
    <w:rsid w:val="009C474A"/>
    <w:rsid w:val="009C4C17"/>
    <w:rsid w:val="009C4F0C"/>
    <w:rsid w:val="009C53D9"/>
    <w:rsid w:val="009C5439"/>
    <w:rsid w:val="009C57DA"/>
    <w:rsid w:val="009C5804"/>
    <w:rsid w:val="009C5DB7"/>
    <w:rsid w:val="009C5E16"/>
    <w:rsid w:val="009C6165"/>
    <w:rsid w:val="009C6229"/>
    <w:rsid w:val="009C64A0"/>
    <w:rsid w:val="009C64EF"/>
    <w:rsid w:val="009C672C"/>
    <w:rsid w:val="009C6789"/>
    <w:rsid w:val="009C67AF"/>
    <w:rsid w:val="009C690B"/>
    <w:rsid w:val="009C6C0E"/>
    <w:rsid w:val="009C71C7"/>
    <w:rsid w:val="009C71FB"/>
    <w:rsid w:val="009C75A8"/>
    <w:rsid w:val="009C7731"/>
    <w:rsid w:val="009C7DB8"/>
    <w:rsid w:val="009D0003"/>
    <w:rsid w:val="009D003D"/>
    <w:rsid w:val="009D0091"/>
    <w:rsid w:val="009D02EF"/>
    <w:rsid w:val="009D09B3"/>
    <w:rsid w:val="009D0E4D"/>
    <w:rsid w:val="009D0F20"/>
    <w:rsid w:val="009D0F41"/>
    <w:rsid w:val="009D13B8"/>
    <w:rsid w:val="009D1556"/>
    <w:rsid w:val="009D18A8"/>
    <w:rsid w:val="009D19C0"/>
    <w:rsid w:val="009D1BCA"/>
    <w:rsid w:val="009D1C34"/>
    <w:rsid w:val="009D1D77"/>
    <w:rsid w:val="009D1F36"/>
    <w:rsid w:val="009D2094"/>
    <w:rsid w:val="009D2AC9"/>
    <w:rsid w:val="009D2BE6"/>
    <w:rsid w:val="009D2D43"/>
    <w:rsid w:val="009D2F85"/>
    <w:rsid w:val="009D2FF8"/>
    <w:rsid w:val="009D3153"/>
    <w:rsid w:val="009D325A"/>
    <w:rsid w:val="009D32BF"/>
    <w:rsid w:val="009D35D1"/>
    <w:rsid w:val="009D3722"/>
    <w:rsid w:val="009D38DC"/>
    <w:rsid w:val="009D393E"/>
    <w:rsid w:val="009D3964"/>
    <w:rsid w:val="009D3A64"/>
    <w:rsid w:val="009D3C9C"/>
    <w:rsid w:val="009D4093"/>
    <w:rsid w:val="009D40DC"/>
    <w:rsid w:val="009D4248"/>
    <w:rsid w:val="009D427A"/>
    <w:rsid w:val="009D463D"/>
    <w:rsid w:val="009D4E24"/>
    <w:rsid w:val="009D517F"/>
    <w:rsid w:val="009D56AA"/>
    <w:rsid w:val="009D5737"/>
    <w:rsid w:val="009D5807"/>
    <w:rsid w:val="009D5AD3"/>
    <w:rsid w:val="009D5C14"/>
    <w:rsid w:val="009D5D15"/>
    <w:rsid w:val="009D5D25"/>
    <w:rsid w:val="009D6196"/>
    <w:rsid w:val="009D645D"/>
    <w:rsid w:val="009D6480"/>
    <w:rsid w:val="009D6636"/>
    <w:rsid w:val="009D6A75"/>
    <w:rsid w:val="009D6BC6"/>
    <w:rsid w:val="009D6BDA"/>
    <w:rsid w:val="009D6CC9"/>
    <w:rsid w:val="009D6D01"/>
    <w:rsid w:val="009D74A3"/>
    <w:rsid w:val="009D760D"/>
    <w:rsid w:val="009D7655"/>
    <w:rsid w:val="009D76D7"/>
    <w:rsid w:val="009D77BC"/>
    <w:rsid w:val="009D795B"/>
    <w:rsid w:val="009D797A"/>
    <w:rsid w:val="009D7FF9"/>
    <w:rsid w:val="009E0085"/>
    <w:rsid w:val="009E0116"/>
    <w:rsid w:val="009E0316"/>
    <w:rsid w:val="009E09D0"/>
    <w:rsid w:val="009E0E3C"/>
    <w:rsid w:val="009E0E83"/>
    <w:rsid w:val="009E0F6B"/>
    <w:rsid w:val="009E11FE"/>
    <w:rsid w:val="009E1214"/>
    <w:rsid w:val="009E13C1"/>
    <w:rsid w:val="009E1584"/>
    <w:rsid w:val="009E182D"/>
    <w:rsid w:val="009E19F3"/>
    <w:rsid w:val="009E1B07"/>
    <w:rsid w:val="009E1CD8"/>
    <w:rsid w:val="009E1DA7"/>
    <w:rsid w:val="009E2259"/>
    <w:rsid w:val="009E23A5"/>
    <w:rsid w:val="009E24A4"/>
    <w:rsid w:val="009E263F"/>
    <w:rsid w:val="009E27EA"/>
    <w:rsid w:val="009E295B"/>
    <w:rsid w:val="009E2D17"/>
    <w:rsid w:val="009E2FEF"/>
    <w:rsid w:val="009E3487"/>
    <w:rsid w:val="009E3545"/>
    <w:rsid w:val="009E373D"/>
    <w:rsid w:val="009E3AD8"/>
    <w:rsid w:val="009E3C3B"/>
    <w:rsid w:val="009E3D77"/>
    <w:rsid w:val="009E402F"/>
    <w:rsid w:val="009E472A"/>
    <w:rsid w:val="009E481D"/>
    <w:rsid w:val="009E4971"/>
    <w:rsid w:val="009E4A4C"/>
    <w:rsid w:val="009E4A8D"/>
    <w:rsid w:val="009E4BE8"/>
    <w:rsid w:val="009E4DAC"/>
    <w:rsid w:val="009E514D"/>
    <w:rsid w:val="009E5273"/>
    <w:rsid w:val="009E5355"/>
    <w:rsid w:val="009E57B7"/>
    <w:rsid w:val="009E5879"/>
    <w:rsid w:val="009E5B48"/>
    <w:rsid w:val="009E62FA"/>
    <w:rsid w:val="009E64C9"/>
    <w:rsid w:val="009E6B7A"/>
    <w:rsid w:val="009E6D63"/>
    <w:rsid w:val="009E6F61"/>
    <w:rsid w:val="009E7187"/>
    <w:rsid w:val="009E7906"/>
    <w:rsid w:val="009E797B"/>
    <w:rsid w:val="009E7DD3"/>
    <w:rsid w:val="009E7EC8"/>
    <w:rsid w:val="009F00B5"/>
    <w:rsid w:val="009F0148"/>
    <w:rsid w:val="009F08BB"/>
    <w:rsid w:val="009F0950"/>
    <w:rsid w:val="009F0B0F"/>
    <w:rsid w:val="009F0C83"/>
    <w:rsid w:val="009F0E27"/>
    <w:rsid w:val="009F0FFC"/>
    <w:rsid w:val="009F1029"/>
    <w:rsid w:val="009F1273"/>
    <w:rsid w:val="009F13FB"/>
    <w:rsid w:val="009F1D10"/>
    <w:rsid w:val="009F213C"/>
    <w:rsid w:val="009F23B2"/>
    <w:rsid w:val="009F23DD"/>
    <w:rsid w:val="009F27C9"/>
    <w:rsid w:val="009F2A37"/>
    <w:rsid w:val="009F2B86"/>
    <w:rsid w:val="009F2F35"/>
    <w:rsid w:val="009F2F5E"/>
    <w:rsid w:val="009F30B9"/>
    <w:rsid w:val="009F359B"/>
    <w:rsid w:val="009F36FC"/>
    <w:rsid w:val="009F3BB8"/>
    <w:rsid w:val="009F3FEC"/>
    <w:rsid w:val="009F42F4"/>
    <w:rsid w:val="009F44BC"/>
    <w:rsid w:val="009F4548"/>
    <w:rsid w:val="009F458C"/>
    <w:rsid w:val="009F493F"/>
    <w:rsid w:val="009F4A17"/>
    <w:rsid w:val="009F4BC2"/>
    <w:rsid w:val="009F4D9E"/>
    <w:rsid w:val="009F4FFE"/>
    <w:rsid w:val="009F516F"/>
    <w:rsid w:val="009F5B1D"/>
    <w:rsid w:val="009F621B"/>
    <w:rsid w:val="009F624B"/>
    <w:rsid w:val="009F6725"/>
    <w:rsid w:val="009F693D"/>
    <w:rsid w:val="009F6981"/>
    <w:rsid w:val="009F6AE9"/>
    <w:rsid w:val="009F6B99"/>
    <w:rsid w:val="009F6C1A"/>
    <w:rsid w:val="009F7306"/>
    <w:rsid w:val="009F7323"/>
    <w:rsid w:val="009F7545"/>
    <w:rsid w:val="009F7604"/>
    <w:rsid w:val="009F77F7"/>
    <w:rsid w:val="009F7A6F"/>
    <w:rsid w:val="009F7A75"/>
    <w:rsid w:val="009F7CF3"/>
    <w:rsid w:val="009F7DE5"/>
    <w:rsid w:val="00A002B2"/>
    <w:rsid w:val="00A00565"/>
    <w:rsid w:val="00A0061F"/>
    <w:rsid w:val="00A00651"/>
    <w:rsid w:val="00A006CB"/>
    <w:rsid w:val="00A00A29"/>
    <w:rsid w:val="00A00AD2"/>
    <w:rsid w:val="00A01140"/>
    <w:rsid w:val="00A0124D"/>
    <w:rsid w:val="00A016DC"/>
    <w:rsid w:val="00A0176C"/>
    <w:rsid w:val="00A01845"/>
    <w:rsid w:val="00A0186F"/>
    <w:rsid w:val="00A0196C"/>
    <w:rsid w:val="00A01A99"/>
    <w:rsid w:val="00A01E0A"/>
    <w:rsid w:val="00A01E43"/>
    <w:rsid w:val="00A02126"/>
    <w:rsid w:val="00A02405"/>
    <w:rsid w:val="00A0254A"/>
    <w:rsid w:val="00A026EC"/>
    <w:rsid w:val="00A02747"/>
    <w:rsid w:val="00A0281E"/>
    <w:rsid w:val="00A02835"/>
    <w:rsid w:val="00A02BA6"/>
    <w:rsid w:val="00A02C01"/>
    <w:rsid w:val="00A02CA9"/>
    <w:rsid w:val="00A02CF6"/>
    <w:rsid w:val="00A02EC4"/>
    <w:rsid w:val="00A030D0"/>
    <w:rsid w:val="00A03465"/>
    <w:rsid w:val="00A03A3C"/>
    <w:rsid w:val="00A04240"/>
    <w:rsid w:val="00A04286"/>
    <w:rsid w:val="00A04478"/>
    <w:rsid w:val="00A04649"/>
    <w:rsid w:val="00A049C5"/>
    <w:rsid w:val="00A04B05"/>
    <w:rsid w:val="00A04D56"/>
    <w:rsid w:val="00A04F0C"/>
    <w:rsid w:val="00A05572"/>
    <w:rsid w:val="00A056B0"/>
    <w:rsid w:val="00A05A73"/>
    <w:rsid w:val="00A05B47"/>
    <w:rsid w:val="00A05DCB"/>
    <w:rsid w:val="00A05F58"/>
    <w:rsid w:val="00A061CA"/>
    <w:rsid w:val="00A06288"/>
    <w:rsid w:val="00A06328"/>
    <w:rsid w:val="00A06B89"/>
    <w:rsid w:val="00A07057"/>
    <w:rsid w:val="00A07239"/>
    <w:rsid w:val="00A074FD"/>
    <w:rsid w:val="00A077D7"/>
    <w:rsid w:val="00A07AF7"/>
    <w:rsid w:val="00A07B70"/>
    <w:rsid w:val="00A07FE4"/>
    <w:rsid w:val="00A10353"/>
    <w:rsid w:val="00A10384"/>
    <w:rsid w:val="00A105BD"/>
    <w:rsid w:val="00A10C4D"/>
    <w:rsid w:val="00A10E13"/>
    <w:rsid w:val="00A10E3A"/>
    <w:rsid w:val="00A10EEF"/>
    <w:rsid w:val="00A114D0"/>
    <w:rsid w:val="00A11B0A"/>
    <w:rsid w:val="00A11B97"/>
    <w:rsid w:val="00A11E42"/>
    <w:rsid w:val="00A11ED8"/>
    <w:rsid w:val="00A11F1C"/>
    <w:rsid w:val="00A11F31"/>
    <w:rsid w:val="00A11FD0"/>
    <w:rsid w:val="00A12635"/>
    <w:rsid w:val="00A12677"/>
    <w:rsid w:val="00A12F8B"/>
    <w:rsid w:val="00A12FF3"/>
    <w:rsid w:val="00A1331D"/>
    <w:rsid w:val="00A13533"/>
    <w:rsid w:val="00A13743"/>
    <w:rsid w:val="00A13BB3"/>
    <w:rsid w:val="00A13F0F"/>
    <w:rsid w:val="00A14137"/>
    <w:rsid w:val="00A14210"/>
    <w:rsid w:val="00A1421E"/>
    <w:rsid w:val="00A146C1"/>
    <w:rsid w:val="00A1494B"/>
    <w:rsid w:val="00A14C24"/>
    <w:rsid w:val="00A14D9F"/>
    <w:rsid w:val="00A14E4A"/>
    <w:rsid w:val="00A15A67"/>
    <w:rsid w:val="00A15D0B"/>
    <w:rsid w:val="00A16187"/>
    <w:rsid w:val="00A163F9"/>
    <w:rsid w:val="00A165DC"/>
    <w:rsid w:val="00A1667A"/>
    <w:rsid w:val="00A16F24"/>
    <w:rsid w:val="00A16F66"/>
    <w:rsid w:val="00A17352"/>
    <w:rsid w:val="00A1757D"/>
    <w:rsid w:val="00A17778"/>
    <w:rsid w:val="00A1780D"/>
    <w:rsid w:val="00A17FF0"/>
    <w:rsid w:val="00A2012A"/>
    <w:rsid w:val="00A201A6"/>
    <w:rsid w:val="00A202F4"/>
    <w:rsid w:val="00A20427"/>
    <w:rsid w:val="00A2062A"/>
    <w:rsid w:val="00A207A2"/>
    <w:rsid w:val="00A207FC"/>
    <w:rsid w:val="00A208F0"/>
    <w:rsid w:val="00A20C16"/>
    <w:rsid w:val="00A20CC9"/>
    <w:rsid w:val="00A20E0E"/>
    <w:rsid w:val="00A20E47"/>
    <w:rsid w:val="00A210C6"/>
    <w:rsid w:val="00A21222"/>
    <w:rsid w:val="00A21585"/>
    <w:rsid w:val="00A2185E"/>
    <w:rsid w:val="00A21D4B"/>
    <w:rsid w:val="00A21D63"/>
    <w:rsid w:val="00A2205A"/>
    <w:rsid w:val="00A222C6"/>
    <w:rsid w:val="00A22AEB"/>
    <w:rsid w:val="00A22DEF"/>
    <w:rsid w:val="00A23051"/>
    <w:rsid w:val="00A231FC"/>
    <w:rsid w:val="00A231FE"/>
    <w:rsid w:val="00A236E4"/>
    <w:rsid w:val="00A23831"/>
    <w:rsid w:val="00A238ED"/>
    <w:rsid w:val="00A2395C"/>
    <w:rsid w:val="00A23A73"/>
    <w:rsid w:val="00A23B43"/>
    <w:rsid w:val="00A24532"/>
    <w:rsid w:val="00A24844"/>
    <w:rsid w:val="00A24D74"/>
    <w:rsid w:val="00A24F0D"/>
    <w:rsid w:val="00A24F0F"/>
    <w:rsid w:val="00A25263"/>
    <w:rsid w:val="00A25461"/>
    <w:rsid w:val="00A2584C"/>
    <w:rsid w:val="00A258F6"/>
    <w:rsid w:val="00A25B1A"/>
    <w:rsid w:val="00A25FFE"/>
    <w:rsid w:val="00A26334"/>
    <w:rsid w:val="00A26525"/>
    <w:rsid w:val="00A266B8"/>
    <w:rsid w:val="00A2691F"/>
    <w:rsid w:val="00A26EB4"/>
    <w:rsid w:val="00A274CE"/>
    <w:rsid w:val="00A27508"/>
    <w:rsid w:val="00A27619"/>
    <w:rsid w:val="00A277D0"/>
    <w:rsid w:val="00A2783B"/>
    <w:rsid w:val="00A27998"/>
    <w:rsid w:val="00A27AD3"/>
    <w:rsid w:val="00A27C39"/>
    <w:rsid w:val="00A27DF0"/>
    <w:rsid w:val="00A27FBD"/>
    <w:rsid w:val="00A30273"/>
    <w:rsid w:val="00A303C2"/>
    <w:rsid w:val="00A304EB"/>
    <w:rsid w:val="00A304FC"/>
    <w:rsid w:val="00A30519"/>
    <w:rsid w:val="00A30748"/>
    <w:rsid w:val="00A30862"/>
    <w:rsid w:val="00A308D3"/>
    <w:rsid w:val="00A30946"/>
    <w:rsid w:val="00A30C99"/>
    <w:rsid w:val="00A30D97"/>
    <w:rsid w:val="00A30E41"/>
    <w:rsid w:val="00A30F26"/>
    <w:rsid w:val="00A30FD1"/>
    <w:rsid w:val="00A31092"/>
    <w:rsid w:val="00A31129"/>
    <w:rsid w:val="00A31304"/>
    <w:rsid w:val="00A3140F"/>
    <w:rsid w:val="00A316A4"/>
    <w:rsid w:val="00A319C2"/>
    <w:rsid w:val="00A31A64"/>
    <w:rsid w:val="00A31B66"/>
    <w:rsid w:val="00A31B6B"/>
    <w:rsid w:val="00A31E17"/>
    <w:rsid w:val="00A31F0A"/>
    <w:rsid w:val="00A320B2"/>
    <w:rsid w:val="00A322F0"/>
    <w:rsid w:val="00A3237F"/>
    <w:rsid w:val="00A32403"/>
    <w:rsid w:val="00A3272B"/>
    <w:rsid w:val="00A32762"/>
    <w:rsid w:val="00A3294D"/>
    <w:rsid w:val="00A32A27"/>
    <w:rsid w:val="00A32C1D"/>
    <w:rsid w:val="00A3305F"/>
    <w:rsid w:val="00A33351"/>
    <w:rsid w:val="00A33885"/>
    <w:rsid w:val="00A33D5D"/>
    <w:rsid w:val="00A33F57"/>
    <w:rsid w:val="00A33FEA"/>
    <w:rsid w:val="00A34321"/>
    <w:rsid w:val="00A343D6"/>
    <w:rsid w:val="00A34433"/>
    <w:rsid w:val="00A348E0"/>
    <w:rsid w:val="00A34C9F"/>
    <w:rsid w:val="00A34CB8"/>
    <w:rsid w:val="00A35017"/>
    <w:rsid w:val="00A3520E"/>
    <w:rsid w:val="00A35615"/>
    <w:rsid w:val="00A3570E"/>
    <w:rsid w:val="00A35859"/>
    <w:rsid w:val="00A3591A"/>
    <w:rsid w:val="00A35BAB"/>
    <w:rsid w:val="00A35F56"/>
    <w:rsid w:val="00A360F6"/>
    <w:rsid w:val="00A36296"/>
    <w:rsid w:val="00A367C0"/>
    <w:rsid w:val="00A36882"/>
    <w:rsid w:val="00A368C9"/>
    <w:rsid w:val="00A36A91"/>
    <w:rsid w:val="00A36BB8"/>
    <w:rsid w:val="00A37027"/>
    <w:rsid w:val="00A371B6"/>
    <w:rsid w:val="00A3721F"/>
    <w:rsid w:val="00A3723E"/>
    <w:rsid w:val="00A373DF"/>
    <w:rsid w:val="00A37A4D"/>
    <w:rsid w:val="00A37B54"/>
    <w:rsid w:val="00A37C7F"/>
    <w:rsid w:val="00A37E29"/>
    <w:rsid w:val="00A402EA"/>
    <w:rsid w:val="00A40381"/>
    <w:rsid w:val="00A4045D"/>
    <w:rsid w:val="00A4048A"/>
    <w:rsid w:val="00A4071B"/>
    <w:rsid w:val="00A4099F"/>
    <w:rsid w:val="00A409D0"/>
    <w:rsid w:val="00A40AC6"/>
    <w:rsid w:val="00A4113C"/>
    <w:rsid w:val="00A41145"/>
    <w:rsid w:val="00A411F2"/>
    <w:rsid w:val="00A413A2"/>
    <w:rsid w:val="00A414B0"/>
    <w:rsid w:val="00A41882"/>
    <w:rsid w:val="00A41A78"/>
    <w:rsid w:val="00A41F96"/>
    <w:rsid w:val="00A421B8"/>
    <w:rsid w:val="00A427E5"/>
    <w:rsid w:val="00A42807"/>
    <w:rsid w:val="00A42863"/>
    <w:rsid w:val="00A42A79"/>
    <w:rsid w:val="00A42AC5"/>
    <w:rsid w:val="00A42C3D"/>
    <w:rsid w:val="00A42F30"/>
    <w:rsid w:val="00A4300C"/>
    <w:rsid w:val="00A4316B"/>
    <w:rsid w:val="00A43172"/>
    <w:rsid w:val="00A4333E"/>
    <w:rsid w:val="00A4397E"/>
    <w:rsid w:val="00A442E6"/>
    <w:rsid w:val="00A4433B"/>
    <w:rsid w:val="00A444BE"/>
    <w:rsid w:val="00A448A5"/>
    <w:rsid w:val="00A44AB8"/>
    <w:rsid w:val="00A44C2B"/>
    <w:rsid w:val="00A44C43"/>
    <w:rsid w:val="00A44DC9"/>
    <w:rsid w:val="00A44E03"/>
    <w:rsid w:val="00A4571B"/>
    <w:rsid w:val="00A45825"/>
    <w:rsid w:val="00A45C8D"/>
    <w:rsid w:val="00A4604D"/>
    <w:rsid w:val="00A46096"/>
    <w:rsid w:val="00A4623E"/>
    <w:rsid w:val="00A4640D"/>
    <w:rsid w:val="00A464D0"/>
    <w:rsid w:val="00A467B3"/>
    <w:rsid w:val="00A469ED"/>
    <w:rsid w:val="00A46CF1"/>
    <w:rsid w:val="00A47324"/>
    <w:rsid w:val="00A473E2"/>
    <w:rsid w:val="00A47864"/>
    <w:rsid w:val="00A4788A"/>
    <w:rsid w:val="00A47B64"/>
    <w:rsid w:val="00A47BE7"/>
    <w:rsid w:val="00A47DB6"/>
    <w:rsid w:val="00A47E1E"/>
    <w:rsid w:val="00A47EB5"/>
    <w:rsid w:val="00A501AE"/>
    <w:rsid w:val="00A50350"/>
    <w:rsid w:val="00A504E0"/>
    <w:rsid w:val="00A50732"/>
    <w:rsid w:val="00A50760"/>
    <w:rsid w:val="00A50EB9"/>
    <w:rsid w:val="00A50FF8"/>
    <w:rsid w:val="00A51156"/>
    <w:rsid w:val="00A51398"/>
    <w:rsid w:val="00A5168D"/>
    <w:rsid w:val="00A51744"/>
    <w:rsid w:val="00A51CD7"/>
    <w:rsid w:val="00A52010"/>
    <w:rsid w:val="00A5205A"/>
    <w:rsid w:val="00A520B1"/>
    <w:rsid w:val="00A5229C"/>
    <w:rsid w:val="00A522CA"/>
    <w:rsid w:val="00A52858"/>
    <w:rsid w:val="00A52880"/>
    <w:rsid w:val="00A5296C"/>
    <w:rsid w:val="00A52B5A"/>
    <w:rsid w:val="00A52DF6"/>
    <w:rsid w:val="00A52DF9"/>
    <w:rsid w:val="00A52F4A"/>
    <w:rsid w:val="00A532C2"/>
    <w:rsid w:val="00A532F1"/>
    <w:rsid w:val="00A53434"/>
    <w:rsid w:val="00A5370E"/>
    <w:rsid w:val="00A53763"/>
    <w:rsid w:val="00A53860"/>
    <w:rsid w:val="00A53B19"/>
    <w:rsid w:val="00A53CB7"/>
    <w:rsid w:val="00A53FF1"/>
    <w:rsid w:val="00A5404B"/>
    <w:rsid w:val="00A54493"/>
    <w:rsid w:val="00A546C9"/>
    <w:rsid w:val="00A549E8"/>
    <w:rsid w:val="00A54AB3"/>
    <w:rsid w:val="00A54E36"/>
    <w:rsid w:val="00A54ED9"/>
    <w:rsid w:val="00A54FFD"/>
    <w:rsid w:val="00A551A9"/>
    <w:rsid w:val="00A5559C"/>
    <w:rsid w:val="00A55A53"/>
    <w:rsid w:val="00A55B7A"/>
    <w:rsid w:val="00A55D71"/>
    <w:rsid w:val="00A55F98"/>
    <w:rsid w:val="00A5644E"/>
    <w:rsid w:val="00A56484"/>
    <w:rsid w:val="00A56A96"/>
    <w:rsid w:val="00A56D6F"/>
    <w:rsid w:val="00A56E4C"/>
    <w:rsid w:val="00A56EDE"/>
    <w:rsid w:val="00A578A4"/>
    <w:rsid w:val="00A57F2F"/>
    <w:rsid w:val="00A57F61"/>
    <w:rsid w:val="00A60083"/>
    <w:rsid w:val="00A600DC"/>
    <w:rsid w:val="00A60174"/>
    <w:rsid w:val="00A602D8"/>
    <w:rsid w:val="00A60553"/>
    <w:rsid w:val="00A60570"/>
    <w:rsid w:val="00A606C3"/>
    <w:rsid w:val="00A60EF8"/>
    <w:rsid w:val="00A6187B"/>
    <w:rsid w:val="00A61F64"/>
    <w:rsid w:val="00A62043"/>
    <w:rsid w:val="00A621B5"/>
    <w:rsid w:val="00A62289"/>
    <w:rsid w:val="00A623D4"/>
    <w:rsid w:val="00A62408"/>
    <w:rsid w:val="00A62DE4"/>
    <w:rsid w:val="00A63000"/>
    <w:rsid w:val="00A63034"/>
    <w:rsid w:val="00A6319D"/>
    <w:rsid w:val="00A63409"/>
    <w:rsid w:val="00A6344A"/>
    <w:rsid w:val="00A63895"/>
    <w:rsid w:val="00A639BD"/>
    <w:rsid w:val="00A63BC0"/>
    <w:rsid w:val="00A63CD6"/>
    <w:rsid w:val="00A63DBD"/>
    <w:rsid w:val="00A63E52"/>
    <w:rsid w:val="00A63F7B"/>
    <w:rsid w:val="00A64041"/>
    <w:rsid w:val="00A644A1"/>
    <w:rsid w:val="00A6460C"/>
    <w:rsid w:val="00A6474F"/>
    <w:rsid w:val="00A64794"/>
    <w:rsid w:val="00A649BF"/>
    <w:rsid w:val="00A64B91"/>
    <w:rsid w:val="00A64CC4"/>
    <w:rsid w:val="00A64CFB"/>
    <w:rsid w:val="00A64E0C"/>
    <w:rsid w:val="00A64FD5"/>
    <w:rsid w:val="00A650C6"/>
    <w:rsid w:val="00A65152"/>
    <w:rsid w:val="00A651E7"/>
    <w:rsid w:val="00A65288"/>
    <w:rsid w:val="00A652F1"/>
    <w:rsid w:val="00A65412"/>
    <w:rsid w:val="00A65731"/>
    <w:rsid w:val="00A659C8"/>
    <w:rsid w:val="00A65F38"/>
    <w:rsid w:val="00A66176"/>
    <w:rsid w:val="00A66312"/>
    <w:rsid w:val="00A664E1"/>
    <w:rsid w:val="00A66569"/>
    <w:rsid w:val="00A6665D"/>
    <w:rsid w:val="00A6670A"/>
    <w:rsid w:val="00A66724"/>
    <w:rsid w:val="00A66730"/>
    <w:rsid w:val="00A66805"/>
    <w:rsid w:val="00A66A02"/>
    <w:rsid w:val="00A66CEC"/>
    <w:rsid w:val="00A66D23"/>
    <w:rsid w:val="00A66E9B"/>
    <w:rsid w:val="00A674F0"/>
    <w:rsid w:val="00A6759D"/>
    <w:rsid w:val="00A67BAB"/>
    <w:rsid w:val="00A67BF1"/>
    <w:rsid w:val="00A67C1B"/>
    <w:rsid w:val="00A67CCB"/>
    <w:rsid w:val="00A67D25"/>
    <w:rsid w:val="00A702EC"/>
    <w:rsid w:val="00A70550"/>
    <w:rsid w:val="00A70E07"/>
    <w:rsid w:val="00A70F41"/>
    <w:rsid w:val="00A70F4C"/>
    <w:rsid w:val="00A70FF9"/>
    <w:rsid w:val="00A7117B"/>
    <w:rsid w:val="00A711F8"/>
    <w:rsid w:val="00A7120A"/>
    <w:rsid w:val="00A71231"/>
    <w:rsid w:val="00A7167B"/>
    <w:rsid w:val="00A717D5"/>
    <w:rsid w:val="00A71B57"/>
    <w:rsid w:val="00A71E24"/>
    <w:rsid w:val="00A72200"/>
    <w:rsid w:val="00A7259F"/>
    <w:rsid w:val="00A72989"/>
    <w:rsid w:val="00A729A9"/>
    <w:rsid w:val="00A72C76"/>
    <w:rsid w:val="00A72DC6"/>
    <w:rsid w:val="00A72E99"/>
    <w:rsid w:val="00A73313"/>
    <w:rsid w:val="00A73678"/>
    <w:rsid w:val="00A739FB"/>
    <w:rsid w:val="00A73B36"/>
    <w:rsid w:val="00A73D25"/>
    <w:rsid w:val="00A73E3B"/>
    <w:rsid w:val="00A73F34"/>
    <w:rsid w:val="00A7414D"/>
    <w:rsid w:val="00A7424F"/>
    <w:rsid w:val="00A74317"/>
    <w:rsid w:val="00A7482C"/>
    <w:rsid w:val="00A7488D"/>
    <w:rsid w:val="00A75104"/>
    <w:rsid w:val="00A752FC"/>
    <w:rsid w:val="00A7542A"/>
    <w:rsid w:val="00A7562B"/>
    <w:rsid w:val="00A75979"/>
    <w:rsid w:val="00A75A7B"/>
    <w:rsid w:val="00A761F2"/>
    <w:rsid w:val="00A76206"/>
    <w:rsid w:val="00A763DA"/>
    <w:rsid w:val="00A76775"/>
    <w:rsid w:val="00A76934"/>
    <w:rsid w:val="00A76A66"/>
    <w:rsid w:val="00A76E1F"/>
    <w:rsid w:val="00A77022"/>
    <w:rsid w:val="00A77108"/>
    <w:rsid w:val="00A7714F"/>
    <w:rsid w:val="00A7779F"/>
    <w:rsid w:val="00A777CF"/>
    <w:rsid w:val="00A778A0"/>
    <w:rsid w:val="00A7799D"/>
    <w:rsid w:val="00A77B6E"/>
    <w:rsid w:val="00A77C08"/>
    <w:rsid w:val="00A77C74"/>
    <w:rsid w:val="00A77D40"/>
    <w:rsid w:val="00A77F0D"/>
    <w:rsid w:val="00A80114"/>
    <w:rsid w:val="00A80409"/>
    <w:rsid w:val="00A804C3"/>
    <w:rsid w:val="00A8066E"/>
    <w:rsid w:val="00A80723"/>
    <w:rsid w:val="00A808A0"/>
    <w:rsid w:val="00A8099F"/>
    <w:rsid w:val="00A80AF2"/>
    <w:rsid w:val="00A80AF4"/>
    <w:rsid w:val="00A80B50"/>
    <w:rsid w:val="00A80C52"/>
    <w:rsid w:val="00A80E08"/>
    <w:rsid w:val="00A80EA9"/>
    <w:rsid w:val="00A8103C"/>
    <w:rsid w:val="00A811AD"/>
    <w:rsid w:val="00A81421"/>
    <w:rsid w:val="00A8151F"/>
    <w:rsid w:val="00A8154A"/>
    <w:rsid w:val="00A81811"/>
    <w:rsid w:val="00A81ACD"/>
    <w:rsid w:val="00A81B40"/>
    <w:rsid w:val="00A81B67"/>
    <w:rsid w:val="00A81DEE"/>
    <w:rsid w:val="00A82430"/>
    <w:rsid w:val="00A825FC"/>
    <w:rsid w:val="00A8290A"/>
    <w:rsid w:val="00A8291B"/>
    <w:rsid w:val="00A82935"/>
    <w:rsid w:val="00A82939"/>
    <w:rsid w:val="00A82ACE"/>
    <w:rsid w:val="00A82DAE"/>
    <w:rsid w:val="00A82E24"/>
    <w:rsid w:val="00A83099"/>
    <w:rsid w:val="00A8343D"/>
    <w:rsid w:val="00A8352B"/>
    <w:rsid w:val="00A83B9E"/>
    <w:rsid w:val="00A84334"/>
    <w:rsid w:val="00A84373"/>
    <w:rsid w:val="00A84570"/>
    <w:rsid w:val="00A847EA"/>
    <w:rsid w:val="00A84806"/>
    <w:rsid w:val="00A8485D"/>
    <w:rsid w:val="00A84D32"/>
    <w:rsid w:val="00A851AB"/>
    <w:rsid w:val="00A853F6"/>
    <w:rsid w:val="00A8544F"/>
    <w:rsid w:val="00A85570"/>
    <w:rsid w:val="00A857C9"/>
    <w:rsid w:val="00A85915"/>
    <w:rsid w:val="00A85A13"/>
    <w:rsid w:val="00A86203"/>
    <w:rsid w:val="00A86300"/>
    <w:rsid w:val="00A8663D"/>
    <w:rsid w:val="00A86908"/>
    <w:rsid w:val="00A869C5"/>
    <w:rsid w:val="00A86CDD"/>
    <w:rsid w:val="00A86D6A"/>
    <w:rsid w:val="00A86EA6"/>
    <w:rsid w:val="00A86FA8"/>
    <w:rsid w:val="00A86FC1"/>
    <w:rsid w:val="00A875CD"/>
    <w:rsid w:val="00A8799D"/>
    <w:rsid w:val="00A87C85"/>
    <w:rsid w:val="00A87F7A"/>
    <w:rsid w:val="00A900E3"/>
    <w:rsid w:val="00A90256"/>
    <w:rsid w:val="00A902A4"/>
    <w:rsid w:val="00A9049E"/>
    <w:rsid w:val="00A906B5"/>
    <w:rsid w:val="00A90878"/>
    <w:rsid w:val="00A908BD"/>
    <w:rsid w:val="00A90D4A"/>
    <w:rsid w:val="00A910F8"/>
    <w:rsid w:val="00A9121F"/>
    <w:rsid w:val="00A91320"/>
    <w:rsid w:val="00A914D2"/>
    <w:rsid w:val="00A916AF"/>
    <w:rsid w:val="00A9191E"/>
    <w:rsid w:val="00A91C07"/>
    <w:rsid w:val="00A91DA5"/>
    <w:rsid w:val="00A91DFD"/>
    <w:rsid w:val="00A91EBB"/>
    <w:rsid w:val="00A92061"/>
    <w:rsid w:val="00A921CD"/>
    <w:rsid w:val="00A923A9"/>
    <w:rsid w:val="00A928E9"/>
    <w:rsid w:val="00A929A1"/>
    <w:rsid w:val="00A92A73"/>
    <w:rsid w:val="00A92BF6"/>
    <w:rsid w:val="00A9354F"/>
    <w:rsid w:val="00A937C6"/>
    <w:rsid w:val="00A93821"/>
    <w:rsid w:val="00A93F75"/>
    <w:rsid w:val="00A94553"/>
    <w:rsid w:val="00A94A7D"/>
    <w:rsid w:val="00A94BCA"/>
    <w:rsid w:val="00A950DE"/>
    <w:rsid w:val="00A951C5"/>
    <w:rsid w:val="00A95437"/>
    <w:rsid w:val="00A959D2"/>
    <w:rsid w:val="00A95F77"/>
    <w:rsid w:val="00A9625F"/>
    <w:rsid w:val="00A9628F"/>
    <w:rsid w:val="00A96359"/>
    <w:rsid w:val="00A96425"/>
    <w:rsid w:val="00A9677C"/>
    <w:rsid w:val="00A968A1"/>
    <w:rsid w:val="00A9693C"/>
    <w:rsid w:val="00A969F0"/>
    <w:rsid w:val="00A96E8A"/>
    <w:rsid w:val="00A96EE4"/>
    <w:rsid w:val="00A97683"/>
    <w:rsid w:val="00A9783D"/>
    <w:rsid w:val="00A97849"/>
    <w:rsid w:val="00A97995"/>
    <w:rsid w:val="00A97E8C"/>
    <w:rsid w:val="00A97F08"/>
    <w:rsid w:val="00A97F9F"/>
    <w:rsid w:val="00A97FCB"/>
    <w:rsid w:val="00AA0030"/>
    <w:rsid w:val="00AA0090"/>
    <w:rsid w:val="00AA020E"/>
    <w:rsid w:val="00AA0446"/>
    <w:rsid w:val="00AA0466"/>
    <w:rsid w:val="00AA0467"/>
    <w:rsid w:val="00AA06EB"/>
    <w:rsid w:val="00AA07CA"/>
    <w:rsid w:val="00AA0942"/>
    <w:rsid w:val="00AA0978"/>
    <w:rsid w:val="00AA09F2"/>
    <w:rsid w:val="00AA0AC2"/>
    <w:rsid w:val="00AA0B0E"/>
    <w:rsid w:val="00AA0C4A"/>
    <w:rsid w:val="00AA0D20"/>
    <w:rsid w:val="00AA0F4B"/>
    <w:rsid w:val="00AA154E"/>
    <w:rsid w:val="00AA1746"/>
    <w:rsid w:val="00AA1A59"/>
    <w:rsid w:val="00AA1CA1"/>
    <w:rsid w:val="00AA1FB0"/>
    <w:rsid w:val="00AA22D8"/>
    <w:rsid w:val="00AA22E2"/>
    <w:rsid w:val="00AA24FB"/>
    <w:rsid w:val="00AA2653"/>
    <w:rsid w:val="00AA268D"/>
    <w:rsid w:val="00AA27C8"/>
    <w:rsid w:val="00AA27E3"/>
    <w:rsid w:val="00AA284A"/>
    <w:rsid w:val="00AA2879"/>
    <w:rsid w:val="00AA2AC1"/>
    <w:rsid w:val="00AA2C30"/>
    <w:rsid w:val="00AA2D4E"/>
    <w:rsid w:val="00AA2E67"/>
    <w:rsid w:val="00AA2E7E"/>
    <w:rsid w:val="00AA2EEC"/>
    <w:rsid w:val="00AA2F2B"/>
    <w:rsid w:val="00AA369C"/>
    <w:rsid w:val="00AA39BF"/>
    <w:rsid w:val="00AA3B0A"/>
    <w:rsid w:val="00AA3D10"/>
    <w:rsid w:val="00AA43A3"/>
    <w:rsid w:val="00AA44FF"/>
    <w:rsid w:val="00AA466E"/>
    <w:rsid w:val="00AA49A8"/>
    <w:rsid w:val="00AA4B3F"/>
    <w:rsid w:val="00AA4C8D"/>
    <w:rsid w:val="00AA4DC3"/>
    <w:rsid w:val="00AA4DF8"/>
    <w:rsid w:val="00AA4E53"/>
    <w:rsid w:val="00AA4E7B"/>
    <w:rsid w:val="00AA4EAB"/>
    <w:rsid w:val="00AA504D"/>
    <w:rsid w:val="00AA51E4"/>
    <w:rsid w:val="00AA541A"/>
    <w:rsid w:val="00AA5672"/>
    <w:rsid w:val="00AA5704"/>
    <w:rsid w:val="00AA5BF6"/>
    <w:rsid w:val="00AA5DE1"/>
    <w:rsid w:val="00AA5EE1"/>
    <w:rsid w:val="00AA5F38"/>
    <w:rsid w:val="00AA60C0"/>
    <w:rsid w:val="00AA6426"/>
    <w:rsid w:val="00AA6427"/>
    <w:rsid w:val="00AA6474"/>
    <w:rsid w:val="00AA67CF"/>
    <w:rsid w:val="00AA683C"/>
    <w:rsid w:val="00AA68E1"/>
    <w:rsid w:val="00AA68E7"/>
    <w:rsid w:val="00AA6B03"/>
    <w:rsid w:val="00AA6F20"/>
    <w:rsid w:val="00AA72C1"/>
    <w:rsid w:val="00AA75B8"/>
    <w:rsid w:val="00AA75B9"/>
    <w:rsid w:val="00AA75BC"/>
    <w:rsid w:val="00AA76BD"/>
    <w:rsid w:val="00AA7861"/>
    <w:rsid w:val="00AA78CB"/>
    <w:rsid w:val="00AA79A8"/>
    <w:rsid w:val="00AA79B2"/>
    <w:rsid w:val="00AA79CA"/>
    <w:rsid w:val="00AA7B2D"/>
    <w:rsid w:val="00AB044E"/>
    <w:rsid w:val="00AB056A"/>
    <w:rsid w:val="00AB0A84"/>
    <w:rsid w:val="00AB0AC4"/>
    <w:rsid w:val="00AB0C4F"/>
    <w:rsid w:val="00AB0EF3"/>
    <w:rsid w:val="00AB1273"/>
    <w:rsid w:val="00AB134B"/>
    <w:rsid w:val="00AB1551"/>
    <w:rsid w:val="00AB17CE"/>
    <w:rsid w:val="00AB1916"/>
    <w:rsid w:val="00AB2164"/>
    <w:rsid w:val="00AB240F"/>
    <w:rsid w:val="00AB246F"/>
    <w:rsid w:val="00AB25AB"/>
    <w:rsid w:val="00AB25DD"/>
    <w:rsid w:val="00AB25DE"/>
    <w:rsid w:val="00AB283F"/>
    <w:rsid w:val="00AB2856"/>
    <w:rsid w:val="00AB2D16"/>
    <w:rsid w:val="00AB2F77"/>
    <w:rsid w:val="00AB31B2"/>
    <w:rsid w:val="00AB3228"/>
    <w:rsid w:val="00AB32A6"/>
    <w:rsid w:val="00AB3880"/>
    <w:rsid w:val="00AB3920"/>
    <w:rsid w:val="00AB3B51"/>
    <w:rsid w:val="00AB3C2F"/>
    <w:rsid w:val="00AB4059"/>
    <w:rsid w:val="00AB41F8"/>
    <w:rsid w:val="00AB4411"/>
    <w:rsid w:val="00AB47AD"/>
    <w:rsid w:val="00AB4B64"/>
    <w:rsid w:val="00AB4DB0"/>
    <w:rsid w:val="00AB4F79"/>
    <w:rsid w:val="00AB4F8F"/>
    <w:rsid w:val="00AB4FD0"/>
    <w:rsid w:val="00AB5002"/>
    <w:rsid w:val="00AB5201"/>
    <w:rsid w:val="00AB5373"/>
    <w:rsid w:val="00AB54FC"/>
    <w:rsid w:val="00AB5E55"/>
    <w:rsid w:val="00AB5E7C"/>
    <w:rsid w:val="00AB5E88"/>
    <w:rsid w:val="00AB6100"/>
    <w:rsid w:val="00AB6386"/>
    <w:rsid w:val="00AB638E"/>
    <w:rsid w:val="00AB63A2"/>
    <w:rsid w:val="00AB64F9"/>
    <w:rsid w:val="00AB67A4"/>
    <w:rsid w:val="00AB6B1C"/>
    <w:rsid w:val="00AB6B8F"/>
    <w:rsid w:val="00AB6D50"/>
    <w:rsid w:val="00AB7057"/>
    <w:rsid w:val="00AB7264"/>
    <w:rsid w:val="00AB7354"/>
    <w:rsid w:val="00AB7418"/>
    <w:rsid w:val="00AB743E"/>
    <w:rsid w:val="00AB7734"/>
    <w:rsid w:val="00AB780B"/>
    <w:rsid w:val="00AB7C2D"/>
    <w:rsid w:val="00AC002E"/>
    <w:rsid w:val="00AC0590"/>
    <w:rsid w:val="00AC0688"/>
    <w:rsid w:val="00AC0823"/>
    <w:rsid w:val="00AC09C6"/>
    <w:rsid w:val="00AC0C13"/>
    <w:rsid w:val="00AC10C2"/>
    <w:rsid w:val="00AC10EC"/>
    <w:rsid w:val="00AC142C"/>
    <w:rsid w:val="00AC194A"/>
    <w:rsid w:val="00AC198B"/>
    <w:rsid w:val="00AC215C"/>
    <w:rsid w:val="00AC233F"/>
    <w:rsid w:val="00AC27C7"/>
    <w:rsid w:val="00AC2AF1"/>
    <w:rsid w:val="00AC2BCF"/>
    <w:rsid w:val="00AC30E3"/>
    <w:rsid w:val="00AC3174"/>
    <w:rsid w:val="00AC3476"/>
    <w:rsid w:val="00AC382E"/>
    <w:rsid w:val="00AC3A27"/>
    <w:rsid w:val="00AC3A54"/>
    <w:rsid w:val="00AC42FB"/>
    <w:rsid w:val="00AC439F"/>
    <w:rsid w:val="00AC4407"/>
    <w:rsid w:val="00AC440A"/>
    <w:rsid w:val="00AC4509"/>
    <w:rsid w:val="00AC4D9C"/>
    <w:rsid w:val="00AC4E58"/>
    <w:rsid w:val="00AC4E67"/>
    <w:rsid w:val="00AC4E9D"/>
    <w:rsid w:val="00AC4F17"/>
    <w:rsid w:val="00AC4F85"/>
    <w:rsid w:val="00AC5319"/>
    <w:rsid w:val="00AC582A"/>
    <w:rsid w:val="00AC583F"/>
    <w:rsid w:val="00AC58CB"/>
    <w:rsid w:val="00AC59DB"/>
    <w:rsid w:val="00AC5C78"/>
    <w:rsid w:val="00AC5D75"/>
    <w:rsid w:val="00AC5F63"/>
    <w:rsid w:val="00AC6354"/>
    <w:rsid w:val="00AC6439"/>
    <w:rsid w:val="00AC66CD"/>
    <w:rsid w:val="00AC6A27"/>
    <w:rsid w:val="00AC6CA2"/>
    <w:rsid w:val="00AC6EAE"/>
    <w:rsid w:val="00AC6F9E"/>
    <w:rsid w:val="00AC7168"/>
    <w:rsid w:val="00AC73CD"/>
    <w:rsid w:val="00AC77FB"/>
    <w:rsid w:val="00AC786E"/>
    <w:rsid w:val="00AC7C27"/>
    <w:rsid w:val="00AD00BF"/>
    <w:rsid w:val="00AD0173"/>
    <w:rsid w:val="00AD02A4"/>
    <w:rsid w:val="00AD03E6"/>
    <w:rsid w:val="00AD0583"/>
    <w:rsid w:val="00AD060A"/>
    <w:rsid w:val="00AD06EE"/>
    <w:rsid w:val="00AD0CDB"/>
    <w:rsid w:val="00AD0F86"/>
    <w:rsid w:val="00AD118D"/>
    <w:rsid w:val="00AD12AE"/>
    <w:rsid w:val="00AD134C"/>
    <w:rsid w:val="00AD1554"/>
    <w:rsid w:val="00AD1C8E"/>
    <w:rsid w:val="00AD1CCD"/>
    <w:rsid w:val="00AD1D01"/>
    <w:rsid w:val="00AD1E12"/>
    <w:rsid w:val="00AD1E28"/>
    <w:rsid w:val="00AD20F0"/>
    <w:rsid w:val="00AD219F"/>
    <w:rsid w:val="00AD24D8"/>
    <w:rsid w:val="00AD26FC"/>
    <w:rsid w:val="00AD27C7"/>
    <w:rsid w:val="00AD28AE"/>
    <w:rsid w:val="00AD2B6E"/>
    <w:rsid w:val="00AD2D1E"/>
    <w:rsid w:val="00AD2F1D"/>
    <w:rsid w:val="00AD2FBD"/>
    <w:rsid w:val="00AD31E1"/>
    <w:rsid w:val="00AD327C"/>
    <w:rsid w:val="00AD3318"/>
    <w:rsid w:val="00AD3468"/>
    <w:rsid w:val="00AD39E9"/>
    <w:rsid w:val="00AD3A27"/>
    <w:rsid w:val="00AD3CFA"/>
    <w:rsid w:val="00AD42C1"/>
    <w:rsid w:val="00AD493B"/>
    <w:rsid w:val="00AD495A"/>
    <w:rsid w:val="00AD4C28"/>
    <w:rsid w:val="00AD50A8"/>
    <w:rsid w:val="00AD52E3"/>
    <w:rsid w:val="00AD558F"/>
    <w:rsid w:val="00AD56AD"/>
    <w:rsid w:val="00AD574D"/>
    <w:rsid w:val="00AD5A9A"/>
    <w:rsid w:val="00AD5CDA"/>
    <w:rsid w:val="00AD5F58"/>
    <w:rsid w:val="00AD60F3"/>
    <w:rsid w:val="00AD6106"/>
    <w:rsid w:val="00AD62AB"/>
    <w:rsid w:val="00AD6450"/>
    <w:rsid w:val="00AD6567"/>
    <w:rsid w:val="00AD6901"/>
    <w:rsid w:val="00AD6D43"/>
    <w:rsid w:val="00AD73A3"/>
    <w:rsid w:val="00AD743B"/>
    <w:rsid w:val="00AD762D"/>
    <w:rsid w:val="00AD774A"/>
    <w:rsid w:val="00AD797C"/>
    <w:rsid w:val="00AE00C3"/>
    <w:rsid w:val="00AE035A"/>
    <w:rsid w:val="00AE04CE"/>
    <w:rsid w:val="00AE0BCF"/>
    <w:rsid w:val="00AE0BDF"/>
    <w:rsid w:val="00AE0C9E"/>
    <w:rsid w:val="00AE0CFB"/>
    <w:rsid w:val="00AE0D40"/>
    <w:rsid w:val="00AE0F1C"/>
    <w:rsid w:val="00AE1369"/>
    <w:rsid w:val="00AE13D8"/>
    <w:rsid w:val="00AE140E"/>
    <w:rsid w:val="00AE14A4"/>
    <w:rsid w:val="00AE1945"/>
    <w:rsid w:val="00AE1A04"/>
    <w:rsid w:val="00AE2136"/>
    <w:rsid w:val="00AE2688"/>
    <w:rsid w:val="00AE26C6"/>
    <w:rsid w:val="00AE26D3"/>
    <w:rsid w:val="00AE2890"/>
    <w:rsid w:val="00AE2DAD"/>
    <w:rsid w:val="00AE2F85"/>
    <w:rsid w:val="00AE3162"/>
    <w:rsid w:val="00AE3174"/>
    <w:rsid w:val="00AE3526"/>
    <w:rsid w:val="00AE358B"/>
    <w:rsid w:val="00AE38F0"/>
    <w:rsid w:val="00AE3B1C"/>
    <w:rsid w:val="00AE3BB0"/>
    <w:rsid w:val="00AE3BF8"/>
    <w:rsid w:val="00AE3E18"/>
    <w:rsid w:val="00AE3E93"/>
    <w:rsid w:val="00AE40AD"/>
    <w:rsid w:val="00AE41A2"/>
    <w:rsid w:val="00AE428F"/>
    <w:rsid w:val="00AE45DD"/>
    <w:rsid w:val="00AE47BB"/>
    <w:rsid w:val="00AE4B5B"/>
    <w:rsid w:val="00AE4CA1"/>
    <w:rsid w:val="00AE4E4A"/>
    <w:rsid w:val="00AE4F07"/>
    <w:rsid w:val="00AE4F7F"/>
    <w:rsid w:val="00AE4FBF"/>
    <w:rsid w:val="00AE5001"/>
    <w:rsid w:val="00AE52BF"/>
    <w:rsid w:val="00AE538B"/>
    <w:rsid w:val="00AE545F"/>
    <w:rsid w:val="00AE556A"/>
    <w:rsid w:val="00AE561A"/>
    <w:rsid w:val="00AE56C1"/>
    <w:rsid w:val="00AE5DB2"/>
    <w:rsid w:val="00AE60AA"/>
    <w:rsid w:val="00AE63ED"/>
    <w:rsid w:val="00AE654F"/>
    <w:rsid w:val="00AE659A"/>
    <w:rsid w:val="00AE663C"/>
    <w:rsid w:val="00AE6E38"/>
    <w:rsid w:val="00AE7331"/>
    <w:rsid w:val="00AE7A64"/>
    <w:rsid w:val="00AE7E94"/>
    <w:rsid w:val="00AF0067"/>
    <w:rsid w:val="00AF034B"/>
    <w:rsid w:val="00AF0412"/>
    <w:rsid w:val="00AF0546"/>
    <w:rsid w:val="00AF0696"/>
    <w:rsid w:val="00AF073E"/>
    <w:rsid w:val="00AF07FA"/>
    <w:rsid w:val="00AF0A4B"/>
    <w:rsid w:val="00AF0BD6"/>
    <w:rsid w:val="00AF0DB6"/>
    <w:rsid w:val="00AF1383"/>
    <w:rsid w:val="00AF14FE"/>
    <w:rsid w:val="00AF1964"/>
    <w:rsid w:val="00AF1BB3"/>
    <w:rsid w:val="00AF1BB8"/>
    <w:rsid w:val="00AF1F7D"/>
    <w:rsid w:val="00AF1FA7"/>
    <w:rsid w:val="00AF1FE6"/>
    <w:rsid w:val="00AF2272"/>
    <w:rsid w:val="00AF2345"/>
    <w:rsid w:val="00AF238A"/>
    <w:rsid w:val="00AF2547"/>
    <w:rsid w:val="00AF25D3"/>
    <w:rsid w:val="00AF262A"/>
    <w:rsid w:val="00AF2695"/>
    <w:rsid w:val="00AF2803"/>
    <w:rsid w:val="00AF294D"/>
    <w:rsid w:val="00AF2BB2"/>
    <w:rsid w:val="00AF2CDB"/>
    <w:rsid w:val="00AF2EDF"/>
    <w:rsid w:val="00AF32F8"/>
    <w:rsid w:val="00AF340C"/>
    <w:rsid w:val="00AF377E"/>
    <w:rsid w:val="00AF3ABC"/>
    <w:rsid w:val="00AF3D88"/>
    <w:rsid w:val="00AF3E4C"/>
    <w:rsid w:val="00AF3F07"/>
    <w:rsid w:val="00AF3F09"/>
    <w:rsid w:val="00AF40E3"/>
    <w:rsid w:val="00AF418A"/>
    <w:rsid w:val="00AF426B"/>
    <w:rsid w:val="00AF4390"/>
    <w:rsid w:val="00AF4611"/>
    <w:rsid w:val="00AF4A20"/>
    <w:rsid w:val="00AF4DB6"/>
    <w:rsid w:val="00AF4F8A"/>
    <w:rsid w:val="00AF5050"/>
    <w:rsid w:val="00AF50F6"/>
    <w:rsid w:val="00AF5238"/>
    <w:rsid w:val="00AF5283"/>
    <w:rsid w:val="00AF54F7"/>
    <w:rsid w:val="00AF565E"/>
    <w:rsid w:val="00AF5677"/>
    <w:rsid w:val="00AF5740"/>
    <w:rsid w:val="00AF57B9"/>
    <w:rsid w:val="00AF5892"/>
    <w:rsid w:val="00AF5C38"/>
    <w:rsid w:val="00AF5E2F"/>
    <w:rsid w:val="00AF6458"/>
    <w:rsid w:val="00AF6564"/>
    <w:rsid w:val="00AF677C"/>
    <w:rsid w:val="00AF6900"/>
    <w:rsid w:val="00AF691B"/>
    <w:rsid w:val="00AF6979"/>
    <w:rsid w:val="00AF6CE9"/>
    <w:rsid w:val="00AF6CFA"/>
    <w:rsid w:val="00AF6D65"/>
    <w:rsid w:val="00AF6F1B"/>
    <w:rsid w:val="00AF70B7"/>
    <w:rsid w:val="00AF716D"/>
    <w:rsid w:val="00AF7540"/>
    <w:rsid w:val="00AF7BE8"/>
    <w:rsid w:val="00AF7C0B"/>
    <w:rsid w:val="00AF7C38"/>
    <w:rsid w:val="00AF7E2F"/>
    <w:rsid w:val="00B002B1"/>
    <w:rsid w:val="00B004CD"/>
    <w:rsid w:val="00B00554"/>
    <w:rsid w:val="00B00574"/>
    <w:rsid w:val="00B00C28"/>
    <w:rsid w:val="00B00DF5"/>
    <w:rsid w:val="00B01357"/>
    <w:rsid w:val="00B01471"/>
    <w:rsid w:val="00B01842"/>
    <w:rsid w:val="00B018B7"/>
    <w:rsid w:val="00B01AD7"/>
    <w:rsid w:val="00B01C28"/>
    <w:rsid w:val="00B02572"/>
    <w:rsid w:val="00B02668"/>
    <w:rsid w:val="00B02704"/>
    <w:rsid w:val="00B027B2"/>
    <w:rsid w:val="00B029B7"/>
    <w:rsid w:val="00B02B35"/>
    <w:rsid w:val="00B02DEF"/>
    <w:rsid w:val="00B030B4"/>
    <w:rsid w:val="00B0334F"/>
    <w:rsid w:val="00B03A6C"/>
    <w:rsid w:val="00B03E65"/>
    <w:rsid w:val="00B0404D"/>
    <w:rsid w:val="00B040E4"/>
    <w:rsid w:val="00B04196"/>
    <w:rsid w:val="00B04539"/>
    <w:rsid w:val="00B04939"/>
    <w:rsid w:val="00B04B3C"/>
    <w:rsid w:val="00B04E1E"/>
    <w:rsid w:val="00B05022"/>
    <w:rsid w:val="00B0514C"/>
    <w:rsid w:val="00B05169"/>
    <w:rsid w:val="00B0521D"/>
    <w:rsid w:val="00B05422"/>
    <w:rsid w:val="00B0576A"/>
    <w:rsid w:val="00B059CE"/>
    <w:rsid w:val="00B05A9F"/>
    <w:rsid w:val="00B05D71"/>
    <w:rsid w:val="00B05FA7"/>
    <w:rsid w:val="00B05FC2"/>
    <w:rsid w:val="00B06047"/>
    <w:rsid w:val="00B0606B"/>
    <w:rsid w:val="00B069CC"/>
    <w:rsid w:val="00B06BF7"/>
    <w:rsid w:val="00B06DAA"/>
    <w:rsid w:val="00B06DD2"/>
    <w:rsid w:val="00B06E68"/>
    <w:rsid w:val="00B07013"/>
    <w:rsid w:val="00B0727C"/>
    <w:rsid w:val="00B07300"/>
    <w:rsid w:val="00B073E7"/>
    <w:rsid w:val="00B076F9"/>
    <w:rsid w:val="00B07B4E"/>
    <w:rsid w:val="00B0B360"/>
    <w:rsid w:val="00B102D7"/>
    <w:rsid w:val="00B10740"/>
    <w:rsid w:val="00B10913"/>
    <w:rsid w:val="00B109BA"/>
    <w:rsid w:val="00B10D87"/>
    <w:rsid w:val="00B10DBC"/>
    <w:rsid w:val="00B10F08"/>
    <w:rsid w:val="00B10FF4"/>
    <w:rsid w:val="00B1102A"/>
    <w:rsid w:val="00B111C6"/>
    <w:rsid w:val="00B114AE"/>
    <w:rsid w:val="00B11728"/>
    <w:rsid w:val="00B117DF"/>
    <w:rsid w:val="00B11810"/>
    <w:rsid w:val="00B11D58"/>
    <w:rsid w:val="00B11DB8"/>
    <w:rsid w:val="00B12161"/>
    <w:rsid w:val="00B1231C"/>
    <w:rsid w:val="00B12437"/>
    <w:rsid w:val="00B12EA7"/>
    <w:rsid w:val="00B12ECD"/>
    <w:rsid w:val="00B12F04"/>
    <w:rsid w:val="00B12F90"/>
    <w:rsid w:val="00B13170"/>
    <w:rsid w:val="00B13822"/>
    <w:rsid w:val="00B1384A"/>
    <w:rsid w:val="00B13A5F"/>
    <w:rsid w:val="00B13B8B"/>
    <w:rsid w:val="00B13C34"/>
    <w:rsid w:val="00B13D47"/>
    <w:rsid w:val="00B13DB9"/>
    <w:rsid w:val="00B14597"/>
    <w:rsid w:val="00B14653"/>
    <w:rsid w:val="00B146F6"/>
    <w:rsid w:val="00B146FB"/>
    <w:rsid w:val="00B14908"/>
    <w:rsid w:val="00B14912"/>
    <w:rsid w:val="00B14BA5"/>
    <w:rsid w:val="00B14C64"/>
    <w:rsid w:val="00B14CAA"/>
    <w:rsid w:val="00B14DA5"/>
    <w:rsid w:val="00B14DC0"/>
    <w:rsid w:val="00B15573"/>
    <w:rsid w:val="00B1564E"/>
    <w:rsid w:val="00B15678"/>
    <w:rsid w:val="00B15735"/>
    <w:rsid w:val="00B157A3"/>
    <w:rsid w:val="00B158E2"/>
    <w:rsid w:val="00B159A1"/>
    <w:rsid w:val="00B15C28"/>
    <w:rsid w:val="00B15F54"/>
    <w:rsid w:val="00B15F64"/>
    <w:rsid w:val="00B1617B"/>
    <w:rsid w:val="00B161A8"/>
    <w:rsid w:val="00B1629E"/>
    <w:rsid w:val="00B1637F"/>
    <w:rsid w:val="00B163E9"/>
    <w:rsid w:val="00B16CC9"/>
    <w:rsid w:val="00B17385"/>
    <w:rsid w:val="00B173A1"/>
    <w:rsid w:val="00B173AB"/>
    <w:rsid w:val="00B173B2"/>
    <w:rsid w:val="00B174A6"/>
    <w:rsid w:val="00B1751F"/>
    <w:rsid w:val="00B17B4D"/>
    <w:rsid w:val="00B17BC3"/>
    <w:rsid w:val="00B17E47"/>
    <w:rsid w:val="00B20464"/>
    <w:rsid w:val="00B2081B"/>
    <w:rsid w:val="00B20ACE"/>
    <w:rsid w:val="00B20C0F"/>
    <w:rsid w:val="00B2155E"/>
    <w:rsid w:val="00B21561"/>
    <w:rsid w:val="00B2175F"/>
    <w:rsid w:val="00B2185F"/>
    <w:rsid w:val="00B21E9C"/>
    <w:rsid w:val="00B21EA2"/>
    <w:rsid w:val="00B221A3"/>
    <w:rsid w:val="00B221EE"/>
    <w:rsid w:val="00B227F7"/>
    <w:rsid w:val="00B22BEB"/>
    <w:rsid w:val="00B22CC4"/>
    <w:rsid w:val="00B22EA5"/>
    <w:rsid w:val="00B22EAB"/>
    <w:rsid w:val="00B22F84"/>
    <w:rsid w:val="00B234D7"/>
    <w:rsid w:val="00B23621"/>
    <w:rsid w:val="00B23656"/>
    <w:rsid w:val="00B23798"/>
    <w:rsid w:val="00B23A61"/>
    <w:rsid w:val="00B23E44"/>
    <w:rsid w:val="00B23F4E"/>
    <w:rsid w:val="00B244E3"/>
    <w:rsid w:val="00B24690"/>
    <w:rsid w:val="00B247C7"/>
    <w:rsid w:val="00B249AE"/>
    <w:rsid w:val="00B249D9"/>
    <w:rsid w:val="00B25031"/>
    <w:rsid w:val="00B2509A"/>
    <w:rsid w:val="00B25A8F"/>
    <w:rsid w:val="00B25D65"/>
    <w:rsid w:val="00B2645C"/>
    <w:rsid w:val="00B2672F"/>
    <w:rsid w:val="00B26881"/>
    <w:rsid w:val="00B26882"/>
    <w:rsid w:val="00B26B16"/>
    <w:rsid w:val="00B26C87"/>
    <w:rsid w:val="00B26FF2"/>
    <w:rsid w:val="00B27048"/>
    <w:rsid w:val="00B270CE"/>
    <w:rsid w:val="00B271FA"/>
    <w:rsid w:val="00B272B6"/>
    <w:rsid w:val="00B27379"/>
    <w:rsid w:val="00B277BE"/>
    <w:rsid w:val="00B27C51"/>
    <w:rsid w:val="00B27C90"/>
    <w:rsid w:val="00B27F58"/>
    <w:rsid w:val="00B30020"/>
    <w:rsid w:val="00B304FE"/>
    <w:rsid w:val="00B308A4"/>
    <w:rsid w:val="00B30D8A"/>
    <w:rsid w:val="00B3100E"/>
    <w:rsid w:val="00B31265"/>
    <w:rsid w:val="00B31362"/>
    <w:rsid w:val="00B3168D"/>
    <w:rsid w:val="00B318EA"/>
    <w:rsid w:val="00B319CD"/>
    <w:rsid w:val="00B31AC4"/>
    <w:rsid w:val="00B31C3E"/>
    <w:rsid w:val="00B31C91"/>
    <w:rsid w:val="00B31CA4"/>
    <w:rsid w:val="00B31D30"/>
    <w:rsid w:val="00B31D34"/>
    <w:rsid w:val="00B31FE3"/>
    <w:rsid w:val="00B320A3"/>
    <w:rsid w:val="00B33076"/>
    <w:rsid w:val="00B33192"/>
    <w:rsid w:val="00B331DF"/>
    <w:rsid w:val="00B3328E"/>
    <w:rsid w:val="00B33737"/>
    <w:rsid w:val="00B3385D"/>
    <w:rsid w:val="00B33899"/>
    <w:rsid w:val="00B33AE9"/>
    <w:rsid w:val="00B33BB2"/>
    <w:rsid w:val="00B33F26"/>
    <w:rsid w:val="00B3426E"/>
    <w:rsid w:val="00B344D5"/>
    <w:rsid w:val="00B34640"/>
    <w:rsid w:val="00B347FD"/>
    <w:rsid w:val="00B349D3"/>
    <w:rsid w:val="00B349DF"/>
    <w:rsid w:val="00B34E1E"/>
    <w:rsid w:val="00B35002"/>
    <w:rsid w:val="00B35067"/>
    <w:rsid w:val="00B350C5"/>
    <w:rsid w:val="00B3513F"/>
    <w:rsid w:val="00B35458"/>
    <w:rsid w:val="00B357AB"/>
    <w:rsid w:val="00B35CA7"/>
    <w:rsid w:val="00B35E29"/>
    <w:rsid w:val="00B35EBB"/>
    <w:rsid w:val="00B36185"/>
    <w:rsid w:val="00B36192"/>
    <w:rsid w:val="00B3671B"/>
    <w:rsid w:val="00B3688C"/>
    <w:rsid w:val="00B369F4"/>
    <w:rsid w:val="00B36AE5"/>
    <w:rsid w:val="00B36D79"/>
    <w:rsid w:val="00B37157"/>
    <w:rsid w:val="00B371D5"/>
    <w:rsid w:val="00B37488"/>
    <w:rsid w:val="00B3782D"/>
    <w:rsid w:val="00B37B25"/>
    <w:rsid w:val="00B37C81"/>
    <w:rsid w:val="00B37D6B"/>
    <w:rsid w:val="00B40388"/>
    <w:rsid w:val="00B403FB"/>
    <w:rsid w:val="00B40486"/>
    <w:rsid w:val="00B4053C"/>
    <w:rsid w:val="00B40963"/>
    <w:rsid w:val="00B40C52"/>
    <w:rsid w:val="00B4110C"/>
    <w:rsid w:val="00B4113B"/>
    <w:rsid w:val="00B411B5"/>
    <w:rsid w:val="00B416F5"/>
    <w:rsid w:val="00B418A1"/>
    <w:rsid w:val="00B41BA9"/>
    <w:rsid w:val="00B41C3D"/>
    <w:rsid w:val="00B41D33"/>
    <w:rsid w:val="00B422E3"/>
    <w:rsid w:val="00B42616"/>
    <w:rsid w:val="00B42655"/>
    <w:rsid w:val="00B428E4"/>
    <w:rsid w:val="00B42B30"/>
    <w:rsid w:val="00B42BA2"/>
    <w:rsid w:val="00B42C4E"/>
    <w:rsid w:val="00B42EAF"/>
    <w:rsid w:val="00B430C6"/>
    <w:rsid w:val="00B43432"/>
    <w:rsid w:val="00B43518"/>
    <w:rsid w:val="00B43889"/>
    <w:rsid w:val="00B438A2"/>
    <w:rsid w:val="00B43BA5"/>
    <w:rsid w:val="00B43BA7"/>
    <w:rsid w:val="00B43DCD"/>
    <w:rsid w:val="00B43F14"/>
    <w:rsid w:val="00B43F65"/>
    <w:rsid w:val="00B43FD8"/>
    <w:rsid w:val="00B4416D"/>
    <w:rsid w:val="00B44434"/>
    <w:rsid w:val="00B4449A"/>
    <w:rsid w:val="00B445E3"/>
    <w:rsid w:val="00B448C1"/>
    <w:rsid w:val="00B44DB2"/>
    <w:rsid w:val="00B44E41"/>
    <w:rsid w:val="00B44E5A"/>
    <w:rsid w:val="00B45090"/>
    <w:rsid w:val="00B451ED"/>
    <w:rsid w:val="00B45251"/>
    <w:rsid w:val="00B45841"/>
    <w:rsid w:val="00B45971"/>
    <w:rsid w:val="00B4597F"/>
    <w:rsid w:val="00B45A77"/>
    <w:rsid w:val="00B45EAC"/>
    <w:rsid w:val="00B45F17"/>
    <w:rsid w:val="00B46126"/>
    <w:rsid w:val="00B4646F"/>
    <w:rsid w:val="00B46D97"/>
    <w:rsid w:val="00B46F09"/>
    <w:rsid w:val="00B46FA1"/>
    <w:rsid w:val="00B47013"/>
    <w:rsid w:val="00B470AF"/>
    <w:rsid w:val="00B4731D"/>
    <w:rsid w:val="00B473B6"/>
    <w:rsid w:val="00B4743C"/>
    <w:rsid w:val="00B474CD"/>
    <w:rsid w:val="00B4758D"/>
    <w:rsid w:val="00B47A7C"/>
    <w:rsid w:val="00B47CBF"/>
    <w:rsid w:val="00B47D08"/>
    <w:rsid w:val="00B47ECF"/>
    <w:rsid w:val="00B47EF8"/>
    <w:rsid w:val="00B47FCB"/>
    <w:rsid w:val="00B500A7"/>
    <w:rsid w:val="00B504B3"/>
    <w:rsid w:val="00B5063B"/>
    <w:rsid w:val="00B50853"/>
    <w:rsid w:val="00B508B4"/>
    <w:rsid w:val="00B50A31"/>
    <w:rsid w:val="00B5100B"/>
    <w:rsid w:val="00B510DB"/>
    <w:rsid w:val="00B51104"/>
    <w:rsid w:val="00B5112C"/>
    <w:rsid w:val="00B516D0"/>
    <w:rsid w:val="00B51923"/>
    <w:rsid w:val="00B51983"/>
    <w:rsid w:val="00B51A03"/>
    <w:rsid w:val="00B51A1C"/>
    <w:rsid w:val="00B51E4B"/>
    <w:rsid w:val="00B51FBE"/>
    <w:rsid w:val="00B520CF"/>
    <w:rsid w:val="00B52121"/>
    <w:rsid w:val="00B52141"/>
    <w:rsid w:val="00B52223"/>
    <w:rsid w:val="00B5244B"/>
    <w:rsid w:val="00B52654"/>
    <w:rsid w:val="00B52A0C"/>
    <w:rsid w:val="00B52A5C"/>
    <w:rsid w:val="00B52B41"/>
    <w:rsid w:val="00B52BA5"/>
    <w:rsid w:val="00B52C99"/>
    <w:rsid w:val="00B5308A"/>
    <w:rsid w:val="00B531A5"/>
    <w:rsid w:val="00B531E1"/>
    <w:rsid w:val="00B53250"/>
    <w:rsid w:val="00B5391D"/>
    <w:rsid w:val="00B53C4A"/>
    <w:rsid w:val="00B53CE4"/>
    <w:rsid w:val="00B53F88"/>
    <w:rsid w:val="00B541F6"/>
    <w:rsid w:val="00B54457"/>
    <w:rsid w:val="00B548AD"/>
    <w:rsid w:val="00B548F5"/>
    <w:rsid w:val="00B5499C"/>
    <w:rsid w:val="00B54A0D"/>
    <w:rsid w:val="00B54BFE"/>
    <w:rsid w:val="00B554A1"/>
    <w:rsid w:val="00B555C3"/>
    <w:rsid w:val="00B55CAA"/>
    <w:rsid w:val="00B56141"/>
    <w:rsid w:val="00B562CA"/>
    <w:rsid w:val="00B56489"/>
    <w:rsid w:val="00B565A1"/>
    <w:rsid w:val="00B567A7"/>
    <w:rsid w:val="00B56B25"/>
    <w:rsid w:val="00B56BAA"/>
    <w:rsid w:val="00B56C20"/>
    <w:rsid w:val="00B56E50"/>
    <w:rsid w:val="00B5713A"/>
    <w:rsid w:val="00B574C5"/>
    <w:rsid w:val="00B57593"/>
    <w:rsid w:val="00B57867"/>
    <w:rsid w:val="00B578BA"/>
    <w:rsid w:val="00B57AE9"/>
    <w:rsid w:val="00B57AEB"/>
    <w:rsid w:val="00B57D5B"/>
    <w:rsid w:val="00B57F5A"/>
    <w:rsid w:val="00B600EE"/>
    <w:rsid w:val="00B6060E"/>
    <w:rsid w:val="00B60946"/>
    <w:rsid w:val="00B60CDB"/>
    <w:rsid w:val="00B619BB"/>
    <w:rsid w:val="00B61A46"/>
    <w:rsid w:val="00B61B8D"/>
    <w:rsid w:val="00B61ED3"/>
    <w:rsid w:val="00B61EF7"/>
    <w:rsid w:val="00B61F87"/>
    <w:rsid w:val="00B61FEC"/>
    <w:rsid w:val="00B6201E"/>
    <w:rsid w:val="00B621A1"/>
    <w:rsid w:val="00B62283"/>
    <w:rsid w:val="00B62372"/>
    <w:rsid w:val="00B626AE"/>
    <w:rsid w:val="00B626D8"/>
    <w:rsid w:val="00B62750"/>
    <w:rsid w:val="00B62803"/>
    <w:rsid w:val="00B62DAE"/>
    <w:rsid w:val="00B62EBE"/>
    <w:rsid w:val="00B630FD"/>
    <w:rsid w:val="00B63348"/>
    <w:rsid w:val="00B63565"/>
    <w:rsid w:val="00B6395E"/>
    <w:rsid w:val="00B63BF1"/>
    <w:rsid w:val="00B63D97"/>
    <w:rsid w:val="00B63DF8"/>
    <w:rsid w:val="00B64104"/>
    <w:rsid w:val="00B6413B"/>
    <w:rsid w:val="00B6467E"/>
    <w:rsid w:val="00B650BD"/>
    <w:rsid w:val="00B653B2"/>
    <w:rsid w:val="00B657EE"/>
    <w:rsid w:val="00B65A27"/>
    <w:rsid w:val="00B65D5C"/>
    <w:rsid w:val="00B6600F"/>
    <w:rsid w:val="00B66107"/>
    <w:rsid w:val="00B661F2"/>
    <w:rsid w:val="00B662D9"/>
    <w:rsid w:val="00B66693"/>
    <w:rsid w:val="00B668D1"/>
    <w:rsid w:val="00B669AE"/>
    <w:rsid w:val="00B66B8A"/>
    <w:rsid w:val="00B66BA4"/>
    <w:rsid w:val="00B66CC0"/>
    <w:rsid w:val="00B66F1E"/>
    <w:rsid w:val="00B670BB"/>
    <w:rsid w:val="00B67115"/>
    <w:rsid w:val="00B671FA"/>
    <w:rsid w:val="00B67885"/>
    <w:rsid w:val="00B67908"/>
    <w:rsid w:val="00B679B3"/>
    <w:rsid w:val="00B67BFB"/>
    <w:rsid w:val="00B67CED"/>
    <w:rsid w:val="00B703E0"/>
    <w:rsid w:val="00B7055B"/>
    <w:rsid w:val="00B7064D"/>
    <w:rsid w:val="00B7065B"/>
    <w:rsid w:val="00B708B0"/>
    <w:rsid w:val="00B7098A"/>
    <w:rsid w:val="00B70DB1"/>
    <w:rsid w:val="00B70E19"/>
    <w:rsid w:val="00B71189"/>
    <w:rsid w:val="00B71321"/>
    <w:rsid w:val="00B713A0"/>
    <w:rsid w:val="00B7145A"/>
    <w:rsid w:val="00B7163B"/>
    <w:rsid w:val="00B716C5"/>
    <w:rsid w:val="00B71A19"/>
    <w:rsid w:val="00B71BBC"/>
    <w:rsid w:val="00B71DE2"/>
    <w:rsid w:val="00B71F01"/>
    <w:rsid w:val="00B71FC8"/>
    <w:rsid w:val="00B72191"/>
    <w:rsid w:val="00B72349"/>
    <w:rsid w:val="00B723B4"/>
    <w:rsid w:val="00B72505"/>
    <w:rsid w:val="00B72BA5"/>
    <w:rsid w:val="00B72BE0"/>
    <w:rsid w:val="00B72D05"/>
    <w:rsid w:val="00B72D2D"/>
    <w:rsid w:val="00B72DFF"/>
    <w:rsid w:val="00B72EFB"/>
    <w:rsid w:val="00B730CF"/>
    <w:rsid w:val="00B73196"/>
    <w:rsid w:val="00B731B1"/>
    <w:rsid w:val="00B7325D"/>
    <w:rsid w:val="00B73466"/>
    <w:rsid w:val="00B73503"/>
    <w:rsid w:val="00B73596"/>
    <w:rsid w:val="00B73C90"/>
    <w:rsid w:val="00B73DD4"/>
    <w:rsid w:val="00B73F83"/>
    <w:rsid w:val="00B740AC"/>
    <w:rsid w:val="00B741D5"/>
    <w:rsid w:val="00B74221"/>
    <w:rsid w:val="00B74476"/>
    <w:rsid w:val="00B74977"/>
    <w:rsid w:val="00B74E16"/>
    <w:rsid w:val="00B74E47"/>
    <w:rsid w:val="00B75034"/>
    <w:rsid w:val="00B75083"/>
    <w:rsid w:val="00B75153"/>
    <w:rsid w:val="00B752F1"/>
    <w:rsid w:val="00B7557E"/>
    <w:rsid w:val="00B7591F"/>
    <w:rsid w:val="00B75A32"/>
    <w:rsid w:val="00B75BAA"/>
    <w:rsid w:val="00B75C3E"/>
    <w:rsid w:val="00B75D78"/>
    <w:rsid w:val="00B75FE7"/>
    <w:rsid w:val="00B760DF"/>
    <w:rsid w:val="00B76154"/>
    <w:rsid w:val="00B76155"/>
    <w:rsid w:val="00B7628B"/>
    <w:rsid w:val="00B76446"/>
    <w:rsid w:val="00B7649E"/>
    <w:rsid w:val="00B766BB"/>
    <w:rsid w:val="00B76791"/>
    <w:rsid w:val="00B76B01"/>
    <w:rsid w:val="00B76B05"/>
    <w:rsid w:val="00B76B26"/>
    <w:rsid w:val="00B76E77"/>
    <w:rsid w:val="00B77193"/>
    <w:rsid w:val="00B771DC"/>
    <w:rsid w:val="00B77445"/>
    <w:rsid w:val="00B7753B"/>
    <w:rsid w:val="00B77825"/>
    <w:rsid w:val="00B77B4A"/>
    <w:rsid w:val="00B77D54"/>
    <w:rsid w:val="00B800A2"/>
    <w:rsid w:val="00B80168"/>
    <w:rsid w:val="00B8072D"/>
    <w:rsid w:val="00B80899"/>
    <w:rsid w:val="00B80A7F"/>
    <w:rsid w:val="00B80FAF"/>
    <w:rsid w:val="00B8123B"/>
    <w:rsid w:val="00B81319"/>
    <w:rsid w:val="00B81A15"/>
    <w:rsid w:val="00B81C29"/>
    <w:rsid w:val="00B81C67"/>
    <w:rsid w:val="00B81DFB"/>
    <w:rsid w:val="00B81E40"/>
    <w:rsid w:val="00B821B1"/>
    <w:rsid w:val="00B82228"/>
    <w:rsid w:val="00B82323"/>
    <w:rsid w:val="00B8284E"/>
    <w:rsid w:val="00B82932"/>
    <w:rsid w:val="00B82A8D"/>
    <w:rsid w:val="00B82B23"/>
    <w:rsid w:val="00B82D94"/>
    <w:rsid w:val="00B82EDB"/>
    <w:rsid w:val="00B82FC7"/>
    <w:rsid w:val="00B8301D"/>
    <w:rsid w:val="00B8339D"/>
    <w:rsid w:val="00B8356C"/>
    <w:rsid w:val="00B83726"/>
    <w:rsid w:val="00B838F4"/>
    <w:rsid w:val="00B83AF1"/>
    <w:rsid w:val="00B83BF4"/>
    <w:rsid w:val="00B83D4A"/>
    <w:rsid w:val="00B83E98"/>
    <w:rsid w:val="00B8416F"/>
    <w:rsid w:val="00B84340"/>
    <w:rsid w:val="00B84394"/>
    <w:rsid w:val="00B844D7"/>
    <w:rsid w:val="00B849F8"/>
    <w:rsid w:val="00B84A72"/>
    <w:rsid w:val="00B84B87"/>
    <w:rsid w:val="00B84C50"/>
    <w:rsid w:val="00B852C7"/>
    <w:rsid w:val="00B85A34"/>
    <w:rsid w:val="00B85B66"/>
    <w:rsid w:val="00B85BD9"/>
    <w:rsid w:val="00B85C14"/>
    <w:rsid w:val="00B85C39"/>
    <w:rsid w:val="00B8614D"/>
    <w:rsid w:val="00B86381"/>
    <w:rsid w:val="00B866EE"/>
    <w:rsid w:val="00B8673E"/>
    <w:rsid w:val="00B86782"/>
    <w:rsid w:val="00B867EC"/>
    <w:rsid w:val="00B8697F"/>
    <w:rsid w:val="00B86B34"/>
    <w:rsid w:val="00B87082"/>
    <w:rsid w:val="00B871C8"/>
    <w:rsid w:val="00B87256"/>
    <w:rsid w:val="00B872EE"/>
    <w:rsid w:val="00B8733C"/>
    <w:rsid w:val="00B877F0"/>
    <w:rsid w:val="00B87D47"/>
    <w:rsid w:val="00B87DB7"/>
    <w:rsid w:val="00B87E03"/>
    <w:rsid w:val="00B87FEA"/>
    <w:rsid w:val="00B9007A"/>
    <w:rsid w:val="00B901B6"/>
    <w:rsid w:val="00B902F0"/>
    <w:rsid w:val="00B9042E"/>
    <w:rsid w:val="00B9074F"/>
    <w:rsid w:val="00B90DD5"/>
    <w:rsid w:val="00B9123F"/>
    <w:rsid w:val="00B912C4"/>
    <w:rsid w:val="00B91574"/>
    <w:rsid w:val="00B91CCC"/>
    <w:rsid w:val="00B91F1D"/>
    <w:rsid w:val="00B920A6"/>
    <w:rsid w:val="00B921CF"/>
    <w:rsid w:val="00B921E9"/>
    <w:rsid w:val="00B924C2"/>
    <w:rsid w:val="00B92C7F"/>
    <w:rsid w:val="00B93392"/>
    <w:rsid w:val="00B93398"/>
    <w:rsid w:val="00B9409E"/>
    <w:rsid w:val="00B941C7"/>
    <w:rsid w:val="00B941E1"/>
    <w:rsid w:val="00B942F6"/>
    <w:rsid w:val="00B94340"/>
    <w:rsid w:val="00B94436"/>
    <w:rsid w:val="00B94504"/>
    <w:rsid w:val="00B94609"/>
    <w:rsid w:val="00B948DD"/>
    <w:rsid w:val="00B949E7"/>
    <w:rsid w:val="00B94DC2"/>
    <w:rsid w:val="00B95583"/>
    <w:rsid w:val="00B95924"/>
    <w:rsid w:val="00B95B13"/>
    <w:rsid w:val="00B95B38"/>
    <w:rsid w:val="00B95DB8"/>
    <w:rsid w:val="00B9605E"/>
    <w:rsid w:val="00B960BC"/>
    <w:rsid w:val="00B960D9"/>
    <w:rsid w:val="00B96271"/>
    <w:rsid w:val="00B962E6"/>
    <w:rsid w:val="00B9668A"/>
    <w:rsid w:val="00B96838"/>
    <w:rsid w:val="00B96A84"/>
    <w:rsid w:val="00B97093"/>
    <w:rsid w:val="00B9712A"/>
    <w:rsid w:val="00B97219"/>
    <w:rsid w:val="00B9725B"/>
    <w:rsid w:val="00B972A3"/>
    <w:rsid w:val="00B9741B"/>
    <w:rsid w:val="00B97652"/>
    <w:rsid w:val="00B9777E"/>
    <w:rsid w:val="00B97B4A"/>
    <w:rsid w:val="00B97C78"/>
    <w:rsid w:val="00B97DBC"/>
    <w:rsid w:val="00B97E49"/>
    <w:rsid w:val="00B97EFE"/>
    <w:rsid w:val="00B97F60"/>
    <w:rsid w:val="00BA0315"/>
    <w:rsid w:val="00BA06FA"/>
    <w:rsid w:val="00BA0787"/>
    <w:rsid w:val="00BA0844"/>
    <w:rsid w:val="00BA08BE"/>
    <w:rsid w:val="00BA0920"/>
    <w:rsid w:val="00BA0BF9"/>
    <w:rsid w:val="00BA0D85"/>
    <w:rsid w:val="00BA1036"/>
    <w:rsid w:val="00BA10D3"/>
    <w:rsid w:val="00BA127E"/>
    <w:rsid w:val="00BA14BD"/>
    <w:rsid w:val="00BA1631"/>
    <w:rsid w:val="00BA1792"/>
    <w:rsid w:val="00BA1942"/>
    <w:rsid w:val="00BA1A61"/>
    <w:rsid w:val="00BA1B17"/>
    <w:rsid w:val="00BA2067"/>
    <w:rsid w:val="00BA20CC"/>
    <w:rsid w:val="00BA2275"/>
    <w:rsid w:val="00BA22F6"/>
    <w:rsid w:val="00BA24D5"/>
    <w:rsid w:val="00BA24E4"/>
    <w:rsid w:val="00BA2D53"/>
    <w:rsid w:val="00BA2FF7"/>
    <w:rsid w:val="00BA3330"/>
    <w:rsid w:val="00BA3371"/>
    <w:rsid w:val="00BA341D"/>
    <w:rsid w:val="00BA3540"/>
    <w:rsid w:val="00BA36DE"/>
    <w:rsid w:val="00BA3BFF"/>
    <w:rsid w:val="00BA3FCE"/>
    <w:rsid w:val="00BA42D3"/>
    <w:rsid w:val="00BA43C5"/>
    <w:rsid w:val="00BA456F"/>
    <w:rsid w:val="00BA4675"/>
    <w:rsid w:val="00BA4BCD"/>
    <w:rsid w:val="00BA52CA"/>
    <w:rsid w:val="00BA5325"/>
    <w:rsid w:val="00BA5574"/>
    <w:rsid w:val="00BA569C"/>
    <w:rsid w:val="00BA5A25"/>
    <w:rsid w:val="00BA5C68"/>
    <w:rsid w:val="00BA5D6E"/>
    <w:rsid w:val="00BA5FBA"/>
    <w:rsid w:val="00BA60B3"/>
    <w:rsid w:val="00BA60B6"/>
    <w:rsid w:val="00BA6216"/>
    <w:rsid w:val="00BA62A3"/>
    <w:rsid w:val="00BA62D1"/>
    <w:rsid w:val="00BA63A5"/>
    <w:rsid w:val="00BA6464"/>
    <w:rsid w:val="00BA651E"/>
    <w:rsid w:val="00BA69CC"/>
    <w:rsid w:val="00BA6A63"/>
    <w:rsid w:val="00BA6B38"/>
    <w:rsid w:val="00BA6F8B"/>
    <w:rsid w:val="00BA70AD"/>
    <w:rsid w:val="00BA7402"/>
    <w:rsid w:val="00BA76BA"/>
    <w:rsid w:val="00BA7D30"/>
    <w:rsid w:val="00BA7EB3"/>
    <w:rsid w:val="00BA7EB7"/>
    <w:rsid w:val="00BB023A"/>
    <w:rsid w:val="00BB0420"/>
    <w:rsid w:val="00BB048A"/>
    <w:rsid w:val="00BB0B0F"/>
    <w:rsid w:val="00BB0CBB"/>
    <w:rsid w:val="00BB0EBF"/>
    <w:rsid w:val="00BB165C"/>
    <w:rsid w:val="00BB1664"/>
    <w:rsid w:val="00BB18A7"/>
    <w:rsid w:val="00BB1C85"/>
    <w:rsid w:val="00BB2586"/>
    <w:rsid w:val="00BB2627"/>
    <w:rsid w:val="00BB2863"/>
    <w:rsid w:val="00BB2ACB"/>
    <w:rsid w:val="00BB2C57"/>
    <w:rsid w:val="00BB2CD1"/>
    <w:rsid w:val="00BB2F2B"/>
    <w:rsid w:val="00BB346C"/>
    <w:rsid w:val="00BB355F"/>
    <w:rsid w:val="00BB3713"/>
    <w:rsid w:val="00BB3828"/>
    <w:rsid w:val="00BB397E"/>
    <w:rsid w:val="00BB3C0D"/>
    <w:rsid w:val="00BB3E80"/>
    <w:rsid w:val="00BB3F94"/>
    <w:rsid w:val="00BB421C"/>
    <w:rsid w:val="00BB443B"/>
    <w:rsid w:val="00BB4496"/>
    <w:rsid w:val="00BB4B75"/>
    <w:rsid w:val="00BB4D01"/>
    <w:rsid w:val="00BB4D36"/>
    <w:rsid w:val="00BB4F56"/>
    <w:rsid w:val="00BB4FA8"/>
    <w:rsid w:val="00BB5074"/>
    <w:rsid w:val="00BB5376"/>
    <w:rsid w:val="00BB5392"/>
    <w:rsid w:val="00BB5399"/>
    <w:rsid w:val="00BB5465"/>
    <w:rsid w:val="00BB5593"/>
    <w:rsid w:val="00BB59FE"/>
    <w:rsid w:val="00BB5D15"/>
    <w:rsid w:val="00BB5FC4"/>
    <w:rsid w:val="00BB61DF"/>
    <w:rsid w:val="00BB64B8"/>
    <w:rsid w:val="00BB6551"/>
    <w:rsid w:val="00BB6636"/>
    <w:rsid w:val="00BB67EF"/>
    <w:rsid w:val="00BB6975"/>
    <w:rsid w:val="00BB6ABC"/>
    <w:rsid w:val="00BB6E61"/>
    <w:rsid w:val="00BB6F47"/>
    <w:rsid w:val="00BB75BF"/>
    <w:rsid w:val="00BB7603"/>
    <w:rsid w:val="00BB7664"/>
    <w:rsid w:val="00BB7B5B"/>
    <w:rsid w:val="00BB7D2E"/>
    <w:rsid w:val="00BB7E05"/>
    <w:rsid w:val="00BB7FE9"/>
    <w:rsid w:val="00BC0301"/>
    <w:rsid w:val="00BC0339"/>
    <w:rsid w:val="00BC0507"/>
    <w:rsid w:val="00BC0756"/>
    <w:rsid w:val="00BC0859"/>
    <w:rsid w:val="00BC0B73"/>
    <w:rsid w:val="00BC0BCD"/>
    <w:rsid w:val="00BC12CE"/>
    <w:rsid w:val="00BC1343"/>
    <w:rsid w:val="00BC15F2"/>
    <w:rsid w:val="00BC1873"/>
    <w:rsid w:val="00BC1939"/>
    <w:rsid w:val="00BC1A7C"/>
    <w:rsid w:val="00BC1AFC"/>
    <w:rsid w:val="00BC1BD6"/>
    <w:rsid w:val="00BC1BE7"/>
    <w:rsid w:val="00BC1C1D"/>
    <w:rsid w:val="00BC1DBA"/>
    <w:rsid w:val="00BC1E8A"/>
    <w:rsid w:val="00BC1EA7"/>
    <w:rsid w:val="00BC1F8B"/>
    <w:rsid w:val="00BC205F"/>
    <w:rsid w:val="00BC20F1"/>
    <w:rsid w:val="00BC217D"/>
    <w:rsid w:val="00BC250D"/>
    <w:rsid w:val="00BC25B8"/>
    <w:rsid w:val="00BC263D"/>
    <w:rsid w:val="00BC26BA"/>
    <w:rsid w:val="00BC270C"/>
    <w:rsid w:val="00BC2775"/>
    <w:rsid w:val="00BC2AF9"/>
    <w:rsid w:val="00BC35F8"/>
    <w:rsid w:val="00BC3797"/>
    <w:rsid w:val="00BC38D9"/>
    <w:rsid w:val="00BC3A58"/>
    <w:rsid w:val="00BC3EC8"/>
    <w:rsid w:val="00BC3F4C"/>
    <w:rsid w:val="00BC3F69"/>
    <w:rsid w:val="00BC4058"/>
    <w:rsid w:val="00BC40B2"/>
    <w:rsid w:val="00BC43EF"/>
    <w:rsid w:val="00BC452B"/>
    <w:rsid w:val="00BC46EE"/>
    <w:rsid w:val="00BC48ED"/>
    <w:rsid w:val="00BC4900"/>
    <w:rsid w:val="00BC4B6F"/>
    <w:rsid w:val="00BC4C29"/>
    <w:rsid w:val="00BC4DA5"/>
    <w:rsid w:val="00BC4DB0"/>
    <w:rsid w:val="00BC50AF"/>
    <w:rsid w:val="00BC519A"/>
    <w:rsid w:val="00BC55D1"/>
    <w:rsid w:val="00BC5609"/>
    <w:rsid w:val="00BC5668"/>
    <w:rsid w:val="00BC5696"/>
    <w:rsid w:val="00BC56A5"/>
    <w:rsid w:val="00BC5791"/>
    <w:rsid w:val="00BC57E7"/>
    <w:rsid w:val="00BC5B2C"/>
    <w:rsid w:val="00BC5B6B"/>
    <w:rsid w:val="00BC5C60"/>
    <w:rsid w:val="00BC5CFC"/>
    <w:rsid w:val="00BC5E80"/>
    <w:rsid w:val="00BC5F19"/>
    <w:rsid w:val="00BC5F49"/>
    <w:rsid w:val="00BC60D9"/>
    <w:rsid w:val="00BC640E"/>
    <w:rsid w:val="00BC6432"/>
    <w:rsid w:val="00BC6746"/>
    <w:rsid w:val="00BC6C7C"/>
    <w:rsid w:val="00BC7003"/>
    <w:rsid w:val="00BC7122"/>
    <w:rsid w:val="00BC7123"/>
    <w:rsid w:val="00BC717F"/>
    <w:rsid w:val="00BC7393"/>
    <w:rsid w:val="00BC77BC"/>
    <w:rsid w:val="00BC7C13"/>
    <w:rsid w:val="00BD01A2"/>
    <w:rsid w:val="00BD0275"/>
    <w:rsid w:val="00BD040A"/>
    <w:rsid w:val="00BD050F"/>
    <w:rsid w:val="00BD0748"/>
    <w:rsid w:val="00BD0774"/>
    <w:rsid w:val="00BD0821"/>
    <w:rsid w:val="00BD0A0F"/>
    <w:rsid w:val="00BD0F37"/>
    <w:rsid w:val="00BD1031"/>
    <w:rsid w:val="00BD10BB"/>
    <w:rsid w:val="00BD10D9"/>
    <w:rsid w:val="00BD1143"/>
    <w:rsid w:val="00BD1319"/>
    <w:rsid w:val="00BD1344"/>
    <w:rsid w:val="00BD14E5"/>
    <w:rsid w:val="00BD1974"/>
    <w:rsid w:val="00BD1AA5"/>
    <w:rsid w:val="00BD1E0A"/>
    <w:rsid w:val="00BD1FAE"/>
    <w:rsid w:val="00BD22F8"/>
    <w:rsid w:val="00BD2444"/>
    <w:rsid w:val="00BD2BAC"/>
    <w:rsid w:val="00BD2D84"/>
    <w:rsid w:val="00BD33C3"/>
    <w:rsid w:val="00BD3522"/>
    <w:rsid w:val="00BD3614"/>
    <w:rsid w:val="00BD362A"/>
    <w:rsid w:val="00BD377A"/>
    <w:rsid w:val="00BD37F2"/>
    <w:rsid w:val="00BD3820"/>
    <w:rsid w:val="00BD38EA"/>
    <w:rsid w:val="00BD3B8A"/>
    <w:rsid w:val="00BD3C45"/>
    <w:rsid w:val="00BD3D53"/>
    <w:rsid w:val="00BD3F43"/>
    <w:rsid w:val="00BD3F6D"/>
    <w:rsid w:val="00BD423D"/>
    <w:rsid w:val="00BD4407"/>
    <w:rsid w:val="00BD4DE4"/>
    <w:rsid w:val="00BD5155"/>
    <w:rsid w:val="00BD5508"/>
    <w:rsid w:val="00BD5940"/>
    <w:rsid w:val="00BD5B2E"/>
    <w:rsid w:val="00BD5D99"/>
    <w:rsid w:val="00BD5E17"/>
    <w:rsid w:val="00BD6049"/>
    <w:rsid w:val="00BD62DE"/>
    <w:rsid w:val="00BD646F"/>
    <w:rsid w:val="00BD6552"/>
    <w:rsid w:val="00BD6553"/>
    <w:rsid w:val="00BD6559"/>
    <w:rsid w:val="00BD6A42"/>
    <w:rsid w:val="00BD6CF4"/>
    <w:rsid w:val="00BD6E1D"/>
    <w:rsid w:val="00BD7042"/>
    <w:rsid w:val="00BD708F"/>
    <w:rsid w:val="00BD723F"/>
    <w:rsid w:val="00BD751F"/>
    <w:rsid w:val="00BD754E"/>
    <w:rsid w:val="00BD75AE"/>
    <w:rsid w:val="00BD7620"/>
    <w:rsid w:val="00BD7967"/>
    <w:rsid w:val="00BD7AC1"/>
    <w:rsid w:val="00BD7D5F"/>
    <w:rsid w:val="00BD7D87"/>
    <w:rsid w:val="00BD7F47"/>
    <w:rsid w:val="00BD7F9E"/>
    <w:rsid w:val="00BE00A6"/>
    <w:rsid w:val="00BE0232"/>
    <w:rsid w:val="00BE0316"/>
    <w:rsid w:val="00BE0319"/>
    <w:rsid w:val="00BE0395"/>
    <w:rsid w:val="00BE0BA9"/>
    <w:rsid w:val="00BE0DBF"/>
    <w:rsid w:val="00BE12B4"/>
    <w:rsid w:val="00BE1CC1"/>
    <w:rsid w:val="00BE1FC8"/>
    <w:rsid w:val="00BE2146"/>
    <w:rsid w:val="00BE2202"/>
    <w:rsid w:val="00BE2770"/>
    <w:rsid w:val="00BE27D1"/>
    <w:rsid w:val="00BE2819"/>
    <w:rsid w:val="00BE2932"/>
    <w:rsid w:val="00BE2BE7"/>
    <w:rsid w:val="00BE2CA2"/>
    <w:rsid w:val="00BE2D6E"/>
    <w:rsid w:val="00BE2EF2"/>
    <w:rsid w:val="00BE3093"/>
    <w:rsid w:val="00BE32E7"/>
    <w:rsid w:val="00BE3405"/>
    <w:rsid w:val="00BE3409"/>
    <w:rsid w:val="00BE354F"/>
    <w:rsid w:val="00BE35BB"/>
    <w:rsid w:val="00BE36AC"/>
    <w:rsid w:val="00BE36B8"/>
    <w:rsid w:val="00BE36E6"/>
    <w:rsid w:val="00BE3703"/>
    <w:rsid w:val="00BE3720"/>
    <w:rsid w:val="00BE3931"/>
    <w:rsid w:val="00BE394F"/>
    <w:rsid w:val="00BE39A6"/>
    <w:rsid w:val="00BE3A87"/>
    <w:rsid w:val="00BE3D26"/>
    <w:rsid w:val="00BE3EBD"/>
    <w:rsid w:val="00BE418F"/>
    <w:rsid w:val="00BE4297"/>
    <w:rsid w:val="00BE43FB"/>
    <w:rsid w:val="00BE4804"/>
    <w:rsid w:val="00BE4F4E"/>
    <w:rsid w:val="00BE5173"/>
    <w:rsid w:val="00BE51D2"/>
    <w:rsid w:val="00BE52BF"/>
    <w:rsid w:val="00BE55CA"/>
    <w:rsid w:val="00BE589D"/>
    <w:rsid w:val="00BE5911"/>
    <w:rsid w:val="00BE5C97"/>
    <w:rsid w:val="00BE5DDD"/>
    <w:rsid w:val="00BE5DE8"/>
    <w:rsid w:val="00BE5F2D"/>
    <w:rsid w:val="00BE64EF"/>
    <w:rsid w:val="00BE6590"/>
    <w:rsid w:val="00BE6624"/>
    <w:rsid w:val="00BE6744"/>
    <w:rsid w:val="00BE69A8"/>
    <w:rsid w:val="00BE6AAB"/>
    <w:rsid w:val="00BE6C92"/>
    <w:rsid w:val="00BE6DC9"/>
    <w:rsid w:val="00BE6E15"/>
    <w:rsid w:val="00BE7004"/>
    <w:rsid w:val="00BE7562"/>
    <w:rsid w:val="00BE75CE"/>
    <w:rsid w:val="00BE75DB"/>
    <w:rsid w:val="00BE76BC"/>
    <w:rsid w:val="00BE792F"/>
    <w:rsid w:val="00BE7A3A"/>
    <w:rsid w:val="00BE7B9D"/>
    <w:rsid w:val="00BF0078"/>
    <w:rsid w:val="00BF0498"/>
    <w:rsid w:val="00BF09BE"/>
    <w:rsid w:val="00BF0C64"/>
    <w:rsid w:val="00BF0EE9"/>
    <w:rsid w:val="00BF10D0"/>
    <w:rsid w:val="00BF133B"/>
    <w:rsid w:val="00BF14BE"/>
    <w:rsid w:val="00BF17D1"/>
    <w:rsid w:val="00BF1933"/>
    <w:rsid w:val="00BF1938"/>
    <w:rsid w:val="00BF23D3"/>
    <w:rsid w:val="00BF24A1"/>
    <w:rsid w:val="00BF2A56"/>
    <w:rsid w:val="00BF2ACE"/>
    <w:rsid w:val="00BF2E0B"/>
    <w:rsid w:val="00BF2E62"/>
    <w:rsid w:val="00BF2FBF"/>
    <w:rsid w:val="00BF312C"/>
    <w:rsid w:val="00BF316B"/>
    <w:rsid w:val="00BF32CB"/>
    <w:rsid w:val="00BF33AF"/>
    <w:rsid w:val="00BF33BC"/>
    <w:rsid w:val="00BF39A1"/>
    <w:rsid w:val="00BF3C85"/>
    <w:rsid w:val="00BF403F"/>
    <w:rsid w:val="00BF4043"/>
    <w:rsid w:val="00BF4113"/>
    <w:rsid w:val="00BF4662"/>
    <w:rsid w:val="00BF4C08"/>
    <w:rsid w:val="00BF4F54"/>
    <w:rsid w:val="00BF5030"/>
    <w:rsid w:val="00BF50FC"/>
    <w:rsid w:val="00BF5102"/>
    <w:rsid w:val="00BF52F0"/>
    <w:rsid w:val="00BF52FC"/>
    <w:rsid w:val="00BF5340"/>
    <w:rsid w:val="00BF54D8"/>
    <w:rsid w:val="00BF58E7"/>
    <w:rsid w:val="00BF5B0F"/>
    <w:rsid w:val="00BF5E8A"/>
    <w:rsid w:val="00BF5FDA"/>
    <w:rsid w:val="00BF621E"/>
    <w:rsid w:val="00BF64E5"/>
    <w:rsid w:val="00BF665E"/>
    <w:rsid w:val="00BF6902"/>
    <w:rsid w:val="00BF6F4D"/>
    <w:rsid w:val="00BF71CA"/>
    <w:rsid w:val="00BF720B"/>
    <w:rsid w:val="00BF7246"/>
    <w:rsid w:val="00BF7348"/>
    <w:rsid w:val="00BF7762"/>
    <w:rsid w:val="00BF77FC"/>
    <w:rsid w:val="00BF79CD"/>
    <w:rsid w:val="00BF7A39"/>
    <w:rsid w:val="00BF7FAF"/>
    <w:rsid w:val="00C00580"/>
    <w:rsid w:val="00C00A41"/>
    <w:rsid w:val="00C00BDB"/>
    <w:rsid w:val="00C00D4F"/>
    <w:rsid w:val="00C00E0B"/>
    <w:rsid w:val="00C0106E"/>
    <w:rsid w:val="00C01105"/>
    <w:rsid w:val="00C011CC"/>
    <w:rsid w:val="00C011ED"/>
    <w:rsid w:val="00C0176E"/>
    <w:rsid w:val="00C0178F"/>
    <w:rsid w:val="00C01FD5"/>
    <w:rsid w:val="00C0203E"/>
    <w:rsid w:val="00C020C3"/>
    <w:rsid w:val="00C02177"/>
    <w:rsid w:val="00C021C5"/>
    <w:rsid w:val="00C026CC"/>
    <w:rsid w:val="00C02758"/>
    <w:rsid w:val="00C027B3"/>
    <w:rsid w:val="00C02801"/>
    <w:rsid w:val="00C02A32"/>
    <w:rsid w:val="00C02D84"/>
    <w:rsid w:val="00C02DDB"/>
    <w:rsid w:val="00C0302A"/>
    <w:rsid w:val="00C032A8"/>
    <w:rsid w:val="00C034F3"/>
    <w:rsid w:val="00C0369B"/>
    <w:rsid w:val="00C0371F"/>
    <w:rsid w:val="00C03816"/>
    <w:rsid w:val="00C0395E"/>
    <w:rsid w:val="00C03B42"/>
    <w:rsid w:val="00C03E9E"/>
    <w:rsid w:val="00C0413A"/>
    <w:rsid w:val="00C041DD"/>
    <w:rsid w:val="00C048EC"/>
    <w:rsid w:val="00C04D29"/>
    <w:rsid w:val="00C04EB4"/>
    <w:rsid w:val="00C04F09"/>
    <w:rsid w:val="00C052F5"/>
    <w:rsid w:val="00C05747"/>
    <w:rsid w:val="00C058AC"/>
    <w:rsid w:val="00C05A14"/>
    <w:rsid w:val="00C06330"/>
    <w:rsid w:val="00C064E8"/>
    <w:rsid w:val="00C065A1"/>
    <w:rsid w:val="00C06687"/>
    <w:rsid w:val="00C06834"/>
    <w:rsid w:val="00C06980"/>
    <w:rsid w:val="00C06A58"/>
    <w:rsid w:val="00C06B8E"/>
    <w:rsid w:val="00C06C82"/>
    <w:rsid w:val="00C06C90"/>
    <w:rsid w:val="00C06EA0"/>
    <w:rsid w:val="00C0700E"/>
    <w:rsid w:val="00C070DF"/>
    <w:rsid w:val="00C07104"/>
    <w:rsid w:val="00C07299"/>
    <w:rsid w:val="00C07379"/>
    <w:rsid w:val="00C07693"/>
    <w:rsid w:val="00C07B4B"/>
    <w:rsid w:val="00C07BD8"/>
    <w:rsid w:val="00C07CC3"/>
    <w:rsid w:val="00C10279"/>
    <w:rsid w:val="00C1031D"/>
    <w:rsid w:val="00C1048A"/>
    <w:rsid w:val="00C109F5"/>
    <w:rsid w:val="00C10A85"/>
    <w:rsid w:val="00C10F16"/>
    <w:rsid w:val="00C10F64"/>
    <w:rsid w:val="00C10FA1"/>
    <w:rsid w:val="00C10FE4"/>
    <w:rsid w:val="00C11411"/>
    <w:rsid w:val="00C116B4"/>
    <w:rsid w:val="00C11976"/>
    <w:rsid w:val="00C11A29"/>
    <w:rsid w:val="00C11A89"/>
    <w:rsid w:val="00C11A9D"/>
    <w:rsid w:val="00C11AE1"/>
    <w:rsid w:val="00C11B09"/>
    <w:rsid w:val="00C11BCB"/>
    <w:rsid w:val="00C11D9D"/>
    <w:rsid w:val="00C11E50"/>
    <w:rsid w:val="00C11EB5"/>
    <w:rsid w:val="00C1204B"/>
    <w:rsid w:val="00C1209F"/>
    <w:rsid w:val="00C12400"/>
    <w:rsid w:val="00C124CB"/>
    <w:rsid w:val="00C1256E"/>
    <w:rsid w:val="00C1289F"/>
    <w:rsid w:val="00C129E1"/>
    <w:rsid w:val="00C12A87"/>
    <w:rsid w:val="00C12BF5"/>
    <w:rsid w:val="00C12C87"/>
    <w:rsid w:val="00C12D63"/>
    <w:rsid w:val="00C12E8F"/>
    <w:rsid w:val="00C134DA"/>
    <w:rsid w:val="00C13892"/>
    <w:rsid w:val="00C138AB"/>
    <w:rsid w:val="00C13AA8"/>
    <w:rsid w:val="00C13DE4"/>
    <w:rsid w:val="00C13E34"/>
    <w:rsid w:val="00C13F69"/>
    <w:rsid w:val="00C14110"/>
    <w:rsid w:val="00C1436A"/>
    <w:rsid w:val="00C14400"/>
    <w:rsid w:val="00C1450B"/>
    <w:rsid w:val="00C148B9"/>
    <w:rsid w:val="00C14E2C"/>
    <w:rsid w:val="00C15585"/>
    <w:rsid w:val="00C15B64"/>
    <w:rsid w:val="00C15EB1"/>
    <w:rsid w:val="00C15F91"/>
    <w:rsid w:val="00C1607D"/>
    <w:rsid w:val="00C16579"/>
    <w:rsid w:val="00C169C3"/>
    <w:rsid w:val="00C16BDF"/>
    <w:rsid w:val="00C16EF3"/>
    <w:rsid w:val="00C173A9"/>
    <w:rsid w:val="00C175A8"/>
    <w:rsid w:val="00C17973"/>
    <w:rsid w:val="00C179E3"/>
    <w:rsid w:val="00C17DC4"/>
    <w:rsid w:val="00C17ED5"/>
    <w:rsid w:val="00C17FA5"/>
    <w:rsid w:val="00C17FC6"/>
    <w:rsid w:val="00C20186"/>
    <w:rsid w:val="00C20465"/>
    <w:rsid w:val="00C20528"/>
    <w:rsid w:val="00C2057A"/>
    <w:rsid w:val="00C205A9"/>
    <w:rsid w:val="00C205DD"/>
    <w:rsid w:val="00C20E1E"/>
    <w:rsid w:val="00C20F7A"/>
    <w:rsid w:val="00C21014"/>
    <w:rsid w:val="00C212B2"/>
    <w:rsid w:val="00C212E1"/>
    <w:rsid w:val="00C213BA"/>
    <w:rsid w:val="00C214C9"/>
    <w:rsid w:val="00C21516"/>
    <w:rsid w:val="00C21675"/>
    <w:rsid w:val="00C216C4"/>
    <w:rsid w:val="00C21782"/>
    <w:rsid w:val="00C218F3"/>
    <w:rsid w:val="00C21CE1"/>
    <w:rsid w:val="00C21ED2"/>
    <w:rsid w:val="00C21F12"/>
    <w:rsid w:val="00C21F33"/>
    <w:rsid w:val="00C22104"/>
    <w:rsid w:val="00C22156"/>
    <w:rsid w:val="00C22188"/>
    <w:rsid w:val="00C2232F"/>
    <w:rsid w:val="00C229C1"/>
    <w:rsid w:val="00C22C5B"/>
    <w:rsid w:val="00C22C66"/>
    <w:rsid w:val="00C22F55"/>
    <w:rsid w:val="00C23084"/>
    <w:rsid w:val="00C237B4"/>
    <w:rsid w:val="00C23B5C"/>
    <w:rsid w:val="00C23CBE"/>
    <w:rsid w:val="00C23DC4"/>
    <w:rsid w:val="00C23E42"/>
    <w:rsid w:val="00C243EF"/>
    <w:rsid w:val="00C244B0"/>
    <w:rsid w:val="00C2470A"/>
    <w:rsid w:val="00C24A68"/>
    <w:rsid w:val="00C24AB9"/>
    <w:rsid w:val="00C24F13"/>
    <w:rsid w:val="00C2532A"/>
    <w:rsid w:val="00C2581F"/>
    <w:rsid w:val="00C25911"/>
    <w:rsid w:val="00C25A15"/>
    <w:rsid w:val="00C25AFC"/>
    <w:rsid w:val="00C25E75"/>
    <w:rsid w:val="00C25F3A"/>
    <w:rsid w:val="00C2616E"/>
    <w:rsid w:val="00C26306"/>
    <w:rsid w:val="00C26437"/>
    <w:rsid w:val="00C26539"/>
    <w:rsid w:val="00C26668"/>
    <w:rsid w:val="00C268E5"/>
    <w:rsid w:val="00C26A06"/>
    <w:rsid w:val="00C26D7B"/>
    <w:rsid w:val="00C26E18"/>
    <w:rsid w:val="00C26E24"/>
    <w:rsid w:val="00C26ED2"/>
    <w:rsid w:val="00C270BA"/>
    <w:rsid w:val="00C27112"/>
    <w:rsid w:val="00C2717E"/>
    <w:rsid w:val="00C27475"/>
    <w:rsid w:val="00C2759B"/>
    <w:rsid w:val="00C27982"/>
    <w:rsid w:val="00C27F21"/>
    <w:rsid w:val="00C30021"/>
    <w:rsid w:val="00C30321"/>
    <w:rsid w:val="00C303D7"/>
    <w:rsid w:val="00C30523"/>
    <w:rsid w:val="00C30542"/>
    <w:rsid w:val="00C306FE"/>
    <w:rsid w:val="00C30C75"/>
    <w:rsid w:val="00C30F4E"/>
    <w:rsid w:val="00C3154B"/>
    <w:rsid w:val="00C315B1"/>
    <w:rsid w:val="00C31609"/>
    <w:rsid w:val="00C316A1"/>
    <w:rsid w:val="00C318E6"/>
    <w:rsid w:val="00C3197B"/>
    <w:rsid w:val="00C31A39"/>
    <w:rsid w:val="00C31A58"/>
    <w:rsid w:val="00C31AEA"/>
    <w:rsid w:val="00C31D5D"/>
    <w:rsid w:val="00C32008"/>
    <w:rsid w:val="00C32114"/>
    <w:rsid w:val="00C3215A"/>
    <w:rsid w:val="00C3216D"/>
    <w:rsid w:val="00C32283"/>
    <w:rsid w:val="00C32330"/>
    <w:rsid w:val="00C324B9"/>
    <w:rsid w:val="00C325AB"/>
    <w:rsid w:val="00C32625"/>
    <w:rsid w:val="00C32795"/>
    <w:rsid w:val="00C328DC"/>
    <w:rsid w:val="00C328FF"/>
    <w:rsid w:val="00C32CD0"/>
    <w:rsid w:val="00C32EEF"/>
    <w:rsid w:val="00C330BA"/>
    <w:rsid w:val="00C3325E"/>
    <w:rsid w:val="00C3326C"/>
    <w:rsid w:val="00C336B4"/>
    <w:rsid w:val="00C33853"/>
    <w:rsid w:val="00C33F7F"/>
    <w:rsid w:val="00C341D8"/>
    <w:rsid w:val="00C34237"/>
    <w:rsid w:val="00C34317"/>
    <w:rsid w:val="00C343CF"/>
    <w:rsid w:val="00C34448"/>
    <w:rsid w:val="00C345A1"/>
    <w:rsid w:val="00C346C6"/>
    <w:rsid w:val="00C3473F"/>
    <w:rsid w:val="00C34843"/>
    <w:rsid w:val="00C349F8"/>
    <w:rsid w:val="00C34B35"/>
    <w:rsid w:val="00C34E7A"/>
    <w:rsid w:val="00C35138"/>
    <w:rsid w:val="00C356D8"/>
    <w:rsid w:val="00C356DE"/>
    <w:rsid w:val="00C357AC"/>
    <w:rsid w:val="00C3587C"/>
    <w:rsid w:val="00C35924"/>
    <w:rsid w:val="00C35B6F"/>
    <w:rsid w:val="00C35E13"/>
    <w:rsid w:val="00C35FE9"/>
    <w:rsid w:val="00C3609A"/>
    <w:rsid w:val="00C361C6"/>
    <w:rsid w:val="00C364A8"/>
    <w:rsid w:val="00C364CC"/>
    <w:rsid w:val="00C365D6"/>
    <w:rsid w:val="00C36615"/>
    <w:rsid w:val="00C36ACE"/>
    <w:rsid w:val="00C36CB1"/>
    <w:rsid w:val="00C36DDC"/>
    <w:rsid w:val="00C36E42"/>
    <w:rsid w:val="00C36E56"/>
    <w:rsid w:val="00C36EBA"/>
    <w:rsid w:val="00C370AF"/>
    <w:rsid w:val="00C37471"/>
    <w:rsid w:val="00C374FA"/>
    <w:rsid w:val="00C37800"/>
    <w:rsid w:val="00C378F1"/>
    <w:rsid w:val="00C37906"/>
    <w:rsid w:val="00C37B3A"/>
    <w:rsid w:val="00C40131"/>
    <w:rsid w:val="00C4029A"/>
    <w:rsid w:val="00C4083A"/>
    <w:rsid w:val="00C408AE"/>
    <w:rsid w:val="00C40B05"/>
    <w:rsid w:val="00C40B9A"/>
    <w:rsid w:val="00C418F0"/>
    <w:rsid w:val="00C41964"/>
    <w:rsid w:val="00C41DEE"/>
    <w:rsid w:val="00C41FC4"/>
    <w:rsid w:val="00C42548"/>
    <w:rsid w:val="00C42797"/>
    <w:rsid w:val="00C42A2C"/>
    <w:rsid w:val="00C42B83"/>
    <w:rsid w:val="00C430F3"/>
    <w:rsid w:val="00C43123"/>
    <w:rsid w:val="00C4350A"/>
    <w:rsid w:val="00C43BF6"/>
    <w:rsid w:val="00C43D95"/>
    <w:rsid w:val="00C4426B"/>
    <w:rsid w:val="00C44360"/>
    <w:rsid w:val="00C446CF"/>
    <w:rsid w:val="00C44724"/>
    <w:rsid w:val="00C44842"/>
    <w:rsid w:val="00C448BE"/>
    <w:rsid w:val="00C44918"/>
    <w:rsid w:val="00C44C19"/>
    <w:rsid w:val="00C44FD6"/>
    <w:rsid w:val="00C45018"/>
    <w:rsid w:val="00C4503D"/>
    <w:rsid w:val="00C451E8"/>
    <w:rsid w:val="00C45255"/>
    <w:rsid w:val="00C452AE"/>
    <w:rsid w:val="00C4548E"/>
    <w:rsid w:val="00C45665"/>
    <w:rsid w:val="00C45A4E"/>
    <w:rsid w:val="00C45A9C"/>
    <w:rsid w:val="00C45C14"/>
    <w:rsid w:val="00C45C2E"/>
    <w:rsid w:val="00C45DBB"/>
    <w:rsid w:val="00C45DCA"/>
    <w:rsid w:val="00C45F89"/>
    <w:rsid w:val="00C46249"/>
    <w:rsid w:val="00C4630A"/>
    <w:rsid w:val="00C464A8"/>
    <w:rsid w:val="00C46657"/>
    <w:rsid w:val="00C46A18"/>
    <w:rsid w:val="00C46B2B"/>
    <w:rsid w:val="00C46B87"/>
    <w:rsid w:val="00C46E46"/>
    <w:rsid w:val="00C46FB4"/>
    <w:rsid w:val="00C47272"/>
    <w:rsid w:val="00C475F8"/>
    <w:rsid w:val="00C478F6"/>
    <w:rsid w:val="00C479A2"/>
    <w:rsid w:val="00C47EEF"/>
    <w:rsid w:val="00C47F73"/>
    <w:rsid w:val="00C4D119"/>
    <w:rsid w:val="00C50051"/>
    <w:rsid w:val="00C50140"/>
    <w:rsid w:val="00C50473"/>
    <w:rsid w:val="00C5055A"/>
    <w:rsid w:val="00C50585"/>
    <w:rsid w:val="00C505F0"/>
    <w:rsid w:val="00C5061F"/>
    <w:rsid w:val="00C50774"/>
    <w:rsid w:val="00C50780"/>
    <w:rsid w:val="00C50A5D"/>
    <w:rsid w:val="00C50D24"/>
    <w:rsid w:val="00C50E96"/>
    <w:rsid w:val="00C51016"/>
    <w:rsid w:val="00C518E0"/>
    <w:rsid w:val="00C518E2"/>
    <w:rsid w:val="00C51B97"/>
    <w:rsid w:val="00C51EA8"/>
    <w:rsid w:val="00C522AC"/>
    <w:rsid w:val="00C52311"/>
    <w:rsid w:val="00C5242C"/>
    <w:rsid w:val="00C5250C"/>
    <w:rsid w:val="00C528FC"/>
    <w:rsid w:val="00C52C99"/>
    <w:rsid w:val="00C52EB8"/>
    <w:rsid w:val="00C53048"/>
    <w:rsid w:val="00C53242"/>
    <w:rsid w:val="00C53800"/>
    <w:rsid w:val="00C5395B"/>
    <w:rsid w:val="00C539F9"/>
    <w:rsid w:val="00C545AF"/>
    <w:rsid w:val="00C5477D"/>
    <w:rsid w:val="00C54C69"/>
    <w:rsid w:val="00C552F1"/>
    <w:rsid w:val="00C555D0"/>
    <w:rsid w:val="00C5580E"/>
    <w:rsid w:val="00C55815"/>
    <w:rsid w:val="00C55B42"/>
    <w:rsid w:val="00C55BEC"/>
    <w:rsid w:val="00C55C0E"/>
    <w:rsid w:val="00C55F34"/>
    <w:rsid w:val="00C55F74"/>
    <w:rsid w:val="00C562D8"/>
    <w:rsid w:val="00C56646"/>
    <w:rsid w:val="00C569BE"/>
    <w:rsid w:val="00C56C51"/>
    <w:rsid w:val="00C56DDF"/>
    <w:rsid w:val="00C57246"/>
    <w:rsid w:val="00C577C9"/>
    <w:rsid w:val="00C57872"/>
    <w:rsid w:val="00C57929"/>
    <w:rsid w:val="00C57A3B"/>
    <w:rsid w:val="00C57D1B"/>
    <w:rsid w:val="00C57F86"/>
    <w:rsid w:val="00C5AF75"/>
    <w:rsid w:val="00C60214"/>
    <w:rsid w:val="00C6040A"/>
    <w:rsid w:val="00C605FA"/>
    <w:rsid w:val="00C60828"/>
    <w:rsid w:val="00C60C10"/>
    <w:rsid w:val="00C60C5D"/>
    <w:rsid w:val="00C60CAB"/>
    <w:rsid w:val="00C60DE4"/>
    <w:rsid w:val="00C60E25"/>
    <w:rsid w:val="00C6183F"/>
    <w:rsid w:val="00C618A9"/>
    <w:rsid w:val="00C619C5"/>
    <w:rsid w:val="00C61B8F"/>
    <w:rsid w:val="00C61BAE"/>
    <w:rsid w:val="00C61FBD"/>
    <w:rsid w:val="00C62089"/>
    <w:rsid w:val="00C620C0"/>
    <w:rsid w:val="00C6273D"/>
    <w:rsid w:val="00C62741"/>
    <w:rsid w:val="00C62ED2"/>
    <w:rsid w:val="00C6312D"/>
    <w:rsid w:val="00C634AF"/>
    <w:rsid w:val="00C634B5"/>
    <w:rsid w:val="00C635A2"/>
    <w:rsid w:val="00C6364D"/>
    <w:rsid w:val="00C63861"/>
    <w:rsid w:val="00C63D11"/>
    <w:rsid w:val="00C640EA"/>
    <w:rsid w:val="00C643DA"/>
    <w:rsid w:val="00C644BB"/>
    <w:rsid w:val="00C647A6"/>
    <w:rsid w:val="00C64814"/>
    <w:rsid w:val="00C648EC"/>
    <w:rsid w:val="00C64964"/>
    <w:rsid w:val="00C64990"/>
    <w:rsid w:val="00C64ACD"/>
    <w:rsid w:val="00C64E52"/>
    <w:rsid w:val="00C64F91"/>
    <w:rsid w:val="00C6524F"/>
    <w:rsid w:val="00C65622"/>
    <w:rsid w:val="00C6569D"/>
    <w:rsid w:val="00C6599A"/>
    <w:rsid w:val="00C65B12"/>
    <w:rsid w:val="00C660C6"/>
    <w:rsid w:val="00C660E4"/>
    <w:rsid w:val="00C662BA"/>
    <w:rsid w:val="00C6638B"/>
    <w:rsid w:val="00C66532"/>
    <w:rsid w:val="00C667FF"/>
    <w:rsid w:val="00C6693A"/>
    <w:rsid w:val="00C66AF1"/>
    <w:rsid w:val="00C66B41"/>
    <w:rsid w:val="00C66BA5"/>
    <w:rsid w:val="00C66CBE"/>
    <w:rsid w:val="00C67048"/>
    <w:rsid w:val="00C670CD"/>
    <w:rsid w:val="00C671F6"/>
    <w:rsid w:val="00C67581"/>
    <w:rsid w:val="00C67736"/>
    <w:rsid w:val="00C67F40"/>
    <w:rsid w:val="00C67FCB"/>
    <w:rsid w:val="00C7000D"/>
    <w:rsid w:val="00C70466"/>
    <w:rsid w:val="00C7083F"/>
    <w:rsid w:val="00C70B71"/>
    <w:rsid w:val="00C70ED4"/>
    <w:rsid w:val="00C70F5D"/>
    <w:rsid w:val="00C7102C"/>
    <w:rsid w:val="00C71080"/>
    <w:rsid w:val="00C7110B"/>
    <w:rsid w:val="00C71121"/>
    <w:rsid w:val="00C712C6"/>
    <w:rsid w:val="00C71300"/>
    <w:rsid w:val="00C713E2"/>
    <w:rsid w:val="00C7171D"/>
    <w:rsid w:val="00C71763"/>
    <w:rsid w:val="00C71AE3"/>
    <w:rsid w:val="00C71B0D"/>
    <w:rsid w:val="00C71BFA"/>
    <w:rsid w:val="00C71DDE"/>
    <w:rsid w:val="00C71E75"/>
    <w:rsid w:val="00C71F94"/>
    <w:rsid w:val="00C7217E"/>
    <w:rsid w:val="00C723B0"/>
    <w:rsid w:val="00C725E6"/>
    <w:rsid w:val="00C7294C"/>
    <w:rsid w:val="00C7296C"/>
    <w:rsid w:val="00C72B5C"/>
    <w:rsid w:val="00C72D08"/>
    <w:rsid w:val="00C72D68"/>
    <w:rsid w:val="00C72FEA"/>
    <w:rsid w:val="00C73037"/>
    <w:rsid w:val="00C73469"/>
    <w:rsid w:val="00C73809"/>
    <w:rsid w:val="00C738BC"/>
    <w:rsid w:val="00C739F7"/>
    <w:rsid w:val="00C73A8C"/>
    <w:rsid w:val="00C73FC0"/>
    <w:rsid w:val="00C7440F"/>
    <w:rsid w:val="00C746C4"/>
    <w:rsid w:val="00C74708"/>
    <w:rsid w:val="00C747A5"/>
    <w:rsid w:val="00C74928"/>
    <w:rsid w:val="00C74BCE"/>
    <w:rsid w:val="00C74E12"/>
    <w:rsid w:val="00C74F47"/>
    <w:rsid w:val="00C74F63"/>
    <w:rsid w:val="00C750F8"/>
    <w:rsid w:val="00C75BEF"/>
    <w:rsid w:val="00C75C82"/>
    <w:rsid w:val="00C75CE7"/>
    <w:rsid w:val="00C75D8B"/>
    <w:rsid w:val="00C75FE8"/>
    <w:rsid w:val="00C76423"/>
    <w:rsid w:val="00C76577"/>
    <w:rsid w:val="00C769F5"/>
    <w:rsid w:val="00C76A7C"/>
    <w:rsid w:val="00C76C89"/>
    <w:rsid w:val="00C76CA1"/>
    <w:rsid w:val="00C76E26"/>
    <w:rsid w:val="00C76ECF"/>
    <w:rsid w:val="00C7715D"/>
    <w:rsid w:val="00C77670"/>
    <w:rsid w:val="00C77C8C"/>
    <w:rsid w:val="00C77E40"/>
    <w:rsid w:val="00C77EE0"/>
    <w:rsid w:val="00C80039"/>
    <w:rsid w:val="00C8066A"/>
    <w:rsid w:val="00C80855"/>
    <w:rsid w:val="00C8088F"/>
    <w:rsid w:val="00C80BF5"/>
    <w:rsid w:val="00C80C5B"/>
    <w:rsid w:val="00C80D42"/>
    <w:rsid w:val="00C80DDA"/>
    <w:rsid w:val="00C80E98"/>
    <w:rsid w:val="00C81157"/>
    <w:rsid w:val="00C81375"/>
    <w:rsid w:val="00C81615"/>
    <w:rsid w:val="00C81695"/>
    <w:rsid w:val="00C8178C"/>
    <w:rsid w:val="00C8180B"/>
    <w:rsid w:val="00C81967"/>
    <w:rsid w:val="00C81BFE"/>
    <w:rsid w:val="00C81CA6"/>
    <w:rsid w:val="00C81D15"/>
    <w:rsid w:val="00C8231A"/>
    <w:rsid w:val="00C82470"/>
    <w:rsid w:val="00C825F4"/>
    <w:rsid w:val="00C8278F"/>
    <w:rsid w:val="00C827D6"/>
    <w:rsid w:val="00C82AD2"/>
    <w:rsid w:val="00C82BDB"/>
    <w:rsid w:val="00C82EB1"/>
    <w:rsid w:val="00C831BE"/>
    <w:rsid w:val="00C83206"/>
    <w:rsid w:val="00C832BA"/>
    <w:rsid w:val="00C8339C"/>
    <w:rsid w:val="00C837C8"/>
    <w:rsid w:val="00C84249"/>
    <w:rsid w:val="00C8432C"/>
    <w:rsid w:val="00C84377"/>
    <w:rsid w:val="00C84626"/>
    <w:rsid w:val="00C8471A"/>
    <w:rsid w:val="00C84743"/>
    <w:rsid w:val="00C848CD"/>
    <w:rsid w:val="00C8492A"/>
    <w:rsid w:val="00C84A9C"/>
    <w:rsid w:val="00C852BF"/>
    <w:rsid w:val="00C85307"/>
    <w:rsid w:val="00C85410"/>
    <w:rsid w:val="00C85494"/>
    <w:rsid w:val="00C855A4"/>
    <w:rsid w:val="00C85A92"/>
    <w:rsid w:val="00C85B89"/>
    <w:rsid w:val="00C86047"/>
    <w:rsid w:val="00C8623D"/>
    <w:rsid w:val="00C864C9"/>
    <w:rsid w:val="00C867AD"/>
    <w:rsid w:val="00C868BC"/>
    <w:rsid w:val="00C86D0B"/>
    <w:rsid w:val="00C86D41"/>
    <w:rsid w:val="00C86FC2"/>
    <w:rsid w:val="00C872F3"/>
    <w:rsid w:val="00C872F9"/>
    <w:rsid w:val="00C8742F"/>
    <w:rsid w:val="00C87488"/>
    <w:rsid w:val="00C874FF"/>
    <w:rsid w:val="00C87542"/>
    <w:rsid w:val="00C87C70"/>
    <w:rsid w:val="00C87D74"/>
    <w:rsid w:val="00C87D79"/>
    <w:rsid w:val="00C87DC6"/>
    <w:rsid w:val="00C87E5C"/>
    <w:rsid w:val="00C9018B"/>
    <w:rsid w:val="00C903BE"/>
    <w:rsid w:val="00C90689"/>
    <w:rsid w:val="00C90A76"/>
    <w:rsid w:val="00C90B62"/>
    <w:rsid w:val="00C90F9A"/>
    <w:rsid w:val="00C91269"/>
    <w:rsid w:val="00C913D5"/>
    <w:rsid w:val="00C914FC"/>
    <w:rsid w:val="00C916B4"/>
    <w:rsid w:val="00C9180A"/>
    <w:rsid w:val="00C91905"/>
    <w:rsid w:val="00C91A39"/>
    <w:rsid w:val="00C91BD3"/>
    <w:rsid w:val="00C91C92"/>
    <w:rsid w:val="00C91D2F"/>
    <w:rsid w:val="00C91D7A"/>
    <w:rsid w:val="00C91F46"/>
    <w:rsid w:val="00C91FF5"/>
    <w:rsid w:val="00C92163"/>
    <w:rsid w:val="00C92430"/>
    <w:rsid w:val="00C9248C"/>
    <w:rsid w:val="00C924E1"/>
    <w:rsid w:val="00C92676"/>
    <w:rsid w:val="00C9272D"/>
    <w:rsid w:val="00C9289E"/>
    <w:rsid w:val="00C92906"/>
    <w:rsid w:val="00C92F0B"/>
    <w:rsid w:val="00C9319B"/>
    <w:rsid w:val="00C933E7"/>
    <w:rsid w:val="00C93675"/>
    <w:rsid w:val="00C93828"/>
    <w:rsid w:val="00C93BDE"/>
    <w:rsid w:val="00C93CFB"/>
    <w:rsid w:val="00C93D3B"/>
    <w:rsid w:val="00C93E59"/>
    <w:rsid w:val="00C93E70"/>
    <w:rsid w:val="00C94011"/>
    <w:rsid w:val="00C94305"/>
    <w:rsid w:val="00C943CA"/>
    <w:rsid w:val="00C94662"/>
    <w:rsid w:val="00C949B4"/>
    <w:rsid w:val="00C949D5"/>
    <w:rsid w:val="00C94A0F"/>
    <w:rsid w:val="00C94BE5"/>
    <w:rsid w:val="00C94F5B"/>
    <w:rsid w:val="00C94F7A"/>
    <w:rsid w:val="00C95363"/>
    <w:rsid w:val="00C9582B"/>
    <w:rsid w:val="00C9599C"/>
    <w:rsid w:val="00C95DD0"/>
    <w:rsid w:val="00C95EAB"/>
    <w:rsid w:val="00C961F4"/>
    <w:rsid w:val="00C96280"/>
    <w:rsid w:val="00C96596"/>
    <w:rsid w:val="00C9661F"/>
    <w:rsid w:val="00C96668"/>
    <w:rsid w:val="00C96CA5"/>
    <w:rsid w:val="00C96E10"/>
    <w:rsid w:val="00C96EF7"/>
    <w:rsid w:val="00C96F25"/>
    <w:rsid w:val="00C97191"/>
    <w:rsid w:val="00C97206"/>
    <w:rsid w:val="00C9750A"/>
    <w:rsid w:val="00C9795C"/>
    <w:rsid w:val="00C97D81"/>
    <w:rsid w:val="00C97E23"/>
    <w:rsid w:val="00C97E57"/>
    <w:rsid w:val="00C97FE8"/>
    <w:rsid w:val="00CA01B2"/>
    <w:rsid w:val="00CA02BC"/>
    <w:rsid w:val="00CA0357"/>
    <w:rsid w:val="00CA0541"/>
    <w:rsid w:val="00CA0661"/>
    <w:rsid w:val="00CA06C4"/>
    <w:rsid w:val="00CA0AAF"/>
    <w:rsid w:val="00CA0C32"/>
    <w:rsid w:val="00CA14B2"/>
    <w:rsid w:val="00CA1C7D"/>
    <w:rsid w:val="00CA1E7D"/>
    <w:rsid w:val="00CA1F57"/>
    <w:rsid w:val="00CA2191"/>
    <w:rsid w:val="00CA22D1"/>
    <w:rsid w:val="00CA24AD"/>
    <w:rsid w:val="00CA25F6"/>
    <w:rsid w:val="00CA2894"/>
    <w:rsid w:val="00CA2A54"/>
    <w:rsid w:val="00CA2AA2"/>
    <w:rsid w:val="00CA2B0B"/>
    <w:rsid w:val="00CA2CEE"/>
    <w:rsid w:val="00CA2EE7"/>
    <w:rsid w:val="00CA2FEE"/>
    <w:rsid w:val="00CA3619"/>
    <w:rsid w:val="00CA3794"/>
    <w:rsid w:val="00CA38C6"/>
    <w:rsid w:val="00CA3921"/>
    <w:rsid w:val="00CA3B36"/>
    <w:rsid w:val="00CA3C1D"/>
    <w:rsid w:val="00CA3E38"/>
    <w:rsid w:val="00CA4614"/>
    <w:rsid w:val="00CA4719"/>
    <w:rsid w:val="00CA4935"/>
    <w:rsid w:val="00CA4CF9"/>
    <w:rsid w:val="00CA5143"/>
    <w:rsid w:val="00CA54FC"/>
    <w:rsid w:val="00CA5525"/>
    <w:rsid w:val="00CA5638"/>
    <w:rsid w:val="00CA59A5"/>
    <w:rsid w:val="00CA5AB9"/>
    <w:rsid w:val="00CA5C08"/>
    <w:rsid w:val="00CA5FDB"/>
    <w:rsid w:val="00CA5FEF"/>
    <w:rsid w:val="00CA6374"/>
    <w:rsid w:val="00CA65CF"/>
    <w:rsid w:val="00CA6633"/>
    <w:rsid w:val="00CA666B"/>
    <w:rsid w:val="00CA6794"/>
    <w:rsid w:val="00CA6AF6"/>
    <w:rsid w:val="00CA6D4E"/>
    <w:rsid w:val="00CA6DD3"/>
    <w:rsid w:val="00CA7382"/>
    <w:rsid w:val="00CA7404"/>
    <w:rsid w:val="00CA750D"/>
    <w:rsid w:val="00CA76AF"/>
    <w:rsid w:val="00CA78CB"/>
    <w:rsid w:val="00CA78E7"/>
    <w:rsid w:val="00CA7BE7"/>
    <w:rsid w:val="00CA7CB6"/>
    <w:rsid w:val="00CA7F42"/>
    <w:rsid w:val="00CA7FD2"/>
    <w:rsid w:val="00CB001D"/>
    <w:rsid w:val="00CB013A"/>
    <w:rsid w:val="00CB0146"/>
    <w:rsid w:val="00CB03E7"/>
    <w:rsid w:val="00CB04D4"/>
    <w:rsid w:val="00CB06CF"/>
    <w:rsid w:val="00CB095E"/>
    <w:rsid w:val="00CB0A12"/>
    <w:rsid w:val="00CB0A2F"/>
    <w:rsid w:val="00CB0DDC"/>
    <w:rsid w:val="00CB0F91"/>
    <w:rsid w:val="00CB1252"/>
    <w:rsid w:val="00CB1AFE"/>
    <w:rsid w:val="00CB1C28"/>
    <w:rsid w:val="00CB1DA6"/>
    <w:rsid w:val="00CB1E94"/>
    <w:rsid w:val="00CB1E9E"/>
    <w:rsid w:val="00CB2215"/>
    <w:rsid w:val="00CB2726"/>
    <w:rsid w:val="00CB27D6"/>
    <w:rsid w:val="00CB28ED"/>
    <w:rsid w:val="00CB299A"/>
    <w:rsid w:val="00CB2AD0"/>
    <w:rsid w:val="00CB2C3F"/>
    <w:rsid w:val="00CB2D19"/>
    <w:rsid w:val="00CB2E16"/>
    <w:rsid w:val="00CB2EB0"/>
    <w:rsid w:val="00CB2F14"/>
    <w:rsid w:val="00CB30E5"/>
    <w:rsid w:val="00CB3407"/>
    <w:rsid w:val="00CB3409"/>
    <w:rsid w:val="00CB350E"/>
    <w:rsid w:val="00CB399D"/>
    <w:rsid w:val="00CB3C81"/>
    <w:rsid w:val="00CB45CA"/>
    <w:rsid w:val="00CB492E"/>
    <w:rsid w:val="00CB4A83"/>
    <w:rsid w:val="00CB4C9C"/>
    <w:rsid w:val="00CB4D31"/>
    <w:rsid w:val="00CB4D33"/>
    <w:rsid w:val="00CB4DB4"/>
    <w:rsid w:val="00CB4E28"/>
    <w:rsid w:val="00CB4E45"/>
    <w:rsid w:val="00CB5109"/>
    <w:rsid w:val="00CB514B"/>
    <w:rsid w:val="00CB5235"/>
    <w:rsid w:val="00CB52B2"/>
    <w:rsid w:val="00CB5437"/>
    <w:rsid w:val="00CB55F7"/>
    <w:rsid w:val="00CB5679"/>
    <w:rsid w:val="00CB58A5"/>
    <w:rsid w:val="00CB59F7"/>
    <w:rsid w:val="00CB5A04"/>
    <w:rsid w:val="00CB6315"/>
    <w:rsid w:val="00CB6525"/>
    <w:rsid w:val="00CB671C"/>
    <w:rsid w:val="00CB695F"/>
    <w:rsid w:val="00CB6AAE"/>
    <w:rsid w:val="00CB6BF5"/>
    <w:rsid w:val="00CB6CD3"/>
    <w:rsid w:val="00CB6DD8"/>
    <w:rsid w:val="00CB6EDF"/>
    <w:rsid w:val="00CB6F66"/>
    <w:rsid w:val="00CB6FA1"/>
    <w:rsid w:val="00CB7209"/>
    <w:rsid w:val="00CB77FF"/>
    <w:rsid w:val="00CB7817"/>
    <w:rsid w:val="00CB7C08"/>
    <w:rsid w:val="00CB7CE1"/>
    <w:rsid w:val="00CB7D10"/>
    <w:rsid w:val="00CB7DB9"/>
    <w:rsid w:val="00CB7ED4"/>
    <w:rsid w:val="00CB7FC6"/>
    <w:rsid w:val="00CC01DA"/>
    <w:rsid w:val="00CC038C"/>
    <w:rsid w:val="00CC0422"/>
    <w:rsid w:val="00CC06AC"/>
    <w:rsid w:val="00CC0BDD"/>
    <w:rsid w:val="00CC0EA2"/>
    <w:rsid w:val="00CC0EE8"/>
    <w:rsid w:val="00CC0F76"/>
    <w:rsid w:val="00CC11CB"/>
    <w:rsid w:val="00CC1334"/>
    <w:rsid w:val="00CC14C0"/>
    <w:rsid w:val="00CC1BF0"/>
    <w:rsid w:val="00CC1F50"/>
    <w:rsid w:val="00CC1FB8"/>
    <w:rsid w:val="00CC2404"/>
    <w:rsid w:val="00CC2462"/>
    <w:rsid w:val="00CC263F"/>
    <w:rsid w:val="00CC26F8"/>
    <w:rsid w:val="00CC290B"/>
    <w:rsid w:val="00CC2AE4"/>
    <w:rsid w:val="00CC2E00"/>
    <w:rsid w:val="00CC2F4D"/>
    <w:rsid w:val="00CC310F"/>
    <w:rsid w:val="00CC340D"/>
    <w:rsid w:val="00CC3474"/>
    <w:rsid w:val="00CC365C"/>
    <w:rsid w:val="00CC38AD"/>
    <w:rsid w:val="00CC3ABF"/>
    <w:rsid w:val="00CC3F0A"/>
    <w:rsid w:val="00CC3F7F"/>
    <w:rsid w:val="00CC45BC"/>
    <w:rsid w:val="00CC46F1"/>
    <w:rsid w:val="00CC4851"/>
    <w:rsid w:val="00CC4911"/>
    <w:rsid w:val="00CC4B92"/>
    <w:rsid w:val="00CC4F82"/>
    <w:rsid w:val="00CC560B"/>
    <w:rsid w:val="00CC5766"/>
    <w:rsid w:val="00CC5A76"/>
    <w:rsid w:val="00CC5A86"/>
    <w:rsid w:val="00CC5B29"/>
    <w:rsid w:val="00CC5B82"/>
    <w:rsid w:val="00CC5FE1"/>
    <w:rsid w:val="00CC60EE"/>
    <w:rsid w:val="00CC61EC"/>
    <w:rsid w:val="00CC63C9"/>
    <w:rsid w:val="00CC6466"/>
    <w:rsid w:val="00CC6527"/>
    <w:rsid w:val="00CC6C11"/>
    <w:rsid w:val="00CC6C38"/>
    <w:rsid w:val="00CC6E53"/>
    <w:rsid w:val="00CC714F"/>
    <w:rsid w:val="00CC725E"/>
    <w:rsid w:val="00CC755A"/>
    <w:rsid w:val="00CC75D7"/>
    <w:rsid w:val="00CC7BDB"/>
    <w:rsid w:val="00CC7C37"/>
    <w:rsid w:val="00CD008E"/>
    <w:rsid w:val="00CD01A9"/>
    <w:rsid w:val="00CD0231"/>
    <w:rsid w:val="00CD06D2"/>
    <w:rsid w:val="00CD0C49"/>
    <w:rsid w:val="00CD0D20"/>
    <w:rsid w:val="00CD0E0D"/>
    <w:rsid w:val="00CD1281"/>
    <w:rsid w:val="00CD12F1"/>
    <w:rsid w:val="00CD14AA"/>
    <w:rsid w:val="00CD1604"/>
    <w:rsid w:val="00CD163C"/>
    <w:rsid w:val="00CD1719"/>
    <w:rsid w:val="00CD181D"/>
    <w:rsid w:val="00CD18FF"/>
    <w:rsid w:val="00CD2136"/>
    <w:rsid w:val="00CD25A7"/>
    <w:rsid w:val="00CD2711"/>
    <w:rsid w:val="00CD2C31"/>
    <w:rsid w:val="00CD2EE4"/>
    <w:rsid w:val="00CD31DF"/>
    <w:rsid w:val="00CD33A3"/>
    <w:rsid w:val="00CD3483"/>
    <w:rsid w:val="00CD348D"/>
    <w:rsid w:val="00CD359D"/>
    <w:rsid w:val="00CD37D7"/>
    <w:rsid w:val="00CD3CF5"/>
    <w:rsid w:val="00CD44E0"/>
    <w:rsid w:val="00CD4703"/>
    <w:rsid w:val="00CD4758"/>
    <w:rsid w:val="00CD48B8"/>
    <w:rsid w:val="00CD4AB5"/>
    <w:rsid w:val="00CD4B60"/>
    <w:rsid w:val="00CD4C3B"/>
    <w:rsid w:val="00CD4F9E"/>
    <w:rsid w:val="00CD5043"/>
    <w:rsid w:val="00CD5089"/>
    <w:rsid w:val="00CD50E6"/>
    <w:rsid w:val="00CD5237"/>
    <w:rsid w:val="00CD53DB"/>
    <w:rsid w:val="00CD550B"/>
    <w:rsid w:val="00CD5ACE"/>
    <w:rsid w:val="00CD5DFE"/>
    <w:rsid w:val="00CD5E74"/>
    <w:rsid w:val="00CD5EE7"/>
    <w:rsid w:val="00CD6321"/>
    <w:rsid w:val="00CD65AA"/>
    <w:rsid w:val="00CD6620"/>
    <w:rsid w:val="00CD6629"/>
    <w:rsid w:val="00CD674C"/>
    <w:rsid w:val="00CD68B8"/>
    <w:rsid w:val="00CD6C43"/>
    <w:rsid w:val="00CD6C81"/>
    <w:rsid w:val="00CD72F5"/>
    <w:rsid w:val="00CD738E"/>
    <w:rsid w:val="00CD76D2"/>
    <w:rsid w:val="00CD7846"/>
    <w:rsid w:val="00CD79E9"/>
    <w:rsid w:val="00CD79F5"/>
    <w:rsid w:val="00CD7A3F"/>
    <w:rsid w:val="00CD7C2F"/>
    <w:rsid w:val="00CE003C"/>
    <w:rsid w:val="00CE018A"/>
    <w:rsid w:val="00CE02BD"/>
    <w:rsid w:val="00CE031C"/>
    <w:rsid w:val="00CE03E2"/>
    <w:rsid w:val="00CE0AD8"/>
    <w:rsid w:val="00CE0BC0"/>
    <w:rsid w:val="00CE0C62"/>
    <w:rsid w:val="00CE0D94"/>
    <w:rsid w:val="00CE0F8A"/>
    <w:rsid w:val="00CE1005"/>
    <w:rsid w:val="00CE127B"/>
    <w:rsid w:val="00CE1A68"/>
    <w:rsid w:val="00CE1B0D"/>
    <w:rsid w:val="00CE1BBA"/>
    <w:rsid w:val="00CE1D74"/>
    <w:rsid w:val="00CE1E5F"/>
    <w:rsid w:val="00CE1EC1"/>
    <w:rsid w:val="00CE20B5"/>
    <w:rsid w:val="00CE25DA"/>
    <w:rsid w:val="00CE2737"/>
    <w:rsid w:val="00CE2D93"/>
    <w:rsid w:val="00CE2DE6"/>
    <w:rsid w:val="00CE2F36"/>
    <w:rsid w:val="00CE2F3A"/>
    <w:rsid w:val="00CE2FFB"/>
    <w:rsid w:val="00CE37A6"/>
    <w:rsid w:val="00CE3C2B"/>
    <w:rsid w:val="00CE4867"/>
    <w:rsid w:val="00CE48CD"/>
    <w:rsid w:val="00CE4CB4"/>
    <w:rsid w:val="00CE4CE3"/>
    <w:rsid w:val="00CE4EB7"/>
    <w:rsid w:val="00CE510D"/>
    <w:rsid w:val="00CE5469"/>
    <w:rsid w:val="00CE549B"/>
    <w:rsid w:val="00CE576F"/>
    <w:rsid w:val="00CE5792"/>
    <w:rsid w:val="00CE57B3"/>
    <w:rsid w:val="00CE58F0"/>
    <w:rsid w:val="00CE59C6"/>
    <w:rsid w:val="00CE5E99"/>
    <w:rsid w:val="00CE63CD"/>
    <w:rsid w:val="00CE6609"/>
    <w:rsid w:val="00CE6690"/>
    <w:rsid w:val="00CE669E"/>
    <w:rsid w:val="00CE68AB"/>
    <w:rsid w:val="00CE69DC"/>
    <w:rsid w:val="00CE6A16"/>
    <w:rsid w:val="00CE6B9B"/>
    <w:rsid w:val="00CE6EA7"/>
    <w:rsid w:val="00CE75F0"/>
    <w:rsid w:val="00CE791F"/>
    <w:rsid w:val="00CE7A00"/>
    <w:rsid w:val="00CE7BE9"/>
    <w:rsid w:val="00CE7F5E"/>
    <w:rsid w:val="00CF0896"/>
    <w:rsid w:val="00CF08B8"/>
    <w:rsid w:val="00CF0D2A"/>
    <w:rsid w:val="00CF0EB5"/>
    <w:rsid w:val="00CF1204"/>
    <w:rsid w:val="00CF1294"/>
    <w:rsid w:val="00CF13DE"/>
    <w:rsid w:val="00CF17E9"/>
    <w:rsid w:val="00CF1831"/>
    <w:rsid w:val="00CF19E1"/>
    <w:rsid w:val="00CF1D69"/>
    <w:rsid w:val="00CF1D80"/>
    <w:rsid w:val="00CF2182"/>
    <w:rsid w:val="00CF264A"/>
    <w:rsid w:val="00CF28C0"/>
    <w:rsid w:val="00CF29E2"/>
    <w:rsid w:val="00CF2AF3"/>
    <w:rsid w:val="00CF2B1A"/>
    <w:rsid w:val="00CF2C43"/>
    <w:rsid w:val="00CF2EDF"/>
    <w:rsid w:val="00CF31C7"/>
    <w:rsid w:val="00CF353F"/>
    <w:rsid w:val="00CF396C"/>
    <w:rsid w:val="00CF3CAF"/>
    <w:rsid w:val="00CF3D96"/>
    <w:rsid w:val="00CF4218"/>
    <w:rsid w:val="00CF4466"/>
    <w:rsid w:val="00CF4596"/>
    <w:rsid w:val="00CF469C"/>
    <w:rsid w:val="00CF483A"/>
    <w:rsid w:val="00CF4BAF"/>
    <w:rsid w:val="00CF4CF9"/>
    <w:rsid w:val="00CF4E5A"/>
    <w:rsid w:val="00CF4FA0"/>
    <w:rsid w:val="00CF515C"/>
    <w:rsid w:val="00CF518F"/>
    <w:rsid w:val="00CF51D9"/>
    <w:rsid w:val="00CF595F"/>
    <w:rsid w:val="00CF601C"/>
    <w:rsid w:val="00CF6345"/>
    <w:rsid w:val="00CF6365"/>
    <w:rsid w:val="00CF6369"/>
    <w:rsid w:val="00CF6574"/>
    <w:rsid w:val="00CF68CD"/>
    <w:rsid w:val="00CF6C85"/>
    <w:rsid w:val="00CF6D66"/>
    <w:rsid w:val="00CF6F31"/>
    <w:rsid w:val="00CF74CA"/>
    <w:rsid w:val="00CF74E8"/>
    <w:rsid w:val="00CF75F1"/>
    <w:rsid w:val="00CF7955"/>
    <w:rsid w:val="00CF79E1"/>
    <w:rsid w:val="00CF7DBA"/>
    <w:rsid w:val="00CF7E6E"/>
    <w:rsid w:val="00CF7FB7"/>
    <w:rsid w:val="00D0012A"/>
    <w:rsid w:val="00D001D3"/>
    <w:rsid w:val="00D0042F"/>
    <w:rsid w:val="00D00655"/>
    <w:rsid w:val="00D008EE"/>
    <w:rsid w:val="00D00995"/>
    <w:rsid w:val="00D00A42"/>
    <w:rsid w:val="00D00AD8"/>
    <w:rsid w:val="00D00B04"/>
    <w:rsid w:val="00D00B4A"/>
    <w:rsid w:val="00D00D32"/>
    <w:rsid w:val="00D01249"/>
    <w:rsid w:val="00D01301"/>
    <w:rsid w:val="00D014C6"/>
    <w:rsid w:val="00D01565"/>
    <w:rsid w:val="00D015EF"/>
    <w:rsid w:val="00D01933"/>
    <w:rsid w:val="00D019EA"/>
    <w:rsid w:val="00D01AD6"/>
    <w:rsid w:val="00D01D06"/>
    <w:rsid w:val="00D02204"/>
    <w:rsid w:val="00D022AF"/>
    <w:rsid w:val="00D0242D"/>
    <w:rsid w:val="00D0242E"/>
    <w:rsid w:val="00D0289A"/>
    <w:rsid w:val="00D028E5"/>
    <w:rsid w:val="00D0292D"/>
    <w:rsid w:val="00D02983"/>
    <w:rsid w:val="00D02BA1"/>
    <w:rsid w:val="00D02C84"/>
    <w:rsid w:val="00D02D38"/>
    <w:rsid w:val="00D02E82"/>
    <w:rsid w:val="00D0398A"/>
    <w:rsid w:val="00D03BBF"/>
    <w:rsid w:val="00D03BD1"/>
    <w:rsid w:val="00D03C26"/>
    <w:rsid w:val="00D03FF7"/>
    <w:rsid w:val="00D0443E"/>
    <w:rsid w:val="00D0462C"/>
    <w:rsid w:val="00D047E9"/>
    <w:rsid w:val="00D04820"/>
    <w:rsid w:val="00D04928"/>
    <w:rsid w:val="00D05147"/>
    <w:rsid w:val="00D053BF"/>
    <w:rsid w:val="00D0561A"/>
    <w:rsid w:val="00D05717"/>
    <w:rsid w:val="00D05791"/>
    <w:rsid w:val="00D059EF"/>
    <w:rsid w:val="00D05ACF"/>
    <w:rsid w:val="00D05F0F"/>
    <w:rsid w:val="00D0614D"/>
    <w:rsid w:val="00D063C4"/>
    <w:rsid w:val="00D06D68"/>
    <w:rsid w:val="00D06DCC"/>
    <w:rsid w:val="00D070D0"/>
    <w:rsid w:val="00D0717B"/>
    <w:rsid w:val="00D075E4"/>
    <w:rsid w:val="00D0767F"/>
    <w:rsid w:val="00D07724"/>
    <w:rsid w:val="00D078FF"/>
    <w:rsid w:val="00D0792F"/>
    <w:rsid w:val="00D07A1C"/>
    <w:rsid w:val="00D07AAA"/>
    <w:rsid w:val="00D07C68"/>
    <w:rsid w:val="00D07C70"/>
    <w:rsid w:val="00D07C73"/>
    <w:rsid w:val="00D07EC5"/>
    <w:rsid w:val="00D10030"/>
    <w:rsid w:val="00D101C8"/>
    <w:rsid w:val="00D104D4"/>
    <w:rsid w:val="00D104F1"/>
    <w:rsid w:val="00D10669"/>
    <w:rsid w:val="00D106F8"/>
    <w:rsid w:val="00D1076F"/>
    <w:rsid w:val="00D10922"/>
    <w:rsid w:val="00D10CBD"/>
    <w:rsid w:val="00D11B2F"/>
    <w:rsid w:val="00D11CE7"/>
    <w:rsid w:val="00D11D7C"/>
    <w:rsid w:val="00D11E05"/>
    <w:rsid w:val="00D11FCC"/>
    <w:rsid w:val="00D12200"/>
    <w:rsid w:val="00D1243B"/>
    <w:rsid w:val="00D1269E"/>
    <w:rsid w:val="00D12E8B"/>
    <w:rsid w:val="00D12F1B"/>
    <w:rsid w:val="00D12F68"/>
    <w:rsid w:val="00D131F6"/>
    <w:rsid w:val="00D1360C"/>
    <w:rsid w:val="00D1376C"/>
    <w:rsid w:val="00D13BB7"/>
    <w:rsid w:val="00D13BD2"/>
    <w:rsid w:val="00D13CF3"/>
    <w:rsid w:val="00D13D34"/>
    <w:rsid w:val="00D13DB3"/>
    <w:rsid w:val="00D1400B"/>
    <w:rsid w:val="00D14146"/>
    <w:rsid w:val="00D14183"/>
    <w:rsid w:val="00D141EA"/>
    <w:rsid w:val="00D14517"/>
    <w:rsid w:val="00D14587"/>
    <w:rsid w:val="00D1490D"/>
    <w:rsid w:val="00D14AE9"/>
    <w:rsid w:val="00D14D36"/>
    <w:rsid w:val="00D14DC0"/>
    <w:rsid w:val="00D14EE9"/>
    <w:rsid w:val="00D14EF2"/>
    <w:rsid w:val="00D15170"/>
    <w:rsid w:val="00D15461"/>
    <w:rsid w:val="00D157C3"/>
    <w:rsid w:val="00D157E8"/>
    <w:rsid w:val="00D15A65"/>
    <w:rsid w:val="00D15ABA"/>
    <w:rsid w:val="00D15C9D"/>
    <w:rsid w:val="00D15E38"/>
    <w:rsid w:val="00D15F58"/>
    <w:rsid w:val="00D15FDC"/>
    <w:rsid w:val="00D1629A"/>
    <w:rsid w:val="00D16770"/>
    <w:rsid w:val="00D16838"/>
    <w:rsid w:val="00D16932"/>
    <w:rsid w:val="00D16996"/>
    <w:rsid w:val="00D16ECC"/>
    <w:rsid w:val="00D16EFD"/>
    <w:rsid w:val="00D17046"/>
    <w:rsid w:val="00D178FF"/>
    <w:rsid w:val="00D20077"/>
    <w:rsid w:val="00D203E5"/>
    <w:rsid w:val="00D20409"/>
    <w:rsid w:val="00D20823"/>
    <w:rsid w:val="00D20B4F"/>
    <w:rsid w:val="00D20E76"/>
    <w:rsid w:val="00D20EC4"/>
    <w:rsid w:val="00D212EC"/>
    <w:rsid w:val="00D2157F"/>
    <w:rsid w:val="00D21674"/>
    <w:rsid w:val="00D216E1"/>
    <w:rsid w:val="00D21717"/>
    <w:rsid w:val="00D21923"/>
    <w:rsid w:val="00D21D5E"/>
    <w:rsid w:val="00D21DE8"/>
    <w:rsid w:val="00D21E55"/>
    <w:rsid w:val="00D21EB9"/>
    <w:rsid w:val="00D220BC"/>
    <w:rsid w:val="00D221C6"/>
    <w:rsid w:val="00D2263F"/>
    <w:rsid w:val="00D2265E"/>
    <w:rsid w:val="00D226C2"/>
    <w:rsid w:val="00D228E8"/>
    <w:rsid w:val="00D22B59"/>
    <w:rsid w:val="00D22B5B"/>
    <w:rsid w:val="00D22B9C"/>
    <w:rsid w:val="00D22C88"/>
    <w:rsid w:val="00D22E1E"/>
    <w:rsid w:val="00D22EFB"/>
    <w:rsid w:val="00D22F2C"/>
    <w:rsid w:val="00D22FC5"/>
    <w:rsid w:val="00D23243"/>
    <w:rsid w:val="00D23296"/>
    <w:rsid w:val="00D2336A"/>
    <w:rsid w:val="00D23455"/>
    <w:rsid w:val="00D23562"/>
    <w:rsid w:val="00D235C3"/>
    <w:rsid w:val="00D23763"/>
    <w:rsid w:val="00D238B3"/>
    <w:rsid w:val="00D239B7"/>
    <w:rsid w:val="00D239FF"/>
    <w:rsid w:val="00D23C6A"/>
    <w:rsid w:val="00D23CB5"/>
    <w:rsid w:val="00D23D4C"/>
    <w:rsid w:val="00D23D8D"/>
    <w:rsid w:val="00D23DC9"/>
    <w:rsid w:val="00D23E3A"/>
    <w:rsid w:val="00D241B2"/>
    <w:rsid w:val="00D24C5A"/>
    <w:rsid w:val="00D24EE4"/>
    <w:rsid w:val="00D24FFC"/>
    <w:rsid w:val="00D250B5"/>
    <w:rsid w:val="00D25159"/>
    <w:rsid w:val="00D25468"/>
    <w:rsid w:val="00D258DC"/>
    <w:rsid w:val="00D25965"/>
    <w:rsid w:val="00D25B9B"/>
    <w:rsid w:val="00D25CF3"/>
    <w:rsid w:val="00D25EBB"/>
    <w:rsid w:val="00D25EFF"/>
    <w:rsid w:val="00D261AC"/>
    <w:rsid w:val="00D2644B"/>
    <w:rsid w:val="00D2663F"/>
    <w:rsid w:val="00D2675A"/>
    <w:rsid w:val="00D2692D"/>
    <w:rsid w:val="00D27014"/>
    <w:rsid w:val="00D2703B"/>
    <w:rsid w:val="00D273EB"/>
    <w:rsid w:val="00D2777E"/>
    <w:rsid w:val="00D27A8F"/>
    <w:rsid w:val="00D27AEF"/>
    <w:rsid w:val="00D2B40E"/>
    <w:rsid w:val="00D304E8"/>
    <w:rsid w:val="00D30838"/>
    <w:rsid w:val="00D309BD"/>
    <w:rsid w:val="00D30AA0"/>
    <w:rsid w:val="00D30AC8"/>
    <w:rsid w:val="00D30AD1"/>
    <w:rsid w:val="00D310CC"/>
    <w:rsid w:val="00D31297"/>
    <w:rsid w:val="00D312CA"/>
    <w:rsid w:val="00D313B3"/>
    <w:rsid w:val="00D3198B"/>
    <w:rsid w:val="00D31B8A"/>
    <w:rsid w:val="00D31BD9"/>
    <w:rsid w:val="00D31D12"/>
    <w:rsid w:val="00D31E65"/>
    <w:rsid w:val="00D3223B"/>
    <w:rsid w:val="00D32B03"/>
    <w:rsid w:val="00D3335F"/>
    <w:rsid w:val="00D3344F"/>
    <w:rsid w:val="00D334BC"/>
    <w:rsid w:val="00D336D0"/>
    <w:rsid w:val="00D338DA"/>
    <w:rsid w:val="00D33918"/>
    <w:rsid w:val="00D339C0"/>
    <w:rsid w:val="00D33BF9"/>
    <w:rsid w:val="00D33D9C"/>
    <w:rsid w:val="00D33F76"/>
    <w:rsid w:val="00D34026"/>
    <w:rsid w:val="00D34045"/>
    <w:rsid w:val="00D341B3"/>
    <w:rsid w:val="00D341CC"/>
    <w:rsid w:val="00D34530"/>
    <w:rsid w:val="00D348C8"/>
    <w:rsid w:val="00D34C9E"/>
    <w:rsid w:val="00D34E3C"/>
    <w:rsid w:val="00D34EA8"/>
    <w:rsid w:val="00D34F48"/>
    <w:rsid w:val="00D352C5"/>
    <w:rsid w:val="00D354F6"/>
    <w:rsid w:val="00D3576E"/>
    <w:rsid w:val="00D358CA"/>
    <w:rsid w:val="00D35D02"/>
    <w:rsid w:val="00D35F06"/>
    <w:rsid w:val="00D36305"/>
    <w:rsid w:val="00D3674E"/>
    <w:rsid w:val="00D36779"/>
    <w:rsid w:val="00D36794"/>
    <w:rsid w:val="00D368C6"/>
    <w:rsid w:val="00D36D53"/>
    <w:rsid w:val="00D36D6C"/>
    <w:rsid w:val="00D36D9D"/>
    <w:rsid w:val="00D36EFE"/>
    <w:rsid w:val="00D37155"/>
    <w:rsid w:val="00D3731F"/>
    <w:rsid w:val="00D373A6"/>
    <w:rsid w:val="00D37A81"/>
    <w:rsid w:val="00D3F983"/>
    <w:rsid w:val="00D40195"/>
    <w:rsid w:val="00D402E9"/>
    <w:rsid w:val="00D4076A"/>
    <w:rsid w:val="00D40920"/>
    <w:rsid w:val="00D40D89"/>
    <w:rsid w:val="00D4164E"/>
    <w:rsid w:val="00D416E1"/>
    <w:rsid w:val="00D41924"/>
    <w:rsid w:val="00D41B9D"/>
    <w:rsid w:val="00D42253"/>
    <w:rsid w:val="00D4241A"/>
    <w:rsid w:val="00D425BF"/>
    <w:rsid w:val="00D42A75"/>
    <w:rsid w:val="00D430F2"/>
    <w:rsid w:val="00D431C8"/>
    <w:rsid w:val="00D436AF"/>
    <w:rsid w:val="00D43798"/>
    <w:rsid w:val="00D43810"/>
    <w:rsid w:val="00D4392E"/>
    <w:rsid w:val="00D43A29"/>
    <w:rsid w:val="00D43CAF"/>
    <w:rsid w:val="00D43ECA"/>
    <w:rsid w:val="00D44443"/>
    <w:rsid w:val="00D4458C"/>
    <w:rsid w:val="00D445EF"/>
    <w:rsid w:val="00D4471D"/>
    <w:rsid w:val="00D44831"/>
    <w:rsid w:val="00D4484B"/>
    <w:rsid w:val="00D44AF7"/>
    <w:rsid w:val="00D44CDF"/>
    <w:rsid w:val="00D45025"/>
    <w:rsid w:val="00D45081"/>
    <w:rsid w:val="00D452A0"/>
    <w:rsid w:val="00D45311"/>
    <w:rsid w:val="00D455FB"/>
    <w:rsid w:val="00D4576B"/>
    <w:rsid w:val="00D458C5"/>
    <w:rsid w:val="00D45A98"/>
    <w:rsid w:val="00D45C14"/>
    <w:rsid w:val="00D45D21"/>
    <w:rsid w:val="00D45F07"/>
    <w:rsid w:val="00D46560"/>
    <w:rsid w:val="00D4694B"/>
    <w:rsid w:val="00D46990"/>
    <w:rsid w:val="00D46AED"/>
    <w:rsid w:val="00D46AF9"/>
    <w:rsid w:val="00D46B52"/>
    <w:rsid w:val="00D46D0F"/>
    <w:rsid w:val="00D4703D"/>
    <w:rsid w:val="00D47167"/>
    <w:rsid w:val="00D47388"/>
    <w:rsid w:val="00D47587"/>
    <w:rsid w:val="00D47802"/>
    <w:rsid w:val="00D478E8"/>
    <w:rsid w:val="00D47F75"/>
    <w:rsid w:val="00D47FFE"/>
    <w:rsid w:val="00D5000A"/>
    <w:rsid w:val="00D50160"/>
    <w:rsid w:val="00D50352"/>
    <w:rsid w:val="00D50533"/>
    <w:rsid w:val="00D50817"/>
    <w:rsid w:val="00D508E5"/>
    <w:rsid w:val="00D5097B"/>
    <w:rsid w:val="00D50D03"/>
    <w:rsid w:val="00D50DD9"/>
    <w:rsid w:val="00D51158"/>
    <w:rsid w:val="00D51216"/>
    <w:rsid w:val="00D51455"/>
    <w:rsid w:val="00D514D8"/>
    <w:rsid w:val="00D5155E"/>
    <w:rsid w:val="00D51578"/>
    <w:rsid w:val="00D515E0"/>
    <w:rsid w:val="00D517D7"/>
    <w:rsid w:val="00D5186F"/>
    <w:rsid w:val="00D5188C"/>
    <w:rsid w:val="00D51B44"/>
    <w:rsid w:val="00D51C6C"/>
    <w:rsid w:val="00D51E29"/>
    <w:rsid w:val="00D51FAA"/>
    <w:rsid w:val="00D5212A"/>
    <w:rsid w:val="00D5246C"/>
    <w:rsid w:val="00D525D1"/>
    <w:rsid w:val="00D52676"/>
    <w:rsid w:val="00D52936"/>
    <w:rsid w:val="00D52CCD"/>
    <w:rsid w:val="00D52D3B"/>
    <w:rsid w:val="00D52F2A"/>
    <w:rsid w:val="00D52FA0"/>
    <w:rsid w:val="00D530BA"/>
    <w:rsid w:val="00D53506"/>
    <w:rsid w:val="00D5383F"/>
    <w:rsid w:val="00D53B9B"/>
    <w:rsid w:val="00D53BD3"/>
    <w:rsid w:val="00D53DF2"/>
    <w:rsid w:val="00D5421C"/>
    <w:rsid w:val="00D54301"/>
    <w:rsid w:val="00D54320"/>
    <w:rsid w:val="00D54571"/>
    <w:rsid w:val="00D545EF"/>
    <w:rsid w:val="00D54769"/>
    <w:rsid w:val="00D547A7"/>
    <w:rsid w:val="00D547C4"/>
    <w:rsid w:val="00D54907"/>
    <w:rsid w:val="00D54CEC"/>
    <w:rsid w:val="00D54FEA"/>
    <w:rsid w:val="00D5501D"/>
    <w:rsid w:val="00D551CF"/>
    <w:rsid w:val="00D55200"/>
    <w:rsid w:val="00D5541F"/>
    <w:rsid w:val="00D55445"/>
    <w:rsid w:val="00D5546B"/>
    <w:rsid w:val="00D554E8"/>
    <w:rsid w:val="00D559A7"/>
    <w:rsid w:val="00D55A47"/>
    <w:rsid w:val="00D55BD4"/>
    <w:rsid w:val="00D56175"/>
    <w:rsid w:val="00D5619E"/>
    <w:rsid w:val="00D56249"/>
    <w:rsid w:val="00D5645B"/>
    <w:rsid w:val="00D565A9"/>
    <w:rsid w:val="00D5666D"/>
    <w:rsid w:val="00D566DC"/>
    <w:rsid w:val="00D5670E"/>
    <w:rsid w:val="00D567F5"/>
    <w:rsid w:val="00D5695F"/>
    <w:rsid w:val="00D569A3"/>
    <w:rsid w:val="00D56B3A"/>
    <w:rsid w:val="00D570CF"/>
    <w:rsid w:val="00D57246"/>
    <w:rsid w:val="00D572DF"/>
    <w:rsid w:val="00D57426"/>
    <w:rsid w:val="00D5745B"/>
    <w:rsid w:val="00D576E0"/>
    <w:rsid w:val="00D577C2"/>
    <w:rsid w:val="00D578E5"/>
    <w:rsid w:val="00D57AF3"/>
    <w:rsid w:val="00D57D3B"/>
    <w:rsid w:val="00D6015B"/>
    <w:rsid w:val="00D6031A"/>
    <w:rsid w:val="00D604D4"/>
    <w:rsid w:val="00D605A8"/>
    <w:rsid w:val="00D606F3"/>
    <w:rsid w:val="00D60CBE"/>
    <w:rsid w:val="00D60CF1"/>
    <w:rsid w:val="00D60F5E"/>
    <w:rsid w:val="00D61089"/>
    <w:rsid w:val="00D6116D"/>
    <w:rsid w:val="00D613A6"/>
    <w:rsid w:val="00D616D1"/>
    <w:rsid w:val="00D6188A"/>
    <w:rsid w:val="00D61B50"/>
    <w:rsid w:val="00D61D01"/>
    <w:rsid w:val="00D61F2A"/>
    <w:rsid w:val="00D61FD9"/>
    <w:rsid w:val="00D61FDF"/>
    <w:rsid w:val="00D621BC"/>
    <w:rsid w:val="00D62284"/>
    <w:rsid w:val="00D624C9"/>
    <w:rsid w:val="00D62D8B"/>
    <w:rsid w:val="00D62ED9"/>
    <w:rsid w:val="00D62F65"/>
    <w:rsid w:val="00D63083"/>
    <w:rsid w:val="00D63456"/>
    <w:rsid w:val="00D634DB"/>
    <w:rsid w:val="00D635BE"/>
    <w:rsid w:val="00D637DC"/>
    <w:rsid w:val="00D63F80"/>
    <w:rsid w:val="00D64068"/>
    <w:rsid w:val="00D6442D"/>
    <w:rsid w:val="00D6464A"/>
    <w:rsid w:val="00D6473E"/>
    <w:rsid w:val="00D64956"/>
    <w:rsid w:val="00D64BC4"/>
    <w:rsid w:val="00D64CEA"/>
    <w:rsid w:val="00D655B3"/>
    <w:rsid w:val="00D65808"/>
    <w:rsid w:val="00D65868"/>
    <w:rsid w:val="00D658A0"/>
    <w:rsid w:val="00D65992"/>
    <w:rsid w:val="00D65AA5"/>
    <w:rsid w:val="00D65DED"/>
    <w:rsid w:val="00D65E3B"/>
    <w:rsid w:val="00D6652D"/>
    <w:rsid w:val="00D66691"/>
    <w:rsid w:val="00D66722"/>
    <w:rsid w:val="00D66C1E"/>
    <w:rsid w:val="00D66C34"/>
    <w:rsid w:val="00D66E47"/>
    <w:rsid w:val="00D66F0C"/>
    <w:rsid w:val="00D671C9"/>
    <w:rsid w:val="00D673D2"/>
    <w:rsid w:val="00D67740"/>
    <w:rsid w:val="00D67766"/>
    <w:rsid w:val="00D67AB5"/>
    <w:rsid w:val="00D67BB1"/>
    <w:rsid w:val="00D67F57"/>
    <w:rsid w:val="00D70559"/>
    <w:rsid w:val="00D70855"/>
    <w:rsid w:val="00D70A16"/>
    <w:rsid w:val="00D70A91"/>
    <w:rsid w:val="00D70A9D"/>
    <w:rsid w:val="00D70C00"/>
    <w:rsid w:val="00D711CC"/>
    <w:rsid w:val="00D713E2"/>
    <w:rsid w:val="00D714AC"/>
    <w:rsid w:val="00D715D2"/>
    <w:rsid w:val="00D71653"/>
    <w:rsid w:val="00D7186C"/>
    <w:rsid w:val="00D71899"/>
    <w:rsid w:val="00D71BA5"/>
    <w:rsid w:val="00D71E66"/>
    <w:rsid w:val="00D71F16"/>
    <w:rsid w:val="00D72000"/>
    <w:rsid w:val="00D7254C"/>
    <w:rsid w:val="00D7287E"/>
    <w:rsid w:val="00D7289C"/>
    <w:rsid w:val="00D72AFE"/>
    <w:rsid w:val="00D72BFB"/>
    <w:rsid w:val="00D72E07"/>
    <w:rsid w:val="00D72E7E"/>
    <w:rsid w:val="00D72F25"/>
    <w:rsid w:val="00D73016"/>
    <w:rsid w:val="00D7349D"/>
    <w:rsid w:val="00D7351D"/>
    <w:rsid w:val="00D738E7"/>
    <w:rsid w:val="00D73B5B"/>
    <w:rsid w:val="00D74139"/>
    <w:rsid w:val="00D741FD"/>
    <w:rsid w:val="00D7427C"/>
    <w:rsid w:val="00D74491"/>
    <w:rsid w:val="00D744F9"/>
    <w:rsid w:val="00D745C4"/>
    <w:rsid w:val="00D7462C"/>
    <w:rsid w:val="00D74DDF"/>
    <w:rsid w:val="00D74E0E"/>
    <w:rsid w:val="00D750D5"/>
    <w:rsid w:val="00D7511E"/>
    <w:rsid w:val="00D75182"/>
    <w:rsid w:val="00D7527B"/>
    <w:rsid w:val="00D755FD"/>
    <w:rsid w:val="00D758B9"/>
    <w:rsid w:val="00D75E49"/>
    <w:rsid w:val="00D76191"/>
    <w:rsid w:val="00D764E9"/>
    <w:rsid w:val="00D765FB"/>
    <w:rsid w:val="00D7666D"/>
    <w:rsid w:val="00D767E7"/>
    <w:rsid w:val="00D76A5C"/>
    <w:rsid w:val="00D76ADE"/>
    <w:rsid w:val="00D76B33"/>
    <w:rsid w:val="00D76D43"/>
    <w:rsid w:val="00D76E86"/>
    <w:rsid w:val="00D76FDF"/>
    <w:rsid w:val="00D771D0"/>
    <w:rsid w:val="00D7732F"/>
    <w:rsid w:val="00D773E1"/>
    <w:rsid w:val="00D77756"/>
    <w:rsid w:val="00D77992"/>
    <w:rsid w:val="00D77ABD"/>
    <w:rsid w:val="00D77D2B"/>
    <w:rsid w:val="00D77F6D"/>
    <w:rsid w:val="00D801D7"/>
    <w:rsid w:val="00D802F1"/>
    <w:rsid w:val="00D80339"/>
    <w:rsid w:val="00D80376"/>
    <w:rsid w:val="00D80477"/>
    <w:rsid w:val="00D80936"/>
    <w:rsid w:val="00D809C5"/>
    <w:rsid w:val="00D80B02"/>
    <w:rsid w:val="00D80C93"/>
    <w:rsid w:val="00D80D86"/>
    <w:rsid w:val="00D80DCD"/>
    <w:rsid w:val="00D81140"/>
    <w:rsid w:val="00D812D9"/>
    <w:rsid w:val="00D815A0"/>
    <w:rsid w:val="00D81832"/>
    <w:rsid w:val="00D819E9"/>
    <w:rsid w:val="00D81E2B"/>
    <w:rsid w:val="00D81FE8"/>
    <w:rsid w:val="00D82055"/>
    <w:rsid w:val="00D822BC"/>
    <w:rsid w:val="00D82695"/>
    <w:rsid w:val="00D827B7"/>
    <w:rsid w:val="00D8284F"/>
    <w:rsid w:val="00D8292A"/>
    <w:rsid w:val="00D82E3A"/>
    <w:rsid w:val="00D831D7"/>
    <w:rsid w:val="00D832FB"/>
    <w:rsid w:val="00D833FB"/>
    <w:rsid w:val="00D83626"/>
    <w:rsid w:val="00D837DF"/>
    <w:rsid w:val="00D837EA"/>
    <w:rsid w:val="00D8388C"/>
    <w:rsid w:val="00D83A8C"/>
    <w:rsid w:val="00D83C07"/>
    <w:rsid w:val="00D83E9D"/>
    <w:rsid w:val="00D84467"/>
    <w:rsid w:val="00D8470A"/>
    <w:rsid w:val="00D8483A"/>
    <w:rsid w:val="00D84903"/>
    <w:rsid w:val="00D84C83"/>
    <w:rsid w:val="00D84E6C"/>
    <w:rsid w:val="00D8512E"/>
    <w:rsid w:val="00D8531D"/>
    <w:rsid w:val="00D85577"/>
    <w:rsid w:val="00D85B4B"/>
    <w:rsid w:val="00D85DD9"/>
    <w:rsid w:val="00D8665C"/>
    <w:rsid w:val="00D867D5"/>
    <w:rsid w:val="00D868F2"/>
    <w:rsid w:val="00D86B7C"/>
    <w:rsid w:val="00D86C4F"/>
    <w:rsid w:val="00D8714F"/>
    <w:rsid w:val="00D87199"/>
    <w:rsid w:val="00D87867"/>
    <w:rsid w:val="00D878D2"/>
    <w:rsid w:val="00D87D87"/>
    <w:rsid w:val="00D87E03"/>
    <w:rsid w:val="00D87EA4"/>
    <w:rsid w:val="00D90156"/>
    <w:rsid w:val="00D901FF"/>
    <w:rsid w:val="00D90528"/>
    <w:rsid w:val="00D9071C"/>
    <w:rsid w:val="00D90821"/>
    <w:rsid w:val="00D90872"/>
    <w:rsid w:val="00D90B81"/>
    <w:rsid w:val="00D90D42"/>
    <w:rsid w:val="00D90EC1"/>
    <w:rsid w:val="00D90EFA"/>
    <w:rsid w:val="00D90F0A"/>
    <w:rsid w:val="00D91569"/>
    <w:rsid w:val="00D915BF"/>
    <w:rsid w:val="00D9174C"/>
    <w:rsid w:val="00D91850"/>
    <w:rsid w:val="00D9193A"/>
    <w:rsid w:val="00D91BB5"/>
    <w:rsid w:val="00D92103"/>
    <w:rsid w:val="00D92492"/>
    <w:rsid w:val="00D92590"/>
    <w:rsid w:val="00D929E3"/>
    <w:rsid w:val="00D929F3"/>
    <w:rsid w:val="00D92A2B"/>
    <w:rsid w:val="00D92B89"/>
    <w:rsid w:val="00D92DEA"/>
    <w:rsid w:val="00D9304F"/>
    <w:rsid w:val="00D930EB"/>
    <w:rsid w:val="00D93204"/>
    <w:rsid w:val="00D932D6"/>
    <w:rsid w:val="00D936C5"/>
    <w:rsid w:val="00D938E6"/>
    <w:rsid w:val="00D9394E"/>
    <w:rsid w:val="00D93960"/>
    <w:rsid w:val="00D939D3"/>
    <w:rsid w:val="00D93ACC"/>
    <w:rsid w:val="00D93B28"/>
    <w:rsid w:val="00D93EE0"/>
    <w:rsid w:val="00D94011"/>
    <w:rsid w:val="00D943B2"/>
    <w:rsid w:val="00D9466A"/>
    <w:rsid w:val="00D94760"/>
    <w:rsid w:val="00D9485C"/>
    <w:rsid w:val="00D94B46"/>
    <w:rsid w:val="00D94BAC"/>
    <w:rsid w:val="00D94C63"/>
    <w:rsid w:val="00D94E01"/>
    <w:rsid w:val="00D953B2"/>
    <w:rsid w:val="00D95A08"/>
    <w:rsid w:val="00D95AD7"/>
    <w:rsid w:val="00D95DA9"/>
    <w:rsid w:val="00D95F50"/>
    <w:rsid w:val="00D96482"/>
    <w:rsid w:val="00D966DF"/>
    <w:rsid w:val="00D969F9"/>
    <w:rsid w:val="00D96E69"/>
    <w:rsid w:val="00D977A8"/>
    <w:rsid w:val="00D979F3"/>
    <w:rsid w:val="00D97CFE"/>
    <w:rsid w:val="00D97DFE"/>
    <w:rsid w:val="00DA00D3"/>
    <w:rsid w:val="00DA01AC"/>
    <w:rsid w:val="00DA025A"/>
    <w:rsid w:val="00DA0591"/>
    <w:rsid w:val="00DA0AED"/>
    <w:rsid w:val="00DA1044"/>
    <w:rsid w:val="00DA106E"/>
    <w:rsid w:val="00DA113D"/>
    <w:rsid w:val="00DA1295"/>
    <w:rsid w:val="00DA13ED"/>
    <w:rsid w:val="00DA18BF"/>
    <w:rsid w:val="00DA18F2"/>
    <w:rsid w:val="00DA19A2"/>
    <w:rsid w:val="00DA19FD"/>
    <w:rsid w:val="00DA1A01"/>
    <w:rsid w:val="00DA1BF4"/>
    <w:rsid w:val="00DA1C70"/>
    <w:rsid w:val="00DA203A"/>
    <w:rsid w:val="00DA2105"/>
    <w:rsid w:val="00DA2611"/>
    <w:rsid w:val="00DA29A5"/>
    <w:rsid w:val="00DA2A1B"/>
    <w:rsid w:val="00DA2A4A"/>
    <w:rsid w:val="00DA2B56"/>
    <w:rsid w:val="00DA2F19"/>
    <w:rsid w:val="00DA300D"/>
    <w:rsid w:val="00DA32CA"/>
    <w:rsid w:val="00DA3314"/>
    <w:rsid w:val="00DA3515"/>
    <w:rsid w:val="00DA37BA"/>
    <w:rsid w:val="00DA395B"/>
    <w:rsid w:val="00DA3A58"/>
    <w:rsid w:val="00DA3F08"/>
    <w:rsid w:val="00DA419F"/>
    <w:rsid w:val="00DA41C5"/>
    <w:rsid w:val="00DA43BC"/>
    <w:rsid w:val="00DA4456"/>
    <w:rsid w:val="00DA4650"/>
    <w:rsid w:val="00DA4674"/>
    <w:rsid w:val="00DA46EF"/>
    <w:rsid w:val="00DA48E3"/>
    <w:rsid w:val="00DA4C7F"/>
    <w:rsid w:val="00DA53F9"/>
    <w:rsid w:val="00DA5410"/>
    <w:rsid w:val="00DA5747"/>
    <w:rsid w:val="00DA5B89"/>
    <w:rsid w:val="00DA5DD0"/>
    <w:rsid w:val="00DA66A5"/>
    <w:rsid w:val="00DA66AD"/>
    <w:rsid w:val="00DA6987"/>
    <w:rsid w:val="00DA6BCB"/>
    <w:rsid w:val="00DA6C3F"/>
    <w:rsid w:val="00DA6D26"/>
    <w:rsid w:val="00DA6DF9"/>
    <w:rsid w:val="00DA702E"/>
    <w:rsid w:val="00DA7137"/>
    <w:rsid w:val="00DA71B2"/>
    <w:rsid w:val="00DA7551"/>
    <w:rsid w:val="00DA7720"/>
    <w:rsid w:val="00DA7961"/>
    <w:rsid w:val="00DA7985"/>
    <w:rsid w:val="00DA7B88"/>
    <w:rsid w:val="00DA7BA5"/>
    <w:rsid w:val="00DA7FC7"/>
    <w:rsid w:val="00DAFDB6"/>
    <w:rsid w:val="00DB00CE"/>
    <w:rsid w:val="00DB02B5"/>
    <w:rsid w:val="00DB0661"/>
    <w:rsid w:val="00DB09FE"/>
    <w:rsid w:val="00DB0B57"/>
    <w:rsid w:val="00DB0FA8"/>
    <w:rsid w:val="00DB0FE9"/>
    <w:rsid w:val="00DB10B9"/>
    <w:rsid w:val="00DB128C"/>
    <w:rsid w:val="00DB12DC"/>
    <w:rsid w:val="00DB138D"/>
    <w:rsid w:val="00DB153C"/>
    <w:rsid w:val="00DB1765"/>
    <w:rsid w:val="00DB17B6"/>
    <w:rsid w:val="00DB1AE8"/>
    <w:rsid w:val="00DB1DE5"/>
    <w:rsid w:val="00DB1F1A"/>
    <w:rsid w:val="00DB1FCE"/>
    <w:rsid w:val="00DB23C8"/>
    <w:rsid w:val="00DB276C"/>
    <w:rsid w:val="00DB2999"/>
    <w:rsid w:val="00DB3245"/>
    <w:rsid w:val="00DB3296"/>
    <w:rsid w:val="00DB332E"/>
    <w:rsid w:val="00DB338F"/>
    <w:rsid w:val="00DB35D4"/>
    <w:rsid w:val="00DB370B"/>
    <w:rsid w:val="00DB39E7"/>
    <w:rsid w:val="00DB3AEE"/>
    <w:rsid w:val="00DB3E23"/>
    <w:rsid w:val="00DB3E5F"/>
    <w:rsid w:val="00DB4086"/>
    <w:rsid w:val="00DB4254"/>
    <w:rsid w:val="00DB4375"/>
    <w:rsid w:val="00DB4505"/>
    <w:rsid w:val="00DB468F"/>
    <w:rsid w:val="00DB4BD1"/>
    <w:rsid w:val="00DB4D4E"/>
    <w:rsid w:val="00DB517E"/>
    <w:rsid w:val="00DB53CC"/>
    <w:rsid w:val="00DB540F"/>
    <w:rsid w:val="00DB5CFF"/>
    <w:rsid w:val="00DB5D59"/>
    <w:rsid w:val="00DB5F33"/>
    <w:rsid w:val="00DB607A"/>
    <w:rsid w:val="00DB60E7"/>
    <w:rsid w:val="00DB6147"/>
    <w:rsid w:val="00DB65ED"/>
    <w:rsid w:val="00DB6644"/>
    <w:rsid w:val="00DB6A19"/>
    <w:rsid w:val="00DB6BD6"/>
    <w:rsid w:val="00DB6CA4"/>
    <w:rsid w:val="00DB6E59"/>
    <w:rsid w:val="00DB6ED2"/>
    <w:rsid w:val="00DB71AF"/>
    <w:rsid w:val="00DB74B5"/>
    <w:rsid w:val="00DB7A5D"/>
    <w:rsid w:val="00DB7A91"/>
    <w:rsid w:val="00DB7B32"/>
    <w:rsid w:val="00DB7ED7"/>
    <w:rsid w:val="00DB7EE4"/>
    <w:rsid w:val="00DC009E"/>
    <w:rsid w:val="00DC031F"/>
    <w:rsid w:val="00DC0411"/>
    <w:rsid w:val="00DC048F"/>
    <w:rsid w:val="00DC04C9"/>
    <w:rsid w:val="00DC055A"/>
    <w:rsid w:val="00DC073A"/>
    <w:rsid w:val="00DC0B36"/>
    <w:rsid w:val="00DC0D20"/>
    <w:rsid w:val="00DC1089"/>
    <w:rsid w:val="00DC10E4"/>
    <w:rsid w:val="00DC118B"/>
    <w:rsid w:val="00DC1362"/>
    <w:rsid w:val="00DC16FB"/>
    <w:rsid w:val="00DC19ED"/>
    <w:rsid w:val="00DC1A6E"/>
    <w:rsid w:val="00DC1B38"/>
    <w:rsid w:val="00DC1CE4"/>
    <w:rsid w:val="00DC1D5D"/>
    <w:rsid w:val="00DC1E0B"/>
    <w:rsid w:val="00DC20AB"/>
    <w:rsid w:val="00DC2114"/>
    <w:rsid w:val="00DC2141"/>
    <w:rsid w:val="00DC2366"/>
    <w:rsid w:val="00DC238D"/>
    <w:rsid w:val="00DC265E"/>
    <w:rsid w:val="00DC267B"/>
    <w:rsid w:val="00DC2723"/>
    <w:rsid w:val="00DC2876"/>
    <w:rsid w:val="00DC2A4A"/>
    <w:rsid w:val="00DC2BE8"/>
    <w:rsid w:val="00DC2D9B"/>
    <w:rsid w:val="00DC2EB8"/>
    <w:rsid w:val="00DC2F8D"/>
    <w:rsid w:val="00DC2FBC"/>
    <w:rsid w:val="00DC32E5"/>
    <w:rsid w:val="00DC361A"/>
    <w:rsid w:val="00DC36D2"/>
    <w:rsid w:val="00DC37AD"/>
    <w:rsid w:val="00DC37E7"/>
    <w:rsid w:val="00DC37FC"/>
    <w:rsid w:val="00DC3968"/>
    <w:rsid w:val="00DC3BEE"/>
    <w:rsid w:val="00DC4273"/>
    <w:rsid w:val="00DC4376"/>
    <w:rsid w:val="00DC441A"/>
    <w:rsid w:val="00DC4477"/>
    <w:rsid w:val="00DC49C7"/>
    <w:rsid w:val="00DC4E89"/>
    <w:rsid w:val="00DC4EA2"/>
    <w:rsid w:val="00DC5615"/>
    <w:rsid w:val="00DC56B9"/>
    <w:rsid w:val="00DC5851"/>
    <w:rsid w:val="00DC59CF"/>
    <w:rsid w:val="00DC5E49"/>
    <w:rsid w:val="00DC632B"/>
    <w:rsid w:val="00DC6382"/>
    <w:rsid w:val="00DC639A"/>
    <w:rsid w:val="00DC63E2"/>
    <w:rsid w:val="00DC6919"/>
    <w:rsid w:val="00DC69F3"/>
    <w:rsid w:val="00DC6A44"/>
    <w:rsid w:val="00DC6A4C"/>
    <w:rsid w:val="00DC6C61"/>
    <w:rsid w:val="00DC6E05"/>
    <w:rsid w:val="00DC6F1D"/>
    <w:rsid w:val="00DC7162"/>
    <w:rsid w:val="00DC71D3"/>
    <w:rsid w:val="00DC7262"/>
    <w:rsid w:val="00DC7530"/>
    <w:rsid w:val="00DC7560"/>
    <w:rsid w:val="00DC75D2"/>
    <w:rsid w:val="00DC7C65"/>
    <w:rsid w:val="00DC7D8E"/>
    <w:rsid w:val="00DD0238"/>
    <w:rsid w:val="00DD023E"/>
    <w:rsid w:val="00DD025A"/>
    <w:rsid w:val="00DD0424"/>
    <w:rsid w:val="00DD0616"/>
    <w:rsid w:val="00DD092E"/>
    <w:rsid w:val="00DD09EA"/>
    <w:rsid w:val="00DD0B6D"/>
    <w:rsid w:val="00DD0DEA"/>
    <w:rsid w:val="00DD0FB1"/>
    <w:rsid w:val="00DD1178"/>
    <w:rsid w:val="00DD158B"/>
    <w:rsid w:val="00DD173D"/>
    <w:rsid w:val="00DD1811"/>
    <w:rsid w:val="00DD1885"/>
    <w:rsid w:val="00DD1CA1"/>
    <w:rsid w:val="00DD1DD7"/>
    <w:rsid w:val="00DD1DEC"/>
    <w:rsid w:val="00DD2145"/>
    <w:rsid w:val="00DD2193"/>
    <w:rsid w:val="00DD2217"/>
    <w:rsid w:val="00DD238F"/>
    <w:rsid w:val="00DD2398"/>
    <w:rsid w:val="00DD2425"/>
    <w:rsid w:val="00DD24F1"/>
    <w:rsid w:val="00DD27B5"/>
    <w:rsid w:val="00DD2870"/>
    <w:rsid w:val="00DD2897"/>
    <w:rsid w:val="00DD2BCB"/>
    <w:rsid w:val="00DD2CF3"/>
    <w:rsid w:val="00DD2D2D"/>
    <w:rsid w:val="00DD3233"/>
    <w:rsid w:val="00DD3548"/>
    <w:rsid w:val="00DD35C3"/>
    <w:rsid w:val="00DD3BAD"/>
    <w:rsid w:val="00DD3D3B"/>
    <w:rsid w:val="00DD3D6A"/>
    <w:rsid w:val="00DD3D96"/>
    <w:rsid w:val="00DD43BA"/>
    <w:rsid w:val="00DD49FC"/>
    <w:rsid w:val="00DD4A41"/>
    <w:rsid w:val="00DD4C38"/>
    <w:rsid w:val="00DD4C60"/>
    <w:rsid w:val="00DD4DE0"/>
    <w:rsid w:val="00DD4FB3"/>
    <w:rsid w:val="00DD4FEE"/>
    <w:rsid w:val="00DD5167"/>
    <w:rsid w:val="00DD5279"/>
    <w:rsid w:val="00DD5743"/>
    <w:rsid w:val="00DD5C40"/>
    <w:rsid w:val="00DD5D83"/>
    <w:rsid w:val="00DD5EA1"/>
    <w:rsid w:val="00DD61FA"/>
    <w:rsid w:val="00DD66C0"/>
    <w:rsid w:val="00DD66E4"/>
    <w:rsid w:val="00DD6719"/>
    <w:rsid w:val="00DD6809"/>
    <w:rsid w:val="00DD7014"/>
    <w:rsid w:val="00DD71D1"/>
    <w:rsid w:val="00DD71DA"/>
    <w:rsid w:val="00DD7348"/>
    <w:rsid w:val="00DD747C"/>
    <w:rsid w:val="00DD7573"/>
    <w:rsid w:val="00DD7788"/>
    <w:rsid w:val="00DD7860"/>
    <w:rsid w:val="00DD793B"/>
    <w:rsid w:val="00DD7ACB"/>
    <w:rsid w:val="00DD7B69"/>
    <w:rsid w:val="00DD7BB1"/>
    <w:rsid w:val="00DD7C83"/>
    <w:rsid w:val="00DD7D7D"/>
    <w:rsid w:val="00DE01AC"/>
    <w:rsid w:val="00DE01C5"/>
    <w:rsid w:val="00DE058B"/>
    <w:rsid w:val="00DE05DD"/>
    <w:rsid w:val="00DE0948"/>
    <w:rsid w:val="00DE0CF5"/>
    <w:rsid w:val="00DE0D51"/>
    <w:rsid w:val="00DE0ED9"/>
    <w:rsid w:val="00DE0FA3"/>
    <w:rsid w:val="00DE1148"/>
    <w:rsid w:val="00DE1265"/>
    <w:rsid w:val="00DE155E"/>
    <w:rsid w:val="00DE191D"/>
    <w:rsid w:val="00DE22CC"/>
    <w:rsid w:val="00DE23EB"/>
    <w:rsid w:val="00DE267B"/>
    <w:rsid w:val="00DE26A0"/>
    <w:rsid w:val="00DE27CD"/>
    <w:rsid w:val="00DE2E38"/>
    <w:rsid w:val="00DE307C"/>
    <w:rsid w:val="00DE3155"/>
    <w:rsid w:val="00DE35C5"/>
    <w:rsid w:val="00DE3B1E"/>
    <w:rsid w:val="00DE4176"/>
    <w:rsid w:val="00DE4207"/>
    <w:rsid w:val="00DE4643"/>
    <w:rsid w:val="00DE471B"/>
    <w:rsid w:val="00DE4868"/>
    <w:rsid w:val="00DE4AA5"/>
    <w:rsid w:val="00DE514D"/>
    <w:rsid w:val="00DE563D"/>
    <w:rsid w:val="00DE581C"/>
    <w:rsid w:val="00DE5920"/>
    <w:rsid w:val="00DE5A23"/>
    <w:rsid w:val="00DE5B1B"/>
    <w:rsid w:val="00DE5D3C"/>
    <w:rsid w:val="00DE5E2C"/>
    <w:rsid w:val="00DE6118"/>
    <w:rsid w:val="00DE632B"/>
    <w:rsid w:val="00DE64F8"/>
    <w:rsid w:val="00DE65CD"/>
    <w:rsid w:val="00DE6735"/>
    <w:rsid w:val="00DE6888"/>
    <w:rsid w:val="00DE6B57"/>
    <w:rsid w:val="00DE7528"/>
    <w:rsid w:val="00DE75E9"/>
    <w:rsid w:val="00DE784E"/>
    <w:rsid w:val="00DE7A74"/>
    <w:rsid w:val="00DE7A8A"/>
    <w:rsid w:val="00DE7BB4"/>
    <w:rsid w:val="00DE7C4F"/>
    <w:rsid w:val="00DE7EDA"/>
    <w:rsid w:val="00DF03F4"/>
    <w:rsid w:val="00DF061B"/>
    <w:rsid w:val="00DF081F"/>
    <w:rsid w:val="00DF09E7"/>
    <w:rsid w:val="00DF0CEC"/>
    <w:rsid w:val="00DF0FA0"/>
    <w:rsid w:val="00DF10B8"/>
    <w:rsid w:val="00DF12D3"/>
    <w:rsid w:val="00DF146B"/>
    <w:rsid w:val="00DF15DE"/>
    <w:rsid w:val="00DF167F"/>
    <w:rsid w:val="00DF1833"/>
    <w:rsid w:val="00DF18C9"/>
    <w:rsid w:val="00DF19F2"/>
    <w:rsid w:val="00DF1C8C"/>
    <w:rsid w:val="00DF1D0C"/>
    <w:rsid w:val="00DF1DA0"/>
    <w:rsid w:val="00DF1FB6"/>
    <w:rsid w:val="00DF2048"/>
    <w:rsid w:val="00DF20F0"/>
    <w:rsid w:val="00DF21BF"/>
    <w:rsid w:val="00DF25EA"/>
    <w:rsid w:val="00DF28B4"/>
    <w:rsid w:val="00DF2B0D"/>
    <w:rsid w:val="00DF3388"/>
    <w:rsid w:val="00DF34DB"/>
    <w:rsid w:val="00DF3629"/>
    <w:rsid w:val="00DF3634"/>
    <w:rsid w:val="00DF3650"/>
    <w:rsid w:val="00DF369D"/>
    <w:rsid w:val="00DF36C1"/>
    <w:rsid w:val="00DF3861"/>
    <w:rsid w:val="00DF3959"/>
    <w:rsid w:val="00DF3B90"/>
    <w:rsid w:val="00DF3B9E"/>
    <w:rsid w:val="00DF3D83"/>
    <w:rsid w:val="00DF4120"/>
    <w:rsid w:val="00DF42AC"/>
    <w:rsid w:val="00DF4428"/>
    <w:rsid w:val="00DF4562"/>
    <w:rsid w:val="00DF45F6"/>
    <w:rsid w:val="00DF469F"/>
    <w:rsid w:val="00DF478D"/>
    <w:rsid w:val="00DF4817"/>
    <w:rsid w:val="00DF4CA1"/>
    <w:rsid w:val="00DF4F13"/>
    <w:rsid w:val="00DF4FF6"/>
    <w:rsid w:val="00DF548D"/>
    <w:rsid w:val="00DF5499"/>
    <w:rsid w:val="00DF5A15"/>
    <w:rsid w:val="00DF5BC6"/>
    <w:rsid w:val="00DF5D9D"/>
    <w:rsid w:val="00DF6173"/>
    <w:rsid w:val="00DF661E"/>
    <w:rsid w:val="00DF6734"/>
    <w:rsid w:val="00DF6B30"/>
    <w:rsid w:val="00DF6BF7"/>
    <w:rsid w:val="00DF6C63"/>
    <w:rsid w:val="00DF6CFB"/>
    <w:rsid w:val="00DF6E7E"/>
    <w:rsid w:val="00DF6F08"/>
    <w:rsid w:val="00DF7056"/>
    <w:rsid w:val="00DF7370"/>
    <w:rsid w:val="00DF76B0"/>
    <w:rsid w:val="00DF770C"/>
    <w:rsid w:val="00DF7775"/>
    <w:rsid w:val="00DF7A0A"/>
    <w:rsid w:val="00DF7E8C"/>
    <w:rsid w:val="00DF7F44"/>
    <w:rsid w:val="00E00078"/>
    <w:rsid w:val="00E001B8"/>
    <w:rsid w:val="00E00457"/>
    <w:rsid w:val="00E0046A"/>
    <w:rsid w:val="00E00CF1"/>
    <w:rsid w:val="00E00EBA"/>
    <w:rsid w:val="00E00EC0"/>
    <w:rsid w:val="00E00F39"/>
    <w:rsid w:val="00E0107B"/>
    <w:rsid w:val="00E0111E"/>
    <w:rsid w:val="00E0145B"/>
    <w:rsid w:val="00E018DE"/>
    <w:rsid w:val="00E01EE0"/>
    <w:rsid w:val="00E01F27"/>
    <w:rsid w:val="00E01F3D"/>
    <w:rsid w:val="00E01F68"/>
    <w:rsid w:val="00E02076"/>
    <w:rsid w:val="00E020CE"/>
    <w:rsid w:val="00E026F6"/>
    <w:rsid w:val="00E027E6"/>
    <w:rsid w:val="00E02860"/>
    <w:rsid w:val="00E02BEB"/>
    <w:rsid w:val="00E0347C"/>
    <w:rsid w:val="00E034C4"/>
    <w:rsid w:val="00E035A0"/>
    <w:rsid w:val="00E037E7"/>
    <w:rsid w:val="00E03C76"/>
    <w:rsid w:val="00E03CEB"/>
    <w:rsid w:val="00E04561"/>
    <w:rsid w:val="00E047F1"/>
    <w:rsid w:val="00E04CC4"/>
    <w:rsid w:val="00E04CDE"/>
    <w:rsid w:val="00E04DB9"/>
    <w:rsid w:val="00E04EDB"/>
    <w:rsid w:val="00E04F97"/>
    <w:rsid w:val="00E0510A"/>
    <w:rsid w:val="00E056BB"/>
    <w:rsid w:val="00E058C6"/>
    <w:rsid w:val="00E05D32"/>
    <w:rsid w:val="00E05F24"/>
    <w:rsid w:val="00E061E4"/>
    <w:rsid w:val="00E063CC"/>
    <w:rsid w:val="00E06E4B"/>
    <w:rsid w:val="00E0707B"/>
    <w:rsid w:val="00E071BC"/>
    <w:rsid w:val="00E073B4"/>
    <w:rsid w:val="00E07523"/>
    <w:rsid w:val="00E0761F"/>
    <w:rsid w:val="00E07623"/>
    <w:rsid w:val="00E07759"/>
    <w:rsid w:val="00E077B3"/>
    <w:rsid w:val="00E078B7"/>
    <w:rsid w:val="00E0790F"/>
    <w:rsid w:val="00E07A86"/>
    <w:rsid w:val="00E07B51"/>
    <w:rsid w:val="00E07C48"/>
    <w:rsid w:val="00E07EBE"/>
    <w:rsid w:val="00E07F8C"/>
    <w:rsid w:val="00E10076"/>
    <w:rsid w:val="00E10142"/>
    <w:rsid w:val="00E102BF"/>
    <w:rsid w:val="00E10422"/>
    <w:rsid w:val="00E104CF"/>
    <w:rsid w:val="00E1061F"/>
    <w:rsid w:val="00E1084F"/>
    <w:rsid w:val="00E10A18"/>
    <w:rsid w:val="00E10E8B"/>
    <w:rsid w:val="00E11102"/>
    <w:rsid w:val="00E1114E"/>
    <w:rsid w:val="00E112AC"/>
    <w:rsid w:val="00E113EB"/>
    <w:rsid w:val="00E11417"/>
    <w:rsid w:val="00E11492"/>
    <w:rsid w:val="00E11699"/>
    <w:rsid w:val="00E11867"/>
    <w:rsid w:val="00E11A8E"/>
    <w:rsid w:val="00E11B79"/>
    <w:rsid w:val="00E11F74"/>
    <w:rsid w:val="00E1208E"/>
    <w:rsid w:val="00E122CC"/>
    <w:rsid w:val="00E12354"/>
    <w:rsid w:val="00E1235C"/>
    <w:rsid w:val="00E12B20"/>
    <w:rsid w:val="00E12D27"/>
    <w:rsid w:val="00E12F77"/>
    <w:rsid w:val="00E1329B"/>
    <w:rsid w:val="00E136EA"/>
    <w:rsid w:val="00E13F73"/>
    <w:rsid w:val="00E142ED"/>
    <w:rsid w:val="00E1444A"/>
    <w:rsid w:val="00E14588"/>
    <w:rsid w:val="00E145D3"/>
    <w:rsid w:val="00E14767"/>
    <w:rsid w:val="00E14883"/>
    <w:rsid w:val="00E1498E"/>
    <w:rsid w:val="00E14C71"/>
    <w:rsid w:val="00E14D04"/>
    <w:rsid w:val="00E14F11"/>
    <w:rsid w:val="00E14F69"/>
    <w:rsid w:val="00E15397"/>
    <w:rsid w:val="00E1551D"/>
    <w:rsid w:val="00E15608"/>
    <w:rsid w:val="00E1562E"/>
    <w:rsid w:val="00E158F4"/>
    <w:rsid w:val="00E158FA"/>
    <w:rsid w:val="00E159CF"/>
    <w:rsid w:val="00E15A28"/>
    <w:rsid w:val="00E15A53"/>
    <w:rsid w:val="00E15A9B"/>
    <w:rsid w:val="00E1642F"/>
    <w:rsid w:val="00E1683B"/>
    <w:rsid w:val="00E169B2"/>
    <w:rsid w:val="00E16CC3"/>
    <w:rsid w:val="00E16F89"/>
    <w:rsid w:val="00E17027"/>
    <w:rsid w:val="00E1738A"/>
    <w:rsid w:val="00E1739D"/>
    <w:rsid w:val="00E17722"/>
    <w:rsid w:val="00E177BD"/>
    <w:rsid w:val="00E20075"/>
    <w:rsid w:val="00E20119"/>
    <w:rsid w:val="00E202B6"/>
    <w:rsid w:val="00E2030C"/>
    <w:rsid w:val="00E20420"/>
    <w:rsid w:val="00E2043B"/>
    <w:rsid w:val="00E20440"/>
    <w:rsid w:val="00E205A4"/>
    <w:rsid w:val="00E205C5"/>
    <w:rsid w:val="00E2075F"/>
    <w:rsid w:val="00E20851"/>
    <w:rsid w:val="00E2098B"/>
    <w:rsid w:val="00E209FC"/>
    <w:rsid w:val="00E20B95"/>
    <w:rsid w:val="00E20BF8"/>
    <w:rsid w:val="00E211AC"/>
    <w:rsid w:val="00E21349"/>
    <w:rsid w:val="00E21366"/>
    <w:rsid w:val="00E2179F"/>
    <w:rsid w:val="00E21994"/>
    <w:rsid w:val="00E21AA8"/>
    <w:rsid w:val="00E21DDB"/>
    <w:rsid w:val="00E21FB1"/>
    <w:rsid w:val="00E22151"/>
    <w:rsid w:val="00E222D8"/>
    <w:rsid w:val="00E227F6"/>
    <w:rsid w:val="00E228AB"/>
    <w:rsid w:val="00E22BAB"/>
    <w:rsid w:val="00E22D30"/>
    <w:rsid w:val="00E22D41"/>
    <w:rsid w:val="00E23025"/>
    <w:rsid w:val="00E2326E"/>
    <w:rsid w:val="00E2336F"/>
    <w:rsid w:val="00E236B7"/>
    <w:rsid w:val="00E237EA"/>
    <w:rsid w:val="00E238FD"/>
    <w:rsid w:val="00E23BD9"/>
    <w:rsid w:val="00E23BFC"/>
    <w:rsid w:val="00E23EC9"/>
    <w:rsid w:val="00E24257"/>
    <w:rsid w:val="00E245DD"/>
    <w:rsid w:val="00E24609"/>
    <w:rsid w:val="00E246AC"/>
    <w:rsid w:val="00E24871"/>
    <w:rsid w:val="00E24BC9"/>
    <w:rsid w:val="00E24CAA"/>
    <w:rsid w:val="00E24E2A"/>
    <w:rsid w:val="00E25256"/>
    <w:rsid w:val="00E258C4"/>
    <w:rsid w:val="00E2593D"/>
    <w:rsid w:val="00E25A1E"/>
    <w:rsid w:val="00E25C9D"/>
    <w:rsid w:val="00E25F0E"/>
    <w:rsid w:val="00E25F6D"/>
    <w:rsid w:val="00E262E5"/>
    <w:rsid w:val="00E2632B"/>
    <w:rsid w:val="00E26699"/>
    <w:rsid w:val="00E2671E"/>
    <w:rsid w:val="00E267B9"/>
    <w:rsid w:val="00E267F4"/>
    <w:rsid w:val="00E26A5F"/>
    <w:rsid w:val="00E26B3B"/>
    <w:rsid w:val="00E26BA9"/>
    <w:rsid w:val="00E26DB1"/>
    <w:rsid w:val="00E272F3"/>
    <w:rsid w:val="00E2735B"/>
    <w:rsid w:val="00E27703"/>
    <w:rsid w:val="00E277B9"/>
    <w:rsid w:val="00E278C2"/>
    <w:rsid w:val="00E27EB7"/>
    <w:rsid w:val="00E27EEA"/>
    <w:rsid w:val="00E27FD0"/>
    <w:rsid w:val="00E301A1"/>
    <w:rsid w:val="00E3048E"/>
    <w:rsid w:val="00E305A3"/>
    <w:rsid w:val="00E30847"/>
    <w:rsid w:val="00E30976"/>
    <w:rsid w:val="00E30A57"/>
    <w:rsid w:val="00E30AA8"/>
    <w:rsid w:val="00E30AC4"/>
    <w:rsid w:val="00E30F78"/>
    <w:rsid w:val="00E31134"/>
    <w:rsid w:val="00E3115F"/>
    <w:rsid w:val="00E3132F"/>
    <w:rsid w:val="00E31489"/>
    <w:rsid w:val="00E3157E"/>
    <w:rsid w:val="00E31817"/>
    <w:rsid w:val="00E320BF"/>
    <w:rsid w:val="00E32119"/>
    <w:rsid w:val="00E32202"/>
    <w:rsid w:val="00E32269"/>
    <w:rsid w:val="00E32295"/>
    <w:rsid w:val="00E3236B"/>
    <w:rsid w:val="00E323C5"/>
    <w:rsid w:val="00E32E3B"/>
    <w:rsid w:val="00E32E97"/>
    <w:rsid w:val="00E33109"/>
    <w:rsid w:val="00E3336B"/>
    <w:rsid w:val="00E334C4"/>
    <w:rsid w:val="00E33518"/>
    <w:rsid w:val="00E33CBF"/>
    <w:rsid w:val="00E33E2E"/>
    <w:rsid w:val="00E33EAB"/>
    <w:rsid w:val="00E33ECB"/>
    <w:rsid w:val="00E340AD"/>
    <w:rsid w:val="00E34102"/>
    <w:rsid w:val="00E34437"/>
    <w:rsid w:val="00E34784"/>
    <w:rsid w:val="00E347A4"/>
    <w:rsid w:val="00E347F0"/>
    <w:rsid w:val="00E34B6E"/>
    <w:rsid w:val="00E34B9B"/>
    <w:rsid w:val="00E34C33"/>
    <w:rsid w:val="00E34E94"/>
    <w:rsid w:val="00E351BD"/>
    <w:rsid w:val="00E35398"/>
    <w:rsid w:val="00E35599"/>
    <w:rsid w:val="00E355D1"/>
    <w:rsid w:val="00E3560D"/>
    <w:rsid w:val="00E35614"/>
    <w:rsid w:val="00E358DA"/>
    <w:rsid w:val="00E35B0D"/>
    <w:rsid w:val="00E35CDF"/>
    <w:rsid w:val="00E35F70"/>
    <w:rsid w:val="00E36011"/>
    <w:rsid w:val="00E3620E"/>
    <w:rsid w:val="00E363C5"/>
    <w:rsid w:val="00E36431"/>
    <w:rsid w:val="00E36666"/>
    <w:rsid w:val="00E366CA"/>
    <w:rsid w:val="00E36776"/>
    <w:rsid w:val="00E368FB"/>
    <w:rsid w:val="00E369C0"/>
    <w:rsid w:val="00E369E8"/>
    <w:rsid w:val="00E36D77"/>
    <w:rsid w:val="00E36E8B"/>
    <w:rsid w:val="00E370D0"/>
    <w:rsid w:val="00E37114"/>
    <w:rsid w:val="00E371ED"/>
    <w:rsid w:val="00E376F8"/>
    <w:rsid w:val="00E378B8"/>
    <w:rsid w:val="00E37EF2"/>
    <w:rsid w:val="00E40551"/>
    <w:rsid w:val="00E40628"/>
    <w:rsid w:val="00E409F1"/>
    <w:rsid w:val="00E40D84"/>
    <w:rsid w:val="00E40DFC"/>
    <w:rsid w:val="00E40EC8"/>
    <w:rsid w:val="00E40F29"/>
    <w:rsid w:val="00E40F40"/>
    <w:rsid w:val="00E41267"/>
    <w:rsid w:val="00E41292"/>
    <w:rsid w:val="00E415BE"/>
    <w:rsid w:val="00E4170A"/>
    <w:rsid w:val="00E4188C"/>
    <w:rsid w:val="00E418D1"/>
    <w:rsid w:val="00E419BB"/>
    <w:rsid w:val="00E419BC"/>
    <w:rsid w:val="00E41A32"/>
    <w:rsid w:val="00E41F05"/>
    <w:rsid w:val="00E42204"/>
    <w:rsid w:val="00E422B9"/>
    <w:rsid w:val="00E424AD"/>
    <w:rsid w:val="00E426C8"/>
    <w:rsid w:val="00E42878"/>
    <w:rsid w:val="00E42E18"/>
    <w:rsid w:val="00E4303D"/>
    <w:rsid w:val="00E43104"/>
    <w:rsid w:val="00E43107"/>
    <w:rsid w:val="00E43233"/>
    <w:rsid w:val="00E43460"/>
    <w:rsid w:val="00E436AB"/>
    <w:rsid w:val="00E43895"/>
    <w:rsid w:val="00E43A95"/>
    <w:rsid w:val="00E43B37"/>
    <w:rsid w:val="00E43F45"/>
    <w:rsid w:val="00E43F5D"/>
    <w:rsid w:val="00E44332"/>
    <w:rsid w:val="00E443B5"/>
    <w:rsid w:val="00E4465E"/>
    <w:rsid w:val="00E446BB"/>
    <w:rsid w:val="00E44874"/>
    <w:rsid w:val="00E44CD8"/>
    <w:rsid w:val="00E44CDF"/>
    <w:rsid w:val="00E44E34"/>
    <w:rsid w:val="00E4508C"/>
    <w:rsid w:val="00E45244"/>
    <w:rsid w:val="00E45301"/>
    <w:rsid w:val="00E4549D"/>
    <w:rsid w:val="00E458B7"/>
    <w:rsid w:val="00E459C1"/>
    <w:rsid w:val="00E45C7B"/>
    <w:rsid w:val="00E46508"/>
    <w:rsid w:val="00E465C5"/>
    <w:rsid w:val="00E467E4"/>
    <w:rsid w:val="00E4697A"/>
    <w:rsid w:val="00E46C72"/>
    <w:rsid w:val="00E46C7A"/>
    <w:rsid w:val="00E46D66"/>
    <w:rsid w:val="00E46E28"/>
    <w:rsid w:val="00E46E72"/>
    <w:rsid w:val="00E470F2"/>
    <w:rsid w:val="00E47156"/>
    <w:rsid w:val="00E471EC"/>
    <w:rsid w:val="00E47232"/>
    <w:rsid w:val="00E47380"/>
    <w:rsid w:val="00E473F4"/>
    <w:rsid w:val="00E47636"/>
    <w:rsid w:val="00E478E6"/>
    <w:rsid w:val="00E47AE0"/>
    <w:rsid w:val="00E501B9"/>
    <w:rsid w:val="00E50239"/>
    <w:rsid w:val="00E503D8"/>
    <w:rsid w:val="00E503E3"/>
    <w:rsid w:val="00E5059C"/>
    <w:rsid w:val="00E5079F"/>
    <w:rsid w:val="00E512C7"/>
    <w:rsid w:val="00E5135D"/>
    <w:rsid w:val="00E51403"/>
    <w:rsid w:val="00E51591"/>
    <w:rsid w:val="00E51600"/>
    <w:rsid w:val="00E5183B"/>
    <w:rsid w:val="00E51A7F"/>
    <w:rsid w:val="00E51C30"/>
    <w:rsid w:val="00E51D42"/>
    <w:rsid w:val="00E51E90"/>
    <w:rsid w:val="00E5210E"/>
    <w:rsid w:val="00E521AE"/>
    <w:rsid w:val="00E522B8"/>
    <w:rsid w:val="00E52777"/>
    <w:rsid w:val="00E52784"/>
    <w:rsid w:val="00E5278B"/>
    <w:rsid w:val="00E529AB"/>
    <w:rsid w:val="00E52B29"/>
    <w:rsid w:val="00E52C1A"/>
    <w:rsid w:val="00E52EEE"/>
    <w:rsid w:val="00E52F98"/>
    <w:rsid w:val="00E53324"/>
    <w:rsid w:val="00E536E1"/>
    <w:rsid w:val="00E537C9"/>
    <w:rsid w:val="00E538EB"/>
    <w:rsid w:val="00E53967"/>
    <w:rsid w:val="00E53C20"/>
    <w:rsid w:val="00E53F18"/>
    <w:rsid w:val="00E540EE"/>
    <w:rsid w:val="00E5423D"/>
    <w:rsid w:val="00E542BE"/>
    <w:rsid w:val="00E54643"/>
    <w:rsid w:val="00E546DA"/>
    <w:rsid w:val="00E547B7"/>
    <w:rsid w:val="00E548DC"/>
    <w:rsid w:val="00E54934"/>
    <w:rsid w:val="00E5495D"/>
    <w:rsid w:val="00E54D0C"/>
    <w:rsid w:val="00E55253"/>
    <w:rsid w:val="00E55343"/>
    <w:rsid w:val="00E554FD"/>
    <w:rsid w:val="00E55579"/>
    <w:rsid w:val="00E55687"/>
    <w:rsid w:val="00E5580C"/>
    <w:rsid w:val="00E559D0"/>
    <w:rsid w:val="00E55A35"/>
    <w:rsid w:val="00E55DF2"/>
    <w:rsid w:val="00E55E32"/>
    <w:rsid w:val="00E55F60"/>
    <w:rsid w:val="00E5612F"/>
    <w:rsid w:val="00E566B6"/>
    <w:rsid w:val="00E567A6"/>
    <w:rsid w:val="00E568AC"/>
    <w:rsid w:val="00E56BE8"/>
    <w:rsid w:val="00E56D8C"/>
    <w:rsid w:val="00E56DF0"/>
    <w:rsid w:val="00E56E21"/>
    <w:rsid w:val="00E5720E"/>
    <w:rsid w:val="00E575D0"/>
    <w:rsid w:val="00E57633"/>
    <w:rsid w:val="00E57819"/>
    <w:rsid w:val="00E60116"/>
    <w:rsid w:val="00E60139"/>
    <w:rsid w:val="00E60362"/>
    <w:rsid w:val="00E60477"/>
    <w:rsid w:val="00E60493"/>
    <w:rsid w:val="00E60550"/>
    <w:rsid w:val="00E6066B"/>
    <w:rsid w:val="00E60726"/>
    <w:rsid w:val="00E60954"/>
    <w:rsid w:val="00E6096F"/>
    <w:rsid w:val="00E609F7"/>
    <w:rsid w:val="00E60F35"/>
    <w:rsid w:val="00E6135C"/>
    <w:rsid w:val="00E6153F"/>
    <w:rsid w:val="00E6166D"/>
    <w:rsid w:val="00E61889"/>
    <w:rsid w:val="00E6197D"/>
    <w:rsid w:val="00E61B06"/>
    <w:rsid w:val="00E61C33"/>
    <w:rsid w:val="00E62121"/>
    <w:rsid w:val="00E62682"/>
    <w:rsid w:val="00E62AD4"/>
    <w:rsid w:val="00E62BA5"/>
    <w:rsid w:val="00E62D70"/>
    <w:rsid w:val="00E634FD"/>
    <w:rsid w:val="00E635EA"/>
    <w:rsid w:val="00E63724"/>
    <w:rsid w:val="00E63826"/>
    <w:rsid w:val="00E63A10"/>
    <w:rsid w:val="00E63A8F"/>
    <w:rsid w:val="00E63D9D"/>
    <w:rsid w:val="00E63E3B"/>
    <w:rsid w:val="00E63E9F"/>
    <w:rsid w:val="00E63F4E"/>
    <w:rsid w:val="00E6401D"/>
    <w:rsid w:val="00E640AA"/>
    <w:rsid w:val="00E64713"/>
    <w:rsid w:val="00E64730"/>
    <w:rsid w:val="00E647F1"/>
    <w:rsid w:val="00E647F4"/>
    <w:rsid w:val="00E64D70"/>
    <w:rsid w:val="00E64DD8"/>
    <w:rsid w:val="00E64FD7"/>
    <w:rsid w:val="00E65286"/>
    <w:rsid w:val="00E65328"/>
    <w:rsid w:val="00E65437"/>
    <w:rsid w:val="00E65763"/>
    <w:rsid w:val="00E65B6C"/>
    <w:rsid w:val="00E66257"/>
    <w:rsid w:val="00E66375"/>
    <w:rsid w:val="00E66427"/>
    <w:rsid w:val="00E6647A"/>
    <w:rsid w:val="00E66553"/>
    <w:rsid w:val="00E666AF"/>
    <w:rsid w:val="00E666BF"/>
    <w:rsid w:val="00E6684B"/>
    <w:rsid w:val="00E66911"/>
    <w:rsid w:val="00E669BF"/>
    <w:rsid w:val="00E66DBB"/>
    <w:rsid w:val="00E66F76"/>
    <w:rsid w:val="00E66F9C"/>
    <w:rsid w:val="00E66FD1"/>
    <w:rsid w:val="00E67367"/>
    <w:rsid w:val="00E67407"/>
    <w:rsid w:val="00E67CB1"/>
    <w:rsid w:val="00E67F34"/>
    <w:rsid w:val="00E67F59"/>
    <w:rsid w:val="00E67F94"/>
    <w:rsid w:val="00E701A4"/>
    <w:rsid w:val="00E701AD"/>
    <w:rsid w:val="00E70524"/>
    <w:rsid w:val="00E70567"/>
    <w:rsid w:val="00E70833"/>
    <w:rsid w:val="00E70AEE"/>
    <w:rsid w:val="00E70C8F"/>
    <w:rsid w:val="00E71045"/>
    <w:rsid w:val="00E71072"/>
    <w:rsid w:val="00E71191"/>
    <w:rsid w:val="00E7169D"/>
    <w:rsid w:val="00E716B5"/>
    <w:rsid w:val="00E71939"/>
    <w:rsid w:val="00E71AB9"/>
    <w:rsid w:val="00E71BFE"/>
    <w:rsid w:val="00E71F9D"/>
    <w:rsid w:val="00E72004"/>
    <w:rsid w:val="00E722DF"/>
    <w:rsid w:val="00E723DF"/>
    <w:rsid w:val="00E726E5"/>
    <w:rsid w:val="00E72A67"/>
    <w:rsid w:val="00E72A8F"/>
    <w:rsid w:val="00E72C1B"/>
    <w:rsid w:val="00E72CAB"/>
    <w:rsid w:val="00E72D5A"/>
    <w:rsid w:val="00E72E18"/>
    <w:rsid w:val="00E730AB"/>
    <w:rsid w:val="00E732B9"/>
    <w:rsid w:val="00E7362F"/>
    <w:rsid w:val="00E73BA7"/>
    <w:rsid w:val="00E73CC5"/>
    <w:rsid w:val="00E73E63"/>
    <w:rsid w:val="00E73F9F"/>
    <w:rsid w:val="00E74009"/>
    <w:rsid w:val="00E740B2"/>
    <w:rsid w:val="00E74532"/>
    <w:rsid w:val="00E7455B"/>
    <w:rsid w:val="00E74605"/>
    <w:rsid w:val="00E74A9D"/>
    <w:rsid w:val="00E74B79"/>
    <w:rsid w:val="00E74BAA"/>
    <w:rsid w:val="00E74D05"/>
    <w:rsid w:val="00E74DEB"/>
    <w:rsid w:val="00E750AC"/>
    <w:rsid w:val="00E753C3"/>
    <w:rsid w:val="00E7557B"/>
    <w:rsid w:val="00E7593A"/>
    <w:rsid w:val="00E75B46"/>
    <w:rsid w:val="00E75B91"/>
    <w:rsid w:val="00E7609D"/>
    <w:rsid w:val="00E76264"/>
    <w:rsid w:val="00E7674B"/>
    <w:rsid w:val="00E768C2"/>
    <w:rsid w:val="00E76FAB"/>
    <w:rsid w:val="00E77063"/>
    <w:rsid w:val="00E770A1"/>
    <w:rsid w:val="00E77458"/>
    <w:rsid w:val="00E77481"/>
    <w:rsid w:val="00E77593"/>
    <w:rsid w:val="00E775C4"/>
    <w:rsid w:val="00E77622"/>
    <w:rsid w:val="00E7796C"/>
    <w:rsid w:val="00E77975"/>
    <w:rsid w:val="00E77BCD"/>
    <w:rsid w:val="00E77DDF"/>
    <w:rsid w:val="00E8013A"/>
    <w:rsid w:val="00E8019F"/>
    <w:rsid w:val="00E802AF"/>
    <w:rsid w:val="00E80341"/>
    <w:rsid w:val="00E804B1"/>
    <w:rsid w:val="00E8056F"/>
    <w:rsid w:val="00E80844"/>
    <w:rsid w:val="00E808A2"/>
    <w:rsid w:val="00E80B42"/>
    <w:rsid w:val="00E80C57"/>
    <w:rsid w:val="00E80CBD"/>
    <w:rsid w:val="00E80D13"/>
    <w:rsid w:val="00E80D46"/>
    <w:rsid w:val="00E80EC1"/>
    <w:rsid w:val="00E8107E"/>
    <w:rsid w:val="00E81453"/>
    <w:rsid w:val="00E81743"/>
    <w:rsid w:val="00E81977"/>
    <w:rsid w:val="00E81FBD"/>
    <w:rsid w:val="00E82C59"/>
    <w:rsid w:val="00E82FD6"/>
    <w:rsid w:val="00E834D1"/>
    <w:rsid w:val="00E836A6"/>
    <w:rsid w:val="00E836FB"/>
    <w:rsid w:val="00E837E0"/>
    <w:rsid w:val="00E83A47"/>
    <w:rsid w:val="00E83DA2"/>
    <w:rsid w:val="00E83DAA"/>
    <w:rsid w:val="00E83E7F"/>
    <w:rsid w:val="00E842E0"/>
    <w:rsid w:val="00E84713"/>
    <w:rsid w:val="00E84735"/>
    <w:rsid w:val="00E848A5"/>
    <w:rsid w:val="00E849CA"/>
    <w:rsid w:val="00E84B6B"/>
    <w:rsid w:val="00E84F17"/>
    <w:rsid w:val="00E85208"/>
    <w:rsid w:val="00E855DE"/>
    <w:rsid w:val="00E857DD"/>
    <w:rsid w:val="00E85C63"/>
    <w:rsid w:val="00E85CD3"/>
    <w:rsid w:val="00E85CD6"/>
    <w:rsid w:val="00E85EA7"/>
    <w:rsid w:val="00E8656A"/>
    <w:rsid w:val="00E8664C"/>
    <w:rsid w:val="00E86858"/>
    <w:rsid w:val="00E8693E"/>
    <w:rsid w:val="00E86AC3"/>
    <w:rsid w:val="00E86B80"/>
    <w:rsid w:val="00E86C7F"/>
    <w:rsid w:val="00E8713C"/>
    <w:rsid w:val="00E875B4"/>
    <w:rsid w:val="00E877BC"/>
    <w:rsid w:val="00E87CEB"/>
    <w:rsid w:val="00E87D75"/>
    <w:rsid w:val="00E87EC2"/>
    <w:rsid w:val="00E87F65"/>
    <w:rsid w:val="00E87FDA"/>
    <w:rsid w:val="00E900C9"/>
    <w:rsid w:val="00E9065F"/>
    <w:rsid w:val="00E90A59"/>
    <w:rsid w:val="00E90F92"/>
    <w:rsid w:val="00E90FAD"/>
    <w:rsid w:val="00E9107A"/>
    <w:rsid w:val="00E91203"/>
    <w:rsid w:val="00E914AE"/>
    <w:rsid w:val="00E917E2"/>
    <w:rsid w:val="00E91827"/>
    <w:rsid w:val="00E9190A"/>
    <w:rsid w:val="00E91B15"/>
    <w:rsid w:val="00E921B8"/>
    <w:rsid w:val="00E92230"/>
    <w:rsid w:val="00E9248C"/>
    <w:rsid w:val="00E928D7"/>
    <w:rsid w:val="00E92AA6"/>
    <w:rsid w:val="00E92BF6"/>
    <w:rsid w:val="00E92CF1"/>
    <w:rsid w:val="00E92F07"/>
    <w:rsid w:val="00E92F49"/>
    <w:rsid w:val="00E92FA6"/>
    <w:rsid w:val="00E93169"/>
    <w:rsid w:val="00E93240"/>
    <w:rsid w:val="00E9355C"/>
    <w:rsid w:val="00E936AC"/>
    <w:rsid w:val="00E93767"/>
    <w:rsid w:val="00E937A9"/>
    <w:rsid w:val="00E937AB"/>
    <w:rsid w:val="00E938D1"/>
    <w:rsid w:val="00E93B10"/>
    <w:rsid w:val="00E94057"/>
    <w:rsid w:val="00E94F85"/>
    <w:rsid w:val="00E95091"/>
    <w:rsid w:val="00E95464"/>
    <w:rsid w:val="00E95476"/>
    <w:rsid w:val="00E954C5"/>
    <w:rsid w:val="00E955C8"/>
    <w:rsid w:val="00E9561E"/>
    <w:rsid w:val="00E95652"/>
    <w:rsid w:val="00E9594E"/>
    <w:rsid w:val="00E95B4A"/>
    <w:rsid w:val="00E95BD4"/>
    <w:rsid w:val="00E967A2"/>
    <w:rsid w:val="00E969F5"/>
    <w:rsid w:val="00E96CDB"/>
    <w:rsid w:val="00E96D56"/>
    <w:rsid w:val="00E96DCC"/>
    <w:rsid w:val="00E96EFA"/>
    <w:rsid w:val="00E96FED"/>
    <w:rsid w:val="00E97042"/>
    <w:rsid w:val="00E971B9"/>
    <w:rsid w:val="00E971BB"/>
    <w:rsid w:val="00E97697"/>
    <w:rsid w:val="00E978BF"/>
    <w:rsid w:val="00E97E55"/>
    <w:rsid w:val="00E97E65"/>
    <w:rsid w:val="00E97EA4"/>
    <w:rsid w:val="00E97EA6"/>
    <w:rsid w:val="00E97F7F"/>
    <w:rsid w:val="00E9B04B"/>
    <w:rsid w:val="00EA0016"/>
    <w:rsid w:val="00EA00D5"/>
    <w:rsid w:val="00EA0177"/>
    <w:rsid w:val="00EA02EE"/>
    <w:rsid w:val="00EA04A1"/>
    <w:rsid w:val="00EA06BF"/>
    <w:rsid w:val="00EA0769"/>
    <w:rsid w:val="00EA0992"/>
    <w:rsid w:val="00EA0A13"/>
    <w:rsid w:val="00EA0A57"/>
    <w:rsid w:val="00EA1126"/>
    <w:rsid w:val="00EA127B"/>
    <w:rsid w:val="00EA183C"/>
    <w:rsid w:val="00EA185E"/>
    <w:rsid w:val="00EA1923"/>
    <w:rsid w:val="00EA1BDD"/>
    <w:rsid w:val="00EA1E71"/>
    <w:rsid w:val="00EA22CC"/>
    <w:rsid w:val="00EA22DE"/>
    <w:rsid w:val="00EA22E3"/>
    <w:rsid w:val="00EA271E"/>
    <w:rsid w:val="00EA2854"/>
    <w:rsid w:val="00EA2960"/>
    <w:rsid w:val="00EA29F6"/>
    <w:rsid w:val="00EA2A62"/>
    <w:rsid w:val="00EA2B02"/>
    <w:rsid w:val="00EA2E89"/>
    <w:rsid w:val="00EA3258"/>
    <w:rsid w:val="00EA3278"/>
    <w:rsid w:val="00EA3691"/>
    <w:rsid w:val="00EA39B6"/>
    <w:rsid w:val="00EA3D80"/>
    <w:rsid w:val="00EA3F30"/>
    <w:rsid w:val="00EA4093"/>
    <w:rsid w:val="00EA41A3"/>
    <w:rsid w:val="00EA420C"/>
    <w:rsid w:val="00EA421D"/>
    <w:rsid w:val="00EA4740"/>
    <w:rsid w:val="00EA47FB"/>
    <w:rsid w:val="00EA48A7"/>
    <w:rsid w:val="00EA4CB5"/>
    <w:rsid w:val="00EA5246"/>
    <w:rsid w:val="00EA546D"/>
    <w:rsid w:val="00EA5786"/>
    <w:rsid w:val="00EA59F1"/>
    <w:rsid w:val="00EA5A3F"/>
    <w:rsid w:val="00EA5B87"/>
    <w:rsid w:val="00EA5CE9"/>
    <w:rsid w:val="00EA5F1E"/>
    <w:rsid w:val="00EA6180"/>
    <w:rsid w:val="00EA6684"/>
    <w:rsid w:val="00EA6A02"/>
    <w:rsid w:val="00EA6B9E"/>
    <w:rsid w:val="00EA6CA0"/>
    <w:rsid w:val="00EA6EDF"/>
    <w:rsid w:val="00EA722B"/>
    <w:rsid w:val="00EA7278"/>
    <w:rsid w:val="00EA72E5"/>
    <w:rsid w:val="00EA7313"/>
    <w:rsid w:val="00EA7A15"/>
    <w:rsid w:val="00EA7C9B"/>
    <w:rsid w:val="00EA7DF7"/>
    <w:rsid w:val="00EA7E84"/>
    <w:rsid w:val="00EA7FDE"/>
    <w:rsid w:val="00EB00CE"/>
    <w:rsid w:val="00EB00F8"/>
    <w:rsid w:val="00EB0586"/>
    <w:rsid w:val="00EB06F7"/>
    <w:rsid w:val="00EB076A"/>
    <w:rsid w:val="00EB0938"/>
    <w:rsid w:val="00EB0D81"/>
    <w:rsid w:val="00EB0F06"/>
    <w:rsid w:val="00EB106E"/>
    <w:rsid w:val="00EB1235"/>
    <w:rsid w:val="00EB13D8"/>
    <w:rsid w:val="00EB1832"/>
    <w:rsid w:val="00EB1898"/>
    <w:rsid w:val="00EB1A6A"/>
    <w:rsid w:val="00EB1D08"/>
    <w:rsid w:val="00EB1DD8"/>
    <w:rsid w:val="00EB1E1C"/>
    <w:rsid w:val="00EB1E55"/>
    <w:rsid w:val="00EB1FAC"/>
    <w:rsid w:val="00EB2044"/>
    <w:rsid w:val="00EB227B"/>
    <w:rsid w:val="00EB2406"/>
    <w:rsid w:val="00EB26B2"/>
    <w:rsid w:val="00EB2802"/>
    <w:rsid w:val="00EB29CE"/>
    <w:rsid w:val="00EB2B43"/>
    <w:rsid w:val="00EB2B99"/>
    <w:rsid w:val="00EB2C74"/>
    <w:rsid w:val="00EB2DD3"/>
    <w:rsid w:val="00EB304D"/>
    <w:rsid w:val="00EB32A6"/>
    <w:rsid w:val="00EB3AFE"/>
    <w:rsid w:val="00EB3CF2"/>
    <w:rsid w:val="00EB3EE8"/>
    <w:rsid w:val="00EB3F93"/>
    <w:rsid w:val="00EB4200"/>
    <w:rsid w:val="00EB45B2"/>
    <w:rsid w:val="00EB47E9"/>
    <w:rsid w:val="00EB4945"/>
    <w:rsid w:val="00EB4F82"/>
    <w:rsid w:val="00EB512C"/>
    <w:rsid w:val="00EB5243"/>
    <w:rsid w:val="00EB52F5"/>
    <w:rsid w:val="00EB5496"/>
    <w:rsid w:val="00EB5FC3"/>
    <w:rsid w:val="00EB61D5"/>
    <w:rsid w:val="00EB62C8"/>
    <w:rsid w:val="00EB634A"/>
    <w:rsid w:val="00EB649B"/>
    <w:rsid w:val="00EB66C3"/>
    <w:rsid w:val="00EB67FB"/>
    <w:rsid w:val="00EB686C"/>
    <w:rsid w:val="00EB6A1B"/>
    <w:rsid w:val="00EB6F00"/>
    <w:rsid w:val="00EB6FE2"/>
    <w:rsid w:val="00EB7919"/>
    <w:rsid w:val="00EB7CF8"/>
    <w:rsid w:val="00EC0023"/>
    <w:rsid w:val="00EC05C6"/>
    <w:rsid w:val="00EC0916"/>
    <w:rsid w:val="00EC0D4B"/>
    <w:rsid w:val="00EC1124"/>
    <w:rsid w:val="00EC1212"/>
    <w:rsid w:val="00EC16FC"/>
    <w:rsid w:val="00EC17E7"/>
    <w:rsid w:val="00EC1A8E"/>
    <w:rsid w:val="00EC1AA7"/>
    <w:rsid w:val="00EC1B28"/>
    <w:rsid w:val="00EC1BD6"/>
    <w:rsid w:val="00EC1FA5"/>
    <w:rsid w:val="00EC205C"/>
    <w:rsid w:val="00EC2116"/>
    <w:rsid w:val="00EC246A"/>
    <w:rsid w:val="00EC284B"/>
    <w:rsid w:val="00EC2908"/>
    <w:rsid w:val="00EC2A23"/>
    <w:rsid w:val="00EC2B00"/>
    <w:rsid w:val="00EC2D06"/>
    <w:rsid w:val="00EC2D27"/>
    <w:rsid w:val="00EC2E9C"/>
    <w:rsid w:val="00EC2FD8"/>
    <w:rsid w:val="00EC3050"/>
    <w:rsid w:val="00EC3431"/>
    <w:rsid w:val="00EC3433"/>
    <w:rsid w:val="00EC346B"/>
    <w:rsid w:val="00EC352D"/>
    <w:rsid w:val="00EC38B0"/>
    <w:rsid w:val="00EC3942"/>
    <w:rsid w:val="00EC3F50"/>
    <w:rsid w:val="00EC40CE"/>
    <w:rsid w:val="00EC4454"/>
    <w:rsid w:val="00EC48C8"/>
    <w:rsid w:val="00EC48EC"/>
    <w:rsid w:val="00EC49AA"/>
    <w:rsid w:val="00EC4E17"/>
    <w:rsid w:val="00EC506D"/>
    <w:rsid w:val="00EC51A7"/>
    <w:rsid w:val="00EC5358"/>
    <w:rsid w:val="00EC573F"/>
    <w:rsid w:val="00EC57F0"/>
    <w:rsid w:val="00EC5944"/>
    <w:rsid w:val="00EC5974"/>
    <w:rsid w:val="00EC5C93"/>
    <w:rsid w:val="00EC5EFD"/>
    <w:rsid w:val="00EC660F"/>
    <w:rsid w:val="00EC66BB"/>
    <w:rsid w:val="00EC68E6"/>
    <w:rsid w:val="00EC6B02"/>
    <w:rsid w:val="00EC6D20"/>
    <w:rsid w:val="00EC6E76"/>
    <w:rsid w:val="00EC7097"/>
    <w:rsid w:val="00EC7225"/>
    <w:rsid w:val="00EC7237"/>
    <w:rsid w:val="00EC73AB"/>
    <w:rsid w:val="00EC73B6"/>
    <w:rsid w:val="00EC7478"/>
    <w:rsid w:val="00EC7811"/>
    <w:rsid w:val="00EC7909"/>
    <w:rsid w:val="00EC7A5A"/>
    <w:rsid w:val="00EC7CB9"/>
    <w:rsid w:val="00EC7CF3"/>
    <w:rsid w:val="00EC7E72"/>
    <w:rsid w:val="00ED0037"/>
    <w:rsid w:val="00ED0088"/>
    <w:rsid w:val="00ED0357"/>
    <w:rsid w:val="00ED0558"/>
    <w:rsid w:val="00ED0E2B"/>
    <w:rsid w:val="00ED0E7F"/>
    <w:rsid w:val="00ED0F97"/>
    <w:rsid w:val="00ED0FF4"/>
    <w:rsid w:val="00ED144D"/>
    <w:rsid w:val="00ED1515"/>
    <w:rsid w:val="00ED184D"/>
    <w:rsid w:val="00ED18CB"/>
    <w:rsid w:val="00ED1A0E"/>
    <w:rsid w:val="00ED1AD4"/>
    <w:rsid w:val="00ED1AF0"/>
    <w:rsid w:val="00ED1BCB"/>
    <w:rsid w:val="00ED1C89"/>
    <w:rsid w:val="00ED1E40"/>
    <w:rsid w:val="00ED1E4E"/>
    <w:rsid w:val="00ED1E52"/>
    <w:rsid w:val="00ED1ECF"/>
    <w:rsid w:val="00ED2117"/>
    <w:rsid w:val="00ED233D"/>
    <w:rsid w:val="00ED24F7"/>
    <w:rsid w:val="00ED2811"/>
    <w:rsid w:val="00ED2862"/>
    <w:rsid w:val="00ED2A3F"/>
    <w:rsid w:val="00ED2DB0"/>
    <w:rsid w:val="00ED2DC3"/>
    <w:rsid w:val="00ED2DD4"/>
    <w:rsid w:val="00ED2DD5"/>
    <w:rsid w:val="00ED2E7E"/>
    <w:rsid w:val="00ED35C0"/>
    <w:rsid w:val="00ED3680"/>
    <w:rsid w:val="00ED3DCD"/>
    <w:rsid w:val="00ED403D"/>
    <w:rsid w:val="00ED40F0"/>
    <w:rsid w:val="00ED4648"/>
    <w:rsid w:val="00ED46A4"/>
    <w:rsid w:val="00ED46CE"/>
    <w:rsid w:val="00ED48E3"/>
    <w:rsid w:val="00ED48E7"/>
    <w:rsid w:val="00ED49A4"/>
    <w:rsid w:val="00ED5360"/>
    <w:rsid w:val="00ED5408"/>
    <w:rsid w:val="00ED5CF2"/>
    <w:rsid w:val="00ED61DD"/>
    <w:rsid w:val="00ED66A9"/>
    <w:rsid w:val="00ED6A2B"/>
    <w:rsid w:val="00ED6B3C"/>
    <w:rsid w:val="00ED6BE7"/>
    <w:rsid w:val="00ED6C09"/>
    <w:rsid w:val="00ED6D39"/>
    <w:rsid w:val="00ED6D98"/>
    <w:rsid w:val="00ED6F40"/>
    <w:rsid w:val="00ED70B0"/>
    <w:rsid w:val="00ED736C"/>
    <w:rsid w:val="00ED7712"/>
    <w:rsid w:val="00ED780A"/>
    <w:rsid w:val="00ED7A93"/>
    <w:rsid w:val="00ED7DCE"/>
    <w:rsid w:val="00ED7FA4"/>
    <w:rsid w:val="00EE007C"/>
    <w:rsid w:val="00EE02B1"/>
    <w:rsid w:val="00EE0840"/>
    <w:rsid w:val="00EE099E"/>
    <w:rsid w:val="00EE0A03"/>
    <w:rsid w:val="00EE0E6E"/>
    <w:rsid w:val="00EE13A3"/>
    <w:rsid w:val="00EE166D"/>
    <w:rsid w:val="00EE16F5"/>
    <w:rsid w:val="00EE172B"/>
    <w:rsid w:val="00EE1969"/>
    <w:rsid w:val="00EE1B64"/>
    <w:rsid w:val="00EE1FAF"/>
    <w:rsid w:val="00EE2290"/>
    <w:rsid w:val="00EE23C3"/>
    <w:rsid w:val="00EE23D1"/>
    <w:rsid w:val="00EE2422"/>
    <w:rsid w:val="00EE2450"/>
    <w:rsid w:val="00EE253C"/>
    <w:rsid w:val="00EE2E80"/>
    <w:rsid w:val="00EE2EB6"/>
    <w:rsid w:val="00EE2F4C"/>
    <w:rsid w:val="00EE2F87"/>
    <w:rsid w:val="00EE3140"/>
    <w:rsid w:val="00EE3210"/>
    <w:rsid w:val="00EE33F3"/>
    <w:rsid w:val="00EE3DFB"/>
    <w:rsid w:val="00EE4258"/>
    <w:rsid w:val="00EE4474"/>
    <w:rsid w:val="00EE4AC1"/>
    <w:rsid w:val="00EE4DD7"/>
    <w:rsid w:val="00EE4F05"/>
    <w:rsid w:val="00EE5200"/>
    <w:rsid w:val="00EE52E2"/>
    <w:rsid w:val="00EE5555"/>
    <w:rsid w:val="00EE5921"/>
    <w:rsid w:val="00EE5967"/>
    <w:rsid w:val="00EE5D7A"/>
    <w:rsid w:val="00EE5F14"/>
    <w:rsid w:val="00EE6240"/>
    <w:rsid w:val="00EE67B6"/>
    <w:rsid w:val="00EE6815"/>
    <w:rsid w:val="00EE6952"/>
    <w:rsid w:val="00EE6A7A"/>
    <w:rsid w:val="00EE6E4E"/>
    <w:rsid w:val="00EE6EC2"/>
    <w:rsid w:val="00EE6EFF"/>
    <w:rsid w:val="00EE7125"/>
    <w:rsid w:val="00EE72A6"/>
    <w:rsid w:val="00EE7300"/>
    <w:rsid w:val="00EE7D8D"/>
    <w:rsid w:val="00EF0051"/>
    <w:rsid w:val="00EF01F3"/>
    <w:rsid w:val="00EF056F"/>
    <w:rsid w:val="00EF060F"/>
    <w:rsid w:val="00EF0675"/>
    <w:rsid w:val="00EF09EF"/>
    <w:rsid w:val="00EF0A59"/>
    <w:rsid w:val="00EF0B22"/>
    <w:rsid w:val="00EF0E96"/>
    <w:rsid w:val="00EF1100"/>
    <w:rsid w:val="00EF111A"/>
    <w:rsid w:val="00EF13C4"/>
    <w:rsid w:val="00EF1451"/>
    <w:rsid w:val="00EF18DE"/>
    <w:rsid w:val="00EF1967"/>
    <w:rsid w:val="00EF19FB"/>
    <w:rsid w:val="00EF1F62"/>
    <w:rsid w:val="00EF1F83"/>
    <w:rsid w:val="00EF209D"/>
    <w:rsid w:val="00EF22A2"/>
    <w:rsid w:val="00EF22E3"/>
    <w:rsid w:val="00EF22F0"/>
    <w:rsid w:val="00EF236C"/>
    <w:rsid w:val="00EF24B6"/>
    <w:rsid w:val="00EF2561"/>
    <w:rsid w:val="00EF2F00"/>
    <w:rsid w:val="00EF30C8"/>
    <w:rsid w:val="00EF30E1"/>
    <w:rsid w:val="00EF33E2"/>
    <w:rsid w:val="00EF352C"/>
    <w:rsid w:val="00EF3EA4"/>
    <w:rsid w:val="00EF3FCC"/>
    <w:rsid w:val="00EF4219"/>
    <w:rsid w:val="00EF4624"/>
    <w:rsid w:val="00EF4C29"/>
    <w:rsid w:val="00EF525A"/>
    <w:rsid w:val="00EF540E"/>
    <w:rsid w:val="00EF5507"/>
    <w:rsid w:val="00EF553D"/>
    <w:rsid w:val="00EF592D"/>
    <w:rsid w:val="00EF5C61"/>
    <w:rsid w:val="00EF5FBC"/>
    <w:rsid w:val="00EF5FFD"/>
    <w:rsid w:val="00EF6C58"/>
    <w:rsid w:val="00EF6DFC"/>
    <w:rsid w:val="00EF72B5"/>
    <w:rsid w:val="00EF731B"/>
    <w:rsid w:val="00EF7348"/>
    <w:rsid w:val="00EF739E"/>
    <w:rsid w:val="00EF74B3"/>
    <w:rsid w:val="00EF768B"/>
    <w:rsid w:val="00EF7AA8"/>
    <w:rsid w:val="00EF7AAC"/>
    <w:rsid w:val="00EF7C0E"/>
    <w:rsid w:val="00F0038A"/>
    <w:rsid w:val="00F00524"/>
    <w:rsid w:val="00F0071C"/>
    <w:rsid w:val="00F0095B"/>
    <w:rsid w:val="00F009C6"/>
    <w:rsid w:val="00F00D9E"/>
    <w:rsid w:val="00F00FF0"/>
    <w:rsid w:val="00F01023"/>
    <w:rsid w:val="00F012FA"/>
    <w:rsid w:val="00F01353"/>
    <w:rsid w:val="00F01682"/>
    <w:rsid w:val="00F01783"/>
    <w:rsid w:val="00F018B3"/>
    <w:rsid w:val="00F01938"/>
    <w:rsid w:val="00F019BF"/>
    <w:rsid w:val="00F01DA4"/>
    <w:rsid w:val="00F01E2B"/>
    <w:rsid w:val="00F01F46"/>
    <w:rsid w:val="00F01F6F"/>
    <w:rsid w:val="00F02356"/>
    <w:rsid w:val="00F0259D"/>
    <w:rsid w:val="00F025C0"/>
    <w:rsid w:val="00F02690"/>
    <w:rsid w:val="00F0271F"/>
    <w:rsid w:val="00F02A16"/>
    <w:rsid w:val="00F02A24"/>
    <w:rsid w:val="00F02A4D"/>
    <w:rsid w:val="00F02A99"/>
    <w:rsid w:val="00F02C46"/>
    <w:rsid w:val="00F02F74"/>
    <w:rsid w:val="00F03011"/>
    <w:rsid w:val="00F03168"/>
    <w:rsid w:val="00F03426"/>
    <w:rsid w:val="00F03894"/>
    <w:rsid w:val="00F03957"/>
    <w:rsid w:val="00F03CAF"/>
    <w:rsid w:val="00F03F0D"/>
    <w:rsid w:val="00F04225"/>
    <w:rsid w:val="00F047A3"/>
    <w:rsid w:val="00F04D61"/>
    <w:rsid w:val="00F04E3E"/>
    <w:rsid w:val="00F04FC7"/>
    <w:rsid w:val="00F0529E"/>
    <w:rsid w:val="00F056C6"/>
    <w:rsid w:val="00F05896"/>
    <w:rsid w:val="00F05985"/>
    <w:rsid w:val="00F05A91"/>
    <w:rsid w:val="00F05EA0"/>
    <w:rsid w:val="00F05F2C"/>
    <w:rsid w:val="00F05FCC"/>
    <w:rsid w:val="00F06276"/>
    <w:rsid w:val="00F06440"/>
    <w:rsid w:val="00F0659E"/>
    <w:rsid w:val="00F06642"/>
    <w:rsid w:val="00F06669"/>
    <w:rsid w:val="00F067A4"/>
    <w:rsid w:val="00F0698F"/>
    <w:rsid w:val="00F06DA5"/>
    <w:rsid w:val="00F06EC0"/>
    <w:rsid w:val="00F0700F"/>
    <w:rsid w:val="00F072AD"/>
    <w:rsid w:val="00F072E9"/>
    <w:rsid w:val="00F07399"/>
    <w:rsid w:val="00F075AB"/>
    <w:rsid w:val="00F0773E"/>
    <w:rsid w:val="00F07AB8"/>
    <w:rsid w:val="00F07B5C"/>
    <w:rsid w:val="00F07E5F"/>
    <w:rsid w:val="00F07E76"/>
    <w:rsid w:val="00F100EB"/>
    <w:rsid w:val="00F1016E"/>
    <w:rsid w:val="00F10175"/>
    <w:rsid w:val="00F10423"/>
    <w:rsid w:val="00F106EB"/>
    <w:rsid w:val="00F107F5"/>
    <w:rsid w:val="00F10B74"/>
    <w:rsid w:val="00F10C3F"/>
    <w:rsid w:val="00F10CBB"/>
    <w:rsid w:val="00F10F8D"/>
    <w:rsid w:val="00F11437"/>
    <w:rsid w:val="00F11508"/>
    <w:rsid w:val="00F1154C"/>
    <w:rsid w:val="00F1192C"/>
    <w:rsid w:val="00F1198E"/>
    <w:rsid w:val="00F119A1"/>
    <w:rsid w:val="00F120A1"/>
    <w:rsid w:val="00F122CF"/>
    <w:rsid w:val="00F123CE"/>
    <w:rsid w:val="00F12474"/>
    <w:rsid w:val="00F12880"/>
    <w:rsid w:val="00F12BBA"/>
    <w:rsid w:val="00F1310C"/>
    <w:rsid w:val="00F1339B"/>
    <w:rsid w:val="00F13514"/>
    <w:rsid w:val="00F1358F"/>
    <w:rsid w:val="00F136AB"/>
    <w:rsid w:val="00F13838"/>
    <w:rsid w:val="00F139D4"/>
    <w:rsid w:val="00F13D9C"/>
    <w:rsid w:val="00F13F75"/>
    <w:rsid w:val="00F14202"/>
    <w:rsid w:val="00F142D5"/>
    <w:rsid w:val="00F1452C"/>
    <w:rsid w:val="00F146B4"/>
    <w:rsid w:val="00F146E8"/>
    <w:rsid w:val="00F149CD"/>
    <w:rsid w:val="00F14ABB"/>
    <w:rsid w:val="00F1500D"/>
    <w:rsid w:val="00F1503E"/>
    <w:rsid w:val="00F1515D"/>
    <w:rsid w:val="00F1521F"/>
    <w:rsid w:val="00F1534C"/>
    <w:rsid w:val="00F15428"/>
    <w:rsid w:val="00F1552B"/>
    <w:rsid w:val="00F158DB"/>
    <w:rsid w:val="00F15DB9"/>
    <w:rsid w:val="00F16224"/>
    <w:rsid w:val="00F162EB"/>
    <w:rsid w:val="00F16387"/>
    <w:rsid w:val="00F169CA"/>
    <w:rsid w:val="00F16AFA"/>
    <w:rsid w:val="00F16B5C"/>
    <w:rsid w:val="00F16E54"/>
    <w:rsid w:val="00F1701B"/>
    <w:rsid w:val="00F171E5"/>
    <w:rsid w:val="00F171EB"/>
    <w:rsid w:val="00F172C6"/>
    <w:rsid w:val="00F17410"/>
    <w:rsid w:val="00F17417"/>
    <w:rsid w:val="00F1787E"/>
    <w:rsid w:val="00F17A35"/>
    <w:rsid w:val="00F17ABD"/>
    <w:rsid w:val="00F17C85"/>
    <w:rsid w:val="00F17E0B"/>
    <w:rsid w:val="00F20227"/>
    <w:rsid w:val="00F20485"/>
    <w:rsid w:val="00F2049F"/>
    <w:rsid w:val="00F206C8"/>
    <w:rsid w:val="00F207D7"/>
    <w:rsid w:val="00F20AC9"/>
    <w:rsid w:val="00F20C15"/>
    <w:rsid w:val="00F20DC6"/>
    <w:rsid w:val="00F2100E"/>
    <w:rsid w:val="00F21299"/>
    <w:rsid w:val="00F216A0"/>
    <w:rsid w:val="00F218D8"/>
    <w:rsid w:val="00F21D6D"/>
    <w:rsid w:val="00F22672"/>
    <w:rsid w:val="00F2275F"/>
    <w:rsid w:val="00F22903"/>
    <w:rsid w:val="00F22984"/>
    <w:rsid w:val="00F229A4"/>
    <w:rsid w:val="00F22C8B"/>
    <w:rsid w:val="00F22D51"/>
    <w:rsid w:val="00F22D9D"/>
    <w:rsid w:val="00F22DCF"/>
    <w:rsid w:val="00F22F68"/>
    <w:rsid w:val="00F23139"/>
    <w:rsid w:val="00F23265"/>
    <w:rsid w:val="00F2344D"/>
    <w:rsid w:val="00F2389B"/>
    <w:rsid w:val="00F23A26"/>
    <w:rsid w:val="00F23D39"/>
    <w:rsid w:val="00F23DB4"/>
    <w:rsid w:val="00F23DBE"/>
    <w:rsid w:val="00F23E12"/>
    <w:rsid w:val="00F23F26"/>
    <w:rsid w:val="00F24088"/>
    <w:rsid w:val="00F24391"/>
    <w:rsid w:val="00F24563"/>
    <w:rsid w:val="00F24650"/>
    <w:rsid w:val="00F2465D"/>
    <w:rsid w:val="00F24806"/>
    <w:rsid w:val="00F24C13"/>
    <w:rsid w:val="00F24D8B"/>
    <w:rsid w:val="00F24EB5"/>
    <w:rsid w:val="00F25114"/>
    <w:rsid w:val="00F25158"/>
    <w:rsid w:val="00F25513"/>
    <w:rsid w:val="00F257A0"/>
    <w:rsid w:val="00F2581D"/>
    <w:rsid w:val="00F25A59"/>
    <w:rsid w:val="00F25A7F"/>
    <w:rsid w:val="00F25B00"/>
    <w:rsid w:val="00F25B82"/>
    <w:rsid w:val="00F25D64"/>
    <w:rsid w:val="00F261D5"/>
    <w:rsid w:val="00F2627D"/>
    <w:rsid w:val="00F263B7"/>
    <w:rsid w:val="00F266A8"/>
    <w:rsid w:val="00F2693A"/>
    <w:rsid w:val="00F26C49"/>
    <w:rsid w:val="00F26C75"/>
    <w:rsid w:val="00F26EA4"/>
    <w:rsid w:val="00F271CE"/>
    <w:rsid w:val="00F27226"/>
    <w:rsid w:val="00F276AE"/>
    <w:rsid w:val="00F27A38"/>
    <w:rsid w:val="00F27AAA"/>
    <w:rsid w:val="00F27D81"/>
    <w:rsid w:val="00F27F3C"/>
    <w:rsid w:val="00F27FA5"/>
    <w:rsid w:val="00F30097"/>
    <w:rsid w:val="00F30330"/>
    <w:rsid w:val="00F3052C"/>
    <w:rsid w:val="00F307E5"/>
    <w:rsid w:val="00F30B22"/>
    <w:rsid w:val="00F30C06"/>
    <w:rsid w:val="00F30CBB"/>
    <w:rsid w:val="00F30D52"/>
    <w:rsid w:val="00F30DC8"/>
    <w:rsid w:val="00F311B1"/>
    <w:rsid w:val="00F31567"/>
    <w:rsid w:val="00F315D2"/>
    <w:rsid w:val="00F3162F"/>
    <w:rsid w:val="00F3166C"/>
    <w:rsid w:val="00F31AD9"/>
    <w:rsid w:val="00F31E97"/>
    <w:rsid w:val="00F3265A"/>
    <w:rsid w:val="00F3295B"/>
    <w:rsid w:val="00F32E31"/>
    <w:rsid w:val="00F32E83"/>
    <w:rsid w:val="00F33207"/>
    <w:rsid w:val="00F3323F"/>
    <w:rsid w:val="00F3352B"/>
    <w:rsid w:val="00F33707"/>
    <w:rsid w:val="00F33756"/>
    <w:rsid w:val="00F338C3"/>
    <w:rsid w:val="00F339D6"/>
    <w:rsid w:val="00F33B7C"/>
    <w:rsid w:val="00F33D39"/>
    <w:rsid w:val="00F33DDC"/>
    <w:rsid w:val="00F3414F"/>
    <w:rsid w:val="00F34236"/>
    <w:rsid w:val="00F3451C"/>
    <w:rsid w:val="00F3468D"/>
    <w:rsid w:val="00F346B9"/>
    <w:rsid w:val="00F348F1"/>
    <w:rsid w:val="00F34C4F"/>
    <w:rsid w:val="00F34DFA"/>
    <w:rsid w:val="00F35249"/>
    <w:rsid w:val="00F35255"/>
    <w:rsid w:val="00F35847"/>
    <w:rsid w:val="00F35A13"/>
    <w:rsid w:val="00F35A55"/>
    <w:rsid w:val="00F35AE2"/>
    <w:rsid w:val="00F36172"/>
    <w:rsid w:val="00F36320"/>
    <w:rsid w:val="00F36469"/>
    <w:rsid w:val="00F36646"/>
    <w:rsid w:val="00F36753"/>
    <w:rsid w:val="00F36A5A"/>
    <w:rsid w:val="00F36CEB"/>
    <w:rsid w:val="00F36FF9"/>
    <w:rsid w:val="00F372DB"/>
    <w:rsid w:val="00F377B5"/>
    <w:rsid w:val="00F37807"/>
    <w:rsid w:val="00F379AD"/>
    <w:rsid w:val="00F37AB1"/>
    <w:rsid w:val="00F37B98"/>
    <w:rsid w:val="00F4011D"/>
    <w:rsid w:val="00F40268"/>
    <w:rsid w:val="00F403E7"/>
    <w:rsid w:val="00F40596"/>
    <w:rsid w:val="00F40AEA"/>
    <w:rsid w:val="00F40C20"/>
    <w:rsid w:val="00F40E47"/>
    <w:rsid w:val="00F4107A"/>
    <w:rsid w:val="00F41230"/>
    <w:rsid w:val="00F41395"/>
    <w:rsid w:val="00F41719"/>
    <w:rsid w:val="00F41776"/>
    <w:rsid w:val="00F4177A"/>
    <w:rsid w:val="00F41FF1"/>
    <w:rsid w:val="00F4212F"/>
    <w:rsid w:val="00F421A6"/>
    <w:rsid w:val="00F421C3"/>
    <w:rsid w:val="00F42402"/>
    <w:rsid w:val="00F4279E"/>
    <w:rsid w:val="00F42841"/>
    <w:rsid w:val="00F42919"/>
    <w:rsid w:val="00F42B00"/>
    <w:rsid w:val="00F42D9D"/>
    <w:rsid w:val="00F42EEC"/>
    <w:rsid w:val="00F430BD"/>
    <w:rsid w:val="00F43114"/>
    <w:rsid w:val="00F4399C"/>
    <w:rsid w:val="00F43C85"/>
    <w:rsid w:val="00F43CDD"/>
    <w:rsid w:val="00F43EEA"/>
    <w:rsid w:val="00F43F9B"/>
    <w:rsid w:val="00F44058"/>
    <w:rsid w:val="00F44086"/>
    <w:rsid w:val="00F4422D"/>
    <w:rsid w:val="00F44272"/>
    <w:rsid w:val="00F443FE"/>
    <w:rsid w:val="00F44671"/>
    <w:rsid w:val="00F447E7"/>
    <w:rsid w:val="00F44C62"/>
    <w:rsid w:val="00F44C92"/>
    <w:rsid w:val="00F44D5C"/>
    <w:rsid w:val="00F44DF3"/>
    <w:rsid w:val="00F450E3"/>
    <w:rsid w:val="00F45491"/>
    <w:rsid w:val="00F4569B"/>
    <w:rsid w:val="00F45993"/>
    <w:rsid w:val="00F45CCA"/>
    <w:rsid w:val="00F45CDA"/>
    <w:rsid w:val="00F45DEB"/>
    <w:rsid w:val="00F45E1A"/>
    <w:rsid w:val="00F45EC0"/>
    <w:rsid w:val="00F45EE7"/>
    <w:rsid w:val="00F465CB"/>
    <w:rsid w:val="00F466B6"/>
    <w:rsid w:val="00F468B7"/>
    <w:rsid w:val="00F46C2C"/>
    <w:rsid w:val="00F46FCD"/>
    <w:rsid w:val="00F47134"/>
    <w:rsid w:val="00F47C76"/>
    <w:rsid w:val="00F47CE7"/>
    <w:rsid w:val="00F47F3A"/>
    <w:rsid w:val="00F50086"/>
    <w:rsid w:val="00F503AA"/>
    <w:rsid w:val="00F505CB"/>
    <w:rsid w:val="00F50678"/>
    <w:rsid w:val="00F507AF"/>
    <w:rsid w:val="00F508C5"/>
    <w:rsid w:val="00F50C11"/>
    <w:rsid w:val="00F50C66"/>
    <w:rsid w:val="00F50C89"/>
    <w:rsid w:val="00F50E68"/>
    <w:rsid w:val="00F51261"/>
    <w:rsid w:val="00F514BE"/>
    <w:rsid w:val="00F514E7"/>
    <w:rsid w:val="00F517F8"/>
    <w:rsid w:val="00F5182B"/>
    <w:rsid w:val="00F51CF9"/>
    <w:rsid w:val="00F51DDD"/>
    <w:rsid w:val="00F52000"/>
    <w:rsid w:val="00F5221C"/>
    <w:rsid w:val="00F5229A"/>
    <w:rsid w:val="00F52B28"/>
    <w:rsid w:val="00F52B2E"/>
    <w:rsid w:val="00F52DCD"/>
    <w:rsid w:val="00F52E0F"/>
    <w:rsid w:val="00F52E1D"/>
    <w:rsid w:val="00F52F00"/>
    <w:rsid w:val="00F5334C"/>
    <w:rsid w:val="00F535F2"/>
    <w:rsid w:val="00F536E7"/>
    <w:rsid w:val="00F538A7"/>
    <w:rsid w:val="00F538DF"/>
    <w:rsid w:val="00F53C0D"/>
    <w:rsid w:val="00F53C4F"/>
    <w:rsid w:val="00F53D14"/>
    <w:rsid w:val="00F53EE2"/>
    <w:rsid w:val="00F540F1"/>
    <w:rsid w:val="00F5438D"/>
    <w:rsid w:val="00F54428"/>
    <w:rsid w:val="00F5444B"/>
    <w:rsid w:val="00F544DE"/>
    <w:rsid w:val="00F5482D"/>
    <w:rsid w:val="00F549BC"/>
    <w:rsid w:val="00F54AC5"/>
    <w:rsid w:val="00F54D5F"/>
    <w:rsid w:val="00F54F33"/>
    <w:rsid w:val="00F54F94"/>
    <w:rsid w:val="00F557B9"/>
    <w:rsid w:val="00F5596B"/>
    <w:rsid w:val="00F55976"/>
    <w:rsid w:val="00F55C5A"/>
    <w:rsid w:val="00F55CC8"/>
    <w:rsid w:val="00F55CDB"/>
    <w:rsid w:val="00F55FE2"/>
    <w:rsid w:val="00F5605A"/>
    <w:rsid w:val="00F56997"/>
    <w:rsid w:val="00F569DD"/>
    <w:rsid w:val="00F56A77"/>
    <w:rsid w:val="00F56FA5"/>
    <w:rsid w:val="00F57585"/>
    <w:rsid w:val="00F5773E"/>
    <w:rsid w:val="00F57762"/>
    <w:rsid w:val="00F57A27"/>
    <w:rsid w:val="00F57C8E"/>
    <w:rsid w:val="00F57CF0"/>
    <w:rsid w:val="00F57F5F"/>
    <w:rsid w:val="00F6047C"/>
    <w:rsid w:val="00F60486"/>
    <w:rsid w:val="00F604A6"/>
    <w:rsid w:val="00F6054D"/>
    <w:rsid w:val="00F60618"/>
    <w:rsid w:val="00F60628"/>
    <w:rsid w:val="00F60998"/>
    <w:rsid w:val="00F60A1A"/>
    <w:rsid w:val="00F60B07"/>
    <w:rsid w:val="00F60C4C"/>
    <w:rsid w:val="00F60DD0"/>
    <w:rsid w:val="00F61058"/>
    <w:rsid w:val="00F61140"/>
    <w:rsid w:val="00F61203"/>
    <w:rsid w:val="00F61397"/>
    <w:rsid w:val="00F614A9"/>
    <w:rsid w:val="00F616BA"/>
    <w:rsid w:val="00F61B4F"/>
    <w:rsid w:val="00F61B6D"/>
    <w:rsid w:val="00F62128"/>
    <w:rsid w:val="00F621FA"/>
    <w:rsid w:val="00F623C9"/>
    <w:rsid w:val="00F624D8"/>
    <w:rsid w:val="00F625AC"/>
    <w:rsid w:val="00F626A3"/>
    <w:rsid w:val="00F62D43"/>
    <w:rsid w:val="00F630C3"/>
    <w:rsid w:val="00F632A9"/>
    <w:rsid w:val="00F6348D"/>
    <w:rsid w:val="00F63727"/>
    <w:rsid w:val="00F63984"/>
    <w:rsid w:val="00F63B31"/>
    <w:rsid w:val="00F63B5E"/>
    <w:rsid w:val="00F64162"/>
    <w:rsid w:val="00F641DA"/>
    <w:rsid w:val="00F6436B"/>
    <w:rsid w:val="00F64712"/>
    <w:rsid w:val="00F6476B"/>
    <w:rsid w:val="00F64ADE"/>
    <w:rsid w:val="00F64C4D"/>
    <w:rsid w:val="00F64CB2"/>
    <w:rsid w:val="00F64F66"/>
    <w:rsid w:val="00F65729"/>
    <w:rsid w:val="00F65AA8"/>
    <w:rsid w:val="00F65BD8"/>
    <w:rsid w:val="00F65D71"/>
    <w:rsid w:val="00F65DC8"/>
    <w:rsid w:val="00F65EA3"/>
    <w:rsid w:val="00F65F11"/>
    <w:rsid w:val="00F660EC"/>
    <w:rsid w:val="00F66127"/>
    <w:rsid w:val="00F661E8"/>
    <w:rsid w:val="00F662D2"/>
    <w:rsid w:val="00F66420"/>
    <w:rsid w:val="00F667D8"/>
    <w:rsid w:val="00F66A30"/>
    <w:rsid w:val="00F66D02"/>
    <w:rsid w:val="00F67091"/>
    <w:rsid w:val="00F6726B"/>
    <w:rsid w:val="00F673AF"/>
    <w:rsid w:val="00F675F4"/>
    <w:rsid w:val="00F6783F"/>
    <w:rsid w:val="00F67855"/>
    <w:rsid w:val="00F67A2F"/>
    <w:rsid w:val="00F67B01"/>
    <w:rsid w:val="00F67C28"/>
    <w:rsid w:val="00F67C2B"/>
    <w:rsid w:val="00F67D00"/>
    <w:rsid w:val="00F67D49"/>
    <w:rsid w:val="00F67F34"/>
    <w:rsid w:val="00F67FDF"/>
    <w:rsid w:val="00F70404"/>
    <w:rsid w:val="00F70944"/>
    <w:rsid w:val="00F70AB5"/>
    <w:rsid w:val="00F70AE6"/>
    <w:rsid w:val="00F70B12"/>
    <w:rsid w:val="00F70F62"/>
    <w:rsid w:val="00F7103A"/>
    <w:rsid w:val="00F71177"/>
    <w:rsid w:val="00F7127F"/>
    <w:rsid w:val="00F71330"/>
    <w:rsid w:val="00F71510"/>
    <w:rsid w:val="00F717B3"/>
    <w:rsid w:val="00F719EC"/>
    <w:rsid w:val="00F71B76"/>
    <w:rsid w:val="00F71CFB"/>
    <w:rsid w:val="00F71D1B"/>
    <w:rsid w:val="00F71F2E"/>
    <w:rsid w:val="00F72A2F"/>
    <w:rsid w:val="00F72AAB"/>
    <w:rsid w:val="00F73641"/>
    <w:rsid w:val="00F736FE"/>
    <w:rsid w:val="00F73ADE"/>
    <w:rsid w:val="00F73DA3"/>
    <w:rsid w:val="00F7440B"/>
    <w:rsid w:val="00F7455E"/>
    <w:rsid w:val="00F74627"/>
    <w:rsid w:val="00F7471F"/>
    <w:rsid w:val="00F747C7"/>
    <w:rsid w:val="00F74819"/>
    <w:rsid w:val="00F748D3"/>
    <w:rsid w:val="00F7496A"/>
    <w:rsid w:val="00F74A12"/>
    <w:rsid w:val="00F74ADA"/>
    <w:rsid w:val="00F74B2C"/>
    <w:rsid w:val="00F74D02"/>
    <w:rsid w:val="00F74F32"/>
    <w:rsid w:val="00F75024"/>
    <w:rsid w:val="00F751B4"/>
    <w:rsid w:val="00F753DC"/>
    <w:rsid w:val="00F75545"/>
    <w:rsid w:val="00F7564A"/>
    <w:rsid w:val="00F75EEA"/>
    <w:rsid w:val="00F76137"/>
    <w:rsid w:val="00F76813"/>
    <w:rsid w:val="00F76BFA"/>
    <w:rsid w:val="00F76D90"/>
    <w:rsid w:val="00F76EA3"/>
    <w:rsid w:val="00F76F8C"/>
    <w:rsid w:val="00F76F9B"/>
    <w:rsid w:val="00F777D0"/>
    <w:rsid w:val="00F7785C"/>
    <w:rsid w:val="00F77AAF"/>
    <w:rsid w:val="00F77AD4"/>
    <w:rsid w:val="00F77D72"/>
    <w:rsid w:val="00F77DD1"/>
    <w:rsid w:val="00F77DF1"/>
    <w:rsid w:val="00F77FB1"/>
    <w:rsid w:val="00F8015D"/>
    <w:rsid w:val="00F804FE"/>
    <w:rsid w:val="00F80514"/>
    <w:rsid w:val="00F8063E"/>
    <w:rsid w:val="00F80CEB"/>
    <w:rsid w:val="00F80DF0"/>
    <w:rsid w:val="00F80E8A"/>
    <w:rsid w:val="00F8108E"/>
    <w:rsid w:val="00F81164"/>
    <w:rsid w:val="00F81333"/>
    <w:rsid w:val="00F8146C"/>
    <w:rsid w:val="00F816D3"/>
    <w:rsid w:val="00F816DD"/>
    <w:rsid w:val="00F81AB8"/>
    <w:rsid w:val="00F81BD4"/>
    <w:rsid w:val="00F81C1D"/>
    <w:rsid w:val="00F81D4C"/>
    <w:rsid w:val="00F81EBD"/>
    <w:rsid w:val="00F81FED"/>
    <w:rsid w:val="00F826FA"/>
    <w:rsid w:val="00F827B1"/>
    <w:rsid w:val="00F82818"/>
    <w:rsid w:val="00F82986"/>
    <w:rsid w:val="00F82999"/>
    <w:rsid w:val="00F82A79"/>
    <w:rsid w:val="00F82E39"/>
    <w:rsid w:val="00F82F15"/>
    <w:rsid w:val="00F82F84"/>
    <w:rsid w:val="00F83066"/>
    <w:rsid w:val="00F830FC"/>
    <w:rsid w:val="00F83231"/>
    <w:rsid w:val="00F8379F"/>
    <w:rsid w:val="00F83B70"/>
    <w:rsid w:val="00F83C97"/>
    <w:rsid w:val="00F83CBE"/>
    <w:rsid w:val="00F83EBF"/>
    <w:rsid w:val="00F8419C"/>
    <w:rsid w:val="00F84528"/>
    <w:rsid w:val="00F8469D"/>
    <w:rsid w:val="00F8471D"/>
    <w:rsid w:val="00F847C7"/>
    <w:rsid w:val="00F84815"/>
    <w:rsid w:val="00F84953"/>
    <w:rsid w:val="00F84C82"/>
    <w:rsid w:val="00F85170"/>
    <w:rsid w:val="00F851D1"/>
    <w:rsid w:val="00F851EF"/>
    <w:rsid w:val="00F85304"/>
    <w:rsid w:val="00F853D6"/>
    <w:rsid w:val="00F85455"/>
    <w:rsid w:val="00F85D5D"/>
    <w:rsid w:val="00F85F7A"/>
    <w:rsid w:val="00F8601B"/>
    <w:rsid w:val="00F8640C"/>
    <w:rsid w:val="00F8666B"/>
    <w:rsid w:val="00F867D6"/>
    <w:rsid w:val="00F86B78"/>
    <w:rsid w:val="00F86D4E"/>
    <w:rsid w:val="00F86E8F"/>
    <w:rsid w:val="00F8725B"/>
    <w:rsid w:val="00F873D0"/>
    <w:rsid w:val="00F87930"/>
    <w:rsid w:val="00F87C45"/>
    <w:rsid w:val="00F87C55"/>
    <w:rsid w:val="00F87CEB"/>
    <w:rsid w:val="00F87EC1"/>
    <w:rsid w:val="00F87ED1"/>
    <w:rsid w:val="00F90124"/>
    <w:rsid w:val="00F90150"/>
    <w:rsid w:val="00F90183"/>
    <w:rsid w:val="00F90213"/>
    <w:rsid w:val="00F90316"/>
    <w:rsid w:val="00F905F6"/>
    <w:rsid w:val="00F9061C"/>
    <w:rsid w:val="00F90AE8"/>
    <w:rsid w:val="00F90C16"/>
    <w:rsid w:val="00F910C5"/>
    <w:rsid w:val="00F911EB"/>
    <w:rsid w:val="00F91364"/>
    <w:rsid w:val="00F91384"/>
    <w:rsid w:val="00F91584"/>
    <w:rsid w:val="00F91878"/>
    <w:rsid w:val="00F91C2C"/>
    <w:rsid w:val="00F920F9"/>
    <w:rsid w:val="00F92141"/>
    <w:rsid w:val="00F92899"/>
    <w:rsid w:val="00F92A16"/>
    <w:rsid w:val="00F92C5E"/>
    <w:rsid w:val="00F92D55"/>
    <w:rsid w:val="00F92EF2"/>
    <w:rsid w:val="00F92F2A"/>
    <w:rsid w:val="00F93285"/>
    <w:rsid w:val="00F9348C"/>
    <w:rsid w:val="00F9358A"/>
    <w:rsid w:val="00F9383A"/>
    <w:rsid w:val="00F93F3D"/>
    <w:rsid w:val="00F94133"/>
    <w:rsid w:val="00F943AD"/>
    <w:rsid w:val="00F94637"/>
    <w:rsid w:val="00F94847"/>
    <w:rsid w:val="00F94921"/>
    <w:rsid w:val="00F94BA8"/>
    <w:rsid w:val="00F94BC5"/>
    <w:rsid w:val="00F95084"/>
    <w:rsid w:val="00F953CB"/>
    <w:rsid w:val="00F9544C"/>
    <w:rsid w:val="00F9582E"/>
    <w:rsid w:val="00F95863"/>
    <w:rsid w:val="00F959B1"/>
    <w:rsid w:val="00F95A01"/>
    <w:rsid w:val="00F95AAF"/>
    <w:rsid w:val="00F95BB9"/>
    <w:rsid w:val="00F95D42"/>
    <w:rsid w:val="00F95FB1"/>
    <w:rsid w:val="00F96038"/>
    <w:rsid w:val="00F96C51"/>
    <w:rsid w:val="00F96F4B"/>
    <w:rsid w:val="00F97068"/>
    <w:rsid w:val="00F97076"/>
    <w:rsid w:val="00F970D3"/>
    <w:rsid w:val="00F97209"/>
    <w:rsid w:val="00F976F2"/>
    <w:rsid w:val="00F97A7D"/>
    <w:rsid w:val="00F97E50"/>
    <w:rsid w:val="00FA02A0"/>
    <w:rsid w:val="00FA04B2"/>
    <w:rsid w:val="00FA0534"/>
    <w:rsid w:val="00FA063C"/>
    <w:rsid w:val="00FA06AC"/>
    <w:rsid w:val="00FA08FD"/>
    <w:rsid w:val="00FA0996"/>
    <w:rsid w:val="00FA0A49"/>
    <w:rsid w:val="00FA0D61"/>
    <w:rsid w:val="00FA1111"/>
    <w:rsid w:val="00FA14D9"/>
    <w:rsid w:val="00FA1513"/>
    <w:rsid w:val="00FA157A"/>
    <w:rsid w:val="00FA163B"/>
    <w:rsid w:val="00FA1CA7"/>
    <w:rsid w:val="00FA1FC0"/>
    <w:rsid w:val="00FA206E"/>
    <w:rsid w:val="00FA2397"/>
    <w:rsid w:val="00FA239C"/>
    <w:rsid w:val="00FA2836"/>
    <w:rsid w:val="00FA29AD"/>
    <w:rsid w:val="00FA2A24"/>
    <w:rsid w:val="00FA2D67"/>
    <w:rsid w:val="00FA3217"/>
    <w:rsid w:val="00FA35FF"/>
    <w:rsid w:val="00FA3678"/>
    <w:rsid w:val="00FA37B0"/>
    <w:rsid w:val="00FA37D4"/>
    <w:rsid w:val="00FA3C65"/>
    <w:rsid w:val="00FA3EBC"/>
    <w:rsid w:val="00FA4190"/>
    <w:rsid w:val="00FA41D6"/>
    <w:rsid w:val="00FA4208"/>
    <w:rsid w:val="00FA4458"/>
    <w:rsid w:val="00FA45D0"/>
    <w:rsid w:val="00FA4F2C"/>
    <w:rsid w:val="00FA5163"/>
    <w:rsid w:val="00FA5676"/>
    <w:rsid w:val="00FA5C42"/>
    <w:rsid w:val="00FA5C58"/>
    <w:rsid w:val="00FA5FA9"/>
    <w:rsid w:val="00FA62B9"/>
    <w:rsid w:val="00FA64B9"/>
    <w:rsid w:val="00FA64BE"/>
    <w:rsid w:val="00FA678F"/>
    <w:rsid w:val="00FA6AD6"/>
    <w:rsid w:val="00FA6E42"/>
    <w:rsid w:val="00FA6E43"/>
    <w:rsid w:val="00FA70D2"/>
    <w:rsid w:val="00FA752C"/>
    <w:rsid w:val="00FA772B"/>
    <w:rsid w:val="00FA7792"/>
    <w:rsid w:val="00FA7C1B"/>
    <w:rsid w:val="00FA7CEE"/>
    <w:rsid w:val="00FA7DA3"/>
    <w:rsid w:val="00FB0098"/>
    <w:rsid w:val="00FB00E6"/>
    <w:rsid w:val="00FB017B"/>
    <w:rsid w:val="00FB018E"/>
    <w:rsid w:val="00FB0300"/>
    <w:rsid w:val="00FB035E"/>
    <w:rsid w:val="00FB058D"/>
    <w:rsid w:val="00FB06B6"/>
    <w:rsid w:val="00FB0775"/>
    <w:rsid w:val="00FB0834"/>
    <w:rsid w:val="00FB0BB0"/>
    <w:rsid w:val="00FB126A"/>
    <w:rsid w:val="00FB1369"/>
    <w:rsid w:val="00FB1401"/>
    <w:rsid w:val="00FB1620"/>
    <w:rsid w:val="00FB18C5"/>
    <w:rsid w:val="00FB1BC8"/>
    <w:rsid w:val="00FB1C7D"/>
    <w:rsid w:val="00FB1E7A"/>
    <w:rsid w:val="00FB233D"/>
    <w:rsid w:val="00FB2456"/>
    <w:rsid w:val="00FB26AB"/>
    <w:rsid w:val="00FB296D"/>
    <w:rsid w:val="00FB2B1C"/>
    <w:rsid w:val="00FB2DC6"/>
    <w:rsid w:val="00FB34AC"/>
    <w:rsid w:val="00FB34E5"/>
    <w:rsid w:val="00FB385D"/>
    <w:rsid w:val="00FB39B1"/>
    <w:rsid w:val="00FB3BF8"/>
    <w:rsid w:val="00FB3CCE"/>
    <w:rsid w:val="00FB3D87"/>
    <w:rsid w:val="00FB3DBB"/>
    <w:rsid w:val="00FB40CA"/>
    <w:rsid w:val="00FB47C3"/>
    <w:rsid w:val="00FB488E"/>
    <w:rsid w:val="00FB48AA"/>
    <w:rsid w:val="00FB4937"/>
    <w:rsid w:val="00FB4BEF"/>
    <w:rsid w:val="00FB4CC0"/>
    <w:rsid w:val="00FB4CDA"/>
    <w:rsid w:val="00FB4FC1"/>
    <w:rsid w:val="00FB512D"/>
    <w:rsid w:val="00FB53BB"/>
    <w:rsid w:val="00FB5545"/>
    <w:rsid w:val="00FB5A36"/>
    <w:rsid w:val="00FB5BF4"/>
    <w:rsid w:val="00FB5F08"/>
    <w:rsid w:val="00FB5FC0"/>
    <w:rsid w:val="00FB610B"/>
    <w:rsid w:val="00FB61E3"/>
    <w:rsid w:val="00FB61F7"/>
    <w:rsid w:val="00FB63C9"/>
    <w:rsid w:val="00FB64CF"/>
    <w:rsid w:val="00FB6601"/>
    <w:rsid w:val="00FB6B29"/>
    <w:rsid w:val="00FB6B98"/>
    <w:rsid w:val="00FB6BAD"/>
    <w:rsid w:val="00FB6BC7"/>
    <w:rsid w:val="00FB6EC7"/>
    <w:rsid w:val="00FB70D9"/>
    <w:rsid w:val="00FB75A4"/>
    <w:rsid w:val="00FB7869"/>
    <w:rsid w:val="00FB78B8"/>
    <w:rsid w:val="00FB7B22"/>
    <w:rsid w:val="00FB7D1F"/>
    <w:rsid w:val="00FC0102"/>
    <w:rsid w:val="00FC0520"/>
    <w:rsid w:val="00FC05B3"/>
    <w:rsid w:val="00FC08E1"/>
    <w:rsid w:val="00FC0943"/>
    <w:rsid w:val="00FC0C78"/>
    <w:rsid w:val="00FC0CE9"/>
    <w:rsid w:val="00FC0DD6"/>
    <w:rsid w:val="00FC0F65"/>
    <w:rsid w:val="00FC1005"/>
    <w:rsid w:val="00FC11FF"/>
    <w:rsid w:val="00FC1221"/>
    <w:rsid w:val="00FC132C"/>
    <w:rsid w:val="00FC163F"/>
    <w:rsid w:val="00FC1829"/>
    <w:rsid w:val="00FC1DBE"/>
    <w:rsid w:val="00FC20C2"/>
    <w:rsid w:val="00FC242B"/>
    <w:rsid w:val="00FC2637"/>
    <w:rsid w:val="00FC27F0"/>
    <w:rsid w:val="00FC27FD"/>
    <w:rsid w:val="00FC2B90"/>
    <w:rsid w:val="00FC314B"/>
    <w:rsid w:val="00FC31FF"/>
    <w:rsid w:val="00FC35E4"/>
    <w:rsid w:val="00FC3726"/>
    <w:rsid w:val="00FC37CD"/>
    <w:rsid w:val="00FC37F5"/>
    <w:rsid w:val="00FC3BCA"/>
    <w:rsid w:val="00FC3C27"/>
    <w:rsid w:val="00FC3F4E"/>
    <w:rsid w:val="00FC3FE8"/>
    <w:rsid w:val="00FC4185"/>
    <w:rsid w:val="00FC41DB"/>
    <w:rsid w:val="00FC4379"/>
    <w:rsid w:val="00FC492B"/>
    <w:rsid w:val="00FC4D60"/>
    <w:rsid w:val="00FC4E41"/>
    <w:rsid w:val="00FC4E94"/>
    <w:rsid w:val="00FC4EFF"/>
    <w:rsid w:val="00FC5101"/>
    <w:rsid w:val="00FC52EC"/>
    <w:rsid w:val="00FC53AC"/>
    <w:rsid w:val="00FC5408"/>
    <w:rsid w:val="00FC554F"/>
    <w:rsid w:val="00FC5648"/>
    <w:rsid w:val="00FC5712"/>
    <w:rsid w:val="00FC57E6"/>
    <w:rsid w:val="00FC5881"/>
    <w:rsid w:val="00FC5D4C"/>
    <w:rsid w:val="00FC5D52"/>
    <w:rsid w:val="00FC5DAE"/>
    <w:rsid w:val="00FC5ED4"/>
    <w:rsid w:val="00FC5F5A"/>
    <w:rsid w:val="00FC5FDB"/>
    <w:rsid w:val="00FC60E7"/>
    <w:rsid w:val="00FC6626"/>
    <w:rsid w:val="00FC66B4"/>
    <w:rsid w:val="00FC6880"/>
    <w:rsid w:val="00FC691B"/>
    <w:rsid w:val="00FC6A73"/>
    <w:rsid w:val="00FC6C71"/>
    <w:rsid w:val="00FC70AE"/>
    <w:rsid w:val="00FC70C8"/>
    <w:rsid w:val="00FC7118"/>
    <w:rsid w:val="00FC71A1"/>
    <w:rsid w:val="00FC7375"/>
    <w:rsid w:val="00FC7468"/>
    <w:rsid w:val="00FC74C4"/>
    <w:rsid w:val="00FC7530"/>
    <w:rsid w:val="00FD0279"/>
    <w:rsid w:val="00FD05EC"/>
    <w:rsid w:val="00FD07DD"/>
    <w:rsid w:val="00FD08D6"/>
    <w:rsid w:val="00FD0B39"/>
    <w:rsid w:val="00FD0C55"/>
    <w:rsid w:val="00FD0FFF"/>
    <w:rsid w:val="00FD123C"/>
    <w:rsid w:val="00FD125B"/>
    <w:rsid w:val="00FD155A"/>
    <w:rsid w:val="00FD1997"/>
    <w:rsid w:val="00FD1B2C"/>
    <w:rsid w:val="00FD1F76"/>
    <w:rsid w:val="00FD24AA"/>
    <w:rsid w:val="00FD28BF"/>
    <w:rsid w:val="00FD2909"/>
    <w:rsid w:val="00FD3078"/>
    <w:rsid w:val="00FD3184"/>
    <w:rsid w:val="00FD3193"/>
    <w:rsid w:val="00FD3272"/>
    <w:rsid w:val="00FD39A3"/>
    <w:rsid w:val="00FD3FA3"/>
    <w:rsid w:val="00FD4040"/>
    <w:rsid w:val="00FD449A"/>
    <w:rsid w:val="00FD468C"/>
    <w:rsid w:val="00FD48B1"/>
    <w:rsid w:val="00FD4A0D"/>
    <w:rsid w:val="00FD4B68"/>
    <w:rsid w:val="00FD4BA7"/>
    <w:rsid w:val="00FD5001"/>
    <w:rsid w:val="00FD5515"/>
    <w:rsid w:val="00FD5831"/>
    <w:rsid w:val="00FD5F87"/>
    <w:rsid w:val="00FD5F88"/>
    <w:rsid w:val="00FD5FD0"/>
    <w:rsid w:val="00FD60B7"/>
    <w:rsid w:val="00FD61F7"/>
    <w:rsid w:val="00FD624A"/>
    <w:rsid w:val="00FD686C"/>
    <w:rsid w:val="00FD6929"/>
    <w:rsid w:val="00FD6937"/>
    <w:rsid w:val="00FD6944"/>
    <w:rsid w:val="00FD6B8C"/>
    <w:rsid w:val="00FD6B92"/>
    <w:rsid w:val="00FD6C0F"/>
    <w:rsid w:val="00FD6D37"/>
    <w:rsid w:val="00FD6FB2"/>
    <w:rsid w:val="00FD7075"/>
    <w:rsid w:val="00FD76DA"/>
    <w:rsid w:val="00FD7703"/>
    <w:rsid w:val="00FD7C75"/>
    <w:rsid w:val="00FD7CCF"/>
    <w:rsid w:val="00FD7D26"/>
    <w:rsid w:val="00FE0052"/>
    <w:rsid w:val="00FE01AF"/>
    <w:rsid w:val="00FE0231"/>
    <w:rsid w:val="00FE0356"/>
    <w:rsid w:val="00FE09A2"/>
    <w:rsid w:val="00FE0B65"/>
    <w:rsid w:val="00FE0D08"/>
    <w:rsid w:val="00FE0E2B"/>
    <w:rsid w:val="00FE139F"/>
    <w:rsid w:val="00FE1498"/>
    <w:rsid w:val="00FE15CC"/>
    <w:rsid w:val="00FE196D"/>
    <w:rsid w:val="00FE1975"/>
    <w:rsid w:val="00FE2355"/>
    <w:rsid w:val="00FE2431"/>
    <w:rsid w:val="00FE2534"/>
    <w:rsid w:val="00FE2F19"/>
    <w:rsid w:val="00FE3593"/>
    <w:rsid w:val="00FE3D42"/>
    <w:rsid w:val="00FE42A7"/>
    <w:rsid w:val="00FE438C"/>
    <w:rsid w:val="00FE4789"/>
    <w:rsid w:val="00FE47CE"/>
    <w:rsid w:val="00FE4F93"/>
    <w:rsid w:val="00FE4FAA"/>
    <w:rsid w:val="00FE50A0"/>
    <w:rsid w:val="00FE5369"/>
    <w:rsid w:val="00FE5375"/>
    <w:rsid w:val="00FE5517"/>
    <w:rsid w:val="00FE579F"/>
    <w:rsid w:val="00FE5A17"/>
    <w:rsid w:val="00FE5CB6"/>
    <w:rsid w:val="00FE6543"/>
    <w:rsid w:val="00FE6A86"/>
    <w:rsid w:val="00FE6A87"/>
    <w:rsid w:val="00FE6C2C"/>
    <w:rsid w:val="00FE6D90"/>
    <w:rsid w:val="00FE7627"/>
    <w:rsid w:val="00FE7ABD"/>
    <w:rsid w:val="00FE7EB5"/>
    <w:rsid w:val="00FE7F57"/>
    <w:rsid w:val="00FE7FF0"/>
    <w:rsid w:val="00FF0136"/>
    <w:rsid w:val="00FF039C"/>
    <w:rsid w:val="00FF04CE"/>
    <w:rsid w:val="00FF09E3"/>
    <w:rsid w:val="00FF0CAC"/>
    <w:rsid w:val="00FF125E"/>
    <w:rsid w:val="00FF13A4"/>
    <w:rsid w:val="00FF15AE"/>
    <w:rsid w:val="00FF1703"/>
    <w:rsid w:val="00FF18AD"/>
    <w:rsid w:val="00FF1ABD"/>
    <w:rsid w:val="00FF2065"/>
    <w:rsid w:val="00FF2452"/>
    <w:rsid w:val="00FF248B"/>
    <w:rsid w:val="00FF2763"/>
    <w:rsid w:val="00FF294F"/>
    <w:rsid w:val="00FF2A5C"/>
    <w:rsid w:val="00FF2AB3"/>
    <w:rsid w:val="00FF2C83"/>
    <w:rsid w:val="00FF2F07"/>
    <w:rsid w:val="00FF30E7"/>
    <w:rsid w:val="00FF3122"/>
    <w:rsid w:val="00FF34F0"/>
    <w:rsid w:val="00FF3694"/>
    <w:rsid w:val="00FF3761"/>
    <w:rsid w:val="00FF3974"/>
    <w:rsid w:val="00FF3B9B"/>
    <w:rsid w:val="00FF3CE3"/>
    <w:rsid w:val="00FF4256"/>
    <w:rsid w:val="00FF4673"/>
    <w:rsid w:val="00FF4D35"/>
    <w:rsid w:val="00FF4DD9"/>
    <w:rsid w:val="00FF502F"/>
    <w:rsid w:val="00FF5183"/>
    <w:rsid w:val="00FF5212"/>
    <w:rsid w:val="00FF5576"/>
    <w:rsid w:val="00FF5B40"/>
    <w:rsid w:val="00FF5E1A"/>
    <w:rsid w:val="00FF62F1"/>
    <w:rsid w:val="00FF65BF"/>
    <w:rsid w:val="00FF666D"/>
    <w:rsid w:val="00FF6C79"/>
    <w:rsid w:val="00FF6D7D"/>
    <w:rsid w:val="00FF6E4D"/>
    <w:rsid w:val="00FF71FF"/>
    <w:rsid w:val="00FF73ED"/>
    <w:rsid w:val="00FF76A0"/>
    <w:rsid w:val="00FF7772"/>
    <w:rsid w:val="00FF7E36"/>
    <w:rsid w:val="0100A78B"/>
    <w:rsid w:val="0108281F"/>
    <w:rsid w:val="0122B852"/>
    <w:rsid w:val="0123B824"/>
    <w:rsid w:val="01257E8C"/>
    <w:rsid w:val="01337A32"/>
    <w:rsid w:val="01375B2A"/>
    <w:rsid w:val="013F1560"/>
    <w:rsid w:val="0178DC11"/>
    <w:rsid w:val="017F5345"/>
    <w:rsid w:val="018C2148"/>
    <w:rsid w:val="0193B457"/>
    <w:rsid w:val="019A537C"/>
    <w:rsid w:val="01A1C0D6"/>
    <w:rsid w:val="01BC963F"/>
    <w:rsid w:val="01C8F7C1"/>
    <w:rsid w:val="01D330A3"/>
    <w:rsid w:val="01D665BF"/>
    <w:rsid w:val="01E2E1E5"/>
    <w:rsid w:val="01E40C9E"/>
    <w:rsid w:val="01E4F22D"/>
    <w:rsid w:val="01F36508"/>
    <w:rsid w:val="01F3FB3D"/>
    <w:rsid w:val="01FCCD4A"/>
    <w:rsid w:val="020E1D6D"/>
    <w:rsid w:val="02232A4E"/>
    <w:rsid w:val="022C8BF1"/>
    <w:rsid w:val="0237A01A"/>
    <w:rsid w:val="023E64D5"/>
    <w:rsid w:val="024842BC"/>
    <w:rsid w:val="0249E40C"/>
    <w:rsid w:val="024B0B9F"/>
    <w:rsid w:val="026375CC"/>
    <w:rsid w:val="0270C0AE"/>
    <w:rsid w:val="02778EF6"/>
    <w:rsid w:val="0279F9B7"/>
    <w:rsid w:val="02804D06"/>
    <w:rsid w:val="028FFB4D"/>
    <w:rsid w:val="0291723D"/>
    <w:rsid w:val="0292CEAE"/>
    <w:rsid w:val="0293A404"/>
    <w:rsid w:val="0294B26D"/>
    <w:rsid w:val="02AB00D4"/>
    <w:rsid w:val="02BD083E"/>
    <w:rsid w:val="02DBF5E6"/>
    <w:rsid w:val="02F50222"/>
    <w:rsid w:val="02F51EE0"/>
    <w:rsid w:val="02FE8D50"/>
    <w:rsid w:val="03000958"/>
    <w:rsid w:val="03011102"/>
    <w:rsid w:val="031026E6"/>
    <w:rsid w:val="0310A849"/>
    <w:rsid w:val="031F8BD7"/>
    <w:rsid w:val="031FC556"/>
    <w:rsid w:val="034FACA6"/>
    <w:rsid w:val="0357CCF1"/>
    <w:rsid w:val="035C6379"/>
    <w:rsid w:val="0368D13D"/>
    <w:rsid w:val="036DEE63"/>
    <w:rsid w:val="036F0104"/>
    <w:rsid w:val="037ACF63"/>
    <w:rsid w:val="037F5F9A"/>
    <w:rsid w:val="037F8650"/>
    <w:rsid w:val="039BD81C"/>
    <w:rsid w:val="03B4337E"/>
    <w:rsid w:val="03B54656"/>
    <w:rsid w:val="03B93E64"/>
    <w:rsid w:val="03B9FDBE"/>
    <w:rsid w:val="03BA3A22"/>
    <w:rsid w:val="03CD5549"/>
    <w:rsid w:val="03D19AF0"/>
    <w:rsid w:val="03D3E3B6"/>
    <w:rsid w:val="03D6C568"/>
    <w:rsid w:val="03DDA04B"/>
    <w:rsid w:val="03E73C72"/>
    <w:rsid w:val="03FD9B42"/>
    <w:rsid w:val="0407C432"/>
    <w:rsid w:val="04156371"/>
    <w:rsid w:val="0416D7D3"/>
    <w:rsid w:val="041BCC64"/>
    <w:rsid w:val="0425ED6B"/>
    <w:rsid w:val="042DCD07"/>
    <w:rsid w:val="042F4E1B"/>
    <w:rsid w:val="04344932"/>
    <w:rsid w:val="04354BD0"/>
    <w:rsid w:val="044C199D"/>
    <w:rsid w:val="0450E2C2"/>
    <w:rsid w:val="0453798D"/>
    <w:rsid w:val="0454877E"/>
    <w:rsid w:val="0454F1A7"/>
    <w:rsid w:val="0459AC95"/>
    <w:rsid w:val="045C8AE1"/>
    <w:rsid w:val="04745C40"/>
    <w:rsid w:val="0476D308"/>
    <w:rsid w:val="047B8C7D"/>
    <w:rsid w:val="0482364E"/>
    <w:rsid w:val="049401FD"/>
    <w:rsid w:val="0499DAFC"/>
    <w:rsid w:val="049D3745"/>
    <w:rsid w:val="049E60AA"/>
    <w:rsid w:val="04A1964E"/>
    <w:rsid w:val="04A38E9B"/>
    <w:rsid w:val="04A432EB"/>
    <w:rsid w:val="04AF2287"/>
    <w:rsid w:val="04B5DC4E"/>
    <w:rsid w:val="04C1ADFD"/>
    <w:rsid w:val="04C944A0"/>
    <w:rsid w:val="04C95CDB"/>
    <w:rsid w:val="04CEC8C6"/>
    <w:rsid w:val="04D3C2AA"/>
    <w:rsid w:val="04E6AFF0"/>
    <w:rsid w:val="04F2537F"/>
    <w:rsid w:val="0510B0AF"/>
    <w:rsid w:val="051C2873"/>
    <w:rsid w:val="052255C7"/>
    <w:rsid w:val="05332D80"/>
    <w:rsid w:val="053AEBAA"/>
    <w:rsid w:val="053E787A"/>
    <w:rsid w:val="05407B90"/>
    <w:rsid w:val="05436F7C"/>
    <w:rsid w:val="0554AED3"/>
    <w:rsid w:val="055C79D3"/>
    <w:rsid w:val="056356D2"/>
    <w:rsid w:val="058DAC18"/>
    <w:rsid w:val="058DE304"/>
    <w:rsid w:val="05A845EC"/>
    <w:rsid w:val="05AA4920"/>
    <w:rsid w:val="05BB9A65"/>
    <w:rsid w:val="05C3E7D4"/>
    <w:rsid w:val="05C7ECC4"/>
    <w:rsid w:val="05CAD8FD"/>
    <w:rsid w:val="05D04FC9"/>
    <w:rsid w:val="05ECC602"/>
    <w:rsid w:val="05F7E089"/>
    <w:rsid w:val="060DDE47"/>
    <w:rsid w:val="061028CA"/>
    <w:rsid w:val="061CAF69"/>
    <w:rsid w:val="0624A9A6"/>
    <w:rsid w:val="062C6529"/>
    <w:rsid w:val="06320A13"/>
    <w:rsid w:val="06320D99"/>
    <w:rsid w:val="06328626"/>
    <w:rsid w:val="063A7506"/>
    <w:rsid w:val="0645EC7B"/>
    <w:rsid w:val="0646F749"/>
    <w:rsid w:val="0651B42B"/>
    <w:rsid w:val="0653AD59"/>
    <w:rsid w:val="065745EF"/>
    <w:rsid w:val="066898E8"/>
    <w:rsid w:val="066E0502"/>
    <w:rsid w:val="0689B2E5"/>
    <w:rsid w:val="068D1FD6"/>
    <w:rsid w:val="068EFFEA"/>
    <w:rsid w:val="06A65929"/>
    <w:rsid w:val="06A84480"/>
    <w:rsid w:val="06B1CDFB"/>
    <w:rsid w:val="06B9F717"/>
    <w:rsid w:val="06BB6E19"/>
    <w:rsid w:val="06C2EE27"/>
    <w:rsid w:val="06C3D561"/>
    <w:rsid w:val="06C56A99"/>
    <w:rsid w:val="06DDD069"/>
    <w:rsid w:val="06E131C7"/>
    <w:rsid w:val="06ED9DF0"/>
    <w:rsid w:val="06F3AA79"/>
    <w:rsid w:val="06F9A51E"/>
    <w:rsid w:val="06FF3CEF"/>
    <w:rsid w:val="0703A84D"/>
    <w:rsid w:val="0705CE71"/>
    <w:rsid w:val="071C2AE9"/>
    <w:rsid w:val="0723D33D"/>
    <w:rsid w:val="072C1DBC"/>
    <w:rsid w:val="0732BDCA"/>
    <w:rsid w:val="0739EED0"/>
    <w:rsid w:val="07425707"/>
    <w:rsid w:val="074BA075"/>
    <w:rsid w:val="074ED75B"/>
    <w:rsid w:val="074FE3EF"/>
    <w:rsid w:val="0751A4EB"/>
    <w:rsid w:val="07571E22"/>
    <w:rsid w:val="075EFBDA"/>
    <w:rsid w:val="07624C8E"/>
    <w:rsid w:val="076F8A39"/>
    <w:rsid w:val="078B59C1"/>
    <w:rsid w:val="0791FE7A"/>
    <w:rsid w:val="079C4AFF"/>
    <w:rsid w:val="07A8B2F0"/>
    <w:rsid w:val="07B13A12"/>
    <w:rsid w:val="07E0555A"/>
    <w:rsid w:val="07E8D15F"/>
    <w:rsid w:val="07F5D301"/>
    <w:rsid w:val="0801C6EB"/>
    <w:rsid w:val="0803C126"/>
    <w:rsid w:val="080EEEAB"/>
    <w:rsid w:val="082C3B44"/>
    <w:rsid w:val="0833E653"/>
    <w:rsid w:val="0842C5DD"/>
    <w:rsid w:val="0858DC1A"/>
    <w:rsid w:val="0861F7AB"/>
    <w:rsid w:val="0871EFB4"/>
    <w:rsid w:val="087C4B71"/>
    <w:rsid w:val="087C5990"/>
    <w:rsid w:val="088378E2"/>
    <w:rsid w:val="088989BA"/>
    <w:rsid w:val="088C42CA"/>
    <w:rsid w:val="088F8036"/>
    <w:rsid w:val="08B524B5"/>
    <w:rsid w:val="08C6EB67"/>
    <w:rsid w:val="08D428F4"/>
    <w:rsid w:val="08D5569D"/>
    <w:rsid w:val="08FC4779"/>
    <w:rsid w:val="09015B7D"/>
    <w:rsid w:val="09042D8E"/>
    <w:rsid w:val="090A5D3E"/>
    <w:rsid w:val="09137798"/>
    <w:rsid w:val="09187E64"/>
    <w:rsid w:val="0919BE9D"/>
    <w:rsid w:val="0927DCA8"/>
    <w:rsid w:val="092F648C"/>
    <w:rsid w:val="093D86E1"/>
    <w:rsid w:val="09472E57"/>
    <w:rsid w:val="094935A0"/>
    <w:rsid w:val="09639D2D"/>
    <w:rsid w:val="0971FED4"/>
    <w:rsid w:val="0985F146"/>
    <w:rsid w:val="0986EE14"/>
    <w:rsid w:val="098D23E1"/>
    <w:rsid w:val="09960748"/>
    <w:rsid w:val="0999D142"/>
    <w:rsid w:val="09A7D422"/>
    <w:rsid w:val="09AB1493"/>
    <w:rsid w:val="09AE08D5"/>
    <w:rsid w:val="09B5C4ED"/>
    <w:rsid w:val="09BD67D8"/>
    <w:rsid w:val="09BFBA62"/>
    <w:rsid w:val="09C526BC"/>
    <w:rsid w:val="09C9383A"/>
    <w:rsid w:val="09D3AC7A"/>
    <w:rsid w:val="09DE8CBE"/>
    <w:rsid w:val="09E1DBD3"/>
    <w:rsid w:val="09E48D8D"/>
    <w:rsid w:val="09EE3FB1"/>
    <w:rsid w:val="09F38D40"/>
    <w:rsid w:val="0A03F7EA"/>
    <w:rsid w:val="0A078769"/>
    <w:rsid w:val="0A096105"/>
    <w:rsid w:val="0A115BA3"/>
    <w:rsid w:val="0A2274F9"/>
    <w:rsid w:val="0A3624B8"/>
    <w:rsid w:val="0A37E390"/>
    <w:rsid w:val="0A4360B2"/>
    <w:rsid w:val="0A45F70B"/>
    <w:rsid w:val="0A570C3D"/>
    <w:rsid w:val="0A582AC0"/>
    <w:rsid w:val="0A5D4D4A"/>
    <w:rsid w:val="0A6BCADF"/>
    <w:rsid w:val="0A6DB20C"/>
    <w:rsid w:val="0A6E8B0A"/>
    <w:rsid w:val="0A7FEE85"/>
    <w:rsid w:val="0A88D63C"/>
    <w:rsid w:val="0A916746"/>
    <w:rsid w:val="0A95046A"/>
    <w:rsid w:val="0AAA003D"/>
    <w:rsid w:val="0AB324A8"/>
    <w:rsid w:val="0ABDC049"/>
    <w:rsid w:val="0AC6A6C1"/>
    <w:rsid w:val="0ACAB8ED"/>
    <w:rsid w:val="0ACC2ABF"/>
    <w:rsid w:val="0AD0DCFC"/>
    <w:rsid w:val="0AD823AC"/>
    <w:rsid w:val="0ADA3ACF"/>
    <w:rsid w:val="0ADD4796"/>
    <w:rsid w:val="0AEF05A9"/>
    <w:rsid w:val="0AF04F17"/>
    <w:rsid w:val="0AF4645A"/>
    <w:rsid w:val="0B00C3B7"/>
    <w:rsid w:val="0B0895A6"/>
    <w:rsid w:val="0B0EC862"/>
    <w:rsid w:val="0B168746"/>
    <w:rsid w:val="0B2D2AB1"/>
    <w:rsid w:val="0B312559"/>
    <w:rsid w:val="0B42D2B4"/>
    <w:rsid w:val="0B5115A9"/>
    <w:rsid w:val="0B7C070D"/>
    <w:rsid w:val="0B7C50A1"/>
    <w:rsid w:val="0B8B0E52"/>
    <w:rsid w:val="0B8E0529"/>
    <w:rsid w:val="0B9DAC98"/>
    <w:rsid w:val="0BA19A1D"/>
    <w:rsid w:val="0BA78FD4"/>
    <w:rsid w:val="0BD473BA"/>
    <w:rsid w:val="0BD888A2"/>
    <w:rsid w:val="0BDB6F8E"/>
    <w:rsid w:val="0BDECF2F"/>
    <w:rsid w:val="0BE5B025"/>
    <w:rsid w:val="0BEAAF9A"/>
    <w:rsid w:val="0BFCBF52"/>
    <w:rsid w:val="0C0D7F17"/>
    <w:rsid w:val="0C0F0A15"/>
    <w:rsid w:val="0C0FE0B7"/>
    <w:rsid w:val="0C135510"/>
    <w:rsid w:val="0C1950D6"/>
    <w:rsid w:val="0C208AD8"/>
    <w:rsid w:val="0C242707"/>
    <w:rsid w:val="0C3AA6D1"/>
    <w:rsid w:val="0C432DDF"/>
    <w:rsid w:val="0C4DD9E6"/>
    <w:rsid w:val="0C4DFBE7"/>
    <w:rsid w:val="0C6237A1"/>
    <w:rsid w:val="0C67054E"/>
    <w:rsid w:val="0C7D2DB3"/>
    <w:rsid w:val="0C800A4F"/>
    <w:rsid w:val="0C8C3C0E"/>
    <w:rsid w:val="0CA57D38"/>
    <w:rsid w:val="0CAFE7AE"/>
    <w:rsid w:val="0CBDD45A"/>
    <w:rsid w:val="0CCBA326"/>
    <w:rsid w:val="0CEAA45C"/>
    <w:rsid w:val="0CF98333"/>
    <w:rsid w:val="0CF9DCFB"/>
    <w:rsid w:val="0CFC3D63"/>
    <w:rsid w:val="0D01153E"/>
    <w:rsid w:val="0D040309"/>
    <w:rsid w:val="0D047F60"/>
    <w:rsid w:val="0D06150E"/>
    <w:rsid w:val="0D47C3F7"/>
    <w:rsid w:val="0D504AB7"/>
    <w:rsid w:val="0D51B24E"/>
    <w:rsid w:val="0D5A8F8A"/>
    <w:rsid w:val="0D5D801A"/>
    <w:rsid w:val="0D5DA5E5"/>
    <w:rsid w:val="0D6353D1"/>
    <w:rsid w:val="0D6F7164"/>
    <w:rsid w:val="0D8139FF"/>
    <w:rsid w:val="0D842B28"/>
    <w:rsid w:val="0D96543E"/>
    <w:rsid w:val="0D99638A"/>
    <w:rsid w:val="0DA19C3F"/>
    <w:rsid w:val="0DA49AB8"/>
    <w:rsid w:val="0DB18BE2"/>
    <w:rsid w:val="0DCCFF18"/>
    <w:rsid w:val="0DCDA044"/>
    <w:rsid w:val="0DD24BF8"/>
    <w:rsid w:val="0DDBD497"/>
    <w:rsid w:val="0DE9A5AF"/>
    <w:rsid w:val="0DF46618"/>
    <w:rsid w:val="0DF660B5"/>
    <w:rsid w:val="0DF6ED6E"/>
    <w:rsid w:val="0DF82101"/>
    <w:rsid w:val="0E0956C7"/>
    <w:rsid w:val="0E0DF8F3"/>
    <w:rsid w:val="0E0E5D3A"/>
    <w:rsid w:val="0E0E70FD"/>
    <w:rsid w:val="0E14D27F"/>
    <w:rsid w:val="0E15E186"/>
    <w:rsid w:val="0E255796"/>
    <w:rsid w:val="0E29981A"/>
    <w:rsid w:val="0E2A7CAF"/>
    <w:rsid w:val="0E2B9D3D"/>
    <w:rsid w:val="0E3F5EC6"/>
    <w:rsid w:val="0E47E573"/>
    <w:rsid w:val="0E51A884"/>
    <w:rsid w:val="0E605395"/>
    <w:rsid w:val="0E66BE04"/>
    <w:rsid w:val="0E69F88C"/>
    <w:rsid w:val="0E764D5A"/>
    <w:rsid w:val="0E82E48E"/>
    <w:rsid w:val="0E96A3D6"/>
    <w:rsid w:val="0E9719F7"/>
    <w:rsid w:val="0EA2E6A0"/>
    <w:rsid w:val="0EB1DB57"/>
    <w:rsid w:val="0EB55153"/>
    <w:rsid w:val="0EBF0644"/>
    <w:rsid w:val="0EC04F5F"/>
    <w:rsid w:val="0EC4FE55"/>
    <w:rsid w:val="0EC68CB9"/>
    <w:rsid w:val="0EC6FF0B"/>
    <w:rsid w:val="0EC7B3A3"/>
    <w:rsid w:val="0ECB2441"/>
    <w:rsid w:val="0EF04547"/>
    <w:rsid w:val="0EF61B4B"/>
    <w:rsid w:val="0EF78574"/>
    <w:rsid w:val="0F0EBA32"/>
    <w:rsid w:val="0F114C9E"/>
    <w:rsid w:val="0F188645"/>
    <w:rsid w:val="0F1BFABE"/>
    <w:rsid w:val="0F245651"/>
    <w:rsid w:val="0F2A0543"/>
    <w:rsid w:val="0F2DCA0C"/>
    <w:rsid w:val="0F3189EB"/>
    <w:rsid w:val="0F67F76F"/>
    <w:rsid w:val="0F6C6200"/>
    <w:rsid w:val="0F70060F"/>
    <w:rsid w:val="0F71BA0A"/>
    <w:rsid w:val="0F7272D7"/>
    <w:rsid w:val="0F78C5E6"/>
    <w:rsid w:val="0F7DC82F"/>
    <w:rsid w:val="0F7F1D1E"/>
    <w:rsid w:val="0F7F5383"/>
    <w:rsid w:val="0F85B9D0"/>
    <w:rsid w:val="0F8CD16A"/>
    <w:rsid w:val="0F98955F"/>
    <w:rsid w:val="0FA9B4ED"/>
    <w:rsid w:val="0FAEB752"/>
    <w:rsid w:val="0FC4F9AE"/>
    <w:rsid w:val="0FE6FA67"/>
    <w:rsid w:val="0FE87263"/>
    <w:rsid w:val="0FEC13AC"/>
    <w:rsid w:val="0FEF653F"/>
    <w:rsid w:val="0FF0163E"/>
    <w:rsid w:val="0FFB25B5"/>
    <w:rsid w:val="1005C8ED"/>
    <w:rsid w:val="10092E96"/>
    <w:rsid w:val="1020F235"/>
    <w:rsid w:val="102205D9"/>
    <w:rsid w:val="102964E6"/>
    <w:rsid w:val="1030D40D"/>
    <w:rsid w:val="104FEFD5"/>
    <w:rsid w:val="1054867D"/>
    <w:rsid w:val="1086B133"/>
    <w:rsid w:val="108F2BCC"/>
    <w:rsid w:val="109CD069"/>
    <w:rsid w:val="10A42403"/>
    <w:rsid w:val="10A91051"/>
    <w:rsid w:val="10AD253D"/>
    <w:rsid w:val="10AF8C86"/>
    <w:rsid w:val="10B023EC"/>
    <w:rsid w:val="10B784DE"/>
    <w:rsid w:val="10C09AB7"/>
    <w:rsid w:val="10CC2EFC"/>
    <w:rsid w:val="10E9B18B"/>
    <w:rsid w:val="10F30B7D"/>
    <w:rsid w:val="11019FC2"/>
    <w:rsid w:val="1107BF00"/>
    <w:rsid w:val="11188167"/>
    <w:rsid w:val="111B8058"/>
    <w:rsid w:val="111EA09B"/>
    <w:rsid w:val="11251215"/>
    <w:rsid w:val="11269537"/>
    <w:rsid w:val="112AFBD9"/>
    <w:rsid w:val="11376929"/>
    <w:rsid w:val="1139D921"/>
    <w:rsid w:val="11421040"/>
    <w:rsid w:val="1145DDD7"/>
    <w:rsid w:val="1152C319"/>
    <w:rsid w:val="11550721"/>
    <w:rsid w:val="1156ADD6"/>
    <w:rsid w:val="116AC678"/>
    <w:rsid w:val="1170AB8E"/>
    <w:rsid w:val="11726C01"/>
    <w:rsid w:val="1178C76F"/>
    <w:rsid w:val="11849869"/>
    <w:rsid w:val="11AC9A5F"/>
    <w:rsid w:val="11ACA7C0"/>
    <w:rsid w:val="11C083E6"/>
    <w:rsid w:val="11C3CD4E"/>
    <w:rsid w:val="11C50354"/>
    <w:rsid w:val="11D12861"/>
    <w:rsid w:val="11D350F9"/>
    <w:rsid w:val="11DF720E"/>
    <w:rsid w:val="11E067A6"/>
    <w:rsid w:val="11E4C1D4"/>
    <w:rsid w:val="11E63088"/>
    <w:rsid w:val="11ED1BFB"/>
    <w:rsid w:val="11F32FC6"/>
    <w:rsid w:val="12032F74"/>
    <w:rsid w:val="12074F1A"/>
    <w:rsid w:val="120CF83F"/>
    <w:rsid w:val="1215E0A1"/>
    <w:rsid w:val="1219E826"/>
    <w:rsid w:val="121A8AE7"/>
    <w:rsid w:val="12213385"/>
    <w:rsid w:val="122E09E4"/>
    <w:rsid w:val="1234B1C6"/>
    <w:rsid w:val="123E375D"/>
    <w:rsid w:val="1246E50C"/>
    <w:rsid w:val="125DBAF2"/>
    <w:rsid w:val="1269F832"/>
    <w:rsid w:val="127AFEBF"/>
    <w:rsid w:val="128EC3AA"/>
    <w:rsid w:val="12919AD0"/>
    <w:rsid w:val="129A287E"/>
    <w:rsid w:val="12A299E1"/>
    <w:rsid w:val="12BDE577"/>
    <w:rsid w:val="12CDE5B5"/>
    <w:rsid w:val="12DA230D"/>
    <w:rsid w:val="12F2EA8E"/>
    <w:rsid w:val="12F91A73"/>
    <w:rsid w:val="1310B0CF"/>
    <w:rsid w:val="1313957E"/>
    <w:rsid w:val="131AB841"/>
    <w:rsid w:val="132906B9"/>
    <w:rsid w:val="1332D02F"/>
    <w:rsid w:val="1338584A"/>
    <w:rsid w:val="133BCD29"/>
    <w:rsid w:val="133D5606"/>
    <w:rsid w:val="1344A55C"/>
    <w:rsid w:val="1348DA48"/>
    <w:rsid w:val="13608579"/>
    <w:rsid w:val="13676AAA"/>
    <w:rsid w:val="137F11CF"/>
    <w:rsid w:val="138080BA"/>
    <w:rsid w:val="138B11BB"/>
    <w:rsid w:val="138CFF94"/>
    <w:rsid w:val="138D1254"/>
    <w:rsid w:val="138E7F27"/>
    <w:rsid w:val="139D10A3"/>
    <w:rsid w:val="13AB2996"/>
    <w:rsid w:val="13AEE292"/>
    <w:rsid w:val="13B2983C"/>
    <w:rsid w:val="13B31C2A"/>
    <w:rsid w:val="13B4B8B3"/>
    <w:rsid w:val="13BEC030"/>
    <w:rsid w:val="13C1CABC"/>
    <w:rsid w:val="13C5B0BE"/>
    <w:rsid w:val="13CC6C05"/>
    <w:rsid w:val="13DD54E4"/>
    <w:rsid w:val="13EF3C35"/>
    <w:rsid w:val="13F47897"/>
    <w:rsid w:val="13F6E15F"/>
    <w:rsid w:val="1402A985"/>
    <w:rsid w:val="14091EA3"/>
    <w:rsid w:val="1409F0A4"/>
    <w:rsid w:val="14136CB0"/>
    <w:rsid w:val="141480CE"/>
    <w:rsid w:val="141E39DE"/>
    <w:rsid w:val="141F69BE"/>
    <w:rsid w:val="142218CB"/>
    <w:rsid w:val="14383C85"/>
    <w:rsid w:val="14392F86"/>
    <w:rsid w:val="143A0030"/>
    <w:rsid w:val="143BD2F2"/>
    <w:rsid w:val="143E4FD6"/>
    <w:rsid w:val="144346EB"/>
    <w:rsid w:val="14581C28"/>
    <w:rsid w:val="1477F85E"/>
    <w:rsid w:val="147840F5"/>
    <w:rsid w:val="147AF690"/>
    <w:rsid w:val="147F2E10"/>
    <w:rsid w:val="14890666"/>
    <w:rsid w:val="148E3B7A"/>
    <w:rsid w:val="148F6C7E"/>
    <w:rsid w:val="14977F12"/>
    <w:rsid w:val="149B2813"/>
    <w:rsid w:val="14AC80E3"/>
    <w:rsid w:val="14AE02DB"/>
    <w:rsid w:val="14B25C34"/>
    <w:rsid w:val="14B76A79"/>
    <w:rsid w:val="14BF6CEF"/>
    <w:rsid w:val="14C46A3C"/>
    <w:rsid w:val="14C49980"/>
    <w:rsid w:val="14CC303A"/>
    <w:rsid w:val="14CE44D3"/>
    <w:rsid w:val="14DC87B8"/>
    <w:rsid w:val="14E79CD9"/>
    <w:rsid w:val="14F2473F"/>
    <w:rsid w:val="14F88DCC"/>
    <w:rsid w:val="14FBC0D4"/>
    <w:rsid w:val="150E74A3"/>
    <w:rsid w:val="1513C0AD"/>
    <w:rsid w:val="151570E8"/>
    <w:rsid w:val="151A0537"/>
    <w:rsid w:val="151B69D8"/>
    <w:rsid w:val="152432F8"/>
    <w:rsid w:val="1525A06B"/>
    <w:rsid w:val="153C19FD"/>
    <w:rsid w:val="154008F5"/>
    <w:rsid w:val="15475C81"/>
    <w:rsid w:val="15485BAB"/>
    <w:rsid w:val="154EE07A"/>
    <w:rsid w:val="15548C8B"/>
    <w:rsid w:val="1557F42E"/>
    <w:rsid w:val="1561A3F1"/>
    <w:rsid w:val="157D1DDC"/>
    <w:rsid w:val="157D841C"/>
    <w:rsid w:val="15816AE5"/>
    <w:rsid w:val="15820BF1"/>
    <w:rsid w:val="1583E8BF"/>
    <w:rsid w:val="158A8270"/>
    <w:rsid w:val="158C3E2F"/>
    <w:rsid w:val="159BFAB0"/>
    <w:rsid w:val="159DEC9A"/>
    <w:rsid w:val="15BB9C97"/>
    <w:rsid w:val="15BE1748"/>
    <w:rsid w:val="15BF4175"/>
    <w:rsid w:val="15BFE497"/>
    <w:rsid w:val="15D5D091"/>
    <w:rsid w:val="15E12B73"/>
    <w:rsid w:val="15E7A4F4"/>
    <w:rsid w:val="15F4BF37"/>
    <w:rsid w:val="15F7F7C1"/>
    <w:rsid w:val="1600C49D"/>
    <w:rsid w:val="160BF770"/>
    <w:rsid w:val="161BC260"/>
    <w:rsid w:val="162522D1"/>
    <w:rsid w:val="163B96B1"/>
    <w:rsid w:val="163CA11B"/>
    <w:rsid w:val="163F3C49"/>
    <w:rsid w:val="1653041B"/>
    <w:rsid w:val="165B7E25"/>
    <w:rsid w:val="1661DB04"/>
    <w:rsid w:val="168323CC"/>
    <w:rsid w:val="168A3414"/>
    <w:rsid w:val="168C3A97"/>
    <w:rsid w:val="169086CB"/>
    <w:rsid w:val="1693CEB2"/>
    <w:rsid w:val="16969ADC"/>
    <w:rsid w:val="169AF9BC"/>
    <w:rsid w:val="16AAB3C4"/>
    <w:rsid w:val="16AE4A00"/>
    <w:rsid w:val="16B46922"/>
    <w:rsid w:val="16B4BBF7"/>
    <w:rsid w:val="16B5BA89"/>
    <w:rsid w:val="16B73A39"/>
    <w:rsid w:val="16B78052"/>
    <w:rsid w:val="16BE8071"/>
    <w:rsid w:val="16C09BAB"/>
    <w:rsid w:val="16D2DBEF"/>
    <w:rsid w:val="16EE512D"/>
    <w:rsid w:val="16FF17C6"/>
    <w:rsid w:val="170DD546"/>
    <w:rsid w:val="17120102"/>
    <w:rsid w:val="17244926"/>
    <w:rsid w:val="17351CF6"/>
    <w:rsid w:val="17464A97"/>
    <w:rsid w:val="1748A141"/>
    <w:rsid w:val="176CA8F7"/>
    <w:rsid w:val="176F9487"/>
    <w:rsid w:val="177548BA"/>
    <w:rsid w:val="1781E334"/>
    <w:rsid w:val="1788B938"/>
    <w:rsid w:val="178D3389"/>
    <w:rsid w:val="17910095"/>
    <w:rsid w:val="1791FF1C"/>
    <w:rsid w:val="17924E46"/>
    <w:rsid w:val="17958B59"/>
    <w:rsid w:val="17988D81"/>
    <w:rsid w:val="17B493B6"/>
    <w:rsid w:val="17B632DE"/>
    <w:rsid w:val="17B9EDFE"/>
    <w:rsid w:val="17C5974C"/>
    <w:rsid w:val="17CC76E9"/>
    <w:rsid w:val="17CD24F8"/>
    <w:rsid w:val="17D9E432"/>
    <w:rsid w:val="17DF7636"/>
    <w:rsid w:val="17E13869"/>
    <w:rsid w:val="17EEC0E1"/>
    <w:rsid w:val="180357E9"/>
    <w:rsid w:val="1811EC9C"/>
    <w:rsid w:val="181E4743"/>
    <w:rsid w:val="181EEF5F"/>
    <w:rsid w:val="18212BA3"/>
    <w:rsid w:val="182A14E2"/>
    <w:rsid w:val="182AE451"/>
    <w:rsid w:val="182C2BDC"/>
    <w:rsid w:val="18341B34"/>
    <w:rsid w:val="183A4D9B"/>
    <w:rsid w:val="18434265"/>
    <w:rsid w:val="187A9006"/>
    <w:rsid w:val="187C5D25"/>
    <w:rsid w:val="188F3553"/>
    <w:rsid w:val="189675A3"/>
    <w:rsid w:val="18A5D4F2"/>
    <w:rsid w:val="18AEDA91"/>
    <w:rsid w:val="18C49E2F"/>
    <w:rsid w:val="18C4D131"/>
    <w:rsid w:val="18D8FAA5"/>
    <w:rsid w:val="18D98155"/>
    <w:rsid w:val="18E5F17D"/>
    <w:rsid w:val="18F3612E"/>
    <w:rsid w:val="18F3DA56"/>
    <w:rsid w:val="18FEB0EC"/>
    <w:rsid w:val="19149697"/>
    <w:rsid w:val="192FFE05"/>
    <w:rsid w:val="1930F8FB"/>
    <w:rsid w:val="1932F9A0"/>
    <w:rsid w:val="1936CBC9"/>
    <w:rsid w:val="193B9F2A"/>
    <w:rsid w:val="1941BB91"/>
    <w:rsid w:val="19438F1D"/>
    <w:rsid w:val="194DFF94"/>
    <w:rsid w:val="195424BE"/>
    <w:rsid w:val="1964D785"/>
    <w:rsid w:val="19735021"/>
    <w:rsid w:val="1978BDB8"/>
    <w:rsid w:val="19804ED6"/>
    <w:rsid w:val="19839276"/>
    <w:rsid w:val="199C163A"/>
    <w:rsid w:val="19A290CE"/>
    <w:rsid w:val="19A2D8C9"/>
    <w:rsid w:val="19A94AD6"/>
    <w:rsid w:val="19B054D6"/>
    <w:rsid w:val="19B2599E"/>
    <w:rsid w:val="19CE25DC"/>
    <w:rsid w:val="19E2AD89"/>
    <w:rsid w:val="19FB5D1C"/>
    <w:rsid w:val="19FF5DBA"/>
    <w:rsid w:val="1A04689D"/>
    <w:rsid w:val="1A075CF4"/>
    <w:rsid w:val="1A10E584"/>
    <w:rsid w:val="1A1391A8"/>
    <w:rsid w:val="1A2E6F0B"/>
    <w:rsid w:val="1A330216"/>
    <w:rsid w:val="1A3331C7"/>
    <w:rsid w:val="1A3581CF"/>
    <w:rsid w:val="1A3F16B5"/>
    <w:rsid w:val="1A3F8337"/>
    <w:rsid w:val="1A414EF6"/>
    <w:rsid w:val="1A41E577"/>
    <w:rsid w:val="1A4F4973"/>
    <w:rsid w:val="1A50C28F"/>
    <w:rsid w:val="1A57134A"/>
    <w:rsid w:val="1A65714D"/>
    <w:rsid w:val="1A7C0C7B"/>
    <w:rsid w:val="1A874DBF"/>
    <w:rsid w:val="1A8A599D"/>
    <w:rsid w:val="1A8D4B68"/>
    <w:rsid w:val="1AA52FD7"/>
    <w:rsid w:val="1AA941B4"/>
    <w:rsid w:val="1ABF7776"/>
    <w:rsid w:val="1ACAC452"/>
    <w:rsid w:val="1ACED372"/>
    <w:rsid w:val="1AD2F406"/>
    <w:rsid w:val="1AE9FE1F"/>
    <w:rsid w:val="1AF583A3"/>
    <w:rsid w:val="1B074D15"/>
    <w:rsid w:val="1B1683E8"/>
    <w:rsid w:val="1B255D72"/>
    <w:rsid w:val="1B40CA2E"/>
    <w:rsid w:val="1B5B24DA"/>
    <w:rsid w:val="1B5FAF59"/>
    <w:rsid w:val="1B6B5526"/>
    <w:rsid w:val="1B6B5554"/>
    <w:rsid w:val="1B6C2FD6"/>
    <w:rsid w:val="1B7D079D"/>
    <w:rsid w:val="1B7DB627"/>
    <w:rsid w:val="1B7DCCF6"/>
    <w:rsid w:val="1B8542DD"/>
    <w:rsid w:val="1B94041D"/>
    <w:rsid w:val="1B9988ED"/>
    <w:rsid w:val="1BA9F446"/>
    <w:rsid w:val="1BAA04AC"/>
    <w:rsid w:val="1BC3882F"/>
    <w:rsid w:val="1BCBA394"/>
    <w:rsid w:val="1BE45044"/>
    <w:rsid w:val="1BEC48B0"/>
    <w:rsid w:val="1BFD0F09"/>
    <w:rsid w:val="1C02C867"/>
    <w:rsid w:val="1C0460C9"/>
    <w:rsid w:val="1C0A58B4"/>
    <w:rsid w:val="1C0BEC4B"/>
    <w:rsid w:val="1C0F4117"/>
    <w:rsid w:val="1C122312"/>
    <w:rsid w:val="1C164E24"/>
    <w:rsid w:val="1C3CB08E"/>
    <w:rsid w:val="1C41024E"/>
    <w:rsid w:val="1C429508"/>
    <w:rsid w:val="1C4716AF"/>
    <w:rsid w:val="1C562858"/>
    <w:rsid w:val="1C564806"/>
    <w:rsid w:val="1C620D70"/>
    <w:rsid w:val="1C626F70"/>
    <w:rsid w:val="1C6E50F4"/>
    <w:rsid w:val="1C7960BF"/>
    <w:rsid w:val="1C7D443F"/>
    <w:rsid w:val="1C909022"/>
    <w:rsid w:val="1CA50423"/>
    <w:rsid w:val="1CA55C4C"/>
    <w:rsid w:val="1CB6DBE2"/>
    <w:rsid w:val="1CC7D7D0"/>
    <w:rsid w:val="1CCD0F7D"/>
    <w:rsid w:val="1CD40881"/>
    <w:rsid w:val="1CD794E7"/>
    <w:rsid w:val="1CE3A0C9"/>
    <w:rsid w:val="1CEBE3F7"/>
    <w:rsid w:val="1CF8C4B7"/>
    <w:rsid w:val="1D05A7E8"/>
    <w:rsid w:val="1D0E5719"/>
    <w:rsid w:val="1D0F6CC9"/>
    <w:rsid w:val="1D24D2C4"/>
    <w:rsid w:val="1D286500"/>
    <w:rsid w:val="1D288CBA"/>
    <w:rsid w:val="1D370FF7"/>
    <w:rsid w:val="1D373CB3"/>
    <w:rsid w:val="1D37D39A"/>
    <w:rsid w:val="1D3E1A68"/>
    <w:rsid w:val="1D62F57C"/>
    <w:rsid w:val="1D648DAE"/>
    <w:rsid w:val="1D663F38"/>
    <w:rsid w:val="1D6BA64D"/>
    <w:rsid w:val="1D6CDE08"/>
    <w:rsid w:val="1D788B3D"/>
    <w:rsid w:val="1D84974F"/>
    <w:rsid w:val="1D96B18E"/>
    <w:rsid w:val="1DAD4257"/>
    <w:rsid w:val="1DB0697F"/>
    <w:rsid w:val="1DB38AEA"/>
    <w:rsid w:val="1DD1EB3D"/>
    <w:rsid w:val="1DD5FE67"/>
    <w:rsid w:val="1DDC9D3E"/>
    <w:rsid w:val="1DDD8DDA"/>
    <w:rsid w:val="1DE92685"/>
    <w:rsid w:val="1DEBCFB7"/>
    <w:rsid w:val="1E00EE53"/>
    <w:rsid w:val="1E06A1AA"/>
    <w:rsid w:val="1E09851F"/>
    <w:rsid w:val="1E0CFFB5"/>
    <w:rsid w:val="1E11FD9F"/>
    <w:rsid w:val="1E21BF4F"/>
    <w:rsid w:val="1E27496E"/>
    <w:rsid w:val="1E293682"/>
    <w:rsid w:val="1E2E2E1E"/>
    <w:rsid w:val="1E466381"/>
    <w:rsid w:val="1E49B6B4"/>
    <w:rsid w:val="1E51FADD"/>
    <w:rsid w:val="1E5DF5C3"/>
    <w:rsid w:val="1E64D38A"/>
    <w:rsid w:val="1E6A33B5"/>
    <w:rsid w:val="1E6B56F1"/>
    <w:rsid w:val="1E781FED"/>
    <w:rsid w:val="1E7D24FB"/>
    <w:rsid w:val="1E83337A"/>
    <w:rsid w:val="1E898587"/>
    <w:rsid w:val="1E90976D"/>
    <w:rsid w:val="1E924D3E"/>
    <w:rsid w:val="1E940A60"/>
    <w:rsid w:val="1E9750DC"/>
    <w:rsid w:val="1E99B8F1"/>
    <w:rsid w:val="1EA2E7CD"/>
    <w:rsid w:val="1EAC3943"/>
    <w:rsid w:val="1EB556E9"/>
    <w:rsid w:val="1EB83EBC"/>
    <w:rsid w:val="1EC5F562"/>
    <w:rsid w:val="1EC6FB34"/>
    <w:rsid w:val="1ECF617F"/>
    <w:rsid w:val="1ED4ED91"/>
    <w:rsid w:val="1ED8C634"/>
    <w:rsid w:val="1EEC0C08"/>
    <w:rsid w:val="1EF27AC7"/>
    <w:rsid w:val="1EF28118"/>
    <w:rsid w:val="1EFB1499"/>
    <w:rsid w:val="1F0856B5"/>
    <w:rsid w:val="1F116215"/>
    <w:rsid w:val="1F18C594"/>
    <w:rsid w:val="1F2B6119"/>
    <w:rsid w:val="1F30EF29"/>
    <w:rsid w:val="1F41638F"/>
    <w:rsid w:val="1F4A7DAF"/>
    <w:rsid w:val="1F4D5A32"/>
    <w:rsid w:val="1F59DDD5"/>
    <w:rsid w:val="1F5A9DF6"/>
    <w:rsid w:val="1F62B91F"/>
    <w:rsid w:val="1F75A0A0"/>
    <w:rsid w:val="1F790D14"/>
    <w:rsid w:val="1F92E1C2"/>
    <w:rsid w:val="1FA4547C"/>
    <w:rsid w:val="1FB36FE5"/>
    <w:rsid w:val="1FBC5C33"/>
    <w:rsid w:val="1FD7BDA4"/>
    <w:rsid w:val="1FDA2708"/>
    <w:rsid w:val="1FDEF93E"/>
    <w:rsid w:val="1FE37A5C"/>
    <w:rsid w:val="1FE8FAE8"/>
    <w:rsid w:val="1FF4A7BF"/>
    <w:rsid w:val="2000AA2F"/>
    <w:rsid w:val="2010AB45"/>
    <w:rsid w:val="2010B945"/>
    <w:rsid w:val="201A4020"/>
    <w:rsid w:val="201F01FF"/>
    <w:rsid w:val="20242A70"/>
    <w:rsid w:val="2029080D"/>
    <w:rsid w:val="20460220"/>
    <w:rsid w:val="204CE43C"/>
    <w:rsid w:val="20589BF8"/>
    <w:rsid w:val="205CF2A1"/>
    <w:rsid w:val="206B1231"/>
    <w:rsid w:val="206C7709"/>
    <w:rsid w:val="206DE942"/>
    <w:rsid w:val="20782769"/>
    <w:rsid w:val="2079F80B"/>
    <w:rsid w:val="20835825"/>
    <w:rsid w:val="208FFF4C"/>
    <w:rsid w:val="2098E968"/>
    <w:rsid w:val="209A80C0"/>
    <w:rsid w:val="209D9962"/>
    <w:rsid w:val="20A10949"/>
    <w:rsid w:val="20A18461"/>
    <w:rsid w:val="20CBB2C2"/>
    <w:rsid w:val="20CDF181"/>
    <w:rsid w:val="20D26E80"/>
    <w:rsid w:val="20D97DE8"/>
    <w:rsid w:val="20DA05E4"/>
    <w:rsid w:val="20E04DD6"/>
    <w:rsid w:val="20E0B24A"/>
    <w:rsid w:val="20E5676D"/>
    <w:rsid w:val="20F9217A"/>
    <w:rsid w:val="2110986F"/>
    <w:rsid w:val="21136090"/>
    <w:rsid w:val="21174DB5"/>
    <w:rsid w:val="211C5CD2"/>
    <w:rsid w:val="212A36B3"/>
    <w:rsid w:val="2134AFD3"/>
    <w:rsid w:val="21416C00"/>
    <w:rsid w:val="214A0F88"/>
    <w:rsid w:val="214F6405"/>
    <w:rsid w:val="216D8652"/>
    <w:rsid w:val="2171E54C"/>
    <w:rsid w:val="2174AC08"/>
    <w:rsid w:val="217F364B"/>
    <w:rsid w:val="2180F949"/>
    <w:rsid w:val="21998D3A"/>
    <w:rsid w:val="21A3B69E"/>
    <w:rsid w:val="21B2714C"/>
    <w:rsid w:val="21C04B4C"/>
    <w:rsid w:val="21C43F13"/>
    <w:rsid w:val="21D36C20"/>
    <w:rsid w:val="21D4173B"/>
    <w:rsid w:val="21DFE3C5"/>
    <w:rsid w:val="21E10084"/>
    <w:rsid w:val="21FF8DE8"/>
    <w:rsid w:val="220498CC"/>
    <w:rsid w:val="220E481B"/>
    <w:rsid w:val="220EC904"/>
    <w:rsid w:val="2216FAEF"/>
    <w:rsid w:val="221867E4"/>
    <w:rsid w:val="222186B3"/>
    <w:rsid w:val="22293F0E"/>
    <w:rsid w:val="222FBFD2"/>
    <w:rsid w:val="22305522"/>
    <w:rsid w:val="22352C60"/>
    <w:rsid w:val="2235DBF1"/>
    <w:rsid w:val="223DF3A0"/>
    <w:rsid w:val="2254D175"/>
    <w:rsid w:val="2259AA3F"/>
    <w:rsid w:val="225A2FEC"/>
    <w:rsid w:val="226D9772"/>
    <w:rsid w:val="226ED9FA"/>
    <w:rsid w:val="2270CB41"/>
    <w:rsid w:val="22743963"/>
    <w:rsid w:val="22A19D6E"/>
    <w:rsid w:val="22A1B559"/>
    <w:rsid w:val="22AA79E5"/>
    <w:rsid w:val="22AB39E0"/>
    <w:rsid w:val="22AB8005"/>
    <w:rsid w:val="22AF442E"/>
    <w:rsid w:val="22B1DDBE"/>
    <w:rsid w:val="22BC9D5A"/>
    <w:rsid w:val="22C4E656"/>
    <w:rsid w:val="22C99410"/>
    <w:rsid w:val="22C9A07D"/>
    <w:rsid w:val="22D02B60"/>
    <w:rsid w:val="22D0C54F"/>
    <w:rsid w:val="22DBC468"/>
    <w:rsid w:val="22DDE79E"/>
    <w:rsid w:val="22DF18EC"/>
    <w:rsid w:val="22E0EEE8"/>
    <w:rsid w:val="22E29C28"/>
    <w:rsid w:val="22F21205"/>
    <w:rsid w:val="22F3B272"/>
    <w:rsid w:val="22F6F6A6"/>
    <w:rsid w:val="22FE7AAF"/>
    <w:rsid w:val="230A5D2B"/>
    <w:rsid w:val="2310D3B8"/>
    <w:rsid w:val="231948BD"/>
    <w:rsid w:val="2319D0FF"/>
    <w:rsid w:val="2327601C"/>
    <w:rsid w:val="234E17F1"/>
    <w:rsid w:val="2351FFD7"/>
    <w:rsid w:val="236225D9"/>
    <w:rsid w:val="236607AE"/>
    <w:rsid w:val="2366B862"/>
    <w:rsid w:val="236AAEDE"/>
    <w:rsid w:val="23768DB6"/>
    <w:rsid w:val="2385A641"/>
    <w:rsid w:val="23868BB8"/>
    <w:rsid w:val="238F0E80"/>
    <w:rsid w:val="238FC9A3"/>
    <w:rsid w:val="239A8ED5"/>
    <w:rsid w:val="23A39AB9"/>
    <w:rsid w:val="23A85E60"/>
    <w:rsid w:val="23B509BC"/>
    <w:rsid w:val="23BCE08A"/>
    <w:rsid w:val="23C08C0C"/>
    <w:rsid w:val="23C9033E"/>
    <w:rsid w:val="23CCB8E4"/>
    <w:rsid w:val="23CED01F"/>
    <w:rsid w:val="23CF60DA"/>
    <w:rsid w:val="23D723E5"/>
    <w:rsid w:val="23D86653"/>
    <w:rsid w:val="23DF7AB5"/>
    <w:rsid w:val="23F27B24"/>
    <w:rsid w:val="23F91300"/>
    <w:rsid w:val="24085305"/>
    <w:rsid w:val="240DD454"/>
    <w:rsid w:val="240E88E3"/>
    <w:rsid w:val="2410A5B9"/>
    <w:rsid w:val="2416D41F"/>
    <w:rsid w:val="2418BCFA"/>
    <w:rsid w:val="241DA311"/>
    <w:rsid w:val="2420C670"/>
    <w:rsid w:val="243C769E"/>
    <w:rsid w:val="244914EB"/>
    <w:rsid w:val="24535550"/>
    <w:rsid w:val="2454A56C"/>
    <w:rsid w:val="245703EF"/>
    <w:rsid w:val="2462F29E"/>
    <w:rsid w:val="246866FD"/>
    <w:rsid w:val="246BFBC1"/>
    <w:rsid w:val="24713CD3"/>
    <w:rsid w:val="247BD9F0"/>
    <w:rsid w:val="248DB50B"/>
    <w:rsid w:val="24905E06"/>
    <w:rsid w:val="2492597F"/>
    <w:rsid w:val="249C0264"/>
    <w:rsid w:val="24A91545"/>
    <w:rsid w:val="24BA0412"/>
    <w:rsid w:val="24BA421F"/>
    <w:rsid w:val="24BDC339"/>
    <w:rsid w:val="24C00B0C"/>
    <w:rsid w:val="24D5AA39"/>
    <w:rsid w:val="24E2736A"/>
    <w:rsid w:val="24E2F804"/>
    <w:rsid w:val="24E46B97"/>
    <w:rsid w:val="24E4BB2D"/>
    <w:rsid w:val="24E74084"/>
    <w:rsid w:val="24FFA631"/>
    <w:rsid w:val="25046EBE"/>
    <w:rsid w:val="25095E6E"/>
    <w:rsid w:val="25140D9E"/>
    <w:rsid w:val="251F3D5A"/>
    <w:rsid w:val="252AC14D"/>
    <w:rsid w:val="253B2C86"/>
    <w:rsid w:val="253DE85F"/>
    <w:rsid w:val="253F2409"/>
    <w:rsid w:val="254CE5A0"/>
    <w:rsid w:val="256384CE"/>
    <w:rsid w:val="2564C193"/>
    <w:rsid w:val="2565F4A5"/>
    <w:rsid w:val="256D6F7C"/>
    <w:rsid w:val="2577583E"/>
    <w:rsid w:val="257E6DAB"/>
    <w:rsid w:val="2583EB76"/>
    <w:rsid w:val="2592E232"/>
    <w:rsid w:val="2594CE46"/>
    <w:rsid w:val="25960D3A"/>
    <w:rsid w:val="2598E170"/>
    <w:rsid w:val="25AC7AFA"/>
    <w:rsid w:val="25BF12B6"/>
    <w:rsid w:val="25C8C360"/>
    <w:rsid w:val="25CD65FC"/>
    <w:rsid w:val="25CE09E3"/>
    <w:rsid w:val="25CFE32E"/>
    <w:rsid w:val="25E47076"/>
    <w:rsid w:val="25E66E5E"/>
    <w:rsid w:val="25EB86D8"/>
    <w:rsid w:val="2601D371"/>
    <w:rsid w:val="260295C7"/>
    <w:rsid w:val="260CB9AF"/>
    <w:rsid w:val="2627AA5D"/>
    <w:rsid w:val="2642DEF6"/>
    <w:rsid w:val="264C19E7"/>
    <w:rsid w:val="264C1BAA"/>
    <w:rsid w:val="264F0D97"/>
    <w:rsid w:val="2652BD53"/>
    <w:rsid w:val="265591B9"/>
    <w:rsid w:val="266F0892"/>
    <w:rsid w:val="26706A53"/>
    <w:rsid w:val="2674F867"/>
    <w:rsid w:val="26768212"/>
    <w:rsid w:val="267A6909"/>
    <w:rsid w:val="26862EE1"/>
    <w:rsid w:val="268B99C8"/>
    <w:rsid w:val="2690F5F7"/>
    <w:rsid w:val="2698A0CD"/>
    <w:rsid w:val="26A2CA75"/>
    <w:rsid w:val="26AC85D1"/>
    <w:rsid w:val="26B1048E"/>
    <w:rsid w:val="26B6B7EF"/>
    <w:rsid w:val="26C79234"/>
    <w:rsid w:val="26D217E3"/>
    <w:rsid w:val="26DA08CA"/>
    <w:rsid w:val="26DFA930"/>
    <w:rsid w:val="26FBE038"/>
    <w:rsid w:val="26FCD675"/>
    <w:rsid w:val="2701AA8B"/>
    <w:rsid w:val="2702422E"/>
    <w:rsid w:val="2716BE0D"/>
    <w:rsid w:val="2716E509"/>
    <w:rsid w:val="2719C584"/>
    <w:rsid w:val="271A184E"/>
    <w:rsid w:val="2722AD2B"/>
    <w:rsid w:val="272A879A"/>
    <w:rsid w:val="27315D60"/>
    <w:rsid w:val="27329D5D"/>
    <w:rsid w:val="273F958F"/>
    <w:rsid w:val="274524B5"/>
    <w:rsid w:val="274A3ED3"/>
    <w:rsid w:val="274F1B5A"/>
    <w:rsid w:val="274F8081"/>
    <w:rsid w:val="275821E1"/>
    <w:rsid w:val="276344C5"/>
    <w:rsid w:val="2766F239"/>
    <w:rsid w:val="276E0B7D"/>
    <w:rsid w:val="2780750D"/>
    <w:rsid w:val="2781E3E8"/>
    <w:rsid w:val="278B3745"/>
    <w:rsid w:val="2794D44B"/>
    <w:rsid w:val="27A3D35C"/>
    <w:rsid w:val="27BEEF0D"/>
    <w:rsid w:val="27D974DC"/>
    <w:rsid w:val="27E9575E"/>
    <w:rsid w:val="27F05297"/>
    <w:rsid w:val="27F08BA7"/>
    <w:rsid w:val="27F42336"/>
    <w:rsid w:val="27F6C84A"/>
    <w:rsid w:val="28054C7A"/>
    <w:rsid w:val="282D3F6C"/>
    <w:rsid w:val="28424599"/>
    <w:rsid w:val="2842F01B"/>
    <w:rsid w:val="284FE47E"/>
    <w:rsid w:val="28548678"/>
    <w:rsid w:val="2857FAD1"/>
    <w:rsid w:val="285C6017"/>
    <w:rsid w:val="28669244"/>
    <w:rsid w:val="28713BB6"/>
    <w:rsid w:val="28744B20"/>
    <w:rsid w:val="287F100F"/>
    <w:rsid w:val="28813237"/>
    <w:rsid w:val="2886D8D1"/>
    <w:rsid w:val="28893060"/>
    <w:rsid w:val="28910CF0"/>
    <w:rsid w:val="2895F13F"/>
    <w:rsid w:val="28B87F3D"/>
    <w:rsid w:val="28BADB35"/>
    <w:rsid w:val="28BD2AA3"/>
    <w:rsid w:val="28C650D3"/>
    <w:rsid w:val="28CF954F"/>
    <w:rsid w:val="28D0DB36"/>
    <w:rsid w:val="28EF9051"/>
    <w:rsid w:val="29082AC9"/>
    <w:rsid w:val="290D1377"/>
    <w:rsid w:val="291B0ADB"/>
    <w:rsid w:val="291C8DD3"/>
    <w:rsid w:val="2924294F"/>
    <w:rsid w:val="2925F551"/>
    <w:rsid w:val="293DA695"/>
    <w:rsid w:val="29463D2D"/>
    <w:rsid w:val="2954AAA1"/>
    <w:rsid w:val="295A439B"/>
    <w:rsid w:val="295BEFA7"/>
    <w:rsid w:val="296ECE00"/>
    <w:rsid w:val="29733708"/>
    <w:rsid w:val="29746F24"/>
    <w:rsid w:val="297CF782"/>
    <w:rsid w:val="297EAB02"/>
    <w:rsid w:val="298C9C21"/>
    <w:rsid w:val="29A02049"/>
    <w:rsid w:val="29A06149"/>
    <w:rsid w:val="29A1410B"/>
    <w:rsid w:val="29A70EF6"/>
    <w:rsid w:val="29A88F64"/>
    <w:rsid w:val="29C8745F"/>
    <w:rsid w:val="29C9CB13"/>
    <w:rsid w:val="29CDE0E1"/>
    <w:rsid w:val="29E2BCAD"/>
    <w:rsid w:val="29E2E6CA"/>
    <w:rsid w:val="29E4DE19"/>
    <w:rsid w:val="29E95C99"/>
    <w:rsid w:val="29EAD50B"/>
    <w:rsid w:val="29ECB197"/>
    <w:rsid w:val="29EDE17D"/>
    <w:rsid w:val="29F116B3"/>
    <w:rsid w:val="29FE2FB3"/>
    <w:rsid w:val="2A0683A2"/>
    <w:rsid w:val="2A26341A"/>
    <w:rsid w:val="2A2F3C83"/>
    <w:rsid w:val="2A34C70E"/>
    <w:rsid w:val="2A3546C8"/>
    <w:rsid w:val="2A3B4187"/>
    <w:rsid w:val="2A3F38F8"/>
    <w:rsid w:val="2A425F16"/>
    <w:rsid w:val="2A4BF7EF"/>
    <w:rsid w:val="2A565A50"/>
    <w:rsid w:val="2A62E480"/>
    <w:rsid w:val="2A75DAE4"/>
    <w:rsid w:val="2A815E3F"/>
    <w:rsid w:val="2A8F2913"/>
    <w:rsid w:val="2AA93629"/>
    <w:rsid w:val="2AC2D539"/>
    <w:rsid w:val="2AE11D16"/>
    <w:rsid w:val="2AE562EC"/>
    <w:rsid w:val="2B060757"/>
    <w:rsid w:val="2B15AF7E"/>
    <w:rsid w:val="2B363468"/>
    <w:rsid w:val="2B429FBD"/>
    <w:rsid w:val="2B49E97D"/>
    <w:rsid w:val="2B630014"/>
    <w:rsid w:val="2B744455"/>
    <w:rsid w:val="2B76E50C"/>
    <w:rsid w:val="2B931828"/>
    <w:rsid w:val="2B98E902"/>
    <w:rsid w:val="2BA3012D"/>
    <w:rsid w:val="2BAB3EB4"/>
    <w:rsid w:val="2BB97D4B"/>
    <w:rsid w:val="2BBAB3B7"/>
    <w:rsid w:val="2BBC9FBC"/>
    <w:rsid w:val="2BC31F12"/>
    <w:rsid w:val="2BC51558"/>
    <w:rsid w:val="2BC92A63"/>
    <w:rsid w:val="2BCEE7DD"/>
    <w:rsid w:val="2BD60AD0"/>
    <w:rsid w:val="2BE0C8CC"/>
    <w:rsid w:val="2BE62CDF"/>
    <w:rsid w:val="2BE6BDDC"/>
    <w:rsid w:val="2BE8B00A"/>
    <w:rsid w:val="2BF215B4"/>
    <w:rsid w:val="2BF39C55"/>
    <w:rsid w:val="2BFA8375"/>
    <w:rsid w:val="2C024A28"/>
    <w:rsid w:val="2C0B2537"/>
    <w:rsid w:val="2C0FF024"/>
    <w:rsid w:val="2C13658B"/>
    <w:rsid w:val="2C194D0A"/>
    <w:rsid w:val="2C19FF2B"/>
    <w:rsid w:val="2C2179D6"/>
    <w:rsid w:val="2C30CD0D"/>
    <w:rsid w:val="2C39C218"/>
    <w:rsid w:val="2C4B7096"/>
    <w:rsid w:val="2C52D7CB"/>
    <w:rsid w:val="2C5727D3"/>
    <w:rsid w:val="2C59B759"/>
    <w:rsid w:val="2C64C124"/>
    <w:rsid w:val="2C6CF854"/>
    <w:rsid w:val="2C7B7477"/>
    <w:rsid w:val="2C89C927"/>
    <w:rsid w:val="2C8B22B9"/>
    <w:rsid w:val="2C8BB3EE"/>
    <w:rsid w:val="2C8C489A"/>
    <w:rsid w:val="2C931B0C"/>
    <w:rsid w:val="2CAA05B5"/>
    <w:rsid w:val="2CBD5047"/>
    <w:rsid w:val="2CC5F98A"/>
    <w:rsid w:val="2CD44A96"/>
    <w:rsid w:val="2CD4A578"/>
    <w:rsid w:val="2CE928FE"/>
    <w:rsid w:val="2D013B37"/>
    <w:rsid w:val="2D132C68"/>
    <w:rsid w:val="2D1B4765"/>
    <w:rsid w:val="2D269452"/>
    <w:rsid w:val="2D27206E"/>
    <w:rsid w:val="2D280347"/>
    <w:rsid w:val="2D29A7E7"/>
    <w:rsid w:val="2D2A052D"/>
    <w:rsid w:val="2D2AB3A4"/>
    <w:rsid w:val="2D30B570"/>
    <w:rsid w:val="2D4D0B36"/>
    <w:rsid w:val="2D516617"/>
    <w:rsid w:val="2D53107B"/>
    <w:rsid w:val="2D542593"/>
    <w:rsid w:val="2D6AE86D"/>
    <w:rsid w:val="2D70E19F"/>
    <w:rsid w:val="2D7CDD14"/>
    <w:rsid w:val="2D93F74F"/>
    <w:rsid w:val="2DAA0BC6"/>
    <w:rsid w:val="2DB59A35"/>
    <w:rsid w:val="2DB69348"/>
    <w:rsid w:val="2DB69C16"/>
    <w:rsid w:val="2DBC6010"/>
    <w:rsid w:val="2DC05F8B"/>
    <w:rsid w:val="2DDD3BD6"/>
    <w:rsid w:val="2DEE071C"/>
    <w:rsid w:val="2DEF4CA2"/>
    <w:rsid w:val="2DF5078F"/>
    <w:rsid w:val="2DFFC7F8"/>
    <w:rsid w:val="2E0A8973"/>
    <w:rsid w:val="2E0EC9B7"/>
    <w:rsid w:val="2E1014D9"/>
    <w:rsid w:val="2E19B393"/>
    <w:rsid w:val="2E1CDDF5"/>
    <w:rsid w:val="2E2DBD1E"/>
    <w:rsid w:val="2E3DCD32"/>
    <w:rsid w:val="2E49108C"/>
    <w:rsid w:val="2E55F577"/>
    <w:rsid w:val="2E617451"/>
    <w:rsid w:val="2E71F2F4"/>
    <w:rsid w:val="2E7368BC"/>
    <w:rsid w:val="2E74AF5F"/>
    <w:rsid w:val="2E8F354B"/>
    <w:rsid w:val="2E9121C8"/>
    <w:rsid w:val="2E912BD8"/>
    <w:rsid w:val="2E9B7BCD"/>
    <w:rsid w:val="2EAB07DE"/>
    <w:rsid w:val="2EAC3AFF"/>
    <w:rsid w:val="2EAE01A4"/>
    <w:rsid w:val="2EC2F0CF"/>
    <w:rsid w:val="2EC7D09E"/>
    <w:rsid w:val="2ECD3F0F"/>
    <w:rsid w:val="2ECFF0AF"/>
    <w:rsid w:val="2EFF157B"/>
    <w:rsid w:val="2F181D3B"/>
    <w:rsid w:val="2F286CD1"/>
    <w:rsid w:val="2F3C3E27"/>
    <w:rsid w:val="2F3FE2D9"/>
    <w:rsid w:val="2F4646BE"/>
    <w:rsid w:val="2F488445"/>
    <w:rsid w:val="2F543C22"/>
    <w:rsid w:val="2F637B09"/>
    <w:rsid w:val="2F731310"/>
    <w:rsid w:val="2F82E74A"/>
    <w:rsid w:val="2F96C865"/>
    <w:rsid w:val="2F9FD08F"/>
    <w:rsid w:val="2FAE83F2"/>
    <w:rsid w:val="2FB9FD48"/>
    <w:rsid w:val="2FBE9909"/>
    <w:rsid w:val="2FC1216F"/>
    <w:rsid w:val="2FC9929B"/>
    <w:rsid w:val="2FCDA1C4"/>
    <w:rsid w:val="2FD12360"/>
    <w:rsid w:val="2FD8650E"/>
    <w:rsid w:val="2FD95AAF"/>
    <w:rsid w:val="2FE0A122"/>
    <w:rsid w:val="2FE1944C"/>
    <w:rsid w:val="2FE93BAD"/>
    <w:rsid w:val="2FFF2416"/>
    <w:rsid w:val="30010F29"/>
    <w:rsid w:val="30028538"/>
    <w:rsid w:val="3006A771"/>
    <w:rsid w:val="300A989E"/>
    <w:rsid w:val="301812BD"/>
    <w:rsid w:val="301B8965"/>
    <w:rsid w:val="30228FF5"/>
    <w:rsid w:val="3024E233"/>
    <w:rsid w:val="3028586B"/>
    <w:rsid w:val="303F734C"/>
    <w:rsid w:val="30403BFE"/>
    <w:rsid w:val="304320B1"/>
    <w:rsid w:val="3048A4E1"/>
    <w:rsid w:val="3050C5D6"/>
    <w:rsid w:val="305E03F1"/>
    <w:rsid w:val="3061FD8A"/>
    <w:rsid w:val="306D3361"/>
    <w:rsid w:val="3088D582"/>
    <w:rsid w:val="308F99D1"/>
    <w:rsid w:val="30956E0A"/>
    <w:rsid w:val="30A1BE19"/>
    <w:rsid w:val="30AF9996"/>
    <w:rsid w:val="30B58FE2"/>
    <w:rsid w:val="30DA82C9"/>
    <w:rsid w:val="30DBFB03"/>
    <w:rsid w:val="30DDB2A5"/>
    <w:rsid w:val="30E1F760"/>
    <w:rsid w:val="30ED4CC9"/>
    <w:rsid w:val="31049261"/>
    <w:rsid w:val="310677BD"/>
    <w:rsid w:val="310AD577"/>
    <w:rsid w:val="3117AF7C"/>
    <w:rsid w:val="3122B6C0"/>
    <w:rsid w:val="3123441D"/>
    <w:rsid w:val="312BEE79"/>
    <w:rsid w:val="31370089"/>
    <w:rsid w:val="313B6B21"/>
    <w:rsid w:val="313C2B14"/>
    <w:rsid w:val="313E50FF"/>
    <w:rsid w:val="31402309"/>
    <w:rsid w:val="3142B1B5"/>
    <w:rsid w:val="31442BB1"/>
    <w:rsid w:val="314505B2"/>
    <w:rsid w:val="31465E25"/>
    <w:rsid w:val="314D5E72"/>
    <w:rsid w:val="3153A849"/>
    <w:rsid w:val="315D0645"/>
    <w:rsid w:val="315F14F6"/>
    <w:rsid w:val="31678FFE"/>
    <w:rsid w:val="316A6585"/>
    <w:rsid w:val="316B3CAF"/>
    <w:rsid w:val="317C053A"/>
    <w:rsid w:val="3190E64C"/>
    <w:rsid w:val="3199451D"/>
    <w:rsid w:val="31A3F38F"/>
    <w:rsid w:val="31B45AB5"/>
    <w:rsid w:val="31BCEAD4"/>
    <w:rsid w:val="31BDAD53"/>
    <w:rsid w:val="31C34E70"/>
    <w:rsid w:val="31C5DEDF"/>
    <w:rsid w:val="31C66C18"/>
    <w:rsid w:val="31C8067A"/>
    <w:rsid w:val="31C816A4"/>
    <w:rsid w:val="31CBF1D7"/>
    <w:rsid w:val="31CEE946"/>
    <w:rsid w:val="31D6AF8A"/>
    <w:rsid w:val="31D8F808"/>
    <w:rsid w:val="31DF9FB3"/>
    <w:rsid w:val="31E1EF98"/>
    <w:rsid w:val="31F60758"/>
    <w:rsid w:val="31FDAF51"/>
    <w:rsid w:val="31FDBF18"/>
    <w:rsid w:val="320692CC"/>
    <w:rsid w:val="3209A7BE"/>
    <w:rsid w:val="3212C01B"/>
    <w:rsid w:val="32265ACE"/>
    <w:rsid w:val="32545632"/>
    <w:rsid w:val="326505C1"/>
    <w:rsid w:val="3268800E"/>
    <w:rsid w:val="3268CD53"/>
    <w:rsid w:val="3281C86E"/>
    <w:rsid w:val="329F028D"/>
    <w:rsid w:val="32A9E331"/>
    <w:rsid w:val="32AFCC5F"/>
    <w:rsid w:val="32BE2173"/>
    <w:rsid w:val="32DE8E08"/>
    <w:rsid w:val="32E6286B"/>
    <w:rsid w:val="32EA22A9"/>
    <w:rsid w:val="32FF9E69"/>
    <w:rsid w:val="33125118"/>
    <w:rsid w:val="331DC005"/>
    <w:rsid w:val="334C911A"/>
    <w:rsid w:val="335FBFD6"/>
    <w:rsid w:val="336C565B"/>
    <w:rsid w:val="336F78F3"/>
    <w:rsid w:val="3371A1CA"/>
    <w:rsid w:val="33735968"/>
    <w:rsid w:val="339822CB"/>
    <w:rsid w:val="339CD8AE"/>
    <w:rsid w:val="33B24BF6"/>
    <w:rsid w:val="33BE9607"/>
    <w:rsid w:val="33C67115"/>
    <w:rsid w:val="33D644A9"/>
    <w:rsid w:val="33E14D9C"/>
    <w:rsid w:val="33F469D0"/>
    <w:rsid w:val="33FEF67D"/>
    <w:rsid w:val="34076820"/>
    <w:rsid w:val="3408F0BC"/>
    <w:rsid w:val="340E5657"/>
    <w:rsid w:val="341E3F2C"/>
    <w:rsid w:val="3424844C"/>
    <w:rsid w:val="342FC288"/>
    <w:rsid w:val="342FE28F"/>
    <w:rsid w:val="3430A361"/>
    <w:rsid w:val="34366799"/>
    <w:rsid w:val="343D2F5C"/>
    <w:rsid w:val="34472D8E"/>
    <w:rsid w:val="345347B6"/>
    <w:rsid w:val="3453657C"/>
    <w:rsid w:val="34565516"/>
    <w:rsid w:val="3457D99C"/>
    <w:rsid w:val="345C9220"/>
    <w:rsid w:val="347EE503"/>
    <w:rsid w:val="3484D2A8"/>
    <w:rsid w:val="3496D11E"/>
    <w:rsid w:val="34A1FC5E"/>
    <w:rsid w:val="34A8AC66"/>
    <w:rsid w:val="34A946E4"/>
    <w:rsid w:val="34B59568"/>
    <w:rsid w:val="34B9BF0F"/>
    <w:rsid w:val="34BB4B0C"/>
    <w:rsid w:val="34C57231"/>
    <w:rsid w:val="34C813C0"/>
    <w:rsid w:val="34C906FF"/>
    <w:rsid w:val="34C94FDF"/>
    <w:rsid w:val="34D22E9F"/>
    <w:rsid w:val="34D774A9"/>
    <w:rsid w:val="34F03188"/>
    <w:rsid w:val="34F705A5"/>
    <w:rsid w:val="34FF8ED3"/>
    <w:rsid w:val="3505B9BF"/>
    <w:rsid w:val="350651C9"/>
    <w:rsid w:val="350D3823"/>
    <w:rsid w:val="3510C067"/>
    <w:rsid w:val="351821DE"/>
    <w:rsid w:val="3522A6AD"/>
    <w:rsid w:val="35348215"/>
    <w:rsid w:val="353C477B"/>
    <w:rsid w:val="353D2F94"/>
    <w:rsid w:val="353F020F"/>
    <w:rsid w:val="354519CA"/>
    <w:rsid w:val="35462537"/>
    <w:rsid w:val="354F0DE7"/>
    <w:rsid w:val="3554EE0B"/>
    <w:rsid w:val="355EBE8F"/>
    <w:rsid w:val="356C3728"/>
    <w:rsid w:val="3573A7B3"/>
    <w:rsid w:val="35998CF8"/>
    <w:rsid w:val="35A2019D"/>
    <w:rsid w:val="35A5439A"/>
    <w:rsid w:val="35B6B8BD"/>
    <w:rsid w:val="35B9DD4E"/>
    <w:rsid w:val="35BA0201"/>
    <w:rsid w:val="35BA0A0C"/>
    <w:rsid w:val="35BBCE5F"/>
    <w:rsid w:val="35BD1EE3"/>
    <w:rsid w:val="35BF20BD"/>
    <w:rsid w:val="35CBD67F"/>
    <w:rsid w:val="35CF7623"/>
    <w:rsid w:val="35D44337"/>
    <w:rsid w:val="35DD82A7"/>
    <w:rsid w:val="35EEF43B"/>
    <w:rsid w:val="35EF4590"/>
    <w:rsid w:val="35FF8B64"/>
    <w:rsid w:val="36032C11"/>
    <w:rsid w:val="360FFBBA"/>
    <w:rsid w:val="361CF6B2"/>
    <w:rsid w:val="36251EAC"/>
    <w:rsid w:val="362B5CED"/>
    <w:rsid w:val="362CD5AB"/>
    <w:rsid w:val="363A36B5"/>
    <w:rsid w:val="3640D021"/>
    <w:rsid w:val="3647E385"/>
    <w:rsid w:val="364FE4D9"/>
    <w:rsid w:val="3654EDEF"/>
    <w:rsid w:val="366AB2FA"/>
    <w:rsid w:val="36732C6A"/>
    <w:rsid w:val="3675A5C8"/>
    <w:rsid w:val="368B4182"/>
    <w:rsid w:val="3693722E"/>
    <w:rsid w:val="369444D5"/>
    <w:rsid w:val="3695CE22"/>
    <w:rsid w:val="369BEE3B"/>
    <w:rsid w:val="369D183A"/>
    <w:rsid w:val="369FB0E5"/>
    <w:rsid w:val="36AFF682"/>
    <w:rsid w:val="36C15D90"/>
    <w:rsid w:val="36C1B565"/>
    <w:rsid w:val="36C40864"/>
    <w:rsid w:val="36C9D97A"/>
    <w:rsid w:val="36E41289"/>
    <w:rsid w:val="36E8D185"/>
    <w:rsid w:val="36EEB7AF"/>
    <w:rsid w:val="36FC3E34"/>
    <w:rsid w:val="36FF922B"/>
    <w:rsid w:val="3707DC99"/>
    <w:rsid w:val="370F1629"/>
    <w:rsid w:val="3710F388"/>
    <w:rsid w:val="37214621"/>
    <w:rsid w:val="372CB60B"/>
    <w:rsid w:val="3734DAB8"/>
    <w:rsid w:val="3735A062"/>
    <w:rsid w:val="37360ADC"/>
    <w:rsid w:val="3745E7A8"/>
    <w:rsid w:val="3752FE96"/>
    <w:rsid w:val="3755FCFD"/>
    <w:rsid w:val="3759F92E"/>
    <w:rsid w:val="375A2AAF"/>
    <w:rsid w:val="377C7D11"/>
    <w:rsid w:val="377DE167"/>
    <w:rsid w:val="37944994"/>
    <w:rsid w:val="3796E2D4"/>
    <w:rsid w:val="379A748E"/>
    <w:rsid w:val="37A7CAA6"/>
    <w:rsid w:val="37BAD811"/>
    <w:rsid w:val="37D106E7"/>
    <w:rsid w:val="37D3152A"/>
    <w:rsid w:val="37D3238C"/>
    <w:rsid w:val="37DBFC88"/>
    <w:rsid w:val="37E37B0D"/>
    <w:rsid w:val="37F22CA9"/>
    <w:rsid w:val="380A0ED6"/>
    <w:rsid w:val="380A45B9"/>
    <w:rsid w:val="381C1FEC"/>
    <w:rsid w:val="38206776"/>
    <w:rsid w:val="382713E8"/>
    <w:rsid w:val="382DAFA4"/>
    <w:rsid w:val="384B40A7"/>
    <w:rsid w:val="385229A0"/>
    <w:rsid w:val="3853F42F"/>
    <w:rsid w:val="3854B29C"/>
    <w:rsid w:val="385DCF36"/>
    <w:rsid w:val="38606F2D"/>
    <w:rsid w:val="38636BBD"/>
    <w:rsid w:val="386E1308"/>
    <w:rsid w:val="3872F633"/>
    <w:rsid w:val="3873BA3F"/>
    <w:rsid w:val="38745AE9"/>
    <w:rsid w:val="3880ECDB"/>
    <w:rsid w:val="3884ECF2"/>
    <w:rsid w:val="3896BB0D"/>
    <w:rsid w:val="389B0370"/>
    <w:rsid w:val="38A581EE"/>
    <w:rsid w:val="38A68285"/>
    <w:rsid w:val="38B16E6D"/>
    <w:rsid w:val="38B2155C"/>
    <w:rsid w:val="38C3028A"/>
    <w:rsid w:val="38D6C7EF"/>
    <w:rsid w:val="38DB2A36"/>
    <w:rsid w:val="38DD0E8B"/>
    <w:rsid w:val="38DDE499"/>
    <w:rsid w:val="38E436C3"/>
    <w:rsid w:val="38ECB516"/>
    <w:rsid w:val="38FB799D"/>
    <w:rsid w:val="3905D753"/>
    <w:rsid w:val="3922B77F"/>
    <w:rsid w:val="393C3AFB"/>
    <w:rsid w:val="393C57EA"/>
    <w:rsid w:val="3946448F"/>
    <w:rsid w:val="394CA67F"/>
    <w:rsid w:val="394F044D"/>
    <w:rsid w:val="3950AFBD"/>
    <w:rsid w:val="39598CBD"/>
    <w:rsid w:val="39600702"/>
    <w:rsid w:val="396013F3"/>
    <w:rsid w:val="39628A90"/>
    <w:rsid w:val="39829D86"/>
    <w:rsid w:val="3991BE21"/>
    <w:rsid w:val="3997A9AD"/>
    <w:rsid w:val="3999DCCB"/>
    <w:rsid w:val="39A6DD4D"/>
    <w:rsid w:val="39A79CD1"/>
    <w:rsid w:val="39AE181C"/>
    <w:rsid w:val="39B55457"/>
    <w:rsid w:val="39BEAD28"/>
    <w:rsid w:val="39C82396"/>
    <w:rsid w:val="39D100A4"/>
    <w:rsid w:val="39D2FB75"/>
    <w:rsid w:val="39E64D41"/>
    <w:rsid w:val="39E943A4"/>
    <w:rsid w:val="39EA998F"/>
    <w:rsid w:val="39F8C0B5"/>
    <w:rsid w:val="39FDBD93"/>
    <w:rsid w:val="3A097762"/>
    <w:rsid w:val="3A10272B"/>
    <w:rsid w:val="3A1C628F"/>
    <w:rsid w:val="3A234C6D"/>
    <w:rsid w:val="3A24E3E6"/>
    <w:rsid w:val="3A275A84"/>
    <w:rsid w:val="3A2CC660"/>
    <w:rsid w:val="3A376D49"/>
    <w:rsid w:val="3A382864"/>
    <w:rsid w:val="3A41434A"/>
    <w:rsid w:val="3A420D2A"/>
    <w:rsid w:val="3A623551"/>
    <w:rsid w:val="3A67B469"/>
    <w:rsid w:val="3A950897"/>
    <w:rsid w:val="3A97B635"/>
    <w:rsid w:val="3A9F459A"/>
    <w:rsid w:val="3AA0008B"/>
    <w:rsid w:val="3AA96F8E"/>
    <w:rsid w:val="3AB92760"/>
    <w:rsid w:val="3AB9E651"/>
    <w:rsid w:val="3AC29BD2"/>
    <w:rsid w:val="3ACA72ED"/>
    <w:rsid w:val="3AD961FC"/>
    <w:rsid w:val="3AE21DE8"/>
    <w:rsid w:val="3AF232D4"/>
    <w:rsid w:val="3AF26191"/>
    <w:rsid w:val="3AF8BB85"/>
    <w:rsid w:val="3AFBA1BD"/>
    <w:rsid w:val="3B08C8ED"/>
    <w:rsid w:val="3B0A2A62"/>
    <w:rsid w:val="3B28AAE1"/>
    <w:rsid w:val="3B349F3C"/>
    <w:rsid w:val="3B444F14"/>
    <w:rsid w:val="3B490792"/>
    <w:rsid w:val="3B4E2500"/>
    <w:rsid w:val="3B4F058F"/>
    <w:rsid w:val="3B533769"/>
    <w:rsid w:val="3B86CC4E"/>
    <w:rsid w:val="3B8A1DB3"/>
    <w:rsid w:val="3B8D2DCE"/>
    <w:rsid w:val="3B92FEE3"/>
    <w:rsid w:val="3B938750"/>
    <w:rsid w:val="3B9E07F9"/>
    <w:rsid w:val="3BB6F105"/>
    <w:rsid w:val="3BBA8EF8"/>
    <w:rsid w:val="3BBAF73A"/>
    <w:rsid w:val="3BBC4BBA"/>
    <w:rsid w:val="3BC53E83"/>
    <w:rsid w:val="3BE016BB"/>
    <w:rsid w:val="3BE31003"/>
    <w:rsid w:val="3BF09960"/>
    <w:rsid w:val="3BF8E2E4"/>
    <w:rsid w:val="3C012743"/>
    <w:rsid w:val="3C06961B"/>
    <w:rsid w:val="3C0A9A85"/>
    <w:rsid w:val="3C0FCAEC"/>
    <w:rsid w:val="3C16BBF6"/>
    <w:rsid w:val="3C2E6B1C"/>
    <w:rsid w:val="3C3BCC6E"/>
    <w:rsid w:val="3C4B2F23"/>
    <w:rsid w:val="3C58B938"/>
    <w:rsid w:val="3C71DA11"/>
    <w:rsid w:val="3C73E0D5"/>
    <w:rsid w:val="3C7FC7A7"/>
    <w:rsid w:val="3C9A81C0"/>
    <w:rsid w:val="3CA16D71"/>
    <w:rsid w:val="3CA638BB"/>
    <w:rsid w:val="3CB081F4"/>
    <w:rsid w:val="3CB324EE"/>
    <w:rsid w:val="3CBE1202"/>
    <w:rsid w:val="3CC2954B"/>
    <w:rsid w:val="3CD49F84"/>
    <w:rsid w:val="3CD55585"/>
    <w:rsid w:val="3CE65E8E"/>
    <w:rsid w:val="3CEB69A6"/>
    <w:rsid w:val="3CF1DE6D"/>
    <w:rsid w:val="3CF7EE82"/>
    <w:rsid w:val="3D02665A"/>
    <w:rsid w:val="3D0B1121"/>
    <w:rsid w:val="3D1219D9"/>
    <w:rsid w:val="3D1812BE"/>
    <w:rsid w:val="3D182244"/>
    <w:rsid w:val="3D194A5D"/>
    <w:rsid w:val="3D333734"/>
    <w:rsid w:val="3D480D83"/>
    <w:rsid w:val="3D488EED"/>
    <w:rsid w:val="3D58F594"/>
    <w:rsid w:val="3D681E05"/>
    <w:rsid w:val="3D682159"/>
    <w:rsid w:val="3D78CD7C"/>
    <w:rsid w:val="3D8CDB85"/>
    <w:rsid w:val="3D8D54E2"/>
    <w:rsid w:val="3D9A82DE"/>
    <w:rsid w:val="3DA1E163"/>
    <w:rsid w:val="3DA3931B"/>
    <w:rsid w:val="3DB0B931"/>
    <w:rsid w:val="3DC41897"/>
    <w:rsid w:val="3DC829EF"/>
    <w:rsid w:val="3DD65BF9"/>
    <w:rsid w:val="3DD77F74"/>
    <w:rsid w:val="3DE80EB2"/>
    <w:rsid w:val="3DE870E9"/>
    <w:rsid w:val="3DE8F16A"/>
    <w:rsid w:val="3DF00FB1"/>
    <w:rsid w:val="3DF17F1F"/>
    <w:rsid w:val="3E091F9D"/>
    <w:rsid w:val="3E15FAFD"/>
    <w:rsid w:val="3E16FB0D"/>
    <w:rsid w:val="3E195CF6"/>
    <w:rsid w:val="3E1AF521"/>
    <w:rsid w:val="3E231D1B"/>
    <w:rsid w:val="3E24FD02"/>
    <w:rsid w:val="3E25C749"/>
    <w:rsid w:val="3E29B359"/>
    <w:rsid w:val="3E3D7E75"/>
    <w:rsid w:val="3E4F4A69"/>
    <w:rsid w:val="3E532994"/>
    <w:rsid w:val="3E5581FE"/>
    <w:rsid w:val="3E5ACFBE"/>
    <w:rsid w:val="3E65FF82"/>
    <w:rsid w:val="3E7EE82B"/>
    <w:rsid w:val="3E814836"/>
    <w:rsid w:val="3E832ED8"/>
    <w:rsid w:val="3E83892F"/>
    <w:rsid w:val="3E97BBBA"/>
    <w:rsid w:val="3EA6FF3F"/>
    <w:rsid w:val="3EA8DC8E"/>
    <w:rsid w:val="3EAE0897"/>
    <w:rsid w:val="3EC27CED"/>
    <w:rsid w:val="3ED5118E"/>
    <w:rsid w:val="3EE5C49A"/>
    <w:rsid w:val="3EFA1EC8"/>
    <w:rsid w:val="3F03CD9A"/>
    <w:rsid w:val="3F03F1BA"/>
    <w:rsid w:val="3F0B5E50"/>
    <w:rsid w:val="3F157DC7"/>
    <w:rsid w:val="3F26024E"/>
    <w:rsid w:val="3F3481D8"/>
    <w:rsid w:val="3F38D810"/>
    <w:rsid w:val="3F44F32E"/>
    <w:rsid w:val="3F455591"/>
    <w:rsid w:val="3F633E9F"/>
    <w:rsid w:val="3F6488D2"/>
    <w:rsid w:val="3F66A41A"/>
    <w:rsid w:val="3F6BE396"/>
    <w:rsid w:val="3F6C0083"/>
    <w:rsid w:val="3F6DD966"/>
    <w:rsid w:val="3F7E106B"/>
    <w:rsid w:val="3F87713B"/>
    <w:rsid w:val="3F98DC8D"/>
    <w:rsid w:val="3FB326C0"/>
    <w:rsid w:val="3FC1C374"/>
    <w:rsid w:val="3FC1CA7B"/>
    <w:rsid w:val="3FCE1B00"/>
    <w:rsid w:val="3FD3E4FB"/>
    <w:rsid w:val="3FD69ECA"/>
    <w:rsid w:val="3FD929E5"/>
    <w:rsid w:val="3FDB0537"/>
    <w:rsid w:val="3FE399D9"/>
    <w:rsid w:val="3FF074E6"/>
    <w:rsid w:val="3FFB5C7B"/>
    <w:rsid w:val="3FFEF911"/>
    <w:rsid w:val="4008CE94"/>
    <w:rsid w:val="402746DF"/>
    <w:rsid w:val="40289A69"/>
    <w:rsid w:val="4045A554"/>
    <w:rsid w:val="4046F8D1"/>
    <w:rsid w:val="404EA1C2"/>
    <w:rsid w:val="405CDA90"/>
    <w:rsid w:val="4075DA19"/>
    <w:rsid w:val="4087C5A3"/>
    <w:rsid w:val="408D717F"/>
    <w:rsid w:val="4093DDE1"/>
    <w:rsid w:val="4093F20B"/>
    <w:rsid w:val="4094345F"/>
    <w:rsid w:val="409BCC3E"/>
    <w:rsid w:val="409CBABF"/>
    <w:rsid w:val="409E900A"/>
    <w:rsid w:val="40AA712D"/>
    <w:rsid w:val="40C305F3"/>
    <w:rsid w:val="40C6639E"/>
    <w:rsid w:val="40D0DAE7"/>
    <w:rsid w:val="40D39BFC"/>
    <w:rsid w:val="40DB754E"/>
    <w:rsid w:val="40E4DBB3"/>
    <w:rsid w:val="40E634B7"/>
    <w:rsid w:val="40E7FD7E"/>
    <w:rsid w:val="40EA346B"/>
    <w:rsid w:val="40FE71D4"/>
    <w:rsid w:val="4101BD0A"/>
    <w:rsid w:val="41096034"/>
    <w:rsid w:val="411427FB"/>
    <w:rsid w:val="411BCB1B"/>
    <w:rsid w:val="41211E91"/>
    <w:rsid w:val="4126B99B"/>
    <w:rsid w:val="412D6E9F"/>
    <w:rsid w:val="412F6BDF"/>
    <w:rsid w:val="4130B05E"/>
    <w:rsid w:val="4146EA37"/>
    <w:rsid w:val="414B98E3"/>
    <w:rsid w:val="415BA1F1"/>
    <w:rsid w:val="417A3573"/>
    <w:rsid w:val="41898CB2"/>
    <w:rsid w:val="4192139E"/>
    <w:rsid w:val="41933952"/>
    <w:rsid w:val="41B26BDC"/>
    <w:rsid w:val="41B8FD1C"/>
    <w:rsid w:val="41BD0CFB"/>
    <w:rsid w:val="41C0B15B"/>
    <w:rsid w:val="41D26E77"/>
    <w:rsid w:val="41D6E22E"/>
    <w:rsid w:val="41E14307"/>
    <w:rsid w:val="41F27208"/>
    <w:rsid w:val="41FCD5E2"/>
    <w:rsid w:val="420A11C2"/>
    <w:rsid w:val="4213B01F"/>
    <w:rsid w:val="421841FB"/>
    <w:rsid w:val="422B195D"/>
    <w:rsid w:val="4232A40A"/>
    <w:rsid w:val="423A8BAF"/>
    <w:rsid w:val="423AEB95"/>
    <w:rsid w:val="42546B62"/>
    <w:rsid w:val="4268748B"/>
    <w:rsid w:val="427EBDF0"/>
    <w:rsid w:val="427F5861"/>
    <w:rsid w:val="4284B5E1"/>
    <w:rsid w:val="429212F7"/>
    <w:rsid w:val="429EA84E"/>
    <w:rsid w:val="42A22B1D"/>
    <w:rsid w:val="42B761BF"/>
    <w:rsid w:val="42B9F255"/>
    <w:rsid w:val="42C4050C"/>
    <w:rsid w:val="42C5CD17"/>
    <w:rsid w:val="42C98F6C"/>
    <w:rsid w:val="42D595BE"/>
    <w:rsid w:val="42E737FF"/>
    <w:rsid w:val="42EECB28"/>
    <w:rsid w:val="42EF3F85"/>
    <w:rsid w:val="42F4523B"/>
    <w:rsid w:val="430D6334"/>
    <w:rsid w:val="43115407"/>
    <w:rsid w:val="432691C6"/>
    <w:rsid w:val="43277250"/>
    <w:rsid w:val="4327A5B7"/>
    <w:rsid w:val="432AED89"/>
    <w:rsid w:val="432F2F67"/>
    <w:rsid w:val="43362DB2"/>
    <w:rsid w:val="433A40E0"/>
    <w:rsid w:val="4345677D"/>
    <w:rsid w:val="4351718B"/>
    <w:rsid w:val="4352003C"/>
    <w:rsid w:val="4354A440"/>
    <w:rsid w:val="43702E57"/>
    <w:rsid w:val="437273BD"/>
    <w:rsid w:val="437A687A"/>
    <w:rsid w:val="43800DBA"/>
    <w:rsid w:val="4383E8A0"/>
    <w:rsid w:val="4387282B"/>
    <w:rsid w:val="4389A77F"/>
    <w:rsid w:val="439500E6"/>
    <w:rsid w:val="43B51BFA"/>
    <w:rsid w:val="43BB240B"/>
    <w:rsid w:val="43C26397"/>
    <w:rsid w:val="43C70821"/>
    <w:rsid w:val="43C988D7"/>
    <w:rsid w:val="43CE746B"/>
    <w:rsid w:val="43CEA3BC"/>
    <w:rsid w:val="43D6601E"/>
    <w:rsid w:val="43DCFE69"/>
    <w:rsid w:val="43E72FFD"/>
    <w:rsid w:val="43E9DC47"/>
    <w:rsid w:val="43F3E211"/>
    <w:rsid w:val="4406FD6F"/>
    <w:rsid w:val="441DA895"/>
    <w:rsid w:val="441DA8ED"/>
    <w:rsid w:val="4423AFDA"/>
    <w:rsid w:val="4430482F"/>
    <w:rsid w:val="44398A88"/>
    <w:rsid w:val="443B6A3F"/>
    <w:rsid w:val="4440D9A6"/>
    <w:rsid w:val="4460E17C"/>
    <w:rsid w:val="4464F568"/>
    <w:rsid w:val="448CC5B1"/>
    <w:rsid w:val="44A1032B"/>
    <w:rsid w:val="44AAD083"/>
    <w:rsid w:val="44B45446"/>
    <w:rsid w:val="44CA2621"/>
    <w:rsid w:val="44D194C5"/>
    <w:rsid w:val="44D4F7AE"/>
    <w:rsid w:val="44EAB370"/>
    <w:rsid w:val="44F33B17"/>
    <w:rsid w:val="44F57AE8"/>
    <w:rsid w:val="4505AB16"/>
    <w:rsid w:val="4508F677"/>
    <w:rsid w:val="4511534C"/>
    <w:rsid w:val="45169B75"/>
    <w:rsid w:val="4517D6A7"/>
    <w:rsid w:val="4518959E"/>
    <w:rsid w:val="452B5B87"/>
    <w:rsid w:val="45328E9F"/>
    <w:rsid w:val="453DE40D"/>
    <w:rsid w:val="4550B5C0"/>
    <w:rsid w:val="455B153F"/>
    <w:rsid w:val="455C95B2"/>
    <w:rsid w:val="45659596"/>
    <w:rsid w:val="456A44CC"/>
    <w:rsid w:val="45760BCC"/>
    <w:rsid w:val="458C3E3F"/>
    <w:rsid w:val="4592AFEB"/>
    <w:rsid w:val="4599B9A2"/>
    <w:rsid w:val="45A7F5D4"/>
    <w:rsid w:val="45ADCB42"/>
    <w:rsid w:val="45B3BA75"/>
    <w:rsid w:val="45BC24BD"/>
    <w:rsid w:val="45C73B47"/>
    <w:rsid w:val="45D531F3"/>
    <w:rsid w:val="45D5B697"/>
    <w:rsid w:val="45EFEFF1"/>
    <w:rsid w:val="45FD2FC3"/>
    <w:rsid w:val="46040867"/>
    <w:rsid w:val="460A4DA1"/>
    <w:rsid w:val="460F074C"/>
    <w:rsid w:val="4610B3D0"/>
    <w:rsid w:val="46169340"/>
    <w:rsid w:val="461770C7"/>
    <w:rsid w:val="4619DA1A"/>
    <w:rsid w:val="4624ABDB"/>
    <w:rsid w:val="462E0E00"/>
    <w:rsid w:val="463C0486"/>
    <w:rsid w:val="464B7875"/>
    <w:rsid w:val="46549BBE"/>
    <w:rsid w:val="4660CD49"/>
    <w:rsid w:val="46649546"/>
    <w:rsid w:val="466518F1"/>
    <w:rsid w:val="466C0C52"/>
    <w:rsid w:val="466CDC73"/>
    <w:rsid w:val="466E2920"/>
    <w:rsid w:val="4674F302"/>
    <w:rsid w:val="468BB56D"/>
    <w:rsid w:val="468FA39B"/>
    <w:rsid w:val="469E024B"/>
    <w:rsid w:val="46A79157"/>
    <w:rsid w:val="46AC408F"/>
    <w:rsid w:val="46AFD4D0"/>
    <w:rsid w:val="46C26ABB"/>
    <w:rsid w:val="46C692A6"/>
    <w:rsid w:val="46C8D127"/>
    <w:rsid w:val="46CD138C"/>
    <w:rsid w:val="46CED20D"/>
    <w:rsid w:val="46CF04FA"/>
    <w:rsid w:val="46D93596"/>
    <w:rsid w:val="46DB2431"/>
    <w:rsid w:val="46DE1C70"/>
    <w:rsid w:val="46FAC40B"/>
    <w:rsid w:val="4705A6E5"/>
    <w:rsid w:val="470EE5DE"/>
    <w:rsid w:val="471C1632"/>
    <w:rsid w:val="4724BF15"/>
    <w:rsid w:val="472587B2"/>
    <w:rsid w:val="47268CDD"/>
    <w:rsid w:val="47295DCA"/>
    <w:rsid w:val="473C43EE"/>
    <w:rsid w:val="475CD300"/>
    <w:rsid w:val="477FDFED"/>
    <w:rsid w:val="478288DE"/>
    <w:rsid w:val="4785672C"/>
    <w:rsid w:val="4785FDA4"/>
    <w:rsid w:val="478DD231"/>
    <w:rsid w:val="4790B6FA"/>
    <w:rsid w:val="4795434B"/>
    <w:rsid w:val="47A969F7"/>
    <w:rsid w:val="47AF427D"/>
    <w:rsid w:val="47B9EB57"/>
    <w:rsid w:val="47BDAE7A"/>
    <w:rsid w:val="47BEF110"/>
    <w:rsid w:val="47CFF3D3"/>
    <w:rsid w:val="47DE0430"/>
    <w:rsid w:val="47DF68B2"/>
    <w:rsid w:val="47E6697C"/>
    <w:rsid w:val="47EE37B5"/>
    <w:rsid w:val="47F0E63E"/>
    <w:rsid w:val="47F158A4"/>
    <w:rsid w:val="47F44013"/>
    <w:rsid w:val="47F67AC8"/>
    <w:rsid w:val="47FFA47C"/>
    <w:rsid w:val="48004CAE"/>
    <w:rsid w:val="480D2389"/>
    <w:rsid w:val="4823D307"/>
    <w:rsid w:val="482452DE"/>
    <w:rsid w:val="4835E1C8"/>
    <w:rsid w:val="483B67CA"/>
    <w:rsid w:val="4844C161"/>
    <w:rsid w:val="4858D312"/>
    <w:rsid w:val="485DF091"/>
    <w:rsid w:val="4860E1D8"/>
    <w:rsid w:val="48738693"/>
    <w:rsid w:val="4880AF20"/>
    <w:rsid w:val="48858821"/>
    <w:rsid w:val="488C22A7"/>
    <w:rsid w:val="4895AEA3"/>
    <w:rsid w:val="48966FCF"/>
    <w:rsid w:val="48A17BA2"/>
    <w:rsid w:val="48A5FC7F"/>
    <w:rsid w:val="48A6AA84"/>
    <w:rsid w:val="48B11067"/>
    <w:rsid w:val="48BFCAC5"/>
    <w:rsid w:val="48CB5094"/>
    <w:rsid w:val="48CCB236"/>
    <w:rsid w:val="48FF61CC"/>
    <w:rsid w:val="490EC97C"/>
    <w:rsid w:val="490F1DC3"/>
    <w:rsid w:val="491F2EF0"/>
    <w:rsid w:val="493BDB09"/>
    <w:rsid w:val="493DD152"/>
    <w:rsid w:val="494578A7"/>
    <w:rsid w:val="49462C4F"/>
    <w:rsid w:val="494A356E"/>
    <w:rsid w:val="494FC6E1"/>
    <w:rsid w:val="4959C33A"/>
    <w:rsid w:val="4979DDA4"/>
    <w:rsid w:val="497BBE23"/>
    <w:rsid w:val="498B322E"/>
    <w:rsid w:val="499AD3BF"/>
    <w:rsid w:val="49A4D3DB"/>
    <w:rsid w:val="49A91A9F"/>
    <w:rsid w:val="49B2D988"/>
    <w:rsid w:val="49B4401C"/>
    <w:rsid w:val="49B6BDA2"/>
    <w:rsid w:val="49C009C3"/>
    <w:rsid w:val="49CEC39A"/>
    <w:rsid w:val="49D5719A"/>
    <w:rsid w:val="49E32D15"/>
    <w:rsid w:val="49E54064"/>
    <w:rsid w:val="49E997C1"/>
    <w:rsid w:val="49F46DAA"/>
    <w:rsid w:val="49FDEE1F"/>
    <w:rsid w:val="4A118050"/>
    <w:rsid w:val="4A1921B3"/>
    <w:rsid w:val="4A228EBB"/>
    <w:rsid w:val="4A2B792E"/>
    <w:rsid w:val="4A2E1BA5"/>
    <w:rsid w:val="4A3692F9"/>
    <w:rsid w:val="4A3E92E0"/>
    <w:rsid w:val="4A453101"/>
    <w:rsid w:val="4A486AE0"/>
    <w:rsid w:val="4A4B5669"/>
    <w:rsid w:val="4A53780C"/>
    <w:rsid w:val="4A5A24FC"/>
    <w:rsid w:val="4A5AA96A"/>
    <w:rsid w:val="4A7348CF"/>
    <w:rsid w:val="4A78B3F8"/>
    <w:rsid w:val="4A78BCBE"/>
    <w:rsid w:val="4A7A5541"/>
    <w:rsid w:val="4A7E7DA2"/>
    <w:rsid w:val="4A8F90A1"/>
    <w:rsid w:val="4AA0DAE5"/>
    <w:rsid w:val="4AA75E6E"/>
    <w:rsid w:val="4AB58859"/>
    <w:rsid w:val="4AB834C7"/>
    <w:rsid w:val="4AC433A6"/>
    <w:rsid w:val="4AD2F2B7"/>
    <w:rsid w:val="4AD32187"/>
    <w:rsid w:val="4AD4353E"/>
    <w:rsid w:val="4ADDD801"/>
    <w:rsid w:val="4ADFFC5C"/>
    <w:rsid w:val="4AE747A7"/>
    <w:rsid w:val="4AEBB24D"/>
    <w:rsid w:val="4AECB893"/>
    <w:rsid w:val="4AF34472"/>
    <w:rsid w:val="4AFDF1E1"/>
    <w:rsid w:val="4B037126"/>
    <w:rsid w:val="4B05D29A"/>
    <w:rsid w:val="4B095F31"/>
    <w:rsid w:val="4B0D4294"/>
    <w:rsid w:val="4B0ECCF2"/>
    <w:rsid w:val="4B1706B3"/>
    <w:rsid w:val="4B333B85"/>
    <w:rsid w:val="4B368091"/>
    <w:rsid w:val="4B3C4CA7"/>
    <w:rsid w:val="4B4417BE"/>
    <w:rsid w:val="4B44ECA9"/>
    <w:rsid w:val="4B482B9F"/>
    <w:rsid w:val="4B4A0B89"/>
    <w:rsid w:val="4B4B6C06"/>
    <w:rsid w:val="4B4D86EC"/>
    <w:rsid w:val="4B5B5C3F"/>
    <w:rsid w:val="4B649C17"/>
    <w:rsid w:val="4B6F10F7"/>
    <w:rsid w:val="4B823081"/>
    <w:rsid w:val="4B91848A"/>
    <w:rsid w:val="4BA89CA3"/>
    <w:rsid w:val="4BAE2410"/>
    <w:rsid w:val="4BB12E29"/>
    <w:rsid w:val="4BD3534D"/>
    <w:rsid w:val="4BD7DA1F"/>
    <w:rsid w:val="4BDBCD90"/>
    <w:rsid w:val="4BDD1364"/>
    <w:rsid w:val="4BE74783"/>
    <w:rsid w:val="4BEAEF4B"/>
    <w:rsid w:val="4BF5B2BD"/>
    <w:rsid w:val="4BFA9CFA"/>
    <w:rsid w:val="4BFD7FA9"/>
    <w:rsid w:val="4C06FA6F"/>
    <w:rsid w:val="4C156B84"/>
    <w:rsid w:val="4C26B199"/>
    <w:rsid w:val="4C28F392"/>
    <w:rsid w:val="4C2AA7DD"/>
    <w:rsid w:val="4C2BD13C"/>
    <w:rsid w:val="4C2EDB94"/>
    <w:rsid w:val="4C309206"/>
    <w:rsid w:val="4C34E043"/>
    <w:rsid w:val="4C39C28D"/>
    <w:rsid w:val="4C3C9851"/>
    <w:rsid w:val="4C48AE41"/>
    <w:rsid w:val="4C56588B"/>
    <w:rsid w:val="4C5FFCEE"/>
    <w:rsid w:val="4C79A8F5"/>
    <w:rsid w:val="4C86AE44"/>
    <w:rsid w:val="4C8E2D38"/>
    <w:rsid w:val="4C944D2B"/>
    <w:rsid w:val="4C9FF766"/>
    <w:rsid w:val="4CA7F98F"/>
    <w:rsid w:val="4CA916DD"/>
    <w:rsid w:val="4CAA5818"/>
    <w:rsid w:val="4CAFC3CB"/>
    <w:rsid w:val="4CB7E3D8"/>
    <w:rsid w:val="4CBA584A"/>
    <w:rsid w:val="4CC3D8BD"/>
    <w:rsid w:val="4CCB6EC4"/>
    <w:rsid w:val="4CCC1E46"/>
    <w:rsid w:val="4CD3D12A"/>
    <w:rsid w:val="4CD89FF5"/>
    <w:rsid w:val="4CD9424B"/>
    <w:rsid w:val="4CE61122"/>
    <w:rsid w:val="4CE8BB85"/>
    <w:rsid w:val="4CEDB2C5"/>
    <w:rsid w:val="4CEDE4FD"/>
    <w:rsid w:val="4CEECCD0"/>
    <w:rsid w:val="4CF12F6A"/>
    <w:rsid w:val="4CFB72A5"/>
    <w:rsid w:val="4D08F4CD"/>
    <w:rsid w:val="4D249590"/>
    <w:rsid w:val="4D25B272"/>
    <w:rsid w:val="4D2FF6DF"/>
    <w:rsid w:val="4D309334"/>
    <w:rsid w:val="4D38D162"/>
    <w:rsid w:val="4D4AB458"/>
    <w:rsid w:val="4D4E3A86"/>
    <w:rsid w:val="4D52AC86"/>
    <w:rsid w:val="4D6C0984"/>
    <w:rsid w:val="4D7145A6"/>
    <w:rsid w:val="4D73D06C"/>
    <w:rsid w:val="4D825A7A"/>
    <w:rsid w:val="4D8F3861"/>
    <w:rsid w:val="4DA1BF78"/>
    <w:rsid w:val="4DB6F331"/>
    <w:rsid w:val="4DBF4581"/>
    <w:rsid w:val="4DC12DB3"/>
    <w:rsid w:val="4DC68326"/>
    <w:rsid w:val="4DCE8A29"/>
    <w:rsid w:val="4DD4A491"/>
    <w:rsid w:val="4DD4FE13"/>
    <w:rsid w:val="4DDF5C53"/>
    <w:rsid w:val="4DE82C3D"/>
    <w:rsid w:val="4DFB7C36"/>
    <w:rsid w:val="4E05A487"/>
    <w:rsid w:val="4E0839C1"/>
    <w:rsid w:val="4E0C7711"/>
    <w:rsid w:val="4E0DF172"/>
    <w:rsid w:val="4E136E53"/>
    <w:rsid w:val="4E15976F"/>
    <w:rsid w:val="4E22409C"/>
    <w:rsid w:val="4E417AB9"/>
    <w:rsid w:val="4E428ED3"/>
    <w:rsid w:val="4E44AEC1"/>
    <w:rsid w:val="4E566823"/>
    <w:rsid w:val="4E5BC4B6"/>
    <w:rsid w:val="4E5EA1E6"/>
    <w:rsid w:val="4E73DCA5"/>
    <w:rsid w:val="4E75C3B1"/>
    <w:rsid w:val="4E81D779"/>
    <w:rsid w:val="4E8B7B06"/>
    <w:rsid w:val="4E8CFC74"/>
    <w:rsid w:val="4E8EEA6A"/>
    <w:rsid w:val="4EB0F15E"/>
    <w:rsid w:val="4EC5A701"/>
    <w:rsid w:val="4EC716B0"/>
    <w:rsid w:val="4ED83B39"/>
    <w:rsid w:val="4EE09537"/>
    <w:rsid w:val="4EE4ACD7"/>
    <w:rsid w:val="4F03AA85"/>
    <w:rsid w:val="4F0F01B8"/>
    <w:rsid w:val="4F11A701"/>
    <w:rsid w:val="4F2063B1"/>
    <w:rsid w:val="4F255AB8"/>
    <w:rsid w:val="4F2ED5AB"/>
    <w:rsid w:val="4F3D3284"/>
    <w:rsid w:val="4F41F6E6"/>
    <w:rsid w:val="4F45265B"/>
    <w:rsid w:val="4F600646"/>
    <w:rsid w:val="4F6ED221"/>
    <w:rsid w:val="4F773CA9"/>
    <w:rsid w:val="4F83339E"/>
    <w:rsid w:val="4F89DFDC"/>
    <w:rsid w:val="4F94A742"/>
    <w:rsid w:val="4FA24F49"/>
    <w:rsid w:val="4FA4783F"/>
    <w:rsid w:val="4FA5075B"/>
    <w:rsid w:val="4FA5F0F2"/>
    <w:rsid w:val="4FACDB11"/>
    <w:rsid w:val="4FB887F2"/>
    <w:rsid w:val="4FCB6A35"/>
    <w:rsid w:val="4FD373DB"/>
    <w:rsid w:val="4FE924D2"/>
    <w:rsid w:val="4FEEFC84"/>
    <w:rsid w:val="4FF6114B"/>
    <w:rsid w:val="4FF8B7BC"/>
    <w:rsid w:val="503C078F"/>
    <w:rsid w:val="503CA761"/>
    <w:rsid w:val="503E6D71"/>
    <w:rsid w:val="504563FA"/>
    <w:rsid w:val="504FEB7C"/>
    <w:rsid w:val="5053603E"/>
    <w:rsid w:val="505B84D9"/>
    <w:rsid w:val="50600F1D"/>
    <w:rsid w:val="5088672F"/>
    <w:rsid w:val="509B2753"/>
    <w:rsid w:val="50A06EFE"/>
    <w:rsid w:val="50A5F41A"/>
    <w:rsid w:val="50A7F27C"/>
    <w:rsid w:val="50AA86BE"/>
    <w:rsid w:val="50B5EF38"/>
    <w:rsid w:val="50DBBF6D"/>
    <w:rsid w:val="50E20341"/>
    <w:rsid w:val="50E346B1"/>
    <w:rsid w:val="50E62A7B"/>
    <w:rsid w:val="50F08A10"/>
    <w:rsid w:val="50F552B7"/>
    <w:rsid w:val="50FD1E0E"/>
    <w:rsid w:val="50FE6059"/>
    <w:rsid w:val="5115062A"/>
    <w:rsid w:val="5119DCF1"/>
    <w:rsid w:val="5126F3CB"/>
    <w:rsid w:val="512CB735"/>
    <w:rsid w:val="512DC928"/>
    <w:rsid w:val="51303292"/>
    <w:rsid w:val="513D7147"/>
    <w:rsid w:val="513F5C58"/>
    <w:rsid w:val="51473925"/>
    <w:rsid w:val="514AEF47"/>
    <w:rsid w:val="5150A1FC"/>
    <w:rsid w:val="515913D5"/>
    <w:rsid w:val="51610ACA"/>
    <w:rsid w:val="5170701A"/>
    <w:rsid w:val="517B4525"/>
    <w:rsid w:val="517EADCD"/>
    <w:rsid w:val="517F2655"/>
    <w:rsid w:val="51974884"/>
    <w:rsid w:val="519CA184"/>
    <w:rsid w:val="519CB4FE"/>
    <w:rsid w:val="51A1C6EC"/>
    <w:rsid w:val="51AA4AB6"/>
    <w:rsid w:val="51B0B345"/>
    <w:rsid w:val="51B4974A"/>
    <w:rsid w:val="51B65186"/>
    <w:rsid w:val="51CDA559"/>
    <w:rsid w:val="51D4693E"/>
    <w:rsid w:val="51D5418E"/>
    <w:rsid w:val="51D56327"/>
    <w:rsid w:val="51DE2E90"/>
    <w:rsid w:val="51E40981"/>
    <w:rsid w:val="51EA13CD"/>
    <w:rsid w:val="51EB6E95"/>
    <w:rsid w:val="520F7CC6"/>
    <w:rsid w:val="521B7AC7"/>
    <w:rsid w:val="522126B7"/>
    <w:rsid w:val="522D3683"/>
    <w:rsid w:val="5231B3C1"/>
    <w:rsid w:val="5243A075"/>
    <w:rsid w:val="524565DE"/>
    <w:rsid w:val="52670AB7"/>
    <w:rsid w:val="526FE323"/>
    <w:rsid w:val="5271E509"/>
    <w:rsid w:val="52A01668"/>
    <w:rsid w:val="52A29D83"/>
    <w:rsid w:val="52A433C3"/>
    <w:rsid w:val="52A47E84"/>
    <w:rsid w:val="52A71410"/>
    <w:rsid w:val="52B761D6"/>
    <w:rsid w:val="52BEFB85"/>
    <w:rsid w:val="52BF753F"/>
    <w:rsid w:val="52C2DAD1"/>
    <w:rsid w:val="52C7DEDB"/>
    <w:rsid w:val="52CEE7A8"/>
    <w:rsid w:val="52E6AE3E"/>
    <w:rsid w:val="5304AD24"/>
    <w:rsid w:val="530ABBE7"/>
    <w:rsid w:val="530CAAC7"/>
    <w:rsid w:val="530DDAB9"/>
    <w:rsid w:val="53152E61"/>
    <w:rsid w:val="5317F93A"/>
    <w:rsid w:val="53241C37"/>
    <w:rsid w:val="53321C72"/>
    <w:rsid w:val="533596D8"/>
    <w:rsid w:val="533BF511"/>
    <w:rsid w:val="533EAD50"/>
    <w:rsid w:val="5355AA22"/>
    <w:rsid w:val="53582130"/>
    <w:rsid w:val="535FAF03"/>
    <w:rsid w:val="53616D32"/>
    <w:rsid w:val="53620616"/>
    <w:rsid w:val="53633422"/>
    <w:rsid w:val="5367B9BF"/>
    <w:rsid w:val="537388AD"/>
    <w:rsid w:val="537D783B"/>
    <w:rsid w:val="537E3528"/>
    <w:rsid w:val="53875B5E"/>
    <w:rsid w:val="53887949"/>
    <w:rsid w:val="5396A9BC"/>
    <w:rsid w:val="53A803D3"/>
    <w:rsid w:val="53AA7653"/>
    <w:rsid w:val="53B2DCDB"/>
    <w:rsid w:val="53B5B9AE"/>
    <w:rsid w:val="53BD5EEC"/>
    <w:rsid w:val="53D45096"/>
    <w:rsid w:val="53D68712"/>
    <w:rsid w:val="53DE0826"/>
    <w:rsid w:val="53E0C8FD"/>
    <w:rsid w:val="53E49835"/>
    <w:rsid w:val="53EE8B7C"/>
    <w:rsid w:val="53F90F7E"/>
    <w:rsid w:val="53FFCD50"/>
    <w:rsid w:val="54070318"/>
    <w:rsid w:val="540AA365"/>
    <w:rsid w:val="540ED452"/>
    <w:rsid w:val="54367933"/>
    <w:rsid w:val="543F8A72"/>
    <w:rsid w:val="5449BE3F"/>
    <w:rsid w:val="54559086"/>
    <w:rsid w:val="545EB1CA"/>
    <w:rsid w:val="548224F9"/>
    <w:rsid w:val="548437D6"/>
    <w:rsid w:val="5488B18A"/>
    <w:rsid w:val="548FFBB2"/>
    <w:rsid w:val="54A46A84"/>
    <w:rsid w:val="54A9C4CA"/>
    <w:rsid w:val="54B2F004"/>
    <w:rsid w:val="54BAADEC"/>
    <w:rsid w:val="54E63FB2"/>
    <w:rsid w:val="54F68EAD"/>
    <w:rsid w:val="54F8AA22"/>
    <w:rsid w:val="550D003F"/>
    <w:rsid w:val="5513BA1C"/>
    <w:rsid w:val="5515AC89"/>
    <w:rsid w:val="5517FC2F"/>
    <w:rsid w:val="551A2CAB"/>
    <w:rsid w:val="55234BCE"/>
    <w:rsid w:val="552E38FB"/>
    <w:rsid w:val="5535A600"/>
    <w:rsid w:val="553B4193"/>
    <w:rsid w:val="557956DC"/>
    <w:rsid w:val="55806896"/>
    <w:rsid w:val="55814F6F"/>
    <w:rsid w:val="559DD2A5"/>
    <w:rsid w:val="559F2D43"/>
    <w:rsid w:val="55A732E4"/>
    <w:rsid w:val="55ABB626"/>
    <w:rsid w:val="55ABD4C3"/>
    <w:rsid w:val="55BB0F61"/>
    <w:rsid w:val="55BDB159"/>
    <w:rsid w:val="55BE0795"/>
    <w:rsid w:val="55CC7224"/>
    <w:rsid w:val="55EFE39B"/>
    <w:rsid w:val="56010F32"/>
    <w:rsid w:val="5606602D"/>
    <w:rsid w:val="5606CC61"/>
    <w:rsid w:val="5610AFD5"/>
    <w:rsid w:val="5613F972"/>
    <w:rsid w:val="563B55BD"/>
    <w:rsid w:val="56410203"/>
    <w:rsid w:val="56507D00"/>
    <w:rsid w:val="56538530"/>
    <w:rsid w:val="565D7227"/>
    <w:rsid w:val="565F4B88"/>
    <w:rsid w:val="566BFC2C"/>
    <w:rsid w:val="56898498"/>
    <w:rsid w:val="568CE5DB"/>
    <w:rsid w:val="568F4C24"/>
    <w:rsid w:val="568F7C82"/>
    <w:rsid w:val="5691D2B2"/>
    <w:rsid w:val="56A1F516"/>
    <w:rsid w:val="56A4D36C"/>
    <w:rsid w:val="56A8D1A3"/>
    <w:rsid w:val="56ABD7B5"/>
    <w:rsid w:val="56B17FD3"/>
    <w:rsid w:val="56B4846A"/>
    <w:rsid w:val="56C7DB15"/>
    <w:rsid w:val="56CA5699"/>
    <w:rsid w:val="56E08426"/>
    <w:rsid w:val="56EECE56"/>
    <w:rsid w:val="56F01117"/>
    <w:rsid w:val="56F0B550"/>
    <w:rsid w:val="56F7B85B"/>
    <w:rsid w:val="56F99F5F"/>
    <w:rsid w:val="5700510D"/>
    <w:rsid w:val="57067210"/>
    <w:rsid w:val="5745A7B3"/>
    <w:rsid w:val="574D3E4C"/>
    <w:rsid w:val="575B9860"/>
    <w:rsid w:val="576BBE75"/>
    <w:rsid w:val="576D206D"/>
    <w:rsid w:val="576F1F35"/>
    <w:rsid w:val="5777CC5F"/>
    <w:rsid w:val="57866BC8"/>
    <w:rsid w:val="578AF9A7"/>
    <w:rsid w:val="578F458D"/>
    <w:rsid w:val="5791A3F7"/>
    <w:rsid w:val="57955267"/>
    <w:rsid w:val="579933C9"/>
    <w:rsid w:val="579BED6C"/>
    <w:rsid w:val="579CC599"/>
    <w:rsid w:val="57A55F49"/>
    <w:rsid w:val="57AAE3E2"/>
    <w:rsid w:val="57AFA20A"/>
    <w:rsid w:val="57B14AA8"/>
    <w:rsid w:val="57B98BA0"/>
    <w:rsid w:val="57C9206F"/>
    <w:rsid w:val="57D2336C"/>
    <w:rsid w:val="57D75BFC"/>
    <w:rsid w:val="57E226FF"/>
    <w:rsid w:val="57E76906"/>
    <w:rsid w:val="57F2D83C"/>
    <w:rsid w:val="57F4DAB3"/>
    <w:rsid w:val="58001410"/>
    <w:rsid w:val="580215FD"/>
    <w:rsid w:val="58129B20"/>
    <w:rsid w:val="58156D45"/>
    <w:rsid w:val="5835BD0C"/>
    <w:rsid w:val="583B3459"/>
    <w:rsid w:val="5844B5E3"/>
    <w:rsid w:val="584D81A2"/>
    <w:rsid w:val="5858E612"/>
    <w:rsid w:val="585BD585"/>
    <w:rsid w:val="585C7936"/>
    <w:rsid w:val="585D8FC8"/>
    <w:rsid w:val="586F201A"/>
    <w:rsid w:val="58866309"/>
    <w:rsid w:val="58880E34"/>
    <w:rsid w:val="589962B3"/>
    <w:rsid w:val="589BBA32"/>
    <w:rsid w:val="589D35EF"/>
    <w:rsid w:val="58A291E9"/>
    <w:rsid w:val="58A6074E"/>
    <w:rsid w:val="58D2CFCC"/>
    <w:rsid w:val="58D4C352"/>
    <w:rsid w:val="58DF08EF"/>
    <w:rsid w:val="58E6F92B"/>
    <w:rsid w:val="58F3B70D"/>
    <w:rsid w:val="58F4FD31"/>
    <w:rsid w:val="5905CC1E"/>
    <w:rsid w:val="590FAC60"/>
    <w:rsid w:val="59111E2B"/>
    <w:rsid w:val="5912DA93"/>
    <w:rsid w:val="5918D3D2"/>
    <w:rsid w:val="5930F98C"/>
    <w:rsid w:val="5936E732"/>
    <w:rsid w:val="59391AB9"/>
    <w:rsid w:val="5946A754"/>
    <w:rsid w:val="59499357"/>
    <w:rsid w:val="5950CFBF"/>
    <w:rsid w:val="5951BC93"/>
    <w:rsid w:val="5956A645"/>
    <w:rsid w:val="59618CC1"/>
    <w:rsid w:val="59624B6A"/>
    <w:rsid w:val="596DAEB2"/>
    <w:rsid w:val="59735496"/>
    <w:rsid w:val="59742179"/>
    <w:rsid w:val="5987C9FD"/>
    <w:rsid w:val="598DFAA5"/>
    <w:rsid w:val="59A2B292"/>
    <w:rsid w:val="59B84E1F"/>
    <w:rsid w:val="59BB449C"/>
    <w:rsid w:val="59BCD083"/>
    <w:rsid w:val="59DDDBE2"/>
    <w:rsid w:val="59DEC8EB"/>
    <w:rsid w:val="59E05DDE"/>
    <w:rsid w:val="59E9B635"/>
    <w:rsid w:val="59F14529"/>
    <w:rsid w:val="5A016A17"/>
    <w:rsid w:val="5A03D0D3"/>
    <w:rsid w:val="5A0547B5"/>
    <w:rsid w:val="5A078DDE"/>
    <w:rsid w:val="5A096882"/>
    <w:rsid w:val="5A0E1B3E"/>
    <w:rsid w:val="5A11E1E2"/>
    <w:rsid w:val="5A234042"/>
    <w:rsid w:val="5A24FFA5"/>
    <w:rsid w:val="5A2B8BAB"/>
    <w:rsid w:val="5A3B79D7"/>
    <w:rsid w:val="5A4A5B59"/>
    <w:rsid w:val="5A4A8E2A"/>
    <w:rsid w:val="5A50E71E"/>
    <w:rsid w:val="5A60CD00"/>
    <w:rsid w:val="5A69AD22"/>
    <w:rsid w:val="5A74CE7B"/>
    <w:rsid w:val="5A79C418"/>
    <w:rsid w:val="5A93C6AA"/>
    <w:rsid w:val="5A9794F4"/>
    <w:rsid w:val="5A980938"/>
    <w:rsid w:val="5A99ADE3"/>
    <w:rsid w:val="5A9DFD69"/>
    <w:rsid w:val="5AA6B62F"/>
    <w:rsid w:val="5AA76251"/>
    <w:rsid w:val="5ABBB537"/>
    <w:rsid w:val="5ABCC5AC"/>
    <w:rsid w:val="5AC23384"/>
    <w:rsid w:val="5AC9A061"/>
    <w:rsid w:val="5ACC360D"/>
    <w:rsid w:val="5ACDA833"/>
    <w:rsid w:val="5AD16071"/>
    <w:rsid w:val="5AD21B07"/>
    <w:rsid w:val="5AD2AEF7"/>
    <w:rsid w:val="5ADF8CAC"/>
    <w:rsid w:val="5AE3DA47"/>
    <w:rsid w:val="5AE7DCD9"/>
    <w:rsid w:val="5AF8F48C"/>
    <w:rsid w:val="5AFB8848"/>
    <w:rsid w:val="5AFC07ED"/>
    <w:rsid w:val="5B1200C3"/>
    <w:rsid w:val="5B13EEDC"/>
    <w:rsid w:val="5B27717A"/>
    <w:rsid w:val="5B34FFA4"/>
    <w:rsid w:val="5B3A1B9C"/>
    <w:rsid w:val="5B3E8BBC"/>
    <w:rsid w:val="5B450D57"/>
    <w:rsid w:val="5B5679D5"/>
    <w:rsid w:val="5B601A51"/>
    <w:rsid w:val="5B64BFAD"/>
    <w:rsid w:val="5B68D894"/>
    <w:rsid w:val="5B71FDCD"/>
    <w:rsid w:val="5B7D70CA"/>
    <w:rsid w:val="5B859DB4"/>
    <w:rsid w:val="5B9203DA"/>
    <w:rsid w:val="5B96FCD6"/>
    <w:rsid w:val="5BA5DE60"/>
    <w:rsid w:val="5BA8E1F0"/>
    <w:rsid w:val="5BB5F59B"/>
    <w:rsid w:val="5BB905C3"/>
    <w:rsid w:val="5BBE7E0B"/>
    <w:rsid w:val="5BCABB7B"/>
    <w:rsid w:val="5BDC668C"/>
    <w:rsid w:val="5BE3BEEF"/>
    <w:rsid w:val="5BED931B"/>
    <w:rsid w:val="5BF7728F"/>
    <w:rsid w:val="5C037F7A"/>
    <w:rsid w:val="5C06D7A5"/>
    <w:rsid w:val="5C088654"/>
    <w:rsid w:val="5C0A916C"/>
    <w:rsid w:val="5C1E53C4"/>
    <w:rsid w:val="5C222E7A"/>
    <w:rsid w:val="5C24E85D"/>
    <w:rsid w:val="5C27267A"/>
    <w:rsid w:val="5C2C060A"/>
    <w:rsid w:val="5C31E870"/>
    <w:rsid w:val="5C55E718"/>
    <w:rsid w:val="5C5C3C0E"/>
    <w:rsid w:val="5C5D800B"/>
    <w:rsid w:val="5C70BB7B"/>
    <w:rsid w:val="5C74C46B"/>
    <w:rsid w:val="5C77035C"/>
    <w:rsid w:val="5C787B23"/>
    <w:rsid w:val="5C78FC7E"/>
    <w:rsid w:val="5C7ACE87"/>
    <w:rsid w:val="5C7B36F0"/>
    <w:rsid w:val="5C806CDF"/>
    <w:rsid w:val="5C80E4D2"/>
    <w:rsid w:val="5C89DB98"/>
    <w:rsid w:val="5CA87B9C"/>
    <w:rsid w:val="5CC3ED7E"/>
    <w:rsid w:val="5CC4C297"/>
    <w:rsid w:val="5CCC60B1"/>
    <w:rsid w:val="5CD36F66"/>
    <w:rsid w:val="5CDCCFBC"/>
    <w:rsid w:val="5CE22B50"/>
    <w:rsid w:val="5CE95F3D"/>
    <w:rsid w:val="5CE9EBFE"/>
    <w:rsid w:val="5CEBE123"/>
    <w:rsid w:val="5CF0EE0B"/>
    <w:rsid w:val="5D02845C"/>
    <w:rsid w:val="5D13A0C8"/>
    <w:rsid w:val="5D24E566"/>
    <w:rsid w:val="5D48A648"/>
    <w:rsid w:val="5D6D1B35"/>
    <w:rsid w:val="5D718C7E"/>
    <w:rsid w:val="5D76E9DA"/>
    <w:rsid w:val="5D7A3E14"/>
    <w:rsid w:val="5D9E82FF"/>
    <w:rsid w:val="5DA0D9CF"/>
    <w:rsid w:val="5DC0A51C"/>
    <w:rsid w:val="5DC0B9D3"/>
    <w:rsid w:val="5DC3B4DF"/>
    <w:rsid w:val="5DC966AB"/>
    <w:rsid w:val="5DCBFD74"/>
    <w:rsid w:val="5DD3E175"/>
    <w:rsid w:val="5DD45D00"/>
    <w:rsid w:val="5E03B1A4"/>
    <w:rsid w:val="5E069000"/>
    <w:rsid w:val="5E124412"/>
    <w:rsid w:val="5E17833C"/>
    <w:rsid w:val="5E23045C"/>
    <w:rsid w:val="5E2E1A57"/>
    <w:rsid w:val="5E39FFD8"/>
    <w:rsid w:val="5E498EBB"/>
    <w:rsid w:val="5E735BF6"/>
    <w:rsid w:val="5E75E816"/>
    <w:rsid w:val="5EA34979"/>
    <w:rsid w:val="5EAF99BC"/>
    <w:rsid w:val="5EBD7789"/>
    <w:rsid w:val="5EBE634D"/>
    <w:rsid w:val="5ECFFE7C"/>
    <w:rsid w:val="5EE0D572"/>
    <w:rsid w:val="5EE13469"/>
    <w:rsid w:val="5EE29D85"/>
    <w:rsid w:val="5EF21F10"/>
    <w:rsid w:val="5F14A8AF"/>
    <w:rsid w:val="5F182EBD"/>
    <w:rsid w:val="5F2C4050"/>
    <w:rsid w:val="5F2F3862"/>
    <w:rsid w:val="5F48433E"/>
    <w:rsid w:val="5F5E6097"/>
    <w:rsid w:val="5F69B38E"/>
    <w:rsid w:val="5F8001D1"/>
    <w:rsid w:val="5F8712D1"/>
    <w:rsid w:val="5F89F1DB"/>
    <w:rsid w:val="5F8E468C"/>
    <w:rsid w:val="5FA66DAC"/>
    <w:rsid w:val="5FAD6EE3"/>
    <w:rsid w:val="5FCE3AF9"/>
    <w:rsid w:val="5FD54F54"/>
    <w:rsid w:val="5FD58388"/>
    <w:rsid w:val="5FD89053"/>
    <w:rsid w:val="5FEE78D0"/>
    <w:rsid w:val="5FF7DB76"/>
    <w:rsid w:val="60036621"/>
    <w:rsid w:val="6015EBFE"/>
    <w:rsid w:val="601C5384"/>
    <w:rsid w:val="601E7361"/>
    <w:rsid w:val="60294DAD"/>
    <w:rsid w:val="602B3A68"/>
    <w:rsid w:val="602EF269"/>
    <w:rsid w:val="60315679"/>
    <w:rsid w:val="6033AE6B"/>
    <w:rsid w:val="60376F03"/>
    <w:rsid w:val="603B922A"/>
    <w:rsid w:val="60425494"/>
    <w:rsid w:val="6045E690"/>
    <w:rsid w:val="605D1223"/>
    <w:rsid w:val="606D59FA"/>
    <w:rsid w:val="6070EC7C"/>
    <w:rsid w:val="6072D500"/>
    <w:rsid w:val="607B14FD"/>
    <w:rsid w:val="607F1C34"/>
    <w:rsid w:val="608B0BC4"/>
    <w:rsid w:val="608FB1C2"/>
    <w:rsid w:val="60966C53"/>
    <w:rsid w:val="609F3AA1"/>
    <w:rsid w:val="60A7A133"/>
    <w:rsid w:val="60A83E58"/>
    <w:rsid w:val="60BCA44E"/>
    <w:rsid w:val="60C7561D"/>
    <w:rsid w:val="60CB08C3"/>
    <w:rsid w:val="60CC0DDE"/>
    <w:rsid w:val="60DD05A8"/>
    <w:rsid w:val="60E7FEE5"/>
    <w:rsid w:val="60EDF145"/>
    <w:rsid w:val="60EFC480"/>
    <w:rsid w:val="611C107F"/>
    <w:rsid w:val="611DB381"/>
    <w:rsid w:val="61211E50"/>
    <w:rsid w:val="6121751B"/>
    <w:rsid w:val="6121B469"/>
    <w:rsid w:val="61234C1A"/>
    <w:rsid w:val="613AF558"/>
    <w:rsid w:val="61406AD6"/>
    <w:rsid w:val="61470108"/>
    <w:rsid w:val="6147935D"/>
    <w:rsid w:val="614F9259"/>
    <w:rsid w:val="6150D855"/>
    <w:rsid w:val="6153053F"/>
    <w:rsid w:val="61543E88"/>
    <w:rsid w:val="615D9FB7"/>
    <w:rsid w:val="61694F23"/>
    <w:rsid w:val="616D2990"/>
    <w:rsid w:val="61951F97"/>
    <w:rsid w:val="619963B4"/>
    <w:rsid w:val="61A8B723"/>
    <w:rsid w:val="61ADD315"/>
    <w:rsid w:val="61B0FAD7"/>
    <w:rsid w:val="61BDB8AD"/>
    <w:rsid w:val="61C16EDB"/>
    <w:rsid w:val="61C31475"/>
    <w:rsid w:val="61C8730A"/>
    <w:rsid w:val="61D11BF5"/>
    <w:rsid w:val="61DE93F9"/>
    <w:rsid w:val="61E33C6F"/>
    <w:rsid w:val="61EE9A54"/>
    <w:rsid w:val="620E6D8B"/>
    <w:rsid w:val="6216C7B4"/>
    <w:rsid w:val="62261CFF"/>
    <w:rsid w:val="6226C2AE"/>
    <w:rsid w:val="623BAFCF"/>
    <w:rsid w:val="623C2E9E"/>
    <w:rsid w:val="62424964"/>
    <w:rsid w:val="62470F12"/>
    <w:rsid w:val="62484081"/>
    <w:rsid w:val="624BA02C"/>
    <w:rsid w:val="624BD774"/>
    <w:rsid w:val="624BE9EF"/>
    <w:rsid w:val="624E99CE"/>
    <w:rsid w:val="6261887E"/>
    <w:rsid w:val="62869D4D"/>
    <w:rsid w:val="629CEDA9"/>
    <w:rsid w:val="629F03DE"/>
    <w:rsid w:val="62A5C0DF"/>
    <w:rsid w:val="62C21449"/>
    <w:rsid w:val="62C7B0D7"/>
    <w:rsid w:val="62CC3742"/>
    <w:rsid w:val="62CFFEBC"/>
    <w:rsid w:val="62D0C9BF"/>
    <w:rsid w:val="62D6CB70"/>
    <w:rsid w:val="62D840E2"/>
    <w:rsid w:val="62E64C8F"/>
    <w:rsid w:val="62E76FCE"/>
    <w:rsid w:val="62EF34F4"/>
    <w:rsid w:val="62F056F1"/>
    <w:rsid w:val="62F6449D"/>
    <w:rsid w:val="6302D04E"/>
    <w:rsid w:val="6303D4E2"/>
    <w:rsid w:val="6305B439"/>
    <w:rsid w:val="630C5326"/>
    <w:rsid w:val="6313BD9A"/>
    <w:rsid w:val="631F313C"/>
    <w:rsid w:val="633CB654"/>
    <w:rsid w:val="6342F006"/>
    <w:rsid w:val="634BA0D8"/>
    <w:rsid w:val="635122B7"/>
    <w:rsid w:val="6355699F"/>
    <w:rsid w:val="6357B5A6"/>
    <w:rsid w:val="635DFEDB"/>
    <w:rsid w:val="63602F8F"/>
    <w:rsid w:val="6369B7D7"/>
    <w:rsid w:val="636DBA49"/>
    <w:rsid w:val="6370DA3C"/>
    <w:rsid w:val="637A645A"/>
    <w:rsid w:val="63803043"/>
    <w:rsid w:val="63857A2A"/>
    <w:rsid w:val="639B5C09"/>
    <w:rsid w:val="639DB0F7"/>
    <w:rsid w:val="63B1E4F4"/>
    <w:rsid w:val="63B5EBDB"/>
    <w:rsid w:val="63B9869D"/>
    <w:rsid w:val="63BB55CE"/>
    <w:rsid w:val="63BC8FBC"/>
    <w:rsid w:val="63CACA85"/>
    <w:rsid w:val="63D05FC9"/>
    <w:rsid w:val="63D6EE78"/>
    <w:rsid w:val="63E7B9E8"/>
    <w:rsid w:val="63EF2500"/>
    <w:rsid w:val="63F168CD"/>
    <w:rsid w:val="63F59C5F"/>
    <w:rsid w:val="63F6A336"/>
    <w:rsid w:val="64015C5A"/>
    <w:rsid w:val="640BD757"/>
    <w:rsid w:val="6411FA9A"/>
    <w:rsid w:val="64242255"/>
    <w:rsid w:val="643467BA"/>
    <w:rsid w:val="643D47EE"/>
    <w:rsid w:val="643EB490"/>
    <w:rsid w:val="643F84AE"/>
    <w:rsid w:val="64436791"/>
    <w:rsid w:val="6443B71D"/>
    <w:rsid w:val="64443BCC"/>
    <w:rsid w:val="6447E644"/>
    <w:rsid w:val="64545184"/>
    <w:rsid w:val="6460A848"/>
    <w:rsid w:val="6464622A"/>
    <w:rsid w:val="646C097A"/>
    <w:rsid w:val="6481AF0B"/>
    <w:rsid w:val="648B5EC6"/>
    <w:rsid w:val="649BC0DA"/>
    <w:rsid w:val="64B01A00"/>
    <w:rsid w:val="64C1C0FF"/>
    <w:rsid w:val="64D342D2"/>
    <w:rsid w:val="64D55ABA"/>
    <w:rsid w:val="64D7907D"/>
    <w:rsid w:val="64D79B25"/>
    <w:rsid w:val="64DA79F1"/>
    <w:rsid w:val="64DBCFD0"/>
    <w:rsid w:val="64DE5277"/>
    <w:rsid w:val="64E24BCA"/>
    <w:rsid w:val="64EC23CF"/>
    <w:rsid w:val="64EF663C"/>
    <w:rsid w:val="64F2C368"/>
    <w:rsid w:val="64F7E85D"/>
    <w:rsid w:val="650251E2"/>
    <w:rsid w:val="650635C1"/>
    <w:rsid w:val="650E0CFD"/>
    <w:rsid w:val="65184560"/>
    <w:rsid w:val="651B282D"/>
    <w:rsid w:val="651E58C5"/>
    <w:rsid w:val="6525D597"/>
    <w:rsid w:val="65363015"/>
    <w:rsid w:val="6546151B"/>
    <w:rsid w:val="65490FF2"/>
    <w:rsid w:val="654D4947"/>
    <w:rsid w:val="655B7525"/>
    <w:rsid w:val="6563CE50"/>
    <w:rsid w:val="65649C78"/>
    <w:rsid w:val="65658228"/>
    <w:rsid w:val="6577E301"/>
    <w:rsid w:val="657ED143"/>
    <w:rsid w:val="65842772"/>
    <w:rsid w:val="6595736E"/>
    <w:rsid w:val="659B56A3"/>
    <w:rsid w:val="659BA6E6"/>
    <w:rsid w:val="65A1D39A"/>
    <w:rsid w:val="65A42FB9"/>
    <w:rsid w:val="65B09B7D"/>
    <w:rsid w:val="65B57718"/>
    <w:rsid w:val="65BBDCB4"/>
    <w:rsid w:val="65BF9793"/>
    <w:rsid w:val="65C042D6"/>
    <w:rsid w:val="65C15021"/>
    <w:rsid w:val="65C4D886"/>
    <w:rsid w:val="65C7631F"/>
    <w:rsid w:val="65C7E7FA"/>
    <w:rsid w:val="65D6FB58"/>
    <w:rsid w:val="65E004CB"/>
    <w:rsid w:val="65EC861C"/>
    <w:rsid w:val="660B314E"/>
    <w:rsid w:val="661A1B69"/>
    <w:rsid w:val="663E917B"/>
    <w:rsid w:val="6643261C"/>
    <w:rsid w:val="664793F0"/>
    <w:rsid w:val="664AF86A"/>
    <w:rsid w:val="664B8886"/>
    <w:rsid w:val="664C02BE"/>
    <w:rsid w:val="6657A61D"/>
    <w:rsid w:val="66684D33"/>
    <w:rsid w:val="666C96B9"/>
    <w:rsid w:val="667CB797"/>
    <w:rsid w:val="6688AAF9"/>
    <w:rsid w:val="66A31364"/>
    <w:rsid w:val="66A79DE8"/>
    <w:rsid w:val="66BF5CAB"/>
    <w:rsid w:val="66C5DC47"/>
    <w:rsid w:val="66CCC4E4"/>
    <w:rsid w:val="66D5D3C9"/>
    <w:rsid w:val="66E66748"/>
    <w:rsid w:val="66EC3D8B"/>
    <w:rsid w:val="66F8AF19"/>
    <w:rsid w:val="66FC7857"/>
    <w:rsid w:val="6704C989"/>
    <w:rsid w:val="670C7542"/>
    <w:rsid w:val="671342D4"/>
    <w:rsid w:val="6715CF04"/>
    <w:rsid w:val="6719954F"/>
    <w:rsid w:val="6723F540"/>
    <w:rsid w:val="6729839B"/>
    <w:rsid w:val="672AB0B1"/>
    <w:rsid w:val="672AEBF3"/>
    <w:rsid w:val="672C6223"/>
    <w:rsid w:val="672D6EBB"/>
    <w:rsid w:val="673A4A47"/>
    <w:rsid w:val="673B1A53"/>
    <w:rsid w:val="67433505"/>
    <w:rsid w:val="674A8C02"/>
    <w:rsid w:val="674AE8C0"/>
    <w:rsid w:val="67544849"/>
    <w:rsid w:val="67571CD3"/>
    <w:rsid w:val="676D904F"/>
    <w:rsid w:val="677F0249"/>
    <w:rsid w:val="6788D2FA"/>
    <w:rsid w:val="678F77F6"/>
    <w:rsid w:val="67998F35"/>
    <w:rsid w:val="679CA7D8"/>
    <w:rsid w:val="67A3118D"/>
    <w:rsid w:val="67BA2932"/>
    <w:rsid w:val="67CC3E1F"/>
    <w:rsid w:val="67D4A8D0"/>
    <w:rsid w:val="67E05B39"/>
    <w:rsid w:val="67E3E87A"/>
    <w:rsid w:val="67F7E736"/>
    <w:rsid w:val="67FDB1CE"/>
    <w:rsid w:val="67FDB87F"/>
    <w:rsid w:val="6818BBE6"/>
    <w:rsid w:val="681DF65D"/>
    <w:rsid w:val="6824BAAE"/>
    <w:rsid w:val="6827627D"/>
    <w:rsid w:val="68310DF1"/>
    <w:rsid w:val="68394DD6"/>
    <w:rsid w:val="685EACC3"/>
    <w:rsid w:val="6866F050"/>
    <w:rsid w:val="68893C27"/>
    <w:rsid w:val="688A6047"/>
    <w:rsid w:val="689AB04B"/>
    <w:rsid w:val="68A153AB"/>
    <w:rsid w:val="68A67A35"/>
    <w:rsid w:val="68A973AF"/>
    <w:rsid w:val="68C1653F"/>
    <w:rsid w:val="68C5FE43"/>
    <w:rsid w:val="68C9D8A0"/>
    <w:rsid w:val="68CA2003"/>
    <w:rsid w:val="68CB0EC3"/>
    <w:rsid w:val="68D7304C"/>
    <w:rsid w:val="68D7ACA7"/>
    <w:rsid w:val="68EFB730"/>
    <w:rsid w:val="68FA38FD"/>
    <w:rsid w:val="68FDC92C"/>
    <w:rsid w:val="690804A8"/>
    <w:rsid w:val="690F8540"/>
    <w:rsid w:val="691483A4"/>
    <w:rsid w:val="6926B2A0"/>
    <w:rsid w:val="6928C072"/>
    <w:rsid w:val="692CD92E"/>
    <w:rsid w:val="693450B9"/>
    <w:rsid w:val="69359BD6"/>
    <w:rsid w:val="693D61D4"/>
    <w:rsid w:val="695084FE"/>
    <w:rsid w:val="6957D967"/>
    <w:rsid w:val="695FE256"/>
    <w:rsid w:val="6977F9AC"/>
    <w:rsid w:val="69799534"/>
    <w:rsid w:val="69823F74"/>
    <w:rsid w:val="69950B5F"/>
    <w:rsid w:val="69BD8507"/>
    <w:rsid w:val="69CB4FEB"/>
    <w:rsid w:val="69D566E1"/>
    <w:rsid w:val="69F8926C"/>
    <w:rsid w:val="6A0AE8A7"/>
    <w:rsid w:val="6A11FEF3"/>
    <w:rsid w:val="6A203C51"/>
    <w:rsid w:val="6A27C446"/>
    <w:rsid w:val="6A2AD96B"/>
    <w:rsid w:val="6A3DCF17"/>
    <w:rsid w:val="6A428D0B"/>
    <w:rsid w:val="6A434F51"/>
    <w:rsid w:val="6A46A6D5"/>
    <w:rsid w:val="6A5520AF"/>
    <w:rsid w:val="6A56500C"/>
    <w:rsid w:val="6A56E4F0"/>
    <w:rsid w:val="6A6DAB14"/>
    <w:rsid w:val="6A71A209"/>
    <w:rsid w:val="6A73F7C7"/>
    <w:rsid w:val="6A8419AC"/>
    <w:rsid w:val="6A94A7E0"/>
    <w:rsid w:val="6A969546"/>
    <w:rsid w:val="6AA67109"/>
    <w:rsid w:val="6AC1B03C"/>
    <w:rsid w:val="6AC6FD60"/>
    <w:rsid w:val="6ACCDD46"/>
    <w:rsid w:val="6ACE9A76"/>
    <w:rsid w:val="6ADCBD47"/>
    <w:rsid w:val="6ADDF3D4"/>
    <w:rsid w:val="6AFD8981"/>
    <w:rsid w:val="6B172345"/>
    <w:rsid w:val="6B1E7BCA"/>
    <w:rsid w:val="6B2323DB"/>
    <w:rsid w:val="6B232BB2"/>
    <w:rsid w:val="6B2C3515"/>
    <w:rsid w:val="6B3C2476"/>
    <w:rsid w:val="6B449751"/>
    <w:rsid w:val="6B4A5C52"/>
    <w:rsid w:val="6B4ACFCF"/>
    <w:rsid w:val="6B5BF272"/>
    <w:rsid w:val="6B5E0694"/>
    <w:rsid w:val="6B5EC79D"/>
    <w:rsid w:val="6B5F73F8"/>
    <w:rsid w:val="6B778BF2"/>
    <w:rsid w:val="6B7D6BFE"/>
    <w:rsid w:val="6B7F3F9F"/>
    <w:rsid w:val="6B7FD7D0"/>
    <w:rsid w:val="6B87A16F"/>
    <w:rsid w:val="6B892211"/>
    <w:rsid w:val="6B8D0395"/>
    <w:rsid w:val="6B904545"/>
    <w:rsid w:val="6B9C695F"/>
    <w:rsid w:val="6B9D6948"/>
    <w:rsid w:val="6BA96824"/>
    <w:rsid w:val="6BCAE542"/>
    <w:rsid w:val="6BD46259"/>
    <w:rsid w:val="6BE1F83D"/>
    <w:rsid w:val="6BE62BEB"/>
    <w:rsid w:val="6BEDD21A"/>
    <w:rsid w:val="6BFE66AC"/>
    <w:rsid w:val="6C01AD63"/>
    <w:rsid w:val="6C0893AC"/>
    <w:rsid w:val="6C0CC84A"/>
    <w:rsid w:val="6C18A9A7"/>
    <w:rsid w:val="6C1CEECC"/>
    <w:rsid w:val="6C238B8A"/>
    <w:rsid w:val="6C38247E"/>
    <w:rsid w:val="6C3FA042"/>
    <w:rsid w:val="6C45529F"/>
    <w:rsid w:val="6C488A96"/>
    <w:rsid w:val="6C49A9DC"/>
    <w:rsid w:val="6C4E4367"/>
    <w:rsid w:val="6C5C879D"/>
    <w:rsid w:val="6C5FBA03"/>
    <w:rsid w:val="6C64304A"/>
    <w:rsid w:val="6C689BAF"/>
    <w:rsid w:val="6C6ED9AB"/>
    <w:rsid w:val="6C740305"/>
    <w:rsid w:val="6C74B6F8"/>
    <w:rsid w:val="6C7A8294"/>
    <w:rsid w:val="6C7E9C97"/>
    <w:rsid w:val="6C895CED"/>
    <w:rsid w:val="6C919BB2"/>
    <w:rsid w:val="6C92BD74"/>
    <w:rsid w:val="6C9B4177"/>
    <w:rsid w:val="6CA10B19"/>
    <w:rsid w:val="6CA42B1C"/>
    <w:rsid w:val="6CA43699"/>
    <w:rsid w:val="6CA6C6D4"/>
    <w:rsid w:val="6CB0CBF1"/>
    <w:rsid w:val="6CB14371"/>
    <w:rsid w:val="6CB6BCA4"/>
    <w:rsid w:val="6CC42A4A"/>
    <w:rsid w:val="6CEECA8E"/>
    <w:rsid w:val="6CF8A141"/>
    <w:rsid w:val="6CFDA43C"/>
    <w:rsid w:val="6D0829ED"/>
    <w:rsid w:val="6D0ABD6C"/>
    <w:rsid w:val="6D158254"/>
    <w:rsid w:val="6D28ADBF"/>
    <w:rsid w:val="6D30FD77"/>
    <w:rsid w:val="6D34E9EF"/>
    <w:rsid w:val="6D46B1A3"/>
    <w:rsid w:val="6D47C13C"/>
    <w:rsid w:val="6D504F71"/>
    <w:rsid w:val="6D579E1A"/>
    <w:rsid w:val="6D6738B5"/>
    <w:rsid w:val="6D6B2379"/>
    <w:rsid w:val="6D759189"/>
    <w:rsid w:val="6D80D2A7"/>
    <w:rsid w:val="6D83CA0A"/>
    <w:rsid w:val="6D9BDB3D"/>
    <w:rsid w:val="6D9E3498"/>
    <w:rsid w:val="6DA2FE1B"/>
    <w:rsid w:val="6DA3A119"/>
    <w:rsid w:val="6DA4409A"/>
    <w:rsid w:val="6DA941BE"/>
    <w:rsid w:val="6DAA23CD"/>
    <w:rsid w:val="6DAB9889"/>
    <w:rsid w:val="6DB303A9"/>
    <w:rsid w:val="6DBF3CE0"/>
    <w:rsid w:val="6DC5E7B0"/>
    <w:rsid w:val="6DC90754"/>
    <w:rsid w:val="6DCE0197"/>
    <w:rsid w:val="6DD0B842"/>
    <w:rsid w:val="6DDBF24F"/>
    <w:rsid w:val="6DDDE01D"/>
    <w:rsid w:val="6DE263CC"/>
    <w:rsid w:val="6E051F33"/>
    <w:rsid w:val="6E07399F"/>
    <w:rsid w:val="6E138B5E"/>
    <w:rsid w:val="6E254FBF"/>
    <w:rsid w:val="6E29777A"/>
    <w:rsid w:val="6E2CED1D"/>
    <w:rsid w:val="6E3CFA2D"/>
    <w:rsid w:val="6E43A2FD"/>
    <w:rsid w:val="6E4B33BC"/>
    <w:rsid w:val="6E625401"/>
    <w:rsid w:val="6E7193B1"/>
    <w:rsid w:val="6E821DAA"/>
    <w:rsid w:val="6E825821"/>
    <w:rsid w:val="6E9E4040"/>
    <w:rsid w:val="6EBCDE77"/>
    <w:rsid w:val="6EBD0B03"/>
    <w:rsid w:val="6EEC87A8"/>
    <w:rsid w:val="6F085B6A"/>
    <w:rsid w:val="6F13C7D4"/>
    <w:rsid w:val="6F1D0C47"/>
    <w:rsid w:val="6F1D1BD0"/>
    <w:rsid w:val="6F250D3E"/>
    <w:rsid w:val="6F3479F3"/>
    <w:rsid w:val="6F371D52"/>
    <w:rsid w:val="6F490EB2"/>
    <w:rsid w:val="6F4C4CC3"/>
    <w:rsid w:val="6F4FB2F1"/>
    <w:rsid w:val="6F51234C"/>
    <w:rsid w:val="6F51F12E"/>
    <w:rsid w:val="6F59013D"/>
    <w:rsid w:val="6F5C3483"/>
    <w:rsid w:val="6F6B4556"/>
    <w:rsid w:val="6F7D6D7C"/>
    <w:rsid w:val="6F829285"/>
    <w:rsid w:val="6F855F41"/>
    <w:rsid w:val="6F8582B3"/>
    <w:rsid w:val="6F921C32"/>
    <w:rsid w:val="6F94A348"/>
    <w:rsid w:val="6FA65D6C"/>
    <w:rsid w:val="6FAB7933"/>
    <w:rsid w:val="6FBFE586"/>
    <w:rsid w:val="6FC7F6B3"/>
    <w:rsid w:val="6FD54366"/>
    <w:rsid w:val="6FEB9EDE"/>
    <w:rsid w:val="6FEEA17E"/>
    <w:rsid w:val="6FEF3EBA"/>
    <w:rsid w:val="6FEFB292"/>
    <w:rsid w:val="6FF270F4"/>
    <w:rsid w:val="70009637"/>
    <w:rsid w:val="700CE654"/>
    <w:rsid w:val="7013361D"/>
    <w:rsid w:val="7017FC1C"/>
    <w:rsid w:val="701C1069"/>
    <w:rsid w:val="702714BA"/>
    <w:rsid w:val="702E11DA"/>
    <w:rsid w:val="7035C523"/>
    <w:rsid w:val="7050190A"/>
    <w:rsid w:val="705256A9"/>
    <w:rsid w:val="70549468"/>
    <w:rsid w:val="705BCDA3"/>
    <w:rsid w:val="70713F4A"/>
    <w:rsid w:val="707172DF"/>
    <w:rsid w:val="70717E3A"/>
    <w:rsid w:val="7075F1F1"/>
    <w:rsid w:val="707F3635"/>
    <w:rsid w:val="70912E12"/>
    <w:rsid w:val="70968603"/>
    <w:rsid w:val="70A881FE"/>
    <w:rsid w:val="70C4BDA8"/>
    <w:rsid w:val="70D1DC90"/>
    <w:rsid w:val="70DA6D19"/>
    <w:rsid w:val="70E91DB3"/>
    <w:rsid w:val="70EAAA0F"/>
    <w:rsid w:val="70F2DCF1"/>
    <w:rsid w:val="70F475D8"/>
    <w:rsid w:val="70F5A1AE"/>
    <w:rsid w:val="70F6D1D6"/>
    <w:rsid w:val="70F7662E"/>
    <w:rsid w:val="7100B348"/>
    <w:rsid w:val="71087EBB"/>
    <w:rsid w:val="7131A726"/>
    <w:rsid w:val="714C6BDD"/>
    <w:rsid w:val="71515B53"/>
    <w:rsid w:val="7155D180"/>
    <w:rsid w:val="71588BCB"/>
    <w:rsid w:val="715C6502"/>
    <w:rsid w:val="7167D2F7"/>
    <w:rsid w:val="71A082FC"/>
    <w:rsid w:val="71AACA73"/>
    <w:rsid w:val="71ADA790"/>
    <w:rsid w:val="71AF5B4B"/>
    <w:rsid w:val="71B09EEB"/>
    <w:rsid w:val="71CB2769"/>
    <w:rsid w:val="71DD1DA8"/>
    <w:rsid w:val="71E20046"/>
    <w:rsid w:val="71E212B3"/>
    <w:rsid w:val="71E36C29"/>
    <w:rsid w:val="71E4678E"/>
    <w:rsid w:val="71E68143"/>
    <w:rsid w:val="71EB9253"/>
    <w:rsid w:val="71EC1F8C"/>
    <w:rsid w:val="7210A6DA"/>
    <w:rsid w:val="7219144A"/>
    <w:rsid w:val="7225A045"/>
    <w:rsid w:val="722CF051"/>
    <w:rsid w:val="7235ABED"/>
    <w:rsid w:val="723C0E14"/>
    <w:rsid w:val="72500899"/>
    <w:rsid w:val="72545D11"/>
    <w:rsid w:val="7260F6C8"/>
    <w:rsid w:val="7262B1D5"/>
    <w:rsid w:val="726B545A"/>
    <w:rsid w:val="7272B445"/>
    <w:rsid w:val="727A32C6"/>
    <w:rsid w:val="727CDF1B"/>
    <w:rsid w:val="72A4A00F"/>
    <w:rsid w:val="72A8E1C9"/>
    <w:rsid w:val="72BA224A"/>
    <w:rsid w:val="72BC778D"/>
    <w:rsid w:val="72C86ABB"/>
    <w:rsid w:val="72CCDD88"/>
    <w:rsid w:val="72CD4EE7"/>
    <w:rsid w:val="72E77240"/>
    <w:rsid w:val="72FE8E11"/>
    <w:rsid w:val="73051797"/>
    <w:rsid w:val="7305F7E8"/>
    <w:rsid w:val="73073CBA"/>
    <w:rsid w:val="730C7B39"/>
    <w:rsid w:val="730FAB00"/>
    <w:rsid w:val="73104680"/>
    <w:rsid w:val="731249A7"/>
    <w:rsid w:val="731697F8"/>
    <w:rsid w:val="731E93FE"/>
    <w:rsid w:val="7322C540"/>
    <w:rsid w:val="73298755"/>
    <w:rsid w:val="732B0733"/>
    <w:rsid w:val="7336951A"/>
    <w:rsid w:val="7336B955"/>
    <w:rsid w:val="734265AC"/>
    <w:rsid w:val="7344287F"/>
    <w:rsid w:val="7347A2D9"/>
    <w:rsid w:val="7347E110"/>
    <w:rsid w:val="734BC9E2"/>
    <w:rsid w:val="734BEDF0"/>
    <w:rsid w:val="73624FC5"/>
    <w:rsid w:val="736E7377"/>
    <w:rsid w:val="73774D68"/>
    <w:rsid w:val="737E9B41"/>
    <w:rsid w:val="7383C2F1"/>
    <w:rsid w:val="7388E45E"/>
    <w:rsid w:val="738EC414"/>
    <w:rsid w:val="7392E817"/>
    <w:rsid w:val="7396D028"/>
    <w:rsid w:val="739BF098"/>
    <w:rsid w:val="739CBBFF"/>
    <w:rsid w:val="73A0AFC8"/>
    <w:rsid w:val="73B59E77"/>
    <w:rsid w:val="73BE0813"/>
    <w:rsid w:val="73C520FE"/>
    <w:rsid w:val="73C71E97"/>
    <w:rsid w:val="73CB15F9"/>
    <w:rsid w:val="73D1C4BA"/>
    <w:rsid w:val="73D3EED1"/>
    <w:rsid w:val="73DA4457"/>
    <w:rsid w:val="73E1018B"/>
    <w:rsid w:val="73E4BF49"/>
    <w:rsid w:val="73F80599"/>
    <w:rsid w:val="73F89470"/>
    <w:rsid w:val="73FA7964"/>
    <w:rsid w:val="7411629F"/>
    <w:rsid w:val="74288440"/>
    <w:rsid w:val="742A2F4E"/>
    <w:rsid w:val="7434E194"/>
    <w:rsid w:val="74410172"/>
    <w:rsid w:val="7445C225"/>
    <w:rsid w:val="744CE69B"/>
    <w:rsid w:val="744FA747"/>
    <w:rsid w:val="747216C1"/>
    <w:rsid w:val="74755A2A"/>
    <w:rsid w:val="74768CAB"/>
    <w:rsid w:val="7486CF80"/>
    <w:rsid w:val="7498908D"/>
    <w:rsid w:val="749ABB85"/>
    <w:rsid w:val="74D2C18C"/>
    <w:rsid w:val="74E0D535"/>
    <w:rsid w:val="74EA7DD0"/>
    <w:rsid w:val="74EE1A5A"/>
    <w:rsid w:val="75031ADF"/>
    <w:rsid w:val="75065C35"/>
    <w:rsid w:val="750A2A2B"/>
    <w:rsid w:val="750E6F03"/>
    <w:rsid w:val="751D5C31"/>
    <w:rsid w:val="75226C5B"/>
    <w:rsid w:val="752E8BDC"/>
    <w:rsid w:val="753E7BE1"/>
    <w:rsid w:val="754FC480"/>
    <w:rsid w:val="7552FEEA"/>
    <w:rsid w:val="755E9E62"/>
    <w:rsid w:val="75665C95"/>
    <w:rsid w:val="75692756"/>
    <w:rsid w:val="757FB353"/>
    <w:rsid w:val="759172EB"/>
    <w:rsid w:val="7599C593"/>
    <w:rsid w:val="75A6BF41"/>
    <w:rsid w:val="75B96653"/>
    <w:rsid w:val="75BDA945"/>
    <w:rsid w:val="75C9491C"/>
    <w:rsid w:val="75D40619"/>
    <w:rsid w:val="75F96009"/>
    <w:rsid w:val="760CFF8A"/>
    <w:rsid w:val="7622D0D7"/>
    <w:rsid w:val="76233E70"/>
    <w:rsid w:val="762B75A3"/>
    <w:rsid w:val="763637CD"/>
    <w:rsid w:val="76374C45"/>
    <w:rsid w:val="763D898E"/>
    <w:rsid w:val="76515697"/>
    <w:rsid w:val="765F9D37"/>
    <w:rsid w:val="766A83B0"/>
    <w:rsid w:val="767CA5AE"/>
    <w:rsid w:val="767F2F27"/>
    <w:rsid w:val="769163A6"/>
    <w:rsid w:val="76AC89EE"/>
    <w:rsid w:val="76B78519"/>
    <w:rsid w:val="76B87157"/>
    <w:rsid w:val="76C03EB2"/>
    <w:rsid w:val="76C55563"/>
    <w:rsid w:val="76CD7261"/>
    <w:rsid w:val="76E14BF0"/>
    <w:rsid w:val="76E79623"/>
    <w:rsid w:val="76EDDE6D"/>
    <w:rsid w:val="76F3055A"/>
    <w:rsid w:val="76F651B6"/>
    <w:rsid w:val="76FAFA90"/>
    <w:rsid w:val="7703AE4F"/>
    <w:rsid w:val="771237D3"/>
    <w:rsid w:val="7718763B"/>
    <w:rsid w:val="771C4960"/>
    <w:rsid w:val="7735287F"/>
    <w:rsid w:val="774363AA"/>
    <w:rsid w:val="7749440C"/>
    <w:rsid w:val="7749591C"/>
    <w:rsid w:val="775572C1"/>
    <w:rsid w:val="77581D36"/>
    <w:rsid w:val="775D1F21"/>
    <w:rsid w:val="776C8645"/>
    <w:rsid w:val="776F4A4E"/>
    <w:rsid w:val="77704321"/>
    <w:rsid w:val="777155C6"/>
    <w:rsid w:val="777C2F88"/>
    <w:rsid w:val="779AF5EE"/>
    <w:rsid w:val="77B124CD"/>
    <w:rsid w:val="77B6D249"/>
    <w:rsid w:val="77B85715"/>
    <w:rsid w:val="77BE7AF3"/>
    <w:rsid w:val="77C00BD3"/>
    <w:rsid w:val="77C4C98F"/>
    <w:rsid w:val="77CBCAE7"/>
    <w:rsid w:val="77CFF48B"/>
    <w:rsid w:val="77D31CA6"/>
    <w:rsid w:val="77EAF80B"/>
    <w:rsid w:val="77EE7B0A"/>
    <w:rsid w:val="77EFB68D"/>
    <w:rsid w:val="77F1F3E4"/>
    <w:rsid w:val="77F3686D"/>
    <w:rsid w:val="77F48CC5"/>
    <w:rsid w:val="7812CBA4"/>
    <w:rsid w:val="781EDCC3"/>
    <w:rsid w:val="78262504"/>
    <w:rsid w:val="782A0919"/>
    <w:rsid w:val="78338154"/>
    <w:rsid w:val="7834CDA2"/>
    <w:rsid w:val="7844203A"/>
    <w:rsid w:val="785DD21E"/>
    <w:rsid w:val="7866AFE6"/>
    <w:rsid w:val="786D3ED1"/>
    <w:rsid w:val="7885FAE4"/>
    <w:rsid w:val="789541D0"/>
    <w:rsid w:val="7895E48A"/>
    <w:rsid w:val="789A9066"/>
    <w:rsid w:val="78AB9079"/>
    <w:rsid w:val="78B398E4"/>
    <w:rsid w:val="78B90465"/>
    <w:rsid w:val="78CBB7C9"/>
    <w:rsid w:val="78CFF4DC"/>
    <w:rsid w:val="78DB3B3B"/>
    <w:rsid w:val="78E06F2E"/>
    <w:rsid w:val="78ED1A8A"/>
    <w:rsid w:val="78EF4934"/>
    <w:rsid w:val="78FD8A84"/>
    <w:rsid w:val="79007AFB"/>
    <w:rsid w:val="79023CED"/>
    <w:rsid w:val="790D2A59"/>
    <w:rsid w:val="791FCAB9"/>
    <w:rsid w:val="7929901B"/>
    <w:rsid w:val="792BB3DB"/>
    <w:rsid w:val="792C3094"/>
    <w:rsid w:val="792CC1F6"/>
    <w:rsid w:val="792DB776"/>
    <w:rsid w:val="7930850D"/>
    <w:rsid w:val="79386F18"/>
    <w:rsid w:val="79446104"/>
    <w:rsid w:val="79466452"/>
    <w:rsid w:val="794F5428"/>
    <w:rsid w:val="794F810C"/>
    <w:rsid w:val="796BB150"/>
    <w:rsid w:val="796CD0D4"/>
    <w:rsid w:val="7970836A"/>
    <w:rsid w:val="7971D051"/>
    <w:rsid w:val="797601EC"/>
    <w:rsid w:val="797B4554"/>
    <w:rsid w:val="797B5DC5"/>
    <w:rsid w:val="798357FB"/>
    <w:rsid w:val="798614C7"/>
    <w:rsid w:val="79895BA4"/>
    <w:rsid w:val="79A25F89"/>
    <w:rsid w:val="79A8B5F9"/>
    <w:rsid w:val="79AD144D"/>
    <w:rsid w:val="79BC6435"/>
    <w:rsid w:val="79C4984D"/>
    <w:rsid w:val="79E271CF"/>
    <w:rsid w:val="79E3C782"/>
    <w:rsid w:val="79EC7C21"/>
    <w:rsid w:val="79EE305C"/>
    <w:rsid w:val="79F16FAF"/>
    <w:rsid w:val="79F33AA6"/>
    <w:rsid w:val="79F3FF05"/>
    <w:rsid w:val="79F672A8"/>
    <w:rsid w:val="7A16FAAE"/>
    <w:rsid w:val="7A260A8E"/>
    <w:rsid w:val="7A563E9E"/>
    <w:rsid w:val="7A573043"/>
    <w:rsid w:val="7A5C0B76"/>
    <w:rsid w:val="7A5E0634"/>
    <w:rsid w:val="7A5F3BB8"/>
    <w:rsid w:val="7A617539"/>
    <w:rsid w:val="7A65FFB0"/>
    <w:rsid w:val="7A73AE90"/>
    <w:rsid w:val="7A8436F5"/>
    <w:rsid w:val="7A8B35FB"/>
    <w:rsid w:val="7A907AD2"/>
    <w:rsid w:val="7AB5E71D"/>
    <w:rsid w:val="7AC02F73"/>
    <w:rsid w:val="7AC11CD0"/>
    <w:rsid w:val="7ACDB93F"/>
    <w:rsid w:val="7ACEAD87"/>
    <w:rsid w:val="7ACF52F2"/>
    <w:rsid w:val="7AD6163C"/>
    <w:rsid w:val="7ADE004F"/>
    <w:rsid w:val="7AE78D0C"/>
    <w:rsid w:val="7AE9810A"/>
    <w:rsid w:val="7AEC4199"/>
    <w:rsid w:val="7AEFF7D7"/>
    <w:rsid w:val="7AF371C5"/>
    <w:rsid w:val="7B027A00"/>
    <w:rsid w:val="7B093498"/>
    <w:rsid w:val="7B1F2031"/>
    <w:rsid w:val="7B1FC9FA"/>
    <w:rsid w:val="7B2A9286"/>
    <w:rsid w:val="7B2E1F28"/>
    <w:rsid w:val="7B2EF5D7"/>
    <w:rsid w:val="7B34B9EF"/>
    <w:rsid w:val="7B40BF7D"/>
    <w:rsid w:val="7B46E6BE"/>
    <w:rsid w:val="7B60EE05"/>
    <w:rsid w:val="7B75C5A7"/>
    <w:rsid w:val="7B79D0D1"/>
    <w:rsid w:val="7B87569D"/>
    <w:rsid w:val="7B89DEE1"/>
    <w:rsid w:val="7B8D443B"/>
    <w:rsid w:val="7B91903C"/>
    <w:rsid w:val="7B9A0C4E"/>
    <w:rsid w:val="7B9D991E"/>
    <w:rsid w:val="7BBA55A3"/>
    <w:rsid w:val="7BC9D723"/>
    <w:rsid w:val="7BDE1053"/>
    <w:rsid w:val="7BDFE0FB"/>
    <w:rsid w:val="7BEBF4CC"/>
    <w:rsid w:val="7BF07AE6"/>
    <w:rsid w:val="7BF0B610"/>
    <w:rsid w:val="7BF2F224"/>
    <w:rsid w:val="7BF6E39F"/>
    <w:rsid w:val="7BF9FDD1"/>
    <w:rsid w:val="7C038D10"/>
    <w:rsid w:val="7C1DC8C3"/>
    <w:rsid w:val="7C228BBB"/>
    <w:rsid w:val="7C3CF7A7"/>
    <w:rsid w:val="7C3F9141"/>
    <w:rsid w:val="7C42F48C"/>
    <w:rsid w:val="7C46E186"/>
    <w:rsid w:val="7C7ECDD4"/>
    <w:rsid w:val="7C884133"/>
    <w:rsid w:val="7C95E338"/>
    <w:rsid w:val="7CA1DF07"/>
    <w:rsid w:val="7CA41B17"/>
    <w:rsid w:val="7CD46BDA"/>
    <w:rsid w:val="7CD52315"/>
    <w:rsid w:val="7CDDBCDD"/>
    <w:rsid w:val="7CE17EFD"/>
    <w:rsid w:val="7CEDDB38"/>
    <w:rsid w:val="7CEF071D"/>
    <w:rsid w:val="7CF1EB9A"/>
    <w:rsid w:val="7CF2A2E0"/>
    <w:rsid w:val="7CFE79CA"/>
    <w:rsid w:val="7D06B20A"/>
    <w:rsid w:val="7D0AADC8"/>
    <w:rsid w:val="7D0BE5E6"/>
    <w:rsid w:val="7D0F630C"/>
    <w:rsid w:val="7D18E7DC"/>
    <w:rsid w:val="7D19A8D9"/>
    <w:rsid w:val="7D1B7E5E"/>
    <w:rsid w:val="7D1D7342"/>
    <w:rsid w:val="7D1E19B2"/>
    <w:rsid w:val="7D30073D"/>
    <w:rsid w:val="7D388E66"/>
    <w:rsid w:val="7D3A0E10"/>
    <w:rsid w:val="7D3DFC6F"/>
    <w:rsid w:val="7D418742"/>
    <w:rsid w:val="7D454900"/>
    <w:rsid w:val="7D49EBC9"/>
    <w:rsid w:val="7D4ACBE5"/>
    <w:rsid w:val="7D5361C7"/>
    <w:rsid w:val="7D5A3F56"/>
    <w:rsid w:val="7D5A78DB"/>
    <w:rsid w:val="7D5ADB73"/>
    <w:rsid w:val="7D609631"/>
    <w:rsid w:val="7D617578"/>
    <w:rsid w:val="7D73FCFA"/>
    <w:rsid w:val="7D82B9B1"/>
    <w:rsid w:val="7D8CA5AB"/>
    <w:rsid w:val="7D9295DA"/>
    <w:rsid w:val="7DAA60D6"/>
    <w:rsid w:val="7DB21B8B"/>
    <w:rsid w:val="7DB4C589"/>
    <w:rsid w:val="7DBE8267"/>
    <w:rsid w:val="7DC243AD"/>
    <w:rsid w:val="7DCB5142"/>
    <w:rsid w:val="7DCCA9AF"/>
    <w:rsid w:val="7DCCD77F"/>
    <w:rsid w:val="7DE181DD"/>
    <w:rsid w:val="7DE54A74"/>
    <w:rsid w:val="7DEB111F"/>
    <w:rsid w:val="7DF7D083"/>
    <w:rsid w:val="7DFFBC63"/>
    <w:rsid w:val="7E13DC8B"/>
    <w:rsid w:val="7E1C797A"/>
    <w:rsid w:val="7E2046B6"/>
    <w:rsid w:val="7E20C71B"/>
    <w:rsid w:val="7E418E73"/>
    <w:rsid w:val="7E48A60B"/>
    <w:rsid w:val="7E56D8B5"/>
    <w:rsid w:val="7E627FA7"/>
    <w:rsid w:val="7E75D0AC"/>
    <w:rsid w:val="7E7674B9"/>
    <w:rsid w:val="7E868940"/>
    <w:rsid w:val="7E8937CB"/>
    <w:rsid w:val="7EA3540C"/>
    <w:rsid w:val="7EA834A5"/>
    <w:rsid w:val="7EAEE51F"/>
    <w:rsid w:val="7EB395E1"/>
    <w:rsid w:val="7EBC18E9"/>
    <w:rsid w:val="7EC6CC28"/>
    <w:rsid w:val="7ECB6455"/>
    <w:rsid w:val="7ED592F4"/>
    <w:rsid w:val="7EDCC4F3"/>
    <w:rsid w:val="7EDCF12F"/>
    <w:rsid w:val="7EE4C717"/>
    <w:rsid w:val="7EE7EF42"/>
    <w:rsid w:val="7EF1E58C"/>
    <w:rsid w:val="7F01128C"/>
    <w:rsid w:val="7F11F2B0"/>
    <w:rsid w:val="7F144ADB"/>
    <w:rsid w:val="7F18FB02"/>
    <w:rsid w:val="7F22AB70"/>
    <w:rsid w:val="7F2586C4"/>
    <w:rsid w:val="7F32FAE9"/>
    <w:rsid w:val="7F546B21"/>
    <w:rsid w:val="7F637E1D"/>
    <w:rsid w:val="7F658B4A"/>
    <w:rsid w:val="7F76B3FB"/>
    <w:rsid w:val="7F7B304C"/>
    <w:rsid w:val="7F86DC2E"/>
    <w:rsid w:val="7FA078A7"/>
    <w:rsid w:val="7FA42EF7"/>
    <w:rsid w:val="7FA5EFC4"/>
    <w:rsid w:val="7FAD66AE"/>
    <w:rsid w:val="7FAE4548"/>
    <w:rsid w:val="7FB29F3B"/>
    <w:rsid w:val="7FB74A09"/>
    <w:rsid w:val="7FB97306"/>
    <w:rsid w:val="7FE7791B"/>
    <w:rsid w:val="7FF7010C"/>
    <w:rsid w:val="7FF8411B"/>
    <w:rsid w:val="7FF883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9B1F0"/>
  <w15:chartTrackingRefBased/>
  <w15:docId w15:val="{AA5AB0AB-7A58-4F07-81D3-701915364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3F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7B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3B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6"/>
    <w:unhideWhenUsed/>
    <w:qFormat/>
    <w:rsid w:val="00A13B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13BB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4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Bullet 1,List Paragraph12,Colorful List - Accent 11,Normal numbered,OBC Bullet,List Paragraph2,L"/>
    <w:basedOn w:val="Normal"/>
    <w:link w:val="ListParagraphChar"/>
    <w:uiPriority w:val="34"/>
    <w:qFormat/>
    <w:rsid w:val="00C87D79"/>
    <w:pPr>
      <w:ind w:left="720"/>
      <w:contextualSpacing/>
    </w:pPr>
  </w:style>
  <w:style w:type="character" w:styleId="Hyperlink">
    <w:name w:val="Hyperlink"/>
    <w:basedOn w:val="DefaultParagraphFont"/>
    <w:uiPriority w:val="99"/>
    <w:unhideWhenUsed/>
    <w:rsid w:val="00CB6FA1"/>
    <w:rPr>
      <w:color w:val="0563C1" w:themeColor="hyperlink"/>
      <w:u w:val="single"/>
    </w:rPr>
  </w:style>
  <w:style w:type="character" w:styleId="UnresolvedMention">
    <w:name w:val="Unresolved Mention"/>
    <w:basedOn w:val="DefaultParagraphFont"/>
    <w:uiPriority w:val="99"/>
    <w:semiHidden/>
    <w:unhideWhenUsed/>
    <w:rsid w:val="00CB6FA1"/>
    <w:rPr>
      <w:color w:val="605E5C"/>
      <w:shd w:val="clear" w:color="auto" w:fill="E1DFDD"/>
    </w:rPr>
  </w:style>
  <w:style w:type="paragraph" w:customStyle="1" w:styleId="Heading1Numbered">
    <w:name w:val="Heading 1 Numbered"/>
    <w:basedOn w:val="Heading1"/>
    <w:next w:val="BodyText"/>
    <w:qFormat/>
    <w:rsid w:val="00DA3F08"/>
    <w:pPr>
      <w:spacing w:after="360" w:line="240" w:lineRule="auto"/>
      <w:contextualSpacing/>
    </w:pPr>
    <w:rPr>
      <w:rFonts w:ascii="Arial" w:hAnsi="Arial"/>
      <w:color w:val="005EB8"/>
      <w:kern w:val="0"/>
      <w:sz w:val="48"/>
      <w14:ligatures w14:val="none"/>
    </w:rPr>
  </w:style>
  <w:style w:type="numbering" w:customStyle="1" w:styleId="NHSHeadings">
    <w:name w:val="NHS Headings"/>
    <w:basedOn w:val="NoList"/>
    <w:uiPriority w:val="99"/>
    <w:rsid w:val="00DA3F08"/>
    <w:pPr>
      <w:numPr>
        <w:numId w:val="16"/>
      </w:numPr>
    </w:pPr>
  </w:style>
  <w:style w:type="numbering" w:customStyle="1" w:styleId="NHSBodyText">
    <w:name w:val="NHS Body Text"/>
    <w:basedOn w:val="NoList"/>
    <w:uiPriority w:val="99"/>
    <w:rsid w:val="00DA3F08"/>
    <w:pPr>
      <w:numPr>
        <w:numId w:val="4"/>
      </w:numPr>
    </w:pPr>
  </w:style>
  <w:style w:type="paragraph" w:styleId="BodyText2">
    <w:name w:val="Body Text 2"/>
    <w:basedOn w:val="BodyText"/>
    <w:link w:val="BodyText2Char"/>
    <w:qFormat/>
    <w:rsid w:val="00DA3F08"/>
    <w:pPr>
      <w:tabs>
        <w:tab w:val="num" w:pos="567"/>
      </w:tabs>
      <w:spacing w:after="280" w:line="360" w:lineRule="atLeast"/>
      <w:ind w:left="567" w:hanging="567"/>
    </w:pPr>
    <w:rPr>
      <w:rFonts w:ascii="Arial" w:hAnsi="Arial"/>
      <w:color w:val="231F20"/>
      <w:kern w:val="0"/>
      <w:sz w:val="24"/>
      <w:szCs w:val="24"/>
      <w14:ligatures w14:val="none"/>
    </w:rPr>
  </w:style>
  <w:style w:type="character" w:customStyle="1" w:styleId="BodyText2Char">
    <w:name w:val="Body Text 2 Char"/>
    <w:basedOn w:val="DefaultParagraphFont"/>
    <w:link w:val="BodyText2"/>
    <w:rsid w:val="00DA3F08"/>
    <w:rPr>
      <w:rFonts w:ascii="Arial" w:hAnsi="Arial"/>
      <w:color w:val="231F20"/>
      <w:kern w:val="0"/>
      <w:sz w:val="24"/>
      <w:szCs w:val="24"/>
      <w14:ligatures w14:val="none"/>
    </w:rPr>
  </w:style>
  <w:style w:type="character" w:customStyle="1" w:styleId="Heading1Char">
    <w:name w:val="Heading 1 Char"/>
    <w:basedOn w:val="DefaultParagraphFont"/>
    <w:link w:val="Heading1"/>
    <w:uiPriority w:val="9"/>
    <w:rsid w:val="00DA3F08"/>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DA3F08"/>
    <w:pPr>
      <w:spacing w:after="120"/>
    </w:pPr>
  </w:style>
  <w:style w:type="character" w:customStyle="1" w:styleId="BodyTextChar">
    <w:name w:val="Body Text Char"/>
    <w:basedOn w:val="DefaultParagraphFont"/>
    <w:link w:val="BodyText"/>
    <w:uiPriority w:val="99"/>
    <w:rsid w:val="00DA3F08"/>
  </w:style>
  <w:style w:type="paragraph" w:styleId="FootnoteText">
    <w:name w:val="footnote text"/>
    <w:aliases w:val="~FootnoteText,MCS(A) Footnote Text"/>
    <w:basedOn w:val="Normal"/>
    <w:link w:val="FootnoteTextChar"/>
    <w:uiPriority w:val="99"/>
    <w:unhideWhenUsed/>
    <w:rsid w:val="00FB5F08"/>
    <w:pPr>
      <w:spacing w:after="0" w:line="240" w:lineRule="auto"/>
    </w:pPr>
    <w:rPr>
      <w:rFonts w:ascii="Arial" w:hAnsi="Arial"/>
      <w:color w:val="231F20"/>
      <w:kern w:val="0"/>
      <w:sz w:val="20"/>
      <w:szCs w:val="20"/>
      <w14:ligatures w14:val="none"/>
    </w:rPr>
  </w:style>
  <w:style w:type="character" w:customStyle="1" w:styleId="FootnoteTextChar">
    <w:name w:val="Footnote Text Char"/>
    <w:aliases w:val="~FootnoteText Char,MCS(A) Footnote Text Char"/>
    <w:basedOn w:val="DefaultParagraphFont"/>
    <w:link w:val="FootnoteText"/>
    <w:uiPriority w:val="99"/>
    <w:rsid w:val="00FB5F08"/>
    <w:rPr>
      <w:rFonts w:ascii="Arial" w:hAnsi="Arial"/>
      <w:color w:val="231F20"/>
      <w:kern w:val="0"/>
      <w:sz w:val="20"/>
      <w:szCs w:val="20"/>
      <w14:ligatures w14:val="none"/>
    </w:rPr>
  </w:style>
  <w:style w:type="character" w:styleId="FootnoteReference">
    <w:name w:val="footnote reference"/>
    <w:aliases w:val="PD Footnote Reference"/>
    <w:basedOn w:val="DefaultParagraphFont"/>
    <w:uiPriority w:val="99"/>
    <w:unhideWhenUsed/>
    <w:rsid w:val="00FB5F08"/>
    <w:rPr>
      <w:vertAlign w:val="superscript"/>
    </w:rPr>
  </w:style>
  <w:style w:type="paragraph" w:styleId="Header">
    <w:name w:val="header"/>
    <w:basedOn w:val="Normal"/>
    <w:link w:val="HeaderChar"/>
    <w:uiPriority w:val="99"/>
    <w:unhideWhenUsed/>
    <w:rsid w:val="000E0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B9F"/>
  </w:style>
  <w:style w:type="paragraph" w:styleId="Footer">
    <w:name w:val="footer"/>
    <w:basedOn w:val="Normal"/>
    <w:link w:val="FooterChar"/>
    <w:uiPriority w:val="99"/>
    <w:unhideWhenUsed/>
    <w:rsid w:val="000E0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B9F"/>
  </w:style>
  <w:style w:type="paragraph" w:customStyle="1" w:styleId="TableText">
    <w:name w:val="Table Text"/>
    <w:basedOn w:val="Normal"/>
    <w:uiPriority w:val="1"/>
    <w:qFormat/>
    <w:rsid w:val="00821E9E"/>
    <w:pPr>
      <w:spacing w:after="0" w:line="240" w:lineRule="auto"/>
    </w:pPr>
    <w:rPr>
      <w:rFonts w:ascii="Arial" w:hAnsi="Arial"/>
      <w:color w:val="231F20"/>
      <w:kern w:val="0"/>
      <w:sz w:val="24"/>
      <w:szCs w:val="24"/>
      <w14:ligatures w14:val="none"/>
    </w:rPr>
  </w:style>
  <w:style w:type="paragraph" w:customStyle="1" w:styleId="TableTitle">
    <w:name w:val="Table Title"/>
    <w:basedOn w:val="TableText"/>
    <w:next w:val="TableText"/>
    <w:qFormat/>
    <w:rsid w:val="00821E9E"/>
    <w:rPr>
      <w:b/>
    </w:rPr>
  </w:style>
  <w:style w:type="paragraph" w:styleId="CommentText">
    <w:name w:val="annotation text"/>
    <w:basedOn w:val="Normal"/>
    <w:link w:val="CommentTextChar"/>
    <w:uiPriority w:val="99"/>
    <w:unhideWhenUsed/>
    <w:rsid w:val="00D13BD2"/>
    <w:pPr>
      <w:spacing w:after="0" w:line="240" w:lineRule="auto"/>
    </w:pPr>
    <w:rPr>
      <w:rFonts w:ascii="Arial" w:hAnsi="Arial"/>
      <w:color w:val="231F20"/>
      <w:kern w:val="0"/>
      <w:sz w:val="20"/>
      <w:szCs w:val="20"/>
      <w14:ligatures w14:val="none"/>
    </w:rPr>
  </w:style>
  <w:style w:type="character" w:customStyle="1" w:styleId="CommentTextChar">
    <w:name w:val="Comment Text Char"/>
    <w:basedOn w:val="DefaultParagraphFont"/>
    <w:link w:val="CommentText"/>
    <w:uiPriority w:val="99"/>
    <w:rsid w:val="00D13BD2"/>
    <w:rPr>
      <w:rFonts w:ascii="Arial" w:hAnsi="Arial"/>
      <w:color w:val="231F20"/>
      <w:kern w:val="0"/>
      <w:sz w:val="20"/>
      <w:szCs w:val="20"/>
      <w14:ligatures w14:val="none"/>
    </w:rPr>
  </w:style>
  <w:style w:type="character" w:styleId="CommentReference">
    <w:name w:val="annotation reference"/>
    <w:basedOn w:val="DefaultParagraphFont"/>
    <w:uiPriority w:val="99"/>
    <w:semiHidden/>
    <w:unhideWhenUsed/>
    <w:rsid w:val="00D13BD2"/>
    <w:rPr>
      <w:sz w:val="16"/>
      <w:szCs w:val="16"/>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Bullet 1 Char,List Paragraph12 Char,L Char"/>
    <w:link w:val="ListParagraph"/>
    <w:uiPriority w:val="34"/>
    <w:qFormat/>
    <w:locked/>
    <w:rsid w:val="00466B0F"/>
  </w:style>
  <w:style w:type="paragraph" w:customStyle="1" w:styleId="Heading2Numbered">
    <w:name w:val="Heading 2 Numbered"/>
    <w:basedOn w:val="Heading2"/>
    <w:next w:val="BodyText"/>
    <w:qFormat/>
    <w:rsid w:val="00F67B01"/>
    <w:pPr>
      <w:spacing w:before="60" w:after="280" w:line="240" w:lineRule="auto"/>
    </w:pPr>
    <w:rPr>
      <w:rFonts w:ascii="Arial" w:hAnsi="Arial"/>
      <w:color w:val="005EB8"/>
      <w:kern w:val="0"/>
      <w:sz w:val="36"/>
      <w14:ligatures w14:val="none"/>
    </w:rPr>
  </w:style>
  <w:style w:type="character" w:customStyle="1" w:styleId="Heading2Char">
    <w:name w:val="Heading 2 Char"/>
    <w:basedOn w:val="DefaultParagraphFont"/>
    <w:link w:val="Heading2"/>
    <w:uiPriority w:val="9"/>
    <w:rsid w:val="00F67B01"/>
    <w:rPr>
      <w:rFonts w:asciiTheme="majorHAnsi" w:eastAsiaTheme="majorEastAsia" w:hAnsiTheme="majorHAnsi" w:cstheme="majorBidi"/>
      <w:color w:val="2F5496" w:themeColor="accent1" w:themeShade="BF"/>
      <w:sz w:val="26"/>
      <w:szCs w:val="26"/>
    </w:rPr>
  </w:style>
  <w:style w:type="table" w:customStyle="1" w:styleId="NHSTableDarkBlue">
    <w:name w:val="NHS Table Dark Blue"/>
    <w:basedOn w:val="TableNormal"/>
    <w:uiPriority w:val="99"/>
    <w:rsid w:val="006A7640"/>
    <w:pPr>
      <w:spacing w:after="0" w:line="240" w:lineRule="auto"/>
    </w:pPr>
    <w:rPr>
      <w:rFonts w:ascii="Arial" w:hAnsi="Arial"/>
      <w:color w:val="231F20"/>
      <w:kern w:val="0"/>
      <w:sz w:val="24"/>
      <w:szCs w:val="24"/>
      <w14:ligatures w14:val="none"/>
    </w:rPr>
    <w:tblPr>
      <w:tblStyleRowBandSize w:val="1"/>
      <w:tblBorders>
        <w:insideH w:val="single" w:sz="4" w:space="0" w:color="005EB8"/>
        <w:insideV w:val="single" w:sz="4" w:space="0" w:color="005EB8"/>
      </w:tblBorders>
      <w:tblCellMar>
        <w:top w:w="113" w:type="dxa"/>
        <w:bottom w:w="113" w:type="dxa"/>
      </w:tblCellMar>
    </w:tblPr>
    <w:tblStylePr w:type="firstRow">
      <w:rPr>
        <w:rFonts w:ascii="Candara Light" w:hAnsi="Candara Light"/>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numbering" w:customStyle="1" w:styleId="NHSTableHeadings">
    <w:name w:val="NHS Table Headings"/>
    <w:basedOn w:val="NoList"/>
    <w:uiPriority w:val="99"/>
    <w:rsid w:val="00875852"/>
    <w:pPr>
      <w:numPr>
        <w:numId w:val="5"/>
      </w:numPr>
    </w:pPr>
  </w:style>
  <w:style w:type="character" w:customStyle="1" w:styleId="normaltextrun">
    <w:name w:val="normaltextrun"/>
    <w:basedOn w:val="DefaultParagraphFont"/>
    <w:rsid w:val="00CD1604"/>
  </w:style>
  <w:style w:type="character" w:customStyle="1" w:styleId="eop">
    <w:name w:val="eop"/>
    <w:basedOn w:val="DefaultParagraphFont"/>
    <w:rsid w:val="00CD1604"/>
  </w:style>
  <w:style w:type="table" w:customStyle="1" w:styleId="TableGrid5">
    <w:name w:val="Table Grid5"/>
    <w:basedOn w:val="TableNormal"/>
    <w:next w:val="TableGrid"/>
    <w:uiPriority w:val="39"/>
    <w:rsid w:val="002D5F2A"/>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92DB4"/>
    <w:pPr>
      <w:spacing w:after="160"/>
    </w:pPr>
    <w:rPr>
      <w:rFonts w:asciiTheme="minorHAnsi" w:hAnsiTheme="minorHAnsi"/>
      <w:b/>
      <w:bCs/>
      <w:color w:val="auto"/>
      <w:kern w:val="2"/>
      <w14:ligatures w14:val="standardContextual"/>
    </w:rPr>
  </w:style>
  <w:style w:type="character" w:customStyle="1" w:styleId="CommentSubjectChar">
    <w:name w:val="Comment Subject Char"/>
    <w:basedOn w:val="CommentTextChar"/>
    <w:link w:val="CommentSubject"/>
    <w:uiPriority w:val="99"/>
    <w:semiHidden/>
    <w:rsid w:val="00092DB4"/>
    <w:rPr>
      <w:rFonts w:ascii="Arial" w:hAnsi="Arial"/>
      <w:b/>
      <w:bCs/>
      <w:color w:val="231F20"/>
      <w:kern w:val="0"/>
      <w:sz w:val="20"/>
      <w:szCs w:val="20"/>
      <w14:ligatures w14:val="none"/>
    </w:rPr>
  </w:style>
  <w:style w:type="paragraph" w:customStyle="1" w:styleId="pf0">
    <w:name w:val="pf0"/>
    <w:basedOn w:val="Normal"/>
    <w:rsid w:val="005F5E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5F5E51"/>
    <w:rPr>
      <w:rFonts w:ascii="Segoe UI" w:hAnsi="Segoe UI" w:cs="Segoe UI" w:hint="default"/>
      <w:sz w:val="18"/>
      <w:szCs w:val="18"/>
    </w:rPr>
  </w:style>
  <w:style w:type="character" w:customStyle="1" w:styleId="cf11">
    <w:name w:val="cf11"/>
    <w:basedOn w:val="DefaultParagraphFont"/>
    <w:rsid w:val="005F5E51"/>
    <w:rPr>
      <w:rFonts w:ascii="Segoe UI" w:hAnsi="Segoe UI" w:cs="Segoe UI" w:hint="default"/>
      <w:color w:val="231F20"/>
      <w:sz w:val="18"/>
      <w:szCs w:val="18"/>
    </w:rPr>
  </w:style>
  <w:style w:type="character" w:customStyle="1" w:styleId="ui-provider">
    <w:name w:val="ui-provider"/>
    <w:basedOn w:val="DefaultParagraphFont"/>
    <w:rsid w:val="007938F1"/>
  </w:style>
  <w:style w:type="character" w:styleId="Mention">
    <w:name w:val="Mention"/>
    <w:basedOn w:val="DefaultParagraphFont"/>
    <w:uiPriority w:val="99"/>
    <w:unhideWhenUsed/>
    <w:rsid w:val="002606B4"/>
    <w:rPr>
      <w:color w:val="2B579A"/>
      <w:shd w:val="clear" w:color="auto" w:fill="E1DFDD"/>
    </w:rPr>
  </w:style>
  <w:style w:type="paragraph" w:styleId="NormalWeb">
    <w:name w:val="Normal (Web)"/>
    <w:basedOn w:val="Normal"/>
    <w:uiPriority w:val="99"/>
    <w:unhideWhenUsed/>
    <w:rsid w:val="00A639B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Revision">
    <w:name w:val="Revision"/>
    <w:hidden/>
    <w:uiPriority w:val="99"/>
    <w:semiHidden/>
    <w:rsid w:val="00343659"/>
    <w:pPr>
      <w:spacing w:after="0" w:line="240" w:lineRule="auto"/>
    </w:pPr>
  </w:style>
  <w:style w:type="character" w:styleId="Emphasis">
    <w:name w:val="Emphasis"/>
    <w:basedOn w:val="DefaultParagraphFont"/>
    <w:uiPriority w:val="20"/>
    <w:qFormat/>
    <w:rsid w:val="00EF30C8"/>
    <w:rPr>
      <w:i/>
      <w:iCs/>
    </w:rPr>
  </w:style>
  <w:style w:type="character" w:styleId="FollowedHyperlink">
    <w:name w:val="FollowedHyperlink"/>
    <w:basedOn w:val="DefaultParagraphFont"/>
    <w:uiPriority w:val="99"/>
    <w:semiHidden/>
    <w:unhideWhenUsed/>
    <w:rsid w:val="00EC66BB"/>
    <w:rPr>
      <w:color w:val="954F72" w:themeColor="followedHyperlink"/>
      <w:u w:val="single"/>
    </w:rPr>
  </w:style>
  <w:style w:type="paragraph" w:customStyle="1" w:styleId="paragraph">
    <w:name w:val="paragraph"/>
    <w:basedOn w:val="Normal"/>
    <w:rsid w:val="00EC66B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EC66BB"/>
    <w:pPr>
      <w:autoSpaceDE w:val="0"/>
      <w:autoSpaceDN w:val="0"/>
      <w:adjustRightInd w:val="0"/>
      <w:spacing w:after="0" w:line="240" w:lineRule="auto"/>
    </w:pPr>
    <w:rPr>
      <w:rFonts w:ascii="Arial" w:hAnsi="Arial" w:cs="Arial"/>
      <w:color w:val="000000"/>
      <w:kern w:val="0"/>
      <w:sz w:val="24"/>
      <w:szCs w:val="24"/>
    </w:rPr>
  </w:style>
  <w:style w:type="paragraph" w:customStyle="1" w:styleId="size-141">
    <w:name w:val="size-141"/>
    <w:basedOn w:val="Normal"/>
    <w:rsid w:val="0039450F"/>
    <w:pPr>
      <w:spacing w:before="100" w:beforeAutospacing="1" w:after="100" w:afterAutospacing="1" w:line="315" w:lineRule="atLeast"/>
    </w:pPr>
    <w:rPr>
      <w:rFonts w:ascii="Calibri" w:hAnsi="Calibri" w:cs="Calibri"/>
      <w:kern w:val="0"/>
      <w:sz w:val="21"/>
      <w:szCs w:val="21"/>
      <w:lang w:eastAsia="en-GB"/>
      <w14:ligatures w14:val="none"/>
    </w:rPr>
  </w:style>
  <w:style w:type="paragraph" w:styleId="EndnoteText">
    <w:name w:val="endnote text"/>
    <w:basedOn w:val="Normal"/>
    <w:link w:val="EndnoteTextChar"/>
    <w:uiPriority w:val="99"/>
    <w:semiHidden/>
    <w:unhideWhenUsed/>
    <w:rsid w:val="00BC5B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5B2C"/>
    <w:rPr>
      <w:sz w:val="20"/>
      <w:szCs w:val="20"/>
    </w:rPr>
  </w:style>
  <w:style w:type="character" w:styleId="EndnoteReference">
    <w:name w:val="endnote reference"/>
    <w:basedOn w:val="DefaultParagraphFont"/>
    <w:uiPriority w:val="99"/>
    <w:semiHidden/>
    <w:unhideWhenUsed/>
    <w:rsid w:val="00BC5B2C"/>
    <w:rPr>
      <w:vertAlign w:val="superscript"/>
    </w:rPr>
  </w:style>
  <w:style w:type="table" w:styleId="GridTable4-Accent5">
    <w:name w:val="Grid Table 4 Accent 5"/>
    <w:basedOn w:val="TableNormal"/>
    <w:uiPriority w:val="49"/>
    <w:rsid w:val="00DB71A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3204E3"/>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A13BB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6"/>
    <w:rsid w:val="00A13BB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13BB3"/>
    <w:rPr>
      <w:rFonts w:asciiTheme="majorHAnsi" w:eastAsiaTheme="majorEastAsia" w:hAnsiTheme="majorHAnsi" w:cstheme="majorBidi"/>
      <w:color w:val="2F5496" w:themeColor="accent1" w:themeShade="BF"/>
    </w:rPr>
  </w:style>
  <w:style w:type="paragraph" w:customStyle="1" w:styleId="h2numbered">
    <w:name w:val="h2 numbered"/>
    <w:basedOn w:val="Heading2"/>
    <w:link w:val="h2numberedChar"/>
    <w:uiPriority w:val="4"/>
    <w:qFormat/>
    <w:rsid w:val="00A13BB3"/>
    <w:pPr>
      <w:keepLines w:val="0"/>
      <w:numPr>
        <w:numId w:val="24"/>
      </w:numPr>
      <w:tabs>
        <w:tab w:val="left" w:pos="5963"/>
      </w:tabs>
      <w:spacing w:before="400" w:after="120" w:line="240" w:lineRule="auto"/>
    </w:pPr>
    <w:rPr>
      <w:rFonts w:ascii="Arial Bold" w:eastAsia="Times New Roman" w:hAnsi="Arial Bold" w:cs="Arial"/>
      <w:b/>
      <w:color w:val="005EB8"/>
      <w:kern w:val="28"/>
      <w:sz w:val="32"/>
      <w:szCs w:val="24"/>
    </w:rPr>
  </w:style>
  <w:style w:type="paragraph" w:customStyle="1" w:styleId="h3numbered">
    <w:name w:val="h3 numbered"/>
    <w:basedOn w:val="Heading3"/>
    <w:link w:val="h3numberedChar"/>
    <w:uiPriority w:val="6"/>
    <w:qFormat/>
    <w:rsid w:val="00A13BB3"/>
    <w:pPr>
      <w:keepLines w:val="0"/>
      <w:numPr>
        <w:ilvl w:val="1"/>
        <w:numId w:val="24"/>
      </w:numPr>
      <w:tabs>
        <w:tab w:val="num" w:pos="360"/>
      </w:tabs>
      <w:spacing w:before="300" w:after="60" w:line="240" w:lineRule="auto"/>
      <w:ind w:left="0" w:firstLine="0"/>
    </w:pPr>
    <w:rPr>
      <w:rFonts w:ascii="Arial" w:eastAsia="Times New Roman" w:hAnsi="Arial" w:cs="Arial"/>
      <w:color w:val="44546A" w:themeColor="text2"/>
      <w:kern w:val="28"/>
      <w:sz w:val="28"/>
    </w:rPr>
  </w:style>
  <w:style w:type="paragraph" w:customStyle="1" w:styleId="h4numbered">
    <w:name w:val="h4 numbered"/>
    <w:basedOn w:val="Heading4"/>
    <w:uiPriority w:val="7"/>
    <w:qFormat/>
    <w:rsid w:val="00A13BB3"/>
    <w:pPr>
      <w:keepLines w:val="0"/>
      <w:numPr>
        <w:ilvl w:val="2"/>
        <w:numId w:val="24"/>
      </w:numPr>
      <w:tabs>
        <w:tab w:val="num" w:pos="360"/>
      </w:tabs>
      <w:spacing w:before="300" w:after="60" w:line="240" w:lineRule="auto"/>
      <w:ind w:left="0" w:firstLine="0"/>
    </w:pPr>
    <w:rPr>
      <w:rFonts w:ascii="Arial Bold" w:eastAsia="MS Mincho" w:hAnsi="Arial Bold" w:cs="Times New Roman"/>
      <w:b/>
      <w:i w:val="0"/>
      <w:iCs w:val="0"/>
      <w:color w:val="FFFFFF" w:themeColor="background1"/>
      <w:kern w:val="28"/>
      <w:sz w:val="26"/>
      <w:szCs w:val="20"/>
    </w:rPr>
  </w:style>
  <w:style w:type="paragraph" w:customStyle="1" w:styleId="h5numbered">
    <w:name w:val="h5 numbered"/>
    <w:basedOn w:val="Heading5"/>
    <w:uiPriority w:val="9"/>
    <w:qFormat/>
    <w:rsid w:val="00A13BB3"/>
    <w:pPr>
      <w:numPr>
        <w:ilvl w:val="3"/>
        <w:numId w:val="24"/>
      </w:numPr>
      <w:tabs>
        <w:tab w:val="num" w:pos="360"/>
      </w:tabs>
      <w:spacing w:before="300" w:after="60" w:line="240" w:lineRule="auto"/>
      <w:ind w:left="0" w:firstLine="0"/>
    </w:pPr>
    <w:rPr>
      <w:rFonts w:ascii="Arial Bold" w:hAnsi="Arial Bold" w:cs="Arial (Headings CS)"/>
      <w:b/>
      <w:color w:val="auto"/>
      <w:kern w:val="28"/>
      <w:sz w:val="24"/>
      <w:szCs w:val="24"/>
    </w:rPr>
  </w:style>
  <w:style w:type="paragraph" w:customStyle="1" w:styleId="bodytextnumbered">
    <w:name w:val="body text numbered"/>
    <w:basedOn w:val="Normal"/>
    <w:link w:val="bodytextnumberedChar"/>
    <w:uiPriority w:val="15"/>
    <w:qFormat/>
    <w:rsid w:val="00A13BB3"/>
    <w:pPr>
      <w:numPr>
        <w:ilvl w:val="4"/>
        <w:numId w:val="24"/>
      </w:numPr>
      <w:spacing w:after="200" w:line="360" w:lineRule="atLeast"/>
      <w:textboxTightWrap w:val="lastLineOnly"/>
    </w:pPr>
    <w:rPr>
      <w:rFonts w:ascii="Arial" w:eastAsia="Times New Roman" w:hAnsi="Arial" w:cs="Times New Roman"/>
      <w:color w:val="000000"/>
      <w:kern w:val="0"/>
      <w:sz w:val="24"/>
      <w:szCs w:val="24"/>
      <w14:ligatures w14:val="none"/>
    </w:rPr>
  </w:style>
  <w:style w:type="paragraph" w:customStyle="1" w:styleId="bodytextnumbered11">
    <w:name w:val="body text numbered 1.1"/>
    <w:basedOn w:val="Normal"/>
    <w:uiPriority w:val="15"/>
    <w:qFormat/>
    <w:rsid w:val="00A13BB3"/>
    <w:pPr>
      <w:numPr>
        <w:ilvl w:val="5"/>
        <w:numId w:val="24"/>
      </w:numPr>
      <w:spacing w:line="360" w:lineRule="atLeast"/>
      <w:textboxTightWrap w:val="lastLineOnly"/>
    </w:pPr>
    <w:rPr>
      <w:rFonts w:ascii="Arial" w:eastAsia="Times New Roman" w:hAnsi="Arial" w:cs="Times New Roman"/>
      <w:color w:val="000000"/>
      <w:kern w:val="0"/>
      <w:sz w:val="24"/>
      <w:szCs w:val="24"/>
      <w14:ligatures w14:val="none"/>
    </w:rPr>
  </w:style>
  <w:style w:type="character" w:customStyle="1" w:styleId="bodytextnumberedChar">
    <w:name w:val="body text numbered Char"/>
    <w:basedOn w:val="DefaultParagraphFont"/>
    <w:link w:val="bodytextnumbered"/>
    <w:uiPriority w:val="15"/>
    <w:rsid w:val="00A13BB3"/>
    <w:rPr>
      <w:rFonts w:ascii="Arial" w:eastAsia="Times New Roman" w:hAnsi="Arial" w:cs="Times New Roman"/>
      <w:color w:val="000000"/>
      <w:kern w:val="0"/>
      <w:sz w:val="24"/>
      <w:szCs w:val="24"/>
      <w14:ligatures w14:val="none"/>
    </w:rPr>
  </w:style>
  <w:style w:type="paragraph" w:customStyle="1" w:styleId="bodytextnumbered111">
    <w:name w:val="body text numbered 1.1.1"/>
    <w:basedOn w:val="Normal"/>
    <w:uiPriority w:val="16"/>
    <w:qFormat/>
    <w:rsid w:val="00A13BB3"/>
    <w:pPr>
      <w:numPr>
        <w:ilvl w:val="6"/>
        <w:numId w:val="24"/>
      </w:numPr>
      <w:spacing w:after="120" w:line="360" w:lineRule="atLeast"/>
      <w:textboxTightWrap w:val="lastLineOnly"/>
    </w:pPr>
    <w:rPr>
      <w:rFonts w:ascii="Arial" w:eastAsia="Times New Roman" w:hAnsi="Arial" w:cs="Times New Roman"/>
      <w:color w:val="000000"/>
      <w:kern w:val="0"/>
      <w:sz w:val="24"/>
      <w:szCs w:val="24"/>
      <w14:ligatures w14:val="none"/>
    </w:rPr>
  </w:style>
  <w:style w:type="character" w:customStyle="1" w:styleId="h3numberedChar">
    <w:name w:val="h3 numbered Char"/>
    <w:basedOn w:val="Heading3Char"/>
    <w:link w:val="h3numbered"/>
    <w:uiPriority w:val="6"/>
    <w:rsid w:val="00A13BB3"/>
    <w:rPr>
      <w:rFonts w:ascii="Arial" w:eastAsia="Times New Roman" w:hAnsi="Arial" w:cs="Arial"/>
      <w:color w:val="44546A" w:themeColor="text2"/>
      <w:kern w:val="28"/>
      <w:sz w:val="28"/>
      <w:szCs w:val="24"/>
    </w:rPr>
  </w:style>
  <w:style w:type="paragraph" w:customStyle="1" w:styleId="Footnote-hanging">
    <w:name w:val="Footnote - hanging"/>
    <w:basedOn w:val="Normal"/>
    <w:link w:val="Footnote-hangingChar"/>
    <w:uiPriority w:val="12"/>
    <w:semiHidden/>
    <w:rsid w:val="00A13BB3"/>
    <w:pPr>
      <w:tabs>
        <w:tab w:val="left" w:pos="284"/>
      </w:tabs>
      <w:autoSpaceDE w:val="0"/>
      <w:autoSpaceDN w:val="0"/>
      <w:adjustRightInd w:val="0"/>
      <w:spacing w:after="60" w:line="276" w:lineRule="auto"/>
      <w:ind w:left="284" w:hanging="284"/>
    </w:pPr>
    <w:rPr>
      <w:rFonts w:ascii="Arial" w:eastAsia="Times New Roman" w:hAnsi="Arial" w:cs="FrutigerLTStd-Light"/>
      <w:color w:val="000000"/>
      <w:kern w:val="0"/>
      <w:sz w:val="20"/>
      <w:szCs w:val="18"/>
      <w14:ligatures w14:val="none"/>
    </w:rPr>
  </w:style>
  <w:style w:type="character" w:customStyle="1" w:styleId="Footnote-hangingChar">
    <w:name w:val="Footnote - hanging Char"/>
    <w:basedOn w:val="DefaultParagraphFont"/>
    <w:link w:val="Footnote-hanging"/>
    <w:uiPriority w:val="12"/>
    <w:semiHidden/>
    <w:rsid w:val="00A13BB3"/>
    <w:rPr>
      <w:rFonts w:ascii="Arial" w:eastAsia="Times New Roman" w:hAnsi="Arial" w:cs="FrutigerLTStd-Light"/>
      <w:color w:val="000000"/>
      <w:kern w:val="0"/>
      <w:sz w:val="20"/>
      <w:szCs w:val="18"/>
      <w14:ligatures w14:val="none"/>
    </w:rPr>
  </w:style>
  <w:style w:type="character" w:customStyle="1" w:styleId="h2numberedChar">
    <w:name w:val="h2 numbered Char"/>
    <w:basedOn w:val="Heading2Char"/>
    <w:link w:val="h2numbered"/>
    <w:uiPriority w:val="4"/>
    <w:rsid w:val="00A13BB3"/>
    <w:rPr>
      <w:rFonts w:ascii="Arial Bold" w:eastAsia="Times New Roman" w:hAnsi="Arial Bold" w:cs="Arial"/>
      <w:b/>
      <w:color w:val="005EB8"/>
      <w:kern w:val="28"/>
      <w:sz w:val="32"/>
      <w:szCs w:val="24"/>
    </w:rPr>
  </w:style>
  <w:style w:type="paragraph" w:customStyle="1" w:styleId="Bulletlist">
    <w:name w:val="Bullet list"/>
    <w:basedOn w:val="ListParagraph"/>
    <w:link w:val="BulletlistChar"/>
    <w:autoRedefine/>
    <w:uiPriority w:val="10"/>
    <w:qFormat/>
    <w:rsid w:val="00A13BB3"/>
    <w:pPr>
      <w:numPr>
        <w:numId w:val="25"/>
      </w:numPr>
      <w:autoSpaceDE w:val="0"/>
      <w:autoSpaceDN w:val="0"/>
      <w:adjustRightInd w:val="0"/>
      <w:spacing w:after="120" w:line="360" w:lineRule="atLeast"/>
      <w:ind w:left="1077" w:hanging="357"/>
      <w:contextualSpacing w:val="0"/>
    </w:pPr>
    <w:rPr>
      <w:rFonts w:ascii="Arial" w:eastAsia="Times New Roman" w:hAnsi="Arial" w:cs="FrutigerLTStd-Light"/>
      <w:color w:val="000000"/>
      <w:kern w:val="0"/>
      <w:sz w:val="24"/>
      <w14:ligatures w14:val="none"/>
    </w:rPr>
  </w:style>
  <w:style w:type="character" w:customStyle="1" w:styleId="BulletlistChar">
    <w:name w:val="Bullet list Char"/>
    <w:basedOn w:val="DefaultParagraphFont"/>
    <w:link w:val="Bulletlist"/>
    <w:uiPriority w:val="10"/>
    <w:rsid w:val="00A13BB3"/>
    <w:rPr>
      <w:rFonts w:ascii="Arial" w:eastAsia="Times New Roman" w:hAnsi="Arial" w:cs="FrutigerLTStd-Light"/>
      <w:color w:val="000000"/>
      <w:kern w:val="0"/>
      <w:sz w:val="24"/>
      <w14:ligatures w14:val="none"/>
    </w:rPr>
  </w:style>
  <w:style w:type="table" w:customStyle="1" w:styleId="TableGrid1">
    <w:name w:val="Table Grid1"/>
    <w:basedOn w:val="TableNormal"/>
    <w:next w:val="TableGrid"/>
    <w:uiPriority w:val="39"/>
    <w:rsid w:val="002F432C"/>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34BD3"/>
    <w:pPr>
      <w:spacing w:after="0" w:line="240" w:lineRule="auto"/>
    </w:pPr>
    <w:rPr>
      <w:rFonts w:ascii="Arial" w:hAnsi="Arial"/>
      <w:color w:val="231F20"/>
      <w:kern w:val="0"/>
      <w:sz w:val="24"/>
      <w:szCs w:val="24"/>
      <w14:ligatures w14:val="none"/>
    </w:rPr>
    <w:tblPr>
      <w:tblCellMar>
        <w:left w:w="0" w:type="dxa"/>
        <w:right w:w="0" w:type="dxa"/>
      </w:tblCellMar>
    </w:tblPr>
  </w:style>
  <w:style w:type="paragraph" w:customStyle="1" w:styleId="Classification">
    <w:name w:val="Classification"/>
    <w:basedOn w:val="Normal"/>
    <w:uiPriority w:val="99"/>
    <w:semiHidden/>
    <w:rsid w:val="00936C06"/>
    <w:pPr>
      <w:spacing w:after="0" w:line="240" w:lineRule="auto"/>
    </w:pPr>
    <w:rPr>
      <w:rFonts w:ascii="Arial" w:hAnsi="Arial"/>
      <w:color w:val="768692"/>
      <w:kern w:val="0"/>
      <w:sz w:val="24"/>
      <w:szCs w:val="24"/>
      <w14:ligatures w14:val="none"/>
    </w:rPr>
  </w:style>
  <w:style w:type="paragraph" w:styleId="TOCHeading">
    <w:name w:val="TOC Heading"/>
    <w:basedOn w:val="Heading1"/>
    <w:next w:val="Normal"/>
    <w:uiPriority w:val="39"/>
    <w:unhideWhenUsed/>
    <w:qFormat/>
    <w:rsid w:val="00795B0A"/>
    <w:pPr>
      <w:outlineLvl w:val="9"/>
    </w:pPr>
    <w:rPr>
      <w:kern w:val="0"/>
      <w:lang w:eastAsia="en-GB"/>
      <w14:ligatures w14:val="none"/>
    </w:rPr>
  </w:style>
  <w:style w:type="paragraph" w:styleId="TOC1">
    <w:name w:val="toc 1"/>
    <w:basedOn w:val="Normal"/>
    <w:next w:val="Normal"/>
    <w:autoRedefine/>
    <w:uiPriority w:val="39"/>
    <w:unhideWhenUsed/>
    <w:rsid w:val="00795B0A"/>
    <w:pPr>
      <w:spacing w:after="100"/>
    </w:pPr>
  </w:style>
  <w:style w:type="paragraph" w:styleId="TOC2">
    <w:name w:val="toc 2"/>
    <w:basedOn w:val="Normal"/>
    <w:next w:val="Normal"/>
    <w:autoRedefine/>
    <w:uiPriority w:val="39"/>
    <w:unhideWhenUsed/>
    <w:rsid w:val="00D70A9D"/>
    <w:pPr>
      <w:tabs>
        <w:tab w:val="right" w:leader="dot" w:pos="9854"/>
      </w:tabs>
      <w:spacing w:after="100"/>
    </w:pPr>
    <w:rPr>
      <w:rFonts w:ascii="Arial" w:hAnsi="Arial" w:cs="Arial"/>
      <w:noProof/>
      <w:sz w:val="28"/>
      <w:szCs w:val="28"/>
    </w:rPr>
  </w:style>
  <w:style w:type="paragraph" w:styleId="TOC3">
    <w:name w:val="toc 3"/>
    <w:basedOn w:val="Normal"/>
    <w:next w:val="Normal"/>
    <w:autoRedefine/>
    <w:uiPriority w:val="39"/>
    <w:unhideWhenUsed/>
    <w:rsid w:val="002B041E"/>
    <w:pPr>
      <w:tabs>
        <w:tab w:val="right" w:leader="dot" w:pos="9854"/>
      </w:tabs>
      <w:spacing w:after="12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6524">
      <w:bodyDiv w:val="1"/>
      <w:marLeft w:val="0"/>
      <w:marRight w:val="0"/>
      <w:marTop w:val="0"/>
      <w:marBottom w:val="0"/>
      <w:divBdr>
        <w:top w:val="none" w:sz="0" w:space="0" w:color="auto"/>
        <w:left w:val="none" w:sz="0" w:space="0" w:color="auto"/>
        <w:bottom w:val="none" w:sz="0" w:space="0" w:color="auto"/>
        <w:right w:val="none" w:sz="0" w:space="0" w:color="auto"/>
      </w:divBdr>
    </w:div>
    <w:div w:id="55931478">
      <w:bodyDiv w:val="1"/>
      <w:marLeft w:val="0"/>
      <w:marRight w:val="0"/>
      <w:marTop w:val="0"/>
      <w:marBottom w:val="0"/>
      <w:divBdr>
        <w:top w:val="none" w:sz="0" w:space="0" w:color="auto"/>
        <w:left w:val="none" w:sz="0" w:space="0" w:color="auto"/>
        <w:bottom w:val="none" w:sz="0" w:space="0" w:color="auto"/>
        <w:right w:val="none" w:sz="0" w:space="0" w:color="auto"/>
      </w:divBdr>
      <w:divsChild>
        <w:div w:id="867911469">
          <w:marLeft w:val="547"/>
          <w:marRight w:val="0"/>
          <w:marTop w:val="0"/>
          <w:marBottom w:val="120"/>
          <w:divBdr>
            <w:top w:val="none" w:sz="0" w:space="0" w:color="auto"/>
            <w:left w:val="none" w:sz="0" w:space="0" w:color="auto"/>
            <w:bottom w:val="none" w:sz="0" w:space="0" w:color="auto"/>
            <w:right w:val="none" w:sz="0" w:space="0" w:color="auto"/>
          </w:divBdr>
        </w:div>
        <w:div w:id="1220826762">
          <w:marLeft w:val="547"/>
          <w:marRight w:val="0"/>
          <w:marTop w:val="0"/>
          <w:marBottom w:val="120"/>
          <w:divBdr>
            <w:top w:val="none" w:sz="0" w:space="0" w:color="auto"/>
            <w:left w:val="none" w:sz="0" w:space="0" w:color="auto"/>
            <w:bottom w:val="none" w:sz="0" w:space="0" w:color="auto"/>
            <w:right w:val="none" w:sz="0" w:space="0" w:color="auto"/>
          </w:divBdr>
        </w:div>
      </w:divsChild>
    </w:div>
    <w:div w:id="83186022">
      <w:bodyDiv w:val="1"/>
      <w:marLeft w:val="0"/>
      <w:marRight w:val="0"/>
      <w:marTop w:val="0"/>
      <w:marBottom w:val="0"/>
      <w:divBdr>
        <w:top w:val="none" w:sz="0" w:space="0" w:color="auto"/>
        <w:left w:val="none" w:sz="0" w:space="0" w:color="auto"/>
        <w:bottom w:val="none" w:sz="0" w:space="0" w:color="auto"/>
        <w:right w:val="none" w:sz="0" w:space="0" w:color="auto"/>
      </w:divBdr>
    </w:div>
    <w:div w:id="83262987">
      <w:bodyDiv w:val="1"/>
      <w:marLeft w:val="0"/>
      <w:marRight w:val="0"/>
      <w:marTop w:val="0"/>
      <w:marBottom w:val="0"/>
      <w:divBdr>
        <w:top w:val="none" w:sz="0" w:space="0" w:color="auto"/>
        <w:left w:val="none" w:sz="0" w:space="0" w:color="auto"/>
        <w:bottom w:val="none" w:sz="0" w:space="0" w:color="auto"/>
        <w:right w:val="none" w:sz="0" w:space="0" w:color="auto"/>
      </w:divBdr>
    </w:div>
    <w:div w:id="92943397">
      <w:bodyDiv w:val="1"/>
      <w:marLeft w:val="0"/>
      <w:marRight w:val="0"/>
      <w:marTop w:val="0"/>
      <w:marBottom w:val="0"/>
      <w:divBdr>
        <w:top w:val="none" w:sz="0" w:space="0" w:color="auto"/>
        <w:left w:val="none" w:sz="0" w:space="0" w:color="auto"/>
        <w:bottom w:val="none" w:sz="0" w:space="0" w:color="auto"/>
        <w:right w:val="none" w:sz="0" w:space="0" w:color="auto"/>
      </w:divBdr>
    </w:div>
    <w:div w:id="93744718">
      <w:bodyDiv w:val="1"/>
      <w:marLeft w:val="0"/>
      <w:marRight w:val="0"/>
      <w:marTop w:val="0"/>
      <w:marBottom w:val="0"/>
      <w:divBdr>
        <w:top w:val="none" w:sz="0" w:space="0" w:color="auto"/>
        <w:left w:val="none" w:sz="0" w:space="0" w:color="auto"/>
        <w:bottom w:val="none" w:sz="0" w:space="0" w:color="auto"/>
        <w:right w:val="none" w:sz="0" w:space="0" w:color="auto"/>
      </w:divBdr>
    </w:div>
    <w:div w:id="218633558">
      <w:bodyDiv w:val="1"/>
      <w:marLeft w:val="0"/>
      <w:marRight w:val="0"/>
      <w:marTop w:val="0"/>
      <w:marBottom w:val="0"/>
      <w:divBdr>
        <w:top w:val="none" w:sz="0" w:space="0" w:color="auto"/>
        <w:left w:val="none" w:sz="0" w:space="0" w:color="auto"/>
        <w:bottom w:val="none" w:sz="0" w:space="0" w:color="auto"/>
        <w:right w:val="none" w:sz="0" w:space="0" w:color="auto"/>
      </w:divBdr>
      <w:divsChild>
        <w:div w:id="11954276">
          <w:marLeft w:val="0"/>
          <w:marRight w:val="0"/>
          <w:marTop w:val="0"/>
          <w:marBottom w:val="0"/>
          <w:divBdr>
            <w:top w:val="none" w:sz="0" w:space="0" w:color="auto"/>
            <w:left w:val="none" w:sz="0" w:space="0" w:color="auto"/>
            <w:bottom w:val="none" w:sz="0" w:space="0" w:color="auto"/>
            <w:right w:val="none" w:sz="0" w:space="0" w:color="auto"/>
          </w:divBdr>
          <w:divsChild>
            <w:div w:id="710612843">
              <w:marLeft w:val="0"/>
              <w:marRight w:val="0"/>
              <w:marTop w:val="0"/>
              <w:marBottom w:val="0"/>
              <w:divBdr>
                <w:top w:val="none" w:sz="0" w:space="0" w:color="auto"/>
                <w:left w:val="none" w:sz="0" w:space="0" w:color="auto"/>
                <w:bottom w:val="none" w:sz="0" w:space="0" w:color="auto"/>
                <w:right w:val="none" w:sz="0" w:space="0" w:color="auto"/>
              </w:divBdr>
            </w:div>
          </w:divsChild>
        </w:div>
        <w:div w:id="151216555">
          <w:marLeft w:val="0"/>
          <w:marRight w:val="0"/>
          <w:marTop w:val="0"/>
          <w:marBottom w:val="0"/>
          <w:divBdr>
            <w:top w:val="none" w:sz="0" w:space="0" w:color="auto"/>
            <w:left w:val="none" w:sz="0" w:space="0" w:color="auto"/>
            <w:bottom w:val="none" w:sz="0" w:space="0" w:color="auto"/>
            <w:right w:val="none" w:sz="0" w:space="0" w:color="auto"/>
          </w:divBdr>
          <w:divsChild>
            <w:div w:id="1863127458">
              <w:marLeft w:val="0"/>
              <w:marRight w:val="0"/>
              <w:marTop w:val="0"/>
              <w:marBottom w:val="0"/>
              <w:divBdr>
                <w:top w:val="none" w:sz="0" w:space="0" w:color="auto"/>
                <w:left w:val="none" w:sz="0" w:space="0" w:color="auto"/>
                <w:bottom w:val="none" w:sz="0" w:space="0" w:color="auto"/>
                <w:right w:val="none" w:sz="0" w:space="0" w:color="auto"/>
              </w:divBdr>
            </w:div>
          </w:divsChild>
        </w:div>
        <w:div w:id="295569913">
          <w:marLeft w:val="0"/>
          <w:marRight w:val="0"/>
          <w:marTop w:val="0"/>
          <w:marBottom w:val="0"/>
          <w:divBdr>
            <w:top w:val="none" w:sz="0" w:space="0" w:color="auto"/>
            <w:left w:val="none" w:sz="0" w:space="0" w:color="auto"/>
            <w:bottom w:val="none" w:sz="0" w:space="0" w:color="auto"/>
            <w:right w:val="none" w:sz="0" w:space="0" w:color="auto"/>
          </w:divBdr>
          <w:divsChild>
            <w:div w:id="1018772158">
              <w:marLeft w:val="0"/>
              <w:marRight w:val="0"/>
              <w:marTop w:val="0"/>
              <w:marBottom w:val="0"/>
              <w:divBdr>
                <w:top w:val="none" w:sz="0" w:space="0" w:color="auto"/>
                <w:left w:val="none" w:sz="0" w:space="0" w:color="auto"/>
                <w:bottom w:val="none" w:sz="0" w:space="0" w:color="auto"/>
                <w:right w:val="none" w:sz="0" w:space="0" w:color="auto"/>
              </w:divBdr>
            </w:div>
          </w:divsChild>
        </w:div>
        <w:div w:id="386956612">
          <w:marLeft w:val="0"/>
          <w:marRight w:val="0"/>
          <w:marTop w:val="0"/>
          <w:marBottom w:val="0"/>
          <w:divBdr>
            <w:top w:val="none" w:sz="0" w:space="0" w:color="auto"/>
            <w:left w:val="none" w:sz="0" w:space="0" w:color="auto"/>
            <w:bottom w:val="none" w:sz="0" w:space="0" w:color="auto"/>
            <w:right w:val="none" w:sz="0" w:space="0" w:color="auto"/>
          </w:divBdr>
          <w:divsChild>
            <w:div w:id="2113088929">
              <w:marLeft w:val="0"/>
              <w:marRight w:val="0"/>
              <w:marTop w:val="0"/>
              <w:marBottom w:val="0"/>
              <w:divBdr>
                <w:top w:val="none" w:sz="0" w:space="0" w:color="auto"/>
                <w:left w:val="none" w:sz="0" w:space="0" w:color="auto"/>
                <w:bottom w:val="none" w:sz="0" w:space="0" w:color="auto"/>
                <w:right w:val="none" w:sz="0" w:space="0" w:color="auto"/>
              </w:divBdr>
            </w:div>
          </w:divsChild>
        </w:div>
        <w:div w:id="415322919">
          <w:marLeft w:val="0"/>
          <w:marRight w:val="0"/>
          <w:marTop w:val="0"/>
          <w:marBottom w:val="0"/>
          <w:divBdr>
            <w:top w:val="none" w:sz="0" w:space="0" w:color="auto"/>
            <w:left w:val="none" w:sz="0" w:space="0" w:color="auto"/>
            <w:bottom w:val="none" w:sz="0" w:space="0" w:color="auto"/>
            <w:right w:val="none" w:sz="0" w:space="0" w:color="auto"/>
          </w:divBdr>
          <w:divsChild>
            <w:div w:id="354625169">
              <w:marLeft w:val="0"/>
              <w:marRight w:val="0"/>
              <w:marTop w:val="0"/>
              <w:marBottom w:val="0"/>
              <w:divBdr>
                <w:top w:val="none" w:sz="0" w:space="0" w:color="auto"/>
                <w:left w:val="none" w:sz="0" w:space="0" w:color="auto"/>
                <w:bottom w:val="none" w:sz="0" w:space="0" w:color="auto"/>
                <w:right w:val="none" w:sz="0" w:space="0" w:color="auto"/>
              </w:divBdr>
            </w:div>
          </w:divsChild>
        </w:div>
        <w:div w:id="503594264">
          <w:marLeft w:val="0"/>
          <w:marRight w:val="0"/>
          <w:marTop w:val="0"/>
          <w:marBottom w:val="0"/>
          <w:divBdr>
            <w:top w:val="none" w:sz="0" w:space="0" w:color="auto"/>
            <w:left w:val="none" w:sz="0" w:space="0" w:color="auto"/>
            <w:bottom w:val="none" w:sz="0" w:space="0" w:color="auto"/>
            <w:right w:val="none" w:sz="0" w:space="0" w:color="auto"/>
          </w:divBdr>
          <w:divsChild>
            <w:div w:id="1266961657">
              <w:marLeft w:val="0"/>
              <w:marRight w:val="0"/>
              <w:marTop w:val="0"/>
              <w:marBottom w:val="0"/>
              <w:divBdr>
                <w:top w:val="none" w:sz="0" w:space="0" w:color="auto"/>
                <w:left w:val="none" w:sz="0" w:space="0" w:color="auto"/>
                <w:bottom w:val="none" w:sz="0" w:space="0" w:color="auto"/>
                <w:right w:val="none" w:sz="0" w:space="0" w:color="auto"/>
              </w:divBdr>
            </w:div>
          </w:divsChild>
        </w:div>
        <w:div w:id="518398406">
          <w:marLeft w:val="0"/>
          <w:marRight w:val="0"/>
          <w:marTop w:val="0"/>
          <w:marBottom w:val="0"/>
          <w:divBdr>
            <w:top w:val="none" w:sz="0" w:space="0" w:color="auto"/>
            <w:left w:val="none" w:sz="0" w:space="0" w:color="auto"/>
            <w:bottom w:val="none" w:sz="0" w:space="0" w:color="auto"/>
            <w:right w:val="none" w:sz="0" w:space="0" w:color="auto"/>
          </w:divBdr>
          <w:divsChild>
            <w:div w:id="1872255707">
              <w:marLeft w:val="0"/>
              <w:marRight w:val="0"/>
              <w:marTop w:val="0"/>
              <w:marBottom w:val="0"/>
              <w:divBdr>
                <w:top w:val="none" w:sz="0" w:space="0" w:color="auto"/>
                <w:left w:val="none" w:sz="0" w:space="0" w:color="auto"/>
                <w:bottom w:val="none" w:sz="0" w:space="0" w:color="auto"/>
                <w:right w:val="none" w:sz="0" w:space="0" w:color="auto"/>
              </w:divBdr>
            </w:div>
          </w:divsChild>
        </w:div>
        <w:div w:id="543367075">
          <w:marLeft w:val="0"/>
          <w:marRight w:val="0"/>
          <w:marTop w:val="0"/>
          <w:marBottom w:val="0"/>
          <w:divBdr>
            <w:top w:val="none" w:sz="0" w:space="0" w:color="auto"/>
            <w:left w:val="none" w:sz="0" w:space="0" w:color="auto"/>
            <w:bottom w:val="none" w:sz="0" w:space="0" w:color="auto"/>
            <w:right w:val="none" w:sz="0" w:space="0" w:color="auto"/>
          </w:divBdr>
          <w:divsChild>
            <w:div w:id="220681173">
              <w:marLeft w:val="0"/>
              <w:marRight w:val="0"/>
              <w:marTop w:val="0"/>
              <w:marBottom w:val="0"/>
              <w:divBdr>
                <w:top w:val="none" w:sz="0" w:space="0" w:color="auto"/>
                <w:left w:val="none" w:sz="0" w:space="0" w:color="auto"/>
                <w:bottom w:val="none" w:sz="0" w:space="0" w:color="auto"/>
                <w:right w:val="none" w:sz="0" w:space="0" w:color="auto"/>
              </w:divBdr>
            </w:div>
          </w:divsChild>
        </w:div>
        <w:div w:id="680400979">
          <w:marLeft w:val="0"/>
          <w:marRight w:val="0"/>
          <w:marTop w:val="0"/>
          <w:marBottom w:val="0"/>
          <w:divBdr>
            <w:top w:val="none" w:sz="0" w:space="0" w:color="auto"/>
            <w:left w:val="none" w:sz="0" w:space="0" w:color="auto"/>
            <w:bottom w:val="none" w:sz="0" w:space="0" w:color="auto"/>
            <w:right w:val="none" w:sz="0" w:space="0" w:color="auto"/>
          </w:divBdr>
          <w:divsChild>
            <w:div w:id="960381657">
              <w:marLeft w:val="0"/>
              <w:marRight w:val="0"/>
              <w:marTop w:val="0"/>
              <w:marBottom w:val="0"/>
              <w:divBdr>
                <w:top w:val="none" w:sz="0" w:space="0" w:color="auto"/>
                <w:left w:val="none" w:sz="0" w:space="0" w:color="auto"/>
                <w:bottom w:val="none" w:sz="0" w:space="0" w:color="auto"/>
                <w:right w:val="none" w:sz="0" w:space="0" w:color="auto"/>
              </w:divBdr>
            </w:div>
          </w:divsChild>
        </w:div>
        <w:div w:id="709497534">
          <w:marLeft w:val="0"/>
          <w:marRight w:val="0"/>
          <w:marTop w:val="0"/>
          <w:marBottom w:val="0"/>
          <w:divBdr>
            <w:top w:val="none" w:sz="0" w:space="0" w:color="auto"/>
            <w:left w:val="none" w:sz="0" w:space="0" w:color="auto"/>
            <w:bottom w:val="none" w:sz="0" w:space="0" w:color="auto"/>
            <w:right w:val="none" w:sz="0" w:space="0" w:color="auto"/>
          </w:divBdr>
          <w:divsChild>
            <w:div w:id="1496843125">
              <w:marLeft w:val="0"/>
              <w:marRight w:val="0"/>
              <w:marTop w:val="0"/>
              <w:marBottom w:val="0"/>
              <w:divBdr>
                <w:top w:val="none" w:sz="0" w:space="0" w:color="auto"/>
                <w:left w:val="none" w:sz="0" w:space="0" w:color="auto"/>
                <w:bottom w:val="none" w:sz="0" w:space="0" w:color="auto"/>
                <w:right w:val="none" w:sz="0" w:space="0" w:color="auto"/>
              </w:divBdr>
            </w:div>
          </w:divsChild>
        </w:div>
        <w:div w:id="900673381">
          <w:marLeft w:val="0"/>
          <w:marRight w:val="0"/>
          <w:marTop w:val="0"/>
          <w:marBottom w:val="0"/>
          <w:divBdr>
            <w:top w:val="none" w:sz="0" w:space="0" w:color="auto"/>
            <w:left w:val="none" w:sz="0" w:space="0" w:color="auto"/>
            <w:bottom w:val="none" w:sz="0" w:space="0" w:color="auto"/>
            <w:right w:val="none" w:sz="0" w:space="0" w:color="auto"/>
          </w:divBdr>
          <w:divsChild>
            <w:div w:id="917058818">
              <w:marLeft w:val="0"/>
              <w:marRight w:val="0"/>
              <w:marTop w:val="0"/>
              <w:marBottom w:val="0"/>
              <w:divBdr>
                <w:top w:val="none" w:sz="0" w:space="0" w:color="auto"/>
                <w:left w:val="none" w:sz="0" w:space="0" w:color="auto"/>
                <w:bottom w:val="none" w:sz="0" w:space="0" w:color="auto"/>
                <w:right w:val="none" w:sz="0" w:space="0" w:color="auto"/>
              </w:divBdr>
            </w:div>
          </w:divsChild>
        </w:div>
        <w:div w:id="936640666">
          <w:marLeft w:val="0"/>
          <w:marRight w:val="0"/>
          <w:marTop w:val="0"/>
          <w:marBottom w:val="0"/>
          <w:divBdr>
            <w:top w:val="none" w:sz="0" w:space="0" w:color="auto"/>
            <w:left w:val="none" w:sz="0" w:space="0" w:color="auto"/>
            <w:bottom w:val="none" w:sz="0" w:space="0" w:color="auto"/>
            <w:right w:val="none" w:sz="0" w:space="0" w:color="auto"/>
          </w:divBdr>
          <w:divsChild>
            <w:div w:id="134105611">
              <w:marLeft w:val="0"/>
              <w:marRight w:val="0"/>
              <w:marTop w:val="0"/>
              <w:marBottom w:val="0"/>
              <w:divBdr>
                <w:top w:val="none" w:sz="0" w:space="0" w:color="auto"/>
                <w:left w:val="none" w:sz="0" w:space="0" w:color="auto"/>
                <w:bottom w:val="none" w:sz="0" w:space="0" w:color="auto"/>
                <w:right w:val="none" w:sz="0" w:space="0" w:color="auto"/>
              </w:divBdr>
            </w:div>
            <w:div w:id="1428890373">
              <w:marLeft w:val="0"/>
              <w:marRight w:val="0"/>
              <w:marTop w:val="0"/>
              <w:marBottom w:val="0"/>
              <w:divBdr>
                <w:top w:val="none" w:sz="0" w:space="0" w:color="auto"/>
                <w:left w:val="none" w:sz="0" w:space="0" w:color="auto"/>
                <w:bottom w:val="none" w:sz="0" w:space="0" w:color="auto"/>
                <w:right w:val="none" w:sz="0" w:space="0" w:color="auto"/>
              </w:divBdr>
            </w:div>
          </w:divsChild>
        </w:div>
        <w:div w:id="1011029364">
          <w:marLeft w:val="0"/>
          <w:marRight w:val="0"/>
          <w:marTop w:val="0"/>
          <w:marBottom w:val="0"/>
          <w:divBdr>
            <w:top w:val="none" w:sz="0" w:space="0" w:color="auto"/>
            <w:left w:val="none" w:sz="0" w:space="0" w:color="auto"/>
            <w:bottom w:val="none" w:sz="0" w:space="0" w:color="auto"/>
            <w:right w:val="none" w:sz="0" w:space="0" w:color="auto"/>
          </w:divBdr>
          <w:divsChild>
            <w:div w:id="160828">
              <w:marLeft w:val="0"/>
              <w:marRight w:val="0"/>
              <w:marTop w:val="0"/>
              <w:marBottom w:val="0"/>
              <w:divBdr>
                <w:top w:val="none" w:sz="0" w:space="0" w:color="auto"/>
                <w:left w:val="none" w:sz="0" w:space="0" w:color="auto"/>
                <w:bottom w:val="none" w:sz="0" w:space="0" w:color="auto"/>
                <w:right w:val="none" w:sz="0" w:space="0" w:color="auto"/>
              </w:divBdr>
            </w:div>
          </w:divsChild>
        </w:div>
        <w:div w:id="1112164763">
          <w:marLeft w:val="0"/>
          <w:marRight w:val="0"/>
          <w:marTop w:val="0"/>
          <w:marBottom w:val="0"/>
          <w:divBdr>
            <w:top w:val="none" w:sz="0" w:space="0" w:color="auto"/>
            <w:left w:val="none" w:sz="0" w:space="0" w:color="auto"/>
            <w:bottom w:val="none" w:sz="0" w:space="0" w:color="auto"/>
            <w:right w:val="none" w:sz="0" w:space="0" w:color="auto"/>
          </w:divBdr>
          <w:divsChild>
            <w:div w:id="866141521">
              <w:marLeft w:val="0"/>
              <w:marRight w:val="0"/>
              <w:marTop w:val="0"/>
              <w:marBottom w:val="0"/>
              <w:divBdr>
                <w:top w:val="none" w:sz="0" w:space="0" w:color="auto"/>
                <w:left w:val="none" w:sz="0" w:space="0" w:color="auto"/>
                <w:bottom w:val="none" w:sz="0" w:space="0" w:color="auto"/>
                <w:right w:val="none" w:sz="0" w:space="0" w:color="auto"/>
              </w:divBdr>
            </w:div>
          </w:divsChild>
        </w:div>
        <w:div w:id="1120881179">
          <w:marLeft w:val="0"/>
          <w:marRight w:val="0"/>
          <w:marTop w:val="0"/>
          <w:marBottom w:val="0"/>
          <w:divBdr>
            <w:top w:val="none" w:sz="0" w:space="0" w:color="auto"/>
            <w:left w:val="none" w:sz="0" w:space="0" w:color="auto"/>
            <w:bottom w:val="none" w:sz="0" w:space="0" w:color="auto"/>
            <w:right w:val="none" w:sz="0" w:space="0" w:color="auto"/>
          </w:divBdr>
          <w:divsChild>
            <w:div w:id="1424961034">
              <w:marLeft w:val="0"/>
              <w:marRight w:val="0"/>
              <w:marTop w:val="0"/>
              <w:marBottom w:val="0"/>
              <w:divBdr>
                <w:top w:val="none" w:sz="0" w:space="0" w:color="auto"/>
                <w:left w:val="none" w:sz="0" w:space="0" w:color="auto"/>
                <w:bottom w:val="none" w:sz="0" w:space="0" w:color="auto"/>
                <w:right w:val="none" w:sz="0" w:space="0" w:color="auto"/>
              </w:divBdr>
            </w:div>
          </w:divsChild>
        </w:div>
        <w:div w:id="1156993569">
          <w:marLeft w:val="0"/>
          <w:marRight w:val="0"/>
          <w:marTop w:val="0"/>
          <w:marBottom w:val="0"/>
          <w:divBdr>
            <w:top w:val="none" w:sz="0" w:space="0" w:color="auto"/>
            <w:left w:val="none" w:sz="0" w:space="0" w:color="auto"/>
            <w:bottom w:val="none" w:sz="0" w:space="0" w:color="auto"/>
            <w:right w:val="none" w:sz="0" w:space="0" w:color="auto"/>
          </w:divBdr>
          <w:divsChild>
            <w:div w:id="1500149536">
              <w:marLeft w:val="0"/>
              <w:marRight w:val="0"/>
              <w:marTop w:val="0"/>
              <w:marBottom w:val="0"/>
              <w:divBdr>
                <w:top w:val="none" w:sz="0" w:space="0" w:color="auto"/>
                <w:left w:val="none" w:sz="0" w:space="0" w:color="auto"/>
                <w:bottom w:val="none" w:sz="0" w:space="0" w:color="auto"/>
                <w:right w:val="none" w:sz="0" w:space="0" w:color="auto"/>
              </w:divBdr>
            </w:div>
          </w:divsChild>
        </w:div>
        <w:div w:id="1173452317">
          <w:marLeft w:val="0"/>
          <w:marRight w:val="0"/>
          <w:marTop w:val="0"/>
          <w:marBottom w:val="0"/>
          <w:divBdr>
            <w:top w:val="none" w:sz="0" w:space="0" w:color="auto"/>
            <w:left w:val="none" w:sz="0" w:space="0" w:color="auto"/>
            <w:bottom w:val="none" w:sz="0" w:space="0" w:color="auto"/>
            <w:right w:val="none" w:sz="0" w:space="0" w:color="auto"/>
          </w:divBdr>
          <w:divsChild>
            <w:div w:id="410199004">
              <w:marLeft w:val="0"/>
              <w:marRight w:val="0"/>
              <w:marTop w:val="0"/>
              <w:marBottom w:val="0"/>
              <w:divBdr>
                <w:top w:val="none" w:sz="0" w:space="0" w:color="auto"/>
                <w:left w:val="none" w:sz="0" w:space="0" w:color="auto"/>
                <w:bottom w:val="none" w:sz="0" w:space="0" w:color="auto"/>
                <w:right w:val="none" w:sz="0" w:space="0" w:color="auto"/>
              </w:divBdr>
            </w:div>
          </w:divsChild>
        </w:div>
        <w:div w:id="1180005163">
          <w:marLeft w:val="0"/>
          <w:marRight w:val="0"/>
          <w:marTop w:val="0"/>
          <w:marBottom w:val="0"/>
          <w:divBdr>
            <w:top w:val="none" w:sz="0" w:space="0" w:color="auto"/>
            <w:left w:val="none" w:sz="0" w:space="0" w:color="auto"/>
            <w:bottom w:val="none" w:sz="0" w:space="0" w:color="auto"/>
            <w:right w:val="none" w:sz="0" w:space="0" w:color="auto"/>
          </w:divBdr>
          <w:divsChild>
            <w:div w:id="1097675695">
              <w:marLeft w:val="0"/>
              <w:marRight w:val="0"/>
              <w:marTop w:val="0"/>
              <w:marBottom w:val="0"/>
              <w:divBdr>
                <w:top w:val="none" w:sz="0" w:space="0" w:color="auto"/>
                <w:left w:val="none" w:sz="0" w:space="0" w:color="auto"/>
                <w:bottom w:val="none" w:sz="0" w:space="0" w:color="auto"/>
                <w:right w:val="none" w:sz="0" w:space="0" w:color="auto"/>
              </w:divBdr>
            </w:div>
          </w:divsChild>
        </w:div>
        <w:div w:id="1248540591">
          <w:marLeft w:val="0"/>
          <w:marRight w:val="0"/>
          <w:marTop w:val="0"/>
          <w:marBottom w:val="0"/>
          <w:divBdr>
            <w:top w:val="none" w:sz="0" w:space="0" w:color="auto"/>
            <w:left w:val="none" w:sz="0" w:space="0" w:color="auto"/>
            <w:bottom w:val="none" w:sz="0" w:space="0" w:color="auto"/>
            <w:right w:val="none" w:sz="0" w:space="0" w:color="auto"/>
          </w:divBdr>
          <w:divsChild>
            <w:div w:id="674767729">
              <w:marLeft w:val="0"/>
              <w:marRight w:val="0"/>
              <w:marTop w:val="0"/>
              <w:marBottom w:val="0"/>
              <w:divBdr>
                <w:top w:val="none" w:sz="0" w:space="0" w:color="auto"/>
                <w:left w:val="none" w:sz="0" w:space="0" w:color="auto"/>
                <w:bottom w:val="none" w:sz="0" w:space="0" w:color="auto"/>
                <w:right w:val="none" w:sz="0" w:space="0" w:color="auto"/>
              </w:divBdr>
            </w:div>
          </w:divsChild>
        </w:div>
        <w:div w:id="1254515757">
          <w:marLeft w:val="0"/>
          <w:marRight w:val="0"/>
          <w:marTop w:val="0"/>
          <w:marBottom w:val="0"/>
          <w:divBdr>
            <w:top w:val="none" w:sz="0" w:space="0" w:color="auto"/>
            <w:left w:val="none" w:sz="0" w:space="0" w:color="auto"/>
            <w:bottom w:val="none" w:sz="0" w:space="0" w:color="auto"/>
            <w:right w:val="none" w:sz="0" w:space="0" w:color="auto"/>
          </w:divBdr>
          <w:divsChild>
            <w:div w:id="1393312421">
              <w:marLeft w:val="0"/>
              <w:marRight w:val="0"/>
              <w:marTop w:val="0"/>
              <w:marBottom w:val="0"/>
              <w:divBdr>
                <w:top w:val="none" w:sz="0" w:space="0" w:color="auto"/>
                <w:left w:val="none" w:sz="0" w:space="0" w:color="auto"/>
                <w:bottom w:val="none" w:sz="0" w:space="0" w:color="auto"/>
                <w:right w:val="none" w:sz="0" w:space="0" w:color="auto"/>
              </w:divBdr>
            </w:div>
          </w:divsChild>
        </w:div>
        <w:div w:id="1415322213">
          <w:marLeft w:val="0"/>
          <w:marRight w:val="0"/>
          <w:marTop w:val="0"/>
          <w:marBottom w:val="0"/>
          <w:divBdr>
            <w:top w:val="none" w:sz="0" w:space="0" w:color="auto"/>
            <w:left w:val="none" w:sz="0" w:space="0" w:color="auto"/>
            <w:bottom w:val="none" w:sz="0" w:space="0" w:color="auto"/>
            <w:right w:val="none" w:sz="0" w:space="0" w:color="auto"/>
          </w:divBdr>
          <w:divsChild>
            <w:div w:id="134639849">
              <w:marLeft w:val="0"/>
              <w:marRight w:val="0"/>
              <w:marTop w:val="0"/>
              <w:marBottom w:val="0"/>
              <w:divBdr>
                <w:top w:val="none" w:sz="0" w:space="0" w:color="auto"/>
                <w:left w:val="none" w:sz="0" w:space="0" w:color="auto"/>
                <w:bottom w:val="none" w:sz="0" w:space="0" w:color="auto"/>
                <w:right w:val="none" w:sz="0" w:space="0" w:color="auto"/>
              </w:divBdr>
            </w:div>
          </w:divsChild>
        </w:div>
        <w:div w:id="1426724757">
          <w:marLeft w:val="0"/>
          <w:marRight w:val="0"/>
          <w:marTop w:val="0"/>
          <w:marBottom w:val="0"/>
          <w:divBdr>
            <w:top w:val="none" w:sz="0" w:space="0" w:color="auto"/>
            <w:left w:val="none" w:sz="0" w:space="0" w:color="auto"/>
            <w:bottom w:val="none" w:sz="0" w:space="0" w:color="auto"/>
            <w:right w:val="none" w:sz="0" w:space="0" w:color="auto"/>
          </w:divBdr>
          <w:divsChild>
            <w:div w:id="1904025881">
              <w:marLeft w:val="0"/>
              <w:marRight w:val="0"/>
              <w:marTop w:val="0"/>
              <w:marBottom w:val="0"/>
              <w:divBdr>
                <w:top w:val="none" w:sz="0" w:space="0" w:color="auto"/>
                <w:left w:val="none" w:sz="0" w:space="0" w:color="auto"/>
                <w:bottom w:val="none" w:sz="0" w:space="0" w:color="auto"/>
                <w:right w:val="none" w:sz="0" w:space="0" w:color="auto"/>
              </w:divBdr>
            </w:div>
          </w:divsChild>
        </w:div>
        <w:div w:id="1447117320">
          <w:marLeft w:val="0"/>
          <w:marRight w:val="0"/>
          <w:marTop w:val="0"/>
          <w:marBottom w:val="0"/>
          <w:divBdr>
            <w:top w:val="none" w:sz="0" w:space="0" w:color="auto"/>
            <w:left w:val="none" w:sz="0" w:space="0" w:color="auto"/>
            <w:bottom w:val="none" w:sz="0" w:space="0" w:color="auto"/>
            <w:right w:val="none" w:sz="0" w:space="0" w:color="auto"/>
          </w:divBdr>
          <w:divsChild>
            <w:div w:id="550968714">
              <w:marLeft w:val="0"/>
              <w:marRight w:val="0"/>
              <w:marTop w:val="0"/>
              <w:marBottom w:val="0"/>
              <w:divBdr>
                <w:top w:val="none" w:sz="0" w:space="0" w:color="auto"/>
                <w:left w:val="none" w:sz="0" w:space="0" w:color="auto"/>
                <w:bottom w:val="none" w:sz="0" w:space="0" w:color="auto"/>
                <w:right w:val="none" w:sz="0" w:space="0" w:color="auto"/>
              </w:divBdr>
            </w:div>
          </w:divsChild>
        </w:div>
        <w:div w:id="1503467693">
          <w:marLeft w:val="0"/>
          <w:marRight w:val="0"/>
          <w:marTop w:val="0"/>
          <w:marBottom w:val="0"/>
          <w:divBdr>
            <w:top w:val="none" w:sz="0" w:space="0" w:color="auto"/>
            <w:left w:val="none" w:sz="0" w:space="0" w:color="auto"/>
            <w:bottom w:val="none" w:sz="0" w:space="0" w:color="auto"/>
            <w:right w:val="none" w:sz="0" w:space="0" w:color="auto"/>
          </w:divBdr>
          <w:divsChild>
            <w:div w:id="2102599871">
              <w:marLeft w:val="0"/>
              <w:marRight w:val="0"/>
              <w:marTop w:val="0"/>
              <w:marBottom w:val="0"/>
              <w:divBdr>
                <w:top w:val="none" w:sz="0" w:space="0" w:color="auto"/>
                <w:left w:val="none" w:sz="0" w:space="0" w:color="auto"/>
                <w:bottom w:val="none" w:sz="0" w:space="0" w:color="auto"/>
                <w:right w:val="none" w:sz="0" w:space="0" w:color="auto"/>
              </w:divBdr>
            </w:div>
          </w:divsChild>
        </w:div>
        <w:div w:id="1583104410">
          <w:marLeft w:val="0"/>
          <w:marRight w:val="0"/>
          <w:marTop w:val="0"/>
          <w:marBottom w:val="0"/>
          <w:divBdr>
            <w:top w:val="none" w:sz="0" w:space="0" w:color="auto"/>
            <w:left w:val="none" w:sz="0" w:space="0" w:color="auto"/>
            <w:bottom w:val="none" w:sz="0" w:space="0" w:color="auto"/>
            <w:right w:val="none" w:sz="0" w:space="0" w:color="auto"/>
          </w:divBdr>
          <w:divsChild>
            <w:div w:id="197007384">
              <w:marLeft w:val="0"/>
              <w:marRight w:val="0"/>
              <w:marTop w:val="0"/>
              <w:marBottom w:val="0"/>
              <w:divBdr>
                <w:top w:val="none" w:sz="0" w:space="0" w:color="auto"/>
                <w:left w:val="none" w:sz="0" w:space="0" w:color="auto"/>
                <w:bottom w:val="none" w:sz="0" w:space="0" w:color="auto"/>
                <w:right w:val="none" w:sz="0" w:space="0" w:color="auto"/>
              </w:divBdr>
            </w:div>
          </w:divsChild>
        </w:div>
        <w:div w:id="1618944472">
          <w:marLeft w:val="0"/>
          <w:marRight w:val="0"/>
          <w:marTop w:val="0"/>
          <w:marBottom w:val="0"/>
          <w:divBdr>
            <w:top w:val="none" w:sz="0" w:space="0" w:color="auto"/>
            <w:left w:val="none" w:sz="0" w:space="0" w:color="auto"/>
            <w:bottom w:val="none" w:sz="0" w:space="0" w:color="auto"/>
            <w:right w:val="none" w:sz="0" w:space="0" w:color="auto"/>
          </w:divBdr>
          <w:divsChild>
            <w:div w:id="1377508647">
              <w:marLeft w:val="0"/>
              <w:marRight w:val="0"/>
              <w:marTop w:val="0"/>
              <w:marBottom w:val="0"/>
              <w:divBdr>
                <w:top w:val="none" w:sz="0" w:space="0" w:color="auto"/>
                <w:left w:val="none" w:sz="0" w:space="0" w:color="auto"/>
                <w:bottom w:val="none" w:sz="0" w:space="0" w:color="auto"/>
                <w:right w:val="none" w:sz="0" w:space="0" w:color="auto"/>
              </w:divBdr>
            </w:div>
          </w:divsChild>
        </w:div>
        <w:div w:id="1620410061">
          <w:marLeft w:val="0"/>
          <w:marRight w:val="0"/>
          <w:marTop w:val="0"/>
          <w:marBottom w:val="0"/>
          <w:divBdr>
            <w:top w:val="none" w:sz="0" w:space="0" w:color="auto"/>
            <w:left w:val="none" w:sz="0" w:space="0" w:color="auto"/>
            <w:bottom w:val="none" w:sz="0" w:space="0" w:color="auto"/>
            <w:right w:val="none" w:sz="0" w:space="0" w:color="auto"/>
          </w:divBdr>
          <w:divsChild>
            <w:div w:id="246967399">
              <w:marLeft w:val="0"/>
              <w:marRight w:val="0"/>
              <w:marTop w:val="0"/>
              <w:marBottom w:val="0"/>
              <w:divBdr>
                <w:top w:val="none" w:sz="0" w:space="0" w:color="auto"/>
                <w:left w:val="none" w:sz="0" w:space="0" w:color="auto"/>
                <w:bottom w:val="none" w:sz="0" w:space="0" w:color="auto"/>
                <w:right w:val="none" w:sz="0" w:space="0" w:color="auto"/>
              </w:divBdr>
            </w:div>
          </w:divsChild>
        </w:div>
        <w:div w:id="1756050729">
          <w:marLeft w:val="0"/>
          <w:marRight w:val="0"/>
          <w:marTop w:val="0"/>
          <w:marBottom w:val="0"/>
          <w:divBdr>
            <w:top w:val="none" w:sz="0" w:space="0" w:color="auto"/>
            <w:left w:val="none" w:sz="0" w:space="0" w:color="auto"/>
            <w:bottom w:val="none" w:sz="0" w:space="0" w:color="auto"/>
            <w:right w:val="none" w:sz="0" w:space="0" w:color="auto"/>
          </w:divBdr>
          <w:divsChild>
            <w:div w:id="842553907">
              <w:marLeft w:val="0"/>
              <w:marRight w:val="0"/>
              <w:marTop w:val="0"/>
              <w:marBottom w:val="0"/>
              <w:divBdr>
                <w:top w:val="none" w:sz="0" w:space="0" w:color="auto"/>
                <w:left w:val="none" w:sz="0" w:space="0" w:color="auto"/>
                <w:bottom w:val="none" w:sz="0" w:space="0" w:color="auto"/>
                <w:right w:val="none" w:sz="0" w:space="0" w:color="auto"/>
              </w:divBdr>
            </w:div>
          </w:divsChild>
        </w:div>
        <w:div w:id="1827820994">
          <w:marLeft w:val="0"/>
          <w:marRight w:val="0"/>
          <w:marTop w:val="0"/>
          <w:marBottom w:val="0"/>
          <w:divBdr>
            <w:top w:val="none" w:sz="0" w:space="0" w:color="auto"/>
            <w:left w:val="none" w:sz="0" w:space="0" w:color="auto"/>
            <w:bottom w:val="none" w:sz="0" w:space="0" w:color="auto"/>
            <w:right w:val="none" w:sz="0" w:space="0" w:color="auto"/>
          </w:divBdr>
          <w:divsChild>
            <w:div w:id="873464815">
              <w:marLeft w:val="0"/>
              <w:marRight w:val="0"/>
              <w:marTop w:val="0"/>
              <w:marBottom w:val="0"/>
              <w:divBdr>
                <w:top w:val="none" w:sz="0" w:space="0" w:color="auto"/>
                <w:left w:val="none" w:sz="0" w:space="0" w:color="auto"/>
                <w:bottom w:val="none" w:sz="0" w:space="0" w:color="auto"/>
                <w:right w:val="none" w:sz="0" w:space="0" w:color="auto"/>
              </w:divBdr>
            </w:div>
          </w:divsChild>
        </w:div>
        <w:div w:id="1833639462">
          <w:marLeft w:val="0"/>
          <w:marRight w:val="0"/>
          <w:marTop w:val="0"/>
          <w:marBottom w:val="0"/>
          <w:divBdr>
            <w:top w:val="none" w:sz="0" w:space="0" w:color="auto"/>
            <w:left w:val="none" w:sz="0" w:space="0" w:color="auto"/>
            <w:bottom w:val="none" w:sz="0" w:space="0" w:color="auto"/>
            <w:right w:val="none" w:sz="0" w:space="0" w:color="auto"/>
          </w:divBdr>
          <w:divsChild>
            <w:div w:id="1525091608">
              <w:marLeft w:val="0"/>
              <w:marRight w:val="0"/>
              <w:marTop w:val="0"/>
              <w:marBottom w:val="0"/>
              <w:divBdr>
                <w:top w:val="none" w:sz="0" w:space="0" w:color="auto"/>
                <w:left w:val="none" w:sz="0" w:space="0" w:color="auto"/>
                <w:bottom w:val="none" w:sz="0" w:space="0" w:color="auto"/>
                <w:right w:val="none" w:sz="0" w:space="0" w:color="auto"/>
              </w:divBdr>
            </w:div>
          </w:divsChild>
        </w:div>
        <w:div w:id="2036416275">
          <w:marLeft w:val="0"/>
          <w:marRight w:val="0"/>
          <w:marTop w:val="0"/>
          <w:marBottom w:val="0"/>
          <w:divBdr>
            <w:top w:val="none" w:sz="0" w:space="0" w:color="auto"/>
            <w:left w:val="none" w:sz="0" w:space="0" w:color="auto"/>
            <w:bottom w:val="none" w:sz="0" w:space="0" w:color="auto"/>
            <w:right w:val="none" w:sz="0" w:space="0" w:color="auto"/>
          </w:divBdr>
          <w:divsChild>
            <w:div w:id="58484666">
              <w:marLeft w:val="0"/>
              <w:marRight w:val="0"/>
              <w:marTop w:val="0"/>
              <w:marBottom w:val="0"/>
              <w:divBdr>
                <w:top w:val="none" w:sz="0" w:space="0" w:color="auto"/>
                <w:left w:val="none" w:sz="0" w:space="0" w:color="auto"/>
                <w:bottom w:val="none" w:sz="0" w:space="0" w:color="auto"/>
                <w:right w:val="none" w:sz="0" w:space="0" w:color="auto"/>
              </w:divBdr>
            </w:div>
          </w:divsChild>
        </w:div>
        <w:div w:id="2060854721">
          <w:marLeft w:val="0"/>
          <w:marRight w:val="0"/>
          <w:marTop w:val="0"/>
          <w:marBottom w:val="0"/>
          <w:divBdr>
            <w:top w:val="none" w:sz="0" w:space="0" w:color="auto"/>
            <w:left w:val="none" w:sz="0" w:space="0" w:color="auto"/>
            <w:bottom w:val="none" w:sz="0" w:space="0" w:color="auto"/>
            <w:right w:val="none" w:sz="0" w:space="0" w:color="auto"/>
          </w:divBdr>
          <w:divsChild>
            <w:div w:id="773860885">
              <w:marLeft w:val="0"/>
              <w:marRight w:val="0"/>
              <w:marTop w:val="0"/>
              <w:marBottom w:val="0"/>
              <w:divBdr>
                <w:top w:val="none" w:sz="0" w:space="0" w:color="auto"/>
                <w:left w:val="none" w:sz="0" w:space="0" w:color="auto"/>
                <w:bottom w:val="none" w:sz="0" w:space="0" w:color="auto"/>
                <w:right w:val="none" w:sz="0" w:space="0" w:color="auto"/>
              </w:divBdr>
            </w:div>
          </w:divsChild>
        </w:div>
        <w:div w:id="2074967439">
          <w:marLeft w:val="0"/>
          <w:marRight w:val="0"/>
          <w:marTop w:val="0"/>
          <w:marBottom w:val="0"/>
          <w:divBdr>
            <w:top w:val="none" w:sz="0" w:space="0" w:color="auto"/>
            <w:left w:val="none" w:sz="0" w:space="0" w:color="auto"/>
            <w:bottom w:val="none" w:sz="0" w:space="0" w:color="auto"/>
            <w:right w:val="none" w:sz="0" w:space="0" w:color="auto"/>
          </w:divBdr>
          <w:divsChild>
            <w:div w:id="557670276">
              <w:marLeft w:val="0"/>
              <w:marRight w:val="0"/>
              <w:marTop w:val="0"/>
              <w:marBottom w:val="0"/>
              <w:divBdr>
                <w:top w:val="none" w:sz="0" w:space="0" w:color="auto"/>
                <w:left w:val="none" w:sz="0" w:space="0" w:color="auto"/>
                <w:bottom w:val="none" w:sz="0" w:space="0" w:color="auto"/>
                <w:right w:val="none" w:sz="0" w:space="0" w:color="auto"/>
              </w:divBdr>
            </w:div>
          </w:divsChild>
        </w:div>
        <w:div w:id="2131588354">
          <w:marLeft w:val="0"/>
          <w:marRight w:val="0"/>
          <w:marTop w:val="0"/>
          <w:marBottom w:val="0"/>
          <w:divBdr>
            <w:top w:val="none" w:sz="0" w:space="0" w:color="auto"/>
            <w:left w:val="none" w:sz="0" w:space="0" w:color="auto"/>
            <w:bottom w:val="none" w:sz="0" w:space="0" w:color="auto"/>
            <w:right w:val="none" w:sz="0" w:space="0" w:color="auto"/>
          </w:divBdr>
          <w:divsChild>
            <w:div w:id="19430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9028">
      <w:bodyDiv w:val="1"/>
      <w:marLeft w:val="0"/>
      <w:marRight w:val="0"/>
      <w:marTop w:val="0"/>
      <w:marBottom w:val="0"/>
      <w:divBdr>
        <w:top w:val="none" w:sz="0" w:space="0" w:color="auto"/>
        <w:left w:val="none" w:sz="0" w:space="0" w:color="auto"/>
        <w:bottom w:val="none" w:sz="0" w:space="0" w:color="auto"/>
        <w:right w:val="none" w:sz="0" w:space="0" w:color="auto"/>
      </w:divBdr>
    </w:div>
    <w:div w:id="242179685">
      <w:bodyDiv w:val="1"/>
      <w:marLeft w:val="0"/>
      <w:marRight w:val="0"/>
      <w:marTop w:val="0"/>
      <w:marBottom w:val="0"/>
      <w:divBdr>
        <w:top w:val="none" w:sz="0" w:space="0" w:color="auto"/>
        <w:left w:val="none" w:sz="0" w:space="0" w:color="auto"/>
        <w:bottom w:val="none" w:sz="0" w:space="0" w:color="auto"/>
        <w:right w:val="none" w:sz="0" w:space="0" w:color="auto"/>
      </w:divBdr>
      <w:divsChild>
        <w:div w:id="1220482274">
          <w:marLeft w:val="0"/>
          <w:marRight w:val="0"/>
          <w:marTop w:val="0"/>
          <w:marBottom w:val="0"/>
          <w:divBdr>
            <w:top w:val="none" w:sz="0" w:space="0" w:color="auto"/>
            <w:left w:val="none" w:sz="0" w:space="0" w:color="auto"/>
            <w:bottom w:val="none" w:sz="0" w:space="0" w:color="auto"/>
            <w:right w:val="none" w:sz="0" w:space="0" w:color="auto"/>
          </w:divBdr>
        </w:div>
        <w:div w:id="1822503957">
          <w:marLeft w:val="0"/>
          <w:marRight w:val="0"/>
          <w:marTop w:val="0"/>
          <w:marBottom w:val="0"/>
          <w:divBdr>
            <w:top w:val="none" w:sz="0" w:space="0" w:color="auto"/>
            <w:left w:val="none" w:sz="0" w:space="0" w:color="auto"/>
            <w:bottom w:val="none" w:sz="0" w:space="0" w:color="auto"/>
            <w:right w:val="none" w:sz="0" w:space="0" w:color="auto"/>
          </w:divBdr>
          <w:divsChild>
            <w:div w:id="646515959">
              <w:marLeft w:val="0"/>
              <w:marRight w:val="0"/>
              <w:marTop w:val="30"/>
              <w:marBottom w:val="30"/>
              <w:divBdr>
                <w:top w:val="none" w:sz="0" w:space="0" w:color="auto"/>
                <w:left w:val="none" w:sz="0" w:space="0" w:color="auto"/>
                <w:bottom w:val="none" w:sz="0" w:space="0" w:color="auto"/>
                <w:right w:val="none" w:sz="0" w:space="0" w:color="auto"/>
              </w:divBdr>
              <w:divsChild>
                <w:div w:id="633363935">
                  <w:marLeft w:val="0"/>
                  <w:marRight w:val="0"/>
                  <w:marTop w:val="0"/>
                  <w:marBottom w:val="0"/>
                  <w:divBdr>
                    <w:top w:val="none" w:sz="0" w:space="0" w:color="auto"/>
                    <w:left w:val="none" w:sz="0" w:space="0" w:color="auto"/>
                    <w:bottom w:val="none" w:sz="0" w:space="0" w:color="auto"/>
                    <w:right w:val="none" w:sz="0" w:space="0" w:color="auto"/>
                  </w:divBdr>
                  <w:divsChild>
                    <w:div w:id="619384187">
                      <w:marLeft w:val="0"/>
                      <w:marRight w:val="0"/>
                      <w:marTop w:val="0"/>
                      <w:marBottom w:val="0"/>
                      <w:divBdr>
                        <w:top w:val="none" w:sz="0" w:space="0" w:color="auto"/>
                        <w:left w:val="none" w:sz="0" w:space="0" w:color="auto"/>
                        <w:bottom w:val="none" w:sz="0" w:space="0" w:color="auto"/>
                        <w:right w:val="none" w:sz="0" w:space="0" w:color="auto"/>
                      </w:divBdr>
                    </w:div>
                  </w:divsChild>
                </w:div>
                <w:div w:id="1235627406">
                  <w:marLeft w:val="0"/>
                  <w:marRight w:val="0"/>
                  <w:marTop w:val="0"/>
                  <w:marBottom w:val="0"/>
                  <w:divBdr>
                    <w:top w:val="none" w:sz="0" w:space="0" w:color="auto"/>
                    <w:left w:val="none" w:sz="0" w:space="0" w:color="auto"/>
                    <w:bottom w:val="none" w:sz="0" w:space="0" w:color="auto"/>
                    <w:right w:val="none" w:sz="0" w:space="0" w:color="auto"/>
                  </w:divBdr>
                  <w:divsChild>
                    <w:div w:id="1532567927">
                      <w:marLeft w:val="0"/>
                      <w:marRight w:val="0"/>
                      <w:marTop w:val="0"/>
                      <w:marBottom w:val="0"/>
                      <w:divBdr>
                        <w:top w:val="none" w:sz="0" w:space="0" w:color="auto"/>
                        <w:left w:val="none" w:sz="0" w:space="0" w:color="auto"/>
                        <w:bottom w:val="none" w:sz="0" w:space="0" w:color="auto"/>
                        <w:right w:val="none" w:sz="0" w:space="0" w:color="auto"/>
                      </w:divBdr>
                    </w:div>
                    <w:div w:id="1585336528">
                      <w:marLeft w:val="0"/>
                      <w:marRight w:val="0"/>
                      <w:marTop w:val="0"/>
                      <w:marBottom w:val="0"/>
                      <w:divBdr>
                        <w:top w:val="none" w:sz="0" w:space="0" w:color="auto"/>
                        <w:left w:val="none" w:sz="0" w:space="0" w:color="auto"/>
                        <w:bottom w:val="none" w:sz="0" w:space="0" w:color="auto"/>
                        <w:right w:val="none" w:sz="0" w:space="0" w:color="auto"/>
                      </w:divBdr>
                    </w:div>
                  </w:divsChild>
                </w:div>
                <w:div w:id="1796869111">
                  <w:marLeft w:val="0"/>
                  <w:marRight w:val="0"/>
                  <w:marTop w:val="0"/>
                  <w:marBottom w:val="0"/>
                  <w:divBdr>
                    <w:top w:val="none" w:sz="0" w:space="0" w:color="auto"/>
                    <w:left w:val="none" w:sz="0" w:space="0" w:color="auto"/>
                    <w:bottom w:val="none" w:sz="0" w:space="0" w:color="auto"/>
                    <w:right w:val="none" w:sz="0" w:space="0" w:color="auto"/>
                  </w:divBdr>
                  <w:divsChild>
                    <w:div w:id="352656685">
                      <w:marLeft w:val="0"/>
                      <w:marRight w:val="0"/>
                      <w:marTop w:val="0"/>
                      <w:marBottom w:val="0"/>
                      <w:divBdr>
                        <w:top w:val="none" w:sz="0" w:space="0" w:color="auto"/>
                        <w:left w:val="none" w:sz="0" w:space="0" w:color="auto"/>
                        <w:bottom w:val="none" w:sz="0" w:space="0" w:color="auto"/>
                        <w:right w:val="none" w:sz="0" w:space="0" w:color="auto"/>
                      </w:divBdr>
                    </w:div>
                  </w:divsChild>
                </w:div>
                <w:div w:id="1801221486">
                  <w:marLeft w:val="0"/>
                  <w:marRight w:val="0"/>
                  <w:marTop w:val="0"/>
                  <w:marBottom w:val="0"/>
                  <w:divBdr>
                    <w:top w:val="none" w:sz="0" w:space="0" w:color="auto"/>
                    <w:left w:val="none" w:sz="0" w:space="0" w:color="auto"/>
                    <w:bottom w:val="none" w:sz="0" w:space="0" w:color="auto"/>
                    <w:right w:val="none" w:sz="0" w:space="0" w:color="auto"/>
                  </w:divBdr>
                  <w:divsChild>
                    <w:div w:id="1780103668">
                      <w:marLeft w:val="0"/>
                      <w:marRight w:val="0"/>
                      <w:marTop w:val="0"/>
                      <w:marBottom w:val="0"/>
                      <w:divBdr>
                        <w:top w:val="none" w:sz="0" w:space="0" w:color="auto"/>
                        <w:left w:val="none" w:sz="0" w:space="0" w:color="auto"/>
                        <w:bottom w:val="none" w:sz="0" w:space="0" w:color="auto"/>
                        <w:right w:val="none" w:sz="0" w:space="0" w:color="auto"/>
                      </w:divBdr>
                    </w:div>
                  </w:divsChild>
                </w:div>
                <w:div w:id="1940596144">
                  <w:marLeft w:val="0"/>
                  <w:marRight w:val="0"/>
                  <w:marTop w:val="0"/>
                  <w:marBottom w:val="0"/>
                  <w:divBdr>
                    <w:top w:val="none" w:sz="0" w:space="0" w:color="auto"/>
                    <w:left w:val="none" w:sz="0" w:space="0" w:color="auto"/>
                    <w:bottom w:val="none" w:sz="0" w:space="0" w:color="auto"/>
                    <w:right w:val="none" w:sz="0" w:space="0" w:color="auto"/>
                  </w:divBdr>
                  <w:divsChild>
                    <w:div w:id="10187884">
                      <w:marLeft w:val="0"/>
                      <w:marRight w:val="0"/>
                      <w:marTop w:val="0"/>
                      <w:marBottom w:val="0"/>
                      <w:divBdr>
                        <w:top w:val="none" w:sz="0" w:space="0" w:color="auto"/>
                        <w:left w:val="none" w:sz="0" w:space="0" w:color="auto"/>
                        <w:bottom w:val="none" w:sz="0" w:space="0" w:color="auto"/>
                        <w:right w:val="none" w:sz="0" w:space="0" w:color="auto"/>
                      </w:divBdr>
                    </w:div>
                  </w:divsChild>
                </w:div>
                <w:div w:id="2020737314">
                  <w:marLeft w:val="0"/>
                  <w:marRight w:val="0"/>
                  <w:marTop w:val="0"/>
                  <w:marBottom w:val="0"/>
                  <w:divBdr>
                    <w:top w:val="none" w:sz="0" w:space="0" w:color="auto"/>
                    <w:left w:val="none" w:sz="0" w:space="0" w:color="auto"/>
                    <w:bottom w:val="none" w:sz="0" w:space="0" w:color="auto"/>
                    <w:right w:val="none" w:sz="0" w:space="0" w:color="auto"/>
                  </w:divBdr>
                  <w:divsChild>
                    <w:div w:id="6342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855674">
      <w:bodyDiv w:val="1"/>
      <w:marLeft w:val="0"/>
      <w:marRight w:val="0"/>
      <w:marTop w:val="0"/>
      <w:marBottom w:val="0"/>
      <w:divBdr>
        <w:top w:val="none" w:sz="0" w:space="0" w:color="auto"/>
        <w:left w:val="none" w:sz="0" w:space="0" w:color="auto"/>
        <w:bottom w:val="none" w:sz="0" w:space="0" w:color="auto"/>
        <w:right w:val="none" w:sz="0" w:space="0" w:color="auto"/>
      </w:divBdr>
    </w:div>
    <w:div w:id="292366593">
      <w:bodyDiv w:val="1"/>
      <w:marLeft w:val="0"/>
      <w:marRight w:val="0"/>
      <w:marTop w:val="0"/>
      <w:marBottom w:val="0"/>
      <w:divBdr>
        <w:top w:val="none" w:sz="0" w:space="0" w:color="auto"/>
        <w:left w:val="none" w:sz="0" w:space="0" w:color="auto"/>
        <w:bottom w:val="none" w:sz="0" w:space="0" w:color="auto"/>
        <w:right w:val="none" w:sz="0" w:space="0" w:color="auto"/>
      </w:divBdr>
    </w:div>
    <w:div w:id="310058104">
      <w:bodyDiv w:val="1"/>
      <w:marLeft w:val="0"/>
      <w:marRight w:val="0"/>
      <w:marTop w:val="0"/>
      <w:marBottom w:val="0"/>
      <w:divBdr>
        <w:top w:val="none" w:sz="0" w:space="0" w:color="auto"/>
        <w:left w:val="none" w:sz="0" w:space="0" w:color="auto"/>
        <w:bottom w:val="none" w:sz="0" w:space="0" w:color="auto"/>
        <w:right w:val="none" w:sz="0" w:space="0" w:color="auto"/>
      </w:divBdr>
    </w:div>
    <w:div w:id="344014042">
      <w:bodyDiv w:val="1"/>
      <w:marLeft w:val="0"/>
      <w:marRight w:val="0"/>
      <w:marTop w:val="0"/>
      <w:marBottom w:val="0"/>
      <w:divBdr>
        <w:top w:val="none" w:sz="0" w:space="0" w:color="auto"/>
        <w:left w:val="none" w:sz="0" w:space="0" w:color="auto"/>
        <w:bottom w:val="none" w:sz="0" w:space="0" w:color="auto"/>
        <w:right w:val="none" w:sz="0" w:space="0" w:color="auto"/>
      </w:divBdr>
    </w:div>
    <w:div w:id="351608421">
      <w:bodyDiv w:val="1"/>
      <w:marLeft w:val="0"/>
      <w:marRight w:val="0"/>
      <w:marTop w:val="0"/>
      <w:marBottom w:val="0"/>
      <w:divBdr>
        <w:top w:val="none" w:sz="0" w:space="0" w:color="auto"/>
        <w:left w:val="none" w:sz="0" w:space="0" w:color="auto"/>
        <w:bottom w:val="none" w:sz="0" w:space="0" w:color="auto"/>
        <w:right w:val="none" w:sz="0" w:space="0" w:color="auto"/>
      </w:divBdr>
    </w:div>
    <w:div w:id="415781923">
      <w:bodyDiv w:val="1"/>
      <w:marLeft w:val="0"/>
      <w:marRight w:val="0"/>
      <w:marTop w:val="0"/>
      <w:marBottom w:val="0"/>
      <w:divBdr>
        <w:top w:val="none" w:sz="0" w:space="0" w:color="auto"/>
        <w:left w:val="none" w:sz="0" w:space="0" w:color="auto"/>
        <w:bottom w:val="none" w:sz="0" w:space="0" w:color="auto"/>
        <w:right w:val="none" w:sz="0" w:space="0" w:color="auto"/>
      </w:divBdr>
    </w:div>
    <w:div w:id="423768386">
      <w:bodyDiv w:val="1"/>
      <w:marLeft w:val="0"/>
      <w:marRight w:val="0"/>
      <w:marTop w:val="0"/>
      <w:marBottom w:val="0"/>
      <w:divBdr>
        <w:top w:val="none" w:sz="0" w:space="0" w:color="auto"/>
        <w:left w:val="none" w:sz="0" w:space="0" w:color="auto"/>
        <w:bottom w:val="none" w:sz="0" w:space="0" w:color="auto"/>
        <w:right w:val="none" w:sz="0" w:space="0" w:color="auto"/>
      </w:divBdr>
      <w:divsChild>
        <w:div w:id="533928529">
          <w:marLeft w:val="446"/>
          <w:marRight w:val="0"/>
          <w:marTop w:val="0"/>
          <w:marBottom w:val="0"/>
          <w:divBdr>
            <w:top w:val="none" w:sz="0" w:space="0" w:color="auto"/>
            <w:left w:val="none" w:sz="0" w:space="0" w:color="auto"/>
            <w:bottom w:val="none" w:sz="0" w:space="0" w:color="auto"/>
            <w:right w:val="none" w:sz="0" w:space="0" w:color="auto"/>
          </w:divBdr>
        </w:div>
        <w:div w:id="1026754959">
          <w:marLeft w:val="446"/>
          <w:marRight w:val="0"/>
          <w:marTop w:val="0"/>
          <w:marBottom w:val="0"/>
          <w:divBdr>
            <w:top w:val="none" w:sz="0" w:space="0" w:color="auto"/>
            <w:left w:val="none" w:sz="0" w:space="0" w:color="auto"/>
            <w:bottom w:val="none" w:sz="0" w:space="0" w:color="auto"/>
            <w:right w:val="none" w:sz="0" w:space="0" w:color="auto"/>
          </w:divBdr>
        </w:div>
        <w:div w:id="1209995370">
          <w:marLeft w:val="446"/>
          <w:marRight w:val="0"/>
          <w:marTop w:val="0"/>
          <w:marBottom w:val="0"/>
          <w:divBdr>
            <w:top w:val="none" w:sz="0" w:space="0" w:color="auto"/>
            <w:left w:val="none" w:sz="0" w:space="0" w:color="auto"/>
            <w:bottom w:val="none" w:sz="0" w:space="0" w:color="auto"/>
            <w:right w:val="none" w:sz="0" w:space="0" w:color="auto"/>
          </w:divBdr>
        </w:div>
      </w:divsChild>
    </w:div>
    <w:div w:id="450706363">
      <w:bodyDiv w:val="1"/>
      <w:marLeft w:val="0"/>
      <w:marRight w:val="0"/>
      <w:marTop w:val="0"/>
      <w:marBottom w:val="0"/>
      <w:divBdr>
        <w:top w:val="none" w:sz="0" w:space="0" w:color="auto"/>
        <w:left w:val="none" w:sz="0" w:space="0" w:color="auto"/>
        <w:bottom w:val="none" w:sz="0" w:space="0" w:color="auto"/>
        <w:right w:val="none" w:sz="0" w:space="0" w:color="auto"/>
      </w:divBdr>
    </w:div>
    <w:div w:id="455221296">
      <w:bodyDiv w:val="1"/>
      <w:marLeft w:val="0"/>
      <w:marRight w:val="0"/>
      <w:marTop w:val="0"/>
      <w:marBottom w:val="0"/>
      <w:divBdr>
        <w:top w:val="none" w:sz="0" w:space="0" w:color="auto"/>
        <w:left w:val="none" w:sz="0" w:space="0" w:color="auto"/>
        <w:bottom w:val="none" w:sz="0" w:space="0" w:color="auto"/>
        <w:right w:val="none" w:sz="0" w:space="0" w:color="auto"/>
      </w:divBdr>
    </w:div>
    <w:div w:id="485054859">
      <w:bodyDiv w:val="1"/>
      <w:marLeft w:val="0"/>
      <w:marRight w:val="0"/>
      <w:marTop w:val="0"/>
      <w:marBottom w:val="0"/>
      <w:divBdr>
        <w:top w:val="none" w:sz="0" w:space="0" w:color="auto"/>
        <w:left w:val="none" w:sz="0" w:space="0" w:color="auto"/>
        <w:bottom w:val="none" w:sz="0" w:space="0" w:color="auto"/>
        <w:right w:val="none" w:sz="0" w:space="0" w:color="auto"/>
      </w:divBdr>
    </w:div>
    <w:div w:id="496461064">
      <w:bodyDiv w:val="1"/>
      <w:marLeft w:val="0"/>
      <w:marRight w:val="0"/>
      <w:marTop w:val="0"/>
      <w:marBottom w:val="0"/>
      <w:divBdr>
        <w:top w:val="none" w:sz="0" w:space="0" w:color="auto"/>
        <w:left w:val="none" w:sz="0" w:space="0" w:color="auto"/>
        <w:bottom w:val="none" w:sz="0" w:space="0" w:color="auto"/>
        <w:right w:val="none" w:sz="0" w:space="0" w:color="auto"/>
      </w:divBdr>
      <w:divsChild>
        <w:div w:id="1873573522">
          <w:marLeft w:val="446"/>
          <w:marRight w:val="0"/>
          <w:marTop w:val="0"/>
          <w:marBottom w:val="0"/>
          <w:divBdr>
            <w:top w:val="none" w:sz="0" w:space="0" w:color="auto"/>
            <w:left w:val="none" w:sz="0" w:space="0" w:color="auto"/>
            <w:bottom w:val="none" w:sz="0" w:space="0" w:color="auto"/>
            <w:right w:val="none" w:sz="0" w:space="0" w:color="auto"/>
          </w:divBdr>
        </w:div>
        <w:div w:id="2066054130">
          <w:marLeft w:val="446"/>
          <w:marRight w:val="0"/>
          <w:marTop w:val="0"/>
          <w:marBottom w:val="0"/>
          <w:divBdr>
            <w:top w:val="none" w:sz="0" w:space="0" w:color="auto"/>
            <w:left w:val="none" w:sz="0" w:space="0" w:color="auto"/>
            <w:bottom w:val="none" w:sz="0" w:space="0" w:color="auto"/>
            <w:right w:val="none" w:sz="0" w:space="0" w:color="auto"/>
          </w:divBdr>
        </w:div>
      </w:divsChild>
    </w:div>
    <w:div w:id="526412076">
      <w:bodyDiv w:val="1"/>
      <w:marLeft w:val="0"/>
      <w:marRight w:val="0"/>
      <w:marTop w:val="0"/>
      <w:marBottom w:val="0"/>
      <w:divBdr>
        <w:top w:val="none" w:sz="0" w:space="0" w:color="auto"/>
        <w:left w:val="none" w:sz="0" w:space="0" w:color="auto"/>
        <w:bottom w:val="none" w:sz="0" w:space="0" w:color="auto"/>
        <w:right w:val="none" w:sz="0" w:space="0" w:color="auto"/>
      </w:divBdr>
    </w:div>
    <w:div w:id="541211225">
      <w:bodyDiv w:val="1"/>
      <w:marLeft w:val="0"/>
      <w:marRight w:val="0"/>
      <w:marTop w:val="0"/>
      <w:marBottom w:val="0"/>
      <w:divBdr>
        <w:top w:val="none" w:sz="0" w:space="0" w:color="auto"/>
        <w:left w:val="none" w:sz="0" w:space="0" w:color="auto"/>
        <w:bottom w:val="none" w:sz="0" w:space="0" w:color="auto"/>
        <w:right w:val="none" w:sz="0" w:space="0" w:color="auto"/>
      </w:divBdr>
    </w:div>
    <w:div w:id="569191819">
      <w:bodyDiv w:val="1"/>
      <w:marLeft w:val="0"/>
      <w:marRight w:val="0"/>
      <w:marTop w:val="0"/>
      <w:marBottom w:val="0"/>
      <w:divBdr>
        <w:top w:val="none" w:sz="0" w:space="0" w:color="auto"/>
        <w:left w:val="none" w:sz="0" w:space="0" w:color="auto"/>
        <w:bottom w:val="none" w:sz="0" w:space="0" w:color="auto"/>
        <w:right w:val="none" w:sz="0" w:space="0" w:color="auto"/>
      </w:divBdr>
    </w:div>
    <w:div w:id="581331679">
      <w:bodyDiv w:val="1"/>
      <w:marLeft w:val="0"/>
      <w:marRight w:val="0"/>
      <w:marTop w:val="0"/>
      <w:marBottom w:val="0"/>
      <w:divBdr>
        <w:top w:val="none" w:sz="0" w:space="0" w:color="auto"/>
        <w:left w:val="none" w:sz="0" w:space="0" w:color="auto"/>
        <w:bottom w:val="none" w:sz="0" w:space="0" w:color="auto"/>
        <w:right w:val="none" w:sz="0" w:space="0" w:color="auto"/>
      </w:divBdr>
    </w:div>
    <w:div w:id="595214351">
      <w:bodyDiv w:val="1"/>
      <w:marLeft w:val="0"/>
      <w:marRight w:val="0"/>
      <w:marTop w:val="0"/>
      <w:marBottom w:val="0"/>
      <w:divBdr>
        <w:top w:val="none" w:sz="0" w:space="0" w:color="auto"/>
        <w:left w:val="none" w:sz="0" w:space="0" w:color="auto"/>
        <w:bottom w:val="none" w:sz="0" w:space="0" w:color="auto"/>
        <w:right w:val="none" w:sz="0" w:space="0" w:color="auto"/>
      </w:divBdr>
    </w:div>
    <w:div w:id="601690869">
      <w:bodyDiv w:val="1"/>
      <w:marLeft w:val="0"/>
      <w:marRight w:val="0"/>
      <w:marTop w:val="0"/>
      <w:marBottom w:val="0"/>
      <w:divBdr>
        <w:top w:val="none" w:sz="0" w:space="0" w:color="auto"/>
        <w:left w:val="none" w:sz="0" w:space="0" w:color="auto"/>
        <w:bottom w:val="none" w:sz="0" w:space="0" w:color="auto"/>
        <w:right w:val="none" w:sz="0" w:space="0" w:color="auto"/>
      </w:divBdr>
    </w:div>
    <w:div w:id="620764845">
      <w:bodyDiv w:val="1"/>
      <w:marLeft w:val="0"/>
      <w:marRight w:val="0"/>
      <w:marTop w:val="0"/>
      <w:marBottom w:val="0"/>
      <w:divBdr>
        <w:top w:val="none" w:sz="0" w:space="0" w:color="auto"/>
        <w:left w:val="none" w:sz="0" w:space="0" w:color="auto"/>
        <w:bottom w:val="none" w:sz="0" w:space="0" w:color="auto"/>
        <w:right w:val="none" w:sz="0" w:space="0" w:color="auto"/>
      </w:divBdr>
    </w:div>
    <w:div w:id="648562643">
      <w:bodyDiv w:val="1"/>
      <w:marLeft w:val="0"/>
      <w:marRight w:val="0"/>
      <w:marTop w:val="0"/>
      <w:marBottom w:val="0"/>
      <w:divBdr>
        <w:top w:val="none" w:sz="0" w:space="0" w:color="auto"/>
        <w:left w:val="none" w:sz="0" w:space="0" w:color="auto"/>
        <w:bottom w:val="none" w:sz="0" w:space="0" w:color="auto"/>
        <w:right w:val="none" w:sz="0" w:space="0" w:color="auto"/>
      </w:divBdr>
    </w:div>
    <w:div w:id="655840710">
      <w:bodyDiv w:val="1"/>
      <w:marLeft w:val="0"/>
      <w:marRight w:val="0"/>
      <w:marTop w:val="0"/>
      <w:marBottom w:val="0"/>
      <w:divBdr>
        <w:top w:val="none" w:sz="0" w:space="0" w:color="auto"/>
        <w:left w:val="none" w:sz="0" w:space="0" w:color="auto"/>
        <w:bottom w:val="none" w:sz="0" w:space="0" w:color="auto"/>
        <w:right w:val="none" w:sz="0" w:space="0" w:color="auto"/>
      </w:divBdr>
    </w:div>
    <w:div w:id="657224548">
      <w:bodyDiv w:val="1"/>
      <w:marLeft w:val="0"/>
      <w:marRight w:val="0"/>
      <w:marTop w:val="0"/>
      <w:marBottom w:val="0"/>
      <w:divBdr>
        <w:top w:val="none" w:sz="0" w:space="0" w:color="auto"/>
        <w:left w:val="none" w:sz="0" w:space="0" w:color="auto"/>
        <w:bottom w:val="none" w:sz="0" w:space="0" w:color="auto"/>
        <w:right w:val="none" w:sz="0" w:space="0" w:color="auto"/>
      </w:divBdr>
      <w:divsChild>
        <w:div w:id="767776315">
          <w:marLeft w:val="0"/>
          <w:marRight w:val="0"/>
          <w:marTop w:val="0"/>
          <w:marBottom w:val="0"/>
          <w:divBdr>
            <w:top w:val="none" w:sz="0" w:space="0" w:color="auto"/>
            <w:left w:val="none" w:sz="0" w:space="0" w:color="auto"/>
            <w:bottom w:val="none" w:sz="0" w:space="0" w:color="auto"/>
            <w:right w:val="none" w:sz="0" w:space="0" w:color="auto"/>
          </w:divBdr>
        </w:div>
        <w:div w:id="999382498">
          <w:marLeft w:val="0"/>
          <w:marRight w:val="0"/>
          <w:marTop w:val="0"/>
          <w:marBottom w:val="0"/>
          <w:divBdr>
            <w:top w:val="none" w:sz="0" w:space="0" w:color="auto"/>
            <w:left w:val="none" w:sz="0" w:space="0" w:color="auto"/>
            <w:bottom w:val="none" w:sz="0" w:space="0" w:color="auto"/>
            <w:right w:val="none" w:sz="0" w:space="0" w:color="auto"/>
          </w:divBdr>
        </w:div>
        <w:div w:id="1056776235">
          <w:marLeft w:val="0"/>
          <w:marRight w:val="0"/>
          <w:marTop w:val="0"/>
          <w:marBottom w:val="0"/>
          <w:divBdr>
            <w:top w:val="none" w:sz="0" w:space="0" w:color="auto"/>
            <w:left w:val="none" w:sz="0" w:space="0" w:color="auto"/>
            <w:bottom w:val="none" w:sz="0" w:space="0" w:color="auto"/>
            <w:right w:val="none" w:sz="0" w:space="0" w:color="auto"/>
          </w:divBdr>
        </w:div>
        <w:div w:id="1421021782">
          <w:marLeft w:val="0"/>
          <w:marRight w:val="0"/>
          <w:marTop w:val="0"/>
          <w:marBottom w:val="0"/>
          <w:divBdr>
            <w:top w:val="none" w:sz="0" w:space="0" w:color="auto"/>
            <w:left w:val="none" w:sz="0" w:space="0" w:color="auto"/>
            <w:bottom w:val="none" w:sz="0" w:space="0" w:color="auto"/>
            <w:right w:val="none" w:sz="0" w:space="0" w:color="auto"/>
          </w:divBdr>
        </w:div>
        <w:div w:id="1593851223">
          <w:marLeft w:val="0"/>
          <w:marRight w:val="0"/>
          <w:marTop w:val="0"/>
          <w:marBottom w:val="0"/>
          <w:divBdr>
            <w:top w:val="none" w:sz="0" w:space="0" w:color="auto"/>
            <w:left w:val="none" w:sz="0" w:space="0" w:color="auto"/>
            <w:bottom w:val="none" w:sz="0" w:space="0" w:color="auto"/>
            <w:right w:val="none" w:sz="0" w:space="0" w:color="auto"/>
          </w:divBdr>
        </w:div>
        <w:div w:id="1936285792">
          <w:marLeft w:val="0"/>
          <w:marRight w:val="0"/>
          <w:marTop w:val="0"/>
          <w:marBottom w:val="0"/>
          <w:divBdr>
            <w:top w:val="none" w:sz="0" w:space="0" w:color="auto"/>
            <w:left w:val="none" w:sz="0" w:space="0" w:color="auto"/>
            <w:bottom w:val="none" w:sz="0" w:space="0" w:color="auto"/>
            <w:right w:val="none" w:sz="0" w:space="0" w:color="auto"/>
          </w:divBdr>
        </w:div>
        <w:div w:id="2019116333">
          <w:marLeft w:val="0"/>
          <w:marRight w:val="0"/>
          <w:marTop w:val="0"/>
          <w:marBottom w:val="0"/>
          <w:divBdr>
            <w:top w:val="none" w:sz="0" w:space="0" w:color="auto"/>
            <w:left w:val="none" w:sz="0" w:space="0" w:color="auto"/>
            <w:bottom w:val="none" w:sz="0" w:space="0" w:color="auto"/>
            <w:right w:val="none" w:sz="0" w:space="0" w:color="auto"/>
          </w:divBdr>
        </w:div>
      </w:divsChild>
    </w:div>
    <w:div w:id="668604242">
      <w:bodyDiv w:val="1"/>
      <w:marLeft w:val="0"/>
      <w:marRight w:val="0"/>
      <w:marTop w:val="0"/>
      <w:marBottom w:val="0"/>
      <w:divBdr>
        <w:top w:val="none" w:sz="0" w:space="0" w:color="auto"/>
        <w:left w:val="none" w:sz="0" w:space="0" w:color="auto"/>
        <w:bottom w:val="none" w:sz="0" w:space="0" w:color="auto"/>
        <w:right w:val="none" w:sz="0" w:space="0" w:color="auto"/>
      </w:divBdr>
    </w:div>
    <w:div w:id="683672302">
      <w:bodyDiv w:val="1"/>
      <w:marLeft w:val="0"/>
      <w:marRight w:val="0"/>
      <w:marTop w:val="0"/>
      <w:marBottom w:val="0"/>
      <w:divBdr>
        <w:top w:val="none" w:sz="0" w:space="0" w:color="auto"/>
        <w:left w:val="none" w:sz="0" w:space="0" w:color="auto"/>
        <w:bottom w:val="none" w:sz="0" w:space="0" w:color="auto"/>
        <w:right w:val="none" w:sz="0" w:space="0" w:color="auto"/>
      </w:divBdr>
    </w:div>
    <w:div w:id="684985178">
      <w:bodyDiv w:val="1"/>
      <w:marLeft w:val="0"/>
      <w:marRight w:val="0"/>
      <w:marTop w:val="0"/>
      <w:marBottom w:val="0"/>
      <w:divBdr>
        <w:top w:val="none" w:sz="0" w:space="0" w:color="auto"/>
        <w:left w:val="none" w:sz="0" w:space="0" w:color="auto"/>
        <w:bottom w:val="none" w:sz="0" w:space="0" w:color="auto"/>
        <w:right w:val="none" w:sz="0" w:space="0" w:color="auto"/>
      </w:divBdr>
    </w:div>
    <w:div w:id="694307726">
      <w:bodyDiv w:val="1"/>
      <w:marLeft w:val="0"/>
      <w:marRight w:val="0"/>
      <w:marTop w:val="0"/>
      <w:marBottom w:val="0"/>
      <w:divBdr>
        <w:top w:val="none" w:sz="0" w:space="0" w:color="auto"/>
        <w:left w:val="none" w:sz="0" w:space="0" w:color="auto"/>
        <w:bottom w:val="none" w:sz="0" w:space="0" w:color="auto"/>
        <w:right w:val="none" w:sz="0" w:space="0" w:color="auto"/>
      </w:divBdr>
    </w:div>
    <w:div w:id="722948153">
      <w:bodyDiv w:val="1"/>
      <w:marLeft w:val="0"/>
      <w:marRight w:val="0"/>
      <w:marTop w:val="0"/>
      <w:marBottom w:val="0"/>
      <w:divBdr>
        <w:top w:val="none" w:sz="0" w:space="0" w:color="auto"/>
        <w:left w:val="none" w:sz="0" w:space="0" w:color="auto"/>
        <w:bottom w:val="none" w:sz="0" w:space="0" w:color="auto"/>
        <w:right w:val="none" w:sz="0" w:space="0" w:color="auto"/>
      </w:divBdr>
    </w:div>
    <w:div w:id="777456663">
      <w:bodyDiv w:val="1"/>
      <w:marLeft w:val="0"/>
      <w:marRight w:val="0"/>
      <w:marTop w:val="0"/>
      <w:marBottom w:val="0"/>
      <w:divBdr>
        <w:top w:val="none" w:sz="0" w:space="0" w:color="auto"/>
        <w:left w:val="none" w:sz="0" w:space="0" w:color="auto"/>
        <w:bottom w:val="none" w:sz="0" w:space="0" w:color="auto"/>
        <w:right w:val="none" w:sz="0" w:space="0" w:color="auto"/>
      </w:divBdr>
      <w:divsChild>
        <w:div w:id="89014688">
          <w:marLeft w:val="0"/>
          <w:marRight w:val="0"/>
          <w:marTop w:val="0"/>
          <w:marBottom w:val="0"/>
          <w:divBdr>
            <w:top w:val="none" w:sz="0" w:space="0" w:color="auto"/>
            <w:left w:val="none" w:sz="0" w:space="0" w:color="auto"/>
            <w:bottom w:val="none" w:sz="0" w:space="0" w:color="auto"/>
            <w:right w:val="none" w:sz="0" w:space="0" w:color="auto"/>
          </w:divBdr>
        </w:div>
        <w:div w:id="238564797">
          <w:marLeft w:val="0"/>
          <w:marRight w:val="0"/>
          <w:marTop w:val="0"/>
          <w:marBottom w:val="0"/>
          <w:divBdr>
            <w:top w:val="none" w:sz="0" w:space="0" w:color="auto"/>
            <w:left w:val="none" w:sz="0" w:space="0" w:color="auto"/>
            <w:bottom w:val="none" w:sz="0" w:space="0" w:color="auto"/>
            <w:right w:val="none" w:sz="0" w:space="0" w:color="auto"/>
          </w:divBdr>
        </w:div>
        <w:div w:id="423771575">
          <w:marLeft w:val="0"/>
          <w:marRight w:val="0"/>
          <w:marTop w:val="0"/>
          <w:marBottom w:val="0"/>
          <w:divBdr>
            <w:top w:val="none" w:sz="0" w:space="0" w:color="auto"/>
            <w:left w:val="none" w:sz="0" w:space="0" w:color="auto"/>
            <w:bottom w:val="none" w:sz="0" w:space="0" w:color="auto"/>
            <w:right w:val="none" w:sz="0" w:space="0" w:color="auto"/>
          </w:divBdr>
        </w:div>
        <w:div w:id="993486619">
          <w:marLeft w:val="0"/>
          <w:marRight w:val="0"/>
          <w:marTop w:val="0"/>
          <w:marBottom w:val="0"/>
          <w:divBdr>
            <w:top w:val="none" w:sz="0" w:space="0" w:color="auto"/>
            <w:left w:val="none" w:sz="0" w:space="0" w:color="auto"/>
            <w:bottom w:val="none" w:sz="0" w:space="0" w:color="auto"/>
            <w:right w:val="none" w:sz="0" w:space="0" w:color="auto"/>
          </w:divBdr>
        </w:div>
        <w:div w:id="1519538118">
          <w:marLeft w:val="0"/>
          <w:marRight w:val="0"/>
          <w:marTop w:val="0"/>
          <w:marBottom w:val="0"/>
          <w:divBdr>
            <w:top w:val="none" w:sz="0" w:space="0" w:color="auto"/>
            <w:left w:val="none" w:sz="0" w:space="0" w:color="auto"/>
            <w:bottom w:val="none" w:sz="0" w:space="0" w:color="auto"/>
            <w:right w:val="none" w:sz="0" w:space="0" w:color="auto"/>
          </w:divBdr>
        </w:div>
      </w:divsChild>
    </w:div>
    <w:div w:id="798692213">
      <w:bodyDiv w:val="1"/>
      <w:marLeft w:val="0"/>
      <w:marRight w:val="0"/>
      <w:marTop w:val="0"/>
      <w:marBottom w:val="0"/>
      <w:divBdr>
        <w:top w:val="none" w:sz="0" w:space="0" w:color="auto"/>
        <w:left w:val="none" w:sz="0" w:space="0" w:color="auto"/>
        <w:bottom w:val="none" w:sz="0" w:space="0" w:color="auto"/>
        <w:right w:val="none" w:sz="0" w:space="0" w:color="auto"/>
      </w:divBdr>
    </w:div>
    <w:div w:id="817961499">
      <w:bodyDiv w:val="1"/>
      <w:marLeft w:val="0"/>
      <w:marRight w:val="0"/>
      <w:marTop w:val="0"/>
      <w:marBottom w:val="0"/>
      <w:divBdr>
        <w:top w:val="none" w:sz="0" w:space="0" w:color="auto"/>
        <w:left w:val="none" w:sz="0" w:space="0" w:color="auto"/>
        <w:bottom w:val="none" w:sz="0" w:space="0" w:color="auto"/>
        <w:right w:val="none" w:sz="0" w:space="0" w:color="auto"/>
      </w:divBdr>
    </w:div>
    <w:div w:id="821192477">
      <w:bodyDiv w:val="1"/>
      <w:marLeft w:val="0"/>
      <w:marRight w:val="0"/>
      <w:marTop w:val="0"/>
      <w:marBottom w:val="0"/>
      <w:divBdr>
        <w:top w:val="none" w:sz="0" w:space="0" w:color="auto"/>
        <w:left w:val="none" w:sz="0" w:space="0" w:color="auto"/>
        <w:bottom w:val="none" w:sz="0" w:space="0" w:color="auto"/>
        <w:right w:val="none" w:sz="0" w:space="0" w:color="auto"/>
      </w:divBdr>
    </w:div>
    <w:div w:id="899293170">
      <w:bodyDiv w:val="1"/>
      <w:marLeft w:val="0"/>
      <w:marRight w:val="0"/>
      <w:marTop w:val="0"/>
      <w:marBottom w:val="0"/>
      <w:divBdr>
        <w:top w:val="none" w:sz="0" w:space="0" w:color="auto"/>
        <w:left w:val="none" w:sz="0" w:space="0" w:color="auto"/>
        <w:bottom w:val="none" w:sz="0" w:space="0" w:color="auto"/>
        <w:right w:val="none" w:sz="0" w:space="0" w:color="auto"/>
      </w:divBdr>
      <w:divsChild>
        <w:div w:id="62799974">
          <w:marLeft w:val="274"/>
          <w:marRight w:val="0"/>
          <w:marTop w:val="0"/>
          <w:marBottom w:val="120"/>
          <w:divBdr>
            <w:top w:val="none" w:sz="0" w:space="0" w:color="auto"/>
            <w:left w:val="none" w:sz="0" w:space="0" w:color="auto"/>
            <w:bottom w:val="none" w:sz="0" w:space="0" w:color="auto"/>
            <w:right w:val="none" w:sz="0" w:space="0" w:color="auto"/>
          </w:divBdr>
        </w:div>
        <w:div w:id="84233554">
          <w:marLeft w:val="274"/>
          <w:marRight w:val="0"/>
          <w:marTop w:val="0"/>
          <w:marBottom w:val="120"/>
          <w:divBdr>
            <w:top w:val="none" w:sz="0" w:space="0" w:color="auto"/>
            <w:left w:val="none" w:sz="0" w:space="0" w:color="auto"/>
            <w:bottom w:val="none" w:sz="0" w:space="0" w:color="auto"/>
            <w:right w:val="none" w:sz="0" w:space="0" w:color="auto"/>
          </w:divBdr>
        </w:div>
        <w:div w:id="189806370">
          <w:marLeft w:val="274"/>
          <w:marRight w:val="0"/>
          <w:marTop w:val="0"/>
          <w:marBottom w:val="120"/>
          <w:divBdr>
            <w:top w:val="none" w:sz="0" w:space="0" w:color="auto"/>
            <w:left w:val="none" w:sz="0" w:space="0" w:color="auto"/>
            <w:bottom w:val="none" w:sz="0" w:space="0" w:color="auto"/>
            <w:right w:val="none" w:sz="0" w:space="0" w:color="auto"/>
          </w:divBdr>
        </w:div>
        <w:div w:id="1720782360">
          <w:marLeft w:val="274"/>
          <w:marRight w:val="0"/>
          <w:marTop w:val="0"/>
          <w:marBottom w:val="120"/>
          <w:divBdr>
            <w:top w:val="none" w:sz="0" w:space="0" w:color="auto"/>
            <w:left w:val="none" w:sz="0" w:space="0" w:color="auto"/>
            <w:bottom w:val="none" w:sz="0" w:space="0" w:color="auto"/>
            <w:right w:val="none" w:sz="0" w:space="0" w:color="auto"/>
          </w:divBdr>
        </w:div>
      </w:divsChild>
    </w:div>
    <w:div w:id="904494247">
      <w:bodyDiv w:val="1"/>
      <w:marLeft w:val="0"/>
      <w:marRight w:val="0"/>
      <w:marTop w:val="0"/>
      <w:marBottom w:val="0"/>
      <w:divBdr>
        <w:top w:val="none" w:sz="0" w:space="0" w:color="auto"/>
        <w:left w:val="none" w:sz="0" w:space="0" w:color="auto"/>
        <w:bottom w:val="none" w:sz="0" w:space="0" w:color="auto"/>
        <w:right w:val="none" w:sz="0" w:space="0" w:color="auto"/>
      </w:divBdr>
    </w:div>
    <w:div w:id="952858795">
      <w:bodyDiv w:val="1"/>
      <w:marLeft w:val="0"/>
      <w:marRight w:val="0"/>
      <w:marTop w:val="0"/>
      <w:marBottom w:val="0"/>
      <w:divBdr>
        <w:top w:val="none" w:sz="0" w:space="0" w:color="auto"/>
        <w:left w:val="none" w:sz="0" w:space="0" w:color="auto"/>
        <w:bottom w:val="none" w:sz="0" w:space="0" w:color="auto"/>
        <w:right w:val="none" w:sz="0" w:space="0" w:color="auto"/>
      </w:divBdr>
    </w:div>
    <w:div w:id="1042510715">
      <w:bodyDiv w:val="1"/>
      <w:marLeft w:val="0"/>
      <w:marRight w:val="0"/>
      <w:marTop w:val="0"/>
      <w:marBottom w:val="0"/>
      <w:divBdr>
        <w:top w:val="none" w:sz="0" w:space="0" w:color="auto"/>
        <w:left w:val="none" w:sz="0" w:space="0" w:color="auto"/>
        <w:bottom w:val="none" w:sz="0" w:space="0" w:color="auto"/>
        <w:right w:val="none" w:sz="0" w:space="0" w:color="auto"/>
      </w:divBdr>
    </w:div>
    <w:div w:id="1099717078">
      <w:bodyDiv w:val="1"/>
      <w:marLeft w:val="0"/>
      <w:marRight w:val="0"/>
      <w:marTop w:val="0"/>
      <w:marBottom w:val="0"/>
      <w:divBdr>
        <w:top w:val="none" w:sz="0" w:space="0" w:color="auto"/>
        <w:left w:val="none" w:sz="0" w:space="0" w:color="auto"/>
        <w:bottom w:val="none" w:sz="0" w:space="0" w:color="auto"/>
        <w:right w:val="none" w:sz="0" w:space="0" w:color="auto"/>
      </w:divBdr>
    </w:div>
    <w:div w:id="1129783237">
      <w:bodyDiv w:val="1"/>
      <w:marLeft w:val="0"/>
      <w:marRight w:val="0"/>
      <w:marTop w:val="0"/>
      <w:marBottom w:val="0"/>
      <w:divBdr>
        <w:top w:val="none" w:sz="0" w:space="0" w:color="auto"/>
        <w:left w:val="none" w:sz="0" w:space="0" w:color="auto"/>
        <w:bottom w:val="none" w:sz="0" w:space="0" w:color="auto"/>
        <w:right w:val="none" w:sz="0" w:space="0" w:color="auto"/>
      </w:divBdr>
    </w:div>
    <w:div w:id="1223643065">
      <w:bodyDiv w:val="1"/>
      <w:marLeft w:val="0"/>
      <w:marRight w:val="0"/>
      <w:marTop w:val="0"/>
      <w:marBottom w:val="0"/>
      <w:divBdr>
        <w:top w:val="none" w:sz="0" w:space="0" w:color="auto"/>
        <w:left w:val="none" w:sz="0" w:space="0" w:color="auto"/>
        <w:bottom w:val="none" w:sz="0" w:space="0" w:color="auto"/>
        <w:right w:val="none" w:sz="0" w:space="0" w:color="auto"/>
      </w:divBdr>
    </w:div>
    <w:div w:id="1225797739">
      <w:bodyDiv w:val="1"/>
      <w:marLeft w:val="0"/>
      <w:marRight w:val="0"/>
      <w:marTop w:val="0"/>
      <w:marBottom w:val="0"/>
      <w:divBdr>
        <w:top w:val="none" w:sz="0" w:space="0" w:color="auto"/>
        <w:left w:val="none" w:sz="0" w:space="0" w:color="auto"/>
        <w:bottom w:val="none" w:sz="0" w:space="0" w:color="auto"/>
        <w:right w:val="none" w:sz="0" w:space="0" w:color="auto"/>
      </w:divBdr>
    </w:div>
    <w:div w:id="1359964202">
      <w:bodyDiv w:val="1"/>
      <w:marLeft w:val="0"/>
      <w:marRight w:val="0"/>
      <w:marTop w:val="0"/>
      <w:marBottom w:val="0"/>
      <w:divBdr>
        <w:top w:val="none" w:sz="0" w:space="0" w:color="auto"/>
        <w:left w:val="none" w:sz="0" w:space="0" w:color="auto"/>
        <w:bottom w:val="none" w:sz="0" w:space="0" w:color="auto"/>
        <w:right w:val="none" w:sz="0" w:space="0" w:color="auto"/>
      </w:divBdr>
    </w:div>
    <w:div w:id="1365787487">
      <w:bodyDiv w:val="1"/>
      <w:marLeft w:val="0"/>
      <w:marRight w:val="0"/>
      <w:marTop w:val="0"/>
      <w:marBottom w:val="0"/>
      <w:divBdr>
        <w:top w:val="none" w:sz="0" w:space="0" w:color="auto"/>
        <w:left w:val="none" w:sz="0" w:space="0" w:color="auto"/>
        <w:bottom w:val="none" w:sz="0" w:space="0" w:color="auto"/>
        <w:right w:val="none" w:sz="0" w:space="0" w:color="auto"/>
      </w:divBdr>
    </w:div>
    <w:div w:id="1368875083">
      <w:bodyDiv w:val="1"/>
      <w:marLeft w:val="0"/>
      <w:marRight w:val="0"/>
      <w:marTop w:val="0"/>
      <w:marBottom w:val="0"/>
      <w:divBdr>
        <w:top w:val="none" w:sz="0" w:space="0" w:color="auto"/>
        <w:left w:val="none" w:sz="0" w:space="0" w:color="auto"/>
        <w:bottom w:val="none" w:sz="0" w:space="0" w:color="auto"/>
        <w:right w:val="none" w:sz="0" w:space="0" w:color="auto"/>
      </w:divBdr>
    </w:div>
    <w:div w:id="1379210021">
      <w:bodyDiv w:val="1"/>
      <w:marLeft w:val="0"/>
      <w:marRight w:val="0"/>
      <w:marTop w:val="0"/>
      <w:marBottom w:val="0"/>
      <w:divBdr>
        <w:top w:val="none" w:sz="0" w:space="0" w:color="auto"/>
        <w:left w:val="none" w:sz="0" w:space="0" w:color="auto"/>
        <w:bottom w:val="none" w:sz="0" w:space="0" w:color="auto"/>
        <w:right w:val="none" w:sz="0" w:space="0" w:color="auto"/>
      </w:divBdr>
    </w:div>
    <w:div w:id="1400055196">
      <w:bodyDiv w:val="1"/>
      <w:marLeft w:val="0"/>
      <w:marRight w:val="0"/>
      <w:marTop w:val="0"/>
      <w:marBottom w:val="0"/>
      <w:divBdr>
        <w:top w:val="none" w:sz="0" w:space="0" w:color="auto"/>
        <w:left w:val="none" w:sz="0" w:space="0" w:color="auto"/>
        <w:bottom w:val="none" w:sz="0" w:space="0" w:color="auto"/>
        <w:right w:val="none" w:sz="0" w:space="0" w:color="auto"/>
      </w:divBdr>
    </w:div>
    <w:div w:id="1402674912">
      <w:bodyDiv w:val="1"/>
      <w:marLeft w:val="0"/>
      <w:marRight w:val="0"/>
      <w:marTop w:val="0"/>
      <w:marBottom w:val="0"/>
      <w:divBdr>
        <w:top w:val="none" w:sz="0" w:space="0" w:color="auto"/>
        <w:left w:val="none" w:sz="0" w:space="0" w:color="auto"/>
        <w:bottom w:val="none" w:sz="0" w:space="0" w:color="auto"/>
        <w:right w:val="none" w:sz="0" w:space="0" w:color="auto"/>
      </w:divBdr>
    </w:div>
    <w:div w:id="1468890795">
      <w:bodyDiv w:val="1"/>
      <w:marLeft w:val="0"/>
      <w:marRight w:val="0"/>
      <w:marTop w:val="0"/>
      <w:marBottom w:val="0"/>
      <w:divBdr>
        <w:top w:val="none" w:sz="0" w:space="0" w:color="auto"/>
        <w:left w:val="none" w:sz="0" w:space="0" w:color="auto"/>
        <w:bottom w:val="none" w:sz="0" w:space="0" w:color="auto"/>
        <w:right w:val="none" w:sz="0" w:space="0" w:color="auto"/>
      </w:divBdr>
    </w:div>
    <w:div w:id="1499543967">
      <w:bodyDiv w:val="1"/>
      <w:marLeft w:val="0"/>
      <w:marRight w:val="0"/>
      <w:marTop w:val="0"/>
      <w:marBottom w:val="0"/>
      <w:divBdr>
        <w:top w:val="none" w:sz="0" w:space="0" w:color="auto"/>
        <w:left w:val="none" w:sz="0" w:space="0" w:color="auto"/>
        <w:bottom w:val="none" w:sz="0" w:space="0" w:color="auto"/>
        <w:right w:val="none" w:sz="0" w:space="0" w:color="auto"/>
      </w:divBdr>
      <w:divsChild>
        <w:div w:id="744691873">
          <w:marLeft w:val="547"/>
          <w:marRight w:val="0"/>
          <w:marTop w:val="0"/>
          <w:marBottom w:val="0"/>
          <w:divBdr>
            <w:top w:val="none" w:sz="0" w:space="0" w:color="auto"/>
            <w:left w:val="none" w:sz="0" w:space="0" w:color="auto"/>
            <w:bottom w:val="none" w:sz="0" w:space="0" w:color="auto"/>
            <w:right w:val="none" w:sz="0" w:space="0" w:color="auto"/>
          </w:divBdr>
        </w:div>
      </w:divsChild>
    </w:div>
    <w:div w:id="1502117317">
      <w:bodyDiv w:val="1"/>
      <w:marLeft w:val="0"/>
      <w:marRight w:val="0"/>
      <w:marTop w:val="0"/>
      <w:marBottom w:val="0"/>
      <w:divBdr>
        <w:top w:val="none" w:sz="0" w:space="0" w:color="auto"/>
        <w:left w:val="none" w:sz="0" w:space="0" w:color="auto"/>
        <w:bottom w:val="none" w:sz="0" w:space="0" w:color="auto"/>
        <w:right w:val="none" w:sz="0" w:space="0" w:color="auto"/>
      </w:divBdr>
    </w:div>
    <w:div w:id="1531525610">
      <w:bodyDiv w:val="1"/>
      <w:marLeft w:val="0"/>
      <w:marRight w:val="0"/>
      <w:marTop w:val="0"/>
      <w:marBottom w:val="0"/>
      <w:divBdr>
        <w:top w:val="none" w:sz="0" w:space="0" w:color="auto"/>
        <w:left w:val="none" w:sz="0" w:space="0" w:color="auto"/>
        <w:bottom w:val="none" w:sz="0" w:space="0" w:color="auto"/>
        <w:right w:val="none" w:sz="0" w:space="0" w:color="auto"/>
      </w:divBdr>
    </w:div>
    <w:div w:id="1539661008">
      <w:bodyDiv w:val="1"/>
      <w:marLeft w:val="0"/>
      <w:marRight w:val="0"/>
      <w:marTop w:val="0"/>
      <w:marBottom w:val="0"/>
      <w:divBdr>
        <w:top w:val="none" w:sz="0" w:space="0" w:color="auto"/>
        <w:left w:val="none" w:sz="0" w:space="0" w:color="auto"/>
        <w:bottom w:val="none" w:sz="0" w:space="0" w:color="auto"/>
        <w:right w:val="none" w:sz="0" w:space="0" w:color="auto"/>
      </w:divBdr>
    </w:div>
    <w:div w:id="1544633265">
      <w:bodyDiv w:val="1"/>
      <w:marLeft w:val="0"/>
      <w:marRight w:val="0"/>
      <w:marTop w:val="0"/>
      <w:marBottom w:val="0"/>
      <w:divBdr>
        <w:top w:val="none" w:sz="0" w:space="0" w:color="auto"/>
        <w:left w:val="none" w:sz="0" w:space="0" w:color="auto"/>
        <w:bottom w:val="none" w:sz="0" w:space="0" w:color="auto"/>
        <w:right w:val="none" w:sz="0" w:space="0" w:color="auto"/>
      </w:divBdr>
    </w:div>
    <w:div w:id="1579438442">
      <w:bodyDiv w:val="1"/>
      <w:marLeft w:val="0"/>
      <w:marRight w:val="0"/>
      <w:marTop w:val="0"/>
      <w:marBottom w:val="0"/>
      <w:divBdr>
        <w:top w:val="none" w:sz="0" w:space="0" w:color="auto"/>
        <w:left w:val="none" w:sz="0" w:space="0" w:color="auto"/>
        <w:bottom w:val="none" w:sz="0" w:space="0" w:color="auto"/>
        <w:right w:val="none" w:sz="0" w:space="0" w:color="auto"/>
      </w:divBdr>
    </w:div>
    <w:div w:id="1608151925">
      <w:bodyDiv w:val="1"/>
      <w:marLeft w:val="0"/>
      <w:marRight w:val="0"/>
      <w:marTop w:val="0"/>
      <w:marBottom w:val="0"/>
      <w:divBdr>
        <w:top w:val="none" w:sz="0" w:space="0" w:color="auto"/>
        <w:left w:val="none" w:sz="0" w:space="0" w:color="auto"/>
        <w:bottom w:val="none" w:sz="0" w:space="0" w:color="auto"/>
        <w:right w:val="none" w:sz="0" w:space="0" w:color="auto"/>
      </w:divBdr>
    </w:div>
    <w:div w:id="1610816204">
      <w:bodyDiv w:val="1"/>
      <w:marLeft w:val="0"/>
      <w:marRight w:val="0"/>
      <w:marTop w:val="0"/>
      <w:marBottom w:val="0"/>
      <w:divBdr>
        <w:top w:val="none" w:sz="0" w:space="0" w:color="auto"/>
        <w:left w:val="none" w:sz="0" w:space="0" w:color="auto"/>
        <w:bottom w:val="none" w:sz="0" w:space="0" w:color="auto"/>
        <w:right w:val="none" w:sz="0" w:space="0" w:color="auto"/>
      </w:divBdr>
    </w:div>
    <w:div w:id="1632592740">
      <w:bodyDiv w:val="1"/>
      <w:marLeft w:val="0"/>
      <w:marRight w:val="0"/>
      <w:marTop w:val="0"/>
      <w:marBottom w:val="0"/>
      <w:divBdr>
        <w:top w:val="none" w:sz="0" w:space="0" w:color="auto"/>
        <w:left w:val="none" w:sz="0" w:space="0" w:color="auto"/>
        <w:bottom w:val="none" w:sz="0" w:space="0" w:color="auto"/>
        <w:right w:val="none" w:sz="0" w:space="0" w:color="auto"/>
      </w:divBdr>
    </w:div>
    <w:div w:id="1635721060">
      <w:bodyDiv w:val="1"/>
      <w:marLeft w:val="0"/>
      <w:marRight w:val="0"/>
      <w:marTop w:val="0"/>
      <w:marBottom w:val="0"/>
      <w:divBdr>
        <w:top w:val="none" w:sz="0" w:space="0" w:color="auto"/>
        <w:left w:val="none" w:sz="0" w:space="0" w:color="auto"/>
        <w:bottom w:val="none" w:sz="0" w:space="0" w:color="auto"/>
        <w:right w:val="none" w:sz="0" w:space="0" w:color="auto"/>
      </w:divBdr>
    </w:div>
    <w:div w:id="1644389189">
      <w:bodyDiv w:val="1"/>
      <w:marLeft w:val="0"/>
      <w:marRight w:val="0"/>
      <w:marTop w:val="0"/>
      <w:marBottom w:val="0"/>
      <w:divBdr>
        <w:top w:val="none" w:sz="0" w:space="0" w:color="auto"/>
        <w:left w:val="none" w:sz="0" w:space="0" w:color="auto"/>
        <w:bottom w:val="none" w:sz="0" w:space="0" w:color="auto"/>
        <w:right w:val="none" w:sz="0" w:space="0" w:color="auto"/>
      </w:divBdr>
    </w:div>
    <w:div w:id="1644772780">
      <w:bodyDiv w:val="1"/>
      <w:marLeft w:val="0"/>
      <w:marRight w:val="0"/>
      <w:marTop w:val="0"/>
      <w:marBottom w:val="0"/>
      <w:divBdr>
        <w:top w:val="none" w:sz="0" w:space="0" w:color="auto"/>
        <w:left w:val="none" w:sz="0" w:space="0" w:color="auto"/>
        <w:bottom w:val="none" w:sz="0" w:space="0" w:color="auto"/>
        <w:right w:val="none" w:sz="0" w:space="0" w:color="auto"/>
      </w:divBdr>
      <w:divsChild>
        <w:div w:id="117378133">
          <w:marLeft w:val="0"/>
          <w:marRight w:val="0"/>
          <w:marTop w:val="0"/>
          <w:marBottom w:val="0"/>
          <w:divBdr>
            <w:top w:val="none" w:sz="0" w:space="0" w:color="auto"/>
            <w:left w:val="none" w:sz="0" w:space="0" w:color="auto"/>
            <w:bottom w:val="none" w:sz="0" w:space="0" w:color="auto"/>
            <w:right w:val="none" w:sz="0" w:space="0" w:color="auto"/>
          </w:divBdr>
        </w:div>
        <w:div w:id="278411495">
          <w:marLeft w:val="0"/>
          <w:marRight w:val="0"/>
          <w:marTop w:val="0"/>
          <w:marBottom w:val="0"/>
          <w:divBdr>
            <w:top w:val="none" w:sz="0" w:space="0" w:color="auto"/>
            <w:left w:val="none" w:sz="0" w:space="0" w:color="auto"/>
            <w:bottom w:val="none" w:sz="0" w:space="0" w:color="auto"/>
            <w:right w:val="none" w:sz="0" w:space="0" w:color="auto"/>
          </w:divBdr>
        </w:div>
        <w:div w:id="282465948">
          <w:marLeft w:val="0"/>
          <w:marRight w:val="0"/>
          <w:marTop w:val="0"/>
          <w:marBottom w:val="0"/>
          <w:divBdr>
            <w:top w:val="none" w:sz="0" w:space="0" w:color="auto"/>
            <w:left w:val="none" w:sz="0" w:space="0" w:color="auto"/>
            <w:bottom w:val="none" w:sz="0" w:space="0" w:color="auto"/>
            <w:right w:val="none" w:sz="0" w:space="0" w:color="auto"/>
          </w:divBdr>
        </w:div>
        <w:div w:id="302396767">
          <w:marLeft w:val="0"/>
          <w:marRight w:val="0"/>
          <w:marTop w:val="0"/>
          <w:marBottom w:val="0"/>
          <w:divBdr>
            <w:top w:val="none" w:sz="0" w:space="0" w:color="auto"/>
            <w:left w:val="none" w:sz="0" w:space="0" w:color="auto"/>
            <w:bottom w:val="none" w:sz="0" w:space="0" w:color="auto"/>
            <w:right w:val="none" w:sz="0" w:space="0" w:color="auto"/>
          </w:divBdr>
        </w:div>
        <w:div w:id="619654419">
          <w:marLeft w:val="0"/>
          <w:marRight w:val="0"/>
          <w:marTop w:val="0"/>
          <w:marBottom w:val="0"/>
          <w:divBdr>
            <w:top w:val="none" w:sz="0" w:space="0" w:color="auto"/>
            <w:left w:val="none" w:sz="0" w:space="0" w:color="auto"/>
            <w:bottom w:val="none" w:sz="0" w:space="0" w:color="auto"/>
            <w:right w:val="none" w:sz="0" w:space="0" w:color="auto"/>
          </w:divBdr>
        </w:div>
        <w:div w:id="691105139">
          <w:marLeft w:val="0"/>
          <w:marRight w:val="0"/>
          <w:marTop w:val="0"/>
          <w:marBottom w:val="0"/>
          <w:divBdr>
            <w:top w:val="none" w:sz="0" w:space="0" w:color="auto"/>
            <w:left w:val="none" w:sz="0" w:space="0" w:color="auto"/>
            <w:bottom w:val="none" w:sz="0" w:space="0" w:color="auto"/>
            <w:right w:val="none" w:sz="0" w:space="0" w:color="auto"/>
          </w:divBdr>
        </w:div>
        <w:div w:id="957951822">
          <w:marLeft w:val="0"/>
          <w:marRight w:val="0"/>
          <w:marTop w:val="0"/>
          <w:marBottom w:val="0"/>
          <w:divBdr>
            <w:top w:val="none" w:sz="0" w:space="0" w:color="auto"/>
            <w:left w:val="none" w:sz="0" w:space="0" w:color="auto"/>
            <w:bottom w:val="none" w:sz="0" w:space="0" w:color="auto"/>
            <w:right w:val="none" w:sz="0" w:space="0" w:color="auto"/>
          </w:divBdr>
        </w:div>
        <w:div w:id="1286034883">
          <w:marLeft w:val="0"/>
          <w:marRight w:val="0"/>
          <w:marTop w:val="0"/>
          <w:marBottom w:val="0"/>
          <w:divBdr>
            <w:top w:val="none" w:sz="0" w:space="0" w:color="auto"/>
            <w:left w:val="none" w:sz="0" w:space="0" w:color="auto"/>
            <w:bottom w:val="none" w:sz="0" w:space="0" w:color="auto"/>
            <w:right w:val="none" w:sz="0" w:space="0" w:color="auto"/>
          </w:divBdr>
        </w:div>
        <w:div w:id="1352534892">
          <w:marLeft w:val="0"/>
          <w:marRight w:val="0"/>
          <w:marTop w:val="0"/>
          <w:marBottom w:val="0"/>
          <w:divBdr>
            <w:top w:val="none" w:sz="0" w:space="0" w:color="auto"/>
            <w:left w:val="none" w:sz="0" w:space="0" w:color="auto"/>
            <w:bottom w:val="none" w:sz="0" w:space="0" w:color="auto"/>
            <w:right w:val="none" w:sz="0" w:space="0" w:color="auto"/>
          </w:divBdr>
        </w:div>
        <w:div w:id="1361131093">
          <w:marLeft w:val="0"/>
          <w:marRight w:val="0"/>
          <w:marTop w:val="0"/>
          <w:marBottom w:val="0"/>
          <w:divBdr>
            <w:top w:val="none" w:sz="0" w:space="0" w:color="auto"/>
            <w:left w:val="none" w:sz="0" w:space="0" w:color="auto"/>
            <w:bottom w:val="none" w:sz="0" w:space="0" w:color="auto"/>
            <w:right w:val="none" w:sz="0" w:space="0" w:color="auto"/>
          </w:divBdr>
        </w:div>
        <w:div w:id="1453935420">
          <w:marLeft w:val="0"/>
          <w:marRight w:val="0"/>
          <w:marTop w:val="0"/>
          <w:marBottom w:val="0"/>
          <w:divBdr>
            <w:top w:val="none" w:sz="0" w:space="0" w:color="auto"/>
            <w:left w:val="none" w:sz="0" w:space="0" w:color="auto"/>
            <w:bottom w:val="none" w:sz="0" w:space="0" w:color="auto"/>
            <w:right w:val="none" w:sz="0" w:space="0" w:color="auto"/>
          </w:divBdr>
        </w:div>
        <w:div w:id="1457067762">
          <w:marLeft w:val="0"/>
          <w:marRight w:val="0"/>
          <w:marTop w:val="0"/>
          <w:marBottom w:val="0"/>
          <w:divBdr>
            <w:top w:val="none" w:sz="0" w:space="0" w:color="auto"/>
            <w:left w:val="none" w:sz="0" w:space="0" w:color="auto"/>
            <w:bottom w:val="none" w:sz="0" w:space="0" w:color="auto"/>
            <w:right w:val="none" w:sz="0" w:space="0" w:color="auto"/>
          </w:divBdr>
        </w:div>
        <w:div w:id="1499229550">
          <w:marLeft w:val="0"/>
          <w:marRight w:val="0"/>
          <w:marTop w:val="0"/>
          <w:marBottom w:val="0"/>
          <w:divBdr>
            <w:top w:val="none" w:sz="0" w:space="0" w:color="auto"/>
            <w:left w:val="none" w:sz="0" w:space="0" w:color="auto"/>
            <w:bottom w:val="none" w:sz="0" w:space="0" w:color="auto"/>
            <w:right w:val="none" w:sz="0" w:space="0" w:color="auto"/>
          </w:divBdr>
        </w:div>
        <w:div w:id="1614440875">
          <w:marLeft w:val="0"/>
          <w:marRight w:val="0"/>
          <w:marTop w:val="0"/>
          <w:marBottom w:val="0"/>
          <w:divBdr>
            <w:top w:val="none" w:sz="0" w:space="0" w:color="auto"/>
            <w:left w:val="none" w:sz="0" w:space="0" w:color="auto"/>
            <w:bottom w:val="none" w:sz="0" w:space="0" w:color="auto"/>
            <w:right w:val="none" w:sz="0" w:space="0" w:color="auto"/>
          </w:divBdr>
        </w:div>
        <w:div w:id="1619793506">
          <w:marLeft w:val="0"/>
          <w:marRight w:val="0"/>
          <w:marTop w:val="0"/>
          <w:marBottom w:val="0"/>
          <w:divBdr>
            <w:top w:val="none" w:sz="0" w:space="0" w:color="auto"/>
            <w:left w:val="none" w:sz="0" w:space="0" w:color="auto"/>
            <w:bottom w:val="none" w:sz="0" w:space="0" w:color="auto"/>
            <w:right w:val="none" w:sz="0" w:space="0" w:color="auto"/>
          </w:divBdr>
        </w:div>
        <w:div w:id="1776366037">
          <w:marLeft w:val="0"/>
          <w:marRight w:val="0"/>
          <w:marTop w:val="0"/>
          <w:marBottom w:val="0"/>
          <w:divBdr>
            <w:top w:val="none" w:sz="0" w:space="0" w:color="auto"/>
            <w:left w:val="none" w:sz="0" w:space="0" w:color="auto"/>
            <w:bottom w:val="none" w:sz="0" w:space="0" w:color="auto"/>
            <w:right w:val="none" w:sz="0" w:space="0" w:color="auto"/>
          </w:divBdr>
        </w:div>
        <w:div w:id="1850177527">
          <w:marLeft w:val="0"/>
          <w:marRight w:val="0"/>
          <w:marTop w:val="0"/>
          <w:marBottom w:val="0"/>
          <w:divBdr>
            <w:top w:val="none" w:sz="0" w:space="0" w:color="auto"/>
            <w:left w:val="none" w:sz="0" w:space="0" w:color="auto"/>
            <w:bottom w:val="none" w:sz="0" w:space="0" w:color="auto"/>
            <w:right w:val="none" w:sz="0" w:space="0" w:color="auto"/>
          </w:divBdr>
        </w:div>
        <w:div w:id="1899245405">
          <w:marLeft w:val="0"/>
          <w:marRight w:val="0"/>
          <w:marTop w:val="0"/>
          <w:marBottom w:val="0"/>
          <w:divBdr>
            <w:top w:val="none" w:sz="0" w:space="0" w:color="auto"/>
            <w:left w:val="none" w:sz="0" w:space="0" w:color="auto"/>
            <w:bottom w:val="none" w:sz="0" w:space="0" w:color="auto"/>
            <w:right w:val="none" w:sz="0" w:space="0" w:color="auto"/>
          </w:divBdr>
        </w:div>
      </w:divsChild>
    </w:div>
    <w:div w:id="1737118733">
      <w:bodyDiv w:val="1"/>
      <w:marLeft w:val="0"/>
      <w:marRight w:val="0"/>
      <w:marTop w:val="0"/>
      <w:marBottom w:val="0"/>
      <w:divBdr>
        <w:top w:val="none" w:sz="0" w:space="0" w:color="auto"/>
        <w:left w:val="none" w:sz="0" w:space="0" w:color="auto"/>
        <w:bottom w:val="none" w:sz="0" w:space="0" w:color="auto"/>
        <w:right w:val="none" w:sz="0" w:space="0" w:color="auto"/>
      </w:divBdr>
    </w:div>
    <w:div w:id="1800369907">
      <w:bodyDiv w:val="1"/>
      <w:marLeft w:val="0"/>
      <w:marRight w:val="0"/>
      <w:marTop w:val="0"/>
      <w:marBottom w:val="0"/>
      <w:divBdr>
        <w:top w:val="none" w:sz="0" w:space="0" w:color="auto"/>
        <w:left w:val="none" w:sz="0" w:space="0" w:color="auto"/>
        <w:bottom w:val="none" w:sz="0" w:space="0" w:color="auto"/>
        <w:right w:val="none" w:sz="0" w:space="0" w:color="auto"/>
      </w:divBdr>
    </w:div>
    <w:div w:id="1804736532">
      <w:bodyDiv w:val="1"/>
      <w:marLeft w:val="0"/>
      <w:marRight w:val="0"/>
      <w:marTop w:val="0"/>
      <w:marBottom w:val="0"/>
      <w:divBdr>
        <w:top w:val="none" w:sz="0" w:space="0" w:color="auto"/>
        <w:left w:val="none" w:sz="0" w:space="0" w:color="auto"/>
        <w:bottom w:val="none" w:sz="0" w:space="0" w:color="auto"/>
        <w:right w:val="none" w:sz="0" w:space="0" w:color="auto"/>
      </w:divBdr>
    </w:div>
    <w:div w:id="1812403897">
      <w:bodyDiv w:val="1"/>
      <w:marLeft w:val="0"/>
      <w:marRight w:val="0"/>
      <w:marTop w:val="0"/>
      <w:marBottom w:val="0"/>
      <w:divBdr>
        <w:top w:val="none" w:sz="0" w:space="0" w:color="auto"/>
        <w:left w:val="none" w:sz="0" w:space="0" w:color="auto"/>
        <w:bottom w:val="none" w:sz="0" w:space="0" w:color="auto"/>
        <w:right w:val="none" w:sz="0" w:space="0" w:color="auto"/>
      </w:divBdr>
    </w:div>
    <w:div w:id="1852333029">
      <w:bodyDiv w:val="1"/>
      <w:marLeft w:val="0"/>
      <w:marRight w:val="0"/>
      <w:marTop w:val="0"/>
      <w:marBottom w:val="0"/>
      <w:divBdr>
        <w:top w:val="none" w:sz="0" w:space="0" w:color="auto"/>
        <w:left w:val="none" w:sz="0" w:space="0" w:color="auto"/>
        <w:bottom w:val="none" w:sz="0" w:space="0" w:color="auto"/>
        <w:right w:val="none" w:sz="0" w:space="0" w:color="auto"/>
      </w:divBdr>
    </w:div>
    <w:div w:id="1871609004">
      <w:bodyDiv w:val="1"/>
      <w:marLeft w:val="0"/>
      <w:marRight w:val="0"/>
      <w:marTop w:val="0"/>
      <w:marBottom w:val="0"/>
      <w:divBdr>
        <w:top w:val="none" w:sz="0" w:space="0" w:color="auto"/>
        <w:left w:val="none" w:sz="0" w:space="0" w:color="auto"/>
        <w:bottom w:val="none" w:sz="0" w:space="0" w:color="auto"/>
        <w:right w:val="none" w:sz="0" w:space="0" w:color="auto"/>
      </w:divBdr>
    </w:div>
    <w:div w:id="1882132993">
      <w:bodyDiv w:val="1"/>
      <w:marLeft w:val="0"/>
      <w:marRight w:val="0"/>
      <w:marTop w:val="0"/>
      <w:marBottom w:val="0"/>
      <w:divBdr>
        <w:top w:val="none" w:sz="0" w:space="0" w:color="auto"/>
        <w:left w:val="none" w:sz="0" w:space="0" w:color="auto"/>
        <w:bottom w:val="none" w:sz="0" w:space="0" w:color="auto"/>
        <w:right w:val="none" w:sz="0" w:space="0" w:color="auto"/>
      </w:divBdr>
    </w:div>
    <w:div w:id="1924681739">
      <w:bodyDiv w:val="1"/>
      <w:marLeft w:val="0"/>
      <w:marRight w:val="0"/>
      <w:marTop w:val="0"/>
      <w:marBottom w:val="0"/>
      <w:divBdr>
        <w:top w:val="none" w:sz="0" w:space="0" w:color="auto"/>
        <w:left w:val="none" w:sz="0" w:space="0" w:color="auto"/>
        <w:bottom w:val="none" w:sz="0" w:space="0" w:color="auto"/>
        <w:right w:val="none" w:sz="0" w:space="0" w:color="auto"/>
      </w:divBdr>
    </w:div>
    <w:div w:id="1973246021">
      <w:bodyDiv w:val="1"/>
      <w:marLeft w:val="0"/>
      <w:marRight w:val="0"/>
      <w:marTop w:val="0"/>
      <w:marBottom w:val="0"/>
      <w:divBdr>
        <w:top w:val="none" w:sz="0" w:space="0" w:color="auto"/>
        <w:left w:val="none" w:sz="0" w:space="0" w:color="auto"/>
        <w:bottom w:val="none" w:sz="0" w:space="0" w:color="auto"/>
        <w:right w:val="none" w:sz="0" w:space="0" w:color="auto"/>
      </w:divBdr>
    </w:div>
    <w:div w:id="1980572026">
      <w:bodyDiv w:val="1"/>
      <w:marLeft w:val="0"/>
      <w:marRight w:val="0"/>
      <w:marTop w:val="0"/>
      <w:marBottom w:val="0"/>
      <w:divBdr>
        <w:top w:val="none" w:sz="0" w:space="0" w:color="auto"/>
        <w:left w:val="none" w:sz="0" w:space="0" w:color="auto"/>
        <w:bottom w:val="none" w:sz="0" w:space="0" w:color="auto"/>
        <w:right w:val="none" w:sz="0" w:space="0" w:color="auto"/>
      </w:divBdr>
    </w:div>
    <w:div w:id="1991211222">
      <w:bodyDiv w:val="1"/>
      <w:marLeft w:val="0"/>
      <w:marRight w:val="0"/>
      <w:marTop w:val="0"/>
      <w:marBottom w:val="0"/>
      <w:divBdr>
        <w:top w:val="none" w:sz="0" w:space="0" w:color="auto"/>
        <w:left w:val="none" w:sz="0" w:space="0" w:color="auto"/>
        <w:bottom w:val="none" w:sz="0" w:space="0" w:color="auto"/>
        <w:right w:val="none" w:sz="0" w:space="0" w:color="auto"/>
      </w:divBdr>
    </w:div>
    <w:div w:id="2003698296">
      <w:bodyDiv w:val="1"/>
      <w:marLeft w:val="0"/>
      <w:marRight w:val="0"/>
      <w:marTop w:val="0"/>
      <w:marBottom w:val="0"/>
      <w:divBdr>
        <w:top w:val="none" w:sz="0" w:space="0" w:color="auto"/>
        <w:left w:val="none" w:sz="0" w:space="0" w:color="auto"/>
        <w:bottom w:val="none" w:sz="0" w:space="0" w:color="auto"/>
        <w:right w:val="none" w:sz="0" w:space="0" w:color="auto"/>
      </w:divBdr>
    </w:div>
    <w:div w:id="2014454361">
      <w:bodyDiv w:val="1"/>
      <w:marLeft w:val="0"/>
      <w:marRight w:val="0"/>
      <w:marTop w:val="0"/>
      <w:marBottom w:val="0"/>
      <w:divBdr>
        <w:top w:val="none" w:sz="0" w:space="0" w:color="auto"/>
        <w:left w:val="none" w:sz="0" w:space="0" w:color="auto"/>
        <w:bottom w:val="none" w:sz="0" w:space="0" w:color="auto"/>
        <w:right w:val="none" w:sz="0" w:space="0" w:color="auto"/>
      </w:divBdr>
    </w:div>
    <w:div w:id="2052073382">
      <w:bodyDiv w:val="1"/>
      <w:marLeft w:val="0"/>
      <w:marRight w:val="0"/>
      <w:marTop w:val="0"/>
      <w:marBottom w:val="0"/>
      <w:divBdr>
        <w:top w:val="none" w:sz="0" w:space="0" w:color="auto"/>
        <w:left w:val="none" w:sz="0" w:space="0" w:color="auto"/>
        <w:bottom w:val="none" w:sz="0" w:space="0" w:color="auto"/>
        <w:right w:val="none" w:sz="0" w:space="0" w:color="auto"/>
      </w:divBdr>
    </w:div>
    <w:div w:id="21078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www.england.nhs.uk/ournhspeople/online-version/lfaop/our-nhs-people-promise/" TargetMode="External"/><Relationship Id="rId42" Type="http://schemas.openxmlformats.org/officeDocument/2006/relationships/image" Target="media/image5.png"/><Relationship Id="rId63" Type="http://schemas.openxmlformats.org/officeDocument/2006/relationships/hyperlink" Target="https://www.england.nhs.uk/supporting-our-nhs-people/health-and-wellbeing-programmes/wellbeing-guardians/" TargetMode="External"/><Relationship Id="rId84" Type="http://schemas.openxmlformats.org/officeDocument/2006/relationships/hyperlink" Target="https://www.england.nhs.uk/looking-after-our-people/" TargetMode="External"/><Relationship Id="rId138" Type="http://schemas.openxmlformats.org/officeDocument/2006/relationships/hyperlink" Target="https://www.england.nhs.uk/wp-content/uploads/2022/12/PRN00021-23-24-priorities-and-operational-planning-guidance-v1.1.pdf" TargetMode="External"/><Relationship Id="rId159" Type="http://schemas.openxmlformats.org/officeDocument/2006/relationships/hyperlink" Target="https://www.gov.uk/government/organisations/education-and-skills-funding-agency" TargetMode="External"/><Relationship Id="rId107" Type="http://schemas.openxmlformats.org/officeDocument/2006/relationships/hyperlink" Target="https://www.england.nhs.uk/nursingmidwifery/international-recruitment/" TargetMode="External"/><Relationship Id="rId11" Type="http://schemas.openxmlformats.org/officeDocument/2006/relationships/image" Target="media/image1.emf"/><Relationship Id="rId32" Type="http://schemas.openxmlformats.org/officeDocument/2006/relationships/hyperlink" Target="https://www.nhsstaffsurveys.com/static/5051c9bf4e3622339dc41f581d4739e7/Core-questionnaire-2021.pdf" TargetMode="External"/><Relationship Id="rId53" Type="http://schemas.openxmlformats.org/officeDocument/2006/relationships/hyperlink" Target="https://www.england.nhs.uk/culture/culture-leadership-programme/" TargetMode="External"/><Relationship Id="rId74" Type="http://schemas.openxmlformats.org/officeDocument/2006/relationships/hyperlink" Target="https://www.england.nhs.uk/wp-content/uploads/2022/02/B0395-flexible-working-raising-the-standards-for-the-NHS.pdf" TargetMode="External"/><Relationship Id="rId128" Type="http://schemas.openxmlformats.org/officeDocument/2006/relationships/hyperlink" Target="https://www.england.nhs.uk/commissioning/spec-services/npc-crg/gender-dysphoria-clinical-programme/implementing-advice-from-the-cass-review/independent-review-into-gender-identity-services-for-children-and-young-people/" TargetMode="External"/><Relationship Id="rId149" Type="http://schemas.openxmlformats.org/officeDocument/2006/relationships/hyperlink" Target="https://www.england.nhs.uk/about/equality/equality-hub/workforce-equality-data-standards/wdes/" TargetMode="External"/><Relationship Id="rId5" Type="http://schemas.openxmlformats.org/officeDocument/2006/relationships/numbering" Target="numbering.xml"/><Relationship Id="rId95" Type="http://schemas.openxmlformats.org/officeDocument/2006/relationships/hyperlink" Target="https://www.england.nhs.uk/looking-after-our-people/supporting-people-in-early-and-late-career/legacy-mentoring/" TargetMode="External"/><Relationship Id="rId160" Type="http://schemas.openxmlformats.org/officeDocument/2006/relationships/hyperlink" Target="https://www.gov.uk/children-with-special-educational-needs/extra-SEN-help" TargetMode="External"/><Relationship Id="rId22" Type="http://schemas.openxmlformats.org/officeDocument/2006/relationships/hyperlink" Target="https://www.england.nhs.uk/long-read/our-2023-24-business-plan/" TargetMode="External"/><Relationship Id="rId43" Type="http://schemas.openxmlformats.org/officeDocument/2006/relationships/hyperlink" Target="https://www.england.nhs.uk/fft/nqps/" TargetMode="External"/><Relationship Id="rId64" Type="http://schemas.openxmlformats.org/officeDocument/2006/relationships/hyperlink" Target="https://www.england.nhs.uk/supporting-our-nhs-people/health-and-wellbeing-programmes/health-and-wellbeing-champions/" TargetMode="External"/><Relationship Id="rId118" Type="http://schemas.openxmlformats.org/officeDocument/2006/relationships/image" Target="media/image13.png"/><Relationship Id="rId139" Type="http://schemas.openxmlformats.org/officeDocument/2006/relationships/hyperlink" Target="https://www.england.nhs.uk/nhs-oversight-framework/" TargetMode="External"/><Relationship Id="rId85" Type="http://schemas.openxmlformats.org/officeDocument/2006/relationships/hyperlink" Target="https://www.conservatives.com/our-plan" TargetMode="External"/><Relationship Id="rId150" Type="http://schemas.openxmlformats.org/officeDocument/2006/relationships/hyperlink" Target="https://commonslibrary.parliament.uk/research-briefings/sn07068/" TargetMode="External"/><Relationship Id="rId12" Type="http://schemas.openxmlformats.org/officeDocument/2006/relationships/header" Target="header1.xml"/><Relationship Id="rId17" Type="http://schemas.openxmlformats.org/officeDocument/2006/relationships/hyperlink" Target="https://www.england.nhs.uk/nhs-people-pulse/" TargetMode="External"/><Relationship Id="rId33" Type="http://schemas.openxmlformats.org/officeDocument/2006/relationships/hyperlink" Target="https://www.nhsstaffsurveys.com/static/8c6442c8d92624a830e6656baf633c3f/NHS-Staff-Survey-2022-National-briefing.pdf" TargetMode="External"/><Relationship Id="rId38" Type="http://schemas.openxmlformats.org/officeDocument/2006/relationships/hyperlink" Target="http://www.nhsstaffsurveys.com/results/" TargetMode="External"/><Relationship Id="rId59" Type="http://schemas.openxmlformats.org/officeDocument/2006/relationships/hyperlink" Target="https://www.england.nhs.uk/publication/nhs-england-fit-and-proper-person-test-framework-for-board-members/" TargetMode="External"/><Relationship Id="rId103" Type="http://schemas.openxmlformats.org/officeDocument/2006/relationships/hyperlink" Target="https://www.ucas.com/undergraduate-statistics-and-reports/ucas-undergraduate-releases/ucas-undergraduate-applicant-releases-2023-cycle" TargetMode="External"/><Relationship Id="rId108" Type="http://schemas.openxmlformats.org/officeDocument/2006/relationships/hyperlink" Target="https://www.nmc.org.uk/globalassets/procurement/nmc-osce-procurement-overview.pdf" TargetMode="External"/><Relationship Id="rId124" Type="http://schemas.openxmlformats.org/officeDocument/2006/relationships/hyperlink" Target="https://www.gov.uk/government/publications/independent-review-of-drugs-by-dame-carol-black-government-response" TargetMode="External"/><Relationship Id="rId129" Type="http://schemas.openxmlformats.org/officeDocument/2006/relationships/hyperlink" Target="https://www.hee.nhs.uk/our-work/education-funding-reform/dhsc-healthcare-education-training-tariff" TargetMode="External"/><Relationship Id="rId54" Type="http://schemas.openxmlformats.org/officeDocument/2006/relationships/hyperlink" Target="https://www.england.nhs.uk/publication/nhs-edi-improvement-plan/" TargetMode="External"/><Relationship Id="rId70" Type="http://schemas.openxmlformats.org/officeDocument/2006/relationships/hyperlink" Target="https://www.england.nhs.uk/supporting-our-nhs-people/" TargetMode="External"/><Relationship Id="rId75" Type="http://schemas.openxmlformats.org/officeDocument/2006/relationships/hyperlink" Target="https://www.england.nhs.uk/publication/flexible-working-toolkit-for-individuals-and-line-managers/" TargetMode="External"/><Relationship Id="rId91" Type="http://schemas.openxmlformats.org/officeDocument/2006/relationships/hyperlink" Target="https://www.england.nhs.uk/wp-content/uploads/2022/07/B1711_Retaining-our-nursing-and-midwifery-colleagues-13-July-2022.pdf" TargetMode="External"/><Relationship Id="rId96" Type="http://schemas.openxmlformats.org/officeDocument/2006/relationships/hyperlink" Target="https://www.england.nhs.uk/publication/national-preceptorship-framework-for-nursing/" TargetMode="External"/><Relationship Id="rId140" Type="http://schemas.openxmlformats.org/officeDocument/2006/relationships/chart" Target="charts/chart3.xml"/><Relationship Id="rId145" Type="http://schemas.openxmlformats.org/officeDocument/2006/relationships/hyperlink" Target="https://www.gov.uk/government/publications/health-and-social-care-review-leadership-for-a-collaborative-and-inclusive-future/leadership-for-a-collaborative-and-inclusive-future" TargetMode="External"/><Relationship Id="rId161" Type="http://schemas.openxmlformats.org/officeDocument/2006/relationships/hyperlink" Target="https://www.england.nhs.uk/enabling-staff-movement-toolkit/"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ngland.nhs.uk/publication/integrated-care-boards-in-england/" TargetMode="External"/><Relationship Id="rId28" Type="http://schemas.openxmlformats.org/officeDocument/2006/relationships/hyperlink" Target="https://www.gov.uk/government/news/funding-for-non-nhs-organisations-for-one-off-payments" TargetMode="External"/><Relationship Id="rId49" Type="http://schemas.openxmlformats.org/officeDocument/2006/relationships/image" Target="media/image6.png"/><Relationship Id="rId114" Type="http://schemas.openxmlformats.org/officeDocument/2006/relationships/hyperlink" Target="https://www.osteopathy.org.uk/home/" TargetMode="External"/><Relationship Id="rId119" Type="http://schemas.openxmlformats.org/officeDocument/2006/relationships/image" Target="media/image14.png"/><Relationship Id="rId44" Type="http://schemas.openxmlformats.org/officeDocument/2006/relationships/hyperlink" Target="https://www.england.nhs.uk/nhs-standard-contract/" TargetMode="External"/><Relationship Id="rId60" Type="http://schemas.openxmlformats.org/officeDocument/2006/relationships/hyperlink" Target="https://www.england.nhs.uk/ournhspeople/online-version/lfaop/our-nhs-people-promise/" TargetMode="External"/><Relationship Id="rId65" Type="http://schemas.openxmlformats.org/officeDocument/2006/relationships/hyperlink" Target="https://www.england.nhs.uk/publication/operating-framework/" TargetMode="External"/><Relationship Id="rId81" Type="http://schemas.openxmlformats.org/officeDocument/2006/relationships/hyperlink" Target="https://www.england.nhs.uk/ournhspeople/online-version/lfaop/our-nhs-people-promise/" TargetMode="External"/><Relationship Id="rId86" Type="http://schemas.openxmlformats.org/officeDocument/2006/relationships/hyperlink" Target="https://www.england.nhs.uk/publication/retaining-our-nursing-and-midwifery-colleagues/" TargetMode="External"/><Relationship Id="rId130" Type="http://schemas.openxmlformats.org/officeDocument/2006/relationships/hyperlink" Target="https://www.england.nhs.uk/ournhspeople/" TargetMode="External"/><Relationship Id="rId135" Type="http://schemas.openxmlformats.org/officeDocument/2006/relationships/hyperlink" Target="https://www.nhsemployers.org/articles/retaining-100-cent-nurse-degree-apprentices" TargetMode="External"/><Relationship Id="rId151" Type="http://schemas.openxmlformats.org/officeDocument/2006/relationships/hyperlink" Target="https://www.hee.nhs.uk/our-work/quality/national-education-training-survey-nets" TargetMode="External"/><Relationship Id="rId156" Type="http://schemas.openxmlformats.org/officeDocument/2006/relationships/hyperlink" Target="https://www.hee.nhs.uk/news-blogs-events/news/joint-ambition-disabled-students-commission-health-education-england-published-today" TargetMode="External"/><Relationship Id="rId13" Type="http://schemas.openxmlformats.org/officeDocument/2006/relationships/footer" Target="footer1.xml"/><Relationship Id="rId18" Type="http://schemas.openxmlformats.org/officeDocument/2006/relationships/hyperlink" Target="https://www.hee.nhs.uk/sites/default/files/documents/HEE%20strategic%20framework%202017_1.pdf" TargetMode="External"/><Relationship Id="rId39" Type="http://schemas.openxmlformats.org/officeDocument/2006/relationships/hyperlink" Target="https://www.england.nhs.uk/nhs-people-pulse/" TargetMode="External"/><Relationship Id="rId109" Type="http://schemas.openxmlformats.org/officeDocument/2006/relationships/hyperlink" Target="https://www.gov.uk/government/publications/final-report-of-the-ockenden-review" TargetMode="External"/><Relationship Id="rId34" Type="http://schemas.openxmlformats.org/officeDocument/2006/relationships/hyperlink" Target="https://www.nhsstaffsurveys.com/results/new-interactive-dashboard/" TargetMode="External"/><Relationship Id="rId50" Type="http://schemas.openxmlformats.org/officeDocument/2006/relationships/image" Target="media/image7.png"/><Relationship Id="rId55" Type="http://schemas.openxmlformats.org/officeDocument/2006/relationships/hyperlink" Target="https://www.england.nhs.uk/about/equality/equality-hub/workforce-equality-data-standards/equality-standard/" TargetMode="External"/><Relationship Id="rId76" Type="http://schemas.openxmlformats.org/officeDocument/2006/relationships/hyperlink" Target="https://www.england.nhs.uk/nhs-people-pulse/" TargetMode="External"/><Relationship Id="rId97" Type="http://schemas.openxmlformats.org/officeDocument/2006/relationships/hyperlink" Target="https://www.england.nhs.uk/nursingmidwifery/healthcare-support-worker-programme/a-guide-to-retaining-your-healthcare-support-worker-workforce/" TargetMode="External"/><Relationship Id="rId104" Type="http://schemas.openxmlformats.org/officeDocument/2006/relationships/hyperlink" Target="https://www.health.org.uk/publications/long-reads/how-feasible-are-the-nhs-long-term-workforce-plan-commitments-on-training" TargetMode="External"/><Relationship Id="rId120" Type="http://schemas.openxmlformats.org/officeDocument/2006/relationships/image" Target="media/image15.png"/><Relationship Id="rId125" Type="http://schemas.openxmlformats.org/officeDocument/2006/relationships/hyperlink" Target="https://www.gov.uk/government/collections/alcohol-and-drugs-evidence-reviews-and-inquiries" TargetMode="External"/><Relationship Id="rId141" Type="http://schemas.openxmlformats.org/officeDocument/2006/relationships/hyperlink" Target="https://www.england.nhs.uk/ournhspeople/online-version/growing-for-the-future/alignment-and-collaboration-across-health-and-care-systems/" TargetMode="External"/><Relationship Id="rId146" Type="http://schemas.openxmlformats.org/officeDocument/2006/relationships/hyperlink" Target="https://www.england.nhs.uk/applications/model-hospital/"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england.nhs.uk/wp-content/uploads/2022/06/flexible-working-toolkit-for-line-managers.pdf" TargetMode="External"/><Relationship Id="rId92" Type="http://schemas.openxmlformats.org/officeDocument/2006/relationships/image" Target="media/image9.png"/><Relationship Id="rId162" Type="http://schemas.openxmlformats.org/officeDocument/2006/relationships/hyperlink" Target="https://www.england.nhs.uk/enabling-staff-movement-toolkit/" TargetMode="External"/><Relationship Id="rId2" Type="http://schemas.openxmlformats.org/officeDocument/2006/relationships/customXml" Target="../customXml/item2.xml"/><Relationship Id="rId29" Type="http://schemas.openxmlformats.org/officeDocument/2006/relationships/hyperlink" Target="https://www.nhsstaffsurveys.com/" TargetMode="External"/><Relationship Id="rId24" Type="http://schemas.openxmlformats.org/officeDocument/2006/relationships/hyperlink" Target="https://www.england.nhs.uk/integratedcare/what-is-integrated-care/" TargetMode="External"/><Relationship Id="rId40" Type="http://schemas.openxmlformats.org/officeDocument/2006/relationships/hyperlink" Target="https://www.england.nhs.uk/fft/nqps/" TargetMode="External"/><Relationship Id="rId45" Type="http://schemas.openxmlformats.org/officeDocument/2006/relationships/chart" Target="charts/chart1.xml"/><Relationship Id="rId66" Type="http://schemas.openxmlformats.org/officeDocument/2006/relationships/hyperlink" Target="https://www.nhshealthatwork.co.uk/growingohroadmap.asp" TargetMode="External"/><Relationship Id="rId87" Type="http://schemas.openxmlformats.org/officeDocument/2006/relationships/hyperlink" Target="https://www.england.nhs.uk/publication/nursing-and-midwifery-retention-self-assessment-tool/" TargetMode="External"/><Relationship Id="rId110" Type="http://schemas.openxmlformats.org/officeDocument/2006/relationships/image" Target="media/image11.png"/><Relationship Id="rId115" Type="http://schemas.openxmlformats.org/officeDocument/2006/relationships/hyperlink" Target="https://www.england.nhs.uk/long-read/accessible-nhs-long-term-workforce-plan/" TargetMode="External"/><Relationship Id="rId131" Type="http://schemas.openxmlformats.org/officeDocument/2006/relationships/hyperlink" Target="https://www.england.nhs.uk/mental-health/adults/cmhs/" TargetMode="External"/><Relationship Id="rId136" Type="http://schemas.openxmlformats.org/officeDocument/2006/relationships/hyperlink" Target="https://assets.publishing.service.gov.uk/media/5a81c8abed915d74e34000a0/13-782-community-interest-companies-frequently-asked-questions-for-funding-organisations.pdf" TargetMode="External"/><Relationship Id="rId157" Type="http://schemas.openxmlformats.org/officeDocument/2006/relationships/hyperlink" Target="https://nshcs.hee.nhs.uk/publications/health-education-england-hee-quality-framework-from-2021/" TargetMode="External"/><Relationship Id="rId61" Type="http://schemas.openxmlformats.org/officeDocument/2006/relationships/hyperlink" Target="https://www.england.nhs.uk/supporting-our-nhs-people/health-and-wellbeing-programmes/nhs-health-and-wellbeing-framework/" TargetMode="External"/><Relationship Id="rId82" Type="http://schemas.openxmlformats.org/officeDocument/2006/relationships/hyperlink" Target="https://www.england.nhs.uk/long-read/nhs-equality-diversity-and-inclusion-improvement-plan/" TargetMode="External"/><Relationship Id="rId152" Type="http://schemas.openxmlformats.org/officeDocument/2006/relationships/hyperlink" Target="https://www.equalityhumanrights.com/" TargetMode="External"/><Relationship Id="rId19" Type="http://schemas.openxmlformats.org/officeDocument/2006/relationships/hyperlink" Target="https://www.england.nhs.uk/ournhspeople/" TargetMode="External"/><Relationship Id="rId14" Type="http://schemas.openxmlformats.org/officeDocument/2006/relationships/header" Target="header2.xml"/><Relationship Id="rId30" Type="http://schemas.openxmlformats.org/officeDocument/2006/relationships/hyperlink" Target="https://www.england.nhs.uk/nhs-people-pulse/" TargetMode="External"/><Relationship Id="rId35" Type="http://schemas.openxmlformats.org/officeDocument/2006/relationships/hyperlink" Target="https://public.tableau.com/app/profile/piescc/viz/ST22_national_full_data_2023_03_09_FINAL/Aboutthissurvey" TargetMode="External"/><Relationship Id="rId56" Type="http://schemas.openxmlformats.org/officeDocument/2006/relationships/hyperlink" Target="https://www.england.nhs.uk/about/equality/equality-hub/workforce-equality-data-standards/wdes/" TargetMode="External"/><Relationship Id="rId77" Type="http://schemas.openxmlformats.org/officeDocument/2006/relationships/hyperlink" Target="https://www.england.nhs.uk/publication/nursing-and-midwifery-retention-self-assessment-tool/" TargetMode="External"/><Relationship Id="rId100" Type="http://schemas.openxmlformats.org/officeDocument/2006/relationships/image" Target="media/image10.png"/><Relationship Id="rId105" Type="http://schemas.openxmlformats.org/officeDocument/2006/relationships/hyperlink" Target="https://www.hee.nhs.uk/sites/default/files/documents/Postgraduate%20Insight%20Research%20Report%20FINAL.pdf" TargetMode="External"/><Relationship Id="rId126" Type="http://schemas.openxmlformats.org/officeDocument/2006/relationships/hyperlink" Target="https://www.gov.uk/government/collections/family-hubs-and-start-for-life-programme" TargetMode="External"/><Relationship Id="rId147" Type="http://schemas.openxmlformats.org/officeDocument/2006/relationships/hyperlink" Target="https://www.nhsstaffsurveys.com/results/national-results/" TargetMode="External"/><Relationship Id="rId168"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england.nhs.uk/blog/the-soft-stuff-is-the-hard-stuff-one-year-into-the-people-promise-exemplars-programme/" TargetMode="External"/><Relationship Id="rId72" Type="http://schemas.openxmlformats.org/officeDocument/2006/relationships/hyperlink" Target="https://www.nhsemployers.org/NHSStaffCouncil" TargetMode="External"/><Relationship Id="rId93" Type="http://schemas.openxmlformats.org/officeDocument/2006/relationships/hyperlink" Target="https://www.england.nhs.uk/publication/nursing-and-midwifery-retention-self-assessment-tool/" TargetMode="External"/><Relationship Id="rId98" Type="http://schemas.openxmlformats.org/officeDocument/2006/relationships/hyperlink" Target="https://www.health.org.uk/publications/nhs-workforce-projections-2022" TargetMode="External"/><Relationship Id="rId121" Type="http://schemas.openxmlformats.org/officeDocument/2006/relationships/hyperlink" Target="https://www.hcpc-uk.org/" TargetMode="External"/><Relationship Id="rId142" Type="http://schemas.openxmlformats.org/officeDocument/2006/relationships/hyperlink" Target="https://www.england.nhs.uk/publication/nhs-edi-improvement-plan/" TargetMode="External"/><Relationship Id="rId163" Type="http://schemas.openxmlformats.org/officeDocument/2006/relationships/hyperlink" Target="https://www.england.nhs.uk/fft/nqps/" TargetMode="External"/><Relationship Id="rId3" Type="http://schemas.openxmlformats.org/officeDocument/2006/relationships/customXml" Target="../customXml/item3.xml"/><Relationship Id="rId25" Type="http://schemas.openxmlformats.org/officeDocument/2006/relationships/hyperlink" Target="https://www.hee.nhs.uk/our-work/education-funding-reform/nhs-education-funding-guide" TargetMode="External"/><Relationship Id="rId46" Type="http://schemas.openxmlformats.org/officeDocument/2006/relationships/chart" Target="charts/chart2.xml"/><Relationship Id="rId67" Type="http://schemas.openxmlformats.org/officeDocument/2006/relationships/hyperlink" Target="https://www.seqohs.org/" TargetMode="External"/><Relationship Id="rId116" Type="http://schemas.openxmlformats.org/officeDocument/2006/relationships/hyperlink" Target="https://www.ncbi.nlm.nih.gov/pmc/articles/PMC4959632/" TargetMode="External"/><Relationship Id="rId137" Type="http://schemas.openxmlformats.org/officeDocument/2006/relationships/hyperlink" Target="https://www.england.nhs.uk/publications/financial-performance-reports/" TargetMode="External"/><Relationship Id="rId158" Type="http://schemas.openxmlformats.org/officeDocument/2006/relationships/hyperlink" Target="https://www.hee.nhs.uk/sites/default/files/EducatorWorkforceStrategy.pdf" TargetMode="External"/><Relationship Id="rId20" Type="http://schemas.openxmlformats.org/officeDocument/2006/relationships/hyperlink" Target="https://www.longtermplan.nhs.uk/" TargetMode="External"/><Relationship Id="rId41" Type="http://schemas.openxmlformats.org/officeDocument/2006/relationships/image" Target="media/image4.png"/><Relationship Id="rId62" Type="http://schemas.openxmlformats.org/officeDocument/2006/relationships/hyperlink" Target="https://www.england.nhs.uk/supporting-our-nhs-people/support-now/having-safe-and-effective-wellbeing-conversations/" TargetMode="External"/><Relationship Id="rId83" Type="http://schemas.openxmlformats.org/officeDocument/2006/relationships/hyperlink" Target="https://www.england.nhs.uk/looking-after-our-people/" TargetMode="External"/><Relationship Id="rId88" Type="http://schemas.openxmlformats.org/officeDocument/2006/relationships/hyperlink" Target="https://www.england.nhs.uk/long-read/supporting-our-nhs-people-through-menopause-guidance-for-line-managers-and-colleagues/" TargetMode="External"/><Relationship Id="rId111" Type="http://schemas.openxmlformats.org/officeDocument/2006/relationships/hyperlink" Target="https://www.ucas.com/undergraduate-statistics-and-reports/ucas-undergraduate-releases/ucas-undergraduate-applicant-releases-2023-cycle" TargetMode="External"/><Relationship Id="rId132" Type="http://schemas.openxmlformats.org/officeDocument/2006/relationships/hyperlink" Target="https://www.hee.nhs.uk/our-work/pharmacy/national-training-offers-pharmacy-professionals/training-offers-pharmacy-technicians-pre-registration-trainee-pharmacy-technicians" TargetMode="External"/><Relationship Id="rId153" Type="http://schemas.openxmlformats.org/officeDocument/2006/relationships/hyperlink" Target="https://diversityandability.com/" TargetMode="External"/><Relationship Id="rId15" Type="http://schemas.openxmlformats.org/officeDocument/2006/relationships/hyperlink" Target="https://www.england.nhs.uk/publication/nhs-long-term-workforce-plan/" TargetMode="External"/><Relationship Id="rId36" Type="http://schemas.openxmlformats.org/officeDocument/2006/relationships/hyperlink" Target="https://www.nhsstaffsurveys.com/results/bank-worker-results/" TargetMode="External"/><Relationship Id="rId57" Type="http://schemas.openxmlformats.org/officeDocument/2006/relationships/hyperlink" Target="https://www.england.nhs.uk/supporting-our-nhs-people/health-and-wellbeing-programmes/nhs-health-and-wellbeing-framework/" TargetMode="External"/><Relationship Id="rId106" Type="http://schemas.openxmlformats.org/officeDocument/2006/relationships/hyperlink" Target="https://www.england.nhs.uk/wp-content/uploads/2022/12/PRN00021-23-24-priorities-and-operational-planning-guidance-v1.1.pdf" TargetMode="External"/><Relationship Id="rId127" Type="http://schemas.openxmlformats.org/officeDocument/2006/relationships/hyperlink" Target="https://assets.publishing.service.gov.uk/media/605c5e61d3bf7f2f0d94183a/The_best_start_for_life_a_vision_for_the_1_001_critical_days.pdf" TargetMode="External"/><Relationship Id="rId10" Type="http://schemas.openxmlformats.org/officeDocument/2006/relationships/endnotes" Target="endnotes.xml"/><Relationship Id="rId31" Type="http://schemas.openxmlformats.org/officeDocument/2006/relationships/hyperlink" Target="https://www.england.nhs.uk/fft/nqps/" TargetMode="External"/><Relationship Id="rId52" Type="http://schemas.openxmlformats.org/officeDocument/2006/relationships/image" Target="media/image8.png"/><Relationship Id="rId73" Type="http://schemas.openxmlformats.org/officeDocument/2006/relationships/hyperlink" Target="https://timewise.co.uk/" TargetMode="External"/><Relationship Id="rId78" Type="http://schemas.openxmlformats.org/officeDocument/2006/relationships/hyperlink" Target="https://www.england.nhs.uk/workforce-deployment-systems/" TargetMode="External"/><Relationship Id="rId94" Type="http://schemas.openxmlformats.org/officeDocument/2006/relationships/hyperlink" Target="https://www.nhsemployers.org/publications/improving-retention-registered-nurses-and-midwives" TargetMode="External"/><Relationship Id="rId99" Type="http://schemas.openxmlformats.org/officeDocument/2006/relationships/hyperlink" Target="https://www.oecd.org/about/" TargetMode="External"/><Relationship Id="rId101" Type="http://schemas.openxmlformats.org/officeDocument/2006/relationships/hyperlink" Target="https://www.conservatives.com/our-plan" TargetMode="External"/><Relationship Id="rId122" Type="http://schemas.openxmlformats.org/officeDocument/2006/relationships/hyperlink" Target="https://www.hee.nhs.uk/our-work/allied-health-professions/education-employment/national-allied-health-professionals-preceptorship-foundation-support-programme" TargetMode="External"/><Relationship Id="rId143" Type="http://schemas.openxmlformats.org/officeDocument/2006/relationships/hyperlink" Target="https://www.legislation.gov.uk/ukpga/2010/15/contents" TargetMode="External"/><Relationship Id="rId148" Type="http://schemas.openxmlformats.org/officeDocument/2006/relationships/hyperlink" Target="https://www.england.nhs.uk/about/equality/equality-hub/workforce-equality-data-standards/equality-standard/" TargetMode="External"/><Relationship Id="rId16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nhsemployers.org/publications/tchandbook" TargetMode="External"/><Relationship Id="rId47" Type="http://schemas.openxmlformats.org/officeDocument/2006/relationships/hyperlink" Target="https://nshcs.hee.nhs.uk/publications/health-education-england-hee-quality-framework-from-2021/" TargetMode="External"/><Relationship Id="rId68" Type="http://schemas.openxmlformats.org/officeDocument/2006/relationships/hyperlink" Target="https://www.theasc.org.uk/crisis?gclid=EAIaIQobChMIpMrC3rOlggMVU8XtCh3NvQGQEAAYASAAEgIGlfD_BwE" TargetMode="External"/><Relationship Id="rId89" Type="http://schemas.openxmlformats.org/officeDocument/2006/relationships/hyperlink" Target="https://www.england.nhs.uk/publication/national-preceptorship-framework-for-nursing/" TargetMode="External"/><Relationship Id="rId112" Type="http://schemas.openxmlformats.org/officeDocument/2006/relationships/hyperlink" Target="https://www.england.nhs.uk/ahp/role/" TargetMode="External"/><Relationship Id="rId133" Type="http://schemas.openxmlformats.org/officeDocument/2006/relationships/hyperlink" Target="https://www.lasepharmacy.hee.nhs.uk/pre-reg-trainees/pre-registration-trainee-pharmacy-technicians/" TargetMode="External"/><Relationship Id="rId154" Type="http://schemas.openxmlformats.org/officeDocument/2006/relationships/hyperlink" Target="https://www.gov.uk/access-to-work" TargetMode="External"/><Relationship Id="rId16" Type="http://schemas.openxmlformats.org/officeDocument/2006/relationships/hyperlink" Target="https://www.england.nhs.uk/fft/nqps/" TargetMode="External"/><Relationship Id="rId37" Type="http://schemas.openxmlformats.org/officeDocument/2006/relationships/image" Target="media/image3.png"/><Relationship Id="rId58" Type="http://schemas.openxmlformats.org/officeDocument/2006/relationships/hyperlink" Target="https://www.gov.uk/government/publications/health-and-social-care-review-leadership-for-a-collaborative-and-inclusive-future" TargetMode="External"/><Relationship Id="rId79" Type="http://schemas.openxmlformats.org/officeDocument/2006/relationships/hyperlink" Target="https://onlinelibrary.wiley.com/doi/10.1111/hex.13359" TargetMode="External"/><Relationship Id="rId102" Type="http://schemas.openxmlformats.org/officeDocument/2006/relationships/hyperlink" Target="https://www.health.org.uk/publications/nhs-workforce-projections-2022" TargetMode="External"/><Relationship Id="rId123" Type="http://schemas.openxmlformats.org/officeDocument/2006/relationships/hyperlink" Target="https://www.england.nhs.uk/ournhspeople/" TargetMode="External"/><Relationship Id="rId144" Type="http://schemas.openxmlformats.org/officeDocument/2006/relationships/hyperlink" Target="https://gbr01.safelinks.protection.outlook.com/?url=https%3A%2F%2Fwww.england.nhs.uk%2Fpublication%2Fcombatting-racial-discrimination-against-minority-ethnic-nurses-midwives-and-nursing-associates%2F&amp;data=05%7C02%7Cangela.walsh12%40nhs.net%7C7e6e638e8260495c89b208dc23d39b05%7C37c354b285b047f5b22207b48d774ee3%7C0%7C0%7C638424638941958857%7CUnknown%7CTWFpbGZsb3d8eyJWIjoiMC4wLjAwMDAiLCJQIjoiV2luMzIiLCJBTiI6Ik1haWwiLCJXVCI6Mn0%3D%7C0%7C%7C%7C&amp;sdata=aw0PKhsLnz7GGrlwjlSfGqA1LXhkQMQjOeSfigeKUE0%3D&amp;reserved=0" TargetMode="External"/><Relationship Id="rId90" Type="http://schemas.openxmlformats.org/officeDocument/2006/relationships/hyperlink" Target="https://www.england.nhs.uk/looking-after-our-people/supporting-people-in-early-and-late-career/legacy-mentoring/" TargetMode="External"/><Relationship Id="rId165" Type="http://schemas.openxmlformats.org/officeDocument/2006/relationships/footer" Target="footer2.xml"/><Relationship Id="rId27" Type="http://schemas.openxmlformats.org/officeDocument/2006/relationships/hyperlink" Target="https://www.nhsemployers.org/offer-in-principle" TargetMode="External"/><Relationship Id="rId48" Type="http://schemas.openxmlformats.org/officeDocument/2006/relationships/hyperlink" Target="https://www.hee.nhs.uk/our-work/quality/national-education-training-survey-nets" TargetMode="External"/><Relationship Id="rId69" Type="http://schemas.openxmlformats.org/officeDocument/2006/relationships/hyperlink" Target="https://www.england.nhs.uk/publication/violence-prevention-and-reduction-standard/" TargetMode="External"/><Relationship Id="rId113" Type="http://schemas.openxmlformats.org/officeDocument/2006/relationships/hyperlink" Target="https://www.hcpc-uk.org/public/which-professions-do-hcpc-regulate/" TargetMode="External"/><Relationship Id="rId134" Type="http://schemas.openxmlformats.org/officeDocument/2006/relationships/hyperlink" Target="https://hansard.parliament.uk/commons/2023-03-16/debates/23031631000011/LevellingUpUpdate" TargetMode="External"/><Relationship Id="rId80" Type="http://schemas.openxmlformats.org/officeDocument/2006/relationships/hyperlink" Target="https://gbr01.safelinks.protection.outlook.com/?url=https%3A%2F%2Fwww.england.nhs.uk%2Flong-read%2Fstaff-recognition-framework%2F&amp;data=05%7C01%7Cangela.walsh12%40nhs.net%7C342e6baeac034681f2c308dbd6f23c7d%7C37c354b285b047f5b22207b48d774ee3%7C0%7C0%7C638340108099145609%7CUnknown%7CTWFpbGZsb3d8eyJWIjoiMC4wLjAwMDAiLCJQIjoiV2luMzIiLCJBTiI6Ik1haWwiLCJXVCI6Mn0%3D%7C3000%7C%7C%7C&amp;sdata=yx9uAixaeX4alETkO0DfTsqOTgzh%2BcZH%2Fhlzvm054kA%3D&amp;reserved=0" TargetMode="External"/><Relationship Id="rId155" Type="http://schemas.openxmlformats.org/officeDocument/2006/relationships/hyperlink" Target="https://diversityandability.com/nhs-toolkit/health-professionals-at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nhsengland.sharepoint.com/sites/ppl/dcpop/see/se/nqps/Open/Results/2023-24/Q2/Q2%202023-24%20NQPS%20Collection%20Overview%20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'[Q2 2023-24 NQPS Collection Overview v2.xlsx]NSS and NQPS'!$B$36</c:f>
              <c:strCache>
                <c:ptCount val="1"/>
                <c:pt idx="0">
                  <c:v>NSS employee engagement score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2.7326655628272481E-2"/>
                  <c:y val="-4.4274227626308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74-4D94-B6C7-38AF4301E0F8}"/>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2023-24 NQPS Collection Overview v2.xlsx]NSS and NQPS'!$A$37:$A$46</c:f>
              <c:strCache>
                <c:ptCount val="10"/>
                <c:pt idx="0">
                  <c:v>2018</c:v>
                </c:pt>
                <c:pt idx="1">
                  <c:v>2019</c:v>
                </c:pt>
                <c:pt idx="2">
                  <c:v>2020</c:v>
                </c:pt>
                <c:pt idx="3">
                  <c:v>2021</c:v>
                </c:pt>
                <c:pt idx="4">
                  <c:v>Q1 2022-23</c:v>
                </c:pt>
                <c:pt idx="5">
                  <c:v>Q2 2022-23</c:v>
                </c:pt>
                <c:pt idx="6">
                  <c:v>2022</c:v>
                </c:pt>
                <c:pt idx="7">
                  <c:v>Q4 2022-23</c:v>
                </c:pt>
                <c:pt idx="8">
                  <c:v>Q1 2023-24</c:v>
                </c:pt>
                <c:pt idx="9">
                  <c:v>Q2 2023-24</c:v>
                </c:pt>
              </c:strCache>
            </c:strRef>
          </c:cat>
          <c:val>
            <c:numRef>
              <c:f>'[Q2 2023-24 NQPS Collection Overview v2.xlsx]NSS and NQPS'!$B$37:$B$46</c:f>
              <c:numCache>
                <c:formatCode>General</c:formatCode>
                <c:ptCount val="10"/>
                <c:pt idx="0">
                  <c:v>7.01</c:v>
                </c:pt>
                <c:pt idx="1">
                  <c:v>7.04</c:v>
                </c:pt>
                <c:pt idx="2">
                  <c:v>7.04</c:v>
                </c:pt>
                <c:pt idx="3">
                  <c:v>6.84</c:v>
                </c:pt>
                <c:pt idx="6">
                  <c:v>6.79</c:v>
                </c:pt>
              </c:numCache>
            </c:numRef>
          </c:val>
          <c:smooth val="0"/>
          <c:extLst>
            <c:ext xmlns:c16="http://schemas.microsoft.com/office/drawing/2014/chart" uri="{C3380CC4-5D6E-409C-BE32-E72D297353CC}">
              <c16:uniqueId val="{00000001-2174-4D94-B6C7-38AF4301E0F8}"/>
            </c:ext>
          </c:extLst>
        </c:ser>
        <c:ser>
          <c:idx val="1"/>
          <c:order val="1"/>
          <c:tx>
            <c:strRef>
              <c:f>'[Q2 2023-24 NQPS Collection Overview v2.xlsx]NSS and NQPS'!$C$36</c:f>
              <c:strCache>
                <c:ptCount val="1"/>
                <c:pt idx="0">
                  <c:v>NQPS employee engagement score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2023-24 NQPS Collection Overview v2.xlsx]NSS and NQPS'!$A$37:$A$46</c:f>
              <c:strCache>
                <c:ptCount val="10"/>
                <c:pt idx="0">
                  <c:v>2018</c:v>
                </c:pt>
                <c:pt idx="1">
                  <c:v>2019</c:v>
                </c:pt>
                <c:pt idx="2">
                  <c:v>2020</c:v>
                </c:pt>
                <c:pt idx="3">
                  <c:v>2021</c:v>
                </c:pt>
                <c:pt idx="4">
                  <c:v>Q1 2022-23</c:v>
                </c:pt>
                <c:pt idx="5">
                  <c:v>Q2 2022-23</c:v>
                </c:pt>
                <c:pt idx="6">
                  <c:v>2022</c:v>
                </c:pt>
                <c:pt idx="7">
                  <c:v>Q4 2022-23</c:v>
                </c:pt>
                <c:pt idx="8">
                  <c:v>Q1 2023-24</c:v>
                </c:pt>
                <c:pt idx="9">
                  <c:v>Q2 2023-24</c:v>
                </c:pt>
              </c:strCache>
            </c:strRef>
          </c:cat>
          <c:val>
            <c:numRef>
              <c:f>'[Q2 2023-24 NQPS Collection Overview v2.xlsx]NSS and NQPS'!$C$37:$C$46</c:f>
              <c:numCache>
                <c:formatCode>General</c:formatCode>
                <c:ptCount val="10"/>
                <c:pt idx="4">
                  <c:v>6.64</c:v>
                </c:pt>
                <c:pt idx="5">
                  <c:v>6.62</c:v>
                </c:pt>
                <c:pt idx="7">
                  <c:v>6.59</c:v>
                </c:pt>
                <c:pt idx="8">
                  <c:v>6.63</c:v>
                </c:pt>
                <c:pt idx="9">
                  <c:v>6.67</c:v>
                </c:pt>
              </c:numCache>
            </c:numRef>
          </c:val>
          <c:smooth val="0"/>
          <c:extLst>
            <c:ext xmlns:c16="http://schemas.microsoft.com/office/drawing/2014/chart" uri="{C3380CC4-5D6E-409C-BE32-E72D297353CC}">
              <c16:uniqueId val="{00000002-2174-4D94-B6C7-38AF4301E0F8}"/>
            </c:ext>
          </c:extLst>
        </c:ser>
        <c:dLbls>
          <c:dLblPos val="t"/>
          <c:showLegendKey val="0"/>
          <c:showVal val="1"/>
          <c:showCatName val="0"/>
          <c:showSerName val="0"/>
          <c:showPercent val="0"/>
          <c:showBubbleSize val="0"/>
        </c:dLbls>
        <c:marker val="1"/>
        <c:smooth val="0"/>
        <c:axId val="1968320128"/>
        <c:axId val="331335728"/>
      </c:lineChart>
      <c:catAx>
        <c:axId val="19683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31335728"/>
        <c:crosses val="autoZero"/>
        <c:auto val="1"/>
        <c:lblAlgn val="ctr"/>
        <c:lblOffset val="100"/>
        <c:noMultiLvlLbl val="0"/>
      </c:catAx>
      <c:valAx>
        <c:axId val="33133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Employee engagement score</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683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'Quarter Comparison'!$J$7</c:f>
              <c:strCache>
                <c:ptCount val="1"/>
                <c:pt idx="0">
                  <c:v>Engagement</c:v>
                </c:pt>
              </c:strCache>
            </c:strRef>
          </c:tx>
          <c:spPr>
            <a:ln w="31750" cap="rnd">
              <a:solidFill>
                <a:schemeClr val="accent1"/>
              </a:solidFill>
              <a:round/>
            </a:ln>
            <a:effectLst/>
          </c:spPr>
          <c:marker>
            <c:symbol val="none"/>
          </c:marker>
          <c:dLbls>
            <c:dLbl>
              <c:idx val="3"/>
              <c:layout>
                <c:manualLayout>
                  <c:x val="-2.5752830278430845E-2"/>
                  <c:y val="5.6501000588581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BF-4B5F-827C-561C52728ABF}"/>
                </c:ext>
              </c:extLst>
            </c:dLbl>
            <c:spPr>
              <a:noFill/>
              <a:ln>
                <a:noFill/>
              </a:ln>
              <a:effectLst/>
            </c:spPr>
            <c:txPr>
              <a:bodyPr rot="0" spcFirstLastPara="1" vertOverflow="ellipsis" vert="horz" wrap="square" anchor="ctr" anchorCtr="1"/>
              <a:lstStyle/>
              <a:p>
                <a:pPr>
                  <a:defRPr sz="900" b="1" i="0" u="none" strike="noStrike" kern="1200" baseline="0">
                    <a:solidFill>
                      <a:srgbClr val="005EB8"/>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'Quarter Comparison'!$K$6:$O$6</c:f>
              <c:strCache>
                <c:ptCount val="5"/>
                <c:pt idx="0">
                  <c:v>Q1 2022/23</c:v>
                </c:pt>
                <c:pt idx="1">
                  <c:v>Q2 2022/23</c:v>
                </c:pt>
                <c:pt idx="2">
                  <c:v>Q4 2022/23</c:v>
                </c:pt>
                <c:pt idx="3">
                  <c:v>Q1 2023/24</c:v>
                </c:pt>
                <c:pt idx="4">
                  <c:v>Q2 2023/24</c:v>
                </c:pt>
              </c:strCache>
            </c:strRef>
          </c:cat>
          <c:val>
            <c:numRef>
              <c:f>'Quarter Comparison'!$K$7:$O$7</c:f>
              <c:numCache>
                <c:formatCode>0.00</c:formatCode>
                <c:ptCount val="5"/>
                <c:pt idx="0">
                  <c:v>6.64</c:v>
                </c:pt>
                <c:pt idx="1">
                  <c:v>6.6151309238954923</c:v>
                </c:pt>
                <c:pt idx="2">
                  <c:v>6.5895665852560255</c:v>
                </c:pt>
                <c:pt idx="3">
                  <c:v>6.6353302371289624</c:v>
                </c:pt>
                <c:pt idx="4">
                  <c:v>6.6652759010839402</c:v>
                </c:pt>
              </c:numCache>
            </c:numRef>
          </c:val>
          <c:smooth val="0"/>
          <c:extLst>
            <c:ext xmlns:c16="http://schemas.microsoft.com/office/drawing/2014/chart" uri="{C3380CC4-5D6E-409C-BE32-E72D297353CC}">
              <c16:uniqueId val="{00000001-01BF-4B5F-827C-561C52728ABF}"/>
            </c:ext>
          </c:extLst>
        </c:ser>
        <c:ser>
          <c:idx val="0"/>
          <c:order val="1"/>
          <c:tx>
            <c:strRef>
              <c:f>'Quarter Comparison'!$J$8</c:f>
              <c:strCache>
                <c:ptCount val="1"/>
                <c:pt idx="0">
                  <c:v>Motivation</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rgbClr val="EE8036"/>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'Quarter Comparison'!$K$6:$O$6</c:f>
              <c:strCache>
                <c:ptCount val="5"/>
                <c:pt idx="0">
                  <c:v>Q1 2022/23</c:v>
                </c:pt>
                <c:pt idx="1">
                  <c:v>Q2 2022/23</c:v>
                </c:pt>
                <c:pt idx="2">
                  <c:v>Q4 2022/23</c:v>
                </c:pt>
                <c:pt idx="3">
                  <c:v>Q1 2023/24</c:v>
                </c:pt>
                <c:pt idx="4">
                  <c:v>Q2 2023/24</c:v>
                </c:pt>
              </c:strCache>
            </c:strRef>
          </c:cat>
          <c:val>
            <c:numRef>
              <c:f>'Quarter Comparison'!$K$8:$O$8</c:f>
              <c:numCache>
                <c:formatCode>0.00</c:formatCode>
                <c:ptCount val="5"/>
                <c:pt idx="0">
                  <c:v>6.8</c:v>
                </c:pt>
                <c:pt idx="1">
                  <c:v>6.7365733880094201</c:v>
                </c:pt>
                <c:pt idx="2">
                  <c:v>6.7312871684635782</c:v>
                </c:pt>
                <c:pt idx="3">
                  <c:v>6.8073851306939428</c:v>
                </c:pt>
                <c:pt idx="4">
                  <c:v>6.8321761833645791</c:v>
                </c:pt>
              </c:numCache>
            </c:numRef>
          </c:val>
          <c:smooth val="0"/>
          <c:extLst>
            <c:ext xmlns:c16="http://schemas.microsoft.com/office/drawing/2014/chart" uri="{C3380CC4-5D6E-409C-BE32-E72D297353CC}">
              <c16:uniqueId val="{00000002-01BF-4B5F-827C-561C52728ABF}"/>
            </c:ext>
          </c:extLst>
        </c:ser>
        <c:ser>
          <c:idx val="2"/>
          <c:order val="2"/>
          <c:tx>
            <c:strRef>
              <c:f>'Quarter Comparison'!$J$9</c:f>
              <c:strCache>
                <c:ptCount val="1"/>
                <c:pt idx="0">
                  <c:v>Advocacy</c:v>
                </c:pt>
              </c:strCache>
            </c:strRef>
          </c:tx>
          <c:spPr>
            <a:ln w="31750" cap="rnd">
              <a:solidFill>
                <a:srgbClr val="7030A0"/>
              </a:solidFill>
              <a:round/>
            </a:ln>
            <a:effectLst/>
          </c:spPr>
          <c:marker>
            <c:symbol val="none"/>
          </c:marker>
          <c:dLbls>
            <c:dLbl>
              <c:idx val="1"/>
              <c:layout>
                <c:manualLayout>
                  <c:x val="-4.0415829168894912E-2"/>
                  <c:y val="-5.5759998085345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BF-4B5F-827C-561C52728ABF}"/>
                </c:ext>
              </c:extLst>
            </c:dLbl>
            <c:spPr>
              <a:noFill/>
              <a:ln>
                <a:noFill/>
              </a:ln>
              <a:effectLst/>
            </c:spPr>
            <c:txPr>
              <a:bodyPr rot="0" spcFirstLastPara="1" vertOverflow="ellipsis" vert="horz" wrap="square" anchor="ctr" anchorCtr="1"/>
              <a:lstStyle/>
              <a:p>
                <a:pPr>
                  <a:defRPr sz="9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'Quarter Comparison'!$K$6:$O$6</c:f>
              <c:strCache>
                <c:ptCount val="5"/>
                <c:pt idx="0">
                  <c:v>Q1 2022/23</c:v>
                </c:pt>
                <c:pt idx="1">
                  <c:v>Q2 2022/23</c:v>
                </c:pt>
                <c:pt idx="2">
                  <c:v>Q4 2022/23</c:v>
                </c:pt>
                <c:pt idx="3">
                  <c:v>Q1 2023/24</c:v>
                </c:pt>
                <c:pt idx="4">
                  <c:v>Q2 2023/24</c:v>
                </c:pt>
              </c:strCache>
            </c:strRef>
          </c:cat>
          <c:val>
            <c:numRef>
              <c:f>'Quarter Comparison'!$K$9:$O$9</c:f>
              <c:numCache>
                <c:formatCode>0.00</c:formatCode>
                <c:ptCount val="5"/>
                <c:pt idx="0">
                  <c:v>6.68</c:v>
                </c:pt>
                <c:pt idx="1">
                  <c:v>6.6465998251757403</c:v>
                </c:pt>
                <c:pt idx="2">
                  <c:v>6.5885247494517083</c:v>
                </c:pt>
                <c:pt idx="3">
                  <c:v>6.6421199806570019</c:v>
                </c:pt>
                <c:pt idx="4">
                  <c:v>6.6738416080348744</c:v>
                </c:pt>
              </c:numCache>
            </c:numRef>
          </c:val>
          <c:smooth val="0"/>
          <c:extLst>
            <c:ext xmlns:c16="http://schemas.microsoft.com/office/drawing/2014/chart" uri="{C3380CC4-5D6E-409C-BE32-E72D297353CC}">
              <c16:uniqueId val="{00000004-01BF-4B5F-827C-561C52728ABF}"/>
            </c:ext>
          </c:extLst>
        </c:ser>
        <c:ser>
          <c:idx val="3"/>
          <c:order val="3"/>
          <c:tx>
            <c:strRef>
              <c:f>'Quarter Comparison'!$J$10</c:f>
              <c:strCache>
                <c:ptCount val="1"/>
                <c:pt idx="0">
                  <c:v>Involvement</c:v>
                </c:pt>
              </c:strCache>
            </c:strRef>
          </c:tx>
          <c:spPr>
            <a:ln w="31750" cap="rnd">
              <a:solidFill>
                <a:srgbClr val="00B05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'Quarter Comparison'!$K$6:$O$6</c:f>
              <c:strCache>
                <c:ptCount val="5"/>
                <c:pt idx="0">
                  <c:v>Q1 2022/23</c:v>
                </c:pt>
                <c:pt idx="1">
                  <c:v>Q2 2022/23</c:v>
                </c:pt>
                <c:pt idx="2">
                  <c:v>Q4 2022/23</c:v>
                </c:pt>
                <c:pt idx="3">
                  <c:v>Q1 2023/24</c:v>
                </c:pt>
                <c:pt idx="4">
                  <c:v>Q2 2023/24</c:v>
                </c:pt>
              </c:strCache>
            </c:strRef>
          </c:cat>
          <c:val>
            <c:numRef>
              <c:f>'Quarter Comparison'!$K$10:$O$10</c:f>
              <c:numCache>
                <c:formatCode>0.00</c:formatCode>
                <c:ptCount val="5"/>
                <c:pt idx="0">
                  <c:v>6.44</c:v>
                </c:pt>
                <c:pt idx="1">
                  <c:v>6.4622195585013174</c:v>
                </c:pt>
                <c:pt idx="2">
                  <c:v>6.4488878378527881</c:v>
                </c:pt>
                <c:pt idx="3">
                  <c:v>6.4564856000359434</c:v>
                </c:pt>
                <c:pt idx="4">
                  <c:v>6.4898099118523689</c:v>
                </c:pt>
              </c:numCache>
            </c:numRef>
          </c:val>
          <c:smooth val="0"/>
          <c:extLst>
            <c:ext xmlns:c16="http://schemas.microsoft.com/office/drawing/2014/chart" uri="{C3380CC4-5D6E-409C-BE32-E72D297353CC}">
              <c16:uniqueId val="{00000005-01BF-4B5F-827C-561C52728ABF}"/>
            </c:ext>
          </c:extLst>
        </c:ser>
        <c:dLbls>
          <c:dLblPos val="t"/>
          <c:showLegendKey val="0"/>
          <c:showVal val="1"/>
          <c:showCatName val="0"/>
          <c:showSerName val="0"/>
          <c:showPercent val="0"/>
          <c:showBubbleSize val="0"/>
        </c:dLbls>
        <c:smooth val="0"/>
        <c:axId val="793841240"/>
        <c:axId val="793837632"/>
      </c:lineChart>
      <c:catAx>
        <c:axId val="793841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93837632"/>
        <c:crosses val="autoZero"/>
        <c:auto val="1"/>
        <c:lblAlgn val="ctr"/>
        <c:lblOffset val="100"/>
        <c:noMultiLvlLbl val="0"/>
      </c:catAx>
      <c:valAx>
        <c:axId val="793837632"/>
        <c:scaling>
          <c:orientation val="minMax"/>
          <c:max val="6.9"/>
          <c:min val="6.2"/>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9384124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Sheet2!$C$16</c:f>
              <c:strCache>
                <c:ptCount val="1"/>
                <c:pt idx="0">
                  <c:v>Agency</c:v>
                </c:pt>
              </c:strCache>
            </c:strRef>
          </c:tx>
          <c:spPr>
            <a:solidFill>
              <a:schemeClr val="accent1">
                <a:lumMod val="60000"/>
                <a:lumOff val="40000"/>
              </a:schemeClr>
            </a:solidFill>
            <a:ln>
              <a:noFill/>
            </a:ln>
            <a:effectLst/>
          </c:spPr>
          <c:invertIfNegative val="0"/>
          <c:cat>
            <c:strRef>
              <c:f>Sheet2!$B$17:$B$24</c:f>
              <c:strCache>
                <c:ptCount val="8"/>
                <c:pt idx="0">
                  <c:v>2015-16</c:v>
                </c:pt>
                <c:pt idx="1">
                  <c:v>2016-17</c:v>
                </c:pt>
                <c:pt idx="2">
                  <c:v>2017-18</c:v>
                </c:pt>
                <c:pt idx="3">
                  <c:v>2018-19</c:v>
                </c:pt>
                <c:pt idx="4">
                  <c:v>2019-20</c:v>
                </c:pt>
                <c:pt idx="5">
                  <c:v>2020-21</c:v>
                </c:pt>
                <c:pt idx="6">
                  <c:v>2021-22</c:v>
                </c:pt>
                <c:pt idx="7">
                  <c:v>2022-23</c:v>
                </c:pt>
              </c:strCache>
            </c:strRef>
          </c:cat>
          <c:val>
            <c:numRef>
              <c:f>Sheet2!$C$17:$C$24</c:f>
              <c:numCache>
                <c:formatCode>0.0%</c:formatCode>
                <c:ptCount val="8"/>
                <c:pt idx="0">
                  <c:v>7.9000000000000001E-2</c:v>
                </c:pt>
                <c:pt idx="1">
                  <c:v>0.05</c:v>
                </c:pt>
                <c:pt idx="2">
                  <c:v>3.7355023486410024E-2</c:v>
                </c:pt>
                <c:pt idx="3">
                  <c:v>3.5633337146051394E-2</c:v>
                </c:pt>
                <c:pt idx="4">
                  <c:v>3.2675536735263619E-2</c:v>
                </c:pt>
                <c:pt idx="5">
                  <c:v>3.0452484406049096E-2</c:v>
                </c:pt>
                <c:pt idx="6">
                  <c:v>3.7480213297737874E-2</c:v>
                </c:pt>
                <c:pt idx="7">
                  <c:v>3.9702948173778146E-2</c:v>
                </c:pt>
              </c:numCache>
            </c:numRef>
          </c:val>
          <c:extLst>
            <c:ext xmlns:c16="http://schemas.microsoft.com/office/drawing/2014/chart" uri="{C3380CC4-5D6E-409C-BE32-E72D297353CC}">
              <c16:uniqueId val="{00000000-89EF-4498-871A-4EDEF2E1D639}"/>
            </c:ext>
          </c:extLst>
        </c:ser>
        <c:ser>
          <c:idx val="1"/>
          <c:order val="1"/>
          <c:tx>
            <c:strRef>
              <c:f>Sheet2!$D$16</c:f>
              <c:strCache>
                <c:ptCount val="1"/>
                <c:pt idx="0">
                  <c:v>Bank</c:v>
                </c:pt>
              </c:strCache>
            </c:strRef>
          </c:tx>
          <c:spPr>
            <a:solidFill>
              <a:schemeClr val="accent2">
                <a:lumMod val="40000"/>
                <a:lumOff val="60000"/>
              </a:schemeClr>
            </a:solidFill>
            <a:ln>
              <a:noFill/>
            </a:ln>
            <a:effectLst/>
          </c:spPr>
          <c:invertIfNegative val="0"/>
          <c:cat>
            <c:strRef>
              <c:f>Sheet2!$B$17:$B$24</c:f>
              <c:strCache>
                <c:ptCount val="8"/>
                <c:pt idx="0">
                  <c:v>2015-16</c:v>
                </c:pt>
                <c:pt idx="1">
                  <c:v>2016-17</c:v>
                </c:pt>
                <c:pt idx="2">
                  <c:v>2017-18</c:v>
                </c:pt>
                <c:pt idx="3">
                  <c:v>2018-19</c:v>
                </c:pt>
                <c:pt idx="4">
                  <c:v>2019-20</c:v>
                </c:pt>
                <c:pt idx="5">
                  <c:v>2020-21</c:v>
                </c:pt>
                <c:pt idx="6">
                  <c:v>2021-22</c:v>
                </c:pt>
                <c:pt idx="7">
                  <c:v>2022-23</c:v>
                </c:pt>
              </c:strCache>
            </c:strRef>
          </c:cat>
          <c:val>
            <c:numRef>
              <c:f>Sheet2!$D$17:$D$24</c:f>
              <c:numCache>
                <c:formatCode>General</c:formatCode>
                <c:ptCount val="8"/>
                <c:pt idx="2" formatCode="0.0%">
                  <c:v>6.0184865312540095E-2</c:v>
                </c:pt>
                <c:pt idx="3" formatCode="0.0%">
                  <c:v>6.3780195674619011E-2</c:v>
                </c:pt>
                <c:pt idx="4" formatCode="0.0%">
                  <c:v>6.4448187787682312E-2</c:v>
                </c:pt>
                <c:pt idx="5" formatCode="0.0%">
                  <c:v>7.0309462915447568E-2</c:v>
                </c:pt>
                <c:pt idx="6" formatCode="0.0%">
                  <c:v>7.6810129431906182E-2</c:v>
                </c:pt>
                <c:pt idx="7" formatCode="0.0%">
                  <c:v>7.4538637927383786E-2</c:v>
                </c:pt>
              </c:numCache>
            </c:numRef>
          </c:val>
          <c:extLst>
            <c:ext xmlns:c16="http://schemas.microsoft.com/office/drawing/2014/chart" uri="{C3380CC4-5D6E-409C-BE32-E72D297353CC}">
              <c16:uniqueId val="{00000001-89EF-4498-871A-4EDEF2E1D639}"/>
            </c:ext>
          </c:extLst>
        </c:ser>
        <c:dLbls>
          <c:showLegendKey val="0"/>
          <c:showVal val="0"/>
          <c:showCatName val="0"/>
          <c:showSerName val="0"/>
          <c:showPercent val="0"/>
          <c:showBubbleSize val="0"/>
        </c:dLbls>
        <c:gapWidth val="219"/>
        <c:overlap val="-27"/>
        <c:axId val="1082459560"/>
        <c:axId val="1082453656"/>
      </c:barChart>
      <c:catAx>
        <c:axId val="108245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9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2453656"/>
        <c:crosses val="autoZero"/>
        <c:auto val="1"/>
        <c:lblAlgn val="ctr"/>
        <c:lblOffset val="100"/>
        <c:noMultiLvlLbl val="0"/>
      </c:catAx>
      <c:valAx>
        <c:axId val="1082453656"/>
        <c:scaling>
          <c:orientation val="minMax"/>
        </c:scaling>
        <c:delete val="0"/>
        <c:axPos val="l"/>
        <c:majorGridlines>
          <c:spPr>
            <a:ln w="9525" cap="flat" cmpd="sng" algn="ctr">
              <a:solidFill>
                <a:schemeClr val="bg1">
                  <a:lumMod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245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63075F4690854EB7F745B479563FF5" ma:contentTypeVersion="38" ma:contentTypeDescription="Create a new document." ma:contentTypeScope="" ma:versionID="f9f75015754e6b0767c930477c199cf7">
  <xsd:schema xmlns:xsd="http://www.w3.org/2001/XMLSchema" xmlns:xs="http://www.w3.org/2001/XMLSchema" xmlns:p="http://schemas.microsoft.com/office/2006/metadata/properties" xmlns:ns1="http://schemas.microsoft.com/sharepoint/v3" xmlns:ns2="cc3d6921-fe12-43d6-80fa-0150e05f5889" xmlns:ns3="ebd64cbd-6cf5-435c-bd4a-b8fc9bc14ad4" xmlns:ns4="cccaf3ac-2de9-44d4-aa31-54302fceb5f7" targetNamespace="http://schemas.microsoft.com/office/2006/metadata/properties" ma:root="true" ma:fieldsID="af4c8bf6662f2ad6e69b7551a6bf8754" ns1:_="" ns2:_="" ns3:_="" ns4:_="">
    <xsd:import namespace="http://schemas.microsoft.com/sharepoint/v3"/>
    <xsd:import namespace="cc3d6921-fe12-43d6-80fa-0150e05f5889"/>
    <xsd:import namespace="ebd64cbd-6cf5-435c-bd4a-b8fc9bc14ad4"/>
    <xsd:import namespace="cccaf3ac-2de9-44d4-aa31-54302fceb5f7"/>
    <xsd:element name="properties">
      <xsd:complexType>
        <xsd:sequence>
          <xsd:element name="documentManagement">
            <xsd:complexType>
              <xsd:all>
                <xsd:element ref="ns2:Review_x0020_Date" minOccurs="0"/>
                <xsd:element ref="ns2:_Flow_SignoffStatu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ma:readOnly="false">
      <xsd:simpleType>
        <xsd:restriction base="dms:Note"/>
      </xsd:simpleType>
    </xsd:element>
    <xsd:element name="_ip_UnifiedCompliancePolicyUIAction" ma:index="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3d6921-fe12-43d6-80fa-0150e05f5889" elementFormDefault="qualified">
    <xsd:import namespace="http://schemas.microsoft.com/office/2006/documentManagement/types"/>
    <xsd:import namespace="http://schemas.microsoft.com/office/infopath/2007/PartnerControls"/>
    <xsd:element name="Review_x0020_Date" ma:index="2" nillable="true" ma:displayName="Review date" ma:indexed="true" ma:internalName="Review_x0020_Date" ma:readOnly="false">
      <xsd:simpleType>
        <xsd:restriction base="dms:Text"/>
      </xsd:simpleType>
    </xsd:element>
    <xsd:element name="_Flow_SignoffStatus" ma:index="4" nillable="true" ma:displayName="Sign-off status" ma:internalName="Sign_x002d_off_x0020_status" ma:readOnly="fals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0"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334094a-f9e0-4549-b89e-a630a0591e70}" ma:internalName="TaxCatchAll" ma:readOnly="false"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cc3d6921-fe12-43d6-80fa-0150e05f5889" xsi:nil="true"/>
    <Review_x0020_Date xmlns="cc3d6921-fe12-43d6-80fa-0150e05f5889" xsi:nil="true"/>
    <_ip_UnifiedCompliancePolicyProperties xmlns="http://schemas.microsoft.com/sharepoint/v3" xsi:nil="true"/>
    <TaxCatchAll xmlns="cccaf3ac-2de9-44d4-aa31-54302fceb5f7" xsi:nil="true"/>
    <lcf76f155ced4ddcb4097134ff3c332f xmlns="cc3d6921-fe12-43d6-80fa-0150e05f5889">
      <Terms xmlns="http://schemas.microsoft.com/office/infopath/2007/PartnerControls"/>
    </lcf76f155ced4ddcb4097134ff3c332f>
    <SharedWithUsers xmlns="ebd64cbd-6cf5-435c-bd4a-b8fc9bc14ad4">
      <UserInfo>
        <DisplayName>Neeraj Sharma</DisplayName>
        <AccountId>3683</AccountId>
        <AccountType/>
      </UserInfo>
      <UserInfo>
        <DisplayName>Stephanie Crow</DisplayName>
        <AccountId>1593</AccountId>
        <AccountType/>
      </UserInfo>
      <UserInfo>
        <DisplayName>Melanie Donkin</DisplayName>
        <AccountId>442</AccountId>
        <AccountType/>
      </UserInfo>
      <UserInfo>
        <DisplayName>Marie Rogers</DisplayName>
        <AccountId>2181</AccountId>
        <AccountType/>
      </UserInfo>
      <UserInfo>
        <DisplayName>Helen Scott [LEFT]</DisplayName>
        <AccountId>3832</AccountId>
        <AccountType/>
      </UserInfo>
      <UserInfo>
        <DisplayName>Joseph Smith</DisplayName>
        <AccountId>322</AccountId>
        <AccountType/>
      </UserInfo>
      <UserInfo>
        <DisplayName>Marjan Jamal</DisplayName>
        <AccountId>421</AccountId>
        <AccountType/>
      </UserInfo>
      <UserInfo>
        <DisplayName>Paul Healy</DisplayName>
        <AccountId>4007</AccountId>
        <AccountType/>
      </UserInfo>
      <UserInfo>
        <DisplayName>Lethiwe Choga</DisplayName>
        <AccountId>4113</AccountId>
        <AccountType/>
      </UserInfo>
      <UserInfo>
        <DisplayName>Mike Kemp</DisplayName>
        <AccountId>4091</AccountId>
        <AccountType/>
      </UserInfo>
      <UserInfo>
        <DisplayName>Louise Pramas</DisplayName>
        <AccountId>407</AccountId>
        <AccountType/>
      </UserInfo>
      <UserInfo>
        <DisplayName>Fabian Henderson</DisplayName>
        <AccountId>4047</AccountId>
        <AccountType/>
      </UserInfo>
      <UserInfo>
        <DisplayName>Sarah Khan [Left]</DisplayName>
        <AccountId>2683</AccountId>
        <AccountType/>
      </UserInfo>
      <UserInfo>
        <DisplayName>Jonathon King</DisplayName>
        <AccountId>6539</AccountId>
        <AccountType/>
      </UserInfo>
      <UserInfo>
        <DisplayName>Scott Binyon</DisplayName>
        <AccountId>6540</AccountId>
        <AccountType/>
      </UserInfo>
      <UserInfo>
        <DisplayName>David Marsden</DisplayName>
        <AccountId>4048</AccountId>
        <AccountType/>
      </UserInfo>
      <UserInfo>
        <DisplayName>Marcus Appleton</DisplayName>
        <AccountId>5360</AccountId>
        <AccountType/>
      </UserInfo>
      <UserInfo>
        <DisplayName>Zoe Evans</DisplayName>
        <AccountId>674</AccountId>
        <AccountType/>
      </UserInfo>
      <UserInfo>
        <DisplayName>Clare Price-Dowd</DisplayName>
        <AccountId>168</AccountId>
        <AccountType/>
      </UserInfo>
      <UserInfo>
        <DisplayName>Deepa Nair</DisplayName>
        <AccountId>187</AccountId>
        <AccountType/>
      </UserInfo>
      <UserInfo>
        <DisplayName>Deepy Kang1</DisplayName>
        <AccountId>796</AccountId>
        <AccountType/>
      </UserInfo>
      <UserInfo>
        <DisplayName>Irfan Suleman</DisplayName>
        <AccountId>277</AccountId>
        <AccountType/>
      </UserInfo>
      <UserInfo>
        <DisplayName>Celia Ingham Clark</DisplayName>
        <AccountId>3618</AccountId>
        <AccountType/>
      </UserInfo>
      <UserInfo>
        <DisplayName>Adam Turner</DisplayName>
        <AccountId>45</AccountId>
        <AccountType/>
      </UserInfo>
      <UserInfo>
        <DisplayName>Jessica Kirk</DisplayName>
        <AccountId>4073</AccountId>
        <AccountType/>
      </UserInfo>
      <UserInfo>
        <DisplayName>Joanne Lowther [LEFT]</DisplayName>
        <AccountId>4075</AccountId>
        <AccountType/>
      </UserInfo>
      <UserInfo>
        <DisplayName>Laura Flatman</DisplayName>
        <AccountId>382</AccountId>
        <AccountType/>
      </UserInfo>
      <UserInfo>
        <DisplayName>Michelle Lee</DisplayName>
        <AccountId>450</AccountId>
        <AccountType/>
      </UserInfo>
      <UserInfo>
        <DisplayName>Olena Talavera</DisplayName>
        <AccountId>490</AccountId>
        <AccountType/>
      </UserInfo>
      <UserInfo>
        <DisplayName>Hannah Miller-Matthews</DisplayName>
        <AccountId>4781</AccountId>
        <AccountType/>
      </UserInfo>
      <UserInfo>
        <DisplayName>Malwina Paulus</DisplayName>
        <AccountId>414</AccountId>
        <AccountType/>
      </UserInfo>
      <UserInfo>
        <DisplayName>Claire Parker</DisplayName>
        <AccountId>3134</AccountId>
        <AccountType/>
      </UserInfo>
      <UserInfo>
        <DisplayName>Jo  Gennari</DisplayName>
        <AccountId>4868</AccountId>
        <AccountType/>
      </UserInfo>
      <UserInfo>
        <DisplayName>Sian Kitchen</DisplayName>
        <AccountId>594</AccountId>
        <AccountType/>
      </UserInfo>
      <UserInfo>
        <DisplayName>Anne Boyens</DisplayName>
        <AccountId>677</AccountId>
        <AccountType/>
      </UserInfo>
      <UserInfo>
        <DisplayName>Suzanne Rastrick</DisplayName>
        <AccountId>6541</AccountId>
        <AccountType/>
      </UserInfo>
      <UserInfo>
        <DisplayName>Helal Shahid</DisplayName>
        <AccountId>812</AccountId>
        <AccountType/>
      </UserInfo>
      <UserInfo>
        <DisplayName>Kate Winstanley</DisplayName>
        <AccountId>2341</AccountId>
        <AccountType/>
      </UserInfo>
      <UserInfo>
        <DisplayName>Daniel Grierson-Hill</DisplayName>
        <AccountId>3300</AccountId>
        <AccountType/>
      </UserInfo>
      <UserInfo>
        <DisplayName>Laura Pahl</DisplayName>
        <AccountId>3400</AccountId>
        <AccountType/>
      </UserInfo>
      <UserInfo>
        <DisplayName>Dee Davies</DisplayName>
        <AccountId>2199</AccountId>
        <AccountType/>
      </UserInfo>
      <UserInfo>
        <DisplayName>Barnabas Leavers</DisplayName>
        <AccountId>4067</AccountId>
        <AccountType/>
      </UserInfo>
      <UserInfo>
        <DisplayName>Ben Day</DisplayName>
        <AccountId>6543</AccountId>
        <AccountType/>
      </UserInfo>
      <UserInfo>
        <DisplayName>Phuong Hoang</DisplayName>
        <AccountId>5782</AccountId>
        <AccountType/>
      </UserInfo>
      <UserInfo>
        <DisplayName>Amit Patel</DisplayName>
        <AccountId>5418</AccountId>
        <AccountType/>
      </UserInfo>
      <UserInfo>
        <DisplayName>Craig de Sousa</DisplayName>
        <AccountId>1905</AccountId>
        <AccountType/>
      </UserInfo>
      <UserInfo>
        <DisplayName>Gill Rooke</DisplayName>
        <AccountId>708</AccountId>
        <AccountType/>
      </UserInfo>
      <UserInfo>
        <DisplayName>Duncan Burton</DisplayName>
        <AccountId>3497</AccountId>
        <AccountType/>
      </UserInfo>
      <UserInfo>
        <DisplayName>Ronke Akerele</DisplayName>
        <AccountId>696</AccountId>
        <AccountType/>
      </UserInfo>
      <UserInfo>
        <DisplayName>Charlotte Garbett</DisplayName>
        <AccountId>141</AccountId>
        <AccountType/>
      </UserInfo>
      <UserInfo>
        <DisplayName>John Drew</DisplayName>
        <AccountId>695</AccountId>
        <AccountType/>
      </UserInfo>
      <UserInfo>
        <DisplayName>Ed Waller</DisplayName>
        <AccountId>4617</AccountId>
        <AccountType/>
      </UserInfo>
      <UserInfo>
        <DisplayName>Ali Sparke</DisplayName>
        <AccountId>4437</AccountId>
        <AccountType/>
      </UserInfo>
      <UserInfo>
        <DisplayName>Claire Fuller</DisplayName>
        <AccountId>6535</AccountId>
        <AccountType/>
      </UserInfo>
      <UserInfo>
        <DisplayName>Amanda Doyle</DisplayName>
        <AccountId>6549</AccountId>
        <AccountType/>
      </UserInfo>
      <UserInfo>
        <DisplayName>Ellen Graham</DisplayName>
        <AccountId>6559</AccountId>
        <AccountType/>
      </UserInfo>
      <UserInfo>
        <DisplayName>Pritti Mehta</DisplayName>
        <AccountId>512</AccountId>
        <AccountType/>
      </UserInfo>
      <UserInfo>
        <DisplayName>Benjamin Archer</DisplayName>
        <AccountId>115</AccountId>
        <AccountType/>
      </UserInfo>
      <UserInfo>
        <DisplayName>Gemma Reed</DisplayName>
        <AccountId>243</AccountId>
        <AccountType/>
      </UserInfo>
      <UserInfo>
        <DisplayName>Song Smith</DisplayName>
        <AccountId>2291</AccountId>
        <AccountType/>
      </UserInfo>
      <UserInfo>
        <DisplayName>Sarah Marsh</DisplayName>
        <AccountId>4278</AccountId>
        <AccountType/>
      </UserInfo>
      <UserInfo>
        <DisplayName>Julian Kelly</DisplayName>
        <AccountId>6556</AccountId>
        <AccountType/>
      </UserInfo>
      <UserInfo>
        <DisplayName>Navina Evans</DisplayName>
        <AccountId>6560</AccountId>
        <AccountType/>
      </UserInfo>
      <UserInfo>
        <DisplayName>Em Wilkinson-Brice</DisplayName>
        <AccountId>214</AccountId>
        <AccountType/>
      </UserInfo>
      <UserInfo>
        <DisplayName>Carolyn May</DisplayName>
        <AccountId>132</AccountId>
        <AccountType/>
      </UserInfo>
      <UserInfo>
        <DisplayName>Sally Scales</DisplayName>
        <AccountId>563</AccountId>
        <AccountType/>
      </UserInfo>
      <UserInfo>
        <DisplayName>corinna Thomas</DisplayName>
        <AccountId>173</AccountId>
        <AccountType/>
      </UserInfo>
      <UserInfo>
        <DisplayName>Sandra Manu</DisplayName>
        <AccountId>6632</AccountId>
        <AccountType/>
      </UserInfo>
      <UserInfo>
        <DisplayName>Elaine Yip</DisplayName>
        <AccountId>201</AccountId>
        <AccountType/>
      </UserInfo>
      <UserInfo>
        <DisplayName>Yasmin Asghar-Buitrago</DisplayName>
        <AccountId>4404</AccountId>
        <AccountType/>
      </UserInfo>
      <UserInfo>
        <DisplayName>Claire Murdoch</DisplayName>
        <AccountId>6840</AccountId>
        <AccountType/>
      </UserInfo>
      <UserInfo>
        <DisplayName>Neil Picton</DisplayName>
        <AccountId>478</AccountId>
        <AccountType/>
      </UserInfo>
      <UserInfo>
        <DisplayName>Alison Lowe</DisplayName>
        <AccountId>6864</AccountId>
        <AccountType/>
      </UserInfo>
      <UserInfo>
        <DisplayName>Lucy Gardner</DisplayName>
        <AccountId>4376</AccountId>
        <AccountType/>
      </UserInfo>
      <UserInfo>
        <DisplayName>WILLIAMS, Luke (NHS ENGLAND - T1510)</DisplayName>
        <AccountId>6902</AccountId>
        <AccountType/>
      </UserInfo>
      <UserInfo>
        <DisplayName>Calum Pallister</DisplayName>
        <AccountId>6568</AccountId>
        <AccountType/>
      </UserInfo>
      <UserInfo>
        <DisplayName>PALLISTER, Calum (NHS ENGLAND - T1510)</DisplayName>
        <AccountId>6903</AccountId>
        <AccountType/>
      </UserInfo>
      <UserInfo>
        <DisplayName>Gemma Cook</DisplayName>
        <AccountId>241</AccountId>
        <AccountType/>
      </UserInfo>
      <UserInfo>
        <DisplayName>Shelley Bewsher</DisplayName>
        <AccountId>7544</AccountId>
        <AccountType/>
      </UserInfo>
      <UserInfo>
        <DisplayName>Angela Walsh</DisplayName>
        <AccountId>90</AccountId>
        <AccountType/>
      </UserInfo>
      <UserInfo>
        <DisplayName>Thomas Simons</DisplayName>
        <AccountId>634</AccountId>
        <AccountType/>
      </UserInfo>
      <UserInfo>
        <DisplayName>Navina Evans</DisplayName>
        <AccountId>6557</AccountId>
        <AccountType/>
      </UserInfo>
      <UserInfo>
        <DisplayName>Michael Lowe</DisplayName>
        <AccountId>3515</AccountId>
        <AccountType/>
      </UserInfo>
      <UserInfo>
        <DisplayName>May Li</DisplayName>
        <AccountId>7624</AccountId>
        <AccountType/>
      </UserInfo>
      <UserInfo>
        <DisplayName>Donna Bisiker</DisplayName>
        <AccountId>3005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A762C-3BA8-4741-A9AC-1F7A50BE2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3d6921-fe12-43d6-80fa-0150e05f5889"/>
    <ds:schemaRef ds:uri="ebd64cbd-6cf5-435c-bd4a-b8fc9bc14ad4"/>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FCD59B-8D00-44AE-A0E2-358F4256DB15}">
  <ds:schemaRefs>
    <ds:schemaRef ds:uri="http://schemas.microsoft.com/office/2006/metadata/properties"/>
    <ds:schemaRef ds:uri="http://schemas.microsoft.com/office/infopath/2007/PartnerControls"/>
    <ds:schemaRef ds:uri="http://schemas.microsoft.com/sharepoint/v3"/>
    <ds:schemaRef ds:uri="cc3d6921-fe12-43d6-80fa-0150e05f5889"/>
    <ds:schemaRef ds:uri="cccaf3ac-2de9-44d4-aa31-54302fceb5f7"/>
    <ds:schemaRef ds:uri="ebd64cbd-6cf5-435c-bd4a-b8fc9bc14ad4"/>
  </ds:schemaRefs>
</ds:datastoreItem>
</file>

<file path=customXml/itemProps3.xml><?xml version="1.0" encoding="utf-8"?>
<ds:datastoreItem xmlns:ds="http://schemas.openxmlformats.org/officeDocument/2006/customXml" ds:itemID="{90E74AC5-7D36-40C6-B0CA-6C1FB985E3C0}">
  <ds:schemaRefs>
    <ds:schemaRef ds:uri="http://schemas.microsoft.com/sharepoint/v3/contenttype/forms"/>
  </ds:schemaRefs>
</ds:datastoreItem>
</file>

<file path=customXml/itemProps4.xml><?xml version="1.0" encoding="utf-8"?>
<ds:datastoreItem xmlns:ds="http://schemas.openxmlformats.org/officeDocument/2006/customXml" ds:itemID="{78028BF5-2E54-40C4-85FF-A86CAC9B7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13480</Words>
  <Characters>76840</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90140</CharactersWithSpaces>
  <SharedDoc>false</SharedDoc>
  <HLinks>
    <vt:vector size="1062" baseType="variant">
      <vt:variant>
        <vt:i4>262219</vt:i4>
      </vt:variant>
      <vt:variant>
        <vt:i4>621</vt:i4>
      </vt:variant>
      <vt:variant>
        <vt:i4>0</vt:i4>
      </vt:variant>
      <vt:variant>
        <vt:i4>5</vt:i4>
      </vt:variant>
      <vt:variant>
        <vt:lpwstr>https://www.england.nhs.uk/fft/nqps/</vt:lpwstr>
      </vt:variant>
      <vt:variant>
        <vt:lpwstr/>
      </vt:variant>
      <vt:variant>
        <vt:i4>2883625</vt:i4>
      </vt:variant>
      <vt:variant>
        <vt:i4>618</vt:i4>
      </vt:variant>
      <vt:variant>
        <vt:i4>0</vt:i4>
      </vt:variant>
      <vt:variant>
        <vt:i4>5</vt:i4>
      </vt:variant>
      <vt:variant>
        <vt:lpwstr>https://www.england.nhs.uk/enabling-staff-movement-toolkit/</vt:lpwstr>
      </vt:variant>
      <vt:variant>
        <vt:lpwstr/>
      </vt:variant>
      <vt:variant>
        <vt:i4>2883625</vt:i4>
      </vt:variant>
      <vt:variant>
        <vt:i4>615</vt:i4>
      </vt:variant>
      <vt:variant>
        <vt:i4>0</vt:i4>
      </vt:variant>
      <vt:variant>
        <vt:i4>5</vt:i4>
      </vt:variant>
      <vt:variant>
        <vt:lpwstr>https://www.england.nhs.uk/enabling-staff-movement-toolkit/</vt:lpwstr>
      </vt:variant>
      <vt:variant>
        <vt:lpwstr/>
      </vt:variant>
      <vt:variant>
        <vt:i4>4522064</vt:i4>
      </vt:variant>
      <vt:variant>
        <vt:i4>612</vt:i4>
      </vt:variant>
      <vt:variant>
        <vt:i4>0</vt:i4>
      </vt:variant>
      <vt:variant>
        <vt:i4>5</vt:i4>
      </vt:variant>
      <vt:variant>
        <vt:lpwstr>https://www.gov.uk/children-with-special-educational-needs/extra-SEN-help</vt:lpwstr>
      </vt:variant>
      <vt:variant>
        <vt:lpwstr>:~:text=An%20education%2C%20health%20and%20care,support%20to%20meet%20those%20needs.</vt:lpwstr>
      </vt:variant>
      <vt:variant>
        <vt:i4>7929968</vt:i4>
      </vt:variant>
      <vt:variant>
        <vt:i4>609</vt:i4>
      </vt:variant>
      <vt:variant>
        <vt:i4>0</vt:i4>
      </vt:variant>
      <vt:variant>
        <vt:i4>5</vt:i4>
      </vt:variant>
      <vt:variant>
        <vt:lpwstr>https://www.gov.uk/government/organisations/education-and-skills-funding-agency</vt:lpwstr>
      </vt:variant>
      <vt:variant>
        <vt:lpwstr/>
      </vt:variant>
      <vt:variant>
        <vt:i4>5570588</vt:i4>
      </vt:variant>
      <vt:variant>
        <vt:i4>606</vt:i4>
      </vt:variant>
      <vt:variant>
        <vt:i4>0</vt:i4>
      </vt:variant>
      <vt:variant>
        <vt:i4>5</vt:i4>
      </vt:variant>
      <vt:variant>
        <vt:lpwstr>https://www.hee.nhs.uk/sites/default/files/EducatorWorkforceStrategy.pdf</vt:lpwstr>
      </vt:variant>
      <vt:variant>
        <vt:lpwstr/>
      </vt:variant>
      <vt:variant>
        <vt:i4>2424941</vt:i4>
      </vt:variant>
      <vt:variant>
        <vt:i4>603</vt:i4>
      </vt:variant>
      <vt:variant>
        <vt:i4>0</vt:i4>
      </vt:variant>
      <vt:variant>
        <vt:i4>5</vt:i4>
      </vt:variant>
      <vt:variant>
        <vt:lpwstr>https://nshcs.hee.nhs.uk/publications/health-education-england-hee-quality-framework-from-2021/</vt:lpwstr>
      </vt:variant>
      <vt:variant>
        <vt:lpwstr/>
      </vt:variant>
      <vt:variant>
        <vt:i4>2490413</vt:i4>
      </vt:variant>
      <vt:variant>
        <vt:i4>600</vt:i4>
      </vt:variant>
      <vt:variant>
        <vt:i4>0</vt:i4>
      </vt:variant>
      <vt:variant>
        <vt:i4>5</vt:i4>
      </vt:variant>
      <vt:variant>
        <vt:lpwstr>https://www.hee.nhs.uk/news-blogs-events/news/joint-ambition-disabled-students-commission-health-education-england-published-today</vt:lpwstr>
      </vt:variant>
      <vt:variant>
        <vt:lpwstr/>
      </vt:variant>
      <vt:variant>
        <vt:i4>524372</vt:i4>
      </vt:variant>
      <vt:variant>
        <vt:i4>597</vt:i4>
      </vt:variant>
      <vt:variant>
        <vt:i4>0</vt:i4>
      </vt:variant>
      <vt:variant>
        <vt:i4>5</vt:i4>
      </vt:variant>
      <vt:variant>
        <vt:lpwstr>https://diversityandability.com/nhs-toolkit/health-professionals-atw/</vt:lpwstr>
      </vt:variant>
      <vt:variant>
        <vt:lpwstr/>
      </vt:variant>
      <vt:variant>
        <vt:i4>5505096</vt:i4>
      </vt:variant>
      <vt:variant>
        <vt:i4>594</vt:i4>
      </vt:variant>
      <vt:variant>
        <vt:i4>0</vt:i4>
      </vt:variant>
      <vt:variant>
        <vt:i4>5</vt:i4>
      </vt:variant>
      <vt:variant>
        <vt:lpwstr>https://www.gov.uk/access-to-work</vt:lpwstr>
      </vt:variant>
      <vt:variant>
        <vt:lpwstr/>
      </vt:variant>
      <vt:variant>
        <vt:i4>720968</vt:i4>
      </vt:variant>
      <vt:variant>
        <vt:i4>591</vt:i4>
      </vt:variant>
      <vt:variant>
        <vt:i4>0</vt:i4>
      </vt:variant>
      <vt:variant>
        <vt:i4>5</vt:i4>
      </vt:variant>
      <vt:variant>
        <vt:lpwstr>https://diversityandability.com/</vt:lpwstr>
      </vt:variant>
      <vt:variant>
        <vt:lpwstr/>
      </vt:variant>
      <vt:variant>
        <vt:i4>5439583</vt:i4>
      </vt:variant>
      <vt:variant>
        <vt:i4>588</vt:i4>
      </vt:variant>
      <vt:variant>
        <vt:i4>0</vt:i4>
      </vt:variant>
      <vt:variant>
        <vt:i4>5</vt:i4>
      </vt:variant>
      <vt:variant>
        <vt:lpwstr>https://www.equalityhumanrights.com/</vt:lpwstr>
      </vt:variant>
      <vt:variant>
        <vt:lpwstr/>
      </vt:variant>
      <vt:variant>
        <vt:i4>8323175</vt:i4>
      </vt:variant>
      <vt:variant>
        <vt:i4>585</vt:i4>
      </vt:variant>
      <vt:variant>
        <vt:i4>0</vt:i4>
      </vt:variant>
      <vt:variant>
        <vt:i4>5</vt:i4>
      </vt:variant>
      <vt:variant>
        <vt:lpwstr>https://www.hee.nhs.uk/our-work/quality/national-education-training-survey-nets</vt:lpwstr>
      </vt:variant>
      <vt:variant>
        <vt:lpwstr/>
      </vt:variant>
      <vt:variant>
        <vt:i4>1966099</vt:i4>
      </vt:variant>
      <vt:variant>
        <vt:i4>582</vt:i4>
      </vt:variant>
      <vt:variant>
        <vt:i4>0</vt:i4>
      </vt:variant>
      <vt:variant>
        <vt:i4>5</vt:i4>
      </vt:variant>
      <vt:variant>
        <vt:lpwstr>https://commonslibrary.parliament.uk/research-briefings/sn07068/</vt:lpwstr>
      </vt:variant>
      <vt:variant>
        <vt:lpwstr/>
      </vt:variant>
      <vt:variant>
        <vt:i4>7012472</vt:i4>
      </vt:variant>
      <vt:variant>
        <vt:i4>579</vt:i4>
      </vt:variant>
      <vt:variant>
        <vt:i4>0</vt:i4>
      </vt:variant>
      <vt:variant>
        <vt:i4>5</vt:i4>
      </vt:variant>
      <vt:variant>
        <vt:lpwstr>https://www.england.nhs.uk/about/equality/equality-hub/workforce-equality-data-standards/wdes/</vt:lpwstr>
      </vt:variant>
      <vt:variant>
        <vt:lpwstr/>
      </vt:variant>
      <vt:variant>
        <vt:i4>7077995</vt:i4>
      </vt:variant>
      <vt:variant>
        <vt:i4>576</vt:i4>
      </vt:variant>
      <vt:variant>
        <vt:i4>0</vt:i4>
      </vt:variant>
      <vt:variant>
        <vt:i4>5</vt:i4>
      </vt:variant>
      <vt:variant>
        <vt:lpwstr>https://www.england.nhs.uk/about/equality/equality-hub/workforce-equality-data-standards/equality-standard/</vt:lpwstr>
      </vt:variant>
      <vt:variant>
        <vt:lpwstr/>
      </vt:variant>
      <vt:variant>
        <vt:i4>2031637</vt:i4>
      </vt:variant>
      <vt:variant>
        <vt:i4>573</vt:i4>
      </vt:variant>
      <vt:variant>
        <vt:i4>0</vt:i4>
      </vt:variant>
      <vt:variant>
        <vt:i4>5</vt:i4>
      </vt:variant>
      <vt:variant>
        <vt:lpwstr>https://www.nhsstaffsurveys.com/results/national-results/</vt:lpwstr>
      </vt:variant>
      <vt:variant>
        <vt:lpwstr/>
      </vt:variant>
      <vt:variant>
        <vt:i4>3539041</vt:i4>
      </vt:variant>
      <vt:variant>
        <vt:i4>570</vt:i4>
      </vt:variant>
      <vt:variant>
        <vt:i4>0</vt:i4>
      </vt:variant>
      <vt:variant>
        <vt:i4>5</vt:i4>
      </vt:variant>
      <vt:variant>
        <vt:lpwstr>https://www.england.nhs.uk/applications/model-hospital/</vt:lpwstr>
      </vt:variant>
      <vt:variant>
        <vt:lpwstr/>
      </vt:variant>
      <vt:variant>
        <vt:i4>65555</vt:i4>
      </vt:variant>
      <vt:variant>
        <vt:i4>567</vt:i4>
      </vt:variant>
      <vt:variant>
        <vt:i4>0</vt:i4>
      </vt:variant>
      <vt:variant>
        <vt:i4>5</vt:i4>
      </vt:variant>
      <vt:variant>
        <vt:lpwstr>https://www.gov.uk/government/publications/health-and-social-care-review-leadership-for-a-collaborative-and-inclusive-future/leadership-for-a-collaborative-and-inclusive-future</vt:lpwstr>
      </vt:variant>
      <vt:variant>
        <vt:lpwstr/>
      </vt:variant>
      <vt:variant>
        <vt:i4>3276921</vt:i4>
      </vt:variant>
      <vt:variant>
        <vt:i4>564</vt:i4>
      </vt:variant>
      <vt:variant>
        <vt:i4>0</vt:i4>
      </vt:variant>
      <vt:variant>
        <vt:i4>5</vt:i4>
      </vt:variant>
      <vt:variant>
        <vt:lpwstr>https://gbr01.safelinks.protection.outlook.com/?url=https%3A%2F%2Fwww.england.nhs.uk%2Fpublication%2Fcombatting-racial-discrimination-against-minority-ethnic-nurses-midwives-and-nursing-associates%2F&amp;data=05%7C02%7Cangela.walsh12%40nhs.net%7C7e6e638e8260495c89b208dc23d39b05%7C37c354b285b047f5b22207b48d774ee3%7C0%7C0%7C638424638941958857%7CUnknown%7CTWFpbGZsb3d8eyJWIjoiMC4wLjAwMDAiLCJQIjoiV2luMzIiLCJBTiI6Ik1haWwiLCJXVCI6Mn0%3D%7C0%7C%7C%7C&amp;sdata=aw0PKhsLnz7GGrlwjlSfGqA1LXhkQMQjOeSfigeKUE0%3D&amp;reserved=0</vt:lpwstr>
      </vt:variant>
      <vt:variant>
        <vt:lpwstr/>
      </vt:variant>
      <vt:variant>
        <vt:i4>5636189</vt:i4>
      </vt:variant>
      <vt:variant>
        <vt:i4>561</vt:i4>
      </vt:variant>
      <vt:variant>
        <vt:i4>0</vt:i4>
      </vt:variant>
      <vt:variant>
        <vt:i4>5</vt:i4>
      </vt:variant>
      <vt:variant>
        <vt:lpwstr>https://www.legislation.gov.uk/ukpga/2010/15/contents</vt:lpwstr>
      </vt:variant>
      <vt:variant>
        <vt:lpwstr/>
      </vt:variant>
      <vt:variant>
        <vt:i4>2490428</vt:i4>
      </vt:variant>
      <vt:variant>
        <vt:i4>558</vt:i4>
      </vt:variant>
      <vt:variant>
        <vt:i4>0</vt:i4>
      </vt:variant>
      <vt:variant>
        <vt:i4>5</vt:i4>
      </vt:variant>
      <vt:variant>
        <vt:lpwstr>https://www.gov.uk/government/publications/the-nhs-constitution-for-england</vt:lpwstr>
      </vt:variant>
      <vt:variant>
        <vt:lpwstr/>
      </vt:variant>
      <vt:variant>
        <vt:i4>1507335</vt:i4>
      </vt:variant>
      <vt:variant>
        <vt:i4>555</vt:i4>
      </vt:variant>
      <vt:variant>
        <vt:i4>0</vt:i4>
      </vt:variant>
      <vt:variant>
        <vt:i4>5</vt:i4>
      </vt:variant>
      <vt:variant>
        <vt:lpwstr>https://www.england.nhs.uk/publication/nhs-edi-improvement-plan/</vt:lpwstr>
      </vt:variant>
      <vt:variant>
        <vt:lpwstr/>
      </vt:variant>
      <vt:variant>
        <vt:i4>1966154</vt:i4>
      </vt:variant>
      <vt:variant>
        <vt:i4>552</vt:i4>
      </vt:variant>
      <vt:variant>
        <vt:i4>0</vt:i4>
      </vt:variant>
      <vt:variant>
        <vt:i4>5</vt:i4>
      </vt:variant>
      <vt:variant>
        <vt:lpwstr>https://www.england.nhs.uk/ournhspeople/online-version/growing-for-the-future/alignment-and-collaboration-across-health-and-care-systems/</vt:lpwstr>
      </vt:variant>
      <vt:variant>
        <vt:lpwstr/>
      </vt:variant>
      <vt:variant>
        <vt:i4>3539063</vt:i4>
      </vt:variant>
      <vt:variant>
        <vt:i4>549</vt:i4>
      </vt:variant>
      <vt:variant>
        <vt:i4>0</vt:i4>
      </vt:variant>
      <vt:variant>
        <vt:i4>5</vt:i4>
      </vt:variant>
      <vt:variant>
        <vt:lpwstr>https://www.england.nhs.uk/nhs-oversight-framework/</vt:lpwstr>
      </vt:variant>
      <vt:variant>
        <vt:lpwstr/>
      </vt:variant>
      <vt:variant>
        <vt:i4>8192056</vt:i4>
      </vt:variant>
      <vt:variant>
        <vt:i4>546</vt:i4>
      </vt:variant>
      <vt:variant>
        <vt:i4>0</vt:i4>
      </vt:variant>
      <vt:variant>
        <vt:i4>5</vt:i4>
      </vt:variant>
      <vt:variant>
        <vt:lpwstr>https://www.england.nhs.uk/wp-content/uploads/2022/12/PRN00021-23-24-priorities-and-operational-planning-guidance-v1.1.pdf</vt:lpwstr>
      </vt:variant>
      <vt:variant>
        <vt:lpwstr/>
      </vt:variant>
      <vt:variant>
        <vt:i4>3997817</vt:i4>
      </vt:variant>
      <vt:variant>
        <vt:i4>543</vt:i4>
      </vt:variant>
      <vt:variant>
        <vt:i4>0</vt:i4>
      </vt:variant>
      <vt:variant>
        <vt:i4>5</vt:i4>
      </vt:variant>
      <vt:variant>
        <vt:lpwstr>https://www.england.nhs.uk/publications/financial-performance-reports/</vt:lpwstr>
      </vt:variant>
      <vt:variant>
        <vt:lpwstr/>
      </vt:variant>
      <vt:variant>
        <vt:i4>1048670</vt:i4>
      </vt:variant>
      <vt:variant>
        <vt:i4>540</vt:i4>
      </vt:variant>
      <vt:variant>
        <vt:i4>0</vt:i4>
      </vt:variant>
      <vt:variant>
        <vt:i4>5</vt:i4>
      </vt:variant>
      <vt:variant>
        <vt:lpwstr>https://assets.publishing.service.gov.uk/media/5a81c8abed915d74e34000a0/13-782-community-interest-companies-frequently-asked-questions-for-funding-organisations.pdf</vt:lpwstr>
      </vt:variant>
      <vt:variant>
        <vt:lpwstr/>
      </vt:variant>
      <vt:variant>
        <vt:i4>983130</vt:i4>
      </vt:variant>
      <vt:variant>
        <vt:i4>537</vt:i4>
      </vt:variant>
      <vt:variant>
        <vt:i4>0</vt:i4>
      </vt:variant>
      <vt:variant>
        <vt:i4>5</vt:i4>
      </vt:variant>
      <vt:variant>
        <vt:lpwstr>https://www.nhsemployers.org/articles/retaining-100-cent-nurse-degree-apprentices</vt:lpwstr>
      </vt:variant>
      <vt:variant>
        <vt:lpwstr/>
      </vt:variant>
      <vt:variant>
        <vt:i4>1966109</vt:i4>
      </vt:variant>
      <vt:variant>
        <vt:i4>534</vt:i4>
      </vt:variant>
      <vt:variant>
        <vt:i4>0</vt:i4>
      </vt:variant>
      <vt:variant>
        <vt:i4>5</vt:i4>
      </vt:variant>
      <vt:variant>
        <vt:lpwstr>https://hansard.parliament.uk/commons/2023-03-16/debates/23031631000011/LevellingUpUpdate</vt:lpwstr>
      </vt:variant>
      <vt:variant>
        <vt:lpwstr/>
      </vt:variant>
      <vt:variant>
        <vt:i4>7340087</vt:i4>
      </vt:variant>
      <vt:variant>
        <vt:i4>531</vt:i4>
      </vt:variant>
      <vt:variant>
        <vt:i4>0</vt:i4>
      </vt:variant>
      <vt:variant>
        <vt:i4>5</vt:i4>
      </vt:variant>
      <vt:variant>
        <vt:lpwstr>https://www.lasepharmacy.hee.nhs.uk/pre-reg-trainees/pre-registration-trainee-pharmacy-technicians/</vt:lpwstr>
      </vt:variant>
      <vt:variant>
        <vt:lpwstr/>
      </vt:variant>
      <vt:variant>
        <vt:i4>2949217</vt:i4>
      </vt:variant>
      <vt:variant>
        <vt:i4>528</vt:i4>
      </vt:variant>
      <vt:variant>
        <vt:i4>0</vt:i4>
      </vt:variant>
      <vt:variant>
        <vt:i4>5</vt:i4>
      </vt:variant>
      <vt:variant>
        <vt:lpwstr>https://www.hee.nhs.uk/our-work/pharmacy/national-training-offers-pharmacy-professionals/training-offers-pharmacy-technicians-pre-registration-trainee-pharmacy-technicians</vt:lpwstr>
      </vt:variant>
      <vt:variant>
        <vt:lpwstr/>
      </vt:variant>
      <vt:variant>
        <vt:i4>5767263</vt:i4>
      </vt:variant>
      <vt:variant>
        <vt:i4>525</vt:i4>
      </vt:variant>
      <vt:variant>
        <vt:i4>0</vt:i4>
      </vt:variant>
      <vt:variant>
        <vt:i4>5</vt:i4>
      </vt:variant>
      <vt:variant>
        <vt:lpwstr>https://www.england.nhs.uk/mental-health/adults/cmhs/</vt:lpwstr>
      </vt:variant>
      <vt:variant>
        <vt:lpwstr/>
      </vt:variant>
      <vt:variant>
        <vt:i4>917528</vt:i4>
      </vt:variant>
      <vt:variant>
        <vt:i4>522</vt:i4>
      </vt:variant>
      <vt:variant>
        <vt:i4>0</vt:i4>
      </vt:variant>
      <vt:variant>
        <vt:i4>5</vt:i4>
      </vt:variant>
      <vt:variant>
        <vt:lpwstr>https://www.england.nhs.uk/ournhspeople/</vt:lpwstr>
      </vt:variant>
      <vt:variant>
        <vt:lpwstr/>
      </vt:variant>
      <vt:variant>
        <vt:i4>6422625</vt:i4>
      </vt:variant>
      <vt:variant>
        <vt:i4>519</vt:i4>
      </vt:variant>
      <vt:variant>
        <vt:i4>0</vt:i4>
      </vt:variant>
      <vt:variant>
        <vt:i4>5</vt:i4>
      </vt:variant>
      <vt:variant>
        <vt:lpwstr>https://www.hee.nhs.uk/our-work/education-funding-reform/dhsc-healthcare-education-training-tariff</vt:lpwstr>
      </vt:variant>
      <vt:variant>
        <vt:lpwstr/>
      </vt:variant>
      <vt:variant>
        <vt:i4>3211316</vt:i4>
      </vt:variant>
      <vt:variant>
        <vt:i4>516</vt:i4>
      </vt:variant>
      <vt:variant>
        <vt:i4>0</vt:i4>
      </vt:variant>
      <vt:variant>
        <vt:i4>5</vt:i4>
      </vt:variant>
      <vt:variant>
        <vt:lpwstr>https://www.england.nhs.uk/commissioning/spec-services/npc-crg/gender-dysphoria-clinical-programme/implementing-advice-from-the-cass-review/independent-review-into-gender-identity-services-for-children-and-young-people/</vt:lpwstr>
      </vt:variant>
      <vt:variant>
        <vt:lpwstr>:~:text=The%20Cass%20Review%20was%20commissioned,of%20care%20into%20the%20future.</vt:lpwstr>
      </vt:variant>
      <vt:variant>
        <vt:i4>4194389</vt:i4>
      </vt:variant>
      <vt:variant>
        <vt:i4>513</vt:i4>
      </vt:variant>
      <vt:variant>
        <vt:i4>0</vt:i4>
      </vt:variant>
      <vt:variant>
        <vt:i4>5</vt:i4>
      </vt:variant>
      <vt:variant>
        <vt:lpwstr>https://assets.publishing.service.gov.uk/media/605c5e61d3bf7f2f0d94183a/The_best_start_for_life_a_vision_for_the_1_001_critical_days.pdf</vt:lpwstr>
      </vt:variant>
      <vt:variant>
        <vt:lpwstr/>
      </vt:variant>
      <vt:variant>
        <vt:i4>2490423</vt:i4>
      </vt:variant>
      <vt:variant>
        <vt:i4>510</vt:i4>
      </vt:variant>
      <vt:variant>
        <vt:i4>0</vt:i4>
      </vt:variant>
      <vt:variant>
        <vt:i4>5</vt:i4>
      </vt:variant>
      <vt:variant>
        <vt:lpwstr>https://www.gov.uk/government/collections/family-hubs-and-start-for-life-programme</vt:lpwstr>
      </vt:variant>
      <vt:variant>
        <vt:lpwstr>:~:text=The%20Family%20Hubs%20and%20Start%20for%20Life%20programme%20helps%20meet,and%20Social%20Care%20(%20DHSC%20).</vt:lpwstr>
      </vt:variant>
      <vt:variant>
        <vt:i4>3801123</vt:i4>
      </vt:variant>
      <vt:variant>
        <vt:i4>507</vt:i4>
      </vt:variant>
      <vt:variant>
        <vt:i4>0</vt:i4>
      </vt:variant>
      <vt:variant>
        <vt:i4>5</vt:i4>
      </vt:variant>
      <vt:variant>
        <vt:lpwstr>https://www.gov.uk/government/collections/alcohol-and-drugs-evidence-reviews-and-inquiries</vt:lpwstr>
      </vt:variant>
      <vt:variant>
        <vt:lpwstr/>
      </vt:variant>
      <vt:variant>
        <vt:i4>7864368</vt:i4>
      </vt:variant>
      <vt:variant>
        <vt:i4>504</vt:i4>
      </vt:variant>
      <vt:variant>
        <vt:i4>0</vt:i4>
      </vt:variant>
      <vt:variant>
        <vt:i4>5</vt:i4>
      </vt:variant>
      <vt:variant>
        <vt:lpwstr>https://www.gov.uk/government/publications/independent-review-of-drugs-by-dame-carol-black-government-response</vt:lpwstr>
      </vt:variant>
      <vt:variant>
        <vt:lpwstr/>
      </vt:variant>
      <vt:variant>
        <vt:i4>917528</vt:i4>
      </vt:variant>
      <vt:variant>
        <vt:i4>501</vt:i4>
      </vt:variant>
      <vt:variant>
        <vt:i4>0</vt:i4>
      </vt:variant>
      <vt:variant>
        <vt:i4>5</vt:i4>
      </vt:variant>
      <vt:variant>
        <vt:lpwstr>https://www.england.nhs.uk/ournhspeople/</vt:lpwstr>
      </vt:variant>
      <vt:variant>
        <vt:lpwstr/>
      </vt:variant>
      <vt:variant>
        <vt:i4>3473521</vt:i4>
      </vt:variant>
      <vt:variant>
        <vt:i4>498</vt:i4>
      </vt:variant>
      <vt:variant>
        <vt:i4>0</vt:i4>
      </vt:variant>
      <vt:variant>
        <vt:i4>5</vt:i4>
      </vt:variant>
      <vt:variant>
        <vt:lpwstr>https://www.hee.nhs.uk/our-work/allied-health-professions/education-employment/national-allied-health-professionals-preceptorship-foundation-support-programme</vt:lpwstr>
      </vt:variant>
      <vt:variant>
        <vt:lpwstr/>
      </vt:variant>
      <vt:variant>
        <vt:i4>5111830</vt:i4>
      </vt:variant>
      <vt:variant>
        <vt:i4>495</vt:i4>
      </vt:variant>
      <vt:variant>
        <vt:i4>0</vt:i4>
      </vt:variant>
      <vt:variant>
        <vt:i4>5</vt:i4>
      </vt:variant>
      <vt:variant>
        <vt:lpwstr>https://www.hcpc-uk.org/</vt:lpwstr>
      </vt:variant>
      <vt:variant>
        <vt:lpwstr/>
      </vt:variant>
      <vt:variant>
        <vt:i4>1114177</vt:i4>
      </vt:variant>
      <vt:variant>
        <vt:i4>492</vt:i4>
      </vt:variant>
      <vt:variant>
        <vt:i4>0</vt:i4>
      </vt:variant>
      <vt:variant>
        <vt:i4>5</vt:i4>
      </vt:variant>
      <vt:variant>
        <vt:lpwstr>https://www.ncbi.nlm.nih.gov/pmc/articles/PMC4959632/</vt:lpwstr>
      </vt:variant>
      <vt:variant>
        <vt:lpwstr/>
      </vt:variant>
      <vt:variant>
        <vt:i4>1900614</vt:i4>
      </vt:variant>
      <vt:variant>
        <vt:i4>489</vt:i4>
      </vt:variant>
      <vt:variant>
        <vt:i4>0</vt:i4>
      </vt:variant>
      <vt:variant>
        <vt:i4>5</vt:i4>
      </vt:variant>
      <vt:variant>
        <vt:lpwstr>https://www.england.nhs.uk/long-read/accessible-nhs-long-term-workforce-plan/</vt:lpwstr>
      </vt:variant>
      <vt:variant>
        <vt:lpwstr>:~:text=With%20full%20implementation%20over%20the,nurses%2C%2071%2C000%E2%80%9376%2C000%20allied%20health</vt:lpwstr>
      </vt:variant>
      <vt:variant>
        <vt:i4>8060961</vt:i4>
      </vt:variant>
      <vt:variant>
        <vt:i4>486</vt:i4>
      </vt:variant>
      <vt:variant>
        <vt:i4>0</vt:i4>
      </vt:variant>
      <vt:variant>
        <vt:i4>5</vt:i4>
      </vt:variant>
      <vt:variant>
        <vt:lpwstr>https://www.osteopathy.org.uk/home/</vt:lpwstr>
      </vt:variant>
      <vt:variant>
        <vt:lpwstr/>
      </vt:variant>
      <vt:variant>
        <vt:i4>3932263</vt:i4>
      </vt:variant>
      <vt:variant>
        <vt:i4>483</vt:i4>
      </vt:variant>
      <vt:variant>
        <vt:i4>0</vt:i4>
      </vt:variant>
      <vt:variant>
        <vt:i4>5</vt:i4>
      </vt:variant>
      <vt:variant>
        <vt:lpwstr>https://www.hcpc-uk.org/public/which-professions-do-hcpc-regulate/</vt:lpwstr>
      </vt:variant>
      <vt:variant>
        <vt:lpwstr/>
      </vt:variant>
      <vt:variant>
        <vt:i4>458829</vt:i4>
      </vt:variant>
      <vt:variant>
        <vt:i4>480</vt:i4>
      </vt:variant>
      <vt:variant>
        <vt:i4>0</vt:i4>
      </vt:variant>
      <vt:variant>
        <vt:i4>5</vt:i4>
      </vt:variant>
      <vt:variant>
        <vt:lpwstr>https://www.england.nhs.uk/ahp/role/</vt:lpwstr>
      </vt:variant>
      <vt:variant>
        <vt:lpwstr/>
      </vt:variant>
      <vt:variant>
        <vt:i4>8192112</vt:i4>
      </vt:variant>
      <vt:variant>
        <vt:i4>477</vt:i4>
      </vt:variant>
      <vt:variant>
        <vt:i4>0</vt:i4>
      </vt:variant>
      <vt:variant>
        <vt:i4>5</vt:i4>
      </vt:variant>
      <vt:variant>
        <vt:lpwstr>https://www.ucas.com/undergraduate-statistics-and-reports/ucas-undergraduate-releases/ucas-undergraduate-applicant-releases-2023-cycle</vt:lpwstr>
      </vt:variant>
      <vt:variant>
        <vt:lpwstr/>
      </vt:variant>
      <vt:variant>
        <vt:i4>2621565</vt:i4>
      </vt:variant>
      <vt:variant>
        <vt:i4>474</vt:i4>
      </vt:variant>
      <vt:variant>
        <vt:i4>0</vt:i4>
      </vt:variant>
      <vt:variant>
        <vt:i4>5</vt:i4>
      </vt:variant>
      <vt:variant>
        <vt:lpwstr>https://www.gov.uk/government/publications/final-report-of-the-ockenden-review</vt:lpwstr>
      </vt:variant>
      <vt:variant>
        <vt:lpwstr/>
      </vt:variant>
      <vt:variant>
        <vt:i4>4718605</vt:i4>
      </vt:variant>
      <vt:variant>
        <vt:i4>471</vt:i4>
      </vt:variant>
      <vt:variant>
        <vt:i4>0</vt:i4>
      </vt:variant>
      <vt:variant>
        <vt:i4>5</vt:i4>
      </vt:variant>
      <vt:variant>
        <vt:lpwstr>https://www.nmc.org.uk/globalassets/procurement/nmc-osce-procurement-overview.pdf</vt:lpwstr>
      </vt:variant>
      <vt:variant>
        <vt:lpwstr/>
      </vt:variant>
      <vt:variant>
        <vt:i4>7340144</vt:i4>
      </vt:variant>
      <vt:variant>
        <vt:i4>468</vt:i4>
      </vt:variant>
      <vt:variant>
        <vt:i4>0</vt:i4>
      </vt:variant>
      <vt:variant>
        <vt:i4>5</vt:i4>
      </vt:variant>
      <vt:variant>
        <vt:lpwstr>https://www.england.nhs.uk/nursingmidwifery/international-recruitment/</vt:lpwstr>
      </vt:variant>
      <vt:variant>
        <vt:lpwstr/>
      </vt:variant>
      <vt:variant>
        <vt:i4>8192056</vt:i4>
      </vt:variant>
      <vt:variant>
        <vt:i4>465</vt:i4>
      </vt:variant>
      <vt:variant>
        <vt:i4>0</vt:i4>
      </vt:variant>
      <vt:variant>
        <vt:i4>5</vt:i4>
      </vt:variant>
      <vt:variant>
        <vt:lpwstr>https://www.england.nhs.uk/wp-content/uploads/2022/12/PRN00021-23-24-priorities-and-operational-planning-guidance-v1.1.pdf</vt:lpwstr>
      </vt:variant>
      <vt:variant>
        <vt:lpwstr/>
      </vt:variant>
      <vt:variant>
        <vt:i4>3407904</vt:i4>
      </vt:variant>
      <vt:variant>
        <vt:i4>462</vt:i4>
      </vt:variant>
      <vt:variant>
        <vt:i4>0</vt:i4>
      </vt:variant>
      <vt:variant>
        <vt:i4>5</vt:i4>
      </vt:variant>
      <vt:variant>
        <vt:lpwstr>https://www.hee.nhs.uk/sites/default/files/documents/Postgraduate Insight Research Report FINAL.pdf</vt:lpwstr>
      </vt:variant>
      <vt:variant>
        <vt:lpwstr/>
      </vt:variant>
      <vt:variant>
        <vt:i4>7143474</vt:i4>
      </vt:variant>
      <vt:variant>
        <vt:i4>459</vt:i4>
      </vt:variant>
      <vt:variant>
        <vt:i4>0</vt:i4>
      </vt:variant>
      <vt:variant>
        <vt:i4>5</vt:i4>
      </vt:variant>
      <vt:variant>
        <vt:lpwstr>https://www.health.org.uk/publications/long-reads/how-feasible-are-the-nhs-long-term-workforce-plan-commitments-on-training</vt:lpwstr>
      </vt:variant>
      <vt:variant>
        <vt:lpwstr/>
      </vt:variant>
      <vt:variant>
        <vt:i4>8192112</vt:i4>
      </vt:variant>
      <vt:variant>
        <vt:i4>456</vt:i4>
      </vt:variant>
      <vt:variant>
        <vt:i4>0</vt:i4>
      </vt:variant>
      <vt:variant>
        <vt:i4>5</vt:i4>
      </vt:variant>
      <vt:variant>
        <vt:lpwstr>https://www.ucas.com/undergraduate-statistics-and-reports/ucas-undergraduate-releases/ucas-undergraduate-applicant-releases-2023-cycle</vt:lpwstr>
      </vt:variant>
      <vt:variant>
        <vt:lpwstr/>
      </vt:variant>
      <vt:variant>
        <vt:i4>1179671</vt:i4>
      </vt:variant>
      <vt:variant>
        <vt:i4>453</vt:i4>
      </vt:variant>
      <vt:variant>
        <vt:i4>0</vt:i4>
      </vt:variant>
      <vt:variant>
        <vt:i4>5</vt:i4>
      </vt:variant>
      <vt:variant>
        <vt:lpwstr>https://www.health.org.uk/publications/nhs-workforce-projections-2022</vt:lpwstr>
      </vt:variant>
      <vt:variant>
        <vt:lpwstr/>
      </vt:variant>
      <vt:variant>
        <vt:i4>8323117</vt:i4>
      </vt:variant>
      <vt:variant>
        <vt:i4>450</vt:i4>
      </vt:variant>
      <vt:variant>
        <vt:i4>0</vt:i4>
      </vt:variant>
      <vt:variant>
        <vt:i4>5</vt:i4>
      </vt:variant>
      <vt:variant>
        <vt:lpwstr>https://www.conservatives.com/our-plan</vt:lpwstr>
      </vt:variant>
      <vt:variant>
        <vt:lpwstr/>
      </vt:variant>
      <vt:variant>
        <vt:i4>3866664</vt:i4>
      </vt:variant>
      <vt:variant>
        <vt:i4>447</vt:i4>
      </vt:variant>
      <vt:variant>
        <vt:i4>0</vt:i4>
      </vt:variant>
      <vt:variant>
        <vt:i4>5</vt:i4>
      </vt:variant>
      <vt:variant>
        <vt:lpwstr>https://www.oecd.org/about/</vt:lpwstr>
      </vt:variant>
      <vt:variant>
        <vt:lpwstr/>
      </vt:variant>
      <vt:variant>
        <vt:i4>1179671</vt:i4>
      </vt:variant>
      <vt:variant>
        <vt:i4>444</vt:i4>
      </vt:variant>
      <vt:variant>
        <vt:i4>0</vt:i4>
      </vt:variant>
      <vt:variant>
        <vt:i4>5</vt:i4>
      </vt:variant>
      <vt:variant>
        <vt:lpwstr>https://www.health.org.uk/publications/nhs-workforce-projections-2022</vt:lpwstr>
      </vt:variant>
      <vt:variant>
        <vt:lpwstr/>
      </vt:variant>
      <vt:variant>
        <vt:i4>4128866</vt:i4>
      </vt:variant>
      <vt:variant>
        <vt:i4>441</vt:i4>
      </vt:variant>
      <vt:variant>
        <vt:i4>0</vt:i4>
      </vt:variant>
      <vt:variant>
        <vt:i4>5</vt:i4>
      </vt:variant>
      <vt:variant>
        <vt:lpwstr>https://www.england.nhs.uk/nursingmidwifery/healthcare-support-worker-programme/a-guide-to-retaining-your-healthcare-support-worker-workforce/</vt:lpwstr>
      </vt:variant>
      <vt:variant>
        <vt:lpwstr/>
      </vt:variant>
      <vt:variant>
        <vt:i4>524362</vt:i4>
      </vt:variant>
      <vt:variant>
        <vt:i4>438</vt:i4>
      </vt:variant>
      <vt:variant>
        <vt:i4>0</vt:i4>
      </vt:variant>
      <vt:variant>
        <vt:i4>5</vt:i4>
      </vt:variant>
      <vt:variant>
        <vt:lpwstr>https://www.england.nhs.uk/publication/national-preceptorship-framework-for-nursing/</vt:lpwstr>
      </vt:variant>
      <vt:variant>
        <vt:lpwstr/>
      </vt:variant>
      <vt:variant>
        <vt:i4>655373</vt:i4>
      </vt:variant>
      <vt:variant>
        <vt:i4>435</vt:i4>
      </vt:variant>
      <vt:variant>
        <vt:i4>0</vt:i4>
      </vt:variant>
      <vt:variant>
        <vt:i4>5</vt:i4>
      </vt:variant>
      <vt:variant>
        <vt:lpwstr>https://www.england.nhs.uk/looking-after-our-people/supporting-people-in-early-and-late-career/legacy-mentoring/</vt:lpwstr>
      </vt:variant>
      <vt:variant>
        <vt:lpwstr/>
      </vt:variant>
      <vt:variant>
        <vt:i4>524319</vt:i4>
      </vt:variant>
      <vt:variant>
        <vt:i4>432</vt:i4>
      </vt:variant>
      <vt:variant>
        <vt:i4>0</vt:i4>
      </vt:variant>
      <vt:variant>
        <vt:i4>5</vt:i4>
      </vt:variant>
      <vt:variant>
        <vt:lpwstr>https://www.nhsemployers.org/publications/improving-retention-registered-nurses-and-midwives</vt:lpwstr>
      </vt:variant>
      <vt:variant>
        <vt:lpwstr/>
      </vt:variant>
      <vt:variant>
        <vt:i4>4980758</vt:i4>
      </vt:variant>
      <vt:variant>
        <vt:i4>429</vt:i4>
      </vt:variant>
      <vt:variant>
        <vt:i4>0</vt:i4>
      </vt:variant>
      <vt:variant>
        <vt:i4>5</vt:i4>
      </vt:variant>
      <vt:variant>
        <vt:lpwstr>https://www.england.nhs.uk/publication/nursing-and-midwifery-retention-self-assessment-tool/</vt:lpwstr>
      </vt:variant>
      <vt:variant>
        <vt:lpwstr/>
      </vt:variant>
      <vt:variant>
        <vt:i4>6225955</vt:i4>
      </vt:variant>
      <vt:variant>
        <vt:i4>426</vt:i4>
      </vt:variant>
      <vt:variant>
        <vt:i4>0</vt:i4>
      </vt:variant>
      <vt:variant>
        <vt:i4>5</vt:i4>
      </vt:variant>
      <vt:variant>
        <vt:lpwstr>https://www.england.nhs.uk/wp-content/uploads/2022/07/B1711_Retaining-our-nursing-and-midwifery-colleagues-13-July-2022.pdf</vt:lpwstr>
      </vt:variant>
      <vt:variant>
        <vt:lpwstr/>
      </vt:variant>
      <vt:variant>
        <vt:i4>655373</vt:i4>
      </vt:variant>
      <vt:variant>
        <vt:i4>423</vt:i4>
      </vt:variant>
      <vt:variant>
        <vt:i4>0</vt:i4>
      </vt:variant>
      <vt:variant>
        <vt:i4>5</vt:i4>
      </vt:variant>
      <vt:variant>
        <vt:lpwstr>https://www.england.nhs.uk/looking-after-our-people/supporting-people-in-early-and-late-career/legacy-mentoring/</vt:lpwstr>
      </vt:variant>
      <vt:variant>
        <vt:lpwstr/>
      </vt:variant>
      <vt:variant>
        <vt:i4>524362</vt:i4>
      </vt:variant>
      <vt:variant>
        <vt:i4>420</vt:i4>
      </vt:variant>
      <vt:variant>
        <vt:i4>0</vt:i4>
      </vt:variant>
      <vt:variant>
        <vt:i4>5</vt:i4>
      </vt:variant>
      <vt:variant>
        <vt:lpwstr>https://www.england.nhs.uk/publication/national-preceptorship-framework-for-nursing/</vt:lpwstr>
      </vt:variant>
      <vt:variant>
        <vt:lpwstr/>
      </vt:variant>
      <vt:variant>
        <vt:i4>3407921</vt:i4>
      </vt:variant>
      <vt:variant>
        <vt:i4>417</vt:i4>
      </vt:variant>
      <vt:variant>
        <vt:i4>0</vt:i4>
      </vt:variant>
      <vt:variant>
        <vt:i4>5</vt:i4>
      </vt:variant>
      <vt:variant>
        <vt:lpwstr>https://www.england.nhs.uk/long-read/supporting-our-nhs-people-through-menopause-guidance-for-line-managers-and-colleagues/</vt:lpwstr>
      </vt:variant>
      <vt:variant>
        <vt:lpwstr/>
      </vt:variant>
      <vt:variant>
        <vt:i4>4980758</vt:i4>
      </vt:variant>
      <vt:variant>
        <vt:i4>414</vt:i4>
      </vt:variant>
      <vt:variant>
        <vt:i4>0</vt:i4>
      </vt:variant>
      <vt:variant>
        <vt:i4>5</vt:i4>
      </vt:variant>
      <vt:variant>
        <vt:lpwstr>https://www.england.nhs.uk/publication/nursing-and-midwifery-retention-self-assessment-tool/</vt:lpwstr>
      </vt:variant>
      <vt:variant>
        <vt:lpwstr/>
      </vt:variant>
      <vt:variant>
        <vt:i4>6946938</vt:i4>
      </vt:variant>
      <vt:variant>
        <vt:i4>411</vt:i4>
      </vt:variant>
      <vt:variant>
        <vt:i4>0</vt:i4>
      </vt:variant>
      <vt:variant>
        <vt:i4>5</vt:i4>
      </vt:variant>
      <vt:variant>
        <vt:lpwstr>https://www.england.nhs.uk/publication/retaining-our-nursing-and-midwifery-colleagues/</vt:lpwstr>
      </vt:variant>
      <vt:variant>
        <vt:lpwstr/>
      </vt:variant>
      <vt:variant>
        <vt:i4>8323117</vt:i4>
      </vt:variant>
      <vt:variant>
        <vt:i4>408</vt:i4>
      </vt:variant>
      <vt:variant>
        <vt:i4>0</vt:i4>
      </vt:variant>
      <vt:variant>
        <vt:i4>5</vt:i4>
      </vt:variant>
      <vt:variant>
        <vt:lpwstr>https://www.conservatives.com/our-plan</vt:lpwstr>
      </vt:variant>
      <vt:variant>
        <vt:lpwstr/>
      </vt:variant>
      <vt:variant>
        <vt:i4>786497</vt:i4>
      </vt:variant>
      <vt:variant>
        <vt:i4>405</vt:i4>
      </vt:variant>
      <vt:variant>
        <vt:i4>0</vt:i4>
      </vt:variant>
      <vt:variant>
        <vt:i4>5</vt:i4>
      </vt:variant>
      <vt:variant>
        <vt:lpwstr>https://www.england.nhs.uk/looking-after-our-people/</vt:lpwstr>
      </vt:variant>
      <vt:variant>
        <vt:lpwstr/>
      </vt:variant>
      <vt:variant>
        <vt:i4>786497</vt:i4>
      </vt:variant>
      <vt:variant>
        <vt:i4>402</vt:i4>
      </vt:variant>
      <vt:variant>
        <vt:i4>0</vt:i4>
      </vt:variant>
      <vt:variant>
        <vt:i4>5</vt:i4>
      </vt:variant>
      <vt:variant>
        <vt:lpwstr>https://www.england.nhs.uk/looking-after-our-people/</vt:lpwstr>
      </vt:variant>
      <vt:variant>
        <vt:lpwstr/>
      </vt:variant>
      <vt:variant>
        <vt:i4>2228335</vt:i4>
      </vt:variant>
      <vt:variant>
        <vt:i4>399</vt:i4>
      </vt:variant>
      <vt:variant>
        <vt:i4>0</vt:i4>
      </vt:variant>
      <vt:variant>
        <vt:i4>5</vt:i4>
      </vt:variant>
      <vt:variant>
        <vt:lpwstr>https://www.england.nhs.uk/long-read/nhs-equality-diversity-and-inclusion-improvement-plan/</vt:lpwstr>
      </vt:variant>
      <vt:variant>
        <vt:lpwstr/>
      </vt:variant>
      <vt:variant>
        <vt:i4>983126</vt:i4>
      </vt:variant>
      <vt:variant>
        <vt:i4>396</vt:i4>
      </vt:variant>
      <vt:variant>
        <vt:i4>0</vt:i4>
      </vt:variant>
      <vt:variant>
        <vt:i4>5</vt:i4>
      </vt:variant>
      <vt:variant>
        <vt:lpwstr>https://www.england.nhs.uk/ournhspeople/online-version/lfaop/our-nhs-people-promise/</vt:lpwstr>
      </vt:variant>
      <vt:variant>
        <vt:lpwstr/>
      </vt:variant>
      <vt:variant>
        <vt:i4>7143541</vt:i4>
      </vt:variant>
      <vt:variant>
        <vt:i4>393</vt:i4>
      </vt:variant>
      <vt:variant>
        <vt:i4>0</vt:i4>
      </vt:variant>
      <vt:variant>
        <vt:i4>5</vt:i4>
      </vt:variant>
      <vt:variant>
        <vt:lpwstr>https://gbr01.safelinks.protection.outlook.com/?url=https%3A%2F%2Fwww.england.nhs.uk%2Flong-read%2Fstaff-recognition-framework%2F&amp;data=05%7C01%7Cangela.walsh12%40nhs.net%7C342e6baeac034681f2c308dbd6f23c7d%7C37c354b285b047f5b22207b48d774ee3%7C0%7C0%7C638340108099145609%7CUnknown%7CTWFpbGZsb3d8eyJWIjoiMC4wLjAwMDAiLCJQIjoiV2luMzIiLCJBTiI6Ik1haWwiLCJXVCI6Mn0%3D%7C3000%7C%7C%7C&amp;sdata=yx9uAixaeX4alETkO0DfTsqOTgzh%2BcZH%2Fhlzvm054kA%3D&amp;reserved=0</vt:lpwstr>
      </vt:variant>
      <vt:variant>
        <vt:lpwstr/>
      </vt:variant>
      <vt:variant>
        <vt:i4>4456535</vt:i4>
      </vt:variant>
      <vt:variant>
        <vt:i4>390</vt:i4>
      </vt:variant>
      <vt:variant>
        <vt:i4>0</vt:i4>
      </vt:variant>
      <vt:variant>
        <vt:i4>5</vt:i4>
      </vt:variant>
      <vt:variant>
        <vt:lpwstr>https://onlinelibrary.wiley.com/doi/10.1111/hex.13359</vt:lpwstr>
      </vt:variant>
      <vt:variant>
        <vt:lpwstr/>
      </vt:variant>
      <vt:variant>
        <vt:i4>5242952</vt:i4>
      </vt:variant>
      <vt:variant>
        <vt:i4>387</vt:i4>
      </vt:variant>
      <vt:variant>
        <vt:i4>0</vt:i4>
      </vt:variant>
      <vt:variant>
        <vt:i4>5</vt:i4>
      </vt:variant>
      <vt:variant>
        <vt:lpwstr>https://bmjopen.bmj.com/content/10/7/e034919</vt:lpwstr>
      </vt:variant>
      <vt:variant>
        <vt:lpwstr/>
      </vt:variant>
      <vt:variant>
        <vt:i4>4784210</vt:i4>
      </vt:variant>
      <vt:variant>
        <vt:i4>384</vt:i4>
      </vt:variant>
      <vt:variant>
        <vt:i4>0</vt:i4>
      </vt:variant>
      <vt:variant>
        <vt:i4>5</vt:i4>
      </vt:variant>
      <vt:variant>
        <vt:lpwstr>https://www.england.nhs.uk/workforce-deployment-systems/</vt:lpwstr>
      </vt:variant>
      <vt:variant>
        <vt:lpwstr/>
      </vt:variant>
      <vt:variant>
        <vt:i4>4980758</vt:i4>
      </vt:variant>
      <vt:variant>
        <vt:i4>381</vt:i4>
      </vt:variant>
      <vt:variant>
        <vt:i4>0</vt:i4>
      </vt:variant>
      <vt:variant>
        <vt:i4>5</vt:i4>
      </vt:variant>
      <vt:variant>
        <vt:lpwstr>https://www.england.nhs.uk/publication/nursing-and-midwifery-retention-self-assessment-tool/</vt:lpwstr>
      </vt:variant>
      <vt:variant>
        <vt:lpwstr/>
      </vt:variant>
      <vt:variant>
        <vt:i4>5046348</vt:i4>
      </vt:variant>
      <vt:variant>
        <vt:i4>378</vt:i4>
      </vt:variant>
      <vt:variant>
        <vt:i4>0</vt:i4>
      </vt:variant>
      <vt:variant>
        <vt:i4>5</vt:i4>
      </vt:variant>
      <vt:variant>
        <vt:lpwstr>https://www.england.nhs.uk/nhs-people-pulse/</vt:lpwstr>
      </vt:variant>
      <vt:variant>
        <vt:lpwstr/>
      </vt:variant>
      <vt:variant>
        <vt:i4>8323191</vt:i4>
      </vt:variant>
      <vt:variant>
        <vt:i4>375</vt:i4>
      </vt:variant>
      <vt:variant>
        <vt:i4>0</vt:i4>
      </vt:variant>
      <vt:variant>
        <vt:i4>5</vt:i4>
      </vt:variant>
      <vt:variant>
        <vt:lpwstr>https://www.england.nhs.uk/publication/flexible-working-toolkit-for-individuals-and-line-managers/</vt:lpwstr>
      </vt:variant>
      <vt:variant>
        <vt:lpwstr/>
      </vt:variant>
      <vt:variant>
        <vt:i4>3080305</vt:i4>
      </vt:variant>
      <vt:variant>
        <vt:i4>372</vt:i4>
      </vt:variant>
      <vt:variant>
        <vt:i4>0</vt:i4>
      </vt:variant>
      <vt:variant>
        <vt:i4>5</vt:i4>
      </vt:variant>
      <vt:variant>
        <vt:lpwstr>https://www.england.nhs.uk/wp-content/uploads/2022/02/B0395-flexible-working-raising-the-standards-for-the-NHS.pdf</vt:lpwstr>
      </vt:variant>
      <vt:variant>
        <vt:lpwstr/>
      </vt:variant>
      <vt:variant>
        <vt:i4>3604585</vt:i4>
      </vt:variant>
      <vt:variant>
        <vt:i4>369</vt:i4>
      </vt:variant>
      <vt:variant>
        <vt:i4>0</vt:i4>
      </vt:variant>
      <vt:variant>
        <vt:i4>5</vt:i4>
      </vt:variant>
      <vt:variant>
        <vt:lpwstr>https://timewise.co.uk/</vt:lpwstr>
      </vt:variant>
      <vt:variant>
        <vt:lpwstr/>
      </vt:variant>
      <vt:variant>
        <vt:i4>5374032</vt:i4>
      </vt:variant>
      <vt:variant>
        <vt:i4>366</vt:i4>
      </vt:variant>
      <vt:variant>
        <vt:i4>0</vt:i4>
      </vt:variant>
      <vt:variant>
        <vt:i4>5</vt:i4>
      </vt:variant>
      <vt:variant>
        <vt:lpwstr>https://www.nhsemployers.org/NHSStaffCouncil</vt:lpwstr>
      </vt:variant>
      <vt:variant>
        <vt:lpwstr/>
      </vt:variant>
      <vt:variant>
        <vt:i4>4784199</vt:i4>
      </vt:variant>
      <vt:variant>
        <vt:i4>363</vt:i4>
      </vt:variant>
      <vt:variant>
        <vt:i4>0</vt:i4>
      </vt:variant>
      <vt:variant>
        <vt:i4>5</vt:i4>
      </vt:variant>
      <vt:variant>
        <vt:lpwstr>https://www.england.nhs.uk/wp-content/uploads/2022/06/flexible-working-toolkit-for-line-managers.pdf</vt:lpwstr>
      </vt:variant>
      <vt:variant>
        <vt:lpwstr/>
      </vt:variant>
      <vt:variant>
        <vt:i4>1114122</vt:i4>
      </vt:variant>
      <vt:variant>
        <vt:i4>360</vt:i4>
      </vt:variant>
      <vt:variant>
        <vt:i4>0</vt:i4>
      </vt:variant>
      <vt:variant>
        <vt:i4>5</vt:i4>
      </vt:variant>
      <vt:variant>
        <vt:lpwstr>https://www.england.nhs.uk/supporting-our-nhs-people/</vt:lpwstr>
      </vt:variant>
      <vt:variant>
        <vt:lpwstr/>
      </vt:variant>
      <vt:variant>
        <vt:i4>3735676</vt:i4>
      </vt:variant>
      <vt:variant>
        <vt:i4>357</vt:i4>
      </vt:variant>
      <vt:variant>
        <vt:i4>0</vt:i4>
      </vt:variant>
      <vt:variant>
        <vt:i4>5</vt:i4>
      </vt:variant>
      <vt:variant>
        <vt:lpwstr>https://www.england.nhs.uk/publication/violence-prevention-and-reduction-standard/</vt:lpwstr>
      </vt:variant>
      <vt:variant>
        <vt:lpwstr/>
      </vt:variant>
      <vt:variant>
        <vt:i4>7733325</vt:i4>
      </vt:variant>
      <vt:variant>
        <vt:i4>354</vt:i4>
      </vt:variant>
      <vt:variant>
        <vt:i4>0</vt:i4>
      </vt:variant>
      <vt:variant>
        <vt:i4>5</vt:i4>
      </vt:variant>
      <vt:variant>
        <vt:lpwstr>https://www.theasc.org.uk/crisis?gclid=EAIaIQobChMIpMrC3rOlggMVU8XtCh3NvQGQEAAYASAAEgIGlfD_BwE</vt:lpwstr>
      </vt:variant>
      <vt:variant>
        <vt:lpwstr/>
      </vt:variant>
      <vt:variant>
        <vt:i4>3735670</vt:i4>
      </vt:variant>
      <vt:variant>
        <vt:i4>351</vt:i4>
      </vt:variant>
      <vt:variant>
        <vt:i4>0</vt:i4>
      </vt:variant>
      <vt:variant>
        <vt:i4>5</vt:i4>
      </vt:variant>
      <vt:variant>
        <vt:lpwstr>https://www.seqohs.org/</vt:lpwstr>
      </vt:variant>
      <vt:variant>
        <vt:lpwstr/>
      </vt:variant>
      <vt:variant>
        <vt:i4>3080305</vt:i4>
      </vt:variant>
      <vt:variant>
        <vt:i4>348</vt:i4>
      </vt:variant>
      <vt:variant>
        <vt:i4>0</vt:i4>
      </vt:variant>
      <vt:variant>
        <vt:i4>5</vt:i4>
      </vt:variant>
      <vt:variant>
        <vt:lpwstr>https://www.nhshealthatwork.co.uk/growingohroadmap.asp</vt:lpwstr>
      </vt:variant>
      <vt:variant>
        <vt:lpwstr>:~:text=Growing%20OHWB%20Together&amp;text=In%202021%2C%20in%20response%20to,strategic%2C%20and%20proactive%20system%20partners.</vt:lpwstr>
      </vt:variant>
      <vt:variant>
        <vt:i4>3735649</vt:i4>
      </vt:variant>
      <vt:variant>
        <vt:i4>345</vt:i4>
      </vt:variant>
      <vt:variant>
        <vt:i4>0</vt:i4>
      </vt:variant>
      <vt:variant>
        <vt:i4>5</vt:i4>
      </vt:variant>
      <vt:variant>
        <vt:lpwstr>https://www.england.nhs.uk/publication/operating-framework/</vt:lpwstr>
      </vt:variant>
      <vt:variant>
        <vt:lpwstr/>
      </vt:variant>
      <vt:variant>
        <vt:i4>5636097</vt:i4>
      </vt:variant>
      <vt:variant>
        <vt:i4>342</vt:i4>
      </vt:variant>
      <vt:variant>
        <vt:i4>0</vt:i4>
      </vt:variant>
      <vt:variant>
        <vt:i4>5</vt:i4>
      </vt:variant>
      <vt:variant>
        <vt:lpwstr>https://www.england.nhs.uk/supporting-our-nhs-people/health-and-wellbeing-programmes/health-and-wellbeing-champions/</vt:lpwstr>
      </vt:variant>
      <vt:variant>
        <vt:lpwstr/>
      </vt:variant>
      <vt:variant>
        <vt:i4>4194387</vt:i4>
      </vt:variant>
      <vt:variant>
        <vt:i4>339</vt:i4>
      </vt:variant>
      <vt:variant>
        <vt:i4>0</vt:i4>
      </vt:variant>
      <vt:variant>
        <vt:i4>5</vt:i4>
      </vt:variant>
      <vt:variant>
        <vt:lpwstr>https://www.england.nhs.uk/supporting-our-nhs-people/health-and-wellbeing-programmes/wellbeing-guardians/</vt:lpwstr>
      </vt:variant>
      <vt:variant>
        <vt:lpwstr/>
      </vt:variant>
      <vt:variant>
        <vt:i4>6357051</vt:i4>
      </vt:variant>
      <vt:variant>
        <vt:i4>336</vt:i4>
      </vt:variant>
      <vt:variant>
        <vt:i4>0</vt:i4>
      </vt:variant>
      <vt:variant>
        <vt:i4>5</vt:i4>
      </vt:variant>
      <vt:variant>
        <vt:lpwstr>https://www.england.nhs.uk/supporting-our-nhs-people/support-now/having-safe-and-effective-wellbeing-conversations/</vt:lpwstr>
      </vt:variant>
      <vt:variant>
        <vt:lpwstr>:~:text=NHS%20England%20co%2Ddesigned%20a,skills%20to%20have%20safe%20and</vt:lpwstr>
      </vt:variant>
      <vt:variant>
        <vt:i4>6488108</vt:i4>
      </vt:variant>
      <vt:variant>
        <vt:i4>333</vt:i4>
      </vt:variant>
      <vt:variant>
        <vt:i4>0</vt:i4>
      </vt:variant>
      <vt:variant>
        <vt:i4>5</vt:i4>
      </vt:variant>
      <vt:variant>
        <vt:lpwstr>https://www.england.nhs.uk/supporting-our-nhs-people/health-and-wellbeing-programmes/nhs-health-and-wellbeing-framework/</vt:lpwstr>
      </vt:variant>
      <vt:variant>
        <vt:lpwstr>:~:text=This%20framework%20is%20a%20high,interest%20in%20health%20and%20wellbeing.</vt:lpwstr>
      </vt:variant>
      <vt:variant>
        <vt:i4>983126</vt:i4>
      </vt:variant>
      <vt:variant>
        <vt:i4>330</vt:i4>
      </vt:variant>
      <vt:variant>
        <vt:i4>0</vt:i4>
      </vt:variant>
      <vt:variant>
        <vt:i4>5</vt:i4>
      </vt:variant>
      <vt:variant>
        <vt:lpwstr>https://www.england.nhs.uk/ournhspeople/online-version/lfaop/our-nhs-people-promise/</vt:lpwstr>
      </vt:variant>
      <vt:variant>
        <vt:lpwstr/>
      </vt:variant>
      <vt:variant>
        <vt:i4>131144</vt:i4>
      </vt:variant>
      <vt:variant>
        <vt:i4>327</vt:i4>
      </vt:variant>
      <vt:variant>
        <vt:i4>0</vt:i4>
      </vt:variant>
      <vt:variant>
        <vt:i4>5</vt:i4>
      </vt:variant>
      <vt:variant>
        <vt:lpwstr>https://www.england.nhs.uk/publication/nhs-england-fit-and-proper-person-test-framework-for-board-members/</vt:lpwstr>
      </vt:variant>
      <vt:variant>
        <vt:lpwstr>:~:text=NHS%20England%20has%20developed%20a,and%20proper%20for%20their%20roles.</vt:lpwstr>
      </vt:variant>
      <vt:variant>
        <vt:i4>65624</vt:i4>
      </vt:variant>
      <vt:variant>
        <vt:i4>324</vt:i4>
      </vt:variant>
      <vt:variant>
        <vt:i4>0</vt:i4>
      </vt:variant>
      <vt:variant>
        <vt:i4>5</vt:i4>
      </vt:variant>
      <vt:variant>
        <vt:lpwstr>https://www.gov.uk/government/publications/health-and-social-care-review-leadership-for-a-collaborative-and-inclusive-future</vt:lpwstr>
      </vt:variant>
      <vt:variant>
        <vt:lpwstr/>
      </vt:variant>
      <vt:variant>
        <vt:i4>6488108</vt:i4>
      </vt:variant>
      <vt:variant>
        <vt:i4>321</vt:i4>
      </vt:variant>
      <vt:variant>
        <vt:i4>0</vt:i4>
      </vt:variant>
      <vt:variant>
        <vt:i4>5</vt:i4>
      </vt:variant>
      <vt:variant>
        <vt:lpwstr>https://www.england.nhs.uk/supporting-our-nhs-people/health-and-wellbeing-programmes/nhs-health-and-wellbeing-framework/</vt:lpwstr>
      </vt:variant>
      <vt:variant>
        <vt:lpwstr>:~:text=This%20framework%20is%20a%20high,interest%20in%20health%20and%20wellbeing.</vt:lpwstr>
      </vt:variant>
      <vt:variant>
        <vt:i4>7012472</vt:i4>
      </vt:variant>
      <vt:variant>
        <vt:i4>318</vt:i4>
      </vt:variant>
      <vt:variant>
        <vt:i4>0</vt:i4>
      </vt:variant>
      <vt:variant>
        <vt:i4>5</vt:i4>
      </vt:variant>
      <vt:variant>
        <vt:lpwstr>https://www.england.nhs.uk/about/equality/equality-hub/workforce-equality-data-standards/wdes/</vt:lpwstr>
      </vt:variant>
      <vt:variant>
        <vt:lpwstr/>
      </vt:variant>
      <vt:variant>
        <vt:i4>7077995</vt:i4>
      </vt:variant>
      <vt:variant>
        <vt:i4>315</vt:i4>
      </vt:variant>
      <vt:variant>
        <vt:i4>0</vt:i4>
      </vt:variant>
      <vt:variant>
        <vt:i4>5</vt:i4>
      </vt:variant>
      <vt:variant>
        <vt:lpwstr>https://www.england.nhs.uk/about/equality/equality-hub/workforce-equality-data-standards/equality-standard/</vt:lpwstr>
      </vt:variant>
      <vt:variant>
        <vt:lpwstr/>
      </vt:variant>
      <vt:variant>
        <vt:i4>1507335</vt:i4>
      </vt:variant>
      <vt:variant>
        <vt:i4>312</vt:i4>
      </vt:variant>
      <vt:variant>
        <vt:i4>0</vt:i4>
      </vt:variant>
      <vt:variant>
        <vt:i4>5</vt:i4>
      </vt:variant>
      <vt:variant>
        <vt:lpwstr>https://www.england.nhs.uk/publication/nhs-edi-improvement-plan/</vt:lpwstr>
      </vt:variant>
      <vt:variant>
        <vt:lpwstr/>
      </vt:variant>
      <vt:variant>
        <vt:i4>5111820</vt:i4>
      </vt:variant>
      <vt:variant>
        <vt:i4>309</vt:i4>
      </vt:variant>
      <vt:variant>
        <vt:i4>0</vt:i4>
      </vt:variant>
      <vt:variant>
        <vt:i4>5</vt:i4>
      </vt:variant>
      <vt:variant>
        <vt:lpwstr>https://www.england.nhs.uk/culture/culture-leadership-programme/</vt:lpwstr>
      </vt:variant>
      <vt:variant>
        <vt:lpwstr/>
      </vt:variant>
      <vt:variant>
        <vt:i4>8323122</vt:i4>
      </vt:variant>
      <vt:variant>
        <vt:i4>306</vt:i4>
      </vt:variant>
      <vt:variant>
        <vt:i4>0</vt:i4>
      </vt:variant>
      <vt:variant>
        <vt:i4>5</vt:i4>
      </vt:variant>
      <vt:variant>
        <vt:lpwstr>https://www.england.nhs.uk/blog/the-soft-stuff-is-the-hard-stuff-one-year-into-the-people-promise-exemplars-programme/</vt:lpwstr>
      </vt:variant>
      <vt:variant>
        <vt:lpwstr/>
      </vt:variant>
      <vt:variant>
        <vt:i4>8323175</vt:i4>
      </vt:variant>
      <vt:variant>
        <vt:i4>303</vt:i4>
      </vt:variant>
      <vt:variant>
        <vt:i4>0</vt:i4>
      </vt:variant>
      <vt:variant>
        <vt:i4>5</vt:i4>
      </vt:variant>
      <vt:variant>
        <vt:lpwstr>https://www.hee.nhs.uk/our-work/quality/national-education-training-survey-nets</vt:lpwstr>
      </vt:variant>
      <vt:variant>
        <vt:lpwstr/>
      </vt:variant>
      <vt:variant>
        <vt:i4>2424941</vt:i4>
      </vt:variant>
      <vt:variant>
        <vt:i4>300</vt:i4>
      </vt:variant>
      <vt:variant>
        <vt:i4>0</vt:i4>
      </vt:variant>
      <vt:variant>
        <vt:i4>5</vt:i4>
      </vt:variant>
      <vt:variant>
        <vt:lpwstr>https://nshcs.hee.nhs.uk/publications/health-education-england-hee-quality-framework-from-2021/</vt:lpwstr>
      </vt:variant>
      <vt:variant>
        <vt:lpwstr/>
      </vt:variant>
      <vt:variant>
        <vt:i4>1900614</vt:i4>
      </vt:variant>
      <vt:variant>
        <vt:i4>297</vt:i4>
      </vt:variant>
      <vt:variant>
        <vt:i4>0</vt:i4>
      </vt:variant>
      <vt:variant>
        <vt:i4>5</vt:i4>
      </vt:variant>
      <vt:variant>
        <vt:lpwstr>https://www.england.nhs.uk/nhs-standard-contract/</vt:lpwstr>
      </vt:variant>
      <vt:variant>
        <vt:lpwstr/>
      </vt:variant>
      <vt:variant>
        <vt:i4>262219</vt:i4>
      </vt:variant>
      <vt:variant>
        <vt:i4>294</vt:i4>
      </vt:variant>
      <vt:variant>
        <vt:i4>0</vt:i4>
      </vt:variant>
      <vt:variant>
        <vt:i4>5</vt:i4>
      </vt:variant>
      <vt:variant>
        <vt:lpwstr>https://www.england.nhs.uk/fft/nqps/</vt:lpwstr>
      </vt:variant>
      <vt:variant>
        <vt:lpwstr/>
      </vt:variant>
      <vt:variant>
        <vt:i4>262219</vt:i4>
      </vt:variant>
      <vt:variant>
        <vt:i4>291</vt:i4>
      </vt:variant>
      <vt:variant>
        <vt:i4>0</vt:i4>
      </vt:variant>
      <vt:variant>
        <vt:i4>5</vt:i4>
      </vt:variant>
      <vt:variant>
        <vt:lpwstr>https://www.england.nhs.uk/fft/nqps/</vt:lpwstr>
      </vt:variant>
      <vt:variant>
        <vt:lpwstr/>
      </vt:variant>
      <vt:variant>
        <vt:i4>5046348</vt:i4>
      </vt:variant>
      <vt:variant>
        <vt:i4>288</vt:i4>
      </vt:variant>
      <vt:variant>
        <vt:i4>0</vt:i4>
      </vt:variant>
      <vt:variant>
        <vt:i4>5</vt:i4>
      </vt:variant>
      <vt:variant>
        <vt:lpwstr>https://www.england.nhs.uk/nhs-people-pulse/</vt:lpwstr>
      </vt:variant>
      <vt:variant>
        <vt:lpwstr/>
      </vt:variant>
      <vt:variant>
        <vt:i4>2293820</vt:i4>
      </vt:variant>
      <vt:variant>
        <vt:i4>285</vt:i4>
      </vt:variant>
      <vt:variant>
        <vt:i4>0</vt:i4>
      </vt:variant>
      <vt:variant>
        <vt:i4>5</vt:i4>
      </vt:variant>
      <vt:variant>
        <vt:lpwstr>http://www.nhsstaffsurveys.com/results/</vt:lpwstr>
      </vt:variant>
      <vt:variant>
        <vt:lpwstr/>
      </vt:variant>
      <vt:variant>
        <vt:i4>458753</vt:i4>
      </vt:variant>
      <vt:variant>
        <vt:i4>282</vt:i4>
      </vt:variant>
      <vt:variant>
        <vt:i4>0</vt:i4>
      </vt:variant>
      <vt:variant>
        <vt:i4>5</vt:i4>
      </vt:variant>
      <vt:variant>
        <vt:lpwstr>https://www.nhsstaffsurveys.com/results/bank-worker-results/</vt:lpwstr>
      </vt:variant>
      <vt:variant>
        <vt:lpwstr/>
      </vt:variant>
      <vt:variant>
        <vt:i4>983137</vt:i4>
      </vt:variant>
      <vt:variant>
        <vt:i4>279</vt:i4>
      </vt:variant>
      <vt:variant>
        <vt:i4>0</vt:i4>
      </vt:variant>
      <vt:variant>
        <vt:i4>5</vt:i4>
      </vt:variant>
      <vt:variant>
        <vt:lpwstr>https://public.tableau.com/app/profile/piescc/viz/ST22_national_full_data_2023_03_09_FINAL/Aboutthissurvey</vt:lpwstr>
      </vt:variant>
      <vt:variant>
        <vt:lpwstr/>
      </vt:variant>
      <vt:variant>
        <vt:i4>3997729</vt:i4>
      </vt:variant>
      <vt:variant>
        <vt:i4>276</vt:i4>
      </vt:variant>
      <vt:variant>
        <vt:i4>0</vt:i4>
      </vt:variant>
      <vt:variant>
        <vt:i4>5</vt:i4>
      </vt:variant>
      <vt:variant>
        <vt:lpwstr>https://www.nhsstaffsurveys.com/results/new-interactive-dashboard/</vt:lpwstr>
      </vt:variant>
      <vt:variant>
        <vt:lpwstr/>
      </vt:variant>
      <vt:variant>
        <vt:i4>4128815</vt:i4>
      </vt:variant>
      <vt:variant>
        <vt:i4>273</vt:i4>
      </vt:variant>
      <vt:variant>
        <vt:i4>0</vt:i4>
      </vt:variant>
      <vt:variant>
        <vt:i4>5</vt:i4>
      </vt:variant>
      <vt:variant>
        <vt:lpwstr>https://www.nhsstaffsurveys.com/static/8c6442c8d92624a830e6656baf633c3f/NHS-Staff-Survey-2022-National-briefing.pdf</vt:lpwstr>
      </vt:variant>
      <vt:variant>
        <vt:lpwstr/>
      </vt:variant>
      <vt:variant>
        <vt:i4>2818095</vt:i4>
      </vt:variant>
      <vt:variant>
        <vt:i4>270</vt:i4>
      </vt:variant>
      <vt:variant>
        <vt:i4>0</vt:i4>
      </vt:variant>
      <vt:variant>
        <vt:i4>5</vt:i4>
      </vt:variant>
      <vt:variant>
        <vt:lpwstr>https://www.nhsstaffsurveys.com/static/5051c9bf4e3622339dc41f581d4739e7/Core-questionnaire-2021.pdf</vt:lpwstr>
      </vt:variant>
      <vt:variant>
        <vt:lpwstr/>
      </vt:variant>
      <vt:variant>
        <vt:i4>262219</vt:i4>
      </vt:variant>
      <vt:variant>
        <vt:i4>267</vt:i4>
      </vt:variant>
      <vt:variant>
        <vt:i4>0</vt:i4>
      </vt:variant>
      <vt:variant>
        <vt:i4>5</vt:i4>
      </vt:variant>
      <vt:variant>
        <vt:lpwstr>https://www.england.nhs.uk/fft/nqps/</vt:lpwstr>
      </vt:variant>
      <vt:variant>
        <vt:lpwstr/>
      </vt:variant>
      <vt:variant>
        <vt:i4>5046348</vt:i4>
      </vt:variant>
      <vt:variant>
        <vt:i4>264</vt:i4>
      </vt:variant>
      <vt:variant>
        <vt:i4>0</vt:i4>
      </vt:variant>
      <vt:variant>
        <vt:i4>5</vt:i4>
      </vt:variant>
      <vt:variant>
        <vt:lpwstr>https://www.england.nhs.uk/nhs-people-pulse/</vt:lpwstr>
      </vt:variant>
      <vt:variant>
        <vt:lpwstr/>
      </vt:variant>
      <vt:variant>
        <vt:i4>4194390</vt:i4>
      </vt:variant>
      <vt:variant>
        <vt:i4>261</vt:i4>
      </vt:variant>
      <vt:variant>
        <vt:i4>0</vt:i4>
      </vt:variant>
      <vt:variant>
        <vt:i4>5</vt:i4>
      </vt:variant>
      <vt:variant>
        <vt:lpwstr>https://www.nhsstaffsurveys.com/</vt:lpwstr>
      </vt:variant>
      <vt:variant>
        <vt:lpwstr/>
      </vt:variant>
      <vt:variant>
        <vt:i4>4587590</vt:i4>
      </vt:variant>
      <vt:variant>
        <vt:i4>258</vt:i4>
      </vt:variant>
      <vt:variant>
        <vt:i4>0</vt:i4>
      </vt:variant>
      <vt:variant>
        <vt:i4>5</vt:i4>
      </vt:variant>
      <vt:variant>
        <vt:lpwstr>https://www.gov.uk/government/news/funding-for-non-nhs-organisations-for-one-off-payments</vt:lpwstr>
      </vt:variant>
      <vt:variant>
        <vt:lpwstr/>
      </vt:variant>
      <vt:variant>
        <vt:i4>6422638</vt:i4>
      </vt:variant>
      <vt:variant>
        <vt:i4>255</vt:i4>
      </vt:variant>
      <vt:variant>
        <vt:i4>0</vt:i4>
      </vt:variant>
      <vt:variant>
        <vt:i4>5</vt:i4>
      </vt:variant>
      <vt:variant>
        <vt:lpwstr>https://www.nhsemployers.org/offer-in-principle</vt:lpwstr>
      </vt:variant>
      <vt:variant>
        <vt:lpwstr/>
      </vt:variant>
      <vt:variant>
        <vt:i4>5242893</vt:i4>
      </vt:variant>
      <vt:variant>
        <vt:i4>252</vt:i4>
      </vt:variant>
      <vt:variant>
        <vt:i4>0</vt:i4>
      </vt:variant>
      <vt:variant>
        <vt:i4>5</vt:i4>
      </vt:variant>
      <vt:variant>
        <vt:lpwstr>https://www.nhsemployers.org/publications/tchandbook</vt:lpwstr>
      </vt:variant>
      <vt:variant>
        <vt:lpwstr>annex-1-nhs-employers</vt:lpwstr>
      </vt:variant>
      <vt:variant>
        <vt:i4>1769560</vt:i4>
      </vt:variant>
      <vt:variant>
        <vt:i4>249</vt:i4>
      </vt:variant>
      <vt:variant>
        <vt:i4>0</vt:i4>
      </vt:variant>
      <vt:variant>
        <vt:i4>5</vt:i4>
      </vt:variant>
      <vt:variant>
        <vt:lpwstr>https://www.hee.nhs.uk/our-work/education-funding-reform/nhs-education-funding-guide</vt:lpwstr>
      </vt:variant>
      <vt:variant>
        <vt:lpwstr/>
      </vt:variant>
      <vt:variant>
        <vt:i4>6815858</vt:i4>
      </vt:variant>
      <vt:variant>
        <vt:i4>246</vt:i4>
      </vt:variant>
      <vt:variant>
        <vt:i4>0</vt:i4>
      </vt:variant>
      <vt:variant>
        <vt:i4>5</vt:i4>
      </vt:variant>
      <vt:variant>
        <vt:lpwstr>https://www.england.nhs.uk/integratedcare/what-is-integrated-care/</vt:lpwstr>
      </vt:variant>
      <vt:variant>
        <vt:lpwstr/>
      </vt:variant>
      <vt:variant>
        <vt:i4>5111901</vt:i4>
      </vt:variant>
      <vt:variant>
        <vt:i4>243</vt:i4>
      </vt:variant>
      <vt:variant>
        <vt:i4>0</vt:i4>
      </vt:variant>
      <vt:variant>
        <vt:i4>5</vt:i4>
      </vt:variant>
      <vt:variant>
        <vt:lpwstr>https://www.england.nhs.uk/publication/integrated-care-boards-in-england/</vt:lpwstr>
      </vt:variant>
      <vt:variant>
        <vt:lpwstr/>
      </vt:variant>
      <vt:variant>
        <vt:i4>3014763</vt:i4>
      </vt:variant>
      <vt:variant>
        <vt:i4>240</vt:i4>
      </vt:variant>
      <vt:variant>
        <vt:i4>0</vt:i4>
      </vt:variant>
      <vt:variant>
        <vt:i4>5</vt:i4>
      </vt:variant>
      <vt:variant>
        <vt:lpwstr>https://www.england.nhs.uk/long-read/our-2023-24-business-plan/</vt:lpwstr>
      </vt:variant>
      <vt:variant>
        <vt:lpwstr/>
      </vt:variant>
      <vt:variant>
        <vt:i4>983126</vt:i4>
      </vt:variant>
      <vt:variant>
        <vt:i4>237</vt:i4>
      </vt:variant>
      <vt:variant>
        <vt:i4>0</vt:i4>
      </vt:variant>
      <vt:variant>
        <vt:i4>5</vt:i4>
      </vt:variant>
      <vt:variant>
        <vt:lpwstr>https://www.england.nhs.uk/ournhspeople/online-version/lfaop/our-nhs-people-promise/</vt:lpwstr>
      </vt:variant>
      <vt:variant>
        <vt:lpwstr/>
      </vt:variant>
      <vt:variant>
        <vt:i4>852054</vt:i4>
      </vt:variant>
      <vt:variant>
        <vt:i4>234</vt:i4>
      </vt:variant>
      <vt:variant>
        <vt:i4>0</vt:i4>
      </vt:variant>
      <vt:variant>
        <vt:i4>5</vt:i4>
      </vt:variant>
      <vt:variant>
        <vt:lpwstr>https://www.longtermplan.nhs.uk/</vt:lpwstr>
      </vt:variant>
      <vt:variant>
        <vt:lpwstr/>
      </vt:variant>
      <vt:variant>
        <vt:i4>917528</vt:i4>
      </vt:variant>
      <vt:variant>
        <vt:i4>231</vt:i4>
      </vt:variant>
      <vt:variant>
        <vt:i4>0</vt:i4>
      </vt:variant>
      <vt:variant>
        <vt:i4>5</vt:i4>
      </vt:variant>
      <vt:variant>
        <vt:lpwstr>https://www.england.nhs.uk/ournhspeople/</vt:lpwstr>
      </vt:variant>
      <vt:variant>
        <vt:lpwstr/>
      </vt:variant>
      <vt:variant>
        <vt:i4>5963881</vt:i4>
      </vt:variant>
      <vt:variant>
        <vt:i4>228</vt:i4>
      </vt:variant>
      <vt:variant>
        <vt:i4>0</vt:i4>
      </vt:variant>
      <vt:variant>
        <vt:i4>5</vt:i4>
      </vt:variant>
      <vt:variant>
        <vt:lpwstr>https://www.hee.nhs.uk/sites/default/files/documents/HEE strategic framework 2017_1.pdf</vt:lpwstr>
      </vt:variant>
      <vt:variant>
        <vt:lpwstr/>
      </vt:variant>
      <vt:variant>
        <vt:i4>5046348</vt:i4>
      </vt:variant>
      <vt:variant>
        <vt:i4>225</vt:i4>
      </vt:variant>
      <vt:variant>
        <vt:i4>0</vt:i4>
      </vt:variant>
      <vt:variant>
        <vt:i4>5</vt:i4>
      </vt:variant>
      <vt:variant>
        <vt:lpwstr>https://www.england.nhs.uk/nhs-people-pulse/</vt:lpwstr>
      </vt:variant>
      <vt:variant>
        <vt:lpwstr/>
      </vt:variant>
      <vt:variant>
        <vt:i4>262219</vt:i4>
      </vt:variant>
      <vt:variant>
        <vt:i4>222</vt:i4>
      </vt:variant>
      <vt:variant>
        <vt:i4>0</vt:i4>
      </vt:variant>
      <vt:variant>
        <vt:i4>5</vt:i4>
      </vt:variant>
      <vt:variant>
        <vt:lpwstr>https://www.england.nhs.uk/fft/nqps/</vt:lpwstr>
      </vt:variant>
      <vt:variant>
        <vt:lpwstr/>
      </vt:variant>
      <vt:variant>
        <vt:i4>4849679</vt:i4>
      </vt:variant>
      <vt:variant>
        <vt:i4>219</vt:i4>
      </vt:variant>
      <vt:variant>
        <vt:i4>0</vt:i4>
      </vt:variant>
      <vt:variant>
        <vt:i4>5</vt:i4>
      </vt:variant>
      <vt:variant>
        <vt:lpwstr>https://www.england.nhs.uk/publication/nhs-long-term-workforce-plan/</vt:lpwstr>
      </vt:variant>
      <vt:variant>
        <vt:lpwstr/>
      </vt:variant>
      <vt:variant>
        <vt:i4>1703988</vt:i4>
      </vt:variant>
      <vt:variant>
        <vt:i4>215</vt:i4>
      </vt:variant>
      <vt:variant>
        <vt:i4>0</vt:i4>
      </vt:variant>
      <vt:variant>
        <vt:i4>5</vt:i4>
      </vt:variant>
      <vt:variant>
        <vt:lpwstr/>
      </vt:variant>
      <vt:variant>
        <vt:lpwstr>_Toc158657896</vt:lpwstr>
      </vt:variant>
      <vt:variant>
        <vt:i4>1703988</vt:i4>
      </vt:variant>
      <vt:variant>
        <vt:i4>212</vt:i4>
      </vt:variant>
      <vt:variant>
        <vt:i4>0</vt:i4>
      </vt:variant>
      <vt:variant>
        <vt:i4>5</vt:i4>
      </vt:variant>
      <vt:variant>
        <vt:lpwstr/>
      </vt:variant>
      <vt:variant>
        <vt:lpwstr>_Toc158657895</vt:lpwstr>
      </vt:variant>
      <vt:variant>
        <vt:i4>1703988</vt:i4>
      </vt:variant>
      <vt:variant>
        <vt:i4>209</vt:i4>
      </vt:variant>
      <vt:variant>
        <vt:i4>0</vt:i4>
      </vt:variant>
      <vt:variant>
        <vt:i4>5</vt:i4>
      </vt:variant>
      <vt:variant>
        <vt:lpwstr/>
      </vt:variant>
      <vt:variant>
        <vt:lpwstr>_Toc158657894</vt:lpwstr>
      </vt:variant>
      <vt:variant>
        <vt:i4>1703988</vt:i4>
      </vt:variant>
      <vt:variant>
        <vt:i4>206</vt:i4>
      </vt:variant>
      <vt:variant>
        <vt:i4>0</vt:i4>
      </vt:variant>
      <vt:variant>
        <vt:i4>5</vt:i4>
      </vt:variant>
      <vt:variant>
        <vt:lpwstr/>
      </vt:variant>
      <vt:variant>
        <vt:lpwstr>_Toc158657893</vt:lpwstr>
      </vt:variant>
      <vt:variant>
        <vt:i4>1703988</vt:i4>
      </vt:variant>
      <vt:variant>
        <vt:i4>203</vt:i4>
      </vt:variant>
      <vt:variant>
        <vt:i4>0</vt:i4>
      </vt:variant>
      <vt:variant>
        <vt:i4>5</vt:i4>
      </vt:variant>
      <vt:variant>
        <vt:lpwstr/>
      </vt:variant>
      <vt:variant>
        <vt:lpwstr>_Toc158657892</vt:lpwstr>
      </vt:variant>
      <vt:variant>
        <vt:i4>1703988</vt:i4>
      </vt:variant>
      <vt:variant>
        <vt:i4>200</vt:i4>
      </vt:variant>
      <vt:variant>
        <vt:i4>0</vt:i4>
      </vt:variant>
      <vt:variant>
        <vt:i4>5</vt:i4>
      </vt:variant>
      <vt:variant>
        <vt:lpwstr/>
      </vt:variant>
      <vt:variant>
        <vt:lpwstr>_Toc158657891</vt:lpwstr>
      </vt:variant>
      <vt:variant>
        <vt:i4>1703988</vt:i4>
      </vt:variant>
      <vt:variant>
        <vt:i4>197</vt:i4>
      </vt:variant>
      <vt:variant>
        <vt:i4>0</vt:i4>
      </vt:variant>
      <vt:variant>
        <vt:i4>5</vt:i4>
      </vt:variant>
      <vt:variant>
        <vt:lpwstr/>
      </vt:variant>
      <vt:variant>
        <vt:lpwstr>_Toc158657890</vt:lpwstr>
      </vt:variant>
      <vt:variant>
        <vt:i4>1769524</vt:i4>
      </vt:variant>
      <vt:variant>
        <vt:i4>194</vt:i4>
      </vt:variant>
      <vt:variant>
        <vt:i4>0</vt:i4>
      </vt:variant>
      <vt:variant>
        <vt:i4>5</vt:i4>
      </vt:variant>
      <vt:variant>
        <vt:lpwstr/>
      </vt:variant>
      <vt:variant>
        <vt:lpwstr>_Toc158657889</vt:lpwstr>
      </vt:variant>
      <vt:variant>
        <vt:i4>1769524</vt:i4>
      </vt:variant>
      <vt:variant>
        <vt:i4>188</vt:i4>
      </vt:variant>
      <vt:variant>
        <vt:i4>0</vt:i4>
      </vt:variant>
      <vt:variant>
        <vt:i4>5</vt:i4>
      </vt:variant>
      <vt:variant>
        <vt:lpwstr/>
      </vt:variant>
      <vt:variant>
        <vt:lpwstr>_Toc158657888</vt:lpwstr>
      </vt:variant>
      <vt:variant>
        <vt:i4>1769524</vt:i4>
      </vt:variant>
      <vt:variant>
        <vt:i4>182</vt:i4>
      </vt:variant>
      <vt:variant>
        <vt:i4>0</vt:i4>
      </vt:variant>
      <vt:variant>
        <vt:i4>5</vt:i4>
      </vt:variant>
      <vt:variant>
        <vt:lpwstr/>
      </vt:variant>
      <vt:variant>
        <vt:lpwstr>_Toc158657887</vt:lpwstr>
      </vt:variant>
      <vt:variant>
        <vt:i4>1769524</vt:i4>
      </vt:variant>
      <vt:variant>
        <vt:i4>176</vt:i4>
      </vt:variant>
      <vt:variant>
        <vt:i4>0</vt:i4>
      </vt:variant>
      <vt:variant>
        <vt:i4>5</vt:i4>
      </vt:variant>
      <vt:variant>
        <vt:lpwstr/>
      </vt:variant>
      <vt:variant>
        <vt:lpwstr>_Toc158657886</vt:lpwstr>
      </vt:variant>
      <vt:variant>
        <vt:i4>1769524</vt:i4>
      </vt:variant>
      <vt:variant>
        <vt:i4>170</vt:i4>
      </vt:variant>
      <vt:variant>
        <vt:i4>0</vt:i4>
      </vt:variant>
      <vt:variant>
        <vt:i4>5</vt:i4>
      </vt:variant>
      <vt:variant>
        <vt:lpwstr/>
      </vt:variant>
      <vt:variant>
        <vt:lpwstr>_Toc158657885</vt:lpwstr>
      </vt:variant>
      <vt:variant>
        <vt:i4>1769524</vt:i4>
      </vt:variant>
      <vt:variant>
        <vt:i4>167</vt:i4>
      </vt:variant>
      <vt:variant>
        <vt:i4>0</vt:i4>
      </vt:variant>
      <vt:variant>
        <vt:i4>5</vt:i4>
      </vt:variant>
      <vt:variant>
        <vt:lpwstr/>
      </vt:variant>
      <vt:variant>
        <vt:lpwstr>_Toc158657884</vt:lpwstr>
      </vt:variant>
      <vt:variant>
        <vt:i4>1769524</vt:i4>
      </vt:variant>
      <vt:variant>
        <vt:i4>164</vt:i4>
      </vt:variant>
      <vt:variant>
        <vt:i4>0</vt:i4>
      </vt:variant>
      <vt:variant>
        <vt:i4>5</vt:i4>
      </vt:variant>
      <vt:variant>
        <vt:lpwstr/>
      </vt:variant>
      <vt:variant>
        <vt:lpwstr>_Toc158657883</vt:lpwstr>
      </vt:variant>
      <vt:variant>
        <vt:i4>1769524</vt:i4>
      </vt:variant>
      <vt:variant>
        <vt:i4>161</vt:i4>
      </vt:variant>
      <vt:variant>
        <vt:i4>0</vt:i4>
      </vt:variant>
      <vt:variant>
        <vt:i4>5</vt:i4>
      </vt:variant>
      <vt:variant>
        <vt:lpwstr/>
      </vt:variant>
      <vt:variant>
        <vt:lpwstr>_Toc158657882</vt:lpwstr>
      </vt:variant>
      <vt:variant>
        <vt:i4>1769524</vt:i4>
      </vt:variant>
      <vt:variant>
        <vt:i4>158</vt:i4>
      </vt:variant>
      <vt:variant>
        <vt:i4>0</vt:i4>
      </vt:variant>
      <vt:variant>
        <vt:i4>5</vt:i4>
      </vt:variant>
      <vt:variant>
        <vt:lpwstr/>
      </vt:variant>
      <vt:variant>
        <vt:lpwstr>_Toc158657881</vt:lpwstr>
      </vt:variant>
      <vt:variant>
        <vt:i4>1769524</vt:i4>
      </vt:variant>
      <vt:variant>
        <vt:i4>152</vt:i4>
      </vt:variant>
      <vt:variant>
        <vt:i4>0</vt:i4>
      </vt:variant>
      <vt:variant>
        <vt:i4>5</vt:i4>
      </vt:variant>
      <vt:variant>
        <vt:lpwstr/>
      </vt:variant>
      <vt:variant>
        <vt:lpwstr>_Toc158657880</vt:lpwstr>
      </vt:variant>
      <vt:variant>
        <vt:i4>1310772</vt:i4>
      </vt:variant>
      <vt:variant>
        <vt:i4>146</vt:i4>
      </vt:variant>
      <vt:variant>
        <vt:i4>0</vt:i4>
      </vt:variant>
      <vt:variant>
        <vt:i4>5</vt:i4>
      </vt:variant>
      <vt:variant>
        <vt:lpwstr/>
      </vt:variant>
      <vt:variant>
        <vt:lpwstr>_Toc158657879</vt:lpwstr>
      </vt:variant>
      <vt:variant>
        <vt:i4>1310772</vt:i4>
      </vt:variant>
      <vt:variant>
        <vt:i4>140</vt:i4>
      </vt:variant>
      <vt:variant>
        <vt:i4>0</vt:i4>
      </vt:variant>
      <vt:variant>
        <vt:i4>5</vt:i4>
      </vt:variant>
      <vt:variant>
        <vt:lpwstr/>
      </vt:variant>
      <vt:variant>
        <vt:lpwstr>_Toc158657878</vt:lpwstr>
      </vt:variant>
      <vt:variant>
        <vt:i4>1310772</vt:i4>
      </vt:variant>
      <vt:variant>
        <vt:i4>134</vt:i4>
      </vt:variant>
      <vt:variant>
        <vt:i4>0</vt:i4>
      </vt:variant>
      <vt:variant>
        <vt:i4>5</vt:i4>
      </vt:variant>
      <vt:variant>
        <vt:lpwstr/>
      </vt:variant>
      <vt:variant>
        <vt:lpwstr>_Toc158657877</vt:lpwstr>
      </vt:variant>
      <vt:variant>
        <vt:i4>1310772</vt:i4>
      </vt:variant>
      <vt:variant>
        <vt:i4>128</vt:i4>
      </vt:variant>
      <vt:variant>
        <vt:i4>0</vt:i4>
      </vt:variant>
      <vt:variant>
        <vt:i4>5</vt:i4>
      </vt:variant>
      <vt:variant>
        <vt:lpwstr/>
      </vt:variant>
      <vt:variant>
        <vt:lpwstr>_Toc158657876</vt:lpwstr>
      </vt:variant>
      <vt:variant>
        <vt:i4>1310772</vt:i4>
      </vt:variant>
      <vt:variant>
        <vt:i4>122</vt:i4>
      </vt:variant>
      <vt:variant>
        <vt:i4>0</vt:i4>
      </vt:variant>
      <vt:variant>
        <vt:i4>5</vt:i4>
      </vt:variant>
      <vt:variant>
        <vt:lpwstr/>
      </vt:variant>
      <vt:variant>
        <vt:lpwstr>_Toc158657875</vt:lpwstr>
      </vt:variant>
      <vt:variant>
        <vt:i4>1310772</vt:i4>
      </vt:variant>
      <vt:variant>
        <vt:i4>116</vt:i4>
      </vt:variant>
      <vt:variant>
        <vt:i4>0</vt:i4>
      </vt:variant>
      <vt:variant>
        <vt:i4>5</vt:i4>
      </vt:variant>
      <vt:variant>
        <vt:lpwstr/>
      </vt:variant>
      <vt:variant>
        <vt:lpwstr>_Toc158657874</vt:lpwstr>
      </vt:variant>
      <vt:variant>
        <vt:i4>1310772</vt:i4>
      </vt:variant>
      <vt:variant>
        <vt:i4>110</vt:i4>
      </vt:variant>
      <vt:variant>
        <vt:i4>0</vt:i4>
      </vt:variant>
      <vt:variant>
        <vt:i4>5</vt:i4>
      </vt:variant>
      <vt:variant>
        <vt:lpwstr/>
      </vt:variant>
      <vt:variant>
        <vt:lpwstr>_Toc158657873</vt:lpwstr>
      </vt:variant>
      <vt:variant>
        <vt:i4>1310772</vt:i4>
      </vt:variant>
      <vt:variant>
        <vt:i4>104</vt:i4>
      </vt:variant>
      <vt:variant>
        <vt:i4>0</vt:i4>
      </vt:variant>
      <vt:variant>
        <vt:i4>5</vt:i4>
      </vt:variant>
      <vt:variant>
        <vt:lpwstr/>
      </vt:variant>
      <vt:variant>
        <vt:lpwstr>_Toc158657872</vt:lpwstr>
      </vt:variant>
      <vt:variant>
        <vt:i4>1310772</vt:i4>
      </vt:variant>
      <vt:variant>
        <vt:i4>98</vt:i4>
      </vt:variant>
      <vt:variant>
        <vt:i4>0</vt:i4>
      </vt:variant>
      <vt:variant>
        <vt:i4>5</vt:i4>
      </vt:variant>
      <vt:variant>
        <vt:lpwstr/>
      </vt:variant>
      <vt:variant>
        <vt:lpwstr>_Toc158657870</vt:lpwstr>
      </vt:variant>
      <vt:variant>
        <vt:i4>1376308</vt:i4>
      </vt:variant>
      <vt:variant>
        <vt:i4>92</vt:i4>
      </vt:variant>
      <vt:variant>
        <vt:i4>0</vt:i4>
      </vt:variant>
      <vt:variant>
        <vt:i4>5</vt:i4>
      </vt:variant>
      <vt:variant>
        <vt:lpwstr/>
      </vt:variant>
      <vt:variant>
        <vt:lpwstr>_Toc158657869</vt:lpwstr>
      </vt:variant>
      <vt:variant>
        <vt:i4>1376308</vt:i4>
      </vt:variant>
      <vt:variant>
        <vt:i4>86</vt:i4>
      </vt:variant>
      <vt:variant>
        <vt:i4>0</vt:i4>
      </vt:variant>
      <vt:variant>
        <vt:i4>5</vt:i4>
      </vt:variant>
      <vt:variant>
        <vt:lpwstr/>
      </vt:variant>
      <vt:variant>
        <vt:lpwstr>_Toc158657868</vt:lpwstr>
      </vt:variant>
      <vt:variant>
        <vt:i4>1376308</vt:i4>
      </vt:variant>
      <vt:variant>
        <vt:i4>80</vt:i4>
      </vt:variant>
      <vt:variant>
        <vt:i4>0</vt:i4>
      </vt:variant>
      <vt:variant>
        <vt:i4>5</vt:i4>
      </vt:variant>
      <vt:variant>
        <vt:lpwstr/>
      </vt:variant>
      <vt:variant>
        <vt:lpwstr>_Toc158657867</vt:lpwstr>
      </vt:variant>
      <vt:variant>
        <vt:i4>1376308</vt:i4>
      </vt:variant>
      <vt:variant>
        <vt:i4>74</vt:i4>
      </vt:variant>
      <vt:variant>
        <vt:i4>0</vt:i4>
      </vt:variant>
      <vt:variant>
        <vt:i4>5</vt:i4>
      </vt:variant>
      <vt:variant>
        <vt:lpwstr/>
      </vt:variant>
      <vt:variant>
        <vt:lpwstr>_Toc158657866</vt:lpwstr>
      </vt:variant>
      <vt:variant>
        <vt:i4>1376308</vt:i4>
      </vt:variant>
      <vt:variant>
        <vt:i4>68</vt:i4>
      </vt:variant>
      <vt:variant>
        <vt:i4>0</vt:i4>
      </vt:variant>
      <vt:variant>
        <vt:i4>5</vt:i4>
      </vt:variant>
      <vt:variant>
        <vt:lpwstr/>
      </vt:variant>
      <vt:variant>
        <vt:lpwstr>_Toc158657865</vt:lpwstr>
      </vt:variant>
      <vt:variant>
        <vt:i4>1376308</vt:i4>
      </vt:variant>
      <vt:variant>
        <vt:i4>62</vt:i4>
      </vt:variant>
      <vt:variant>
        <vt:i4>0</vt:i4>
      </vt:variant>
      <vt:variant>
        <vt:i4>5</vt:i4>
      </vt:variant>
      <vt:variant>
        <vt:lpwstr/>
      </vt:variant>
      <vt:variant>
        <vt:lpwstr>_Toc158657864</vt:lpwstr>
      </vt:variant>
      <vt:variant>
        <vt:i4>1376308</vt:i4>
      </vt:variant>
      <vt:variant>
        <vt:i4>56</vt:i4>
      </vt:variant>
      <vt:variant>
        <vt:i4>0</vt:i4>
      </vt:variant>
      <vt:variant>
        <vt:i4>5</vt:i4>
      </vt:variant>
      <vt:variant>
        <vt:lpwstr/>
      </vt:variant>
      <vt:variant>
        <vt:lpwstr>_Toc158657863</vt:lpwstr>
      </vt:variant>
      <vt:variant>
        <vt:i4>1376308</vt:i4>
      </vt:variant>
      <vt:variant>
        <vt:i4>50</vt:i4>
      </vt:variant>
      <vt:variant>
        <vt:i4>0</vt:i4>
      </vt:variant>
      <vt:variant>
        <vt:i4>5</vt:i4>
      </vt:variant>
      <vt:variant>
        <vt:lpwstr/>
      </vt:variant>
      <vt:variant>
        <vt:lpwstr>_Toc158657862</vt:lpwstr>
      </vt:variant>
      <vt:variant>
        <vt:i4>1376308</vt:i4>
      </vt:variant>
      <vt:variant>
        <vt:i4>44</vt:i4>
      </vt:variant>
      <vt:variant>
        <vt:i4>0</vt:i4>
      </vt:variant>
      <vt:variant>
        <vt:i4>5</vt:i4>
      </vt:variant>
      <vt:variant>
        <vt:lpwstr/>
      </vt:variant>
      <vt:variant>
        <vt:lpwstr>_Toc158657861</vt:lpwstr>
      </vt:variant>
      <vt:variant>
        <vt:i4>1376308</vt:i4>
      </vt:variant>
      <vt:variant>
        <vt:i4>38</vt:i4>
      </vt:variant>
      <vt:variant>
        <vt:i4>0</vt:i4>
      </vt:variant>
      <vt:variant>
        <vt:i4>5</vt:i4>
      </vt:variant>
      <vt:variant>
        <vt:lpwstr/>
      </vt:variant>
      <vt:variant>
        <vt:lpwstr>_Toc158657860</vt:lpwstr>
      </vt:variant>
      <vt:variant>
        <vt:i4>1441844</vt:i4>
      </vt:variant>
      <vt:variant>
        <vt:i4>32</vt:i4>
      </vt:variant>
      <vt:variant>
        <vt:i4>0</vt:i4>
      </vt:variant>
      <vt:variant>
        <vt:i4>5</vt:i4>
      </vt:variant>
      <vt:variant>
        <vt:lpwstr/>
      </vt:variant>
      <vt:variant>
        <vt:lpwstr>_Toc158657859</vt:lpwstr>
      </vt:variant>
      <vt:variant>
        <vt:i4>1441844</vt:i4>
      </vt:variant>
      <vt:variant>
        <vt:i4>26</vt:i4>
      </vt:variant>
      <vt:variant>
        <vt:i4>0</vt:i4>
      </vt:variant>
      <vt:variant>
        <vt:i4>5</vt:i4>
      </vt:variant>
      <vt:variant>
        <vt:lpwstr/>
      </vt:variant>
      <vt:variant>
        <vt:lpwstr>_Toc158657858</vt:lpwstr>
      </vt:variant>
      <vt:variant>
        <vt:i4>1441844</vt:i4>
      </vt:variant>
      <vt:variant>
        <vt:i4>20</vt:i4>
      </vt:variant>
      <vt:variant>
        <vt:i4>0</vt:i4>
      </vt:variant>
      <vt:variant>
        <vt:i4>5</vt:i4>
      </vt:variant>
      <vt:variant>
        <vt:lpwstr/>
      </vt:variant>
      <vt:variant>
        <vt:lpwstr>_Toc158657857</vt:lpwstr>
      </vt:variant>
      <vt:variant>
        <vt:i4>1441844</vt:i4>
      </vt:variant>
      <vt:variant>
        <vt:i4>14</vt:i4>
      </vt:variant>
      <vt:variant>
        <vt:i4>0</vt:i4>
      </vt:variant>
      <vt:variant>
        <vt:i4>5</vt:i4>
      </vt:variant>
      <vt:variant>
        <vt:lpwstr/>
      </vt:variant>
      <vt:variant>
        <vt:lpwstr>_Toc158657856</vt:lpwstr>
      </vt:variant>
      <vt:variant>
        <vt:i4>1441844</vt:i4>
      </vt:variant>
      <vt:variant>
        <vt:i4>8</vt:i4>
      </vt:variant>
      <vt:variant>
        <vt:i4>0</vt:i4>
      </vt:variant>
      <vt:variant>
        <vt:i4>5</vt:i4>
      </vt:variant>
      <vt:variant>
        <vt:lpwstr/>
      </vt:variant>
      <vt:variant>
        <vt:lpwstr>_Toc158657855</vt:lpwstr>
      </vt:variant>
      <vt:variant>
        <vt:i4>1441844</vt:i4>
      </vt:variant>
      <vt:variant>
        <vt:i4>2</vt:i4>
      </vt:variant>
      <vt:variant>
        <vt:i4>0</vt:i4>
      </vt:variant>
      <vt:variant>
        <vt:i4>5</vt:i4>
      </vt:variant>
      <vt:variant>
        <vt:lpwstr/>
      </vt:variant>
      <vt:variant>
        <vt:lpwstr>_Toc158657854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submission to the NHS Pay Review Body 2024-25 FINAL</dc:title>
  <dc:subject/>
  <dc:creator>NHS England</dc:creator>
  <cp:keywords/>
  <dc:description/>
  <cp:lastModifiedBy>Alexander van Rees</cp:lastModifiedBy>
  <cp:revision>5</cp:revision>
  <cp:lastPrinted>2024-02-26T18:42:00Z</cp:lastPrinted>
  <dcterms:created xsi:type="dcterms:W3CDTF">2024-02-26T18:32:00Z</dcterms:created>
  <dcterms:modified xsi:type="dcterms:W3CDTF">2024-02-26T18:42:00Z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0x0101001F63075F4690854EB7F745B479563FF5</vt:lpwstr>
  </property>
  <property fmtid="{D5CDD505-2E9C-101B-9397-08002B2CF9AE}" pid="3" name="MediaServiceImageTags">
    <vt:lpwstr/>
  </property>
  <property fmtid="{D5CDD505-2E9C-101B-9397-08002B2CF9AE}" pid="4" name="GrammarlyDocumentId">
    <vt:lpwstr>cdea03377cda4dd9d23528f5dd2d371a4fbc3c38f00a54173371122f0179d081</vt:lpwstr>
  </property>
</Properties>
</file>