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CBF66" w14:textId="77777777" w:rsidR="00B72132" w:rsidRDefault="00B72132" w:rsidP="00B72132">
      <w:pPr>
        <w:sectPr w:rsidR="00B72132" w:rsidSect="00B72132">
          <w:headerReference w:type="default" r:id="rId11"/>
          <w:headerReference w:type="first" r:id="rId12"/>
          <w:footerReference w:type="first" r:id="rId13"/>
          <w:pgSz w:w="11906" w:h="16838"/>
          <w:pgMar w:top="2268" w:right="1021" w:bottom="1021" w:left="1021" w:header="454" w:footer="556" w:gutter="0"/>
          <w:cols w:space="708"/>
          <w:titlePg/>
          <w:docGrid w:linePitch="360"/>
        </w:sectPr>
      </w:pPr>
      <w:bookmarkStart w:id="0" w:name="_Hlk158675155"/>
      <w:bookmarkEnd w:id="0"/>
    </w:p>
    <w:bookmarkStart w:id="1" w:name="_Toc142043216"/>
    <w:bookmarkStart w:id="2" w:name="_Toc158725503"/>
    <w:bookmarkStart w:id="3" w:name="_Toc158818866"/>
    <w:p w14:paraId="2DA75A96" w14:textId="7719B1EE" w:rsidR="00EE0481" w:rsidRPr="001E27F8" w:rsidRDefault="00C05965" w:rsidP="005154B9">
      <w:pPr>
        <w:pStyle w:val="Heading1"/>
        <w:ind w:right="-201"/>
      </w:pPr>
      <w:sdt>
        <w:sdtPr>
          <w:rPr>
            <w:b w:val="0"/>
            <w:bCs w:val="0"/>
            <w:sz w:val="72"/>
            <w:szCs w:val="72"/>
          </w:rPr>
          <w:alias w:val="Title"/>
          <w:tag w:val="title"/>
          <w:id w:val="1036308880"/>
          <w:placeholder>
            <w:docPart w:val="37CB40553B2F44039BBA2D7B1244FADF"/>
          </w:placeholder>
          <w:dataBinding w:prefixMappings="xmlns:ns0='http://purl.org/dc/elements/1.1/' xmlns:ns1='http://schemas.openxmlformats.org/package/2006/metadata/core-properties' " w:xpath="/ns1:coreProperties[1]/ns0:title[1]" w:storeItemID="{6C3C8BC8-F283-45AE-878A-BAB7291924A1}"/>
          <w:text/>
        </w:sdtPr>
        <w:sdtEndPr/>
        <w:sdtContent>
          <w:r w:rsidR="005154B9" w:rsidRPr="00586C32">
            <w:rPr>
              <w:b w:val="0"/>
              <w:bCs w:val="0"/>
              <w:sz w:val="72"/>
              <w:szCs w:val="72"/>
            </w:rPr>
            <w:t>Submission to the Review Body on Doctors’ and Dentists’ Remuneration</w:t>
          </w:r>
        </w:sdtContent>
      </w:sdt>
      <w:bookmarkEnd w:id="1"/>
      <w:bookmarkEnd w:id="2"/>
      <w:bookmarkEnd w:id="3"/>
    </w:p>
    <w:p w14:paraId="52ECE4C5" w14:textId="77777777" w:rsidR="005154B9" w:rsidRDefault="005154B9" w:rsidP="005154B9">
      <w:pPr>
        <w:pStyle w:val="Subtitle"/>
        <w:spacing w:before="120"/>
        <w:rPr>
          <w:b/>
          <w:bCs/>
        </w:rPr>
      </w:pPr>
    </w:p>
    <w:p w14:paraId="58EEE12D" w14:textId="24C5CA41" w:rsidR="005154B9" w:rsidRDefault="005154B9" w:rsidP="005154B9">
      <w:pPr>
        <w:pStyle w:val="Subtitle"/>
        <w:spacing w:before="120"/>
        <w:rPr>
          <w:b/>
          <w:bCs/>
        </w:rPr>
      </w:pPr>
      <w:r w:rsidRPr="00A71CFA">
        <w:rPr>
          <w:b/>
          <w:bCs/>
        </w:rPr>
        <w:t xml:space="preserve">Evidence for the 2024/25 pay </w:t>
      </w:r>
      <w:proofErr w:type="gramStart"/>
      <w:r w:rsidRPr="00A71CFA">
        <w:rPr>
          <w:b/>
          <w:bCs/>
        </w:rPr>
        <w:t>round</w:t>
      </w:r>
      <w:proofErr w:type="gramEnd"/>
    </w:p>
    <w:p w14:paraId="5F416A51" w14:textId="77777777" w:rsidR="005154B9" w:rsidRDefault="005154B9" w:rsidP="005154B9">
      <w:pPr>
        <w:pStyle w:val="Date"/>
      </w:pPr>
    </w:p>
    <w:p w14:paraId="6B987FA3" w14:textId="0470A81F" w:rsidR="005154B9" w:rsidRPr="005154B9" w:rsidRDefault="00B029C7" w:rsidP="005154B9">
      <w:pPr>
        <w:pStyle w:val="Subheading"/>
      </w:pPr>
      <w:r>
        <w:t>26</w:t>
      </w:r>
      <w:r w:rsidR="005154B9" w:rsidRPr="005154B9">
        <w:t xml:space="preserve"> February 2024 </w:t>
      </w:r>
    </w:p>
    <w:p w14:paraId="4016A9DF" w14:textId="77777777" w:rsidR="007375BC" w:rsidRPr="007375BC" w:rsidRDefault="007375BC" w:rsidP="007375BC">
      <w:r w:rsidRPr="0053542E">
        <w:rPr>
          <w:noProof/>
        </w:rPr>
        <w:drawing>
          <wp:inline distT="0" distB="0" distL="0" distR="0" wp14:anchorId="0AD6387E" wp14:editId="2A88C308">
            <wp:extent cx="5872369" cy="4425950"/>
            <wp:effectExtent l="0" t="0" r="0" b="0"/>
            <wp:docPr id="1872496100" name="Picture 1872496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913401" cy="4456875"/>
                    </a:xfrm>
                    <a:prstGeom prst="rect">
                      <a:avLst/>
                    </a:prstGeom>
                  </pic:spPr>
                </pic:pic>
              </a:graphicData>
            </a:graphic>
          </wp:inline>
        </w:drawing>
      </w:r>
    </w:p>
    <w:p w14:paraId="407FABE0" w14:textId="77777777" w:rsidR="007375BC" w:rsidRPr="007375BC" w:rsidRDefault="007375BC" w:rsidP="007375BC">
      <w:pPr>
        <w:sectPr w:rsidR="007375BC" w:rsidRPr="007375BC" w:rsidSect="00B72132">
          <w:footerReference w:type="default" r:id="rId15"/>
          <w:type w:val="continuous"/>
          <w:pgSz w:w="11906" w:h="16838"/>
          <w:pgMar w:top="1021" w:right="1021" w:bottom="1021" w:left="1021" w:header="454" w:footer="556" w:gutter="0"/>
          <w:cols w:space="708"/>
          <w:titlePg/>
          <w:docGrid w:linePitch="360"/>
        </w:sectPr>
      </w:pPr>
    </w:p>
    <w:p w14:paraId="071928E3" w14:textId="77777777" w:rsidR="00BC6B39" w:rsidRDefault="00447E51" w:rsidP="00D27FAB">
      <w:pPr>
        <w:pStyle w:val="Heading2"/>
        <w:rPr>
          <w:noProof/>
        </w:rPr>
      </w:pPr>
      <w:bookmarkStart w:id="4" w:name="_Toc158818867"/>
      <w:r w:rsidRPr="005154B9">
        <w:lastRenderedPageBreak/>
        <w:t>Contents</w:t>
      </w:r>
      <w:bookmarkEnd w:id="4"/>
      <w:r w:rsidR="003E57B6">
        <w:fldChar w:fldCharType="begin"/>
      </w:r>
      <w:r w:rsidR="003E57B6">
        <w:instrText xml:space="preserve"> TOC \o "1-3" \h \z \u </w:instrText>
      </w:r>
      <w:r w:rsidR="003E57B6">
        <w:fldChar w:fldCharType="separate"/>
      </w:r>
    </w:p>
    <w:p w14:paraId="582200CF" w14:textId="3A177F4F"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868" w:history="1">
        <w:r w:rsidR="00BC6B39" w:rsidRPr="00674D80">
          <w:rPr>
            <w:rStyle w:val="Hyperlink"/>
          </w:rPr>
          <w:t>1. Introduction</w:t>
        </w:r>
        <w:r w:rsidR="00BC6B39">
          <w:rPr>
            <w:webHidden/>
          </w:rPr>
          <w:tab/>
        </w:r>
        <w:r w:rsidR="00BC6B39">
          <w:rPr>
            <w:webHidden/>
          </w:rPr>
          <w:fldChar w:fldCharType="begin"/>
        </w:r>
        <w:r w:rsidR="00BC6B39">
          <w:rPr>
            <w:webHidden/>
          </w:rPr>
          <w:instrText xml:space="preserve"> PAGEREF _Toc158818868 \h </w:instrText>
        </w:r>
        <w:r w:rsidR="00BC6B39">
          <w:rPr>
            <w:webHidden/>
          </w:rPr>
        </w:r>
        <w:r w:rsidR="00BC6B39">
          <w:rPr>
            <w:webHidden/>
          </w:rPr>
          <w:fldChar w:fldCharType="separate"/>
        </w:r>
        <w:r w:rsidR="00BC6B39">
          <w:rPr>
            <w:webHidden/>
          </w:rPr>
          <w:t>5</w:t>
        </w:r>
        <w:r w:rsidR="00BC6B39">
          <w:rPr>
            <w:webHidden/>
          </w:rPr>
          <w:fldChar w:fldCharType="end"/>
        </w:r>
      </w:hyperlink>
    </w:p>
    <w:p w14:paraId="2B85E329" w14:textId="1F3E2B73"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869" w:history="1">
        <w:r w:rsidR="00BC6B39" w:rsidRPr="00674D80">
          <w:rPr>
            <w:rStyle w:val="Hyperlink"/>
          </w:rPr>
          <w:t>2. Evidence summary</w:t>
        </w:r>
        <w:r w:rsidR="00BC6B39">
          <w:rPr>
            <w:webHidden/>
          </w:rPr>
          <w:tab/>
        </w:r>
        <w:r w:rsidR="00BC6B39">
          <w:rPr>
            <w:webHidden/>
          </w:rPr>
          <w:fldChar w:fldCharType="begin"/>
        </w:r>
        <w:r w:rsidR="00BC6B39">
          <w:rPr>
            <w:webHidden/>
          </w:rPr>
          <w:instrText xml:space="preserve"> PAGEREF _Toc158818869 \h </w:instrText>
        </w:r>
        <w:r w:rsidR="00BC6B39">
          <w:rPr>
            <w:webHidden/>
          </w:rPr>
        </w:r>
        <w:r w:rsidR="00BC6B39">
          <w:rPr>
            <w:webHidden/>
          </w:rPr>
          <w:fldChar w:fldCharType="separate"/>
        </w:r>
        <w:r w:rsidR="00BC6B39">
          <w:rPr>
            <w:webHidden/>
          </w:rPr>
          <w:t>7</w:t>
        </w:r>
        <w:r w:rsidR="00BC6B39">
          <w:rPr>
            <w:webHidden/>
          </w:rPr>
          <w:fldChar w:fldCharType="end"/>
        </w:r>
      </w:hyperlink>
    </w:p>
    <w:p w14:paraId="4A686D31" w14:textId="63E857F6"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870" w:history="1">
        <w:r w:rsidR="00BC6B39" w:rsidRPr="00674D80">
          <w:rPr>
            <w:rStyle w:val="Hyperlink"/>
          </w:rPr>
          <w:t>3. Workforce planning</w:t>
        </w:r>
        <w:r w:rsidR="00BC6B39">
          <w:rPr>
            <w:webHidden/>
          </w:rPr>
          <w:tab/>
        </w:r>
        <w:r w:rsidR="00BC6B39">
          <w:rPr>
            <w:webHidden/>
          </w:rPr>
          <w:fldChar w:fldCharType="begin"/>
        </w:r>
        <w:r w:rsidR="00BC6B39">
          <w:rPr>
            <w:webHidden/>
          </w:rPr>
          <w:instrText xml:space="preserve"> PAGEREF _Toc158818870 \h </w:instrText>
        </w:r>
        <w:r w:rsidR="00BC6B39">
          <w:rPr>
            <w:webHidden/>
          </w:rPr>
        </w:r>
        <w:r w:rsidR="00BC6B39">
          <w:rPr>
            <w:webHidden/>
          </w:rPr>
          <w:fldChar w:fldCharType="separate"/>
        </w:r>
        <w:r w:rsidR="00BC6B39">
          <w:rPr>
            <w:webHidden/>
          </w:rPr>
          <w:t>8</w:t>
        </w:r>
        <w:r w:rsidR="00BC6B39">
          <w:rPr>
            <w:webHidden/>
          </w:rPr>
          <w:fldChar w:fldCharType="end"/>
        </w:r>
      </w:hyperlink>
    </w:p>
    <w:p w14:paraId="2331CDB7" w14:textId="4FE0E5AE"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871" w:history="1">
        <w:r w:rsidR="00BC6B39" w:rsidRPr="00674D80">
          <w:rPr>
            <w:rStyle w:val="Hyperlink"/>
          </w:rPr>
          <w:t>4. NHS finances</w:t>
        </w:r>
        <w:r w:rsidR="00BC6B39">
          <w:rPr>
            <w:webHidden/>
          </w:rPr>
          <w:tab/>
        </w:r>
        <w:r w:rsidR="00BC6B39">
          <w:rPr>
            <w:webHidden/>
          </w:rPr>
          <w:fldChar w:fldCharType="begin"/>
        </w:r>
        <w:r w:rsidR="00BC6B39">
          <w:rPr>
            <w:webHidden/>
          </w:rPr>
          <w:instrText xml:space="preserve"> PAGEREF _Toc158818871 \h </w:instrText>
        </w:r>
        <w:r w:rsidR="00BC6B39">
          <w:rPr>
            <w:webHidden/>
          </w:rPr>
        </w:r>
        <w:r w:rsidR="00BC6B39">
          <w:rPr>
            <w:webHidden/>
          </w:rPr>
          <w:fldChar w:fldCharType="separate"/>
        </w:r>
        <w:r w:rsidR="00BC6B39">
          <w:rPr>
            <w:webHidden/>
          </w:rPr>
          <w:t>10</w:t>
        </w:r>
        <w:r w:rsidR="00BC6B39">
          <w:rPr>
            <w:webHidden/>
          </w:rPr>
          <w:fldChar w:fldCharType="end"/>
        </w:r>
      </w:hyperlink>
    </w:p>
    <w:p w14:paraId="48ADA1F3" w14:textId="4E7835F8" w:rsidR="00BC6B39" w:rsidRDefault="00C05965" w:rsidP="00870590">
      <w:pPr>
        <w:pStyle w:val="TOC3"/>
        <w:rPr>
          <w:noProof/>
          <w:color w:val="auto"/>
          <w:kern w:val="2"/>
          <w:sz w:val="22"/>
          <w:lang w:val="en-GB" w:eastAsia="en-GB"/>
          <w14:ligatures w14:val="standardContextual"/>
        </w:rPr>
      </w:pPr>
      <w:hyperlink w:anchor="_Toc158818872" w:history="1">
        <w:r w:rsidR="00BC6B39" w:rsidRPr="00674D80">
          <w:rPr>
            <w:rStyle w:val="Hyperlink"/>
            <w:noProof/>
          </w:rPr>
          <w:t>4.1 Financial context</w:t>
        </w:r>
        <w:r w:rsidR="00BC6B39">
          <w:rPr>
            <w:noProof/>
            <w:webHidden/>
          </w:rPr>
          <w:tab/>
        </w:r>
        <w:r w:rsidR="00BC6B39">
          <w:rPr>
            <w:noProof/>
            <w:webHidden/>
          </w:rPr>
          <w:fldChar w:fldCharType="begin"/>
        </w:r>
        <w:r w:rsidR="00BC6B39">
          <w:rPr>
            <w:noProof/>
            <w:webHidden/>
          </w:rPr>
          <w:instrText xml:space="preserve"> PAGEREF _Toc158818872 \h </w:instrText>
        </w:r>
        <w:r w:rsidR="00BC6B39">
          <w:rPr>
            <w:noProof/>
            <w:webHidden/>
          </w:rPr>
        </w:r>
        <w:r w:rsidR="00BC6B39">
          <w:rPr>
            <w:noProof/>
            <w:webHidden/>
          </w:rPr>
          <w:fldChar w:fldCharType="separate"/>
        </w:r>
        <w:r w:rsidR="00BC6B39">
          <w:rPr>
            <w:noProof/>
            <w:webHidden/>
          </w:rPr>
          <w:t>10</w:t>
        </w:r>
        <w:r w:rsidR="00BC6B39">
          <w:rPr>
            <w:noProof/>
            <w:webHidden/>
          </w:rPr>
          <w:fldChar w:fldCharType="end"/>
        </w:r>
      </w:hyperlink>
    </w:p>
    <w:p w14:paraId="482AB128" w14:textId="50095FF4" w:rsidR="00BC6B39" w:rsidRDefault="00C05965" w:rsidP="00870590">
      <w:pPr>
        <w:pStyle w:val="TOC3"/>
        <w:rPr>
          <w:noProof/>
          <w:color w:val="auto"/>
          <w:kern w:val="2"/>
          <w:sz w:val="22"/>
          <w:lang w:val="en-GB" w:eastAsia="en-GB"/>
          <w14:ligatures w14:val="standardContextual"/>
        </w:rPr>
      </w:pPr>
      <w:hyperlink w:anchor="_Toc158818873" w:history="1">
        <w:r w:rsidR="00BC6B39" w:rsidRPr="00674D80">
          <w:rPr>
            <w:rStyle w:val="Hyperlink"/>
            <w:noProof/>
          </w:rPr>
          <w:t>4.2 Affordability</w:t>
        </w:r>
        <w:r w:rsidR="00BC6B39">
          <w:rPr>
            <w:noProof/>
            <w:webHidden/>
          </w:rPr>
          <w:tab/>
        </w:r>
        <w:r w:rsidR="00BC6B39">
          <w:rPr>
            <w:noProof/>
            <w:webHidden/>
          </w:rPr>
          <w:fldChar w:fldCharType="begin"/>
        </w:r>
        <w:r w:rsidR="00BC6B39">
          <w:rPr>
            <w:noProof/>
            <w:webHidden/>
          </w:rPr>
          <w:instrText xml:space="preserve"> PAGEREF _Toc158818873 \h </w:instrText>
        </w:r>
        <w:r w:rsidR="00BC6B39">
          <w:rPr>
            <w:noProof/>
            <w:webHidden/>
          </w:rPr>
        </w:r>
        <w:r w:rsidR="00BC6B39">
          <w:rPr>
            <w:noProof/>
            <w:webHidden/>
          </w:rPr>
          <w:fldChar w:fldCharType="separate"/>
        </w:r>
        <w:r w:rsidR="00BC6B39">
          <w:rPr>
            <w:noProof/>
            <w:webHidden/>
          </w:rPr>
          <w:t>1</w:t>
        </w:r>
        <w:r w:rsidR="00BC6B39">
          <w:rPr>
            <w:noProof/>
            <w:webHidden/>
          </w:rPr>
          <w:fldChar w:fldCharType="end"/>
        </w:r>
      </w:hyperlink>
      <w:r w:rsidR="00A203C7">
        <w:rPr>
          <w:noProof/>
        </w:rPr>
        <w:t>1</w:t>
      </w:r>
    </w:p>
    <w:p w14:paraId="28DB291E" w14:textId="35AE2EC2" w:rsidR="00BC6B39" w:rsidRDefault="00C05965" w:rsidP="00870590">
      <w:pPr>
        <w:pStyle w:val="TOC3"/>
        <w:rPr>
          <w:noProof/>
          <w:color w:val="auto"/>
          <w:kern w:val="2"/>
          <w:sz w:val="22"/>
          <w:lang w:val="en-GB" w:eastAsia="en-GB"/>
          <w14:ligatures w14:val="standardContextual"/>
        </w:rPr>
      </w:pPr>
      <w:hyperlink w:anchor="_Toc158818874" w:history="1">
        <w:r w:rsidR="00BC6B39" w:rsidRPr="00674D80">
          <w:rPr>
            <w:rStyle w:val="Hyperlink"/>
            <w:noProof/>
          </w:rPr>
          <w:t>4.3 Financial support for education and training</w:t>
        </w:r>
        <w:r w:rsidR="00BC6B39">
          <w:rPr>
            <w:noProof/>
            <w:webHidden/>
          </w:rPr>
          <w:tab/>
        </w:r>
        <w:r w:rsidR="00BC6B39">
          <w:rPr>
            <w:noProof/>
            <w:webHidden/>
          </w:rPr>
          <w:fldChar w:fldCharType="begin"/>
        </w:r>
        <w:r w:rsidR="00BC6B39">
          <w:rPr>
            <w:noProof/>
            <w:webHidden/>
          </w:rPr>
          <w:instrText xml:space="preserve"> PAGEREF _Toc158818874 \h </w:instrText>
        </w:r>
        <w:r w:rsidR="00BC6B39">
          <w:rPr>
            <w:noProof/>
            <w:webHidden/>
          </w:rPr>
        </w:r>
        <w:r w:rsidR="00BC6B39">
          <w:rPr>
            <w:noProof/>
            <w:webHidden/>
          </w:rPr>
          <w:fldChar w:fldCharType="separate"/>
        </w:r>
        <w:r w:rsidR="00BC6B39">
          <w:rPr>
            <w:noProof/>
            <w:webHidden/>
          </w:rPr>
          <w:t>11</w:t>
        </w:r>
        <w:r w:rsidR="00BC6B39">
          <w:rPr>
            <w:noProof/>
            <w:webHidden/>
          </w:rPr>
          <w:fldChar w:fldCharType="end"/>
        </w:r>
      </w:hyperlink>
    </w:p>
    <w:p w14:paraId="7AC538B7" w14:textId="239EA2AC"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875" w:history="1">
        <w:r w:rsidR="00BC6B39" w:rsidRPr="00674D80">
          <w:rPr>
            <w:rStyle w:val="Hyperlink"/>
          </w:rPr>
          <w:t>5. Reducing agency spend and temporary staffing</w:t>
        </w:r>
        <w:r w:rsidR="00BC6B39">
          <w:rPr>
            <w:webHidden/>
          </w:rPr>
          <w:tab/>
        </w:r>
        <w:r w:rsidR="00BC6B39">
          <w:rPr>
            <w:webHidden/>
          </w:rPr>
          <w:fldChar w:fldCharType="begin"/>
        </w:r>
        <w:r w:rsidR="00BC6B39">
          <w:rPr>
            <w:webHidden/>
          </w:rPr>
          <w:instrText xml:space="preserve"> PAGEREF _Toc158818875 \h </w:instrText>
        </w:r>
        <w:r w:rsidR="00BC6B39">
          <w:rPr>
            <w:webHidden/>
          </w:rPr>
        </w:r>
        <w:r w:rsidR="00BC6B39">
          <w:rPr>
            <w:webHidden/>
          </w:rPr>
          <w:fldChar w:fldCharType="separate"/>
        </w:r>
        <w:r w:rsidR="00BC6B39">
          <w:rPr>
            <w:webHidden/>
          </w:rPr>
          <w:t>1</w:t>
        </w:r>
        <w:r w:rsidR="00BC6B39">
          <w:rPr>
            <w:webHidden/>
          </w:rPr>
          <w:fldChar w:fldCharType="end"/>
        </w:r>
      </w:hyperlink>
      <w:r w:rsidR="002A55E3">
        <w:t>2</w:t>
      </w:r>
    </w:p>
    <w:p w14:paraId="7B1DB5FE" w14:textId="681C39B7"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876" w:history="1">
        <w:r w:rsidR="00BC6B39" w:rsidRPr="00674D80">
          <w:rPr>
            <w:rStyle w:val="Hyperlink"/>
          </w:rPr>
          <w:t>6. Staff surveys</w:t>
        </w:r>
        <w:r w:rsidR="00BC6B39">
          <w:rPr>
            <w:webHidden/>
          </w:rPr>
          <w:tab/>
        </w:r>
        <w:r w:rsidR="00BC6B39">
          <w:rPr>
            <w:webHidden/>
          </w:rPr>
          <w:fldChar w:fldCharType="begin"/>
        </w:r>
        <w:r w:rsidR="00BC6B39">
          <w:rPr>
            <w:webHidden/>
          </w:rPr>
          <w:instrText xml:space="preserve"> PAGEREF _Toc158818876 \h </w:instrText>
        </w:r>
        <w:r w:rsidR="00BC6B39">
          <w:rPr>
            <w:webHidden/>
          </w:rPr>
        </w:r>
        <w:r w:rsidR="00BC6B39">
          <w:rPr>
            <w:webHidden/>
          </w:rPr>
          <w:fldChar w:fldCharType="separate"/>
        </w:r>
        <w:r w:rsidR="00BC6B39">
          <w:rPr>
            <w:webHidden/>
          </w:rPr>
          <w:t>15</w:t>
        </w:r>
        <w:r w:rsidR="00BC6B39">
          <w:rPr>
            <w:webHidden/>
          </w:rPr>
          <w:fldChar w:fldCharType="end"/>
        </w:r>
      </w:hyperlink>
    </w:p>
    <w:p w14:paraId="3DDBD8AB" w14:textId="7D4B2B5B" w:rsidR="00BC6B39" w:rsidRDefault="00C05965" w:rsidP="00870590">
      <w:pPr>
        <w:pStyle w:val="TOC3"/>
        <w:rPr>
          <w:noProof/>
          <w:color w:val="auto"/>
          <w:kern w:val="2"/>
          <w:sz w:val="22"/>
          <w:lang w:val="en-GB" w:eastAsia="en-GB"/>
          <w14:ligatures w14:val="standardContextual"/>
        </w:rPr>
      </w:pPr>
      <w:hyperlink w:anchor="_Toc158818877" w:history="1">
        <w:r w:rsidR="00BC6B39" w:rsidRPr="00674D80">
          <w:rPr>
            <w:rStyle w:val="Hyperlink"/>
            <w:noProof/>
          </w:rPr>
          <w:t>6.1 NHS Staff Survey</w:t>
        </w:r>
        <w:r w:rsidR="00BC6B39">
          <w:rPr>
            <w:noProof/>
            <w:webHidden/>
          </w:rPr>
          <w:tab/>
        </w:r>
        <w:r w:rsidR="00BC6B39">
          <w:rPr>
            <w:noProof/>
            <w:webHidden/>
          </w:rPr>
          <w:fldChar w:fldCharType="begin"/>
        </w:r>
        <w:r w:rsidR="00BC6B39">
          <w:rPr>
            <w:noProof/>
            <w:webHidden/>
          </w:rPr>
          <w:instrText xml:space="preserve"> PAGEREF _Toc158818877 \h </w:instrText>
        </w:r>
        <w:r w:rsidR="00BC6B39">
          <w:rPr>
            <w:noProof/>
            <w:webHidden/>
          </w:rPr>
        </w:r>
        <w:r w:rsidR="00BC6B39">
          <w:rPr>
            <w:noProof/>
            <w:webHidden/>
          </w:rPr>
          <w:fldChar w:fldCharType="separate"/>
        </w:r>
        <w:r w:rsidR="00BC6B39">
          <w:rPr>
            <w:noProof/>
            <w:webHidden/>
          </w:rPr>
          <w:t>15</w:t>
        </w:r>
        <w:r w:rsidR="00BC6B39">
          <w:rPr>
            <w:noProof/>
            <w:webHidden/>
          </w:rPr>
          <w:fldChar w:fldCharType="end"/>
        </w:r>
      </w:hyperlink>
    </w:p>
    <w:p w14:paraId="3613FAA7" w14:textId="7B60E2A4" w:rsidR="00BC6B39" w:rsidRDefault="00C05965" w:rsidP="00870590">
      <w:pPr>
        <w:pStyle w:val="TOC3"/>
        <w:rPr>
          <w:noProof/>
          <w:color w:val="auto"/>
          <w:kern w:val="2"/>
          <w:sz w:val="22"/>
          <w:lang w:val="en-GB" w:eastAsia="en-GB"/>
          <w14:ligatures w14:val="standardContextual"/>
        </w:rPr>
      </w:pPr>
      <w:hyperlink w:anchor="_Toc158818878" w:history="1">
        <w:r w:rsidR="00BC6B39" w:rsidRPr="00674D80">
          <w:rPr>
            <w:rStyle w:val="Hyperlink"/>
            <w:noProof/>
          </w:rPr>
          <w:t>6.2 NHS People Pulse</w:t>
        </w:r>
        <w:r w:rsidR="00BC6B39">
          <w:rPr>
            <w:noProof/>
            <w:webHidden/>
          </w:rPr>
          <w:tab/>
        </w:r>
        <w:r w:rsidR="00BC6B39">
          <w:rPr>
            <w:noProof/>
            <w:webHidden/>
          </w:rPr>
          <w:fldChar w:fldCharType="begin"/>
        </w:r>
        <w:r w:rsidR="00BC6B39">
          <w:rPr>
            <w:noProof/>
            <w:webHidden/>
          </w:rPr>
          <w:instrText xml:space="preserve"> PAGEREF _Toc158818878 \h </w:instrText>
        </w:r>
        <w:r w:rsidR="00BC6B39">
          <w:rPr>
            <w:noProof/>
            <w:webHidden/>
          </w:rPr>
        </w:r>
        <w:r w:rsidR="00BC6B39">
          <w:rPr>
            <w:noProof/>
            <w:webHidden/>
          </w:rPr>
          <w:fldChar w:fldCharType="separate"/>
        </w:r>
        <w:r w:rsidR="00BC6B39">
          <w:rPr>
            <w:noProof/>
            <w:webHidden/>
          </w:rPr>
          <w:t>18</w:t>
        </w:r>
        <w:r w:rsidR="00BC6B39">
          <w:rPr>
            <w:noProof/>
            <w:webHidden/>
          </w:rPr>
          <w:fldChar w:fldCharType="end"/>
        </w:r>
      </w:hyperlink>
    </w:p>
    <w:p w14:paraId="3783AD0A" w14:textId="1F5F63DF" w:rsidR="00BC6B39" w:rsidRDefault="00C05965" w:rsidP="00870590">
      <w:pPr>
        <w:pStyle w:val="TOC3"/>
        <w:rPr>
          <w:noProof/>
          <w:color w:val="auto"/>
          <w:kern w:val="2"/>
          <w:sz w:val="22"/>
          <w:lang w:val="en-GB" w:eastAsia="en-GB"/>
          <w14:ligatures w14:val="standardContextual"/>
        </w:rPr>
      </w:pPr>
      <w:hyperlink w:anchor="_Toc158818879" w:history="1">
        <w:r w:rsidR="00BC6B39" w:rsidRPr="00674D80">
          <w:rPr>
            <w:rStyle w:val="Hyperlink"/>
            <w:noProof/>
          </w:rPr>
          <w:t>6.3 The National Education and Training Survey</w:t>
        </w:r>
        <w:r w:rsidR="00BC6B39">
          <w:rPr>
            <w:noProof/>
            <w:webHidden/>
          </w:rPr>
          <w:tab/>
        </w:r>
        <w:r w:rsidR="00BC6B39">
          <w:rPr>
            <w:noProof/>
            <w:webHidden/>
          </w:rPr>
          <w:fldChar w:fldCharType="begin"/>
        </w:r>
        <w:r w:rsidR="00BC6B39">
          <w:rPr>
            <w:noProof/>
            <w:webHidden/>
          </w:rPr>
          <w:instrText xml:space="preserve"> PAGEREF _Toc158818879 \h </w:instrText>
        </w:r>
        <w:r w:rsidR="00BC6B39">
          <w:rPr>
            <w:noProof/>
            <w:webHidden/>
          </w:rPr>
        </w:r>
        <w:r w:rsidR="00BC6B39">
          <w:rPr>
            <w:noProof/>
            <w:webHidden/>
          </w:rPr>
          <w:fldChar w:fldCharType="separate"/>
        </w:r>
        <w:r w:rsidR="00BC6B39">
          <w:rPr>
            <w:noProof/>
            <w:webHidden/>
          </w:rPr>
          <w:t>20</w:t>
        </w:r>
        <w:r w:rsidR="00BC6B39">
          <w:rPr>
            <w:noProof/>
            <w:webHidden/>
          </w:rPr>
          <w:fldChar w:fldCharType="end"/>
        </w:r>
      </w:hyperlink>
    </w:p>
    <w:p w14:paraId="51922057" w14:textId="3254F177"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880" w:history="1">
        <w:r w:rsidR="00BC6B39" w:rsidRPr="00674D80">
          <w:rPr>
            <w:rStyle w:val="Hyperlink"/>
          </w:rPr>
          <w:t>7. The Medical Education Reform Programme</w:t>
        </w:r>
        <w:r w:rsidR="00BC6B39">
          <w:rPr>
            <w:webHidden/>
          </w:rPr>
          <w:tab/>
        </w:r>
        <w:r w:rsidR="00BC6B39">
          <w:rPr>
            <w:webHidden/>
          </w:rPr>
          <w:fldChar w:fldCharType="begin"/>
        </w:r>
        <w:r w:rsidR="00BC6B39">
          <w:rPr>
            <w:webHidden/>
          </w:rPr>
          <w:instrText xml:space="preserve"> PAGEREF _Toc158818880 \h </w:instrText>
        </w:r>
        <w:r w:rsidR="00BC6B39">
          <w:rPr>
            <w:webHidden/>
          </w:rPr>
        </w:r>
        <w:r w:rsidR="00BC6B39">
          <w:rPr>
            <w:webHidden/>
          </w:rPr>
          <w:fldChar w:fldCharType="separate"/>
        </w:r>
        <w:r w:rsidR="00BC6B39">
          <w:rPr>
            <w:webHidden/>
          </w:rPr>
          <w:t>21</w:t>
        </w:r>
        <w:r w:rsidR="00BC6B39">
          <w:rPr>
            <w:webHidden/>
          </w:rPr>
          <w:fldChar w:fldCharType="end"/>
        </w:r>
      </w:hyperlink>
    </w:p>
    <w:p w14:paraId="6DEF7CEC" w14:textId="1FD2823A" w:rsidR="00BC6B39" w:rsidRDefault="00C05965" w:rsidP="00870590">
      <w:pPr>
        <w:pStyle w:val="TOC3"/>
        <w:rPr>
          <w:noProof/>
          <w:color w:val="auto"/>
          <w:kern w:val="2"/>
          <w:sz w:val="22"/>
          <w:lang w:val="en-GB" w:eastAsia="en-GB"/>
          <w14:ligatures w14:val="standardContextual"/>
        </w:rPr>
      </w:pPr>
      <w:hyperlink w:anchor="_Toc158818881" w:history="1">
        <w:r w:rsidR="00BC6B39" w:rsidRPr="00674D80">
          <w:rPr>
            <w:rStyle w:val="Hyperlink"/>
            <w:noProof/>
          </w:rPr>
          <w:t>7.1 Future workforce – enhanced generalist skills</w:t>
        </w:r>
        <w:r w:rsidR="00BC6B39">
          <w:rPr>
            <w:noProof/>
            <w:webHidden/>
          </w:rPr>
          <w:tab/>
        </w:r>
        <w:r w:rsidR="00BC6B39">
          <w:rPr>
            <w:noProof/>
            <w:webHidden/>
          </w:rPr>
          <w:fldChar w:fldCharType="begin"/>
        </w:r>
        <w:r w:rsidR="00BC6B39">
          <w:rPr>
            <w:noProof/>
            <w:webHidden/>
          </w:rPr>
          <w:instrText xml:space="preserve"> PAGEREF _Toc158818881 \h </w:instrText>
        </w:r>
        <w:r w:rsidR="00BC6B39">
          <w:rPr>
            <w:noProof/>
            <w:webHidden/>
          </w:rPr>
        </w:r>
        <w:r w:rsidR="00BC6B39">
          <w:rPr>
            <w:noProof/>
            <w:webHidden/>
          </w:rPr>
          <w:fldChar w:fldCharType="separate"/>
        </w:r>
        <w:r w:rsidR="00BC6B39">
          <w:rPr>
            <w:noProof/>
            <w:webHidden/>
          </w:rPr>
          <w:t>22</w:t>
        </w:r>
        <w:r w:rsidR="00BC6B39">
          <w:rPr>
            <w:noProof/>
            <w:webHidden/>
          </w:rPr>
          <w:fldChar w:fldCharType="end"/>
        </w:r>
      </w:hyperlink>
    </w:p>
    <w:p w14:paraId="17986957" w14:textId="2054454C" w:rsidR="00BC6B39" w:rsidRDefault="00C05965" w:rsidP="00870590">
      <w:pPr>
        <w:pStyle w:val="TOC3"/>
        <w:rPr>
          <w:noProof/>
          <w:color w:val="auto"/>
          <w:kern w:val="2"/>
          <w:sz w:val="22"/>
          <w:lang w:val="en-GB" w:eastAsia="en-GB"/>
          <w14:ligatures w14:val="standardContextual"/>
        </w:rPr>
      </w:pPr>
      <w:hyperlink w:anchor="_Toc158818882" w:history="1">
        <w:r w:rsidR="00BC6B39" w:rsidRPr="00674D80">
          <w:rPr>
            <w:rStyle w:val="Hyperlink"/>
            <w:noProof/>
          </w:rPr>
          <w:t>7.2 Medical doctor degree apprenticeship and blended learning medical degree</w:t>
        </w:r>
        <w:r w:rsidR="00BC6B39">
          <w:rPr>
            <w:noProof/>
            <w:webHidden/>
          </w:rPr>
          <w:tab/>
        </w:r>
        <w:r w:rsidR="00BC6B39">
          <w:rPr>
            <w:noProof/>
            <w:webHidden/>
          </w:rPr>
          <w:fldChar w:fldCharType="begin"/>
        </w:r>
        <w:r w:rsidR="00BC6B39">
          <w:rPr>
            <w:noProof/>
            <w:webHidden/>
          </w:rPr>
          <w:instrText xml:space="preserve"> PAGEREF _Toc158818882 \h </w:instrText>
        </w:r>
        <w:r w:rsidR="00BC6B39">
          <w:rPr>
            <w:noProof/>
            <w:webHidden/>
          </w:rPr>
        </w:r>
        <w:r w:rsidR="00BC6B39">
          <w:rPr>
            <w:noProof/>
            <w:webHidden/>
          </w:rPr>
          <w:fldChar w:fldCharType="separate"/>
        </w:r>
        <w:r w:rsidR="00BC6B39">
          <w:rPr>
            <w:noProof/>
            <w:webHidden/>
          </w:rPr>
          <w:t>23</w:t>
        </w:r>
        <w:r w:rsidR="00BC6B39">
          <w:rPr>
            <w:noProof/>
            <w:webHidden/>
          </w:rPr>
          <w:fldChar w:fldCharType="end"/>
        </w:r>
      </w:hyperlink>
    </w:p>
    <w:p w14:paraId="4D0DEEF8" w14:textId="395B3186" w:rsidR="00BC6B39" w:rsidRDefault="00C05965" w:rsidP="00870590">
      <w:pPr>
        <w:pStyle w:val="TOC3"/>
        <w:rPr>
          <w:noProof/>
          <w:color w:val="auto"/>
          <w:kern w:val="2"/>
          <w:sz w:val="22"/>
          <w:lang w:val="en-GB" w:eastAsia="en-GB"/>
          <w14:ligatures w14:val="standardContextual"/>
        </w:rPr>
      </w:pPr>
      <w:hyperlink w:anchor="_Toc158818883" w:history="1">
        <w:r w:rsidR="00BC6B39" w:rsidRPr="00674D80">
          <w:rPr>
            <w:rStyle w:val="Hyperlink"/>
            <w:noProof/>
          </w:rPr>
          <w:t>7.3 Addressing health inequalities – distribution of training places</w:t>
        </w:r>
        <w:r w:rsidR="00BC6B39">
          <w:rPr>
            <w:noProof/>
            <w:webHidden/>
          </w:rPr>
          <w:tab/>
        </w:r>
        <w:r w:rsidR="00BC6B39">
          <w:rPr>
            <w:noProof/>
            <w:webHidden/>
          </w:rPr>
          <w:fldChar w:fldCharType="begin"/>
        </w:r>
        <w:r w:rsidR="00BC6B39">
          <w:rPr>
            <w:noProof/>
            <w:webHidden/>
          </w:rPr>
          <w:instrText xml:space="preserve"> PAGEREF _Toc158818883 \h </w:instrText>
        </w:r>
        <w:r w:rsidR="00BC6B39">
          <w:rPr>
            <w:noProof/>
            <w:webHidden/>
          </w:rPr>
        </w:r>
        <w:r w:rsidR="00BC6B39">
          <w:rPr>
            <w:noProof/>
            <w:webHidden/>
          </w:rPr>
          <w:fldChar w:fldCharType="separate"/>
        </w:r>
        <w:r w:rsidR="00BC6B39">
          <w:rPr>
            <w:noProof/>
            <w:webHidden/>
          </w:rPr>
          <w:t>23</w:t>
        </w:r>
        <w:r w:rsidR="00BC6B39">
          <w:rPr>
            <w:noProof/>
            <w:webHidden/>
          </w:rPr>
          <w:fldChar w:fldCharType="end"/>
        </w:r>
      </w:hyperlink>
    </w:p>
    <w:p w14:paraId="2A957B0F" w14:textId="2D727F34" w:rsidR="00BC6B39" w:rsidRDefault="00C05965" w:rsidP="00870590">
      <w:pPr>
        <w:pStyle w:val="TOC3"/>
        <w:rPr>
          <w:noProof/>
          <w:color w:val="auto"/>
          <w:kern w:val="2"/>
          <w:sz w:val="22"/>
          <w:lang w:val="en-GB" w:eastAsia="en-GB"/>
          <w14:ligatures w14:val="standardContextual"/>
        </w:rPr>
      </w:pPr>
      <w:hyperlink w:anchor="_Toc158818884" w:history="1">
        <w:r w:rsidR="00BC6B39" w:rsidRPr="00674D80">
          <w:rPr>
            <w:rStyle w:val="Hyperlink"/>
            <w:noProof/>
          </w:rPr>
          <w:t>7.4 Flexible pay</w:t>
        </w:r>
        <w:r w:rsidR="00BC6B39">
          <w:rPr>
            <w:noProof/>
            <w:webHidden/>
          </w:rPr>
          <w:tab/>
        </w:r>
        <w:r w:rsidR="00BC6B39">
          <w:rPr>
            <w:noProof/>
            <w:webHidden/>
          </w:rPr>
          <w:fldChar w:fldCharType="begin"/>
        </w:r>
        <w:r w:rsidR="00BC6B39">
          <w:rPr>
            <w:noProof/>
            <w:webHidden/>
          </w:rPr>
          <w:instrText xml:space="preserve"> PAGEREF _Toc158818884 \h </w:instrText>
        </w:r>
        <w:r w:rsidR="00BC6B39">
          <w:rPr>
            <w:noProof/>
            <w:webHidden/>
          </w:rPr>
        </w:r>
        <w:r w:rsidR="00BC6B39">
          <w:rPr>
            <w:noProof/>
            <w:webHidden/>
          </w:rPr>
          <w:fldChar w:fldCharType="separate"/>
        </w:r>
        <w:r w:rsidR="00BC6B39">
          <w:rPr>
            <w:noProof/>
            <w:webHidden/>
          </w:rPr>
          <w:t>24</w:t>
        </w:r>
        <w:r w:rsidR="00BC6B39">
          <w:rPr>
            <w:noProof/>
            <w:webHidden/>
          </w:rPr>
          <w:fldChar w:fldCharType="end"/>
        </w:r>
      </w:hyperlink>
    </w:p>
    <w:p w14:paraId="439EB58E" w14:textId="5171659C" w:rsidR="00BC6B39" w:rsidRDefault="00C05965" w:rsidP="00870590">
      <w:pPr>
        <w:pStyle w:val="TOC3"/>
        <w:rPr>
          <w:noProof/>
          <w:color w:val="auto"/>
          <w:kern w:val="2"/>
          <w:sz w:val="22"/>
          <w:lang w:val="en-GB" w:eastAsia="en-GB"/>
          <w14:ligatures w14:val="standardContextual"/>
        </w:rPr>
      </w:pPr>
      <w:hyperlink w:anchor="_Toc158818885" w:history="1">
        <w:r w:rsidR="00BC6B39" w:rsidRPr="00674D80">
          <w:rPr>
            <w:rStyle w:val="Hyperlink"/>
            <w:noProof/>
          </w:rPr>
          <w:t>7.5 Foundation priority programmes</w:t>
        </w:r>
        <w:r w:rsidR="00BC6B39">
          <w:rPr>
            <w:noProof/>
            <w:webHidden/>
          </w:rPr>
          <w:tab/>
        </w:r>
        <w:r w:rsidR="00BC6B39">
          <w:rPr>
            <w:noProof/>
            <w:webHidden/>
          </w:rPr>
          <w:fldChar w:fldCharType="begin"/>
        </w:r>
        <w:r w:rsidR="00BC6B39">
          <w:rPr>
            <w:noProof/>
            <w:webHidden/>
          </w:rPr>
          <w:instrText xml:space="preserve"> PAGEREF _Toc158818885 \h </w:instrText>
        </w:r>
        <w:r w:rsidR="00BC6B39">
          <w:rPr>
            <w:noProof/>
            <w:webHidden/>
          </w:rPr>
        </w:r>
        <w:r w:rsidR="00BC6B39">
          <w:rPr>
            <w:noProof/>
            <w:webHidden/>
          </w:rPr>
          <w:fldChar w:fldCharType="separate"/>
        </w:r>
        <w:r w:rsidR="00BC6B39">
          <w:rPr>
            <w:noProof/>
            <w:webHidden/>
          </w:rPr>
          <w:t>25</w:t>
        </w:r>
        <w:r w:rsidR="00BC6B39">
          <w:rPr>
            <w:noProof/>
            <w:webHidden/>
          </w:rPr>
          <w:fldChar w:fldCharType="end"/>
        </w:r>
      </w:hyperlink>
    </w:p>
    <w:p w14:paraId="3AA7F0E3" w14:textId="763E404C" w:rsidR="00BC6B39" w:rsidRDefault="00C05965" w:rsidP="00870590">
      <w:pPr>
        <w:pStyle w:val="TOC3"/>
        <w:rPr>
          <w:noProof/>
          <w:color w:val="auto"/>
          <w:kern w:val="2"/>
          <w:sz w:val="22"/>
          <w:lang w:val="en-GB" w:eastAsia="en-GB"/>
          <w14:ligatures w14:val="standardContextual"/>
        </w:rPr>
      </w:pPr>
      <w:hyperlink w:anchor="_Toc158818886" w:history="1">
        <w:r w:rsidR="00BC6B39" w:rsidRPr="00674D80">
          <w:rPr>
            <w:rStyle w:val="Hyperlink"/>
            <w:noProof/>
          </w:rPr>
          <w:t>7.6 Recruitment incentive – paediatric and perinatal pathology</w:t>
        </w:r>
        <w:r w:rsidR="00BC6B39">
          <w:rPr>
            <w:noProof/>
            <w:webHidden/>
          </w:rPr>
          <w:tab/>
        </w:r>
        <w:r w:rsidR="00BC6B39">
          <w:rPr>
            <w:noProof/>
            <w:webHidden/>
          </w:rPr>
          <w:fldChar w:fldCharType="begin"/>
        </w:r>
        <w:r w:rsidR="00BC6B39">
          <w:rPr>
            <w:noProof/>
            <w:webHidden/>
          </w:rPr>
          <w:instrText xml:space="preserve"> PAGEREF _Toc158818886 \h </w:instrText>
        </w:r>
        <w:r w:rsidR="00BC6B39">
          <w:rPr>
            <w:noProof/>
            <w:webHidden/>
          </w:rPr>
        </w:r>
        <w:r w:rsidR="00BC6B39">
          <w:rPr>
            <w:noProof/>
            <w:webHidden/>
          </w:rPr>
          <w:fldChar w:fldCharType="separate"/>
        </w:r>
        <w:r w:rsidR="00BC6B39">
          <w:rPr>
            <w:noProof/>
            <w:webHidden/>
          </w:rPr>
          <w:t>25</w:t>
        </w:r>
        <w:r w:rsidR="00BC6B39">
          <w:rPr>
            <w:noProof/>
            <w:webHidden/>
          </w:rPr>
          <w:fldChar w:fldCharType="end"/>
        </w:r>
      </w:hyperlink>
    </w:p>
    <w:p w14:paraId="57D1084F" w14:textId="1E566AF2" w:rsidR="00BC6B39" w:rsidRDefault="00C05965" w:rsidP="00870590">
      <w:pPr>
        <w:pStyle w:val="TOC3"/>
        <w:rPr>
          <w:noProof/>
          <w:color w:val="auto"/>
          <w:kern w:val="2"/>
          <w:sz w:val="22"/>
          <w:lang w:val="en-GB" w:eastAsia="en-GB"/>
          <w14:ligatures w14:val="standardContextual"/>
        </w:rPr>
      </w:pPr>
      <w:hyperlink w:anchor="_Toc158818887" w:history="1">
        <w:r w:rsidR="00BC6B39" w:rsidRPr="00674D80">
          <w:rPr>
            <w:rStyle w:val="Hyperlink"/>
            <w:noProof/>
          </w:rPr>
          <w:t>7.7 Specialty and specialist doctors</w:t>
        </w:r>
        <w:r w:rsidR="00BC6B39">
          <w:rPr>
            <w:noProof/>
            <w:webHidden/>
          </w:rPr>
          <w:tab/>
        </w:r>
        <w:r w:rsidR="00BC6B39">
          <w:rPr>
            <w:noProof/>
            <w:webHidden/>
          </w:rPr>
          <w:fldChar w:fldCharType="begin"/>
        </w:r>
        <w:r w:rsidR="00BC6B39">
          <w:rPr>
            <w:noProof/>
            <w:webHidden/>
          </w:rPr>
          <w:instrText xml:space="preserve"> PAGEREF _Toc158818887 \h </w:instrText>
        </w:r>
        <w:r w:rsidR="00BC6B39">
          <w:rPr>
            <w:noProof/>
            <w:webHidden/>
          </w:rPr>
        </w:r>
        <w:r w:rsidR="00BC6B39">
          <w:rPr>
            <w:noProof/>
            <w:webHidden/>
          </w:rPr>
          <w:fldChar w:fldCharType="separate"/>
        </w:r>
        <w:r w:rsidR="00BC6B39">
          <w:rPr>
            <w:noProof/>
            <w:webHidden/>
          </w:rPr>
          <w:t>25</w:t>
        </w:r>
        <w:r w:rsidR="00BC6B39">
          <w:rPr>
            <w:noProof/>
            <w:webHidden/>
          </w:rPr>
          <w:fldChar w:fldCharType="end"/>
        </w:r>
      </w:hyperlink>
    </w:p>
    <w:p w14:paraId="0938A25C" w14:textId="1C335A30"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888" w:history="1">
        <w:r w:rsidR="00BC6B39" w:rsidRPr="00674D80">
          <w:rPr>
            <w:rStyle w:val="Hyperlink"/>
          </w:rPr>
          <w:t>8. People Promise work programmes</w:t>
        </w:r>
        <w:r w:rsidR="00BC6B39">
          <w:rPr>
            <w:webHidden/>
          </w:rPr>
          <w:tab/>
        </w:r>
        <w:r w:rsidR="00BC6B39">
          <w:rPr>
            <w:webHidden/>
          </w:rPr>
          <w:fldChar w:fldCharType="begin"/>
        </w:r>
        <w:r w:rsidR="00BC6B39">
          <w:rPr>
            <w:webHidden/>
          </w:rPr>
          <w:instrText xml:space="preserve"> PAGEREF _Toc158818888 \h </w:instrText>
        </w:r>
        <w:r w:rsidR="00BC6B39">
          <w:rPr>
            <w:webHidden/>
          </w:rPr>
        </w:r>
        <w:r w:rsidR="00BC6B39">
          <w:rPr>
            <w:webHidden/>
          </w:rPr>
          <w:fldChar w:fldCharType="separate"/>
        </w:r>
        <w:r w:rsidR="00BC6B39">
          <w:rPr>
            <w:webHidden/>
          </w:rPr>
          <w:t>26</w:t>
        </w:r>
        <w:r w:rsidR="00BC6B39">
          <w:rPr>
            <w:webHidden/>
          </w:rPr>
          <w:fldChar w:fldCharType="end"/>
        </w:r>
      </w:hyperlink>
    </w:p>
    <w:p w14:paraId="5CB946DD" w14:textId="605E1282" w:rsidR="00BC6B39" w:rsidRDefault="00C05965" w:rsidP="00870590">
      <w:pPr>
        <w:pStyle w:val="TOC3"/>
        <w:rPr>
          <w:noProof/>
          <w:color w:val="auto"/>
          <w:kern w:val="2"/>
          <w:sz w:val="22"/>
          <w:lang w:val="en-GB" w:eastAsia="en-GB"/>
          <w14:ligatures w14:val="standardContextual"/>
        </w:rPr>
      </w:pPr>
      <w:hyperlink w:anchor="_Toc158818889" w:history="1">
        <w:r w:rsidR="00BC6B39" w:rsidRPr="00674D80">
          <w:rPr>
            <w:rStyle w:val="Hyperlink"/>
            <w:noProof/>
          </w:rPr>
          <w:t>8.1 The People Promise Exemplars Programme</w:t>
        </w:r>
        <w:r w:rsidR="00BC6B39">
          <w:rPr>
            <w:noProof/>
            <w:webHidden/>
          </w:rPr>
          <w:tab/>
        </w:r>
        <w:r w:rsidR="00BC6B39">
          <w:rPr>
            <w:noProof/>
            <w:webHidden/>
          </w:rPr>
          <w:fldChar w:fldCharType="begin"/>
        </w:r>
        <w:r w:rsidR="00BC6B39">
          <w:rPr>
            <w:noProof/>
            <w:webHidden/>
          </w:rPr>
          <w:instrText xml:space="preserve"> PAGEREF _Toc158818889 \h </w:instrText>
        </w:r>
        <w:r w:rsidR="00BC6B39">
          <w:rPr>
            <w:noProof/>
            <w:webHidden/>
          </w:rPr>
        </w:r>
        <w:r w:rsidR="00BC6B39">
          <w:rPr>
            <w:noProof/>
            <w:webHidden/>
          </w:rPr>
          <w:fldChar w:fldCharType="separate"/>
        </w:r>
        <w:r w:rsidR="00BC6B39">
          <w:rPr>
            <w:noProof/>
            <w:webHidden/>
          </w:rPr>
          <w:t>26</w:t>
        </w:r>
        <w:r w:rsidR="00BC6B39">
          <w:rPr>
            <w:noProof/>
            <w:webHidden/>
          </w:rPr>
          <w:fldChar w:fldCharType="end"/>
        </w:r>
      </w:hyperlink>
    </w:p>
    <w:p w14:paraId="4AE062E7" w14:textId="2E89DD97" w:rsidR="00BC6B39" w:rsidRDefault="00C05965" w:rsidP="00870590">
      <w:pPr>
        <w:pStyle w:val="TOC3"/>
        <w:rPr>
          <w:noProof/>
          <w:color w:val="auto"/>
          <w:kern w:val="2"/>
          <w:sz w:val="22"/>
          <w:lang w:val="en-GB" w:eastAsia="en-GB"/>
          <w14:ligatures w14:val="standardContextual"/>
        </w:rPr>
      </w:pPr>
      <w:hyperlink w:anchor="_Toc158818890" w:history="1">
        <w:r w:rsidR="00BC6B39" w:rsidRPr="00674D80">
          <w:rPr>
            <w:rStyle w:val="Hyperlink"/>
            <w:noProof/>
          </w:rPr>
          <w:t>8.2 Health and wellbeing support</w:t>
        </w:r>
        <w:r w:rsidR="00BC6B39">
          <w:rPr>
            <w:noProof/>
            <w:webHidden/>
          </w:rPr>
          <w:tab/>
        </w:r>
        <w:r w:rsidR="00BC6B39">
          <w:rPr>
            <w:noProof/>
            <w:webHidden/>
          </w:rPr>
          <w:fldChar w:fldCharType="begin"/>
        </w:r>
        <w:r w:rsidR="00BC6B39">
          <w:rPr>
            <w:noProof/>
            <w:webHidden/>
          </w:rPr>
          <w:instrText xml:space="preserve"> PAGEREF _Toc158818890 \h </w:instrText>
        </w:r>
        <w:r w:rsidR="00BC6B39">
          <w:rPr>
            <w:noProof/>
            <w:webHidden/>
          </w:rPr>
        </w:r>
        <w:r w:rsidR="00BC6B39">
          <w:rPr>
            <w:noProof/>
            <w:webHidden/>
          </w:rPr>
          <w:fldChar w:fldCharType="separate"/>
        </w:r>
        <w:r w:rsidR="00BC6B39">
          <w:rPr>
            <w:noProof/>
            <w:webHidden/>
          </w:rPr>
          <w:t>28</w:t>
        </w:r>
        <w:r w:rsidR="00BC6B39">
          <w:rPr>
            <w:noProof/>
            <w:webHidden/>
          </w:rPr>
          <w:fldChar w:fldCharType="end"/>
        </w:r>
      </w:hyperlink>
    </w:p>
    <w:p w14:paraId="1D3F10DC" w14:textId="17D10D87" w:rsidR="00BC6B39" w:rsidRDefault="00C05965" w:rsidP="00870590">
      <w:pPr>
        <w:pStyle w:val="TOC3"/>
        <w:rPr>
          <w:noProof/>
          <w:color w:val="auto"/>
          <w:kern w:val="2"/>
          <w:sz w:val="22"/>
          <w:lang w:val="en-GB" w:eastAsia="en-GB"/>
          <w14:ligatures w14:val="standardContextual"/>
        </w:rPr>
      </w:pPr>
      <w:hyperlink w:anchor="_Toc158818891" w:history="1">
        <w:r w:rsidR="00BC6B39" w:rsidRPr="00674D80">
          <w:rPr>
            <w:rStyle w:val="Hyperlink"/>
            <w:noProof/>
          </w:rPr>
          <w:t>8.3 Flexible working</w:t>
        </w:r>
        <w:r w:rsidR="00BC6B39">
          <w:rPr>
            <w:noProof/>
            <w:webHidden/>
          </w:rPr>
          <w:tab/>
        </w:r>
        <w:r w:rsidR="00BC6B39">
          <w:rPr>
            <w:noProof/>
            <w:webHidden/>
          </w:rPr>
          <w:fldChar w:fldCharType="begin"/>
        </w:r>
        <w:r w:rsidR="00BC6B39">
          <w:rPr>
            <w:noProof/>
            <w:webHidden/>
          </w:rPr>
          <w:instrText xml:space="preserve"> PAGEREF _Toc158818891 \h </w:instrText>
        </w:r>
        <w:r w:rsidR="00BC6B39">
          <w:rPr>
            <w:noProof/>
            <w:webHidden/>
          </w:rPr>
        </w:r>
        <w:r w:rsidR="00BC6B39">
          <w:rPr>
            <w:noProof/>
            <w:webHidden/>
          </w:rPr>
          <w:fldChar w:fldCharType="separate"/>
        </w:r>
        <w:r w:rsidR="00BC6B39">
          <w:rPr>
            <w:noProof/>
            <w:webHidden/>
          </w:rPr>
          <w:t>31</w:t>
        </w:r>
        <w:r w:rsidR="00BC6B39">
          <w:rPr>
            <w:noProof/>
            <w:webHidden/>
          </w:rPr>
          <w:fldChar w:fldCharType="end"/>
        </w:r>
      </w:hyperlink>
    </w:p>
    <w:p w14:paraId="177692B4" w14:textId="3DAB4090" w:rsidR="00BC6B39" w:rsidRDefault="00C05965" w:rsidP="00870590">
      <w:pPr>
        <w:pStyle w:val="TOC3"/>
        <w:rPr>
          <w:noProof/>
          <w:color w:val="auto"/>
          <w:kern w:val="2"/>
          <w:sz w:val="22"/>
          <w:lang w:val="en-GB" w:eastAsia="en-GB"/>
          <w14:ligatures w14:val="standardContextual"/>
        </w:rPr>
      </w:pPr>
      <w:hyperlink w:anchor="_Toc158818892" w:history="1">
        <w:r w:rsidR="00BC6B39" w:rsidRPr="00674D80">
          <w:rPr>
            <w:rStyle w:val="Hyperlink"/>
            <w:noProof/>
          </w:rPr>
          <w:t>8.4 Enabling staff movement</w:t>
        </w:r>
        <w:r w:rsidR="00BC6B39">
          <w:rPr>
            <w:noProof/>
            <w:webHidden/>
          </w:rPr>
          <w:tab/>
        </w:r>
        <w:r w:rsidR="00BC6B39">
          <w:rPr>
            <w:noProof/>
            <w:webHidden/>
          </w:rPr>
          <w:fldChar w:fldCharType="begin"/>
        </w:r>
        <w:r w:rsidR="00BC6B39">
          <w:rPr>
            <w:noProof/>
            <w:webHidden/>
          </w:rPr>
          <w:instrText xml:space="preserve"> PAGEREF _Toc158818892 \h </w:instrText>
        </w:r>
        <w:r w:rsidR="00BC6B39">
          <w:rPr>
            <w:noProof/>
            <w:webHidden/>
          </w:rPr>
        </w:r>
        <w:r w:rsidR="00BC6B39">
          <w:rPr>
            <w:noProof/>
            <w:webHidden/>
          </w:rPr>
          <w:fldChar w:fldCharType="separate"/>
        </w:r>
        <w:r w:rsidR="00BC6B39">
          <w:rPr>
            <w:noProof/>
            <w:webHidden/>
          </w:rPr>
          <w:t>34</w:t>
        </w:r>
        <w:r w:rsidR="00BC6B39">
          <w:rPr>
            <w:noProof/>
            <w:webHidden/>
          </w:rPr>
          <w:fldChar w:fldCharType="end"/>
        </w:r>
      </w:hyperlink>
    </w:p>
    <w:p w14:paraId="3AE6C182" w14:textId="029A87C7" w:rsidR="00BC6B39" w:rsidRDefault="00C05965" w:rsidP="00870590">
      <w:pPr>
        <w:pStyle w:val="TOC3"/>
        <w:rPr>
          <w:noProof/>
          <w:color w:val="auto"/>
          <w:kern w:val="2"/>
          <w:sz w:val="22"/>
          <w:lang w:val="en-GB" w:eastAsia="en-GB"/>
          <w14:ligatures w14:val="standardContextual"/>
        </w:rPr>
      </w:pPr>
      <w:hyperlink w:anchor="_Toc158818893" w:history="1">
        <w:r w:rsidR="00BC6B39" w:rsidRPr="00674D80">
          <w:rPr>
            <w:rStyle w:val="Hyperlink"/>
            <w:noProof/>
          </w:rPr>
          <w:t>8.5 Equality, diversity and inclusion</w:t>
        </w:r>
        <w:r w:rsidR="00BC6B39">
          <w:rPr>
            <w:noProof/>
            <w:webHidden/>
          </w:rPr>
          <w:tab/>
        </w:r>
        <w:r w:rsidR="00BC6B39">
          <w:rPr>
            <w:noProof/>
            <w:webHidden/>
          </w:rPr>
          <w:fldChar w:fldCharType="begin"/>
        </w:r>
        <w:r w:rsidR="00BC6B39">
          <w:rPr>
            <w:noProof/>
            <w:webHidden/>
          </w:rPr>
          <w:instrText xml:space="preserve"> PAGEREF _Toc158818893 \h </w:instrText>
        </w:r>
        <w:r w:rsidR="00BC6B39">
          <w:rPr>
            <w:noProof/>
            <w:webHidden/>
          </w:rPr>
        </w:r>
        <w:r w:rsidR="00BC6B39">
          <w:rPr>
            <w:noProof/>
            <w:webHidden/>
          </w:rPr>
          <w:fldChar w:fldCharType="separate"/>
        </w:r>
        <w:r w:rsidR="00BC6B39">
          <w:rPr>
            <w:noProof/>
            <w:webHidden/>
          </w:rPr>
          <w:t>35</w:t>
        </w:r>
        <w:r w:rsidR="00BC6B39">
          <w:rPr>
            <w:noProof/>
            <w:webHidden/>
          </w:rPr>
          <w:fldChar w:fldCharType="end"/>
        </w:r>
      </w:hyperlink>
    </w:p>
    <w:p w14:paraId="419A61F5" w14:textId="5B435A58" w:rsidR="00BC6B39" w:rsidRDefault="00C05965" w:rsidP="00870590">
      <w:pPr>
        <w:pStyle w:val="TOC3"/>
        <w:rPr>
          <w:noProof/>
          <w:color w:val="auto"/>
          <w:kern w:val="2"/>
          <w:sz w:val="22"/>
          <w:lang w:val="en-GB" w:eastAsia="en-GB"/>
          <w14:ligatures w14:val="standardContextual"/>
        </w:rPr>
      </w:pPr>
      <w:hyperlink w:anchor="_Toc158818894" w:history="1">
        <w:r w:rsidR="00BC6B39" w:rsidRPr="00674D80">
          <w:rPr>
            <w:rStyle w:val="Hyperlink"/>
            <w:noProof/>
          </w:rPr>
          <w:t>8.6 Retention Programme</w:t>
        </w:r>
        <w:r w:rsidR="00BC6B39">
          <w:rPr>
            <w:noProof/>
            <w:webHidden/>
          </w:rPr>
          <w:tab/>
        </w:r>
        <w:r w:rsidR="00BC6B39">
          <w:rPr>
            <w:noProof/>
            <w:webHidden/>
          </w:rPr>
          <w:fldChar w:fldCharType="begin"/>
        </w:r>
        <w:r w:rsidR="00BC6B39">
          <w:rPr>
            <w:noProof/>
            <w:webHidden/>
          </w:rPr>
          <w:instrText xml:space="preserve"> PAGEREF _Toc158818894 \h </w:instrText>
        </w:r>
        <w:r w:rsidR="00BC6B39">
          <w:rPr>
            <w:noProof/>
            <w:webHidden/>
          </w:rPr>
        </w:r>
        <w:r w:rsidR="00BC6B39">
          <w:rPr>
            <w:noProof/>
            <w:webHidden/>
          </w:rPr>
          <w:fldChar w:fldCharType="separate"/>
        </w:r>
        <w:r w:rsidR="00BC6B39">
          <w:rPr>
            <w:noProof/>
            <w:webHidden/>
          </w:rPr>
          <w:t>37</w:t>
        </w:r>
        <w:r w:rsidR="00BC6B39">
          <w:rPr>
            <w:noProof/>
            <w:webHidden/>
          </w:rPr>
          <w:fldChar w:fldCharType="end"/>
        </w:r>
      </w:hyperlink>
    </w:p>
    <w:p w14:paraId="5AACC3A7" w14:textId="7E6B4193"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895" w:history="1">
        <w:r w:rsidR="00BC6B39" w:rsidRPr="00674D80">
          <w:rPr>
            <w:rStyle w:val="Hyperlink"/>
          </w:rPr>
          <w:t>9. The NHS reward offer</w:t>
        </w:r>
        <w:r w:rsidR="00BC6B39">
          <w:rPr>
            <w:webHidden/>
          </w:rPr>
          <w:tab/>
        </w:r>
        <w:r w:rsidR="00BC6B39">
          <w:rPr>
            <w:webHidden/>
          </w:rPr>
          <w:fldChar w:fldCharType="begin"/>
        </w:r>
        <w:r w:rsidR="00BC6B39">
          <w:rPr>
            <w:webHidden/>
          </w:rPr>
          <w:instrText xml:space="preserve"> PAGEREF _Toc158818895 \h </w:instrText>
        </w:r>
        <w:r w:rsidR="00BC6B39">
          <w:rPr>
            <w:webHidden/>
          </w:rPr>
        </w:r>
        <w:r w:rsidR="00BC6B39">
          <w:rPr>
            <w:webHidden/>
          </w:rPr>
          <w:fldChar w:fldCharType="separate"/>
        </w:r>
        <w:r w:rsidR="00BC6B39">
          <w:rPr>
            <w:webHidden/>
          </w:rPr>
          <w:t>39</w:t>
        </w:r>
        <w:r w:rsidR="00BC6B39">
          <w:rPr>
            <w:webHidden/>
          </w:rPr>
          <w:fldChar w:fldCharType="end"/>
        </w:r>
      </w:hyperlink>
    </w:p>
    <w:p w14:paraId="523A6256" w14:textId="549815E6" w:rsidR="00BC6B39" w:rsidRDefault="00C05965" w:rsidP="00870590">
      <w:pPr>
        <w:pStyle w:val="TOC3"/>
        <w:rPr>
          <w:noProof/>
          <w:color w:val="auto"/>
          <w:kern w:val="2"/>
          <w:sz w:val="22"/>
          <w:lang w:val="en-GB" w:eastAsia="en-GB"/>
          <w14:ligatures w14:val="standardContextual"/>
        </w:rPr>
      </w:pPr>
      <w:hyperlink w:anchor="_Toc158818897" w:history="1">
        <w:r w:rsidR="00BC6B39" w:rsidRPr="00674D80">
          <w:rPr>
            <w:rStyle w:val="Hyperlink"/>
            <w:noProof/>
          </w:rPr>
          <w:t>9.</w:t>
        </w:r>
        <w:r w:rsidR="00B46A33">
          <w:rPr>
            <w:rStyle w:val="Hyperlink"/>
            <w:noProof/>
          </w:rPr>
          <w:t>1</w:t>
        </w:r>
        <w:r w:rsidR="00BC6B39" w:rsidRPr="00674D80">
          <w:rPr>
            <w:rStyle w:val="Hyperlink"/>
            <w:noProof/>
          </w:rPr>
          <w:t xml:space="preserve"> Staff recognition framework</w:t>
        </w:r>
        <w:r w:rsidR="00BC6B39">
          <w:rPr>
            <w:noProof/>
            <w:webHidden/>
          </w:rPr>
          <w:tab/>
        </w:r>
        <w:r w:rsidR="00BC6B39">
          <w:rPr>
            <w:noProof/>
            <w:webHidden/>
          </w:rPr>
          <w:fldChar w:fldCharType="begin"/>
        </w:r>
        <w:r w:rsidR="00BC6B39">
          <w:rPr>
            <w:noProof/>
            <w:webHidden/>
          </w:rPr>
          <w:instrText xml:space="preserve"> PAGEREF _Toc158818897 \h </w:instrText>
        </w:r>
        <w:r w:rsidR="00BC6B39">
          <w:rPr>
            <w:noProof/>
            <w:webHidden/>
          </w:rPr>
        </w:r>
        <w:r w:rsidR="00BC6B39">
          <w:rPr>
            <w:noProof/>
            <w:webHidden/>
          </w:rPr>
          <w:fldChar w:fldCharType="separate"/>
        </w:r>
        <w:r w:rsidR="00BC6B39">
          <w:rPr>
            <w:noProof/>
            <w:webHidden/>
          </w:rPr>
          <w:t>4</w:t>
        </w:r>
        <w:r w:rsidR="00BC6B39">
          <w:rPr>
            <w:noProof/>
            <w:webHidden/>
          </w:rPr>
          <w:fldChar w:fldCharType="end"/>
        </w:r>
      </w:hyperlink>
      <w:r w:rsidR="003F16F5">
        <w:rPr>
          <w:noProof/>
        </w:rPr>
        <w:t>0</w:t>
      </w:r>
    </w:p>
    <w:p w14:paraId="24DB653F" w14:textId="692F3583" w:rsidR="00BC6B39" w:rsidRDefault="00C05965" w:rsidP="00870590">
      <w:pPr>
        <w:pStyle w:val="TOC3"/>
        <w:rPr>
          <w:noProof/>
          <w:color w:val="auto"/>
          <w:kern w:val="2"/>
          <w:sz w:val="22"/>
          <w:lang w:val="en-GB" w:eastAsia="en-GB"/>
          <w14:ligatures w14:val="standardContextual"/>
        </w:rPr>
      </w:pPr>
      <w:hyperlink w:anchor="_Toc158818898" w:history="1">
        <w:r w:rsidR="00BC6B39" w:rsidRPr="00674D80">
          <w:rPr>
            <w:rStyle w:val="Hyperlink"/>
            <w:noProof/>
          </w:rPr>
          <w:t>9.</w:t>
        </w:r>
        <w:r w:rsidR="00B46A33">
          <w:rPr>
            <w:rStyle w:val="Hyperlink"/>
            <w:noProof/>
          </w:rPr>
          <w:t>2</w:t>
        </w:r>
        <w:r w:rsidR="00BC6B39" w:rsidRPr="00674D80">
          <w:rPr>
            <w:rStyle w:val="Hyperlink"/>
            <w:noProof/>
          </w:rPr>
          <w:t xml:space="preserve"> NHS Pension Scheme (NHSPS) </w:t>
        </w:r>
        <w:r w:rsidR="00CB703B">
          <w:rPr>
            <w:rStyle w:val="Hyperlink"/>
            <w:noProof/>
          </w:rPr>
          <w:t xml:space="preserve">and </w:t>
        </w:r>
        <w:r w:rsidR="00BC6B39" w:rsidRPr="00674D80">
          <w:rPr>
            <w:rStyle w:val="Hyperlink"/>
            <w:noProof/>
          </w:rPr>
          <w:t>reform</w:t>
        </w:r>
        <w:r w:rsidR="00BC6B39">
          <w:rPr>
            <w:noProof/>
            <w:webHidden/>
          </w:rPr>
          <w:tab/>
        </w:r>
        <w:r w:rsidR="00BC6B39">
          <w:rPr>
            <w:noProof/>
            <w:webHidden/>
          </w:rPr>
          <w:fldChar w:fldCharType="begin"/>
        </w:r>
        <w:r w:rsidR="00BC6B39">
          <w:rPr>
            <w:noProof/>
            <w:webHidden/>
          </w:rPr>
          <w:instrText xml:space="preserve"> PAGEREF _Toc158818898 \h </w:instrText>
        </w:r>
        <w:r w:rsidR="00BC6B39">
          <w:rPr>
            <w:noProof/>
            <w:webHidden/>
          </w:rPr>
        </w:r>
        <w:r w:rsidR="00BC6B39">
          <w:rPr>
            <w:noProof/>
            <w:webHidden/>
          </w:rPr>
          <w:fldChar w:fldCharType="separate"/>
        </w:r>
        <w:r w:rsidR="00BC6B39">
          <w:rPr>
            <w:noProof/>
            <w:webHidden/>
          </w:rPr>
          <w:t>4</w:t>
        </w:r>
        <w:r w:rsidR="00BC6B39">
          <w:rPr>
            <w:noProof/>
            <w:webHidden/>
          </w:rPr>
          <w:fldChar w:fldCharType="end"/>
        </w:r>
      </w:hyperlink>
      <w:r w:rsidR="00FC46F4">
        <w:rPr>
          <w:noProof/>
        </w:rPr>
        <w:t>1</w:t>
      </w:r>
    </w:p>
    <w:p w14:paraId="0FC7D9DD" w14:textId="44438F49"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899" w:history="1">
        <w:r w:rsidR="00BC6B39" w:rsidRPr="00674D80">
          <w:rPr>
            <w:rStyle w:val="Hyperlink"/>
          </w:rPr>
          <w:t>10. Consultants</w:t>
        </w:r>
        <w:r w:rsidR="00BC6B39">
          <w:rPr>
            <w:webHidden/>
          </w:rPr>
          <w:tab/>
        </w:r>
        <w:r w:rsidR="00BC6B39">
          <w:rPr>
            <w:webHidden/>
          </w:rPr>
          <w:fldChar w:fldCharType="begin"/>
        </w:r>
        <w:r w:rsidR="00BC6B39">
          <w:rPr>
            <w:webHidden/>
          </w:rPr>
          <w:instrText xml:space="preserve"> PAGEREF _Toc158818899 \h </w:instrText>
        </w:r>
        <w:r w:rsidR="00BC6B39">
          <w:rPr>
            <w:webHidden/>
          </w:rPr>
        </w:r>
        <w:r w:rsidR="00BC6B39">
          <w:rPr>
            <w:webHidden/>
          </w:rPr>
          <w:fldChar w:fldCharType="separate"/>
        </w:r>
        <w:r w:rsidR="00BC6B39">
          <w:rPr>
            <w:webHidden/>
          </w:rPr>
          <w:t>4</w:t>
        </w:r>
        <w:r w:rsidR="00BC6B39">
          <w:rPr>
            <w:webHidden/>
          </w:rPr>
          <w:fldChar w:fldCharType="end"/>
        </w:r>
      </w:hyperlink>
      <w:r w:rsidR="00FC46F4">
        <w:t>2</w:t>
      </w:r>
    </w:p>
    <w:p w14:paraId="00FD9AB4" w14:textId="279DE9F9" w:rsidR="00BC6B39" w:rsidRDefault="00C05965" w:rsidP="00870590">
      <w:pPr>
        <w:pStyle w:val="TOC3"/>
        <w:rPr>
          <w:noProof/>
          <w:color w:val="auto"/>
          <w:kern w:val="2"/>
          <w:sz w:val="22"/>
          <w:lang w:val="en-GB" w:eastAsia="en-GB"/>
          <w14:ligatures w14:val="standardContextual"/>
        </w:rPr>
      </w:pPr>
      <w:hyperlink w:anchor="_Toc158818900" w:history="1">
        <w:r w:rsidR="00BC6B39" w:rsidRPr="00674D80">
          <w:rPr>
            <w:rStyle w:val="Hyperlink"/>
            <w:noProof/>
          </w:rPr>
          <w:t>10.1 Overview</w:t>
        </w:r>
        <w:r w:rsidR="00BC6B39">
          <w:rPr>
            <w:noProof/>
            <w:webHidden/>
          </w:rPr>
          <w:tab/>
        </w:r>
        <w:r w:rsidR="00BC6B39">
          <w:rPr>
            <w:noProof/>
            <w:webHidden/>
          </w:rPr>
          <w:fldChar w:fldCharType="begin"/>
        </w:r>
        <w:r w:rsidR="00BC6B39">
          <w:rPr>
            <w:noProof/>
            <w:webHidden/>
          </w:rPr>
          <w:instrText xml:space="preserve"> PAGEREF _Toc158818900 \h </w:instrText>
        </w:r>
        <w:r w:rsidR="00BC6B39">
          <w:rPr>
            <w:noProof/>
            <w:webHidden/>
          </w:rPr>
        </w:r>
        <w:r w:rsidR="00BC6B39">
          <w:rPr>
            <w:noProof/>
            <w:webHidden/>
          </w:rPr>
          <w:fldChar w:fldCharType="separate"/>
        </w:r>
        <w:r w:rsidR="00BC6B39">
          <w:rPr>
            <w:noProof/>
            <w:webHidden/>
          </w:rPr>
          <w:t>4</w:t>
        </w:r>
        <w:r w:rsidR="00BC6B39">
          <w:rPr>
            <w:noProof/>
            <w:webHidden/>
          </w:rPr>
          <w:fldChar w:fldCharType="end"/>
        </w:r>
      </w:hyperlink>
      <w:r w:rsidR="00FC46F4">
        <w:rPr>
          <w:noProof/>
        </w:rPr>
        <w:t>2</w:t>
      </w:r>
    </w:p>
    <w:p w14:paraId="1C248D56" w14:textId="7178175A" w:rsidR="00BC6B39" w:rsidRDefault="00C05965" w:rsidP="00870590">
      <w:pPr>
        <w:pStyle w:val="TOC3"/>
        <w:rPr>
          <w:noProof/>
          <w:color w:val="auto"/>
          <w:kern w:val="2"/>
          <w:sz w:val="22"/>
          <w:lang w:val="en-GB" w:eastAsia="en-GB"/>
          <w14:ligatures w14:val="standardContextual"/>
        </w:rPr>
      </w:pPr>
      <w:hyperlink w:anchor="_Toc158818901" w:history="1">
        <w:r w:rsidR="00BC6B39" w:rsidRPr="00674D80">
          <w:rPr>
            <w:rStyle w:val="Hyperlink"/>
            <w:noProof/>
          </w:rPr>
          <w:t>10.2 Recruitment</w:t>
        </w:r>
        <w:r w:rsidR="00BC6B39">
          <w:rPr>
            <w:noProof/>
            <w:webHidden/>
          </w:rPr>
          <w:tab/>
        </w:r>
        <w:r w:rsidR="00BC6B39">
          <w:rPr>
            <w:noProof/>
            <w:webHidden/>
          </w:rPr>
          <w:fldChar w:fldCharType="begin"/>
        </w:r>
        <w:r w:rsidR="00BC6B39">
          <w:rPr>
            <w:noProof/>
            <w:webHidden/>
          </w:rPr>
          <w:instrText xml:space="preserve"> PAGEREF _Toc158818901 \h </w:instrText>
        </w:r>
        <w:r w:rsidR="00BC6B39">
          <w:rPr>
            <w:noProof/>
            <w:webHidden/>
          </w:rPr>
        </w:r>
        <w:r w:rsidR="00BC6B39">
          <w:rPr>
            <w:noProof/>
            <w:webHidden/>
          </w:rPr>
          <w:fldChar w:fldCharType="separate"/>
        </w:r>
        <w:r w:rsidR="00BC6B39">
          <w:rPr>
            <w:noProof/>
            <w:webHidden/>
          </w:rPr>
          <w:t>4</w:t>
        </w:r>
        <w:r w:rsidR="00BC6B39">
          <w:rPr>
            <w:noProof/>
            <w:webHidden/>
          </w:rPr>
          <w:fldChar w:fldCharType="end"/>
        </w:r>
      </w:hyperlink>
      <w:r w:rsidR="00FC46F4">
        <w:rPr>
          <w:noProof/>
        </w:rPr>
        <w:t>3</w:t>
      </w:r>
    </w:p>
    <w:p w14:paraId="414EDA95" w14:textId="4C055E18" w:rsidR="00BC6B39" w:rsidRDefault="00C05965" w:rsidP="00870590">
      <w:pPr>
        <w:pStyle w:val="TOC3"/>
        <w:rPr>
          <w:noProof/>
          <w:color w:val="auto"/>
          <w:kern w:val="2"/>
          <w:sz w:val="22"/>
          <w:lang w:val="en-GB" w:eastAsia="en-GB"/>
          <w14:ligatures w14:val="standardContextual"/>
        </w:rPr>
      </w:pPr>
      <w:hyperlink w:anchor="_Toc158818902" w:history="1">
        <w:r w:rsidR="00BC6B39" w:rsidRPr="00674D80">
          <w:rPr>
            <w:rStyle w:val="Hyperlink"/>
            <w:noProof/>
          </w:rPr>
          <w:t>10.3 Consultant retention</w:t>
        </w:r>
        <w:r w:rsidR="00BC6B39">
          <w:rPr>
            <w:noProof/>
            <w:webHidden/>
          </w:rPr>
          <w:tab/>
        </w:r>
        <w:r w:rsidR="00BC6B39">
          <w:rPr>
            <w:noProof/>
            <w:webHidden/>
          </w:rPr>
          <w:fldChar w:fldCharType="begin"/>
        </w:r>
        <w:r w:rsidR="00BC6B39">
          <w:rPr>
            <w:noProof/>
            <w:webHidden/>
          </w:rPr>
          <w:instrText xml:space="preserve"> PAGEREF _Toc158818902 \h </w:instrText>
        </w:r>
        <w:r w:rsidR="00BC6B39">
          <w:rPr>
            <w:noProof/>
            <w:webHidden/>
          </w:rPr>
        </w:r>
        <w:r w:rsidR="00BC6B39">
          <w:rPr>
            <w:noProof/>
            <w:webHidden/>
          </w:rPr>
          <w:fldChar w:fldCharType="separate"/>
        </w:r>
        <w:r w:rsidR="00BC6B39">
          <w:rPr>
            <w:noProof/>
            <w:webHidden/>
          </w:rPr>
          <w:t>4</w:t>
        </w:r>
        <w:r w:rsidR="00BC6B39">
          <w:rPr>
            <w:noProof/>
            <w:webHidden/>
          </w:rPr>
          <w:fldChar w:fldCharType="end"/>
        </w:r>
      </w:hyperlink>
      <w:r w:rsidR="00FC46F4">
        <w:rPr>
          <w:noProof/>
        </w:rPr>
        <w:t>4</w:t>
      </w:r>
    </w:p>
    <w:p w14:paraId="09247045" w14:textId="01FDD4D0"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903" w:history="1">
        <w:r w:rsidR="00BC6B39" w:rsidRPr="00674D80">
          <w:rPr>
            <w:rStyle w:val="Hyperlink"/>
          </w:rPr>
          <w:t>11. Specialty and specialist (SAS) doctors</w:t>
        </w:r>
        <w:r w:rsidR="00BC6B39">
          <w:rPr>
            <w:webHidden/>
          </w:rPr>
          <w:tab/>
        </w:r>
        <w:r w:rsidR="00BC6B39">
          <w:rPr>
            <w:webHidden/>
          </w:rPr>
          <w:fldChar w:fldCharType="begin"/>
        </w:r>
        <w:r w:rsidR="00BC6B39">
          <w:rPr>
            <w:webHidden/>
          </w:rPr>
          <w:instrText xml:space="preserve"> PAGEREF _Toc158818903 \h </w:instrText>
        </w:r>
        <w:r w:rsidR="00BC6B39">
          <w:rPr>
            <w:webHidden/>
          </w:rPr>
        </w:r>
        <w:r w:rsidR="00BC6B39">
          <w:rPr>
            <w:webHidden/>
          </w:rPr>
          <w:fldChar w:fldCharType="separate"/>
        </w:r>
        <w:r w:rsidR="00BC6B39">
          <w:rPr>
            <w:webHidden/>
          </w:rPr>
          <w:t>47</w:t>
        </w:r>
        <w:r w:rsidR="00BC6B39">
          <w:rPr>
            <w:webHidden/>
          </w:rPr>
          <w:fldChar w:fldCharType="end"/>
        </w:r>
      </w:hyperlink>
    </w:p>
    <w:p w14:paraId="55F3B2AC" w14:textId="5ABAC8C0" w:rsidR="00BC6B39" w:rsidRDefault="00C05965" w:rsidP="00870590">
      <w:pPr>
        <w:pStyle w:val="TOC3"/>
        <w:rPr>
          <w:noProof/>
          <w:color w:val="auto"/>
          <w:kern w:val="2"/>
          <w:sz w:val="22"/>
          <w:lang w:val="en-GB" w:eastAsia="en-GB"/>
          <w14:ligatures w14:val="standardContextual"/>
        </w:rPr>
      </w:pPr>
      <w:hyperlink w:anchor="_Toc158818904" w:history="1">
        <w:r w:rsidR="00BC6B39" w:rsidRPr="00674D80">
          <w:rPr>
            <w:rStyle w:val="Hyperlink"/>
            <w:noProof/>
          </w:rPr>
          <w:t>11.1</w:t>
        </w:r>
        <w:r w:rsidR="00BC6B39" w:rsidRPr="00674D80">
          <w:rPr>
            <w:rStyle w:val="Hyperlink"/>
            <w:b/>
            <w:noProof/>
          </w:rPr>
          <w:t xml:space="preserve"> </w:t>
        </w:r>
        <w:r w:rsidR="00BC6B39" w:rsidRPr="00674D80">
          <w:rPr>
            <w:rStyle w:val="Hyperlink"/>
            <w:noProof/>
          </w:rPr>
          <w:t>Overview</w:t>
        </w:r>
        <w:r w:rsidR="00BC6B39">
          <w:rPr>
            <w:noProof/>
            <w:webHidden/>
          </w:rPr>
          <w:tab/>
        </w:r>
        <w:r w:rsidR="00BC6B39">
          <w:rPr>
            <w:noProof/>
            <w:webHidden/>
          </w:rPr>
          <w:fldChar w:fldCharType="begin"/>
        </w:r>
        <w:r w:rsidR="00BC6B39">
          <w:rPr>
            <w:noProof/>
            <w:webHidden/>
          </w:rPr>
          <w:instrText xml:space="preserve"> PAGEREF _Toc158818904 \h </w:instrText>
        </w:r>
        <w:r w:rsidR="00BC6B39">
          <w:rPr>
            <w:noProof/>
            <w:webHidden/>
          </w:rPr>
        </w:r>
        <w:r w:rsidR="00BC6B39">
          <w:rPr>
            <w:noProof/>
            <w:webHidden/>
          </w:rPr>
          <w:fldChar w:fldCharType="separate"/>
        </w:r>
        <w:r w:rsidR="00BC6B39">
          <w:rPr>
            <w:noProof/>
            <w:webHidden/>
          </w:rPr>
          <w:t>47</w:t>
        </w:r>
        <w:r w:rsidR="00BC6B39">
          <w:rPr>
            <w:noProof/>
            <w:webHidden/>
          </w:rPr>
          <w:fldChar w:fldCharType="end"/>
        </w:r>
      </w:hyperlink>
    </w:p>
    <w:p w14:paraId="011A65C0" w14:textId="4D4BF2F0" w:rsidR="00BC6B39" w:rsidRDefault="00C05965" w:rsidP="00870590">
      <w:pPr>
        <w:pStyle w:val="TOC3"/>
        <w:rPr>
          <w:noProof/>
          <w:color w:val="auto"/>
          <w:kern w:val="2"/>
          <w:sz w:val="22"/>
          <w:lang w:val="en-GB" w:eastAsia="en-GB"/>
          <w14:ligatures w14:val="standardContextual"/>
        </w:rPr>
      </w:pPr>
      <w:hyperlink w:anchor="_Toc158818905" w:history="1">
        <w:r w:rsidR="00BC6B39" w:rsidRPr="00674D80">
          <w:rPr>
            <w:rStyle w:val="Hyperlink"/>
            <w:noProof/>
          </w:rPr>
          <w:t>11.2 SAS contract reform</w:t>
        </w:r>
        <w:r w:rsidR="00BC6B39">
          <w:rPr>
            <w:noProof/>
            <w:webHidden/>
          </w:rPr>
          <w:tab/>
        </w:r>
        <w:r w:rsidR="00BC6B39">
          <w:rPr>
            <w:noProof/>
            <w:webHidden/>
          </w:rPr>
          <w:fldChar w:fldCharType="begin"/>
        </w:r>
        <w:r w:rsidR="00BC6B39">
          <w:rPr>
            <w:noProof/>
            <w:webHidden/>
          </w:rPr>
          <w:instrText xml:space="preserve"> PAGEREF _Toc158818905 \h </w:instrText>
        </w:r>
        <w:r w:rsidR="00BC6B39">
          <w:rPr>
            <w:noProof/>
            <w:webHidden/>
          </w:rPr>
        </w:r>
        <w:r w:rsidR="00BC6B39">
          <w:rPr>
            <w:noProof/>
            <w:webHidden/>
          </w:rPr>
          <w:fldChar w:fldCharType="separate"/>
        </w:r>
        <w:r w:rsidR="00BC6B39">
          <w:rPr>
            <w:noProof/>
            <w:webHidden/>
          </w:rPr>
          <w:t>47</w:t>
        </w:r>
        <w:r w:rsidR="00BC6B39">
          <w:rPr>
            <w:noProof/>
            <w:webHidden/>
          </w:rPr>
          <w:fldChar w:fldCharType="end"/>
        </w:r>
      </w:hyperlink>
    </w:p>
    <w:p w14:paraId="6CBE347D" w14:textId="1442AF44" w:rsidR="00BC6B39" w:rsidRDefault="00C05965" w:rsidP="00870590">
      <w:pPr>
        <w:pStyle w:val="TOC3"/>
        <w:rPr>
          <w:noProof/>
          <w:color w:val="auto"/>
          <w:kern w:val="2"/>
          <w:sz w:val="22"/>
          <w:lang w:val="en-GB" w:eastAsia="en-GB"/>
          <w14:ligatures w14:val="standardContextual"/>
        </w:rPr>
      </w:pPr>
      <w:hyperlink w:anchor="_Toc158818906" w:history="1">
        <w:r w:rsidR="00BC6B39" w:rsidRPr="00674D80">
          <w:rPr>
            <w:rStyle w:val="Hyperlink"/>
            <w:noProof/>
          </w:rPr>
          <w:t>11.3 SAS development fund</w:t>
        </w:r>
        <w:r w:rsidR="00BC6B39">
          <w:rPr>
            <w:noProof/>
            <w:webHidden/>
          </w:rPr>
          <w:tab/>
        </w:r>
        <w:r w:rsidR="00BC6B39">
          <w:rPr>
            <w:noProof/>
            <w:webHidden/>
          </w:rPr>
          <w:fldChar w:fldCharType="begin"/>
        </w:r>
        <w:r w:rsidR="00BC6B39">
          <w:rPr>
            <w:noProof/>
            <w:webHidden/>
          </w:rPr>
          <w:instrText xml:space="preserve"> PAGEREF _Toc158818906 \h </w:instrText>
        </w:r>
        <w:r w:rsidR="00BC6B39">
          <w:rPr>
            <w:noProof/>
            <w:webHidden/>
          </w:rPr>
        </w:r>
        <w:r w:rsidR="00BC6B39">
          <w:rPr>
            <w:noProof/>
            <w:webHidden/>
          </w:rPr>
          <w:fldChar w:fldCharType="separate"/>
        </w:r>
        <w:r w:rsidR="00BC6B39">
          <w:rPr>
            <w:noProof/>
            <w:webHidden/>
          </w:rPr>
          <w:t>48</w:t>
        </w:r>
        <w:r w:rsidR="00BC6B39">
          <w:rPr>
            <w:noProof/>
            <w:webHidden/>
          </w:rPr>
          <w:fldChar w:fldCharType="end"/>
        </w:r>
      </w:hyperlink>
    </w:p>
    <w:p w14:paraId="57F09306" w14:textId="4EA345AB" w:rsidR="00BC6B39" w:rsidRDefault="00C05965" w:rsidP="00870590">
      <w:pPr>
        <w:pStyle w:val="TOC3"/>
        <w:rPr>
          <w:noProof/>
          <w:color w:val="auto"/>
          <w:kern w:val="2"/>
          <w:sz w:val="22"/>
          <w:lang w:val="en-GB" w:eastAsia="en-GB"/>
          <w14:ligatures w14:val="standardContextual"/>
        </w:rPr>
      </w:pPr>
      <w:hyperlink w:anchor="_Toc158818907" w:history="1">
        <w:r w:rsidR="00BC6B39" w:rsidRPr="00674D80">
          <w:rPr>
            <w:rStyle w:val="Hyperlink"/>
            <w:noProof/>
          </w:rPr>
          <w:t>11.4 Workplace experiences</w:t>
        </w:r>
        <w:r w:rsidR="00BC6B39">
          <w:rPr>
            <w:noProof/>
            <w:webHidden/>
          </w:rPr>
          <w:tab/>
        </w:r>
        <w:r w:rsidR="00BC6B39">
          <w:rPr>
            <w:noProof/>
            <w:webHidden/>
          </w:rPr>
          <w:fldChar w:fldCharType="begin"/>
        </w:r>
        <w:r w:rsidR="00BC6B39">
          <w:rPr>
            <w:noProof/>
            <w:webHidden/>
          </w:rPr>
          <w:instrText xml:space="preserve"> PAGEREF _Toc158818907 \h </w:instrText>
        </w:r>
        <w:r w:rsidR="00BC6B39">
          <w:rPr>
            <w:noProof/>
            <w:webHidden/>
          </w:rPr>
        </w:r>
        <w:r w:rsidR="00BC6B39">
          <w:rPr>
            <w:noProof/>
            <w:webHidden/>
          </w:rPr>
          <w:fldChar w:fldCharType="separate"/>
        </w:r>
        <w:r w:rsidR="00BC6B39">
          <w:rPr>
            <w:noProof/>
            <w:webHidden/>
          </w:rPr>
          <w:t>48</w:t>
        </w:r>
        <w:r w:rsidR="00BC6B39">
          <w:rPr>
            <w:noProof/>
            <w:webHidden/>
          </w:rPr>
          <w:fldChar w:fldCharType="end"/>
        </w:r>
      </w:hyperlink>
    </w:p>
    <w:p w14:paraId="43453D0C" w14:textId="266A4F56" w:rsidR="00BC6B39" w:rsidRDefault="00C05965" w:rsidP="00870590">
      <w:pPr>
        <w:pStyle w:val="TOC3"/>
        <w:rPr>
          <w:noProof/>
          <w:color w:val="auto"/>
          <w:kern w:val="2"/>
          <w:sz w:val="22"/>
          <w:lang w:val="en-GB" w:eastAsia="en-GB"/>
          <w14:ligatures w14:val="standardContextual"/>
        </w:rPr>
      </w:pPr>
      <w:hyperlink w:anchor="_Toc158818908" w:history="1">
        <w:r w:rsidR="00BC6B39" w:rsidRPr="00674D80">
          <w:rPr>
            <w:rStyle w:val="Hyperlink"/>
            <w:noProof/>
          </w:rPr>
          <w:t>11.5 Benefits realisation</w:t>
        </w:r>
        <w:r w:rsidR="00BC6B39">
          <w:rPr>
            <w:noProof/>
            <w:webHidden/>
          </w:rPr>
          <w:tab/>
        </w:r>
        <w:r w:rsidR="00BC6B39">
          <w:rPr>
            <w:noProof/>
            <w:webHidden/>
          </w:rPr>
          <w:fldChar w:fldCharType="begin"/>
        </w:r>
        <w:r w:rsidR="00BC6B39">
          <w:rPr>
            <w:noProof/>
            <w:webHidden/>
          </w:rPr>
          <w:instrText xml:space="preserve"> PAGEREF _Toc158818908 \h </w:instrText>
        </w:r>
        <w:r w:rsidR="00BC6B39">
          <w:rPr>
            <w:noProof/>
            <w:webHidden/>
          </w:rPr>
        </w:r>
        <w:r w:rsidR="00BC6B39">
          <w:rPr>
            <w:noProof/>
            <w:webHidden/>
          </w:rPr>
          <w:fldChar w:fldCharType="separate"/>
        </w:r>
        <w:r w:rsidR="00BC6B39">
          <w:rPr>
            <w:noProof/>
            <w:webHidden/>
          </w:rPr>
          <w:t>49</w:t>
        </w:r>
        <w:r w:rsidR="00BC6B39">
          <w:rPr>
            <w:noProof/>
            <w:webHidden/>
          </w:rPr>
          <w:fldChar w:fldCharType="end"/>
        </w:r>
      </w:hyperlink>
    </w:p>
    <w:p w14:paraId="5243D677" w14:textId="553C89C2" w:rsidR="00BC6B39" w:rsidRDefault="00C05965" w:rsidP="00870590">
      <w:pPr>
        <w:pStyle w:val="TOC3"/>
        <w:rPr>
          <w:noProof/>
          <w:color w:val="auto"/>
          <w:kern w:val="2"/>
          <w:sz w:val="22"/>
          <w:lang w:val="en-GB" w:eastAsia="en-GB"/>
          <w14:ligatures w14:val="standardContextual"/>
        </w:rPr>
      </w:pPr>
      <w:hyperlink w:anchor="_Toc158818909" w:history="1">
        <w:r w:rsidR="00BC6B39" w:rsidRPr="00674D80">
          <w:rPr>
            <w:rStyle w:val="Hyperlink"/>
            <w:noProof/>
          </w:rPr>
          <w:t>11.6 Impact of the 2022/23 pay round</w:t>
        </w:r>
        <w:r w:rsidR="00BC6B39">
          <w:rPr>
            <w:noProof/>
            <w:webHidden/>
          </w:rPr>
          <w:tab/>
        </w:r>
        <w:r w:rsidR="00BC6B39">
          <w:rPr>
            <w:noProof/>
            <w:webHidden/>
          </w:rPr>
          <w:fldChar w:fldCharType="begin"/>
        </w:r>
        <w:r w:rsidR="00BC6B39">
          <w:rPr>
            <w:noProof/>
            <w:webHidden/>
          </w:rPr>
          <w:instrText xml:space="preserve"> PAGEREF _Toc158818909 \h </w:instrText>
        </w:r>
        <w:r w:rsidR="00BC6B39">
          <w:rPr>
            <w:noProof/>
            <w:webHidden/>
          </w:rPr>
        </w:r>
        <w:r w:rsidR="00BC6B39">
          <w:rPr>
            <w:noProof/>
            <w:webHidden/>
          </w:rPr>
          <w:fldChar w:fldCharType="separate"/>
        </w:r>
        <w:r w:rsidR="00BC6B39">
          <w:rPr>
            <w:noProof/>
            <w:webHidden/>
          </w:rPr>
          <w:t>49</w:t>
        </w:r>
        <w:r w:rsidR="00BC6B39">
          <w:rPr>
            <w:noProof/>
            <w:webHidden/>
          </w:rPr>
          <w:fldChar w:fldCharType="end"/>
        </w:r>
      </w:hyperlink>
    </w:p>
    <w:p w14:paraId="0F877CA8" w14:textId="680D0ECE"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910" w:history="1">
        <w:r w:rsidR="00BC6B39" w:rsidRPr="00674D80">
          <w:rPr>
            <w:rStyle w:val="Hyperlink"/>
          </w:rPr>
          <w:t>12. General medical practitioners</w:t>
        </w:r>
        <w:r w:rsidR="00BC6B39">
          <w:rPr>
            <w:webHidden/>
          </w:rPr>
          <w:tab/>
        </w:r>
      </w:hyperlink>
      <w:r w:rsidR="000D3899">
        <w:t>49</w:t>
      </w:r>
    </w:p>
    <w:p w14:paraId="5BC6024F" w14:textId="1A4D5EED" w:rsidR="00BC6B39" w:rsidRDefault="00C05965" w:rsidP="00870590">
      <w:pPr>
        <w:pStyle w:val="TOC3"/>
        <w:rPr>
          <w:noProof/>
          <w:color w:val="auto"/>
          <w:kern w:val="2"/>
          <w:sz w:val="22"/>
          <w:lang w:val="en-GB" w:eastAsia="en-GB"/>
          <w14:ligatures w14:val="standardContextual"/>
        </w:rPr>
      </w:pPr>
      <w:hyperlink w:anchor="_Toc158818911" w:history="1">
        <w:r w:rsidR="00BC6B39" w:rsidRPr="00674D80">
          <w:rPr>
            <w:rStyle w:val="Hyperlink"/>
            <w:noProof/>
          </w:rPr>
          <w:t>12.1 Overview</w:t>
        </w:r>
        <w:r w:rsidR="00BC6B39">
          <w:rPr>
            <w:noProof/>
            <w:webHidden/>
          </w:rPr>
          <w:tab/>
        </w:r>
        <w:r w:rsidR="00E15C57">
          <w:rPr>
            <w:noProof/>
            <w:webHidden/>
          </w:rPr>
          <w:t>49</w:t>
        </w:r>
      </w:hyperlink>
    </w:p>
    <w:p w14:paraId="56538343" w14:textId="13FE3562" w:rsidR="00BC6B39" w:rsidRDefault="00C05965" w:rsidP="00870590">
      <w:pPr>
        <w:pStyle w:val="TOC3"/>
        <w:rPr>
          <w:noProof/>
          <w:color w:val="auto"/>
          <w:kern w:val="2"/>
          <w:sz w:val="22"/>
          <w:lang w:val="en-GB" w:eastAsia="en-GB"/>
          <w14:ligatures w14:val="standardContextual"/>
        </w:rPr>
      </w:pPr>
      <w:hyperlink w:anchor="_Toc158818912" w:history="1">
        <w:r w:rsidR="00BC6B39" w:rsidRPr="00674D80">
          <w:rPr>
            <w:rStyle w:val="Hyperlink"/>
            <w:noProof/>
          </w:rPr>
          <w:t>12.2 Access to general practice services</w:t>
        </w:r>
        <w:r w:rsidR="00BC6B39">
          <w:rPr>
            <w:noProof/>
            <w:webHidden/>
          </w:rPr>
          <w:tab/>
        </w:r>
        <w:r w:rsidR="00BC6B39">
          <w:rPr>
            <w:noProof/>
            <w:webHidden/>
          </w:rPr>
          <w:fldChar w:fldCharType="begin"/>
        </w:r>
        <w:r w:rsidR="00BC6B39">
          <w:rPr>
            <w:noProof/>
            <w:webHidden/>
          </w:rPr>
          <w:instrText xml:space="preserve"> PAGEREF _Toc158818912 \h </w:instrText>
        </w:r>
        <w:r w:rsidR="00BC6B39">
          <w:rPr>
            <w:noProof/>
            <w:webHidden/>
          </w:rPr>
        </w:r>
        <w:r w:rsidR="00BC6B39">
          <w:rPr>
            <w:noProof/>
            <w:webHidden/>
          </w:rPr>
          <w:fldChar w:fldCharType="separate"/>
        </w:r>
        <w:r w:rsidR="00BC6B39">
          <w:rPr>
            <w:noProof/>
            <w:webHidden/>
          </w:rPr>
          <w:t>52</w:t>
        </w:r>
        <w:r w:rsidR="00BC6B39">
          <w:rPr>
            <w:noProof/>
            <w:webHidden/>
          </w:rPr>
          <w:fldChar w:fldCharType="end"/>
        </w:r>
      </w:hyperlink>
    </w:p>
    <w:p w14:paraId="5CDF9720" w14:textId="3A9D33A3" w:rsidR="00BC6B39" w:rsidRDefault="00C05965" w:rsidP="00870590">
      <w:pPr>
        <w:pStyle w:val="TOC3"/>
        <w:rPr>
          <w:noProof/>
          <w:color w:val="auto"/>
          <w:kern w:val="2"/>
          <w:sz w:val="22"/>
          <w:lang w:val="en-GB" w:eastAsia="en-GB"/>
          <w14:ligatures w14:val="standardContextual"/>
        </w:rPr>
      </w:pPr>
      <w:hyperlink w:anchor="_Toc158818913" w:history="1">
        <w:r w:rsidR="00BC6B39" w:rsidRPr="00674D80">
          <w:rPr>
            <w:rStyle w:val="Hyperlink"/>
            <w:noProof/>
          </w:rPr>
          <w:t>12.3 GP recruitment, retention and wellbeing</w:t>
        </w:r>
        <w:r w:rsidR="00BC6B39">
          <w:rPr>
            <w:noProof/>
            <w:webHidden/>
          </w:rPr>
          <w:tab/>
        </w:r>
        <w:r w:rsidR="00BC6B39">
          <w:rPr>
            <w:noProof/>
            <w:webHidden/>
          </w:rPr>
          <w:fldChar w:fldCharType="begin"/>
        </w:r>
        <w:r w:rsidR="00BC6B39">
          <w:rPr>
            <w:noProof/>
            <w:webHidden/>
          </w:rPr>
          <w:instrText xml:space="preserve"> PAGEREF _Toc158818913 \h </w:instrText>
        </w:r>
        <w:r w:rsidR="00BC6B39">
          <w:rPr>
            <w:noProof/>
            <w:webHidden/>
          </w:rPr>
        </w:r>
        <w:r w:rsidR="00BC6B39">
          <w:rPr>
            <w:noProof/>
            <w:webHidden/>
          </w:rPr>
          <w:fldChar w:fldCharType="separate"/>
        </w:r>
        <w:r w:rsidR="00BC6B39">
          <w:rPr>
            <w:noProof/>
            <w:webHidden/>
          </w:rPr>
          <w:t>54</w:t>
        </w:r>
        <w:r w:rsidR="00BC6B39">
          <w:rPr>
            <w:noProof/>
            <w:webHidden/>
          </w:rPr>
          <w:fldChar w:fldCharType="end"/>
        </w:r>
      </w:hyperlink>
    </w:p>
    <w:p w14:paraId="08B59526" w14:textId="18A1535B" w:rsidR="00BC6B39" w:rsidRDefault="00C05965" w:rsidP="00870590">
      <w:pPr>
        <w:pStyle w:val="TOC3"/>
        <w:rPr>
          <w:noProof/>
          <w:color w:val="auto"/>
          <w:kern w:val="2"/>
          <w:sz w:val="22"/>
          <w:lang w:val="en-GB" w:eastAsia="en-GB"/>
          <w14:ligatures w14:val="standardContextual"/>
        </w:rPr>
      </w:pPr>
      <w:hyperlink w:anchor="_Toc158818914" w:history="1">
        <w:r w:rsidR="00BC6B39" w:rsidRPr="00674D80">
          <w:rPr>
            <w:rStyle w:val="Hyperlink"/>
            <w:noProof/>
          </w:rPr>
          <w:t>12.4 Remuneration and affordability</w:t>
        </w:r>
        <w:r w:rsidR="00BC6B39">
          <w:rPr>
            <w:noProof/>
            <w:webHidden/>
          </w:rPr>
          <w:tab/>
        </w:r>
        <w:r w:rsidR="00BC6B39">
          <w:rPr>
            <w:noProof/>
            <w:webHidden/>
          </w:rPr>
          <w:fldChar w:fldCharType="begin"/>
        </w:r>
        <w:r w:rsidR="00BC6B39">
          <w:rPr>
            <w:noProof/>
            <w:webHidden/>
          </w:rPr>
          <w:instrText xml:space="preserve"> PAGEREF _Toc158818914 \h </w:instrText>
        </w:r>
        <w:r w:rsidR="00BC6B39">
          <w:rPr>
            <w:noProof/>
            <w:webHidden/>
          </w:rPr>
        </w:r>
        <w:r w:rsidR="00BC6B39">
          <w:rPr>
            <w:noProof/>
            <w:webHidden/>
          </w:rPr>
          <w:fldChar w:fldCharType="separate"/>
        </w:r>
        <w:r w:rsidR="00BC6B39">
          <w:rPr>
            <w:noProof/>
            <w:webHidden/>
          </w:rPr>
          <w:t>5</w:t>
        </w:r>
        <w:r w:rsidR="00BC6B39">
          <w:rPr>
            <w:noProof/>
            <w:webHidden/>
          </w:rPr>
          <w:fldChar w:fldCharType="end"/>
        </w:r>
      </w:hyperlink>
      <w:r w:rsidR="00C106FE">
        <w:rPr>
          <w:noProof/>
        </w:rPr>
        <w:t>6</w:t>
      </w:r>
    </w:p>
    <w:p w14:paraId="39278336" w14:textId="1C1ADDCA"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915" w:history="1">
        <w:r w:rsidR="00BC6B39" w:rsidRPr="00674D80">
          <w:rPr>
            <w:rStyle w:val="Hyperlink"/>
          </w:rPr>
          <w:t>13. Doctors in training</w:t>
        </w:r>
        <w:r w:rsidR="00BC6B39">
          <w:rPr>
            <w:webHidden/>
          </w:rPr>
          <w:tab/>
        </w:r>
        <w:r w:rsidR="00BC6B39">
          <w:rPr>
            <w:webHidden/>
          </w:rPr>
          <w:fldChar w:fldCharType="begin"/>
        </w:r>
        <w:r w:rsidR="00BC6B39">
          <w:rPr>
            <w:webHidden/>
          </w:rPr>
          <w:instrText xml:space="preserve"> PAGEREF _Toc158818915 \h </w:instrText>
        </w:r>
        <w:r w:rsidR="00BC6B39">
          <w:rPr>
            <w:webHidden/>
          </w:rPr>
        </w:r>
        <w:r w:rsidR="00BC6B39">
          <w:rPr>
            <w:webHidden/>
          </w:rPr>
          <w:fldChar w:fldCharType="separate"/>
        </w:r>
        <w:r w:rsidR="00BC6B39">
          <w:rPr>
            <w:webHidden/>
          </w:rPr>
          <w:t>64</w:t>
        </w:r>
        <w:r w:rsidR="00BC6B39">
          <w:rPr>
            <w:webHidden/>
          </w:rPr>
          <w:fldChar w:fldCharType="end"/>
        </w:r>
      </w:hyperlink>
    </w:p>
    <w:p w14:paraId="3BE16F22" w14:textId="7C306B06" w:rsidR="00BC6B39" w:rsidRDefault="00C05965" w:rsidP="00870590">
      <w:pPr>
        <w:pStyle w:val="TOC3"/>
        <w:rPr>
          <w:noProof/>
          <w:color w:val="auto"/>
          <w:kern w:val="2"/>
          <w:sz w:val="22"/>
          <w:lang w:val="en-GB" w:eastAsia="en-GB"/>
          <w14:ligatures w14:val="standardContextual"/>
        </w:rPr>
      </w:pPr>
      <w:hyperlink w:anchor="_Toc158818916" w:history="1">
        <w:r w:rsidR="00BC6B39" w:rsidRPr="00674D80">
          <w:rPr>
            <w:rStyle w:val="Hyperlink"/>
            <w:noProof/>
          </w:rPr>
          <w:t>13.1 Overview</w:t>
        </w:r>
        <w:r w:rsidR="00BC6B39">
          <w:rPr>
            <w:noProof/>
            <w:webHidden/>
          </w:rPr>
          <w:tab/>
        </w:r>
        <w:r w:rsidR="00BC6B39">
          <w:rPr>
            <w:noProof/>
            <w:webHidden/>
          </w:rPr>
          <w:fldChar w:fldCharType="begin"/>
        </w:r>
        <w:r w:rsidR="00BC6B39">
          <w:rPr>
            <w:noProof/>
            <w:webHidden/>
          </w:rPr>
          <w:instrText xml:space="preserve"> PAGEREF _Toc158818916 \h </w:instrText>
        </w:r>
        <w:r w:rsidR="00BC6B39">
          <w:rPr>
            <w:noProof/>
            <w:webHidden/>
          </w:rPr>
        </w:r>
        <w:r w:rsidR="00BC6B39">
          <w:rPr>
            <w:noProof/>
            <w:webHidden/>
          </w:rPr>
          <w:fldChar w:fldCharType="separate"/>
        </w:r>
        <w:r w:rsidR="00BC6B39">
          <w:rPr>
            <w:noProof/>
            <w:webHidden/>
          </w:rPr>
          <w:t>64</w:t>
        </w:r>
        <w:r w:rsidR="00BC6B39">
          <w:rPr>
            <w:noProof/>
            <w:webHidden/>
          </w:rPr>
          <w:fldChar w:fldCharType="end"/>
        </w:r>
      </w:hyperlink>
    </w:p>
    <w:p w14:paraId="52712DE3" w14:textId="583DD98C" w:rsidR="00BC6B39" w:rsidRDefault="00C05965" w:rsidP="00870590">
      <w:pPr>
        <w:pStyle w:val="TOC3"/>
        <w:rPr>
          <w:noProof/>
          <w:color w:val="auto"/>
          <w:kern w:val="2"/>
          <w:sz w:val="22"/>
          <w:lang w:val="en-GB" w:eastAsia="en-GB"/>
          <w14:ligatures w14:val="standardContextual"/>
        </w:rPr>
      </w:pPr>
      <w:hyperlink w:anchor="_Toc158818917" w:history="1">
        <w:r w:rsidR="00BC6B39" w:rsidRPr="00674D80">
          <w:rPr>
            <w:rStyle w:val="Hyperlink"/>
            <w:noProof/>
          </w:rPr>
          <w:t>13.2 Flexibility in training</w:t>
        </w:r>
        <w:r w:rsidR="00BC6B39">
          <w:rPr>
            <w:noProof/>
            <w:webHidden/>
          </w:rPr>
          <w:tab/>
        </w:r>
        <w:r w:rsidR="00BC6B39">
          <w:rPr>
            <w:noProof/>
            <w:webHidden/>
          </w:rPr>
          <w:fldChar w:fldCharType="begin"/>
        </w:r>
        <w:r w:rsidR="00BC6B39">
          <w:rPr>
            <w:noProof/>
            <w:webHidden/>
          </w:rPr>
          <w:instrText xml:space="preserve"> PAGEREF _Toc158818917 \h </w:instrText>
        </w:r>
        <w:r w:rsidR="00BC6B39">
          <w:rPr>
            <w:noProof/>
            <w:webHidden/>
          </w:rPr>
        </w:r>
        <w:r w:rsidR="00BC6B39">
          <w:rPr>
            <w:noProof/>
            <w:webHidden/>
          </w:rPr>
          <w:fldChar w:fldCharType="separate"/>
        </w:r>
        <w:r w:rsidR="00BC6B39">
          <w:rPr>
            <w:noProof/>
            <w:webHidden/>
          </w:rPr>
          <w:t>67</w:t>
        </w:r>
        <w:r w:rsidR="00BC6B39">
          <w:rPr>
            <w:noProof/>
            <w:webHidden/>
          </w:rPr>
          <w:fldChar w:fldCharType="end"/>
        </w:r>
      </w:hyperlink>
    </w:p>
    <w:p w14:paraId="5AFA42B1" w14:textId="5A7B7156" w:rsidR="00BC6B39" w:rsidRDefault="00C05965" w:rsidP="00870590">
      <w:pPr>
        <w:pStyle w:val="TOC3"/>
        <w:rPr>
          <w:noProof/>
          <w:color w:val="auto"/>
          <w:kern w:val="2"/>
          <w:sz w:val="22"/>
          <w:lang w:val="en-GB" w:eastAsia="en-GB"/>
          <w14:ligatures w14:val="standardContextual"/>
        </w:rPr>
      </w:pPr>
      <w:hyperlink w:anchor="_Toc158818918" w:history="1">
        <w:r w:rsidR="00BC6B39" w:rsidRPr="00674D80">
          <w:rPr>
            <w:rStyle w:val="Hyperlink"/>
            <w:bCs/>
            <w:noProof/>
          </w:rPr>
          <w:t>13</w:t>
        </w:r>
        <w:r w:rsidR="00BC6B39" w:rsidRPr="00674D80">
          <w:rPr>
            <w:rStyle w:val="Hyperlink"/>
            <w:noProof/>
          </w:rPr>
          <w:t>.3 Training experience and quality assurance</w:t>
        </w:r>
        <w:r w:rsidR="00BC6B39">
          <w:rPr>
            <w:noProof/>
            <w:webHidden/>
          </w:rPr>
          <w:tab/>
        </w:r>
        <w:r w:rsidR="00BC6B39">
          <w:rPr>
            <w:noProof/>
            <w:webHidden/>
          </w:rPr>
          <w:fldChar w:fldCharType="begin"/>
        </w:r>
        <w:r w:rsidR="00BC6B39">
          <w:rPr>
            <w:noProof/>
            <w:webHidden/>
          </w:rPr>
          <w:instrText xml:space="preserve"> PAGEREF _Toc158818918 \h </w:instrText>
        </w:r>
        <w:r w:rsidR="00BC6B39">
          <w:rPr>
            <w:noProof/>
            <w:webHidden/>
          </w:rPr>
        </w:r>
        <w:r w:rsidR="00BC6B39">
          <w:rPr>
            <w:noProof/>
            <w:webHidden/>
          </w:rPr>
          <w:fldChar w:fldCharType="separate"/>
        </w:r>
        <w:r w:rsidR="00BC6B39">
          <w:rPr>
            <w:noProof/>
            <w:webHidden/>
          </w:rPr>
          <w:t>68</w:t>
        </w:r>
        <w:r w:rsidR="00BC6B39">
          <w:rPr>
            <w:noProof/>
            <w:webHidden/>
          </w:rPr>
          <w:fldChar w:fldCharType="end"/>
        </w:r>
      </w:hyperlink>
    </w:p>
    <w:p w14:paraId="4DDD695A" w14:textId="47B7C2D8" w:rsidR="00BC6B39" w:rsidRDefault="00C05965" w:rsidP="00870590">
      <w:pPr>
        <w:pStyle w:val="TOC3"/>
        <w:rPr>
          <w:noProof/>
          <w:color w:val="auto"/>
          <w:kern w:val="2"/>
          <w:sz w:val="22"/>
          <w:lang w:val="en-GB" w:eastAsia="en-GB"/>
          <w14:ligatures w14:val="standardContextual"/>
        </w:rPr>
      </w:pPr>
      <w:hyperlink w:anchor="_Toc158818919" w:history="1">
        <w:r w:rsidR="00BC6B39" w:rsidRPr="00674D80">
          <w:rPr>
            <w:rStyle w:val="Hyperlink"/>
            <w:noProof/>
          </w:rPr>
          <w:t>13.4 Cost of training and exams</w:t>
        </w:r>
        <w:r w:rsidR="00BC6B39">
          <w:rPr>
            <w:noProof/>
            <w:webHidden/>
          </w:rPr>
          <w:tab/>
        </w:r>
        <w:r w:rsidR="00BC6B39">
          <w:rPr>
            <w:noProof/>
            <w:webHidden/>
          </w:rPr>
          <w:fldChar w:fldCharType="begin"/>
        </w:r>
        <w:r w:rsidR="00BC6B39">
          <w:rPr>
            <w:noProof/>
            <w:webHidden/>
          </w:rPr>
          <w:instrText xml:space="preserve"> PAGEREF _Toc158818919 \h </w:instrText>
        </w:r>
        <w:r w:rsidR="00BC6B39">
          <w:rPr>
            <w:noProof/>
            <w:webHidden/>
          </w:rPr>
        </w:r>
        <w:r w:rsidR="00BC6B39">
          <w:rPr>
            <w:noProof/>
            <w:webHidden/>
          </w:rPr>
          <w:fldChar w:fldCharType="separate"/>
        </w:r>
        <w:r w:rsidR="00BC6B39">
          <w:rPr>
            <w:noProof/>
            <w:webHidden/>
          </w:rPr>
          <w:t>69</w:t>
        </w:r>
        <w:r w:rsidR="00BC6B39">
          <w:rPr>
            <w:noProof/>
            <w:webHidden/>
          </w:rPr>
          <w:fldChar w:fldCharType="end"/>
        </w:r>
      </w:hyperlink>
    </w:p>
    <w:p w14:paraId="421F6E7F" w14:textId="72CEBF6E" w:rsidR="00BC6B39" w:rsidRDefault="00C05965" w:rsidP="00870590">
      <w:pPr>
        <w:pStyle w:val="TOC3"/>
        <w:rPr>
          <w:noProof/>
          <w:color w:val="auto"/>
          <w:kern w:val="2"/>
          <w:sz w:val="22"/>
          <w:lang w:val="en-GB" w:eastAsia="en-GB"/>
          <w14:ligatures w14:val="standardContextual"/>
        </w:rPr>
      </w:pPr>
      <w:hyperlink w:anchor="_Toc158818920" w:history="1">
        <w:r w:rsidR="00BC6B39" w:rsidRPr="00674D80">
          <w:rPr>
            <w:rStyle w:val="Hyperlink"/>
            <w:noProof/>
          </w:rPr>
          <w:t>13.5 Distance to training placements</w:t>
        </w:r>
        <w:r w:rsidR="00BC6B39">
          <w:rPr>
            <w:noProof/>
            <w:webHidden/>
          </w:rPr>
          <w:tab/>
        </w:r>
        <w:r w:rsidR="00BC6B39">
          <w:rPr>
            <w:noProof/>
            <w:webHidden/>
          </w:rPr>
          <w:fldChar w:fldCharType="begin"/>
        </w:r>
        <w:r w:rsidR="00BC6B39">
          <w:rPr>
            <w:noProof/>
            <w:webHidden/>
          </w:rPr>
          <w:instrText xml:space="preserve"> PAGEREF _Toc158818920 \h </w:instrText>
        </w:r>
        <w:r w:rsidR="00BC6B39">
          <w:rPr>
            <w:noProof/>
            <w:webHidden/>
          </w:rPr>
        </w:r>
        <w:r w:rsidR="00BC6B39">
          <w:rPr>
            <w:noProof/>
            <w:webHidden/>
          </w:rPr>
          <w:fldChar w:fldCharType="separate"/>
        </w:r>
        <w:r w:rsidR="00BC6B39">
          <w:rPr>
            <w:noProof/>
            <w:webHidden/>
          </w:rPr>
          <w:t>70</w:t>
        </w:r>
        <w:r w:rsidR="00BC6B39">
          <w:rPr>
            <w:noProof/>
            <w:webHidden/>
          </w:rPr>
          <w:fldChar w:fldCharType="end"/>
        </w:r>
      </w:hyperlink>
    </w:p>
    <w:p w14:paraId="4ADEDEF2" w14:textId="2C2D2612" w:rsidR="00BC6B39" w:rsidRDefault="00C05965" w:rsidP="00870590">
      <w:pPr>
        <w:pStyle w:val="TOC3"/>
        <w:rPr>
          <w:noProof/>
          <w:color w:val="auto"/>
          <w:kern w:val="2"/>
          <w:sz w:val="22"/>
          <w:lang w:val="en-GB" w:eastAsia="en-GB"/>
          <w14:ligatures w14:val="standardContextual"/>
        </w:rPr>
      </w:pPr>
      <w:hyperlink w:anchor="_Toc158818921" w:history="1">
        <w:r w:rsidR="00BC6B39" w:rsidRPr="00674D80">
          <w:rPr>
            <w:rStyle w:val="Hyperlink"/>
            <w:noProof/>
          </w:rPr>
          <w:t>13.6 Impact of COVID-19</w:t>
        </w:r>
        <w:r w:rsidR="00BC6B39">
          <w:rPr>
            <w:noProof/>
            <w:webHidden/>
          </w:rPr>
          <w:tab/>
        </w:r>
        <w:r w:rsidR="00BC6B39">
          <w:rPr>
            <w:noProof/>
            <w:webHidden/>
          </w:rPr>
          <w:fldChar w:fldCharType="begin"/>
        </w:r>
        <w:r w:rsidR="00BC6B39">
          <w:rPr>
            <w:noProof/>
            <w:webHidden/>
          </w:rPr>
          <w:instrText xml:space="preserve"> PAGEREF _Toc158818921 \h </w:instrText>
        </w:r>
        <w:r w:rsidR="00BC6B39">
          <w:rPr>
            <w:noProof/>
            <w:webHidden/>
          </w:rPr>
        </w:r>
        <w:r w:rsidR="00BC6B39">
          <w:rPr>
            <w:noProof/>
            <w:webHidden/>
          </w:rPr>
          <w:fldChar w:fldCharType="separate"/>
        </w:r>
        <w:r w:rsidR="00BC6B39">
          <w:rPr>
            <w:noProof/>
            <w:webHidden/>
          </w:rPr>
          <w:t>71</w:t>
        </w:r>
        <w:r w:rsidR="00BC6B39">
          <w:rPr>
            <w:noProof/>
            <w:webHidden/>
          </w:rPr>
          <w:fldChar w:fldCharType="end"/>
        </w:r>
      </w:hyperlink>
    </w:p>
    <w:p w14:paraId="631BB777" w14:textId="612AAE9A" w:rsidR="00BC6B39" w:rsidRDefault="00C05965" w:rsidP="00870590">
      <w:pPr>
        <w:pStyle w:val="TOC3"/>
        <w:rPr>
          <w:noProof/>
          <w:color w:val="auto"/>
          <w:kern w:val="2"/>
          <w:sz w:val="22"/>
          <w:lang w:val="en-GB" w:eastAsia="en-GB"/>
          <w14:ligatures w14:val="standardContextual"/>
        </w:rPr>
      </w:pPr>
      <w:hyperlink w:anchor="_Toc158818922" w:history="1">
        <w:r w:rsidR="00BC6B39" w:rsidRPr="00674D80">
          <w:rPr>
            <w:rStyle w:val="Hyperlink"/>
            <w:noProof/>
          </w:rPr>
          <w:t>13.7 General practice – GP training expansion and reform</w:t>
        </w:r>
        <w:r w:rsidR="00BC6B39">
          <w:rPr>
            <w:noProof/>
            <w:webHidden/>
          </w:rPr>
          <w:tab/>
        </w:r>
        <w:r w:rsidR="00BC6B39">
          <w:rPr>
            <w:noProof/>
            <w:webHidden/>
          </w:rPr>
          <w:fldChar w:fldCharType="begin"/>
        </w:r>
        <w:r w:rsidR="00BC6B39">
          <w:rPr>
            <w:noProof/>
            <w:webHidden/>
          </w:rPr>
          <w:instrText xml:space="preserve"> PAGEREF _Toc158818922 \h </w:instrText>
        </w:r>
        <w:r w:rsidR="00BC6B39">
          <w:rPr>
            <w:noProof/>
            <w:webHidden/>
          </w:rPr>
        </w:r>
        <w:r w:rsidR="00BC6B39">
          <w:rPr>
            <w:noProof/>
            <w:webHidden/>
          </w:rPr>
          <w:fldChar w:fldCharType="separate"/>
        </w:r>
        <w:r w:rsidR="00BC6B39">
          <w:rPr>
            <w:noProof/>
            <w:webHidden/>
          </w:rPr>
          <w:t>72</w:t>
        </w:r>
        <w:r w:rsidR="00BC6B39">
          <w:rPr>
            <w:noProof/>
            <w:webHidden/>
          </w:rPr>
          <w:fldChar w:fldCharType="end"/>
        </w:r>
      </w:hyperlink>
    </w:p>
    <w:p w14:paraId="395A29FF" w14:textId="738BB6D3"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923" w:history="1">
        <w:r w:rsidR="00BC6B39" w:rsidRPr="00674D80">
          <w:rPr>
            <w:rStyle w:val="Hyperlink"/>
          </w:rPr>
          <w:t>14. Locally employed doctors</w:t>
        </w:r>
        <w:r w:rsidR="00BC6B39">
          <w:rPr>
            <w:webHidden/>
          </w:rPr>
          <w:tab/>
        </w:r>
        <w:r w:rsidR="00BC6B39">
          <w:rPr>
            <w:webHidden/>
          </w:rPr>
          <w:fldChar w:fldCharType="begin"/>
        </w:r>
        <w:r w:rsidR="00BC6B39">
          <w:rPr>
            <w:webHidden/>
          </w:rPr>
          <w:instrText xml:space="preserve"> PAGEREF _Toc158818923 \h </w:instrText>
        </w:r>
        <w:r w:rsidR="00BC6B39">
          <w:rPr>
            <w:webHidden/>
          </w:rPr>
        </w:r>
        <w:r w:rsidR="00BC6B39">
          <w:rPr>
            <w:webHidden/>
          </w:rPr>
          <w:fldChar w:fldCharType="separate"/>
        </w:r>
        <w:r w:rsidR="00BC6B39">
          <w:rPr>
            <w:webHidden/>
          </w:rPr>
          <w:t>73</w:t>
        </w:r>
        <w:r w:rsidR="00BC6B39">
          <w:rPr>
            <w:webHidden/>
          </w:rPr>
          <w:fldChar w:fldCharType="end"/>
        </w:r>
      </w:hyperlink>
    </w:p>
    <w:p w14:paraId="5309E657" w14:textId="49B6B529" w:rsidR="00BC6B39" w:rsidRDefault="00C05965" w:rsidP="00870590">
      <w:pPr>
        <w:pStyle w:val="TOC3"/>
        <w:rPr>
          <w:noProof/>
          <w:color w:val="auto"/>
          <w:kern w:val="2"/>
          <w:sz w:val="22"/>
          <w:lang w:val="en-GB" w:eastAsia="en-GB"/>
          <w14:ligatures w14:val="standardContextual"/>
        </w:rPr>
      </w:pPr>
      <w:hyperlink w:anchor="_Toc158818924" w:history="1">
        <w:r w:rsidR="00BC6B39" w:rsidRPr="00674D80">
          <w:rPr>
            <w:rStyle w:val="Hyperlink"/>
            <w:noProof/>
          </w:rPr>
          <w:t>14.1 Overview</w:t>
        </w:r>
        <w:r w:rsidR="00BC6B39">
          <w:rPr>
            <w:noProof/>
            <w:webHidden/>
          </w:rPr>
          <w:tab/>
        </w:r>
        <w:r w:rsidR="00BC6B39">
          <w:rPr>
            <w:noProof/>
            <w:webHidden/>
          </w:rPr>
          <w:fldChar w:fldCharType="begin"/>
        </w:r>
        <w:r w:rsidR="00BC6B39">
          <w:rPr>
            <w:noProof/>
            <w:webHidden/>
          </w:rPr>
          <w:instrText xml:space="preserve"> PAGEREF _Toc158818924 \h </w:instrText>
        </w:r>
        <w:r w:rsidR="00BC6B39">
          <w:rPr>
            <w:noProof/>
            <w:webHidden/>
          </w:rPr>
        </w:r>
        <w:r w:rsidR="00BC6B39">
          <w:rPr>
            <w:noProof/>
            <w:webHidden/>
          </w:rPr>
          <w:fldChar w:fldCharType="separate"/>
        </w:r>
        <w:r w:rsidR="00BC6B39">
          <w:rPr>
            <w:noProof/>
            <w:webHidden/>
          </w:rPr>
          <w:t>73</w:t>
        </w:r>
        <w:r w:rsidR="00BC6B39">
          <w:rPr>
            <w:noProof/>
            <w:webHidden/>
          </w:rPr>
          <w:fldChar w:fldCharType="end"/>
        </w:r>
      </w:hyperlink>
    </w:p>
    <w:p w14:paraId="3DD6751E" w14:textId="1B5A65CD" w:rsidR="00BC6B39" w:rsidRDefault="00C05965" w:rsidP="00870590">
      <w:pPr>
        <w:pStyle w:val="TOC3"/>
        <w:rPr>
          <w:noProof/>
          <w:color w:val="auto"/>
          <w:kern w:val="2"/>
          <w:sz w:val="22"/>
          <w:lang w:val="en-GB" w:eastAsia="en-GB"/>
          <w14:ligatures w14:val="standardContextual"/>
        </w:rPr>
      </w:pPr>
      <w:hyperlink w:anchor="_Toc158818925" w:history="1">
        <w:r w:rsidR="00BC6B39" w:rsidRPr="00674D80">
          <w:rPr>
            <w:rStyle w:val="Hyperlink"/>
            <w:noProof/>
          </w:rPr>
          <w:t>14.2 Terms and conditions</w:t>
        </w:r>
        <w:r w:rsidR="00BC6B39">
          <w:rPr>
            <w:noProof/>
            <w:webHidden/>
          </w:rPr>
          <w:tab/>
        </w:r>
        <w:r w:rsidR="00BC6B39">
          <w:rPr>
            <w:noProof/>
            <w:webHidden/>
          </w:rPr>
          <w:fldChar w:fldCharType="begin"/>
        </w:r>
        <w:r w:rsidR="00BC6B39">
          <w:rPr>
            <w:noProof/>
            <w:webHidden/>
          </w:rPr>
          <w:instrText xml:space="preserve"> PAGEREF _Toc158818925 \h </w:instrText>
        </w:r>
        <w:r w:rsidR="00BC6B39">
          <w:rPr>
            <w:noProof/>
            <w:webHidden/>
          </w:rPr>
        </w:r>
        <w:r w:rsidR="00BC6B39">
          <w:rPr>
            <w:noProof/>
            <w:webHidden/>
          </w:rPr>
          <w:fldChar w:fldCharType="separate"/>
        </w:r>
        <w:r w:rsidR="00BC6B39">
          <w:rPr>
            <w:noProof/>
            <w:webHidden/>
          </w:rPr>
          <w:t>73</w:t>
        </w:r>
        <w:r w:rsidR="00BC6B39">
          <w:rPr>
            <w:noProof/>
            <w:webHidden/>
          </w:rPr>
          <w:fldChar w:fldCharType="end"/>
        </w:r>
      </w:hyperlink>
    </w:p>
    <w:p w14:paraId="6757CDBF" w14:textId="43B19B84"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926" w:history="1">
        <w:r w:rsidR="00BC6B39" w:rsidRPr="00674D80">
          <w:rPr>
            <w:rStyle w:val="Hyperlink"/>
          </w:rPr>
          <w:t>15. The dental workforce</w:t>
        </w:r>
        <w:r w:rsidR="00BC6B39">
          <w:rPr>
            <w:webHidden/>
          </w:rPr>
          <w:tab/>
        </w:r>
        <w:r w:rsidR="00BC6B39">
          <w:rPr>
            <w:webHidden/>
          </w:rPr>
          <w:fldChar w:fldCharType="begin"/>
        </w:r>
        <w:r w:rsidR="00BC6B39">
          <w:rPr>
            <w:webHidden/>
          </w:rPr>
          <w:instrText xml:space="preserve"> PAGEREF _Toc158818926 \h </w:instrText>
        </w:r>
        <w:r w:rsidR="00BC6B39">
          <w:rPr>
            <w:webHidden/>
          </w:rPr>
        </w:r>
        <w:r w:rsidR="00BC6B39">
          <w:rPr>
            <w:webHidden/>
          </w:rPr>
          <w:fldChar w:fldCharType="separate"/>
        </w:r>
        <w:r w:rsidR="00BC6B39">
          <w:rPr>
            <w:webHidden/>
          </w:rPr>
          <w:t>74</w:t>
        </w:r>
        <w:r w:rsidR="00BC6B39">
          <w:rPr>
            <w:webHidden/>
          </w:rPr>
          <w:fldChar w:fldCharType="end"/>
        </w:r>
      </w:hyperlink>
    </w:p>
    <w:p w14:paraId="2E7D0E07" w14:textId="734024C1" w:rsidR="00BC6B39" w:rsidRDefault="00C05965" w:rsidP="00870590">
      <w:pPr>
        <w:pStyle w:val="TOC3"/>
        <w:rPr>
          <w:noProof/>
          <w:color w:val="auto"/>
          <w:kern w:val="2"/>
          <w:sz w:val="22"/>
          <w:lang w:val="en-GB" w:eastAsia="en-GB"/>
          <w14:ligatures w14:val="standardContextual"/>
        </w:rPr>
      </w:pPr>
      <w:hyperlink w:anchor="_Toc158818927" w:history="1">
        <w:r w:rsidR="00BC6B39" w:rsidRPr="00674D80">
          <w:rPr>
            <w:rStyle w:val="Hyperlink"/>
            <w:noProof/>
          </w:rPr>
          <w:t>15.1 Overview</w:t>
        </w:r>
        <w:r w:rsidR="00BC6B39">
          <w:rPr>
            <w:noProof/>
            <w:webHidden/>
          </w:rPr>
          <w:tab/>
        </w:r>
        <w:r w:rsidR="00BC6B39">
          <w:rPr>
            <w:noProof/>
            <w:webHidden/>
          </w:rPr>
          <w:fldChar w:fldCharType="begin"/>
        </w:r>
        <w:r w:rsidR="00BC6B39">
          <w:rPr>
            <w:noProof/>
            <w:webHidden/>
          </w:rPr>
          <w:instrText xml:space="preserve"> PAGEREF _Toc158818927 \h </w:instrText>
        </w:r>
        <w:r w:rsidR="00BC6B39">
          <w:rPr>
            <w:noProof/>
            <w:webHidden/>
          </w:rPr>
        </w:r>
        <w:r w:rsidR="00BC6B39">
          <w:rPr>
            <w:noProof/>
            <w:webHidden/>
          </w:rPr>
          <w:fldChar w:fldCharType="separate"/>
        </w:r>
        <w:r w:rsidR="00BC6B39">
          <w:rPr>
            <w:noProof/>
            <w:webHidden/>
          </w:rPr>
          <w:t>74</w:t>
        </w:r>
        <w:r w:rsidR="00BC6B39">
          <w:rPr>
            <w:noProof/>
            <w:webHidden/>
          </w:rPr>
          <w:fldChar w:fldCharType="end"/>
        </w:r>
      </w:hyperlink>
    </w:p>
    <w:p w14:paraId="0E8FDCC4" w14:textId="05169304" w:rsidR="00BC6B39" w:rsidRDefault="00C05965" w:rsidP="00870590">
      <w:pPr>
        <w:pStyle w:val="TOC3"/>
        <w:rPr>
          <w:noProof/>
          <w:color w:val="auto"/>
          <w:kern w:val="2"/>
          <w:sz w:val="22"/>
          <w:lang w:val="en-GB" w:eastAsia="en-GB"/>
          <w14:ligatures w14:val="standardContextual"/>
        </w:rPr>
      </w:pPr>
      <w:hyperlink w:anchor="_Toc158818928" w:history="1">
        <w:r w:rsidR="00BC6B39" w:rsidRPr="00674D80">
          <w:rPr>
            <w:rStyle w:val="Hyperlink"/>
            <w:noProof/>
          </w:rPr>
          <w:t>15.2 Dentists in training: workforce supply</w:t>
        </w:r>
        <w:r w:rsidR="00BC6B39">
          <w:rPr>
            <w:noProof/>
            <w:webHidden/>
          </w:rPr>
          <w:tab/>
        </w:r>
        <w:r w:rsidR="00BC6B39">
          <w:rPr>
            <w:noProof/>
            <w:webHidden/>
          </w:rPr>
          <w:fldChar w:fldCharType="begin"/>
        </w:r>
        <w:r w:rsidR="00BC6B39">
          <w:rPr>
            <w:noProof/>
            <w:webHidden/>
          </w:rPr>
          <w:instrText xml:space="preserve"> PAGEREF _Toc158818928 \h </w:instrText>
        </w:r>
        <w:r w:rsidR="00BC6B39">
          <w:rPr>
            <w:noProof/>
            <w:webHidden/>
          </w:rPr>
        </w:r>
        <w:r w:rsidR="00BC6B39">
          <w:rPr>
            <w:noProof/>
            <w:webHidden/>
          </w:rPr>
          <w:fldChar w:fldCharType="separate"/>
        </w:r>
        <w:r w:rsidR="00BC6B39">
          <w:rPr>
            <w:noProof/>
            <w:webHidden/>
          </w:rPr>
          <w:t>75</w:t>
        </w:r>
        <w:r w:rsidR="00BC6B39">
          <w:rPr>
            <w:noProof/>
            <w:webHidden/>
          </w:rPr>
          <w:fldChar w:fldCharType="end"/>
        </w:r>
      </w:hyperlink>
    </w:p>
    <w:p w14:paraId="401503D9" w14:textId="51FFA381" w:rsidR="00BC6B39" w:rsidRDefault="00C05965" w:rsidP="00870590">
      <w:pPr>
        <w:pStyle w:val="TOC3"/>
        <w:rPr>
          <w:noProof/>
          <w:color w:val="auto"/>
          <w:kern w:val="2"/>
          <w:sz w:val="22"/>
          <w:lang w:val="en-GB" w:eastAsia="en-GB"/>
          <w14:ligatures w14:val="standardContextual"/>
        </w:rPr>
      </w:pPr>
      <w:hyperlink w:anchor="_Toc158818929" w:history="1">
        <w:r w:rsidR="00BC6B39" w:rsidRPr="00674D80">
          <w:rPr>
            <w:rStyle w:val="Hyperlink"/>
            <w:noProof/>
          </w:rPr>
          <w:t>15.3 Dentistry education and training reform: advancing dental care</w:t>
        </w:r>
        <w:r w:rsidR="00BC6B39">
          <w:rPr>
            <w:noProof/>
            <w:webHidden/>
          </w:rPr>
          <w:tab/>
        </w:r>
        <w:r w:rsidR="00BC6B39">
          <w:rPr>
            <w:noProof/>
            <w:webHidden/>
          </w:rPr>
          <w:fldChar w:fldCharType="begin"/>
        </w:r>
        <w:r w:rsidR="00BC6B39">
          <w:rPr>
            <w:noProof/>
            <w:webHidden/>
          </w:rPr>
          <w:instrText xml:space="preserve"> PAGEREF _Toc158818929 \h </w:instrText>
        </w:r>
        <w:r w:rsidR="00BC6B39">
          <w:rPr>
            <w:noProof/>
            <w:webHidden/>
          </w:rPr>
        </w:r>
        <w:r w:rsidR="00BC6B39">
          <w:rPr>
            <w:noProof/>
            <w:webHidden/>
          </w:rPr>
          <w:fldChar w:fldCharType="separate"/>
        </w:r>
        <w:r w:rsidR="00BC6B39">
          <w:rPr>
            <w:noProof/>
            <w:webHidden/>
          </w:rPr>
          <w:t>77</w:t>
        </w:r>
        <w:r w:rsidR="00BC6B39">
          <w:rPr>
            <w:noProof/>
            <w:webHidden/>
          </w:rPr>
          <w:fldChar w:fldCharType="end"/>
        </w:r>
      </w:hyperlink>
    </w:p>
    <w:p w14:paraId="014181F7" w14:textId="1FC77BFF"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930" w:history="1">
        <w:r w:rsidR="00BC6B39" w:rsidRPr="00674D80">
          <w:rPr>
            <w:rStyle w:val="Hyperlink"/>
          </w:rPr>
          <w:t>16. Dental practitioners</w:t>
        </w:r>
        <w:r w:rsidR="00BC6B39">
          <w:rPr>
            <w:webHidden/>
          </w:rPr>
          <w:tab/>
        </w:r>
        <w:r w:rsidR="00BC6B39">
          <w:rPr>
            <w:webHidden/>
          </w:rPr>
          <w:fldChar w:fldCharType="begin"/>
        </w:r>
        <w:r w:rsidR="00BC6B39">
          <w:rPr>
            <w:webHidden/>
          </w:rPr>
          <w:instrText xml:space="preserve"> PAGEREF _Toc158818930 \h </w:instrText>
        </w:r>
        <w:r w:rsidR="00BC6B39">
          <w:rPr>
            <w:webHidden/>
          </w:rPr>
        </w:r>
        <w:r w:rsidR="00BC6B39">
          <w:rPr>
            <w:webHidden/>
          </w:rPr>
          <w:fldChar w:fldCharType="separate"/>
        </w:r>
        <w:r w:rsidR="00BC6B39">
          <w:rPr>
            <w:webHidden/>
          </w:rPr>
          <w:t>78</w:t>
        </w:r>
        <w:r w:rsidR="00BC6B39">
          <w:rPr>
            <w:webHidden/>
          </w:rPr>
          <w:fldChar w:fldCharType="end"/>
        </w:r>
      </w:hyperlink>
    </w:p>
    <w:p w14:paraId="492383F2" w14:textId="7318DE68" w:rsidR="00BC6B39" w:rsidRDefault="00C05965" w:rsidP="00870590">
      <w:pPr>
        <w:pStyle w:val="TOC3"/>
        <w:rPr>
          <w:noProof/>
          <w:color w:val="auto"/>
          <w:kern w:val="2"/>
          <w:sz w:val="22"/>
          <w:lang w:val="en-GB" w:eastAsia="en-GB"/>
          <w14:ligatures w14:val="standardContextual"/>
        </w:rPr>
      </w:pPr>
      <w:hyperlink w:anchor="_Toc158818931" w:history="1">
        <w:r w:rsidR="00BC6B39" w:rsidRPr="00674D80">
          <w:rPr>
            <w:rStyle w:val="Hyperlink"/>
            <w:noProof/>
          </w:rPr>
          <w:t>16.1 Overview</w:t>
        </w:r>
        <w:r w:rsidR="00BC6B39">
          <w:rPr>
            <w:noProof/>
            <w:webHidden/>
          </w:rPr>
          <w:tab/>
        </w:r>
        <w:r w:rsidR="00BC6B39">
          <w:rPr>
            <w:noProof/>
            <w:webHidden/>
          </w:rPr>
          <w:fldChar w:fldCharType="begin"/>
        </w:r>
        <w:r w:rsidR="00BC6B39">
          <w:rPr>
            <w:noProof/>
            <w:webHidden/>
          </w:rPr>
          <w:instrText xml:space="preserve"> PAGEREF _Toc158818931 \h </w:instrText>
        </w:r>
        <w:r w:rsidR="00BC6B39">
          <w:rPr>
            <w:noProof/>
            <w:webHidden/>
          </w:rPr>
        </w:r>
        <w:r w:rsidR="00BC6B39">
          <w:rPr>
            <w:noProof/>
            <w:webHidden/>
          </w:rPr>
          <w:fldChar w:fldCharType="separate"/>
        </w:r>
        <w:r w:rsidR="00BC6B39">
          <w:rPr>
            <w:noProof/>
            <w:webHidden/>
          </w:rPr>
          <w:t>78</w:t>
        </w:r>
        <w:r w:rsidR="00BC6B39">
          <w:rPr>
            <w:noProof/>
            <w:webHidden/>
          </w:rPr>
          <w:fldChar w:fldCharType="end"/>
        </w:r>
      </w:hyperlink>
    </w:p>
    <w:p w14:paraId="7289C2FD" w14:textId="2E1DE870" w:rsidR="00BC6B39" w:rsidRDefault="00C05965" w:rsidP="00870590">
      <w:pPr>
        <w:pStyle w:val="TOC3"/>
        <w:rPr>
          <w:noProof/>
          <w:color w:val="auto"/>
          <w:kern w:val="2"/>
          <w:sz w:val="22"/>
          <w:lang w:val="en-GB" w:eastAsia="en-GB"/>
          <w14:ligatures w14:val="standardContextual"/>
        </w:rPr>
      </w:pPr>
      <w:hyperlink w:anchor="_Toc158818932" w:history="1">
        <w:r w:rsidR="00BC6B39" w:rsidRPr="00674D80">
          <w:rPr>
            <w:rStyle w:val="Hyperlink"/>
            <w:noProof/>
          </w:rPr>
          <w:t>16.2 Recruitment, retention and motivation</w:t>
        </w:r>
        <w:r w:rsidR="00BC6B39">
          <w:rPr>
            <w:noProof/>
            <w:webHidden/>
          </w:rPr>
          <w:tab/>
        </w:r>
        <w:r w:rsidR="00BC6B39">
          <w:rPr>
            <w:noProof/>
            <w:webHidden/>
          </w:rPr>
          <w:fldChar w:fldCharType="begin"/>
        </w:r>
        <w:r w:rsidR="00BC6B39">
          <w:rPr>
            <w:noProof/>
            <w:webHidden/>
          </w:rPr>
          <w:instrText xml:space="preserve"> PAGEREF _Toc158818932 \h </w:instrText>
        </w:r>
        <w:r w:rsidR="00BC6B39">
          <w:rPr>
            <w:noProof/>
            <w:webHidden/>
          </w:rPr>
        </w:r>
        <w:r w:rsidR="00BC6B39">
          <w:rPr>
            <w:noProof/>
            <w:webHidden/>
          </w:rPr>
          <w:fldChar w:fldCharType="separate"/>
        </w:r>
        <w:r w:rsidR="00BC6B39">
          <w:rPr>
            <w:noProof/>
            <w:webHidden/>
          </w:rPr>
          <w:t>79</w:t>
        </w:r>
        <w:r w:rsidR="00BC6B39">
          <w:rPr>
            <w:noProof/>
            <w:webHidden/>
          </w:rPr>
          <w:fldChar w:fldCharType="end"/>
        </w:r>
      </w:hyperlink>
    </w:p>
    <w:p w14:paraId="2A0A54AE" w14:textId="00E05054" w:rsidR="00BC6B39" w:rsidRDefault="00C05965" w:rsidP="00870590">
      <w:pPr>
        <w:pStyle w:val="TOC3"/>
        <w:rPr>
          <w:noProof/>
          <w:color w:val="auto"/>
          <w:kern w:val="2"/>
          <w:sz w:val="22"/>
          <w:lang w:val="en-GB" w:eastAsia="en-GB"/>
          <w14:ligatures w14:val="standardContextual"/>
        </w:rPr>
      </w:pPr>
      <w:hyperlink w:anchor="_Toc158818933" w:history="1">
        <w:r w:rsidR="00BC6B39" w:rsidRPr="00674D80">
          <w:rPr>
            <w:rStyle w:val="Hyperlink"/>
            <w:noProof/>
          </w:rPr>
          <w:t>16.3 General dental practitioner recovery from COVID-19</w:t>
        </w:r>
        <w:r w:rsidR="00BC6B39">
          <w:rPr>
            <w:noProof/>
            <w:webHidden/>
          </w:rPr>
          <w:tab/>
        </w:r>
        <w:r w:rsidR="00BC6B39">
          <w:rPr>
            <w:noProof/>
            <w:webHidden/>
          </w:rPr>
          <w:fldChar w:fldCharType="begin"/>
        </w:r>
        <w:r w:rsidR="00BC6B39">
          <w:rPr>
            <w:noProof/>
            <w:webHidden/>
          </w:rPr>
          <w:instrText xml:space="preserve"> PAGEREF _Toc158818933 \h </w:instrText>
        </w:r>
        <w:r w:rsidR="00BC6B39">
          <w:rPr>
            <w:noProof/>
            <w:webHidden/>
          </w:rPr>
        </w:r>
        <w:r w:rsidR="00BC6B39">
          <w:rPr>
            <w:noProof/>
            <w:webHidden/>
          </w:rPr>
          <w:fldChar w:fldCharType="separate"/>
        </w:r>
        <w:r w:rsidR="00BC6B39">
          <w:rPr>
            <w:noProof/>
            <w:webHidden/>
          </w:rPr>
          <w:t>80</w:t>
        </w:r>
        <w:r w:rsidR="00BC6B39">
          <w:rPr>
            <w:noProof/>
            <w:webHidden/>
          </w:rPr>
          <w:fldChar w:fldCharType="end"/>
        </w:r>
      </w:hyperlink>
    </w:p>
    <w:p w14:paraId="695F58EC" w14:textId="2B879011" w:rsidR="00BC6B39" w:rsidRDefault="00C05965" w:rsidP="00870590">
      <w:pPr>
        <w:pStyle w:val="TOC3"/>
        <w:rPr>
          <w:noProof/>
          <w:color w:val="auto"/>
          <w:kern w:val="2"/>
          <w:sz w:val="22"/>
          <w:lang w:val="en-GB" w:eastAsia="en-GB"/>
          <w14:ligatures w14:val="standardContextual"/>
        </w:rPr>
      </w:pPr>
      <w:hyperlink w:anchor="_Toc158818934" w:history="1">
        <w:r w:rsidR="00BC6B39" w:rsidRPr="00674D80">
          <w:rPr>
            <w:rStyle w:val="Hyperlink"/>
            <w:noProof/>
          </w:rPr>
          <w:t>16.4 Community dental services</w:t>
        </w:r>
        <w:r w:rsidR="00BC6B39">
          <w:rPr>
            <w:noProof/>
            <w:webHidden/>
          </w:rPr>
          <w:tab/>
        </w:r>
        <w:r w:rsidR="00BC6B39">
          <w:rPr>
            <w:noProof/>
            <w:webHidden/>
          </w:rPr>
          <w:fldChar w:fldCharType="begin"/>
        </w:r>
        <w:r w:rsidR="00BC6B39">
          <w:rPr>
            <w:noProof/>
            <w:webHidden/>
          </w:rPr>
          <w:instrText xml:space="preserve"> PAGEREF _Toc158818934 \h </w:instrText>
        </w:r>
        <w:r w:rsidR="00BC6B39">
          <w:rPr>
            <w:noProof/>
            <w:webHidden/>
          </w:rPr>
        </w:r>
        <w:r w:rsidR="00BC6B39">
          <w:rPr>
            <w:noProof/>
            <w:webHidden/>
          </w:rPr>
          <w:fldChar w:fldCharType="separate"/>
        </w:r>
        <w:r w:rsidR="00BC6B39">
          <w:rPr>
            <w:noProof/>
            <w:webHidden/>
          </w:rPr>
          <w:t>81</w:t>
        </w:r>
        <w:r w:rsidR="00BC6B39">
          <w:rPr>
            <w:noProof/>
            <w:webHidden/>
          </w:rPr>
          <w:fldChar w:fldCharType="end"/>
        </w:r>
      </w:hyperlink>
    </w:p>
    <w:p w14:paraId="09E33B0B" w14:textId="5770F927" w:rsidR="00BC6B39" w:rsidRDefault="00C05965" w:rsidP="00870590">
      <w:pPr>
        <w:pStyle w:val="TOC3"/>
        <w:rPr>
          <w:noProof/>
          <w:color w:val="auto"/>
          <w:kern w:val="2"/>
          <w:sz w:val="22"/>
          <w:lang w:val="en-GB" w:eastAsia="en-GB"/>
          <w14:ligatures w14:val="standardContextual"/>
        </w:rPr>
      </w:pPr>
      <w:hyperlink w:anchor="_Toc158818935" w:history="1">
        <w:r w:rsidR="00BC6B39" w:rsidRPr="00674D80">
          <w:rPr>
            <w:rStyle w:val="Hyperlink"/>
            <w:noProof/>
          </w:rPr>
          <w:t>16.5 Access and activity</w:t>
        </w:r>
        <w:r w:rsidR="00BC6B39">
          <w:rPr>
            <w:noProof/>
            <w:webHidden/>
          </w:rPr>
          <w:tab/>
        </w:r>
        <w:r w:rsidR="00BC6B39">
          <w:rPr>
            <w:noProof/>
            <w:webHidden/>
          </w:rPr>
          <w:fldChar w:fldCharType="begin"/>
        </w:r>
        <w:r w:rsidR="00BC6B39">
          <w:rPr>
            <w:noProof/>
            <w:webHidden/>
          </w:rPr>
          <w:instrText xml:space="preserve"> PAGEREF _Toc158818935 \h </w:instrText>
        </w:r>
        <w:r w:rsidR="00BC6B39">
          <w:rPr>
            <w:noProof/>
            <w:webHidden/>
          </w:rPr>
        </w:r>
        <w:r w:rsidR="00BC6B39">
          <w:rPr>
            <w:noProof/>
            <w:webHidden/>
          </w:rPr>
          <w:fldChar w:fldCharType="separate"/>
        </w:r>
        <w:r w:rsidR="00BC6B39">
          <w:rPr>
            <w:noProof/>
            <w:webHidden/>
          </w:rPr>
          <w:t>82</w:t>
        </w:r>
        <w:r w:rsidR="00BC6B39">
          <w:rPr>
            <w:noProof/>
            <w:webHidden/>
          </w:rPr>
          <w:fldChar w:fldCharType="end"/>
        </w:r>
      </w:hyperlink>
    </w:p>
    <w:p w14:paraId="6D5CB849" w14:textId="5B43F1E3" w:rsidR="00BC6B39" w:rsidRDefault="00C05965" w:rsidP="00870590">
      <w:pPr>
        <w:pStyle w:val="TOC3"/>
        <w:rPr>
          <w:noProof/>
          <w:color w:val="auto"/>
          <w:kern w:val="2"/>
          <w:sz w:val="22"/>
          <w:lang w:val="en-GB" w:eastAsia="en-GB"/>
          <w14:ligatures w14:val="standardContextual"/>
        </w:rPr>
      </w:pPr>
      <w:hyperlink w:anchor="_Toc158818936" w:history="1">
        <w:r w:rsidR="00BC6B39" w:rsidRPr="00674D80">
          <w:rPr>
            <w:rStyle w:val="Hyperlink"/>
            <w:noProof/>
          </w:rPr>
          <w:t>16.6 Earnings and expenses</w:t>
        </w:r>
        <w:r w:rsidR="00BC6B39">
          <w:rPr>
            <w:noProof/>
            <w:webHidden/>
          </w:rPr>
          <w:tab/>
        </w:r>
        <w:r w:rsidR="00BC6B39">
          <w:rPr>
            <w:noProof/>
            <w:webHidden/>
          </w:rPr>
          <w:fldChar w:fldCharType="begin"/>
        </w:r>
        <w:r w:rsidR="00BC6B39">
          <w:rPr>
            <w:noProof/>
            <w:webHidden/>
          </w:rPr>
          <w:instrText xml:space="preserve"> PAGEREF _Toc158818936 \h </w:instrText>
        </w:r>
        <w:r w:rsidR="00BC6B39">
          <w:rPr>
            <w:noProof/>
            <w:webHidden/>
          </w:rPr>
        </w:r>
        <w:r w:rsidR="00BC6B39">
          <w:rPr>
            <w:noProof/>
            <w:webHidden/>
          </w:rPr>
          <w:fldChar w:fldCharType="separate"/>
        </w:r>
        <w:r w:rsidR="00BC6B39">
          <w:rPr>
            <w:noProof/>
            <w:webHidden/>
          </w:rPr>
          <w:t>85</w:t>
        </w:r>
        <w:r w:rsidR="00BC6B39">
          <w:rPr>
            <w:noProof/>
            <w:webHidden/>
          </w:rPr>
          <w:fldChar w:fldCharType="end"/>
        </w:r>
      </w:hyperlink>
    </w:p>
    <w:p w14:paraId="1916B791" w14:textId="6AA0F241" w:rsidR="00BC6B39" w:rsidRDefault="00C05965" w:rsidP="00870590">
      <w:pPr>
        <w:pStyle w:val="TOC3"/>
        <w:rPr>
          <w:noProof/>
          <w:color w:val="auto"/>
          <w:kern w:val="2"/>
          <w:sz w:val="22"/>
          <w:lang w:val="en-GB" w:eastAsia="en-GB"/>
          <w14:ligatures w14:val="standardContextual"/>
        </w:rPr>
      </w:pPr>
      <w:hyperlink w:anchor="_Toc158818937" w:history="1">
        <w:r w:rsidR="00BC6B39" w:rsidRPr="00674D80">
          <w:rPr>
            <w:rStyle w:val="Hyperlink"/>
            <w:noProof/>
          </w:rPr>
          <w:t>16.7 Remuneration and affordability</w:t>
        </w:r>
        <w:r w:rsidR="00BC6B39">
          <w:rPr>
            <w:noProof/>
            <w:webHidden/>
          </w:rPr>
          <w:tab/>
        </w:r>
        <w:r w:rsidR="00BC6B39">
          <w:rPr>
            <w:noProof/>
            <w:webHidden/>
          </w:rPr>
          <w:fldChar w:fldCharType="begin"/>
        </w:r>
        <w:r w:rsidR="00BC6B39">
          <w:rPr>
            <w:noProof/>
            <w:webHidden/>
          </w:rPr>
          <w:instrText xml:space="preserve"> PAGEREF _Toc158818937 \h </w:instrText>
        </w:r>
        <w:r w:rsidR="00BC6B39">
          <w:rPr>
            <w:noProof/>
            <w:webHidden/>
          </w:rPr>
        </w:r>
        <w:r w:rsidR="00BC6B39">
          <w:rPr>
            <w:noProof/>
            <w:webHidden/>
          </w:rPr>
          <w:fldChar w:fldCharType="separate"/>
        </w:r>
        <w:r w:rsidR="00BC6B39">
          <w:rPr>
            <w:noProof/>
            <w:webHidden/>
          </w:rPr>
          <w:t>91</w:t>
        </w:r>
        <w:r w:rsidR="00BC6B39">
          <w:rPr>
            <w:noProof/>
            <w:webHidden/>
          </w:rPr>
          <w:fldChar w:fldCharType="end"/>
        </w:r>
      </w:hyperlink>
    </w:p>
    <w:p w14:paraId="178CF0A6" w14:textId="61B14B9C"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938" w:history="1">
        <w:r w:rsidR="00BC6B39" w:rsidRPr="00674D80">
          <w:rPr>
            <w:rStyle w:val="Hyperlink"/>
          </w:rPr>
          <w:t>Appendix A: Recruitment into specialty – fill rates 2019 to 2023</w:t>
        </w:r>
        <w:r w:rsidR="00BC6B39">
          <w:rPr>
            <w:webHidden/>
          </w:rPr>
          <w:tab/>
        </w:r>
        <w:r w:rsidR="00BC6B39">
          <w:rPr>
            <w:webHidden/>
          </w:rPr>
          <w:fldChar w:fldCharType="begin"/>
        </w:r>
        <w:r w:rsidR="00BC6B39">
          <w:rPr>
            <w:webHidden/>
          </w:rPr>
          <w:instrText xml:space="preserve"> PAGEREF _Toc158818938 \h </w:instrText>
        </w:r>
        <w:r w:rsidR="00BC6B39">
          <w:rPr>
            <w:webHidden/>
          </w:rPr>
        </w:r>
        <w:r w:rsidR="00BC6B39">
          <w:rPr>
            <w:webHidden/>
          </w:rPr>
          <w:fldChar w:fldCharType="separate"/>
        </w:r>
        <w:r w:rsidR="00BC6B39">
          <w:rPr>
            <w:webHidden/>
          </w:rPr>
          <w:t>93</w:t>
        </w:r>
        <w:r w:rsidR="00BC6B39">
          <w:rPr>
            <w:webHidden/>
          </w:rPr>
          <w:fldChar w:fldCharType="end"/>
        </w:r>
      </w:hyperlink>
    </w:p>
    <w:p w14:paraId="14F8C1E9" w14:textId="566ADFFB"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939" w:history="1">
        <w:r w:rsidR="00BC6B39" w:rsidRPr="00674D80">
          <w:rPr>
            <w:rStyle w:val="Hyperlink"/>
          </w:rPr>
          <w:t>Appendix B: 2022/23 – GP Target Enhanced Recruitment Scheme (TERS)</w:t>
        </w:r>
        <w:r w:rsidR="00BC6B39">
          <w:rPr>
            <w:webHidden/>
          </w:rPr>
          <w:tab/>
        </w:r>
        <w:r w:rsidR="00BC6B39">
          <w:rPr>
            <w:webHidden/>
          </w:rPr>
          <w:fldChar w:fldCharType="begin"/>
        </w:r>
        <w:r w:rsidR="00BC6B39">
          <w:rPr>
            <w:webHidden/>
          </w:rPr>
          <w:instrText xml:space="preserve"> PAGEREF _Toc158818939 \h </w:instrText>
        </w:r>
        <w:r w:rsidR="00BC6B39">
          <w:rPr>
            <w:webHidden/>
          </w:rPr>
        </w:r>
        <w:r w:rsidR="00BC6B39">
          <w:rPr>
            <w:webHidden/>
          </w:rPr>
          <w:fldChar w:fldCharType="separate"/>
        </w:r>
        <w:r w:rsidR="00BC6B39">
          <w:rPr>
            <w:webHidden/>
          </w:rPr>
          <w:t>95</w:t>
        </w:r>
        <w:r w:rsidR="00BC6B39">
          <w:rPr>
            <w:webHidden/>
          </w:rPr>
          <w:fldChar w:fldCharType="end"/>
        </w:r>
      </w:hyperlink>
    </w:p>
    <w:p w14:paraId="2633C490" w14:textId="5CE991B6"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940" w:history="1">
        <w:r w:rsidR="00BC6B39" w:rsidRPr="00674D80">
          <w:rPr>
            <w:rStyle w:val="Hyperlink"/>
          </w:rPr>
          <w:t>Appendix C: Dental core and specialty training recruitment</w:t>
        </w:r>
        <w:r w:rsidR="00BC6B39">
          <w:rPr>
            <w:webHidden/>
          </w:rPr>
          <w:tab/>
        </w:r>
        <w:r w:rsidR="00BC6B39">
          <w:rPr>
            <w:webHidden/>
          </w:rPr>
          <w:fldChar w:fldCharType="begin"/>
        </w:r>
        <w:r w:rsidR="00BC6B39">
          <w:rPr>
            <w:webHidden/>
          </w:rPr>
          <w:instrText xml:space="preserve"> PAGEREF _Toc158818940 \h </w:instrText>
        </w:r>
        <w:r w:rsidR="00BC6B39">
          <w:rPr>
            <w:webHidden/>
          </w:rPr>
        </w:r>
        <w:r w:rsidR="00BC6B39">
          <w:rPr>
            <w:webHidden/>
          </w:rPr>
          <w:fldChar w:fldCharType="separate"/>
        </w:r>
        <w:r w:rsidR="00BC6B39">
          <w:rPr>
            <w:webHidden/>
          </w:rPr>
          <w:t>96</w:t>
        </w:r>
        <w:r w:rsidR="00BC6B39">
          <w:rPr>
            <w:webHidden/>
          </w:rPr>
          <w:fldChar w:fldCharType="end"/>
        </w:r>
      </w:hyperlink>
    </w:p>
    <w:p w14:paraId="2B0895A4" w14:textId="03F325D4" w:rsidR="00BC6B39" w:rsidRDefault="00C05965" w:rsidP="00BC6B39">
      <w:pPr>
        <w:pStyle w:val="TOC2"/>
        <w:ind w:left="0"/>
        <w:rPr>
          <w:rFonts w:asciiTheme="minorHAnsi" w:eastAsiaTheme="minorEastAsia" w:hAnsiTheme="minorHAnsi" w:cstheme="minorBidi"/>
          <w:color w:val="auto"/>
          <w:kern w:val="2"/>
          <w:sz w:val="22"/>
          <w:szCs w:val="22"/>
          <w:lang w:eastAsia="en-GB"/>
          <w14:ligatures w14:val="standardContextual"/>
        </w:rPr>
      </w:pPr>
      <w:hyperlink w:anchor="_Toc158818941" w:history="1">
        <w:r w:rsidR="00BC6B39" w:rsidRPr="00674D80">
          <w:rPr>
            <w:rStyle w:val="Hyperlink"/>
          </w:rPr>
          <w:t>Appendix D: Education and training opening budget (2023/24)</w:t>
        </w:r>
        <w:r w:rsidR="00BC6B39">
          <w:rPr>
            <w:webHidden/>
          </w:rPr>
          <w:tab/>
        </w:r>
        <w:r w:rsidR="00BC6B39">
          <w:rPr>
            <w:webHidden/>
          </w:rPr>
          <w:fldChar w:fldCharType="begin"/>
        </w:r>
        <w:r w:rsidR="00BC6B39">
          <w:rPr>
            <w:webHidden/>
          </w:rPr>
          <w:instrText xml:space="preserve"> PAGEREF _Toc158818941 \h </w:instrText>
        </w:r>
        <w:r w:rsidR="00BC6B39">
          <w:rPr>
            <w:webHidden/>
          </w:rPr>
        </w:r>
        <w:r w:rsidR="00BC6B39">
          <w:rPr>
            <w:webHidden/>
          </w:rPr>
          <w:fldChar w:fldCharType="separate"/>
        </w:r>
        <w:r w:rsidR="00BC6B39">
          <w:rPr>
            <w:webHidden/>
          </w:rPr>
          <w:t>97</w:t>
        </w:r>
        <w:r w:rsidR="00BC6B39">
          <w:rPr>
            <w:webHidden/>
          </w:rPr>
          <w:fldChar w:fldCharType="end"/>
        </w:r>
      </w:hyperlink>
    </w:p>
    <w:p w14:paraId="28812CF6" w14:textId="577FD793" w:rsidR="00F126B3" w:rsidRPr="00F126B3" w:rsidRDefault="003E57B6" w:rsidP="00F126B3">
      <w:r>
        <w:rPr>
          <w:noProof/>
          <w:color w:val="231F20" w:themeColor="background1"/>
          <w:sz w:val="28"/>
        </w:rPr>
        <w:fldChar w:fldCharType="end"/>
      </w:r>
    </w:p>
    <w:p w14:paraId="7EA69528" w14:textId="77777777" w:rsidR="00F126B3" w:rsidRDefault="00F126B3" w:rsidP="00F126B3">
      <w:pPr>
        <w:sectPr w:rsidR="00F126B3" w:rsidSect="008A3E2F">
          <w:headerReference w:type="first" r:id="rId16"/>
          <w:footerReference w:type="first" r:id="rId17"/>
          <w:pgSz w:w="11906" w:h="16838"/>
          <w:pgMar w:top="1021" w:right="1021" w:bottom="1021" w:left="1021" w:header="454" w:footer="556" w:gutter="0"/>
          <w:cols w:space="708"/>
          <w:docGrid w:linePitch="360"/>
        </w:sectPr>
      </w:pPr>
    </w:p>
    <w:p w14:paraId="5E202003" w14:textId="77777777" w:rsidR="005154B9" w:rsidRPr="009071AD" w:rsidRDefault="005154B9" w:rsidP="00D27FAB">
      <w:pPr>
        <w:pStyle w:val="Heading2"/>
      </w:pPr>
      <w:bookmarkStart w:id="5" w:name="_Toc155015361"/>
      <w:bookmarkStart w:id="6" w:name="_Toc158818868"/>
      <w:r w:rsidRPr="009071AD">
        <w:lastRenderedPageBreak/>
        <w:t>1. Introduction</w:t>
      </w:r>
      <w:bookmarkEnd w:id="5"/>
      <w:bookmarkEnd w:id="6"/>
    </w:p>
    <w:p w14:paraId="117905F5" w14:textId="660D1A5D" w:rsidR="005154B9" w:rsidRDefault="005154B9" w:rsidP="00DA3263">
      <w:pPr>
        <w:pStyle w:val="BodyText2"/>
        <w:numPr>
          <w:ilvl w:val="0"/>
          <w:numId w:val="5"/>
        </w:numPr>
        <w:tabs>
          <w:tab w:val="left" w:pos="567"/>
        </w:tabs>
        <w:spacing w:before="200" w:after="200" w:line="360" w:lineRule="atLeast"/>
        <w:ind w:left="567" w:right="-314" w:hanging="567"/>
        <w:textboxTightWrap w:val="none"/>
      </w:pPr>
      <w:r w:rsidRPr="000035F1">
        <w:t xml:space="preserve">This is NHS England’s submission to the Doctors’ and Dentists’ </w:t>
      </w:r>
      <w:r>
        <w:t>Review Body (DDRB)</w:t>
      </w:r>
      <w:r w:rsidRPr="000035F1">
        <w:t xml:space="preserve">. The evidence covers our key responsibilities for supporting the </w:t>
      </w:r>
      <w:r>
        <w:t xml:space="preserve">education and training of </w:t>
      </w:r>
      <w:r w:rsidRPr="00E365CB">
        <w:rPr>
          <w:color w:val="auto"/>
        </w:rPr>
        <w:t>medical and dental</w:t>
      </w:r>
      <w:r>
        <w:rPr>
          <w:color w:val="00B0F0"/>
        </w:rPr>
        <w:t xml:space="preserve"> </w:t>
      </w:r>
      <w:r>
        <w:t>staff</w:t>
      </w:r>
      <w:r w:rsidR="00847D4E">
        <w:t>,</w:t>
      </w:r>
      <w:r>
        <w:t xml:space="preserve"> and using the total NHS employment offer to help attract, recruit, retain and motivate staff employed by the NHS. We cover </w:t>
      </w:r>
      <w:r w:rsidRPr="007771CF">
        <w:t xml:space="preserve">each of the doctor and dentist groups </w:t>
      </w:r>
      <w:r>
        <w:t>within the remit of the DDRB:</w:t>
      </w:r>
      <w:r w:rsidRPr="007771CF">
        <w:t xml:space="preserve"> consultants, GPs, the dental workforce, </w:t>
      </w:r>
      <w:proofErr w:type="gramStart"/>
      <w:r w:rsidRPr="007771CF">
        <w:t>s</w:t>
      </w:r>
      <w:r>
        <w:t>pecialty</w:t>
      </w:r>
      <w:proofErr w:type="gramEnd"/>
      <w:r>
        <w:t xml:space="preserve"> and </w:t>
      </w:r>
      <w:r w:rsidRPr="007771CF">
        <w:t>s</w:t>
      </w:r>
      <w:r>
        <w:t>pecialist (</w:t>
      </w:r>
      <w:r w:rsidRPr="007771CF">
        <w:t>SAS</w:t>
      </w:r>
      <w:r>
        <w:t>)</w:t>
      </w:r>
      <w:r w:rsidRPr="007771CF">
        <w:t xml:space="preserve"> grade doctors, and doctors and dentists in postgraduate training. </w:t>
      </w:r>
    </w:p>
    <w:p w14:paraId="6AE64CF0" w14:textId="77777777" w:rsidR="005154B9" w:rsidRDefault="005154B9" w:rsidP="00DA3263">
      <w:pPr>
        <w:pStyle w:val="BodyText2"/>
        <w:numPr>
          <w:ilvl w:val="0"/>
          <w:numId w:val="5"/>
        </w:numPr>
        <w:tabs>
          <w:tab w:val="left" w:pos="567"/>
        </w:tabs>
        <w:spacing w:before="200" w:after="200" w:line="360" w:lineRule="atLeast"/>
        <w:ind w:left="567" w:right="-314" w:hanging="567"/>
        <w:textboxTightWrap w:val="none"/>
      </w:pPr>
      <w:r w:rsidRPr="00385FD0">
        <w:t xml:space="preserve">From 1 April 2023, NHS England, Health Education England </w:t>
      </w:r>
      <w:r>
        <w:t xml:space="preserve">(HEE) </w:t>
      </w:r>
      <w:r w:rsidRPr="00385FD0">
        <w:t xml:space="preserve">and NHS Digital came together with the ambition of creating a high performing organisation to lead </w:t>
      </w:r>
      <w:r>
        <w:t>NHS</w:t>
      </w:r>
      <w:r w:rsidRPr="00385FD0">
        <w:t xml:space="preserve"> services more effectively, </w:t>
      </w:r>
      <w:r>
        <w:t xml:space="preserve">including </w:t>
      </w:r>
      <w:r w:rsidRPr="00385FD0">
        <w:t xml:space="preserve">ensuring better alignment of service, financial and workforce planning. </w:t>
      </w:r>
    </w:p>
    <w:p w14:paraId="2022713A" w14:textId="77777777" w:rsidR="005154B9" w:rsidRDefault="005154B9" w:rsidP="00DA3263">
      <w:pPr>
        <w:pStyle w:val="BodyText2"/>
        <w:numPr>
          <w:ilvl w:val="0"/>
          <w:numId w:val="5"/>
        </w:numPr>
        <w:tabs>
          <w:tab w:val="left" w:pos="567"/>
        </w:tabs>
        <w:spacing w:before="200" w:after="200" w:line="360" w:lineRule="atLeast"/>
        <w:ind w:left="567" w:right="-314" w:hanging="567"/>
        <w:textboxTightWrap w:val="none"/>
      </w:pPr>
      <w:r w:rsidRPr="00385FD0">
        <w:t>Throughout our evidence we refer to NHS England</w:t>
      </w:r>
      <w:r>
        <w:t>,</w:t>
      </w:r>
      <w:r w:rsidRPr="00385FD0">
        <w:t xml:space="preserve"> although before 1 April 2023 some of our evidence relates to work developed and led by </w:t>
      </w:r>
      <w:r>
        <w:t>HEE</w:t>
      </w:r>
      <w:r w:rsidRPr="00385FD0">
        <w:t>.</w:t>
      </w:r>
    </w:p>
    <w:p w14:paraId="645E700C" w14:textId="77777777" w:rsidR="005154B9" w:rsidRPr="00D20AB0" w:rsidRDefault="005154B9" w:rsidP="00DA3263">
      <w:pPr>
        <w:pStyle w:val="BodyText2"/>
        <w:numPr>
          <w:ilvl w:val="0"/>
          <w:numId w:val="5"/>
        </w:numPr>
        <w:tabs>
          <w:tab w:val="left" w:pos="567"/>
        </w:tabs>
        <w:spacing w:after="200" w:line="360" w:lineRule="atLeast"/>
        <w:ind w:left="567" w:right="-314" w:hanging="567"/>
        <w:textboxTightWrap w:val="none"/>
        <w:rPr>
          <w:rFonts w:cs="Arial"/>
        </w:rPr>
      </w:pPr>
      <w:r w:rsidRPr="00D20AB0">
        <w:t xml:space="preserve">On 30 June 2023, we published the </w:t>
      </w:r>
      <w:hyperlink r:id="rId18" w:history="1">
        <w:r w:rsidRPr="00C659B7">
          <w:rPr>
            <w:rStyle w:val="Hyperlink"/>
          </w:rPr>
          <w:t>NHS Long Term Workforce Plan</w:t>
        </w:r>
      </w:hyperlink>
      <w:r>
        <w:rPr>
          <w:rStyle w:val="Hyperlink"/>
        </w:rPr>
        <w:t>,</w:t>
      </w:r>
      <w:r w:rsidRPr="00D20AB0">
        <w:t xml:space="preserve"> a plan to put staffing on a sustainable footing </w:t>
      </w:r>
      <w:r>
        <w:t>over the next 15 years and improve patient care. Its 3 key themes are to train and grow the workforce, retain the staff we already have, and reform the way we work and train our workforce.</w:t>
      </w:r>
    </w:p>
    <w:p w14:paraId="15FD5C1F" w14:textId="30C4696C" w:rsidR="005154B9" w:rsidRPr="000035F1" w:rsidRDefault="005154B9" w:rsidP="00DA3263">
      <w:pPr>
        <w:pStyle w:val="BodyText2"/>
        <w:numPr>
          <w:ilvl w:val="0"/>
          <w:numId w:val="5"/>
        </w:numPr>
        <w:tabs>
          <w:tab w:val="left" w:pos="567"/>
        </w:tabs>
        <w:spacing w:after="200" w:line="360" w:lineRule="atLeast"/>
        <w:ind w:left="567" w:right="-314" w:hanging="567"/>
        <w:textboxTightWrap w:val="none"/>
      </w:pPr>
      <w:r w:rsidRPr="002A59B6">
        <w:rPr>
          <w:color w:val="auto"/>
        </w:rPr>
        <w:t xml:space="preserve">Despite </w:t>
      </w:r>
      <w:r>
        <w:rPr>
          <w:color w:val="auto"/>
        </w:rPr>
        <w:t>g</w:t>
      </w:r>
      <w:r w:rsidRPr="002A59B6">
        <w:rPr>
          <w:color w:val="auto"/>
        </w:rPr>
        <w:t xml:space="preserve">overnment accepting the DDRB recommendations for the 2023/24 pay award in full, at </w:t>
      </w:r>
      <w:r w:rsidRPr="000035F1">
        <w:t xml:space="preserve">the time of preparing our evidence we </w:t>
      </w:r>
      <w:r>
        <w:t>are still</w:t>
      </w:r>
      <w:r w:rsidRPr="000035F1">
        <w:t xml:space="preserve"> </w:t>
      </w:r>
      <w:r>
        <w:t xml:space="preserve">in </w:t>
      </w:r>
      <w:r w:rsidRPr="000035F1">
        <w:t xml:space="preserve">a period of </w:t>
      </w:r>
      <w:r>
        <w:t xml:space="preserve">sustained </w:t>
      </w:r>
      <w:r w:rsidRPr="000035F1">
        <w:t>industrial action</w:t>
      </w:r>
      <w:r>
        <w:t xml:space="preserve"> from doctors and dentists in training. </w:t>
      </w:r>
      <w:r w:rsidR="00B531CF">
        <w:t>T</w:t>
      </w:r>
      <w:r>
        <w:t xml:space="preserve">he medical and dental consultant workforce </w:t>
      </w:r>
      <w:proofErr w:type="gramStart"/>
      <w:r>
        <w:t>ha</w:t>
      </w:r>
      <w:r w:rsidR="00D943FF">
        <w:t>ve</w:t>
      </w:r>
      <w:proofErr w:type="gramEnd"/>
      <w:r>
        <w:t xml:space="preserve"> rejected government’s revised pay offer and remain in dispute. </w:t>
      </w:r>
      <w:r w:rsidRPr="00F84BFB">
        <w:rPr>
          <w:color w:val="auto"/>
        </w:rPr>
        <w:t>SAS doctors are considering</w:t>
      </w:r>
      <w:r>
        <w:rPr>
          <w:color w:val="auto"/>
        </w:rPr>
        <w:t xml:space="preserve"> a</w:t>
      </w:r>
      <w:r w:rsidRPr="00F84BFB">
        <w:rPr>
          <w:color w:val="auto"/>
        </w:rPr>
        <w:t xml:space="preserve"> revised government pay deal which wi</w:t>
      </w:r>
      <w:r>
        <w:rPr>
          <w:color w:val="auto"/>
        </w:rPr>
        <w:t>l</w:t>
      </w:r>
      <w:r w:rsidRPr="00F84BFB">
        <w:rPr>
          <w:color w:val="auto"/>
        </w:rPr>
        <w:t xml:space="preserve">l conclude their </w:t>
      </w:r>
      <w:r>
        <w:rPr>
          <w:color w:val="auto"/>
        </w:rPr>
        <w:t>dispute</w:t>
      </w:r>
      <w:r w:rsidRPr="00F84BFB">
        <w:rPr>
          <w:color w:val="auto"/>
        </w:rPr>
        <w:t xml:space="preserve"> if accepted. </w:t>
      </w:r>
    </w:p>
    <w:p w14:paraId="33C3C9FC" w14:textId="779B9E8B" w:rsidR="005154B9" w:rsidRDefault="007E7F46" w:rsidP="00DA3263">
      <w:pPr>
        <w:pStyle w:val="BodyText2"/>
        <w:numPr>
          <w:ilvl w:val="0"/>
          <w:numId w:val="5"/>
        </w:numPr>
        <w:tabs>
          <w:tab w:val="left" w:pos="567"/>
        </w:tabs>
        <w:spacing w:after="200" w:line="360" w:lineRule="atLeast"/>
        <w:ind w:left="567" w:right="-314" w:hanging="567"/>
        <w:textboxTightWrap w:val="none"/>
      </w:pPr>
      <w:r>
        <w:t>A</w:t>
      </w:r>
      <w:r w:rsidR="005154B9">
        <w:t>n increasing</w:t>
      </w:r>
      <w:r w:rsidR="005154B9" w:rsidRPr="00C513B7">
        <w:t xml:space="preserve"> backlog of patients requir</w:t>
      </w:r>
      <w:r>
        <w:t>e</w:t>
      </w:r>
      <w:r w:rsidR="005154B9" w:rsidRPr="00C513B7">
        <w:t xml:space="preserve"> care as a result of </w:t>
      </w:r>
      <w:r w:rsidR="005154B9">
        <w:t xml:space="preserve">both </w:t>
      </w:r>
      <w:r w:rsidR="005154B9" w:rsidRPr="00C513B7">
        <w:t xml:space="preserve">the COVID-19 pandemic </w:t>
      </w:r>
      <w:r w:rsidR="005154B9">
        <w:t>and impact of industrial action, with an increase in elective cancelations and rescheduling due to the loss of elective capacity on strike days. O</w:t>
      </w:r>
      <w:r w:rsidR="005154B9" w:rsidRPr="00C513B7">
        <w:t>verall demand for services, both in the NHS and social care, continues to increase. Th</w:t>
      </w:r>
      <w:r w:rsidR="00A22822">
        <w:t>is</w:t>
      </w:r>
      <w:r w:rsidR="005154B9" w:rsidRPr="00C513B7">
        <w:t xml:space="preserve"> winter period </w:t>
      </w:r>
      <w:r w:rsidR="005154B9">
        <w:t>looks to be another challenging one</w:t>
      </w:r>
      <w:r w:rsidR="005154B9" w:rsidRPr="00C513B7">
        <w:t xml:space="preserve">, with the resurgence of COVID-19 </w:t>
      </w:r>
      <w:r w:rsidR="005154B9">
        <w:t xml:space="preserve">and </w:t>
      </w:r>
      <w:r w:rsidR="005154B9" w:rsidRPr="00C513B7">
        <w:t>respiratory illnesses such as influenza.</w:t>
      </w:r>
      <w:r w:rsidR="005154B9">
        <w:t xml:space="preserve"> </w:t>
      </w:r>
    </w:p>
    <w:p w14:paraId="79288F47" w14:textId="4B2746CA" w:rsidR="005154B9" w:rsidRDefault="005154B9" w:rsidP="00BF01C2">
      <w:pPr>
        <w:pStyle w:val="BodyText2"/>
        <w:numPr>
          <w:ilvl w:val="0"/>
          <w:numId w:val="5"/>
        </w:numPr>
        <w:tabs>
          <w:tab w:val="left" w:pos="567"/>
        </w:tabs>
        <w:spacing w:after="200" w:line="360" w:lineRule="atLeast"/>
        <w:ind w:left="567" w:right="-312" w:hanging="567"/>
        <w:textboxTightWrap w:val="none"/>
      </w:pPr>
      <w:r w:rsidRPr="00ED6479">
        <w:t>Vacancy levels across most staff groups are high, including 10,855 medical vacancies</w:t>
      </w:r>
      <w:r>
        <w:t xml:space="preserve"> </w:t>
      </w:r>
      <w:r w:rsidRPr="008F43B8">
        <w:t>according to ESR data</w:t>
      </w:r>
      <w:r w:rsidR="00B544D9">
        <w:t xml:space="preserve"> </w:t>
      </w:r>
      <w:r w:rsidR="00B544D9" w:rsidRPr="00ED6479">
        <w:t>(June 2023)</w:t>
      </w:r>
      <w:r w:rsidRPr="00000B28">
        <w:t xml:space="preserve">, despite the NHS workforce having grown significantly over recent years, with more people employed by the NHS now than at any time in its </w:t>
      </w:r>
      <w:r w:rsidRPr="00ED6479">
        <w:t>history. Leaver rates are now climbing, having fallen dramatically during the pandemic. To</w:t>
      </w:r>
      <w:r w:rsidRPr="00000B28">
        <w:t xml:space="preserve"> ensure services remain</w:t>
      </w:r>
      <w:r>
        <w:t xml:space="preserve"> appropriately </w:t>
      </w:r>
      <w:r w:rsidRPr="00000B28">
        <w:t xml:space="preserve">staffed and safe, NHS organisations </w:t>
      </w:r>
      <w:r w:rsidRPr="00000B28">
        <w:lastRenderedPageBreak/>
        <w:t xml:space="preserve">have </w:t>
      </w:r>
      <w:r w:rsidRPr="00056FF4">
        <w:t>significantly increased their use of temporary staff, through both bank and agency shifts.</w:t>
      </w:r>
      <w:r w:rsidRPr="00000B28">
        <w:t xml:space="preserve"> </w:t>
      </w:r>
    </w:p>
    <w:p w14:paraId="240D829E" w14:textId="3EC2D70F" w:rsidR="005154B9" w:rsidRPr="00DB4159" w:rsidRDefault="005154B9" w:rsidP="00DA3263">
      <w:pPr>
        <w:pStyle w:val="BodyText2"/>
        <w:numPr>
          <w:ilvl w:val="0"/>
          <w:numId w:val="5"/>
        </w:numPr>
        <w:tabs>
          <w:tab w:val="left" w:pos="567"/>
        </w:tabs>
        <w:spacing w:after="200" w:line="360" w:lineRule="atLeast"/>
        <w:ind w:left="567" w:right="-314" w:hanging="567"/>
        <w:textboxTightWrap w:val="none"/>
      </w:pPr>
      <w:r>
        <w:t xml:space="preserve">The </w:t>
      </w:r>
      <w:proofErr w:type="gramStart"/>
      <w:r>
        <w:t>all</w:t>
      </w:r>
      <w:proofErr w:type="gramEnd"/>
      <w:r w:rsidR="00F3555C">
        <w:t xml:space="preserve"> </w:t>
      </w:r>
      <w:r>
        <w:t xml:space="preserve">staff results from the 2022 </w:t>
      </w:r>
      <w:r w:rsidRPr="00DB4159">
        <w:t>NHS Staff Survey</w:t>
      </w:r>
      <w:r>
        <w:t>,</w:t>
      </w:r>
      <w:r w:rsidRPr="00DB4159">
        <w:t xml:space="preserve"> the most recent</w:t>
      </w:r>
      <w:r>
        <w:t>,</w:t>
      </w:r>
      <w:r w:rsidRPr="00DB4159">
        <w:t xml:space="preserve"> </w:t>
      </w:r>
      <w:r>
        <w:t>have seen improvements in 3 areas: ‘</w:t>
      </w:r>
      <w:r w:rsidR="00EE3C32">
        <w:t>w</w:t>
      </w:r>
      <w:r>
        <w:t>e work flexibly’, ‘</w:t>
      </w:r>
      <w:r w:rsidR="00EE3C32">
        <w:t>w</w:t>
      </w:r>
      <w:r>
        <w:t>e are always learning’ and ‘</w:t>
      </w:r>
      <w:r w:rsidR="00EE3C32">
        <w:t>w</w:t>
      </w:r>
      <w:r>
        <w:t xml:space="preserve">e are a team’ (which includes line management). </w:t>
      </w:r>
      <w:r w:rsidR="000B7C47">
        <w:t xml:space="preserve">The score for </w:t>
      </w:r>
      <w:r>
        <w:t>‘</w:t>
      </w:r>
      <w:r w:rsidR="000B7C47">
        <w:t>w</w:t>
      </w:r>
      <w:r>
        <w:t xml:space="preserve">e are safe and healthy’ remained the same as </w:t>
      </w:r>
      <w:r w:rsidR="00EE3C32">
        <w:t xml:space="preserve">in </w:t>
      </w:r>
      <w:r>
        <w:t>2021 whil</w:t>
      </w:r>
      <w:r w:rsidR="0062203C">
        <w:t>e</w:t>
      </w:r>
      <w:r>
        <w:t xml:space="preserve"> scores </w:t>
      </w:r>
      <w:r w:rsidR="0062203C">
        <w:t xml:space="preserve">declined </w:t>
      </w:r>
      <w:r>
        <w:t>for: ‘</w:t>
      </w:r>
      <w:r w:rsidR="0062203C">
        <w:t>w</w:t>
      </w:r>
      <w:r>
        <w:t>e are recognised and rewarded’, ‘</w:t>
      </w:r>
      <w:r w:rsidR="0062203C">
        <w:t>w</w:t>
      </w:r>
      <w:r>
        <w:t>e are compassionate and inclusive’ and ‘</w:t>
      </w:r>
      <w:r w:rsidR="0062203C">
        <w:t>w</w:t>
      </w:r>
      <w:r>
        <w:t xml:space="preserve">e each have a voice that </w:t>
      </w:r>
      <w:proofErr w:type="gramStart"/>
      <w:r>
        <w:t>counts’</w:t>
      </w:r>
      <w:proofErr w:type="gramEnd"/>
      <w:r>
        <w:t>. The drop in the score for ‘</w:t>
      </w:r>
      <w:r w:rsidR="00E25D06">
        <w:t>w</w:t>
      </w:r>
      <w:r w:rsidRPr="00DB4159">
        <w:t xml:space="preserve">e are recognised and rewarded’ </w:t>
      </w:r>
      <w:r>
        <w:t xml:space="preserve">correlates with the decline in </w:t>
      </w:r>
      <w:r w:rsidRPr="00DB4159">
        <w:t xml:space="preserve">staff satisfaction around </w:t>
      </w:r>
      <w:r>
        <w:t xml:space="preserve">medical </w:t>
      </w:r>
      <w:r w:rsidRPr="00DB4159">
        <w:t>pay</w:t>
      </w:r>
      <w:r>
        <w:t>.</w:t>
      </w:r>
      <w:r w:rsidRPr="00DB4159">
        <w:t xml:space="preserve"> </w:t>
      </w:r>
      <w:r>
        <w:t xml:space="preserve">In addition, </w:t>
      </w:r>
      <w:hyperlink r:id="rId19" w:history="1">
        <w:r w:rsidR="00E25D06">
          <w:rPr>
            <w:rStyle w:val="Hyperlink"/>
          </w:rPr>
          <w:t>s</w:t>
        </w:r>
        <w:r w:rsidRPr="00CC1CAF">
          <w:rPr>
            <w:rStyle w:val="Hyperlink"/>
          </w:rPr>
          <w:t>ickness absence rates</w:t>
        </w:r>
      </w:hyperlink>
      <w:r w:rsidRPr="00DB4159">
        <w:t xml:space="preserve"> across the medical workforce have decrease</w:t>
      </w:r>
      <w:r>
        <w:t>d</w:t>
      </w:r>
      <w:r w:rsidRPr="00DB4159">
        <w:t xml:space="preserve"> from an average 2.05% in June 2022 to 1.68% in June 2023.</w:t>
      </w:r>
    </w:p>
    <w:p w14:paraId="256DBBB3" w14:textId="5C00C2A6" w:rsidR="005154B9" w:rsidRPr="00C41532" w:rsidRDefault="005154B9" w:rsidP="00DA3263">
      <w:pPr>
        <w:pStyle w:val="BodyText2"/>
        <w:numPr>
          <w:ilvl w:val="0"/>
          <w:numId w:val="5"/>
        </w:numPr>
        <w:tabs>
          <w:tab w:val="left" w:pos="567"/>
        </w:tabs>
        <w:spacing w:after="200" w:line="360" w:lineRule="atLeast"/>
        <w:ind w:left="567" w:right="-314" w:hanging="567"/>
        <w:textboxTightWrap w:val="none"/>
      </w:pPr>
      <w:r>
        <w:t>Of doctors who joined the medical register in 2022 (the latest year of published data), 61.4% had qualified in other countries, and fewer doctors from overseas are staying in the NHS long term (</w:t>
      </w:r>
      <w:hyperlink r:id="rId20" w:history="1">
        <w:r w:rsidRPr="00B21F65">
          <w:rPr>
            <w:rStyle w:val="Hyperlink"/>
          </w:rPr>
          <w:t>The workforce report 2022</w:t>
        </w:r>
      </w:hyperlink>
      <w:r>
        <w:t>, GMC)</w:t>
      </w:r>
      <w:r w:rsidRPr="00B21F65">
        <w:t>.</w:t>
      </w:r>
      <w:r>
        <w:t xml:space="preserve"> This indicates the need to increase domestic supply and to retain doctors by better supporting them in the workplace. Given the global shortage of healthcare staff we must make sure that being a doctor in the NHS is an attractive and rewarding job.</w:t>
      </w:r>
    </w:p>
    <w:p w14:paraId="46F4A9B8" w14:textId="322BD7FA" w:rsidR="005154B9" w:rsidRDefault="005154B9" w:rsidP="00DA3263">
      <w:pPr>
        <w:pStyle w:val="BodyText2"/>
        <w:numPr>
          <w:ilvl w:val="0"/>
          <w:numId w:val="5"/>
        </w:numPr>
        <w:tabs>
          <w:tab w:val="left" w:pos="567"/>
        </w:tabs>
        <w:spacing w:after="200" w:line="360" w:lineRule="atLeast"/>
        <w:ind w:left="567" w:right="-314" w:hanging="567"/>
        <w:textboxTightWrap w:val="none"/>
      </w:pPr>
      <w:r w:rsidRPr="003E5C00">
        <w:rPr>
          <w:rFonts w:cs="Arial"/>
        </w:rPr>
        <w:t xml:space="preserve">Around 40% of the NHS workforce </w:t>
      </w:r>
      <w:r>
        <w:rPr>
          <w:rFonts w:cs="Arial"/>
        </w:rPr>
        <w:t>are</w:t>
      </w:r>
      <w:r w:rsidRPr="003E5C00">
        <w:rPr>
          <w:rFonts w:cs="Arial"/>
        </w:rPr>
        <w:t xml:space="preserve"> over age 50. To maintain and increase capacity, </w:t>
      </w:r>
      <w:r>
        <w:rPr>
          <w:rFonts w:cs="Arial"/>
        </w:rPr>
        <w:t xml:space="preserve">it is vital </w:t>
      </w:r>
      <w:r w:rsidRPr="003E5C00">
        <w:rPr>
          <w:rFonts w:cs="Arial"/>
        </w:rPr>
        <w:t>we retain experienced staff to support recovery and their less experienced colleagues. And when staff do retire, we want to encourage them to return</w:t>
      </w:r>
      <w:r>
        <w:rPr>
          <w:rFonts w:cs="Arial"/>
        </w:rPr>
        <w:t xml:space="preserve"> by</w:t>
      </w:r>
      <w:r w:rsidRPr="003E5C00">
        <w:rPr>
          <w:rFonts w:cs="Arial"/>
        </w:rPr>
        <w:t xml:space="preserve"> put</w:t>
      </w:r>
      <w:r>
        <w:rPr>
          <w:rFonts w:cs="Arial"/>
        </w:rPr>
        <w:t>ting</w:t>
      </w:r>
      <w:r w:rsidRPr="003E5C00">
        <w:rPr>
          <w:rFonts w:cs="Arial"/>
        </w:rPr>
        <w:t xml:space="preserve"> in place the right incentives and flexibilities, which address staff concerns </w:t>
      </w:r>
      <w:r>
        <w:rPr>
          <w:rFonts w:cs="Arial"/>
        </w:rPr>
        <w:t>around</w:t>
      </w:r>
      <w:r w:rsidRPr="003E5C00">
        <w:rPr>
          <w:rFonts w:cs="Arial"/>
        </w:rPr>
        <w:t xml:space="preserve"> pension tax</w:t>
      </w:r>
      <w:r>
        <w:rPr>
          <w:rFonts w:cs="Arial"/>
        </w:rPr>
        <w:t xml:space="preserve"> and impact on their pension</w:t>
      </w:r>
      <w:r w:rsidRPr="003E5C00">
        <w:rPr>
          <w:rFonts w:cs="Arial"/>
        </w:rPr>
        <w:t xml:space="preserve">, </w:t>
      </w:r>
      <w:r>
        <w:rPr>
          <w:rFonts w:cs="Arial"/>
        </w:rPr>
        <w:t xml:space="preserve">as well as </w:t>
      </w:r>
      <w:r w:rsidRPr="003E5C00">
        <w:rPr>
          <w:rFonts w:cs="Arial"/>
        </w:rPr>
        <w:t>their ability to return to their previous role.</w:t>
      </w:r>
    </w:p>
    <w:p w14:paraId="331FC3E6" w14:textId="6256A15A" w:rsidR="005154B9" w:rsidRPr="00AF08F8" w:rsidRDefault="005154B9" w:rsidP="00DA3263">
      <w:pPr>
        <w:pStyle w:val="BodyText2"/>
        <w:numPr>
          <w:ilvl w:val="0"/>
          <w:numId w:val="5"/>
        </w:numPr>
        <w:tabs>
          <w:tab w:val="left" w:pos="567"/>
        </w:tabs>
        <w:spacing w:after="200" w:line="360" w:lineRule="atLeast"/>
        <w:ind w:left="567" w:right="-314" w:hanging="567"/>
        <w:textboxTightWrap w:val="none"/>
      </w:pPr>
      <w:r w:rsidRPr="006A404B">
        <w:rPr>
          <w:rFonts w:cs="Arial"/>
        </w:rPr>
        <w:t xml:space="preserve">The NHS budget </w:t>
      </w:r>
      <w:r>
        <w:rPr>
          <w:rFonts w:cs="Arial"/>
        </w:rPr>
        <w:t>w</w:t>
      </w:r>
      <w:r w:rsidRPr="006A404B">
        <w:rPr>
          <w:rFonts w:cs="Arial"/>
        </w:rPr>
        <w:t xml:space="preserve">as set </w:t>
      </w:r>
      <w:r>
        <w:rPr>
          <w:rFonts w:cs="Arial"/>
        </w:rPr>
        <w:t>up to</w:t>
      </w:r>
      <w:r w:rsidRPr="006A404B">
        <w:rPr>
          <w:rFonts w:cs="Arial"/>
        </w:rPr>
        <w:t xml:space="preserve"> 2024/25 </w:t>
      </w:r>
      <w:r>
        <w:rPr>
          <w:rFonts w:cs="Arial"/>
        </w:rPr>
        <w:t xml:space="preserve">in the current Spending Review </w:t>
      </w:r>
      <w:r w:rsidRPr="006A404B">
        <w:rPr>
          <w:rFonts w:cs="Arial"/>
        </w:rPr>
        <w:t>and includes stretching efficiency targets. The NHS will need to continue to manage the impact of high inflation</w:t>
      </w:r>
      <w:r>
        <w:rPr>
          <w:rFonts w:cs="Arial"/>
        </w:rPr>
        <w:t xml:space="preserve"> on its non-pay </w:t>
      </w:r>
      <w:proofErr w:type="gramStart"/>
      <w:r w:rsidRPr="006A404B">
        <w:rPr>
          <w:rFonts w:cs="Arial"/>
        </w:rPr>
        <w:t>spend</w:t>
      </w:r>
      <w:r w:rsidR="0085594C">
        <w:rPr>
          <w:rFonts w:cs="Arial"/>
        </w:rPr>
        <w:t>;</w:t>
      </w:r>
      <w:proofErr w:type="gramEnd"/>
      <w:r w:rsidR="0085594C">
        <w:rPr>
          <w:rFonts w:cs="Arial"/>
        </w:rPr>
        <w:t xml:space="preserve"> for example</w:t>
      </w:r>
      <w:r>
        <w:rPr>
          <w:rFonts w:cs="Arial"/>
        </w:rPr>
        <w:t>,</w:t>
      </w:r>
      <w:r w:rsidRPr="006A404B">
        <w:rPr>
          <w:rFonts w:cs="Arial"/>
        </w:rPr>
        <w:t xml:space="preserve"> consumables, drugs and devices, energy costs. </w:t>
      </w:r>
    </w:p>
    <w:p w14:paraId="64AB100A" w14:textId="58BAD48C" w:rsidR="005154B9" w:rsidRDefault="005154B9" w:rsidP="00DA3263">
      <w:pPr>
        <w:pStyle w:val="BodyText2"/>
        <w:numPr>
          <w:ilvl w:val="0"/>
          <w:numId w:val="5"/>
        </w:numPr>
        <w:tabs>
          <w:tab w:val="left" w:pos="567"/>
        </w:tabs>
        <w:spacing w:after="200" w:line="360" w:lineRule="atLeast"/>
        <w:ind w:left="567" w:right="-314" w:hanging="567"/>
        <w:textboxTightWrap w:val="none"/>
      </w:pPr>
      <w:r>
        <w:t>Given the ongoing impact of COVID-19 and the need to recover services, pay awards need to be fully funded</w:t>
      </w:r>
      <w:r w:rsidR="004B6D6E">
        <w:t>,</w:t>
      </w:r>
      <w:r>
        <w:t xml:space="preserve"> to deliver the mandated level of activity and investment in services for the benefit of patients. This includes resolving pressures in the </w:t>
      </w:r>
      <w:r w:rsidR="00E4574C">
        <w:t xml:space="preserve">current </w:t>
      </w:r>
      <w:r>
        <w:t>2024/25</w:t>
      </w:r>
      <w:r w:rsidR="00E4574C">
        <w:t xml:space="preserve"> budget</w:t>
      </w:r>
      <w:r>
        <w:t xml:space="preserve"> and agreeing the final budget with DHSC.</w:t>
      </w:r>
    </w:p>
    <w:p w14:paraId="11934666" w14:textId="591B6DD0" w:rsidR="005154B9" w:rsidRDefault="005154B9" w:rsidP="00DA3263">
      <w:pPr>
        <w:pStyle w:val="BodyText2"/>
        <w:numPr>
          <w:ilvl w:val="0"/>
          <w:numId w:val="5"/>
        </w:numPr>
        <w:tabs>
          <w:tab w:val="left" w:pos="567"/>
        </w:tabs>
        <w:spacing w:after="480" w:line="360" w:lineRule="atLeast"/>
        <w:ind w:left="567" w:right="-314" w:hanging="567"/>
        <w:textboxTightWrap w:val="none"/>
      </w:pPr>
      <w:r>
        <w:t>If not supported by investment additional to the current NHS settlement, further pay pressures are likely to result in difficult trade-offs during 2024/25 on staffing numbers</w:t>
      </w:r>
      <w:r w:rsidR="00661961">
        <w:t xml:space="preserve"> and</w:t>
      </w:r>
      <w:r>
        <w:t xml:space="preserve"> initiatives to support staff</w:t>
      </w:r>
      <w:r w:rsidR="00661961">
        <w:t>,</w:t>
      </w:r>
      <w:r>
        <w:t xml:space="preserve"> and will further impact on the ability of the NHS to deliver on its key strategic priorities – reducing the elective backlog, improving emergency </w:t>
      </w:r>
      <w:proofErr w:type="gramStart"/>
      <w:r>
        <w:t>care</w:t>
      </w:r>
      <w:proofErr w:type="gramEnd"/>
      <w:r>
        <w:t xml:space="preserve"> and improving access to primary care.</w:t>
      </w:r>
    </w:p>
    <w:p w14:paraId="7594DA3A" w14:textId="47CFB72E" w:rsidR="00BF01C2" w:rsidRPr="009C7E26" w:rsidRDefault="00BF01C2" w:rsidP="00BF01C2">
      <w:pPr>
        <w:pStyle w:val="Heading2"/>
      </w:pPr>
      <w:bookmarkStart w:id="7" w:name="_Toc124350922"/>
      <w:bookmarkStart w:id="8" w:name="_Toc155015439"/>
      <w:bookmarkStart w:id="9" w:name="_Toc158818869"/>
      <w:r>
        <w:lastRenderedPageBreak/>
        <w:t>2</w:t>
      </w:r>
      <w:r w:rsidRPr="009C7E26">
        <w:t>. Evidence summary</w:t>
      </w:r>
      <w:bookmarkEnd w:id="7"/>
      <w:bookmarkEnd w:id="8"/>
      <w:bookmarkEnd w:id="9"/>
    </w:p>
    <w:p w14:paraId="71F2A247" w14:textId="79393DCD" w:rsidR="008A4B12" w:rsidRPr="008A4B12" w:rsidRDefault="008A4B12" w:rsidP="008A4B12">
      <w:pPr>
        <w:pStyle w:val="BodyText2"/>
        <w:numPr>
          <w:ilvl w:val="0"/>
          <w:numId w:val="5"/>
        </w:numPr>
        <w:tabs>
          <w:tab w:val="left" w:pos="567"/>
        </w:tabs>
        <w:spacing w:before="200" w:after="200" w:line="360" w:lineRule="atLeast"/>
        <w:ind w:left="567" w:right="-454" w:hanging="567"/>
        <w:textboxTightWrap w:val="none"/>
        <w:rPr>
          <w:rFonts w:cs="Arial"/>
          <w:color w:val="auto"/>
        </w:rPr>
      </w:pPr>
      <w:r w:rsidRPr="008A4B12">
        <w:rPr>
          <w:rFonts w:cs="Arial"/>
        </w:rPr>
        <w:t xml:space="preserve">In 2023 we published the NHS Long Term Workforce Plan, and </w:t>
      </w:r>
      <w:r w:rsidR="00C82326">
        <w:rPr>
          <w:rFonts w:cs="Arial"/>
        </w:rPr>
        <w:t xml:space="preserve">work is underway </w:t>
      </w:r>
      <w:r w:rsidRPr="008A4B12">
        <w:rPr>
          <w:rFonts w:cs="Arial"/>
        </w:rPr>
        <w:t xml:space="preserve">to deliver the ambitions set out in the plan, coupled with the </w:t>
      </w:r>
      <w:r w:rsidR="00107092">
        <w:rPr>
          <w:rFonts w:cs="Arial"/>
        </w:rPr>
        <w:t xml:space="preserve">priorities identified in the planning guidance, including the </w:t>
      </w:r>
      <w:r w:rsidRPr="008A4B12">
        <w:rPr>
          <w:rFonts w:cs="Arial"/>
        </w:rPr>
        <w:t xml:space="preserve">use of agencies, improving urgent and emergency care, elective </w:t>
      </w:r>
      <w:proofErr w:type="gramStart"/>
      <w:r w:rsidRPr="008A4B12">
        <w:rPr>
          <w:rFonts w:cs="Arial"/>
        </w:rPr>
        <w:t>recovery</w:t>
      </w:r>
      <w:proofErr w:type="gramEnd"/>
      <w:r w:rsidRPr="008A4B12">
        <w:rPr>
          <w:rFonts w:cs="Arial"/>
        </w:rPr>
        <w:t xml:space="preserve"> and access to primary care.</w:t>
      </w:r>
    </w:p>
    <w:p w14:paraId="033D945E" w14:textId="10D21AD6" w:rsidR="00A032E1" w:rsidRPr="00A032E1" w:rsidRDefault="00A032E1" w:rsidP="00A032E1">
      <w:pPr>
        <w:pStyle w:val="BodyText2"/>
        <w:numPr>
          <w:ilvl w:val="0"/>
          <w:numId w:val="5"/>
        </w:numPr>
        <w:tabs>
          <w:tab w:val="left" w:pos="567"/>
        </w:tabs>
        <w:spacing w:before="200" w:after="200" w:line="360" w:lineRule="atLeast"/>
        <w:ind w:left="567" w:right="-454" w:hanging="567"/>
        <w:textboxTightWrap w:val="none"/>
        <w:rPr>
          <w:rFonts w:cs="Arial"/>
          <w:color w:val="auto"/>
        </w:rPr>
      </w:pPr>
      <w:r w:rsidRPr="00A032E1">
        <w:rPr>
          <w:rFonts w:cs="Arial"/>
          <w:color w:val="auto"/>
        </w:rPr>
        <w:t xml:space="preserve">Pay remains the largest component of NHS expenditure. The current economic environment means that, in addition to increasing pay costs, the NHS is facing non-pay inflationary costs pressures from </w:t>
      </w:r>
      <w:proofErr w:type="gramStart"/>
      <w:r w:rsidRPr="00A032E1">
        <w:rPr>
          <w:rFonts w:cs="Arial"/>
          <w:color w:val="auto"/>
        </w:rPr>
        <w:t>higher than expected</w:t>
      </w:r>
      <w:proofErr w:type="gramEnd"/>
      <w:r w:rsidRPr="00A032E1">
        <w:rPr>
          <w:rFonts w:cs="Arial"/>
          <w:color w:val="auto"/>
        </w:rPr>
        <w:t xml:space="preserve"> inflation. Latest GDP deflators for 2022/23 are reported as 6.8% and the forecast for 2023/24 is 6.1%. We calculate this has resulted in a pressure of £1.7bn against the funded level. Taken together, this means the NHS budget will be worth 3.8% less in 2024/25, than in 2021/22, based on the published budget and latest forecast GDP deflators.</w:t>
      </w:r>
    </w:p>
    <w:p w14:paraId="3C13B780" w14:textId="641061C9" w:rsidR="00C72025" w:rsidRPr="00C72025" w:rsidRDefault="00C72025" w:rsidP="00C72025">
      <w:pPr>
        <w:pStyle w:val="BodyText2"/>
        <w:numPr>
          <w:ilvl w:val="0"/>
          <w:numId w:val="5"/>
        </w:numPr>
        <w:tabs>
          <w:tab w:val="left" w:pos="567"/>
        </w:tabs>
        <w:spacing w:before="200" w:after="200" w:line="360" w:lineRule="atLeast"/>
        <w:ind w:left="567" w:right="-454" w:hanging="567"/>
        <w:textboxTightWrap w:val="none"/>
        <w:rPr>
          <w:rFonts w:cs="Arial"/>
          <w:color w:val="auto"/>
        </w:rPr>
      </w:pPr>
      <w:r w:rsidRPr="00C72025">
        <w:rPr>
          <w:rFonts w:cs="Arial"/>
        </w:rPr>
        <w:t xml:space="preserve">Financial pressures on NHS services have been exacerbated by ongoing industrial action, which is estimated to have already cost more than £1.5 billion in 2023/24. In addition, we are managing significant pressure on services, with increasing demand, as well as dealing with Covid. </w:t>
      </w:r>
      <w:r w:rsidRPr="00C72025">
        <w:rPr>
          <w:rFonts w:cs="Arial"/>
          <w:color w:val="auto"/>
        </w:rPr>
        <w:t>I</w:t>
      </w:r>
      <w:r w:rsidRPr="00C72025">
        <w:rPr>
          <w:rFonts w:cs="Arial"/>
        </w:rPr>
        <w:t xml:space="preserve">n response to the financial and operational pressures of industrial action, we have reprioritised wider health budgets, diverting planned spend away from technology budgets, international recruitment, and wider capital budgets. </w:t>
      </w:r>
    </w:p>
    <w:p w14:paraId="698767FC" w14:textId="2DD09909" w:rsidR="00C72025" w:rsidRPr="00C72025" w:rsidRDefault="00BF01C2" w:rsidP="00C72025">
      <w:pPr>
        <w:pStyle w:val="BodyText2"/>
        <w:numPr>
          <w:ilvl w:val="0"/>
          <w:numId w:val="5"/>
        </w:numPr>
        <w:tabs>
          <w:tab w:val="left" w:pos="567"/>
        </w:tabs>
        <w:spacing w:after="200" w:line="360" w:lineRule="atLeast"/>
        <w:ind w:left="567" w:right="-454" w:hanging="567"/>
        <w:textboxTightWrap w:val="none"/>
        <w:rPr>
          <w:rFonts w:cs="Arial"/>
          <w:color w:val="auto"/>
        </w:rPr>
      </w:pPr>
      <w:r w:rsidRPr="00CA5334">
        <w:rPr>
          <w:rFonts w:cs="Arial"/>
          <w:color w:val="auto"/>
        </w:rPr>
        <w:t>Against this background, the NHS must deliver annual efficiency savings of at least 2.2% each year, which is significantly higher than the c1% per year the NHS has historically delivered.</w:t>
      </w:r>
    </w:p>
    <w:p w14:paraId="38D8E397" w14:textId="2AD94A00" w:rsidR="00BF01C2" w:rsidRPr="00C316D5" w:rsidRDefault="00BF01C2" w:rsidP="00BF01C2">
      <w:pPr>
        <w:pStyle w:val="BodyText2"/>
        <w:numPr>
          <w:ilvl w:val="0"/>
          <w:numId w:val="5"/>
        </w:numPr>
        <w:tabs>
          <w:tab w:val="left" w:pos="567"/>
        </w:tabs>
        <w:spacing w:after="200" w:line="360" w:lineRule="atLeast"/>
        <w:ind w:left="567" w:right="-454" w:hanging="567"/>
        <w:textboxTightWrap w:val="none"/>
        <w:rPr>
          <w:rFonts w:cs="Arial"/>
          <w:color w:val="auto"/>
        </w:rPr>
      </w:pPr>
      <w:r w:rsidRPr="00C316D5">
        <w:rPr>
          <w:rFonts w:eastAsia="Calibri" w:cs="Arial"/>
        </w:rPr>
        <w:t xml:space="preserve">Pay awards that are higher than </w:t>
      </w:r>
      <w:r w:rsidR="00192D7B">
        <w:rPr>
          <w:rFonts w:eastAsia="Calibri" w:cs="Arial"/>
        </w:rPr>
        <w:t>the levels contained in the funding settlement</w:t>
      </w:r>
      <w:r w:rsidR="008A73E8">
        <w:rPr>
          <w:rFonts w:eastAsia="Calibri" w:cs="Arial"/>
        </w:rPr>
        <w:t>,</w:t>
      </w:r>
      <w:r w:rsidRPr="00C316D5">
        <w:rPr>
          <w:rFonts w:eastAsia="Calibri" w:cs="Arial"/>
        </w:rPr>
        <w:t xml:space="preserve"> </w:t>
      </w:r>
      <w:r w:rsidR="007A0242">
        <w:rPr>
          <w:rFonts w:eastAsia="Calibri" w:cs="Arial"/>
        </w:rPr>
        <w:t>if</w:t>
      </w:r>
      <w:r w:rsidRPr="00C316D5">
        <w:rPr>
          <w:rFonts w:eastAsia="Calibri" w:cs="Arial"/>
        </w:rPr>
        <w:t xml:space="preserve"> not supported by additional funding</w:t>
      </w:r>
      <w:r w:rsidR="007A0242">
        <w:rPr>
          <w:rFonts w:eastAsia="Calibri" w:cs="Arial"/>
        </w:rPr>
        <w:t xml:space="preserve"> from government</w:t>
      </w:r>
      <w:r>
        <w:rPr>
          <w:rFonts w:eastAsia="Calibri" w:cs="Arial"/>
        </w:rPr>
        <w:t>,</w:t>
      </w:r>
      <w:r w:rsidRPr="00C316D5">
        <w:rPr>
          <w:rFonts w:eastAsia="Calibri" w:cs="Arial"/>
        </w:rPr>
        <w:t xml:space="preserve"> will put further pressure on the NHS budget</w:t>
      </w:r>
      <w:r w:rsidR="007A0242">
        <w:rPr>
          <w:rFonts w:eastAsia="Calibri" w:cs="Arial"/>
        </w:rPr>
        <w:t xml:space="preserve"> given the existing funding pressures</w:t>
      </w:r>
      <w:r w:rsidRPr="00C316D5">
        <w:rPr>
          <w:rFonts w:eastAsia="Calibri" w:cs="Arial"/>
        </w:rPr>
        <w:t>. This could impact on staffing numbers and the ability to deliver planned activity or service improvements.</w:t>
      </w:r>
    </w:p>
    <w:p w14:paraId="5AC5C2CD" w14:textId="77777777" w:rsidR="00BF01C2" w:rsidRPr="00E43D42" w:rsidRDefault="00BF01C2" w:rsidP="00BF01C2">
      <w:pPr>
        <w:pStyle w:val="BodyText2"/>
        <w:numPr>
          <w:ilvl w:val="0"/>
          <w:numId w:val="5"/>
        </w:numPr>
        <w:tabs>
          <w:tab w:val="left" w:pos="567"/>
        </w:tabs>
        <w:spacing w:before="200" w:after="200" w:line="360" w:lineRule="atLeast"/>
        <w:ind w:left="567" w:right="-454" w:hanging="567"/>
        <w:textboxTightWrap w:val="none"/>
        <w:rPr>
          <w:rFonts w:cs="Arial"/>
          <w:color w:val="auto"/>
        </w:rPr>
      </w:pPr>
      <w:r w:rsidRPr="00F27405">
        <w:rPr>
          <w:rFonts w:cs="Arial"/>
          <w:color w:val="auto"/>
        </w:rPr>
        <w:t>The NHS Staff Survey 2022 showed a downward trend in pay satisfaction across all workforce groups.</w:t>
      </w:r>
      <w:r>
        <w:rPr>
          <w:rFonts w:cs="Arial"/>
          <w:color w:val="auto"/>
        </w:rPr>
        <w:t xml:space="preserve"> In contrast the t</w:t>
      </w:r>
      <w:r w:rsidRPr="00B71074">
        <w:rPr>
          <w:rFonts w:cs="Arial"/>
          <w:color w:val="auto"/>
        </w:rPr>
        <w:t xml:space="preserve">rend data </w:t>
      </w:r>
      <w:r>
        <w:rPr>
          <w:rFonts w:cs="Arial"/>
          <w:color w:val="auto"/>
        </w:rPr>
        <w:t>for</w:t>
      </w:r>
      <w:r w:rsidRPr="00B71074">
        <w:rPr>
          <w:rFonts w:cs="Arial"/>
          <w:color w:val="auto"/>
        </w:rPr>
        <w:t xml:space="preserve"> </w:t>
      </w:r>
      <w:r>
        <w:rPr>
          <w:rFonts w:cs="Arial"/>
          <w:color w:val="auto"/>
        </w:rPr>
        <w:t xml:space="preserve">the </w:t>
      </w:r>
      <w:r w:rsidRPr="00B71074">
        <w:rPr>
          <w:rFonts w:cs="Arial"/>
          <w:color w:val="auto"/>
        </w:rPr>
        <w:t>core metrics indicate</w:t>
      </w:r>
      <w:r>
        <w:rPr>
          <w:rFonts w:cs="Arial"/>
          <w:color w:val="auto"/>
        </w:rPr>
        <w:t>s</w:t>
      </w:r>
      <w:r w:rsidRPr="00B71074">
        <w:rPr>
          <w:rFonts w:cs="Arial"/>
          <w:color w:val="auto"/>
        </w:rPr>
        <w:t xml:space="preserve"> that there has been a period of stability for staff feeling </w:t>
      </w:r>
      <w:r>
        <w:rPr>
          <w:rFonts w:cs="Arial"/>
          <w:color w:val="auto"/>
        </w:rPr>
        <w:t>their</w:t>
      </w:r>
      <w:r w:rsidRPr="00B71074">
        <w:rPr>
          <w:rFonts w:cs="Arial"/>
          <w:color w:val="auto"/>
        </w:rPr>
        <w:t xml:space="preserve"> health and wellbeing</w:t>
      </w:r>
      <w:r>
        <w:rPr>
          <w:rFonts w:cs="Arial"/>
          <w:color w:val="auto"/>
        </w:rPr>
        <w:t xml:space="preserve"> is supported</w:t>
      </w:r>
      <w:r w:rsidRPr="00B71074">
        <w:rPr>
          <w:rFonts w:cs="Arial"/>
          <w:color w:val="auto"/>
        </w:rPr>
        <w:t xml:space="preserve">. The pattern </w:t>
      </w:r>
      <w:r>
        <w:rPr>
          <w:rFonts w:cs="Arial"/>
          <w:color w:val="auto"/>
        </w:rPr>
        <w:t xml:space="preserve">for responses to </w:t>
      </w:r>
      <w:r w:rsidRPr="00B71074">
        <w:rPr>
          <w:rFonts w:cs="Arial"/>
          <w:color w:val="auto"/>
        </w:rPr>
        <w:t>questions relating to team support and feeling informed</w:t>
      </w:r>
      <w:r>
        <w:rPr>
          <w:rFonts w:cs="Arial"/>
          <w:color w:val="auto"/>
        </w:rPr>
        <w:t xml:space="preserve"> is similar</w:t>
      </w:r>
      <w:r w:rsidRPr="00B71074">
        <w:rPr>
          <w:rFonts w:cs="Arial"/>
          <w:color w:val="auto"/>
        </w:rPr>
        <w:t>.</w:t>
      </w:r>
    </w:p>
    <w:p w14:paraId="38C019AA" w14:textId="77777777" w:rsidR="00BF01C2" w:rsidRPr="00BF01C2" w:rsidRDefault="00BF01C2" w:rsidP="00BF01C2">
      <w:pPr>
        <w:pStyle w:val="BodyText2"/>
        <w:numPr>
          <w:ilvl w:val="0"/>
          <w:numId w:val="5"/>
        </w:numPr>
        <w:tabs>
          <w:tab w:val="left" w:pos="567"/>
        </w:tabs>
        <w:spacing w:before="200" w:after="200" w:line="360" w:lineRule="atLeast"/>
        <w:ind w:left="567" w:right="-312" w:hanging="567"/>
        <w:textboxTightWrap w:val="none"/>
      </w:pPr>
      <w:r w:rsidRPr="00BF01C2">
        <w:rPr>
          <w:rFonts w:cs="Arial"/>
          <w:color w:val="auto"/>
        </w:rPr>
        <w:t xml:space="preserve">During 2023 we have seen ongoing industrial action across the medical and dental workforce, and over which pay is a key area of dispute. The Pulse survey results show a drop in the positive mood of all staff, which corresponds with the announcements of strike action. At the time of writing the medical and dental workforce remains in dispute and </w:t>
      </w:r>
      <w:r w:rsidRPr="00BF01C2">
        <w:rPr>
          <w:rFonts w:cs="Arial"/>
          <w:color w:val="auto"/>
        </w:rPr>
        <w:lastRenderedPageBreak/>
        <w:t xml:space="preserve">unless this dispute is resolved soon, the ongoing industrial action will further impact the ability of the NHS to reduce the elective backlog resulting from the pandemic. </w:t>
      </w:r>
    </w:p>
    <w:p w14:paraId="2927C3F2" w14:textId="42CDA6AF" w:rsidR="00BF01C2" w:rsidRPr="006A404B" w:rsidRDefault="00BF01C2" w:rsidP="00453DC5">
      <w:pPr>
        <w:pStyle w:val="BodyText2"/>
        <w:numPr>
          <w:ilvl w:val="0"/>
          <w:numId w:val="5"/>
        </w:numPr>
        <w:tabs>
          <w:tab w:val="left" w:pos="567"/>
        </w:tabs>
        <w:spacing w:before="200" w:after="480" w:line="360" w:lineRule="atLeast"/>
        <w:ind w:left="567" w:right="-312" w:hanging="567"/>
        <w:textboxTightWrap w:val="none"/>
      </w:pPr>
      <w:r w:rsidRPr="00BF01C2">
        <w:rPr>
          <w:rFonts w:cs="Arial"/>
          <w:color w:val="auto"/>
        </w:rPr>
        <w:t xml:space="preserve">Data from the People Promise Exemplars Programme suggests that, controlling for other variables, the average all staff leaver rate for the exemplar trusts fell by 14.2% more than that for the non-exemplar trusts. </w:t>
      </w:r>
      <w:r w:rsidR="002468C5" w:rsidRPr="5053603E">
        <w:rPr>
          <w:rFonts w:cs="Arial"/>
          <w:color w:val="auto"/>
        </w:rPr>
        <w:t>We will continue to build the evidence base</w:t>
      </w:r>
      <w:r w:rsidR="002468C5">
        <w:rPr>
          <w:rFonts w:cs="Arial"/>
          <w:color w:val="auto"/>
        </w:rPr>
        <w:t xml:space="preserve"> to support our work on the retention of staff</w:t>
      </w:r>
      <w:r w:rsidR="002468C5" w:rsidRPr="5053603E">
        <w:rPr>
          <w:rFonts w:cs="Arial"/>
          <w:color w:val="auto"/>
        </w:rPr>
        <w:t xml:space="preserve">. The expansion of the Exemplar Programme </w:t>
      </w:r>
      <w:r w:rsidR="007470C6">
        <w:rPr>
          <w:rFonts w:cs="Arial"/>
          <w:color w:val="auto"/>
        </w:rPr>
        <w:t xml:space="preserve">to a further </w:t>
      </w:r>
      <w:r w:rsidR="002468C5" w:rsidRPr="5053603E">
        <w:rPr>
          <w:rFonts w:cs="Arial"/>
          <w:color w:val="auto"/>
        </w:rPr>
        <w:t xml:space="preserve">116 organisations </w:t>
      </w:r>
      <w:r w:rsidR="00AC3B26">
        <w:rPr>
          <w:rFonts w:cs="Arial"/>
          <w:color w:val="auto"/>
        </w:rPr>
        <w:t>is now underway</w:t>
      </w:r>
      <w:r w:rsidR="002468C5" w:rsidRPr="5053603E" w:rsidDel="00AC3B26">
        <w:rPr>
          <w:rFonts w:cs="Arial"/>
          <w:color w:val="auto"/>
        </w:rPr>
        <w:t xml:space="preserve"> </w:t>
      </w:r>
      <w:r w:rsidR="00AC3B26">
        <w:rPr>
          <w:rFonts w:cs="Arial"/>
          <w:color w:val="auto"/>
        </w:rPr>
        <w:t>and</w:t>
      </w:r>
      <w:r w:rsidR="002468C5" w:rsidRPr="5053603E">
        <w:rPr>
          <w:rFonts w:cs="Arial"/>
          <w:color w:val="auto"/>
        </w:rPr>
        <w:t xml:space="preserve"> provides an opportunity to scale and share best practice.</w:t>
      </w:r>
      <w:r w:rsidR="002468C5">
        <w:rPr>
          <w:rFonts w:cs="Arial"/>
          <w:color w:val="auto"/>
        </w:rPr>
        <w:t xml:space="preserve"> </w:t>
      </w:r>
    </w:p>
    <w:p w14:paraId="77A23B0A" w14:textId="250FA3C2" w:rsidR="005154B9" w:rsidRDefault="00BF01C2" w:rsidP="00D27FAB">
      <w:pPr>
        <w:pStyle w:val="Heading2"/>
      </w:pPr>
      <w:bookmarkStart w:id="10" w:name="_Toc155015362"/>
      <w:bookmarkStart w:id="11" w:name="_Toc158818870"/>
      <w:r>
        <w:t>3</w:t>
      </w:r>
      <w:r w:rsidR="005154B9">
        <w:t>. Workforce planning</w:t>
      </w:r>
      <w:bookmarkEnd w:id="10"/>
      <w:bookmarkEnd w:id="11"/>
    </w:p>
    <w:p w14:paraId="25BFEAB7" w14:textId="73B43D33" w:rsidR="005154B9" w:rsidRPr="005154B9" w:rsidRDefault="005154B9" w:rsidP="00DA3263">
      <w:pPr>
        <w:pStyle w:val="BodyText2"/>
        <w:numPr>
          <w:ilvl w:val="0"/>
          <w:numId w:val="5"/>
        </w:numPr>
        <w:spacing w:after="200" w:line="360" w:lineRule="atLeast"/>
        <w:ind w:left="567" w:right="-314" w:hanging="567"/>
        <w:textboxTightWrap w:val="none"/>
        <w:rPr>
          <w:rFonts w:cs="Arial"/>
          <w:color w:val="auto"/>
        </w:rPr>
      </w:pPr>
      <w:r>
        <w:rPr>
          <w:rFonts w:cs="Arial"/>
        </w:rPr>
        <w:t xml:space="preserve">The </w:t>
      </w:r>
      <w:hyperlink r:id="rId21" w:history="1">
        <w:r w:rsidRPr="00DE3D27">
          <w:rPr>
            <w:rStyle w:val="Hyperlink"/>
            <w:color w:val="003087"/>
          </w:rPr>
          <w:t>NHS People Plan</w:t>
        </w:r>
      </w:hyperlink>
      <w:r w:rsidRPr="1B7EDA50">
        <w:rPr>
          <w:rStyle w:val="FootnoteReference"/>
        </w:rPr>
        <w:t xml:space="preserve"> </w:t>
      </w:r>
      <w:r w:rsidRPr="00FF2862">
        <w:rPr>
          <w:rFonts w:cs="Arial"/>
        </w:rPr>
        <w:t xml:space="preserve">and the </w:t>
      </w:r>
      <w:hyperlink r:id="rId22" w:history="1">
        <w:r w:rsidRPr="00DE3D27">
          <w:rPr>
            <w:rStyle w:val="Hyperlink"/>
            <w:color w:val="003087"/>
          </w:rPr>
          <w:t>People Promise</w:t>
        </w:r>
      </w:hyperlink>
      <w:r w:rsidR="00DA54CF">
        <w:rPr>
          <w:rFonts w:cs="Arial"/>
        </w:rPr>
        <w:t xml:space="preserve">, </w:t>
      </w:r>
      <w:r>
        <w:rPr>
          <w:rFonts w:cs="Arial"/>
        </w:rPr>
        <w:t>published in July 2020</w:t>
      </w:r>
      <w:r w:rsidR="00DA54CF">
        <w:rPr>
          <w:rFonts w:cs="Arial"/>
        </w:rPr>
        <w:t>,</w:t>
      </w:r>
      <w:r>
        <w:rPr>
          <w:rFonts w:cs="Arial"/>
          <w:color w:val="FFFFFF" w:themeColor="text1"/>
        </w:rPr>
        <w:t xml:space="preserve"> </w:t>
      </w:r>
      <w:r w:rsidRPr="005154B9">
        <w:rPr>
          <w:rFonts w:cs="Arial"/>
          <w:color w:val="auto"/>
        </w:rPr>
        <w:t xml:space="preserve">set out the action that we need to take collectively in the NHS so that we have more people, working differently, in a compassionate and inclusive culture. </w:t>
      </w:r>
    </w:p>
    <w:p w14:paraId="608CF120" w14:textId="77777777" w:rsidR="005154B9" w:rsidRPr="005154B9" w:rsidRDefault="005154B9" w:rsidP="00DA3263">
      <w:pPr>
        <w:pStyle w:val="BodyText2"/>
        <w:numPr>
          <w:ilvl w:val="0"/>
          <w:numId w:val="5"/>
        </w:numPr>
        <w:tabs>
          <w:tab w:val="num" w:pos="-9153"/>
        </w:tabs>
        <w:spacing w:after="200" w:line="360" w:lineRule="atLeast"/>
        <w:ind w:left="567" w:right="-314" w:hanging="567"/>
        <w:textboxTightWrap w:val="none"/>
        <w:rPr>
          <w:rFonts w:cs="Arial"/>
          <w:color w:val="auto"/>
        </w:rPr>
      </w:pPr>
      <w:r w:rsidRPr="005154B9">
        <w:rPr>
          <w:rFonts w:cs="Arial"/>
          <w:color w:val="auto"/>
        </w:rPr>
        <w:t xml:space="preserve">NHS England’s </w:t>
      </w:r>
      <w:hyperlink r:id="rId23" w:history="1">
        <w:r w:rsidRPr="001B6F69">
          <w:rPr>
            <w:rStyle w:val="Hyperlink"/>
            <w:rFonts w:cs="Arial"/>
          </w:rPr>
          <w:t xml:space="preserve">2023/24 priorities </w:t>
        </w:r>
        <w:r w:rsidRPr="00DE3D27">
          <w:rPr>
            <w:rStyle w:val="Hyperlink"/>
            <w:rFonts w:cs="Arial"/>
            <w:color w:val="003087"/>
          </w:rPr>
          <w:t xml:space="preserve">and </w:t>
        </w:r>
        <w:r w:rsidRPr="001B6F69">
          <w:rPr>
            <w:rStyle w:val="Hyperlink"/>
            <w:rFonts w:cs="Arial"/>
          </w:rPr>
          <w:t>operational planning guidance</w:t>
        </w:r>
      </w:hyperlink>
      <w:r>
        <w:rPr>
          <w:rFonts w:cs="Arial"/>
          <w:color w:val="FFFFFF" w:themeColor="text1"/>
        </w:rPr>
        <w:t xml:space="preserve"> </w:t>
      </w:r>
      <w:r w:rsidRPr="005154B9">
        <w:rPr>
          <w:rFonts w:cs="Arial"/>
          <w:color w:val="auto"/>
        </w:rPr>
        <w:t>for the NHS includes priority actions relating to the strategic themes established in the People Plan, in particular:</w:t>
      </w:r>
    </w:p>
    <w:p w14:paraId="1A0B4FEA" w14:textId="77777777" w:rsidR="005154B9" w:rsidRPr="005154B9" w:rsidRDefault="005154B9" w:rsidP="00DA3263">
      <w:pPr>
        <w:pStyle w:val="BodyText2"/>
        <w:numPr>
          <w:ilvl w:val="0"/>
          <w:numId w:val="6"/>
        </w:numPr>
        <w:tabs>
          <w:tab w:val="left" w:pos="1276"/>
        </w:tabs>
        <w:spacing w:line="360" w:lineRule="atLeast"/>
        <w:ind w:left="924" w:right="-314" w:hanging="357"/>
        <w:textboxTightWrap w:val="none"/>
        <w:rPr>
          <w:rFonts w:cs="Arial"/>
          <w:color w:val="auto"/>
        </w:rPr>
      </w:pPr>
      <w:r w:rsidRPr="005154B9">
        <w:rPr>
          <w:rFonts w:cs="Arial"/>
          <w:color w:val="auto"/>
        </w:rPr>
        <w:t xml:space="preserve">Accelerating plans to grow the substantive workforce and work differently, while keeping our focus on the health, </w:t>
      </w:r>
      <w:proofErr w:type="gramStart"/>
      <w:r w:rsidRPr="005154B9">
        <w:rPr>
          <w:rFonts w:cs="Arial"/>
          <w:color w:val="auto"/>
        </w:rPr>
        <w:t>wellbeing</w:t>
      </w:r>
      <w:proofErr w:type="gramEnd"/>
      <w:r w:rsidRPr="005154B9">
        <w:rPr>
          <w:rFonts w:cs="Arial"/>
          <w:color w:val="auto"/>
        </w:rPr>
        <w:t xml:space="preserve"> and safety of our staff as they use learning from the pandemic to rapidly and consistently adopt new models of care that exploit digital technologies.</w:t>
      </w:r>
    </w:p>
    <w:p w14:paraId="3F057E14" w14:textId="77777777" w:rsidR="005154B9" w:rsidRPr="005154B9" w:rsidRDefault="005154B9" w:rsidP="00DA3263">
      <w:pPr>
        <w:pStyle w:val="BodyText2"/>
        <w:numPr>
          <w:ilvl w:val="0"/>
          <w:numId w:val="6"/>
        </w:numPr>
        <w:tabs>
          <w:tab w:val="left" w:pos="1276"/>
        </w:tabs>
        <w:spacing w:line="360" w:lineRule="atLeast"/>
        <w:ind w:left="924" w:right="-314" w:hanging="357"/>
        <w:textboxTightWrap w:val="none"/>
        <w:rPr>
          <w:rFonts w:cs="Arial"/>
          <w:color w:val="auto"/>
        </w:rPr>
      </w:pPr>
      <w:r w:rsidRPr="005154B9">
        <w:rPr>
          <w:rFonts w:cs="Arial"/>
          <w:color w:val="auto"/>
        </w:rPr>
        <w:t>Working in partnership as systems to make the most effective use of the resources available to us across acute, community, primary and social care settings, to surpass pre-pandemic levels of productivity as the context allows.</w:t>
      </w:r>
    </w:p>
    <w:p w14:paraId="50C29656" w14:textId="77777777" w:rsidR="005154B9" w:rsidRDefault="005154B9" w:rsidP="00DA3263">
      <w:pPr>
        <w:pStyle w:val="BodyText2"/>
        <w:numPr>
          <w:ilvl w:val="0"/>
          <w:numId w:val="6"/>
        </w:numPr>
        <w:tabs>
          <w:tab w:val="left" w:pos="1276"/>
        </w:tabs>
        <w:spacing w:after="200" w:line="360" w:lineRule="atLeast"/>
        <w:ind w:left="924" w:right="-314" w:hanging="357"/>
        <w:textboxTightWrap w:val="none"/>
        <w:rPr>
          <w:rFonts w:cs="Arial"/>
          <w:color w:val="auto"/>
        </w:rPr>
      </w:pPr>
      <w:r w:rsidRPr="005154B9">
        <w:rPr>
          <w:rFonts w:cs="Arial"/>
          <w:color w:val="auto"/>
        </w:rPr>
        <w:t xml:space="preserve">Using the additional funding government has made available to us to increase our capacity and invest in our buildings and equipment, to support staff to deliver safe, </w:t>
      </w:r>
      <w:proofErr w:type="gramStart"/>
      <w:r w:rsidRPr="005154B9">
        <w:rPr>
          <w:rFonts w:cs="Arial"/>
          <w:color w:val="auto"/>
        </w:rPr>
        <w:t>effective</w:t>
      </w:r>
      <w:proofErr w:type="gramEnd"/>
      <w:r w:rsidRPr="005154B9">
        <w:rPr>
          <w:rFonts w:cs="Arial"/>
          <w:color w:val="auto"/>
        </w:rPr>
        <w:t xml:space="preserve"> and efficient care.</w:t>
      </w:r>
    </w:p>
    <w:p w14:paraId="2A02F1E2" w14:textId="38093945" w:rsidR="005154B9" w:rsidRPr="009D6EBE" w:rsidRDefault="005154B9" w:rsidP="00DA3263">
      <w:pPr>
        <w:pStyle w:val="BodyText2"/>
        <w:numPr>
          <w:ilvl w:val="0"/>
          <w:numId w:val="5"/>
        </w:numPr>
        <w:tabs>
          <w:tab w:val="left" w:pos="567"/>
        </w:tabs>
        <w:spacing w:after="200" w:line="360" w:lineRule="atLeast"/>
        <w:ind w:left="567" w:right="-314" w:hanging="567"/>
        <w:textboxTightWrap w:val="none"/>
        <w:rPr>
          <w:color w:val="auto"/>
        </w:rPr>
      </w:pPr>
      <w:r w:rsidRPr="005154B9">
        <w:rPr>
          <w:rStyle w:val="normaltextrun"/>
          <w:color w:val="auto"/>
        </w:rPr>
        <w:t xml:space="preserve">The </w:t>
      </w:r>
      <w:hyperlink r:id="rId24" w:history="1">
        <w:r w:rsidRPr="00D43636">
          <w:rPr>
            <w:rStyle w:val="Hyperlink"/>
          </w:rPr>
          <w:t>NHS Long Term Workforce Plan</w:t>
        </w:r>
      </w:hyperlink>
      <w:r w:rsidR="001933F1">
        <w:rPr>
          <w:rStyle w:val="normaltextrun"/>
          <w:color w:val="FFFFFF" w:themeColor="text1"/>
        </w:rPr>
        <w:t xml:space="preserve"> </w:t>
      </w:r>
      <w:r w:rsidRPr="009D6EBE">
        <w:rPr>
          <w:rStyle w:val="normaltextrun"/>
          <w:color w:val="auto"/>
        </w:rPr>
        <w:t>published in June 2023 sets out the workforce planning, service and clinical strategies</w:t>
      </w:r>
      <w:r w:rsidR="007C1482">
        <w:rPr>
          <w:rStyle w:val="normaltextrun"/>
          <w:color w:val="auto"/>
        </w:rPr>
        <w:t>,</w:t>
      </w:r>
      <w:r w:rsidRPr="009D6EBE">
        <w:rPr>
          <w:rStyle w:val="normaltextrun"/>
          <w:color w:val="auto"/>
        </w:rPr>
        <w:t xml:space="preserve"> and financial planning for the long term. </w:t>
      </w:r>
      <w:r w:rsidRPr="009D6EBE">
        <w:rPr>
          <w:color w:val="auto"/>
        </w:rPr>
        <w:t xml:space="preserve">The plan builds on </w:t>
      </w:r>
      <w:hyperlink r:id="rId25" w:history="1">
        <w:r w:rsidRPr="000A06B5">
          <w:rPr>
            <w:rStyle w:val="Hyperlink"/>
          </w:rPr>
          <w:t>H</w:t>
        </w:r>
        <w:r>
          <w:rPr>
            <w:rStyle w:val="Hyperlink"/>
          </w:rPr>
          <w:t>EE</w:t>
        </w:r>
        <w:r w:rsidRPr="000A06B5">
          <w:rPr>
            <w:rStyle w:val="Hyperlink"/>
          </w:rPr>
          <w:t>’s Framework 15</w:t>
        </w:r>
      </w:hyperlink>
      <w:r w:rsidRPr="009D6EBE">
        <w:rPr>
          <w:color w:val="auto"/>
        </w:rPr>
        <w:t xml:space="preserve">, the </w:t>
      </w:r>
      <w:hyperlink r:id="rId26" w:history="1">
        <w:r w:rsidRPr="00F3740B">
          <w:rPr>
            <w:rStyle w:val="Hyperlink"/>
          </w:rPr>
          <w:t>NHS People Plan</w:t>
        </w:r>
      </w:hyperlink>
      <w:r w:rsidRPr="002348CE">
        <w:rPr>
          <w:color w:val="FFFFFF" w:themeColor="text1"/>
        </w:rPr>
        <w:t xml:space="preserve"> </w:t>
      </w:r>
      <w:r w:rsidRPr="009D6EBE">
        <w:rPr>
          <w:color w:val="auto"/>
        </w:rPr>
        <w:t>and</w:t>
      </w:r>
      <w:r w:rsidRPr="002348CE">
        <w:rPr>
          <w:color w:val="FFFFFF" w:themeColor="text1"/>
        </w:rPr>
        <w:t xml:space="preserve"> </w:t>
      </w:r>
      <w:hyperlink r:id="rId27" w:history="1">
        <w:r w:rsidRPr="007B33C0">
          <w:rPr>
            <w:rStyle w:val="Hyperlink"/>
          </w:rPr>
          <w:t>NHS Long Term Plan</w:t>
        </w:r>
      </w:hyperlink>
      <w:r>
        <w:rPr>
          <w:rStyle w:val="Hyperlink"/>
        </w:rPr>
        <w:t>,</w:t>
      </w:r>
      <w:r w:rsidRPr="002348CE">
        <w:rPr>
          <w:color w:val="FFFFFF" w:themeColor="text1"/>
        </w:rPr>
        <w:t xml:space="preserve"> </w:t>
      </w:r>
      <w:r w:rsidRPr="009D6EBE">
        <w:rPr>
          <w:color w:val="auto"/>
        </w:rPr>
        <w:t>and has a focus on improving staff experience and retention by embedding the</w:t>
      </w:r>
      <w:r w:rsidRPr="002348CE">
        <w:rPr>
          <w:color w:val="FFFFFF" w:themeColor="text1"/>
        </w:rPr>
        <w:t xml:space="preserve"> </w:t>
      </w:r>
      <w:hyperlink r:id="rId28" w:history="1">
        <w:r w:rsidRPr="007B33C0">
          <w:rPr>
            <w:rStyle w:val="Hyperlink"/>
          </w:rPr>
          <w:t>NHS People Promise</w:t>
        </w:r>
      </w:hyperlink>
      <w:r w:rsidRPr="002348CE">
        <w:rPr>
          <w:color w:val="FFFFFF" w:themeColor="text1"/>
        </w:rPr>
        <w:t xml:space="preserve">. </w:t>
      </w:r>
    </w:p>
    <w:p w14:paraId="7FF06015" w14:textId="77777777" w:rsidR="009D6EBE" w:rsidRPr="009D6EBE" w:rsidRDefault="005154B9" w:rsidP="00DA3263">
      <w:pPr>
        <w:pStyle w:val="BodyText2"/>
        <w:numPr>
          <w:ilvl w:val="0"/>
          <w:numId w:val="5"/>
        </w:numPr>
        <w:tabs>
          <w:tab w:val="left" w:pos="567"/>
        </w:tabs>
        <w:spacing w:after="200" w:line="360" w:lineRule="atLeast"/>
        <w:ind w:left="567" w:right="-314" w:hanging="567"/>
        <w:textboxTightWrap w:val="none"/>
        <w:rPr>
          <w:color w:val="auto"/>
        </w:rPr>
      </w:pPr>
      <w:r w:rsidRPr="009D6EBE">
        <w:rPr>
          <w:rFonts w:cs="Arial"/>
          <w:color w:val="auto"/>
        </w:rPr>
        <w:t xml:space="preserve">The </w:t>
      </w:r>
      <w:r w:rsidRPr="009D6EBE">
        <w:rPr>
          <w:rStyle w:val="normaltextrun"/>
          <w:rFonts w:cs="Arial"/>
          <w:color w:val="auto"/>
        </w:rPr>
        <w:t xml:space="preserve">plan is underpinned by actions that need to </w:t>
      </w:r>
      <w:r w:rsidRPr="009D6EBE">
        <w:rPr>
          <w:color w:val="auto"/>
        </w:rPr>
        <w:t xml:space="preserve">be taken now to deliver a sustainable NHS workforce that can meet the changing needs of patients over the next 5, 10 and 15 </w:t>
      </w:r>
      <w:r w:rsidRPr="009D6EBE">
        <w:rPr>
          <w:color w:val="auto"/>
        </w:rPr>
        <w:lastRenderedPageBreak/>
        <w:t>years, and</w:t>
      </w:r>
      <w:r w:rsidRPr="009D6EBE">
        <w:rPr>
          <w:rStyle w:val="normaltextrun"/>
          <w:color w:val="auto"/>
        </w:rPr>
        <w:t xml:space="preserve"> likely continued rise in </w:t>
      </w:r>
      <w:r w:rsidRPr="009D6EBE">
        <w:rPr>
          <w:color w:val="auto"/>
        </w:rPr>
        <w:t xml:space="preserve">demand for services with demographic and societal shifts. Technology will change how services are delivered and will give patients greater control over their own healthcare. </w:t>
      </w:r>
    </w:p>
    <w:p w14:paraId="43A313FE" w14:textId="59C819B9" w:rsidR="009D6EBE" w:rsidRPr="009D6EBE" w:rsidRDefault="009D6EBE" w:rsidP="00DA3263">
      <w:pPr>
        <w:pStyle w:val="BodyText2"/>
        <w:numPr>
          <w:ilvl w:val="0"/>
          <w:numId w:val="5"/>
        </w:numPr>
        <w:tabs>
          <w:tab w:val="left" w:pos="567"/>
        </w:tabs>
        <w:spacing w:after="200" w:line="360" w:lineRule="atLeast"/>
        <w:ind w:left="567" w:right="-314" w:hanging="567"/>
        <w:textboxTightWrap w:val="none"/>
        <w:rPr>
          <w:rStyle w:val="eop"/>
          <w:color w:val="auto"/>
        </w:rPr>
      </w:pPr>
      <w:r w:rsidRPr="009D6EBE">
        <w:rPr>
          <w:color w:val="auto"/>
        </w:rPr>
        <w:t xml:space="preserve">Over the next 15 years, England’s population is projected to increase by 4.2%. It is also ageing; over the same period the number of people over 85 is estimated to grow by 55%. An older population, living with multiple co-morbidities, and more empowered patients means the size and shape of the workforce, and the skills NHS staff have, will need to alter. </w:t>
      </w:r>
      <w:r w:rsidRPr="009D6EBE">
        <w:rPr>
          <w:rStyle w:val="normaltextrun"/>
          <w:color w:val="auto"/>
        </w:rPr>
        <w:t>The modelling in the NHS Long Term Workforce Plan shows that without concerted and immediate action, the NHS will face a workforce gap of 260,000–360,000 staff by 2036/37.</w:t>
      </w:r>
    </w:p>
    <w:p w14:paraId="6242D59B" w14:textId="77777777" w:rsidR="009D6EBE" w:rsidRPr="009D6EBE" w:rsidRDefault="009D6EBE" w:rsidP="00DA3263">
      <w:pPr>
        <w:pStyle w:val="BodyText2"/>
        <w:numPr>
          <w:ilvl w:val="0"/>
          <w:numId w:val="5"/>
        </w:numPr>
        <w:tabs>
          <w:tab w:val="num" w:pos="-7713"/>
          <w:tab w:val="left" w:pos="567"/>
        </w:tabs>
        <w:spacing w:after="200" w:line="360" w:lineRule="atLeast"/>
        <w:ind w:left="567" w:right="-314" w:hanging="567"/>
        <w:textboxTightWrap w:val="none"/>
        <w:rPr>
          <w:color w:val="auto"/>
        </w:rPr>
      </w:pPr>
      <w:r w:rsidRPr="009D6EBE">
        <w:rPr>
          <w:rStyle w:val="eop"/>
          <w:color w:val="auto"/>
        </w:rPr>
        <w:t xml:space="preserve">To address this, </w:t>
      </w:r>
      <w:r w:rsidRPr="009D6EBE">
        <w:rPr>
          <w:rStyle w:val="normaltextrun"/>
          <w:color w:val="auto"/>
        </w:rPr>
        <w:t>the plan has 3 main themes</w:t>
      </w:r>
      <w:r>
        <w:rPr>
          <w:rStyle w:val="normaltextrun"/>
          <w:color w:val="FFFFFF" w:themeColor="text1"/>
        </w:rPr>
        <w:t>:</w:t>
      </w:r>
      <w:r>
        <w:rPr>
          <w:color w:val="FFFFFF" w:themeColor="text1"/>
        </w:rPr>
        <w:t xml:space="preserve"> </w:t>
      </w:r>
    </w:p>
    <w:p w14:paraId="39098F73" w14:textId="77777777" w:rsidR="009D6EBE" w:rsidRPr="009D6EBE" w:rsidRDefault="009D6EBE" w:rsidP="00DA3263">
      <w:pPr>
        <w:pStyle w:val="BodyText2"/>
        <w:numPr>
          <w:ilvl w:val="1"/>
          <w:numId w:val="5"/>
        </w:numPr>
        <w:tabs>
          <w:tab w:val="left" w:pos="720"/>
        </w:tabs>
        <w:spacing w:line="360" w:lineRule="atLeast"/>
        <w:ind w:left="1077" w:right="-314" w:hanging="357"/>
        <w:textboxTightWrap w:val="none"/>
        <w:rPr>
          <w:color w:val="auto"/>
        </w:rPr>
      </w:pPr>
      <w:r w:rsidRPr="009D6EBE">
        <w:rPr>
          <w:b/>
          <w:color w:val="auto"/>
        </w:rPr>
        <w:t>Train and grow the workforce:</w:t>
      </w:r>
      <w:r w:rsidRPr="009D6EBE">
        <w:rPr>
          <w:color w:val="auto"/>
        </w:rPr>
        <w:t xml:space="preserve"> significantly increase domestic education, </w:t>
      </w:r>
      <w:proofErr w:type="gramStart"/>
      <w:r w:rsidRPr="009D6EBE">
        <w:rPr>
          <w:color w:val="auto"/>
        </w:rPr>
        <w:t>training</w:t>
      </w:r>
      <w:proofErr w:type="gramEnd"/>
      <w:r w:rsidRPr="009D6EBE">
        <w:rPr>
          <w:color w:val="auto"/>
        </w:rPr>
        <w:t xml:space="preserve"> and apprenticeships, including alternative routes into professional roles.</w:t>
      </w:r>
    </w:p>
    <w:p w14:paraId="3ED0F715" w14:textId="77777777" w:rsidR="009D6EBE" w:rsidRPr="009D6EBE" w:rsidRDefault="009D6EBE" w:rsidP="00DA3263">
      <w:pPr>
        <w:pStyle w:val="BodyText2"/>
        <w:numPr>
          <w:ilvl w:val="1"/>
          <w:numId w:val="5"/>
        </w:numPr>
        <w:tabs>
          <w:tab w:val="left" w:pos="720"/>
        </w:tabs>
        <w:spacing w:line="360" w:lineRule="atLeast"/>
        <w:ind w:left="1077" w:right="-314" w:hanging="357"/>
        <w:textboxTightWrap w:val="none"/>
        <w:rPr>
          <w:color w:val="auto"/>
        </w:rPr>
      </w:pPr>
      <w:r w:rsidRPr="009D6EBE">
        <w:rPr>
          <w:b/>
          <w:color w:val="auto"/>
        </w:rPr>
        <w:t>Retain:</w:t>
      </w:r>
      <w:r w:rsidRPr="009D6EBE">
        <w:rPr>
          <w:color w:val="auto"/>
        </w:rPr>
        <w:t xml:space="preserve"> keep more of the staff we need through better support, flexible ways of working, and improving the culture and leadership.</w:t>
      </w:r>
    </w:p>
    <w:p w14:paraId="71A3C554" w14:textId="58CA4679" w:rsidR="009D6EBE" w:rsidRPr="009D6EBE" w:rsidRDefault="009D6EBE" w:rsidP="00DA3263">
      <w:pPr>
        <w:pStyle w:val="BodyText2"/>
        <w:numPr>
          <w:ilvl w:val="1"/>
          <w:numId w:val="5"/>
        </w:numPr>
        <w:tabs>
          <w:tab w:val="left" w:pos="720"/>
        </w:tabs>
        <w:spacing w:after="200" w:line="360" w:lineRule="atLeast"/>
        <w:ind w:left="1077" w:right="-314" w:hanging="357"/>
        <w:textboxTightWrap w:val="none"/>
        <w:rPr>
          <w:rStyle w:val="eop"/>
          <w:color w:val="auto"/>
        </w:rPr>
      </w:pPr>
      <w:r w:rsidRPr="009D6EBE">
        <w:rPr>
          <w:b/>
          <w:color w:val="auto"/>
        </w:rPr>
        <w:t>Reform:</w:t>
      </w:r>
      <w:r w:rsidRPr="009D6EBE">
        <w:rPr>
          <w:color w:val="auto"/>
        </w:rPr>
        <w:t xml:space="preserve"> improve productivity by working and training in different ways, as well as taking advantage of new technology to increase the capacity of clinicians to care for patients. This includes ensuring that we train the clinicians of the future to work effectively in multidisciplinary teams. The future will see more staff in new and enhanced roles; by being able to maximise their own skill</w:t>
      </w:r>
      <w:r w:rsidR="00B73BFF">
        <w:rPr>
          <w:color w:val="auto"/>
        </w:rPr>
        <w:t xml:space="preserve"> </w:t>
      </w:r>
      <w:r w:rsidRPr="009D6EBE">
        <w:rPr>
          <w:color w:val="auto"/>
        </w:rPr>
        <w:t>set they will also free up the time of staff in traditional roles to maximise theirs.</w:t>
      </w:r>
    </w:p>
    <w:p w14:paraId="32D62C84" w14:textId="5B3110D2" w:rsidR="009D6EBE" w:rsidRPr="009D6EBE" w:rsidRDefault="009D6EBE" w:rsidP="00DA3263">
      <w:pPr>
        <w:pStyle w:val="BodyText2"/>
        <w:numPr>
          <w:ilvl w:val="0"/>
          <w:numId w:val="5"/>
        </w:numPr>
        <w:tabs>
          <w:tab w:val="num" w:pos="-7713"/>
          <w:tab w:val="left" w:pos="567"/>
        </w:tabs>
        <w:spacing w:after="200" w:line="360" w:lineRule="atLeast"/>
        <w:ind w:left="567" w:right="-314" w:hanging="567"/>
        <w:textboxTightWrap w:val="none"/>
        <w:rPr>
          <w:color w:val="auto"/>
        </w:rPr>
      </w:pPr>
      <w:r w:rsidRPr="009D6EBE">
        <w:rPr>
          <w:rStyle w:val="normaltextrun"/>
          <w:color w:val="auto"/>
        </w:rPr>
        <w:t>The plan expands training, changes ways of working and aims to improve our culture</w:t>
      </w:r>
      <w:r w:rsidR="007D53E1">
        <w:rPr>
          <w:rStyle w:val="normaltextrun"/>
          <w:color w:val="auto"/>
        </w:rPr>
        <w:t>,</w:t>
      </w:r>
      <w:r w:rsidRPr="009D6EBE">
        <w:rPr>
          <w:rStyle w:val="normaltextrun"/>
          <w:color w:val="auto"/>
        </w:rPr>
        <w:t xml:space="preserve"> to increase the NHS permanent workforce over the next 15 years with at least </w:t>
      </w:r>
      <w:r w:rsidRPr="009D6EBE">
        <w:rPr>
          <w:rStyle w:val="normaltextrun"/>
          <w:rFonts w:cs="Arial"/>
          <w:color w:val="auto"/>
        </w:rPr>
        <w:t>60,000 more doctors and 170,000 more nurses.</w:t>
      </w:r>
    </w:p>
    <w:p w14:paraId="5D768750" w14:textId="77777777" w:rsidR="009D6EBE" w:rsidRPr="009D6EBE" w:rsidRDefault="009D6EBE" w:rsidP="00DA3263">
      <w:pPr>
        <w:pStyle w:val="BodyText2"/>
        <w:numPr>
          <w:ilvl w:val="0"/>
          <w:numId w:val="5"/>
        </w:numPr>
        <w:tabs>
          <w:tab w:val="num" w:pos="-7713"/>
          <w:tab w:val="left" w:pos="567"/>
        </w:tabs>
        <w:spacing w:after="200" w:line="360" w:lineRule="atLeast"/>
        <w:ind w:left="567" w:right="-314" w:hanging="567"/>
        <w:textAlignment w:val="baseline"/>
        <w:textboxTightWrap w:val="none"/>
        <w:rPr>
          <w:rFonts w:cs="Arial"/>
          <w:color w:val="auto"/>
        </w:rPr>
      </w:pPr>
      <w:r w:rsidRPr="009D6EBE">
        <w:rPr>
          <w:rStyle w:val="normaltextrun"/>
          <w:color w:val="auto"/>
        </w:rPr>
        <w:t>The plan also sets out:</w:t>
      </w:r>
    </w:p>
    <w:p w14:paraId="2731ED38" w14:textId="77777777" w:rsidR="009D6EBE" w:rsidRPr="009D6EBE" w:rsidRDefault="009D6EBE" w:rsidP="00DA3263">
      <w:pPr>
        <w:pStyle w:val="ListParagraph"/>
        <w:numPr>
          <w:ilvl w:val="1"/>
          <w:numId w:val="7"/>
        </w:numPr>
        <w:spacing w:after="120"/>
        <w:ind w:left="924" w:right="-314" w:hanging="357"/>
        <w:textboxTightWrap w:val="none"/>
        <w:rPr>
          <w:rFonts w:cs="Arial"/>
          <w:color w:val="auto"/>
        </w:rPr>
      </w:pPr>
      <w:r w:rsidRPr="009D6EBE">
        <w:rPr>
          <w:rFonts w:cs="Arial"/>
          <w:color w:val="auto"/>
        </w:rPr>
        <w:t>The exploration of a tie-in period to encourage dentists to spend a minimum proportion of their time delivering NHS care in the years following graduation.</w:t>
      </w:r>
    </w:p>
    <w:p w14:paraId="41663910" w14:textId="77777777" w:rsidR="009D6EBE" w:rsidRPr="009D6EBE" w:rsidRDefault="009D6EBE" w:rsidP="00DA3263">
      <w:pPr>
        <w:pStyle w:val="paragraph"/>
        <w:numPr>
          <w:ilvl w:val="1"/>
          <w:numId w:val="7"/>
        </w:numPr>
        <w:spacing w:before="0" w:beforeAutospacing="0" w:after="200" w:afterAutospacing="0" w:line="360" w:lineRule="atLeast"/>
        <w:ind w:left="924" w:right="-314" w:hanging="357"/>
        <w:textAlignment w:val="baseline"/>
        <w:rPr>
          <w:rStyle w:val="eop"/>
          <w:rFonts w:eastAsiaTheme="minorHAnsi"/>
        </w:rPr>
      </w:pPr>
      <w:r w:rsidRPr="009D6EBE">
        <w:rPr>
          <w:rStyle w:val="normaltextrun"/>
          <w:rFonts w:ascii="Arial" w:hAnsi="Arial" w:cs="Arial"/>
        </w:rPr>
        <w:t>An increased number and proportion of apprenticeships, as part of widening the opportunity for more people to join the NHS from different backgrounds and a wealth of different experiences.</w:t>
      </w:r>
    </w:p>
    <w:p w14:paraId="09A7EBBD" w14:textId="77777777" w:rsidR="009D6EBE" w:rsidRPr="0066047F" w:rsidRDefault="009D6EBE" w:rsidP="00DA3263">
      <w:pPr>
        <w:pStyle w:val="BodyText2"/>
        <w:numPr>
          <w:ilvl w:val="0"/>
          <w:numId w:val="5"/>
        </w:numPr>
        <w:tabs>
          <w:tab w:val="num" w:pos="-7713"/>
          <w:tab w:val="left" w:pos="567"/>
        </w:tabs>
        <w:spacing w:after="480" w:line="360" w:lineRule="atLeast"/>
        <w:ind w:left="567" w:right="-314" w:hanging="567"/>
        <w:textAlignment w:val="baseline"/>
        <w:textboxTightWrap w:val="none"/>
        <w:rPr>
          <w:rFonts w:cs="Arial"/>
          <w:color w:val="auto"/>
        </w:rPr>
      </w:pPr>
      <w:r w:rsidRPr="0066047F">
        <w:rPr>
          <w:rStyle w:val="cf01"/>
          <w:rFonts w:ascii="Arial" w:hAnsi="Arial" w:cs="Arial"/>
          <w:color w:val="auto"/>
        </w:rPr>
        <w:t>These ambitions will require the integration of education and training with wider workforce planning and finance and service planning.</w:t>
      </w:r>
    </w:p>
    <w:p w14:paraId="5438D40D" w14:textId="716489D7" w:rsidR="009D6EBE" w:rsidRPr="009D6EBE" w:rsidRDefault="00BF01C2" w:rsidP="00D27FAB">
      <w:pPr>
        <w:pStyle w:val="Heading2"/>
      </w:pPr>
      <w:bookmarkStart w:id="12" w:name="_Toc124350867"/>
      <w:bookmarkStart w:id="13" w:name="_Toc155015363"/>
      <w:bookmarkStart w:id="14" w:name="_Toc158818871"/>
      <w:r>
        <w:lastRenderedPageBreak/>
        <w:t>4</w:t>
      </w:r>
      <w:r w:rsidR="009D6EBE" w:rsidRPr="009D6EBE">
        <w:t>. NHS finances</w:t>
      </w:r>
      <w:bookmarkEnd w:id="12"/>
      <w:bookmarkEnd w:id="13"/>
      <w:bookmarkEnd w:id="14"/>
    </w:p>
    <w:p w14:paraId="232BCE17" w14:textId="272A259F" w:rsidR="009D6EBE" w:rsidRPr="009071AD" w:rsidRDefault="00BF01C2" w:rsidP="00951AA0">
      <w:pPr>
        <w:pStyle w:val="Heading3"/>
      </w:pPr>
      <w:bookmarkStart w:id="15" w:name="_Toc124350868"/>
      <w:bookmarkStart w:id="16" w:name="_Toc155015364"/>
      <w:bookmarkStart w:id="17" w:name="_Toc158818872"/>
      <w:r>
        <w:t>4</w:t>
      </w:r>
      <w:r w:rsidR="009D6EBE" w:rsidRPr="009071AD">
        <w:t>.1 Financial context</w:t>
      </w:r>
      <w:bookmarkEnd w:id="15"/>
      <w:bookmarkEnd w:id="16"/>
      <w:bookmarkEnd w:id="17"/>
    </w:p>
    <w:p w14:paraId="628E1A40" w14:textId="058BF218" w:rsidR="009D6EBE" w:rsidRDefault="009D6EBE" w:rsidP="00DA3263">
      <w:pPr>
        <w:pStyle w:val="BodyText2"/>
        <w:numPr>
          <w:ilvl w:val="0"/>
          <w:numId w:val="5"/>
        </w:numPr>
        <w:tabs>
          <w:tab w:val="left" w:pos="567"/>
        </w:tabs>
        <w:spacing w:after="200" w:line="360" w:lineRule="atLeast"/>
        <w:ind w:left="567" w:right="-314" w:hanging="567"/>
        <w:textboxTightWrap w:val="none"/>
        <w:rPr>
          <w:rFonts w:cs="Arial"/>
        </w:rPr>
      </w:pPr>
      <w:r w:rsidRPr="00675527">
        <w:rPr>
          <w:rFonts w:cs="Arial"/>
        </w:rPr>
        <w:t xml:space="preserve">NHS England’s </w:t>
      </w:r>
      <w:r w:rsidR="00FE3D97">
        <w:rPr>
          <w:rFonts w:cs="Arial"/>
        </w:rPr>
        <w:t xml:space="preserve">key </w:t>
      </w:r>
      <w:r w:rsidRPr="00675527">
        <w:rPr>
          <w:rFonts w:cs="Arial"/>
        </w:rPr>
        <w:t xml:space="preserve">priorities </w:t>
      </w:r>
      <w:r w:rsidR="00FE3D97">
        <w:rPr>
          <w:rFonts w:cs="Arial"/>
        </w:rPr>
        <w:t xml:space="preserve">set out in </w:t>
      </w:r>
      <w:r w:rsidR="00361067">
        <w:rPr>
          <w:rFonts w:cs="Arial"/>
        </w:rPr>
        <w:t xml:space="preserve">the </w:t>
      </w:r>
      <w:hyperlink r:id="rId29" w:history="1">
        <w:r w:rsidR="00F35722" w:rsidRPr="00C315B1">
          <w:rPr>
            <w:rStyle w:val="Hyperlink"/>
            <w:rFonts w:cs="Arial"/>
          </w:rPr>
          <w:t>2023/24 business plan</w:t>
        </w:r>
      </w:hyperlink>
      <w:r w:rsidRPr="00675527">
        <w:rPr>
          <w:rFonts w:cs="Arial"/>
        </w:rPr>
        <w:t xml:space="preserve"> are</w:t>
      </w:r>
      <w:r w:rsidR="00A3310F">
        <w:rPr>
          <w:rFonts w:cs="Arial"/>
        </w:rPr>
        <w:t>, for example,</w:t>
      </w:r>
      <w:r w:rsidRPr="00675527">
        <w:rPr>
          <w:rFonts w:cs="Arial"/>
        </w:rPr>
        <w:t xml:space="preserve"> to deliver the NHS Long Term Plan, improve urgent and emergency care performance, tackle the elective backlog and continue to respond to the impact of the pandemic. This </w:t>
      </w:r>
      <w:r>
        <w:rPr>
          <w:rFonts w:cs="Arial"/>
        </w:rPr>
        <w:t xml:space="preserve">work </w:t>
      </w:r>
      <w:r w:rsidRPr="00675527">
        <w:rPr>
          <w:rFonts w:cs="Arial"/>
        </w:rPr>
        <w:t xml:space="preserve">is </w:t>
      </w:r>
      <w:r>
        <w:rPr>
          <w:rFonts w:cs="Arial"/>
        </w:rPr>
        <w:t>being done</w:t>
      </w:r>
      <w:r w:rsidRPr="00675527">
        <w:rPr>
          <w:rFonts w:cs="Arial"/>
        </w:rPr>
        <w:t xml:space="preserve"> within a financial settlement predicated on stretching efficiency targets and a reduction </w:t>
      </w:r>
      <w:r>
        <w:rPr>
          <w:rFonts w:cs="Arial"/>
        </w:rPr>
        <w:t>in</w:t>
      </w:r>
      <w:r w:rsidRPr="00675527">
        <w:rPr>
          <w:rFonts w:cs="Arial"/>
        </w:rPr>
        <w:t xml:space="preserve"> COVID-19 related costs.</w:t>
      </w:r>
    </w:p>
    <w:p w14:paraId="0091F78C" w14:textId="01D147BD" w:rsidR="009D6EBE" w:rsidRPr="00CA42A8" w:rsidRDefault="009D6EBE" w:rsidP="00DA3263">
      <w:pPr>
        <w:pStyle w:val="BodyText2"/>
        <w:numPr>
          <w:ilvl w:val="0"/>
          <w:numId w:val="5"/>
        </w:numPr>
        <w:tabs>
          <w:tab w:val="left" w:pos="567"/>
        </w:tabs>
        <w:spacing w:after="200" w:line="360" w:lineRule="atLeast"/>
        <w:ind w:left="567" w:right="-314" w:hanging="567"/>
        <w:textboxTightWrap w:val="none"/>
        <w:rPr>
          <w:rFonts w:cs="Arial"/>
        </w:rPr>
      </w:pPr>
      <w:r w:rsidRPr="00173089">
        <w:rPr>
          <w:rFonts w:cs="Arial"/>
        </w:rPr>
        <w:t xml:space="preserve">Financial pressures on NHS services have been exacerbated by ongoing industrial action, estimated </w:t>
      </w:r>
      <w:r>
        <w:rPr>
          <w:rFonts w:cs="Arial"/>
        </w:rPr>
        <w:t xml:space="preserve">to have </w:t>
      </w:r>
      <w:r w:rsidRPr="00173089">
        <w:rPr>
          <w:rFonts w:cs="Arial"/>
        </w:rPr>
        <w:t xml:space="preserve">cost more than £1 billion </w:t>
      </w:r>
      <w:r>
        <w:rPr>
          <w:rFonts w:cs="Arial"/>
        </w:rPr>
        <w:t xml:space="preserve">so far </w:t>
      </w:r>
      <w:r w:rsidRPr="00173089">
        <w:rPr>
          <w:rFonts w:cs="Arial"/>
        </w:rPr>
        <w:t xml:space="preserve">in 2023/24. This includes the costs of having to secure staff cover on strike days and catching up </w:t>
      </w:r>
      <w:r>
        <w:rPr>
          <w:rFonts w:cs="Arial"/>
        </w:rPr>
        <w:t xml:space="preserve">on </w:t>
      </w:r>
      <w:r w:rsidRPr="00173089">
        <w:rPr>
          <w:rFonts w:cs="Arial"/>
        </w:rPr>
        <w:t xml:space="preserve">activity </w:t>
      </w:r>
      <w:r>
        <w:rPr>
          <w:rFonts w:cs="Arial"/>
        </w:rPr>
        <w:t xml:space="preserve">that has been </w:t>
      </w:r>
      <w:r w:rsidRPr="00173089">
        <w:rPr>
          <w:rFonts w:cs="Arial"/>
        </w:rPr>
        <w:t xml:space="preserve">rescheduled. </w:t>
      </w:r>
      <w:r w:rsidR="00B64A7E">
        <w:rPr>
          <w:rFonts w:cs="Arial"/>
        </w:rPr>
        <w:t>Responding to the strike action has</w:t>
      </w:r>
      <w:r w:rsidRPr="00173089" w:rsidDel="00B551DB">
        <w:rPr>
          <w:rFonts w:cs="Arial"/>
        </w:rPr>
        <w:t xml:space="preserve"> </w:t>
      </w:r>
      <w:r w:rsidRPr="00173089">
        <w:rPr>
          <w:rFonts w:cs="Arial"/>
        </w:rPr>
        <w:t>impacted</w:t>
      </w:r>
      <w:r w:rsidRPr="00CA42A8">
        <w:rPr>
          <w:rFonts w:cs="Arial"/>
        </w:rPr>
        <w:t xml:space="preserve"> on </w:t>
      </w:r>
      <w:r w:rsidR="00B551DB">
        <w:rPr>
          <w:rFonts w:cs="Arial"/>
        </w:rPr>
        <w:t xml:space="preserve">the operational and </w:t>
      </w:r>
      <w:r w:rsidRPr="00CA42A8">
        <w:rPr>
          <w:rFonts w:cs="Arial"/>
        </w:rPr>
        <w:t>management capacity to plan and deliver productivity through transformation.</w:t>
      </w:r>
    </w:p>
    <w:p w14:paraId="7AD277B8" w14:textId="15AA6C01" w:rsidR="009D6EBE" w:rsidRDefault="009D6EBE" w:rsidP="00DA3263">
      <w:pPr>
        <w:pStyle w:val="BodyText2"/>
        <w:numPr>
          <w:ilvl w:val="0"/>
          <w:numId w:val="5"/>
        </w:numPr>
        <w:tabs>
          <w:tab w:val="left" w:pos="567"/>
        </w:tabs>
        <w:spacing w:after="200" w:line="360" w:lineRule="atLeast"/>
        <w:ind w:left="567" w:right="-314" w:hanging="567"/>
        <w:textboxTightWrap w:val="none"/>
        <w:rPr>
          <w:rFonts w:cs="Arial"/>
        </w:rPr>
      </w:pPr>
      <w:r w:rsidRPr="008A2617">
        <w:rPr>
          <w:rFonts w:cs="Arial"/>
        </w:rPr>
        <w:t xml:space="preserve">The pay rates published by the British Medical Association (BMA) for extracontractual activity are having a noticeable effect on local pay negotiations with doctors. The </w:t>
      </w:r>
      <w:r>
        <w:rPr>
          <w:rFonts w:cs="Arial"/>
        </w:rPr>
        <w:t xml:space="preserve">BMA’s suggested </w:t>
      </w:r>
      <w:r w:rsidRPr="008A2617">
        <w:rPr>
          <w:rFonts w:cs="Arial"/>
        </w:rPr>
        <w:t>minimum rates are more than triple the estimated basic hourly rate for a consultant and more than what employers typically pay for additional activity.</w:t>
      </w:r>
    </w:p>
    <w:p w14:paraId="65F9E3DB" w14:textId="77777777" w:rsidR="00C106FE" w:rsidRDefault="009D6EBE" w:rsidP="005239A5">
      <w:pPr>
        <w:pStyle w:val="BodyText2"/>
        <w:numPr>
          <w:ilvl w:val="0"/>
          <w:numId w:val="5"/>
        </w:numPr>
        <w:tabs>
          <w:tab w:val="left" w:pos="567"/>
        </w:tabs>
        <w:spacing w:after="200" w:line="360" w:lineRule="atLeast"/>
        <w:ind w:left="567" w:right="-314" w:hanging="567"/>
        <w:textboxTightWrap w:val="none"/>
        <w:rPr>
          <w:rFonts w:cs="Arial"/>
        </w:rPr>
      </w:pPr>
      <w:r w:rsidRPr="00482E02">
        <w:rPr>
          <w:rFonts w:cs="Arial"/>
        </w:rPr>
        <w:t xml:space="preserve">The current NHS financial settlement was agreed with government in the 2021 Spending Review to cover the period up to </w:t>
      </w:r>
      <w:r w:rsidR="0044272D">
        <w:rPr>
          <w:rFonts w:cs="Arial"/>
        </w:rPr>
        <w:t xml:space="preserve">and including </w:t>
      </w:r>
      <w:r w:rsidRPr="00482E02">
        <w:rPr>
          <w:rFonts w:cs="Arial"/>
        </w:rPr>
        <w:t xml:space="preserve">2024/25. This was predicated on moderate pay and price inflation, and COVID costs reducing to negligible levels by 2024/25, neither of which has been the reality. </w:t>
      </w:r>
      <w:r>
        <w:rPr>
          <w:rFonts w:cs="Arial"/>
        </w:rPr>
        <w:t xml:space="preserve">An additional </w:t>
      </w:r>
      <w:r w:rsidRPr="00482E02">
        <w:rPr>
          <w:rFonts w:cs="Arial"/>
        </w:rPr>
        <w:t xml:space="preserve">£3.3 billion was </w:t>
      </w:r>
      <w:r w:rsidR="007F439B">
        <w:rPr>
          <w:rFonts w:cs="Arial"/>
        </w:rPr>
        <w:t>added</w:t>
      </w:r>
      <w:r w:rsidRPr="00482E02">
        <w:rPr>
          <w:rFonts w:cs="Arial"/>
        </w:rPr>
        <w:t xml:space="preserve"> to this settlement on a recurrent basis in the 2022 Autumn Statement to address higher than planned pay and non-pay inflation (among other financial pressures). Nevertheless, inflation has still been higher than the assumed level, and NHS real terms funding growth into 2024/25 remains low by historical standards.</w:t>
      </w:r>
    </w:p>
    <w:p w14:paraId="36CD2A1F" w14:textId="68C84487" w:rsidR="005239A5" w:rsidRPr="005239A5" w:rsidRDefault="009D6EBE" w:rsidP="005239A5">
      <w:pPr>
        <w:pStyle w:val="BodyText2"/>
        <w:numPr>
          <w:ilvl w:val="0"/>
          <w:numId w:val="5"/>
        </w:numPr>
        <w:tabs>
          <w:tab w:val="left" w:pos="567"/>
        </w:tabs>
        <w:spacing w:after="200" w:line="360" w:lineRule="atLeast"/>
        <w:ind w:left="567" w:right="-314" w:hanging="567"/>
        <w:textboxTightWrap w:val="none"/>
        <w:rPr>
          <w:rFonts w:cs="Arial"/>
        </w:rPr>
      </w:pPr>
      <w:r w:rsidRPr="00482E02">
        <w:rPr>
          <w:rFonts w:cs="Arial"/>
        </w:rPr>
        <w:t xml:space="preserve">The settlement requires the NHS to deliver annual efficiency savings of at least 2.2% each year, which is significantly higher than the ~1% per year the NHS has historically delivered. In total, integrated care boards (ICBs) </w:t>
      </w:r>
      <w:r>
        <w:rPr>
          <w:rFonts w:cs="Arial"/>
        </w:rPr>
        <w:t>are seeking</w:t>
      </w:r>
      <w:r w:rsidRPr="00482E02">
        <w:rPr>
          <w:rFonts w:cs="Arial"/>
        </w:rPr>
        <w:t xml:space="preserve"> to make £7.8 billion of savings in 2023/24. COVID</w:t>
      </w:r>
      <w:r w:rsidR="00F471D2">
        <w:rPr>
          <w:rFonts w:cs="Arial"/>
        </w:rPr>
        <w:t>-19</w:t>
      </w:r>
      <w:r w:rsidRPr="00482E02">
        <w:rPr>
          <w:rFonts w:cs="Arial"/>
        </w:rPr>
        <w:t xml:space="preserve"> funding </w:t>
      </w:r>
      <w:r>
        <w:rPr>
          <w:rFonts w:cs="Arial"/>
        </w:rPr>
        <w:t>for response</w:t>
      </w:r>
      <w:r w:rsidRPr="00482E02">
        <w:rPr>
          <w:rFonts w:cs="Arial"/>
        </w:rPr>
        <w:t xml:space="preserve"> to the pandemic will </w:t>
      </w:r>
      <w:r>
        <w:rPr>
          <w:rFonts w:cs="Arial"/>
        </w:rPr>
        <w:t>further</w:t>
      </w:r>
      <w:r w:rsidRPr="00482E02">
        <w:rPr>
          <w:rFonts w:cs="Arial"/>
        </w:rPr>
        <w:t xml:space="preserve"> reduce from £5.1 billion in 2022/23 to £0.4 billion in 2024/25. </w:t>
      </w:r>
      <w:r w:rsidR="005239A5" w:rsidRPr="005239A5">
        <w:rPr>
          <w:rFonts w:eastAsia="Calibri" w:cs="Arial"/>
          <w:color w:val="231F20"/>
        </w:rPr>
        <w:t>Latest GDP deflators for 2022/23 are reported as 6.8% and the forecast for 2023/24 is 6.1%. We calculate this has resulted in a pressure of £1.7bn against the funded level. Taken together, this means the NHS budget will be worth 3.8% less in 2024/25, than in 2021/22, based on the published budget and latest forecast GDP deflators.</w:t>
      </w:r>
    </w:p>
    <w:p w14:paraId="0C3694A3" w14:textId="61227067" w:rsidR="009D6EBE" w:rsidRPr="006E165D" w:rsidRDefault="00BF01C2" w:rsidP="00951AA0">
      <w:pPr>
        <w:pStyle w:val="Heading3"/>
      </w:pPr>
      <w:bookmarkStart w:id="18" w:name="_Toc121301639"/>
      <w:bookmarkStart w:id="19" w:name="_Toc124350869"/>
      <w:bookmarkStart w:id="20" w:name="_Toc155015365"/>
      <w:bookmarkStart w:id="21" w:name="_Toc158818873"/>
      <w:r>
        <w:lastRenderedPageBreak/>
        <w:t>4</w:t>
      </w:r>
      <w:r w:rsidR="009D6EBE">
        <w:t xml:space="preserve">.2 </w:t>
      </w:r>
      <w:r w:rsidR="009D6EBE" w:rsidRPr="006E165D">
        <w:t>Affordability</w:t>
      </w:r>
      <w:bookmarkEnd w:id="18"/>
      <w:bookmarkEnd w:id="19"/>
      <w:bookmarkEnd w:id="20"/>
      <w:bookmarkEnd w:id="21"/>
    </w:p>
    <w:p w14:paraId="24F0EE5C" w14:textId="63C2EB74" w:rsidR="009D6EBE" w:rsidRDefault="009D6EBE" w:rsidP="00DA3263">
      <w:pPr>
        <w:pStyle w:val="BodyText2"/>
        <w:numPr>
          <w:ilvl w:val="0"/>
          <w:numId w:val="5"/>
        </w:numPr>
        <w:tabs>
          <w:tab w:val="left" w:pos="567"/>
        </w:tabs>
        <w:spacing w:after="200" w:line="360" w:lineRule="atLeast"/>
        <w:ind w:left="567" w:right="-314" w:hanging="567"/>
        <w:textboxTightWrap w:val="none"/>
        <w:rPr>
          <w:rFonts w:cs="Arial"/>
        </w:rPr>
      </w:pPr>
      <w:r w:rsidRPr="0067039D">
        <w:rPr>
          <w:rFonts w:cs="Arial"/>
        </w:rPr>
        <w:t xml:space="preserve">Pay </w:t>
      </w:r>
      <w:r w:rsidRPr="00473F4A">
        <w:rPr>
          <w:rFonts w:cs="Arial"/>
        </w:rPr>
        <w:t>is</w:t>
      </w:r>
      <w:r w:rsidRPr="0067039D">
        <w:rPr>
          <w:rFonts w:cs="Arial"/>
        </w:rPr>
        <w:t xml:space="preserve"> the largest component of NHS costs (c65% of total operating costs) and therefore the NHS </w:t>
      </w:r>
      <w:r w:rsidRPr="00473F4A">
        <w:rPr>
          <w:rFonts w:cs="Arial"/>
        </w:rPr>
        <w:t>must</w:t>
      </w:r>
      <w:r w:rsidRPr="0067039D">
        <w:rPr>
          <w:rFonts w:cs="Arial"/>
        </w:rPr>
        <w:t xml:space="preserve"> plan for and manage</w:t>
      </w:r>
      <w:r w:rsidRPr="00473F4A">
        <w:rPr>
          <w:rFonts w:cs="Arial"/>
        </w:rPr>
        <w:t xml:space="preserve"> the additional costs resulting from a</w:t>
      </w:r>
      <w:r>
        <w:rPr>
          <w:rFonts w:cs="Arial"/>
        </w:rPr>
        <w:t>ny</w:t>
      </w:r>
      <w:r w:rsidRPr="00473F4A">
        <w:rPr>
          <w:rFonts w:cs="Arial"/>
        </w:rPr>
        <w:t xml:space="preserve"> pay rise</w:t>
      </w:r>
      <w:r w:rsidRPr="0067039D">
        <w:rPr>
          <w:rFonts w:cs="Arial"/>
        </w:rPr>
        <w:t>.</w:t>
      </w:r>
    </w:p>
    <w:p w14:paraId="49F506CA" w14:textId="77777777" w:rsidR="009D6EBE" w:rsidRDefault="009D6EBE" w:rsidP="00DA3263">
      <w:pPr>
        <w:pStyle w:val="BodyText2"/>
        <w:numPr>
          <w:ilvl w:val="0"/>
          <w:numId w:val="5"/>
        </w:numPr>
        <w:tabs>
          <w:tab w:val="left" w:pos="567"/>
        </w:tabs>
        <w:spacing w:after="200" w:line="360" w:lineRule="atLeast"/>
        <w:ind w:left="567" w:right="-314" w:hanging="567"/>
        <w:textboxTightWrap w:val="none"/>
        <w:rPr>
          <w:rFonts w:cs="Arial"/>
        </w:rPr>
      </w:pPr>
      <w:r w:rsidRPr="00134C2E">
        <w:rPr>
          <w:rFonts w:cs="Arial"/>
        </w:rPr>
        <w:t xml:space="preserve">NHS England funded systems in full to implement the pay award in 2023/24. This followed a review of investments </w:t>
      </w:r>
      <w:r>
        <w:rPr>
          <w:rFonts w:cs="Arial"/>
        </w:rPr>
        <w:t>i</w:t>
      </w:r>
      <w:r w:rsidRPr="00134C2E">
        <w:rPr>
          <w:rFonts w:cs="Arial"/>
        </w:rPr>
        <w:t xml:space="preserve">n transformation programmes to fund existing financial pressures, including recurrent financial pressures from the 2022/23 pay award. Additional funding </w:t>
      </w:r>
      <w:r w:rsidRPr="00BC545F">
        <w:rPr>
          <w:rFonts w:cs="Arial"/>
        </w:rPr>
        <w:t>was</w:t>
      </w:r>
      <w:r w:rsidRPr="00134C2E">
        <w:rPr>
          <w:rFonts w:cs="Arial"/>
        </w:rPr>
        <w:t xml:space="preserve"> agreed with </w:t>
      </w:r>
      <w:r>
        <w:rPr>
          <w:rFonts w:cs="Arial"/>
        </w:rPr>
        <w:t>the Department of Health and Social Care (</w:t>
      </w:r>
      <w:r w:rsidRPr="00134C2E">
        <w:rPr>
          <w:rFonts w:cs="Arial"/>
        </w:rPr>
        <w:t>DHSC</w:t>
      </w:r>
      <w:r>
        <w:rPr>
          <w:rFonts w:cs="Arial"/>
        </w:rPr>
        <w:t>)</w:t>
      </w:r>
      <w:r w:rsidRPr="00134C2E">
        <w:rPr>
          <w:rFonts w:cs="Arial"/>
        </w:rPr>
        <w:t xml:space="preserve"> </w:t>
      </w:r>
      <w:r>
        <w:rPr>
          <w:rFonts w:cs="Arial"/>
        </w:rPr>
        <w:t xml:space="preserve">specifically </w:t>
      </w:r>
      <w:r w:rsidRPr="00134C2E">
        <w:rPr>
          <w:rFonts w:cs="Arial"/>
        </w:rPr>
        <w:t>to cover the estimated costs of implementing the 2023/24 DDRB recommendations</w:t>
      </w:r>
      <w:r w:rsidRPr="00BC545F">
        <w:rPr>
          <w:rFonts w:cs="Arial"/>
        </w:rPr>
        <w:t>, which</w:t>
      </w:r>
      <w:r w:rsidRPr="00134C2E">
        <w:rPr>
          <w:rFonts w:cs="Arial"/>
        </w:rPr>
        <w:t xml:space="preserve"> include a request for NHS England to contribute £100 million recurrently from its 2024/25 budget.</w:t>
      </w:r>
      <w:r>
        <w:rPr>
          <w:rFonts w:cs="Arial"/>
        </w:rPr>
        <w:t xml:space="preserve"> The final 2024/25 budget, including the additional recurrent impact of pay awards, is still being confirmed with DHSC.</w:t>
      </w:r>
    </w:p>
    <w:p w14:paraId="581260E4" w14:textId="59D23DDB" w:rsidR="009D6EBE" w:rsidRDefault="009D6EBE" w:rsidP="00DA3263">
      <w:pPr>
        <w:pStyle w:val="BodyText2"/>
        <w:numPr>
          <w:ilvl w:val="0"/>
          <w:numId w:val="5"/>
        </w:numPr>
        <w:tabs>
          <w:tab w:val="left" w:pos="567"/>
        </w:tabs>
        <w:spacing w:after="200" w:line="360" w:lineRule="atLeast"/>
        <w:ind w:left="567" w:right="-314" w:hanging="567"/>
        <w:textboxTightWrap w:val="none"/>
        <w:rPr>
          <w:rFonts w:cs="Arial"/>
        </w:rPr>
      </w:pPr>
      <w:r w:rsidRPr="00A60EA0">
        <w:rPr>
          <w:rFonts w:cs="Arial"/>
        </w:rPr>
        <w:t xml:space="preserve">Additional non-recurrent funding for ICBs was announced in November 2023 in response to the financial and operational pressures of industrial action. This funding has been generated mostly through central reprioritisation of wider health budgets, which protects patient safety and priority service areas including urgent and emergency care, maternity, neonatal and primary care access. This will mean diverting planned spend away from technology budgets, international </w:t>
      </w:r>
      <w:proofErr w:type="gramStart"/>
      <w:r w:rsidRPr="00A60EA0">
        <w:rPr>
          <w:rFonts w:cs="Arial"/>
        </w:rPr>
        <w:t>recruitment</w:t>
      </w:r>
      <w:proofErr w:type="gramEnd"/>
      <w:r w:rsidRPr="00A60EA0">
        <w:rPr>
          <w:rFonts w:cs="Arial"/>
        </w:rPr>
        <w:t xml:space="preserve"> and wider capital budgets – w</w:t>
      </w:r>
      <w:r>
        <w:rPr>
          <w:rFonts w:cs="Arial"/>
        </w:rPr>
        <w:t>ith</w:t>
      </w:r>
      <w:r w:rsidRPr="00A60EA0">
        <w:rPr>
          <w:rFonts w:cs="Arial"/>
        </w:rPr>
        <w:t xml:space="preserve"> capital </w:t>
      </w:r>
      <w:r>
        <w:rPr>
          <w:rFonts w:cs="Arial"/>
        </w:rPr>
        <w:t xml:space="preserve">spending switched </w:t>
      </w:r>
      <w:r w:rsidRPr="00A60EA0">
        <w:rPr>
          <w:rFonts w:cs="Arial"/>
        </w:rPr>
        <w:t>to resource spending. The elective activity performance targets for earning targeted elective recovery funding have been relaxed to recognise the operational impact that industrial action has had on capacity this year.</w:t>
      </w:r>
    </w:p>
    <w:p w14:paraId="541BE364" w14:textId="4B93BAD4" w:rsidR="009D6EBE" w:rsidRPr="00134C2E" w:rsidRDefault="009D6EBE" w:rsidP="00DA3263">
      <w:pPr>
        <w:pStyle w:val="BodyText2"/>
        <w:numPr>
          <w:ilvl w:val="0"/>
          <w:numId w:val="5"/>
        </w:numPr>
        <w:tabs>
          <w:tab w:val="left" w:pos="567"/>
        </w:tabs>
        <w:spacing w:after="280" w:line="360" w:lineRule="atLeast"/>
        <w:ind w:left="567" w:right="-314" w:hanging="567"/>
        <w:textboxTightWrap w:val="none"/>
        <w:rPr>
          <w:rFonts w:cs="Arial"/>
        </w:rPr>
      </w:pPr>
      <w:r w:rsidRPr="00134C2E">
        <w:rPr>
          <w:rFonts w:cs="Arial"/>
        </w:rPr>
        <w:t xml:space="preserve">Pay awards higher than </w:t>
      </w:r>
      <w:r w:rsidR="001143AF">
        <w:rPr>
          <w:rFonts w:cs="Arial"/>
        </w:rPr>
        <w:t>the levels included within the funding settlement</w:t>
      </w:r>
      <w:r w:rsidR="008E102A">
        <w:rPr>
          <w:rFonts w:cs="Arial"/>
        </w:rPr>
        <w:t>,</w:t>
      </w:r>
      <w:r w:rsidR="002619FF">
        <w:rPr>
          <w:rFonts w:cs="Arial"/>
        </w:rPr>
        <w:t xml:space="preserve"> </w:t>
      </w:r>
      <w:r w:rsidR="0048070B">
        <w:rPr>
          <w:rFonts w:cs="Arial"/>
        </w:rPr>
        <w:t xml:space="preserve">and </w:t>
      </w:r>
      <w:r w:rsidR="002619FF">
        <w:rPr>
          <w:rFonts w:cs="Arial"/>
        </w:rPr>
        <w:t xml:space="preserve">which </w:t>
      </w:r>
      <w:r w:rsidR="00FD248B">
        <w:rPr>
          <w:rFonts w:cs="Arial"/>
        </w:rPr>
        <w:t>are</w:t>
      </w:r>
      <w:r w:rsidR="002619FF" w:rsidDel="00FD248B">
        <w:rPr>
          <w:rFonts w:cs="Arial"/>
        </w:rPr>
        <w:t xml:space="preserve"> </w:t>
      </w:r>
      <w:r>
        <w:rPr>
          <w:rFonts w:cs="Arial"/>
        </w:rPr>
        <w:t xml:space="preserve">not </w:t>
      </w:r>
      <w:r w:rsidR="00A80798">
        <w:rPr>
          <w:rFonts w:cs="Arial"/>
        </w:rPr>
        <w:t>support</w:t>
      </w:r>
      <w:r w:rsidR="00FD248B">
        <w:rPr>
          <w:rFonts w:cs="Arial"/>
        </w:rPr>
        <w:t>ed</w:t>
      </w:r>
      <w:r w:rsidR="00A047CB">
        <w:rPr>
          <w:rFonts w:cs="Arial"/>
        </w:rPr>
        <w:t xml:space="preserve"> by</w:t>
      </w:r>
      <w:r>
        <w:rPr>
          <w:rFonts w:cs="Arial"/>
        </w:rPr>
        <w:t xml:space="preserve"> additional </w:t>
      </w:r>
      <w:r w:rsidR="0048070B">
        <w:rPr>
          <w:rFonts w:cs="Arial"/>
        </w:rPr>
        <w:t xml:space="preserve">government </w:t>
      </w:r>
      <w:r>
        <w:rPr>
          <w:rFonts w:cs="Arial"/>
        </w:rPr>
        <w:t>funding,</w:t>
      </w:r>
      <w:r w:rsidRPr="00134C2E">
        <w:rPr>
          <w:rFonts w:cs="Arial"/>
        </w:rPr>
        <w:t xml:space="preserve"> will put further pressure on the NHS budget. This could impact on staffing numbers and the ability to deliver planned activity or service improvements.</w:t>
      </w:r>
    </w:p>
    <w:p w14:paraId="4CEF67FE" w14:textId="67B68D1A" w:rsidR="009D6EBE" w:rsidRPr="006E165D" w:rsidRDefault="00BF01C2" w:rsidP="00951AA0">
      <w:pPr>
        <w:pStyle w:val="Heading3"/>
      </w:pPr>
      <w:bookmarkStart w:id="22" w:name="_Toc155015366"/>
      <w:bookmarkStart w:id="23" w:name="_Toc158818874"/>
      <w:r>
        <w:t>4</w:t>
      </w:r>
      <w:r w:rsidR="009D6EBE" w:rsidRPr="006E165D">
        <w:t>.3 Financial support for education and training</w:t>
      </w:r>
      <w:bookmarkEnd w:id="22"/>
      <w:bookmarkEnd w:id="23"/>
    </w:p>
    <w:p w14:paraId="17754DFF" w14:textId="77777777" w:rsidR="009D6EBE" w:rsidRDefault="009D6EBE" w:rsidP="00DA3263">
      <w:pPr>
        <w:pStyle w:val="BodyText2"/>
        <w:numPr>
          <w:ilvl w:val="0"/>
          <w:numId w:val="5"/>
        </w:numPr>
        <w:tabs>
          <w:tab w:val="left" w:pos="567"/>
        </w:tabs>
        <w:spacing w:after="200" w:line="360" w:lineRule="atLeast"/>
        <w:ind w:left="567" w:right="-314" w:hanging="567"/>
        <w:textboxTightWrap w:val="none"/>
      </w:pPr>
      <w:r>
        <w:t xml:space="preserve">NHS England’s long-term investment in education must align to its overall goal of ensuring that the NHS workforce of today and tomorrow have the right numbers, skills, </w:t>
      </w:r>
      <w:proofErr w:type="gramStart"/>
      <w:r>
        <w:t>values</w:t>
      </w:r>
      <w:proofErr w:type="gramEnd"/>
      <w:r>
        <w:t xml:space="preserve"> and behaviours, at the right time and in the right place. Achieving this depends on deploying funding effectively at a strategic level, signalling clearly how this will work in both the short and long term, and ensuring planning, commissioning, contract management and reporting align at both national and regional level. The 2023/24 </w:t>
      </w:r>
      <w:r w:rsidRPr="00C05932">
        <w:t xml:space="preserve">opening budget </w:t>
      </w:r>
      <w:r>
        <w:t>(</w:t>
      </w:r>
      <w:r w:rsidRPr="00C05932">
        <w:t>prior to pay awards for 2023/24</w:t>
      </w:r>
      <w:r>
        <w:t xml:space="preserve">) for </w:t>
      </w:r>
      <w:r w:rsidRPr="00545462">
        <w:t xml:space="preserve">education and training </w:t>
      </w:r>
      <w:r>
        <w:t xml:space="preserve">was £5.9 billion, and </w:t>
      </w:r>
      <w:r w:rsidRPr="004B00A5">
        <w:t>£2,658</w:t>
      </w:r>
      <w:r>
        <w:t xml:space="preserve"> </w:t>
      </w:r>
      <w:r w:rsidRPr="004B00A5">
        <w:t>m</w:t>
      </w:r>
      <w:r>
        <w:t>illion of this was allocated for p</w:t>
      </w:r>
      <w:r w:rsidRPr="00DC59B7">
        <w:t xml:space="preserve">ostgraduate </w:t>
      </w:r>
      <w:r>
        <w:t>m</w:t>
      </w:r>
      <w:r w:rsidRPr="00DC59B7">
        <w:t xml:space="preserve">edical </w:t>
      </w:r>
      <w:r>
        <w:t>and</w:t>
      </w:r>
      <w:r w:rsidRPr="00DC59B7">
        <w:t xml:space="preserve"> </w:t>
      </w:r>
      <w:r>
        <w:t>d</w:t>
      </w:r>
      <w:r w:rsidRPr="00DC59B7">
        <w:t>ental</w:t>
      </w:r>
      <w:r>
        <w:t xml:space="preserve"> </w:t>
      </w:r>
      <w:r>
        <w:lastRenderedPageBreak/>
        <w:t xml:space="preserve">training, </w:t>
      </w:r>
      <w:r w:rsidRPr="00167697">
        <w:t>£144</w:t>
      </w:r>
      <w:r>
        <w:t xml:space="preserve"> </w:t>
      </w:r>
      <w:r w:rsidRPr="00167697">
        <w:t>m</w:t>
      </w:r>
      <w:r>
        <w:t xml:space="preserve">illion for </w:t>
      </w:r>
      <w:r w:rsidRPr="00C00AAD">
        <w:t>education support</w:t>
      </w:r>
      <w:r>
        <w:t xml:space="preserve"> and </w:t>
      </w:r>
      <w:r w:rsidRPr="00606A7C">
        <w:t>£361</w:t>
      </w:r>
      <w:r>
        <w:t xml:space="preserve"> </w:t>
      </w:r>
      <w:r w:rsidRPr="00606A7C">
        <w:t>m</w:t>
      </w:r>
      <w:r>
        <w:t>illion for w</w:t>
      </w:r>
      <w:r w:rsidRPr="00C40E54">
        <w:t xml:space="preserve">orkforce </w:t>
      </w:r>
      <w:r>
        <w:t>d</w:t>
      </w:r>
      <w:r w:rsidRPr="00C40E54">
        <w:t xml:space="preserve">evelopment and </w:t>
      </w:r>
      <w:r>
        <w:t>t</w:t>
      </w:r>
      <w:r w:rsidRPr="00C40E54">
        <w:t>ransformation</w:t>
      </w:r>
      <w:r>
        <w:t>.</w:t>
      </w:r>
    </w:p>
    <w:p w14:paraId="0A3DF77F" w14:textId="0714E74D" w:rsidR="009D6EBE" w:rsidRPr="00BB045E" w:rsidRDefault="009D6EBE" w:rsidP="00DA3263">
      <w:pPr>
        <w:pStyle w:val="BodyText2"/>
        <w:numPr>
          <w:ilvl w:val="0"/>
          <w:numId w:val="5"/>
        </w:numPr>
        <w:tabs>
          <w:tab w:val="left" w:pos="567"/>
        </w:tabs>
        <w:spacing w:after="200" w:line="360" w:lineRule="atLeast"/>
        <w:ind w:left="567" w:right="-314" w:hanging="567"/>
        <w:textboxTightWrap w:val="none"/>
        <w:rPr>
          <w:rFonts w:eastAsia="Calibri"/>
        </w:rPr>
      </w:pPr>
      <w:r>
        <w:t xml:space="preserve">NHS England still commissions some student places directly with higher education institutions (HEIs) within the healthcare system in England, and it has direct and indirect levers to influence the shape of workforce supply. Of the 2023/24 £5.9 billion opening budget (prior to pay awards for 2023/24), </w:t>
      </w:r>
      <w:r w:rsidRPr="0001773F">
        <w:t>£1,033</w:t>
      </w:r>
      <w:r>
        <w:t xml:space="preserve"> </w:t>
      </w:r>
      <w:r w:rsidRPr="0001773F">
        <w:t>m</w:t>
      </w:r>
      <w:r>
        <w:t>illion was allocated to u</w:t>
      </w:r>
      <w:r w:rsidRPr="00C53E1E">
        <w:t xml:space="preserve">ndergraduate </w:t>
      </w:r>
      <w:r>
        <w:t>m</w:t>
      </w:r>
      <w:r w:rsidRPr="00C53E1E">
        <w:t xml:space="preserve">edical </w:t>
      </w:r>
      <w:r>
        <w:t>and</w:t>
      </w:r>
      <w:r w:rsidRPr="00C53E1E">
        <w:t xml:space="preserve"> </w:t>
      </w:r>
      <w:r>
        <w:t>d</w:t>
      </w:r>
      <w:r w:rsidRPr="00C53E1E">
        <w:t>ental</w:t>
      </w:r>
      <w:r>
        <w:t xml:space="preserve"> education, </w:t>
      </w:r>
      <w:r w:rsidRPr="009B0C49">
        <w:t>£1,058</w:t>
      </w:r>
      <w:r>
        <w:t xml:space="preserve"> </w:t>
      </w:r>
      <w:r w:rsidRPr="009B0C49">
        <w:t>m</w:t>
      </w:r>
      <w:r>
        <w:t xml:space="preserve">illion to </w:t>
      </w:r>
      <w:r w:rsidR="00C13129">
        <w:t>c</w:t>
      </w:r>
      <w:r w:rsidRPr="00822611">
        <w:t>linical (commissioned programmes)</w:t>
      </w:r>
      <w:r>
        <w:t xml:space="preserve"> and </w:t>
      </w:r>
      <w:r w:rsidRPr="002A309B">
        <w:t>£306</w:t>
      </w:r>
      <w:r>
        <w:t xml:space="preserve"> </w:t>
      </w:r>
      <w:r w:rsidRPr="002A309B">
        <w:t>m</w:t>
      </w:r>
      <w:r>
        <w:t xml:space="preserve">illion to </w:t>
      </w:r>
      <w:r w:rsidR="00C13129">
        <w:t>c</w:t>
      </w:r>
      <w:r w:rsidRPr="00C04160">
        <w:t>linical (non-commissioned programmes)</w:t>
      </w:r>
      <w:r>
        <w:t xml:space="preserve"> – s</w:t>
      </w:r>
      <w:r w:rsidRPr="00C16E5B">
        <w:t>ee Appendix D.</w:t>
      </w:r>
    </w:p>
    <w:p w14:paraId="650CE3A4" w14:textId="77777777" w:rsidR="009D6EBE" w:rsidRDefault="009D6EBE" w:rsidP="00DA3263">
      <w:pPr>
        <w:pStyle w:val="BodyText2"/>
        <w:numPr>
          <w:ilvl w:val="0"/>
          <w:numId w:val="5"/>
        </w:numPr>
        <w:tabs>
          <w:tab w:val="left" w:pos="567"/>
        </w:tabs>
        <w:spacing w:after="200" w:line="360" w:lineRule="atLeast"/>
        <w:ind w:left="567" w:right="-314" w:hanging="567"/>
        <w:textboxTightWrap w:val="none"/>
        <w:rPr>
          <w:lang w:eastAsia="en-GB"/>
        </w:rPr>
      </w:pPr>
      <w:r w:rsidRPr="000A2260">
        <w:rPr>
          <w:lang w:eastAsia="en-GB"/>
        </w:rPr>
        <w:t>In addition to the reforms set out in this document</w:t>
      </w:r>
      <w:r>
        <w:rPr>
          <w:lang w:eastAsia="en-GB"/>
        </w:rPr>
        <w:t>,</w:t>
      </w:r>
      <w:r w:rsidRPr="000A2260">
        <w:rPr>
          <w:lang w:eastAsia="en-GB"/>
        </w:rPr>
        <w:t xml:space="preserve"> two significant changes to the funding policies </w:t>
      </w:r>
      <w:r>
        <w:rPr>
          <w:lang w:eastAsia="en-GB"/>
        </w:rPr>
        <w:t xml:space="preserve">have </w:t>
      </w:r>
      <w:r w:rsidRPr="000A2260">
        <w:rPr>
          <w:lang w:eastAsia="en-GB"/>
        </w:rPr>
        <w:t>impact</w:t>
      </w:r>
      <w:r>
        <w:rPr>
          <w:lang w:eastAsia="en-GB"/>
        </w:rPr>
        <w:t>ed</w:t>
      </w:r>
      <w:r w:rsidRPr="000A2260">
        <w:rPr>
          <w:lang w:eastAsia="en-GB"/>
        </w:rPr>
        <w:t xml:space="preserve"> on the financial contributions to medical and dental students</w:t>
      </w:r>
      <w:r>
        <w:rPr>
          <w:lang w:eastAsia="en-GB"/>
        </w:rPr>
        <w:t xml:space="preserve">: </w:t>
      </w:r>
    </w:p>
    <w:p w14:paraId="3A85E76A" w14:textId="77777777" w:rsidR="009D6EBE" w:rsidRPr="000A2260" w:rsidRDefault="009D6EBE" w:rsidP="00DA3263">
      <w:pPr>
        <w:pStyle w:val="LastBullet"/>
        <w:spacing w:after="120"/>
        <w:ind w:left="924" w:right="-314" w:hanging="357"/>
        <w:rPr>
          <w:lang w:eastAsia="en-GB"/>
        </w:rPr>
      </w:pPr>
      <w:r w:rsidRPr="000A2260">
        <w:rPr>
          <w:lang w:eastAsia="en-GB"/>
        </w:rPr>
        <w:t>DHSC ha</w:t>
      </w:r>
      <w:r>
        <w:rPr>
          <w:lang w:eastAsia="en-GB"/>
        </w:rPr>
        <w:t>s</w:t>
      </w:r>
      <w:r w:rsidRPr="000A2260">
        <w:rPr>
          <w:lang w:eastAsia="en-GB"/>
        </w:rPr>
        <w:t xml:space="preserve"> introduced policy changes to the </w:t>
      </w:r>
      <w:hyperlink r:id="rId30" w:history="1">
        <w:r w:rsidRPr="009C402F">
          <w:rPr>
            <w:rStyle w:val="Hyperlink"/>
            <w:lang w:eastAsia="en-GB"/>
          </w:rPr>
          <w:t>NHS Bursary Scheme rules from the 2023/24 academic year</w:t>
        </w:r>
      </w:hyperlink>
      <w:r w:rsidRPr="000A2260">
        <w:rPr>
          <w:lang w:eastAsia="en-GB"/>
        </w:rPr>
        <w:t xml:space="preserve"> as follows:</w:t>
      </w:r>
    </w:p>
    <w:p w14:paraId="3E0BA95F" w14:textId="77777777" w:rsidR="009D6EBE" w:rsidRPr="000A2260" w:rsidRDefault="009D6EBE" w:rsidP="00DA3263">
      <w:pPr>
        <w:numPr>
          <w:ilvl w:val="1"/>
          <w:numId w:val="9"/>
        </w:numPr>
        <w:tabs>
          <w:tab w:val="num" w:pos="360"/>
          <w:tab w:val="num" w:pos="1985"/>
        </w:tabs>
        <w:spacing w:after="120"/>
        <w:ind w:left="1491" w:right="-314" w:hanging="357"/>
        <w:textAlignment w:val="baseline"/>
        <w:textboxTightWrap w:val="none"/>
        <w:rPr>
          <w:rFonts w:cs="Arial"/>
          <w:lang w:eastAsia="en-GB"/>
        </w:rPr>
      </w:pPr>
      <w:r>
        <w:rPr>
          <w:rFonts w:cs="Arial"/>
          <w:lang w:eastAsia="en-GB"/>
        </w:rPr>
        <w:t>u</w:t>
      </w:r>
      <w:r w:rsidRPr="000A2260">
        <w:rPr>
          <w:rFonts w:cs="Arial"/>
          <w:lang w:eastAsia="en-GB"/>
        </w:rPr>
        <w:t>plift travel and dual accommodation expenses</w:t>
      </w:r>
    </w:p>
    <w:p w14:paraId="606D6F83" w14:textId="77777777" w:rsidR="009D6EBE" w:rsidRPr="000A2260" w:rsidRDefault="009D6EBE" w:rsidP="00DA3263">
      <w:pPr>
        <w:numPr>
          <w:ilvl w:val="1"/>
          <w:numId w:val="9"/>
        </w:numPr>
        <w:tabs>
          <w:tab w:val="num" w:pos="360"/>
          <w:tab w:val="num" w:pos="1985"/>
        </w:tabs>
        <w:spacing w:after="120"/>
        <w:ind w:left="1491" w:right="-314" w:hanging="357"/>
        <w:textAlignment w:val="baseline"/>
        <w:textboxTightWrap w:val="none"/>
        <w:rPr>
          <w:rFonts w:cs="Arial"/>
          <w:lang w:eastAsia="en-GB"/>
        </w:rPr>
      </w:pPr>
      <w:r>
        <w:rPr>
          <w:rFonts w:cs="Arial"/>
          <w:lang w:eastAsia="en-GB"/>
        </w:rPr>
        <w:t>i</w:t>
      </w:r>
      <w:r w:rsidRPr="000A2260">
        <w:rPr>
          <w:rFonts w:cs="Arial"/>
          <w:lang w:eastAsia="en-GB"/>
        </w:rPr>
        <w:t xml:space="preserve">ncrease childcare allowance to match </w:t>
      </w:r>
      <w:r>
        <w:rPr>
          <w:rFonts w:cs="Arial"/>
          <w:lang w:eastAsia="en-GB"/>
        </w:rPr>
        <w:t>Department for Education (</w:t>
      </w:r>
      <w:r w:rsidRPr="000A2260">
        <w:rPr>
          <w:rFonts w:cs="Arial"/>
          <w:lang w:eastAsia="en-GB"/>
        </w:rPr>
        <w:t>DfE</w:t>
      </w:r>
      <w:r>
        <w:rPr>
          <w:rFonts w:cs="Arial"/>
          <w:lang w:eastAsia="en-GB"/>
        </w:rPr>
        <w:t>)</w:t>
      </w:r>
      <w:r w:rsidRPr="000A2260">
        <w:rPr>
          <w:rFonts w:cs="Arial"/>
          <w:lang w:eastAsia="en-GB"/>
        </w:rPr>
        <w:t xml:space="preserve"> </w:t>
      </w:r>
      <w:proofErr w:type="gramStart"/>
      <w:r w:rsidRPr="000A2260">
        <w:rPr>
          <w:rFonts w:cs="Arial"/>
          <w:lang w:eastAsia="en-GB"/>
        </w:rPr>
        <w:t>rates</w:t>
      </w:r>
      <w:proofErr w:type="gramEnd"/>
    </w:p>
    <w:p w14:paraId="615BD1CD" w14:textId="77777777" w:rsidR="009D6EBE" w:rsidRDefault="009D6EBE" w:rsidP="00DA3263">
      <w:pPr>
        <w:numPr>
          <w:ilvl w:val="1"/>
          <w:numId w:val="9"/>
        </w:numPr>
        <w:tabs>
          <w:tab w:val="num" w:pos="360"/>
          <w:tab w:val="num" w:pos="1985"/>
        </w:tabs>
        <w:spacing w:after="120"/>
        <w:ind w:left="1491" w:right="-314" w:hanging="357"/>
        <w:textAlignment w:val="baseline"/>
        <w:textboxTightWrap w:val="none"/>
        <w:rPr>
          <w:rFonts w:cs="Arial"/>
          <w:lang w:eastAsia="en-GB"/>
        </w:rPr>
      </w:pPr>
      <w:r>
        <w:rPr>
          <w:rFonts w:cs="Arial"/>
          <w:lang w:eastAsia="en-GB"/>
        </w:rPr>
        <w:t>i</w:t>
      </w:r>
      <w:r w:rsidRPr="000A2260">
        <w:rPr>
          <w:rFonts w:cs="Arial"/>
          <w:lang w:eastAsia="en-GB"/>
        </w:rPr>
        <w:t xml:space="preserve">ncrease means-testing threshold in line with inflation in the last </w:t>
      </w:r>
      <w:proofErr w:type="gramStart"/>
      <w:r w:rsidRPr="000A2260">
        <w:rPr>
          <w:rFonts w:cs="Arial"/>
          <w:lang w:eastAsia="en-GB"/>
        </w:rPr>
        <w:t>year</w:t>
      </w:r>
      <w:proofErr w:type="gramEnd"/>
    </w:p>
    <w:p w14:paraId="1A8C7DD1" w14:textId="77777777" w:rsidR="009D6EBE" w:rsidRPr="00147C49" w:rsidRDefault="009D6EBE" w:rsidP="00DA3263">
      <w:pPr>
        <w:numPr>
          <w:ilvl w:val="1"/>
          <w:numId w:val="9"/>
        </w:numPr>
        <w:tabs>
          <w:tab w:val="num" w:pos="360"/>
          <w:tab w:val="num" w:pos="1985"/>
        </w:tabs>
        <w:spacing w:after="120"/>
        <w:ind w:left="1491" w:right="-314" w:hanging="357"/>
        <w:textAlignment w:val="baseline"/>
        <w:textboxTightWrap w:val="none"/>
        <w:rPr>
          <w:rFonts w:cs="Arial"/>
          <w:lang w:eastAsia="en-GB"/>
        </w:rPr>
      </w:pPr>
      <w:r>
        <w:rPr>
          <w:rFonts w:cs="Arial"/>
          <w:lang w:eastAsia="en-GB"/>
        </w:rPr>
        <w:t>s</w:t>
      </w:r>
      <w:r w:rsidRPr="00147C49">
        <w:rPr>
          <w:rFonts w:cs="Arial"/>
          <w:lang w:eastAsia="en-GB"/>
        </w:rPr>
        <w:t>implify Dental Students’ Allowance (DSA) policy, to match DfE policy</w:t>
      </w:r>
      <w:r>
        <w:rPr>
          <w:rFonts w:cs="Arial"/>
          <w:lang w:eastAsia="en-GB"/>
        </w:rPr>
        <w:t>.</w:t>
      </w:r>
    </w:p>
    <w:p w14:paraId="1AC37453" w14:textId="77777777" w:rsidR="009D6EBE" w:rsidRPr="000A2260" w:rsidRDefault="009D6EBE" w:rsidP="00951AA0">
      <w:pPr>
        <w:pStyle w:val="LastBullet"/>
        <w:spacing w:after="480"/>
        <w:ind w:left="924" w:right="-312" w:hanging="357"/>
        <w:rPr>
          <w:lang w:eastAsia="en-GB"/>
        </w:rPr>
      </w:pPr>
      <w:r>
        <w:rPr>
          <w:lang w:eastAsia="en-GB"/>
        </w:rPr>
        <w:t>Uplift of t</w:t>
      </w:r>
      <w:r w:rsidRPr="000A2260">
        <w:rPr>
          <w:lang w:eastAsia="en-GB"/>
        </w:rPr>
        <w:t>he education and training tariffs in 2023/24 to take account of the 2023/24 pay awards</w:t>
      </w:r>
      <w:r>
        <w:rPr>
          <w:lang w:eastAsia="en-GB"/>
        </w:rPr>
        <w:t>,</w:t>
      </w:r>
      <w:r w:rsidRPr="000A2260">
        <w:rPr>
          <w:lang w:eastAsia="en-GB"/>
        </w:rPr>
        <w:t xml:space="preserve"> which will increase the study leave funding available for </w:t>
      </w:r>
      <w:r w:rsidRPr="00165EA7">
        <w:rPr>
          <w:lang w:eastAsia="en-GB"/>
        </w:rPr>
        <w:t xml:space="preserve">postgraduate doctors in training </w:t>
      </w:r>
      <w:r w:rsidRPr="000A2260">
        <w:rPr>
          <w:lang w:eastAsia="en-GB"/>
        </w:rPr>
        <w:t>as that is top sliced from the postgraduate medical tariff.</w:t>
      </w:r>
    </w:p>
    <w:p w14:paraId="3C6B6331" w14:textId="59DFC180" w:rsidR="009D6EBE" w:rsidRPr="00D20681" w:rsidRDefault="00BF01C2" w:rsidP="00D27FAB">
      <w:pPr>
        <w:pStyle w:val="Heading2"/>
        <w:rPr>
          <w:b/>
          <w:bCs/>
        </w:rPr>
      </w:pPr>
      <w:bookmarkStart w:id="24" w:name="_Toc155015367"/>
      <w:bookmarkStart w:id="25" w:name="_Toc158818875"/>
      <w:r>
        <w:t>5</w:t>
      </w:r>
      <w:r w:rsidR="009D6EBE" w:rsidRPr="00D20681">
        <w:t>. Reducing agency spend and temporary staffing</w:t>
      </w:r>
      <w:bookmarkEnd w:id="24"/>
      <w:bookmarkEnd w:id="25"/>
    </w:p>
    <w:p w14:paraId="7EC92CD5" w14:textId="6D682928" w:rsidR="009D6EBE" w:rsidRPr="00707C4D" w:rsidRDefault="009D6EBE" w:rsidP="00DA3263">
      <w:pPr>
        <w:pStyle w:val="ListParagraph"/>
        <w:numPr>
          <w:ilvl w:val="0"/>
          <w:numId w:val="5"/>
        </w:numPr>
        <w:spacing w:after="200"/>
        <w:ind w:left="567" w:right="-314" w:hanging="567"/>
        <w:textboxTightWrap w:val="none"/>
        <w:rPr>
          <w:rFonts w:cs="Arial"/>
        </w:rPr>
      </w:pPr>
      <w:r w:rsidRPr="00707C4D">
        <w:rPr>
          <w:rFonts w:cs="Arial"/>
        </w:rPr>
        <w:t xml:space="preserve">Data is drawn from published provider accounts, with </w:t>
      </w:r>
      <w:r>
        <w:rPr>
          <w:rFonts w:cs="Arial"/>
        </w:rPr>
        <w:t xml:space="preserve">those for </w:t>
      </w:r>
      <w:r w:rsidRPr="00707C4D">
        <w:rPr>
          <w:rFonts w:cs="Arial"/>
        </w:rPr>
        <w:t>202</w:t>
      </w:r>
      <w:r w:rsidR="003D52F5">
        <w:rPr>
          <w:rFonts w:cs="Arial"/>
        </w:rPr>
        <w:t>2</w:t>
      </w:r>
      <w:r w:rsidRPr="00707C4D">
        <w:rPr>
          <w:rFonts w:cs="Arial"/>
        </w:rPr>
        <w:t>/2</w:t>
      </w:r>
      <w:r w:rsidR="003D52F5">
        <w:rPr>
          <w:rFonts w:cs="Arial"/>
        </w:rPr>
        <w:t>3</w:t>
      </w:r>
      <w:r w:rsidRPr="00707C4D">
        <w:rPr>
          <w:rFonts w:cs="Arial"/>
        </w:rPr>
        <w:t xml:space="preserve"> being the latest available </w:t>
      </w:r>
      <w:r>
        <w:rPr>
          <w:rFonts w:cs="Arial"/>
        </w:rPr>
        <w:t>i</w:t>
      </w:r>
      <w:r w:rsidRPr="00707C4D">
        <w:rPr>
          <w:rFonts w:cs="Arial"/>
        </w:rPr>
        <w:t xml:space="preserve">n NHS England’s </w:t>
      </w:r>
      <w:hyperlink r:id="rId31">
        <w:r w:rsidRPr="7F49DA99">
          <w:rPr>
            <w:rStyle w:val="Hyperlink"/>
            <w:rFonts w:cs="Arial"/>
          </w:rPr>
          <w:t>financial performance reports</w:t>
        </w:r>
      </w:hyperlink>
      <w:r w:rsidRPr="00707C4D">
        <w:rPr>
          <w:rFonts w:cs="Arial"/>
        </w:rPr>
        <w:t xml:space="preserve">. </w:t>
      </w:r>
    </w:p>
    <w:p w14:paraId="06C9E603" w14:textId="0EB6C598" w:rsidR="009D6EBE" w:rsidRPr="00A00EC7" w:rsidRDefault="009D6EBE" w:rsidP="00DA3263">
      <w:pPr>
        <w:pStyle w:val="ListParagraph"/>
        <w:numPr>
          <w:ilvl w:val="0"/>
          <w:numId w:val="5"/>
        </w:numPr>
        <w:spacing w:after="200"/>
        <w:ind w:left="567" w:right="-314" w:hanging="567"/>
        <w:contextualSpacing/>
        <w:textboxTightWrap w:val="none"/>
        <w:rPr>
          <w:rFonts w:cs="Arial"/>
        </w:rPr>
      </w:pPr>
      <w:r w:rsidRPr="7F49DA99">
        <w:rPr>
          <w:rFonts w:cs="Arial"/>
        </w:rPr>
        <w:t xml:space="preserve">As set out in our </w:t>
      </w:r>
      <w:hyperlink r:id="rId32">
        <w:r w:rsidRPr="7F49DA99">
          <w:rPr>
            <w:rStyle w:val="Hyperlink"/>
            <w:rFonts w:cs="Arial"/>
          </w:rPr>
          <w:t>2023/24 priorities and operational planning guidance</w:t>
        </w:r>
      </w:hyperlink>
      <w:r w:rsidRPr="7F49DA99">
        <w:rPr>
          <w:rStyle w:val="Hyperlink"/>
          <w:rFonts w:cs="Arial"/>
        </w:rPr>
        <w:t>,</w:t>
      </w:r>
      <w:r w:rsidRPr="7F49DA99">
        <w:rPr>
          <w:rFonts w:cs="Arial"/>
        </w:rPr>
        <w:t xml:space="preserve"> a priority has been reducing agency spending across the NHS to 3.7% of the total pay bill. </w:t>
      </w:r>
      <w:r w:rsidRPr="00F43EEA">
        <w:rPr>
          <w:rFonts w:cs="Arial"/>
        </w:rPr>
        <w:t>We published toolkits on our</w:t>
      </w:r>
      <w:r w:rsidR="00A00EC7">
        <w:rPr>
          <w:rFonts w:cs="Arial"/>
        </w:rPr>
        <w:t xml:space="preserve"> FutureNHS platform</w:t>
      </w:r>
      <w:r w:rsidRPr="00A00EC7">
        <w:rPr>
          <w:rFonts w:cs="Arial"/>
        </w:rPr>
        <w:t xml:space="preserve"> to support organisations with this.</w:t>
      </w:r>
    </w:p>
    <w:p w14:paraId="0A89B3AC" w14:textId="32A698DF" w:rsidR="009D6EBE" w:rsidRDefault="009D6EBE" w:rsidP="00DA3263">
      <w:pPr>
        <w:pStyle w:val="BodyText2"/>
        <w:numPr>
          <w:ilvl w:val="0"/>
          <w:numId w:val="5"/>
        </w:numPr>
        <w:tabs>
          <w:tab w:val="left" w:pos="567"/>
        </w:tabs>
        <w:spacing w:after="200" w:line="360" w:lineRule="atLeast"/>
        <w:ind w:left="567" w:right="-314" w:hanging="567"/>
        <w:textboxTightWrap w:val="none"/>
      </w:pPr>
      <w:r w:rsidRPr="00EA59CD">
        <w:t xml:space="preserve">Increasing demand and vacancies </w:t>
      </w:r>
      <w:r>
        <w:t>are</w:t>
      </w:r>
      <w:r w:rsidRPr="00EA59CD">
        <w:t xml:space="preserve"> driving the use of </w:t>
      </w:r>
      <w:r>
        <w:rPr>
          <w:rFonts w:cs="Arial"/>
          <w:color w:val="auto"/>
        </w:rPr>
        <w:t>temporary staffing (both agency and bank)</w:t>
      </w:r>
      <w:r w:rsidRPr="00EA59CD">
        <w:t xml:space="preserve"> </w:t>
      </w:r>
      <w:r>
        <w:t xml:space="preserve">in NHS trusts – a spend of </w:t>
      </w:r>
      <w:r w:rsidRPr="00891508">
        <w:t>£</w:t>
      </w:r>
      <w:r w:rsidR="00B31AA6">
        <w:t>6</w:t>
      </w:r>
      <w:r w:rsidRPr="00891508">
        <w:t>.</w:t>
      </w:r>
      <w:r w:rsidR="00B31AA6">
        <w:t>6</w:t>
      </w:r>
      <w:r w:rsidRPr="00891508">
        <w:t xml:space="preserve"> billion at the end of 202</w:t>
      </w:r>
      <w:r w:rsidR="00B31AA6">
        <w:t>2</w:t>
      </w:r>
      <w:r w:rsidRPr="00891508">
        <w:t>/2</w:t>
      </w:r>
      <w:r w:rsidR="00B31AA6">
        <w:t>3</w:t>
      </w:r>
      <w:r>
        <w:t xml:space="preserve"> (from the latest </w:t>
      </w:r>
      <w:hyperlink r:id="rId33">
        <w:r w:rsidRPr="7F49DA99">
          <w:rPr>
            <w:rStyle w:val="Hyperlink"/>
          </w:rPr>
          <w:t>published accounts</w:t>
        </w:r>
      </w:hyperlink>
      <w:r>
        <w:t>).</w:t>
      </w:r>
      <w:r w:rsidRPr="00EA59CD">
        <w:t xml:space="preserve"> Our aim is to increase the substantive workforce by bearing down on expensive agency costs</w:t>
      </w:r>
      <w:r>
        <w:t>, and move towards a more sustainable model of temporary staffing</w:t>
      </w:r>
      <w:r w:rsidRPr="00EA59CD">
        <w:t xml:space="preserve">. We are supporting </w:t>
      </w:r>
      <w:r>
        <w:t>t</w:t>
      </w:r>
      <w:r w:rsidRPr="00EA59CD">
        <w:t xml:space="preserve">rusts to promote the use of their </w:t>
      </w:r>
      <w:r>
        <w:t>own</w:t>
      </w:r>
      <w:r w:rsidRPr="00EA59CD">
        <w:t xml:space="preserve"> banks</w:t>
      </w:r>
      <w:r>
        <w:t xml:space="preserve"> and the </w:t>
      </w:r>
      <w:r>
        <w:lastRenderedPageBreak/>
        <w:t>development of collaborative banks across systems</w:t>
      </w:r>
      <w:r w:rsidRPr="00EA59CD">
        <w:t xml:space="preserve">. We want the NHS </w:t>
      </w:r>
      <w:r>
        <w:t xml:space="preserve">to </w:t>
      </w:r>
      <w:r w:rsidRPr="00EA59CD">
        <w:t>ha</w:t>
      </w:r>
      <w:r>
        <w:t>ve</w:t>
      </w:r>
      <w:r w:rsidRPr="00EA59CD">
        <w:t xml:space="preserve"> an effective and affordable flexible staffing solution for all staff groups</w:t>
      </w:r>
      <w:r>
        <w:t>.</w:t>
      </w:r>
    </w:p>
    <w:p w14:paraId="5FBE71E6" w14:textId="77777777" w:rsidR="009D6EBE" w:rsidRDefault="009D6EBE" w:rsidP="00DA3263">
      <w:pPr>
        <w:pStyle w:val="BodyText2"/>
        <w:numPr>
          <w:ilvl w:val="0"/>
          <w:numId w:val="5"/>
        </w:numPr>
        <w:tabs>
          <w:tab w:val="left" w:pos="567"/>
        </w:tabs>
        <w:spacing w:after="200" w:line="360" w:lineRule="atLeast"/>
        <w:ind w:left="567" w:right="-314" w:hanging="567"/>
        <w:textboxTightWrap w:val="none"/>
      </w:pPr>
      <w:r w:rsidRPr="00005F3F">
        <w:t xml:space="preserve">The NHS has made progress in optimising temporary staffing spend </w:t>
      </w:r>
      <w:r>
        <w:t xml:space="preserve">by NHS trusts </w:t>
      </w:r>
      <w:r w:rsidRPr="00005F3F">
        <w:t xml:space="preserve">despite workforce and capacity shortages. </w:t>
      </w:r>
      <w:r>
        <w:t>The</w:t>
      </w:r>
      <w:r w:rsidRPr="00005F3F">
        <w:t xml:space="preserve"> increase in bank spend </w:t>
      </w:r>
      <w:r>
        <w:t xml:space="preserve">reflects </w:t>
      </w:r>
      <w:r w:rsidRPr="00005F3F">
        <w:t>the flexibility needed to meet fluctuat</w:t>
      </w:r>
      <w:r>
        <w:t xml:space="preserve">ing </w:t>
      </w:r>
      <w:r w:rsidRPr="00005F3F">
        <w:t>demand</w:t>
      </w:r>
      <w:r>
        <w:t>, including seasonal peaks and variations</w:t>
      </w:r>
      <w:r w:rsidRPr="00005F3F">
        <w:t>.</w:t>
      </w:r>
    </w:p>
    <w:p w14:paraId="28246909" w14:textId="77777777" w:rsidR="009D6EBE" w:rsidRDefault="009D6EBE" w:rsidP="00DA3263">
      <w:pPr>
        <w:pStyle w:val="BodyText2"/>
        <w:numPr>
          <w:ilvl w:val="0"/>
          <w:numId w:val="5"/>
        </w:numPr>
        <w:tabs>
          <w:tab w:val="left" w:pos="567"/>
        </w:tabs>
        <w:spacing w:after="200" w:line="360" w:lineRule="atLeast"/>
        <w:ind w:left="567" w:right="-314" w:hanging="567"/>
        <w:textboxTightWrap w:val="none"/>
      </w:pPr>
      <w:r w:rsidRPr="00683B96">
        <w:t>NHS England re</w:t>
      </w:r>
      <w:r>
        <w:t>introduced</w:t>
      </w:r>
      <w:r w:rsidRPr="00683B96">
        <w:t xml:space="preserve"> measures in September 2022 to control agency expenditure</w:t>
      </w:r>
      <w:r>
        <w:t xml:space="preserve"> in NHS trusts</w:t>
      </w:r>
      <w:r w:rsidRPr="00683B96">
        <w:t xml:space="preserve">, </w:t>
      </w:r>
      <w:r>
        <w:t xml:space="preserve">including a system agency expenditure limit. Metrics to monitor agency usage are included in the </w:t>
      </w:r>
      <w:hyperlink r:id="rId34">
        <w:r w:rsidRPr="7F49DA99">
          <w:rPr>
            <w:rStyle w:val="Hyperlink"/>
          </w:rPr>
          <w:t>NHS Oversight Framework</w:t>
        </w:r>
      </w:hyperlink>
      <w:r>
        <w:t>, reinforcing the rules that NHS trusts and foundation trusts should comply with.</w:t>
      </w:r>
    </w:p>
    <w:p w14:paraId="17DE4800" w14:textId="4748CB93" w:rsidR="009D6EBE" w:rsidRDefault="009D6EBE" w:rsidP="00DA3263">
      <w:pPr>
        <w:pStyle w:val="BodyText2"/>
        <w:numPr>
          <w:ilvl w:val="0"/>
          <w:numId w:val="5"/>
        </w:numPr>
        <w:tabs>
          <w:tab w:val="left" w:pos="567"/>
        </w:tabs>
        <w:spacing w:after="200" w:line="360" w:lineRule="atLeast"/>
        <w:ind w:left="567" w:right="-314" w:hanging="567"/>
        <w:textboxTightWrap w:val="none"/>
      </w:pPr>
      <w:r>
        <w:t>The introduction of price caps as part of a wider package of agency controls in 2016 reduced total agency spend from a peak of £3.6 billion in 2015/16 to £3</w:t>
      </w:r>
      <w:r w:rsidR="00224808">
        <w:t>.5</w:t>
      </w:r>
      <w:r>
        <w:t xml:space="preserve"> billion at the end of 202</w:t>
      </w:r>
      <w:r w:rsidR="00224808">
        <w:t>2</w:t>
      </w:r>
      <w:r>
        <w:t>/2</w:t>
      </w:r>
      <w:r w:rsidR="00224808">
        <w:t>3</w:t>
      </w:r>
      <w:r>
        <w:t>. However, d</w:t>
      </w:r>
      <w:r w:rsidRPr="004E6350">
        <w:t>espite this £</w:t>
      </w:r>
      <w:r w:rsidR="00973501">
        <w:t>1</w:t>
      </w:r>
      <w:r w:rsidRPr="004E6350">
        <w:t xml:space="preserve">00 million cost reduction, demand for workforce during the pandemic </w:t>
      </w:r>
      <w:r>
        <w:t>pushed</w:t>
      </w:r>
      <w:r w:rsidRPr="004E6350">
        <w:t xml:space="preserve"> agency </w:t>
      </w:r>
      <w:r>
        <w:t xml:space="preserve">spend </w:t>
      </w:r>
      <w:r w:rsidRPr="004E6350">
        <w:t xml:space="preserve">as a percentage of </w:t>
      </w:r>
      <w:r>
        <w:t xml:space="preserve">the </w:t>
      </w:r>
      <w:r w:rsidRPr="004E6350">
        <w:t>wage bill from 4.0% in 2019/20 to 4.</w:t>
      </w:r>
      <w:r w:rsidR="00906C84">
        <w:t>5</w:t>
      </w:r>
      <w:r w:rsidRPr="004E6350">
        <w:t>% by the end of 202</w:t>
      </w:r>
      <w:r w:rsidR="00906C84">
        <w:t>2</w:t>
      </w:r>
      <w:r w:rsidRPr="004E6350">
        <w:t>/2</w:t>
      </w:r>
      <w:r w:rsidR="00906C84">
        <w:t>3</w:t>
      </w:r>
      <w:r>
        <w:t xml:space="preserve">; it had been 7.9% in 2015/16. </w:t>
      </w:r>
    </w:p>
    <w:p w14:paraId="457CF7A6" w14:textId="2AB2B81F" w:rsidR="009D6EBE" w:rsidRPr="006356B0" w:rsidRDefault="009D6EBE" w:rsidP="00DA3263">
      <w:pPr>
        <w:pStyle w:val="BodyText2"/>
        <w:numPr>
          <w:ilvl w:val="0"/>
          <w:numId w:val="5"/>
        </w:numPr>
        <w:tabs>
          <w:tab w:val="left" w:pos="567"/>
        </w:tabs>
        <w:spacing w:after="200" w:line="360" w:lineRule="atLeast"/>
        <w:ind w:left="567" w:right="-314" w:hanging="567"/>
        <w:textboxTightWrap w:val="none"/>
        <w:rPr>
          <w:color w:val="auto"/>
        </w:rPr>
      </w:pPr>
      <w:r w:rsidRPr="006356B0">
        <w:rPr>
          <w:color w:val="auto"/>
        </w:rPr>
        <w:t>Th</w:t>
      </w:r>
      <w:r w:rsidR="00273FE4">
        <w:rPr>
          <w:color w:val="auto"/>
        </w:rPr>
        <w:t>is</w:t>
      </w:r>
      <w:r w:rsidRPr="006356B0">
        <w:rPr>
          <w:color w:val="auto"/>
        </w:rPr>
        <w:t xml:space="preserve"> reduction</w:t>
      </w:r>
      <w:r>
        <w:rPr>
          <w:color w:val="auto"/>
        </w:rPr>
        <w:t xml:space="preserve"> in agency </w:t>
      </w:r>
      <w:proofErr w:type="gramStart"/>
      <w:r>
        <w:rPr>
          <w:color w:val="auto"/>
        </w:rPr>
        <w:t>spend</w:t>
      </w:r>
      <w:proofErr w:type="gramEnd"/>
      <w:r w:rsidRPr="006356B0">
        <w:rPr>
          <w:color w:val="auto"/>
        </w:rPr>
        <w:t xml:space="preserve"> </w:t>
      </w:r>
      <w:r w:rsidR="00906C84">
        <w:rPr>
          <w:color w:val="auto"/>
        </w:rPr>
        <w:t xml:space="preserve">from 2015/16 </w:t>
      </w:r>
      <w:r w:rsidRPr="006356B0">
        <w:rPr>
          <w:color w:val="auto"/>
        </w:rPr>
        <w:t xml:space="preserve">has largely been achieved by </w:t>
      </w:r>
      <w:r>
        <w:rPr>
          <w:color w:val="auto"/>
        </w:rPr>
        <w:t>more than halving</w:t>
      </w:r>
      <w:r w:rsidRPr="006356B0">
        <w:rPr>
          <w:color w:val="auto"/>
        </w:rPr>
        <w:t xml:space="preserve"> the proportion of </w:t>
      </w:r>
      <w:r>
        <w:rPr>
          <w:color w:val="auto"/>
        </w:rPr>
        <w:t xml:space="preserve">temporary staffing </w:t>
      </w:r>
      <w:r w:rsidRPr="006356B0">
        <w:rPr>
          <w:color w:val="auto"/>
        </w:rPr>
        <w:t>shifts filled by agency staff, from 50% in 2017/18 to 23% in 202</w:t>
      </w:r>
      <w:r w:rsidR="00332486">
        <w:rPr>
          <w:color w:val="auto"/>
        </w:rPr>
        <w:t>2</w:t>
      </w:r>
      <w:r w:rsidRPr="006356B0">
        <w:rPr>
          <w:color w:val="auto"/>
        </w:rPr>
        <w:t>/2</w:t>
      </w:r>
      <w:r w:rsidR="00332486">
        <w:rPr>
          <w:color w:val="auto"/>
        </w:rPr>
        <w:t>3</w:t>
      </w:r>
      <w:r w:rsidRPr="006356B0">
        <w:rPr>
          <w:color w:val="auto"/>
        </w:rPr>
        <w:t xml:space="preserve">. </w:t>
      </w:r>
    </w:p>
    <w:p w14:paraId="6635785D" w14:textId="17B82E3A" w:rsidR="009D6EBE" w:rsidRPr="006356B0" w:rsidRDefault="009D6EBE" w:rsidP="00DA3263">
      <w:pPr>
        <w:pStyle w:val="BodyText2"/>
        <w:numPr>
          <w:ilvl w:val="0"/>
          <w:numId w:val="5"/>
        </w:numPr>
        <w:tabs>
          <w:tab w:val="left" w:pos="567"/>
        </w:tabs>
        <w:spacing w:after="200" w:line="360" w:lineRule="atLeast"/>
        <w:ind w:left="567" w:right="-314" w:hanging="567"/>
        <w:textboxTightWrap w:val="none"/>
        <w:rPr>
          <w:color w:val="auto"/>
        </w:rPr>
      </w:pPr>
      <w:r w:rsidRPr="006356B0">
        <w:rPr>
          <w:color w:val="auto"/>
        </w:rPr>
        <w:t>Medical and dental agency spend as a share of overall temporary staffing in NHS trusts has fallen from 60% in 2017/18 to 4</w:t>
      </w:r>
      <w:r w:rsidR="006B208E">
        <w:rPr>
          <w:color w:val="auto"/>
        </w:rPr>
        <w:t>4</w:t>
      </w:r>
      <w:r w:rsidRPr="006356B0">
        <w:rPr>
          <w:color w:val="auto"/>
        </w:rPr>
        <w:t>% in 202</w:t>
      </w:r>
      <w:r w:rsidR="006B208E">
        <w:rPr>
          <w:color w:val="auto"/>
        </w:rPr>
        <w:t>2</w:t>
      </w:r>
      <w:r w:rsidRPr="006356B0">
        <w:rPr>
          <w:color w:val="auto"/>
        </w:rPr>
        <w:t>/2</w:t>
      </w:r>
      <w:r w:rsidR="006B208E">
        <w:rPr>
          <w:color w:val="auto"/>
        </w:rPr>
        <w:t>3</w:t>
      </w:r>
      <w:r w:rsidRPr="006356B0">
        <w:rPr>
          <w:color w:val="auto"/>
        </w:rPr>
        <w:t>, reflecting the percentage rise over this period in temporary shifts procured through a bank</w:t>
      </w:r>
      <w:r>
        <w:rPr>
          <w:color w:val="auto"/>
        </w:rPr>
        <w:t xml:space="preserve"> and our strategy to procure more of the NHS’s temporary staffing through internal banks (Figure </w:t>
      </w:r>
      <w:r w:rsidR="00AA4C8D">
        <w:rPr>
          <w:color w:val="auto"/>
        </w:rPr>
        <w:t>5</w:t>
      </w:r>
      <w:r>
        <w:rPr>
          <w:color w:val="auto"/>
        </w:rPr>
        <w:t>.1)</w:t>
      </w:r>
      <w:r w:rsidRPr="006356B0">
        <w:rPr>
          <w:color w:val="auto"/>
        </w:rPr>
        <w:t>.</w:t>
      </w:r>
    </w:p>
    <w:p w14:paraId="0376622D" w14:textId="6658D83D" w:rsidR="009D6EBE" w:rsidRPr="00EC3161" w:rsidRDefault="009D6EBE" w:rsidP="009D022B">
      <w:pPr>
        <w:pStyle w:val="BodyText2"/>
        <w:numPr>
          <w:ilvl w:val="0"/>
          <w:numId w:val="5"/>
        </w:numPr>
        <w:tabs>
          <w:tab w:val="left" w:pos="567"/>
        </w:tabs>
        <w:spacing w:after="200" w:line="360" w:lineRule="atLeast"/>
        <w:ind w:left="567" w:right="-312" w:hanging="567"/>
        <w:textboxTightWrap w:val="none"/>
        <w:rPr>
          <w:color w:val="auto"/>
        </w:rPr>
      </w:pPr>
      <w:r w:rsidRPr="00EC3161">
        <w:rPr>
          <w:color w:val="auto"/>
        </w:rPr>
        <w:t>Medical and dental bank shifts in NHS trusts have increased from 18% in 2017/18 to 5</w:t>
      </w:r>
      <w:r w:rsidR="001D15B8" w:rsidRPr="00EC3161">
        <w:rPr>
          <w:color w:val="auto"/>
        </w:rPr>
        <w:t>6</w:t>
      </w:r>
      <w:r w:rsidRPr="00EC3161">
        <w:rPr>
          <w:color w:val="auto"/>
        </w:rPr>
        <w:t>% in 202</w:t>
      </w:r>
      <w:r w:rsidR="001D15B8" w:rsidRPr="00EC3161">
        <w:rPr>
          <w:color w:val="auto"/>
        </w:rPr>
        <w:t>2</w:t>
      </w:r>
      <w:r w:rsidRPr="00EC3161">
        <w:rPr>
          <w:color w:val="auto"/>
        </w:rPr>
        <w:t>/2</w:t>
      </w:r>
      <w:r w:rsidR="001D15B8" w:rsidRPr="00EC3161">
        <w:rPr>
          <w:color w:val="auto"/>
        </w:rPr>
        <w:t>3</w:t>
      </w:r>
      <w:r w:rsidRPr="00EC3161">
        <w:rPr>
          <w:color w:val="auto"/>
        </w:rPr>
        <w:t>, while agency shifts have decreased from 82% in 2017/18 to 4</w:t>
      </w:r>
      <w:r w:rsidR="001D15B8" w:rsidRPr="00EC3161">
        <w:rPr>
          <w:color w:val="auto"/>
        </w:rPr>
        <w:t>4</w:t>
      </w:r>
      <w:r w:rsidRPr="00EC3161">
        <w:rPr>
          <w:color w:val="auto"/>
        </w:rPr>
        <w:t>% in 202</w:t>
      </w:r>
      <w:r w:rsidR="001D15B8" w:rsidRPr="00EC3161">
        <w:rPr>
          <w:color w:val="auto"/>
        </w:rPr>
        <w:t>2</w:t>
      </w:r>
      <w:r w:rsidRPr="00EC3161">
        <w:rPr>
          <w:color w:val="auto"/>
        </w:rPr>
        <w:t>/2</w:t>
      </w:r>
      <w:r w:rsidR="001D15B8" w:rsidRPr="00EC3161">
        <w:rPr>
          <w:color w:val="auto"/>
        </w:rPr>
        <w:t>3</w:t>
      </w:r>
      <w:r w:rsidRPr="00EC3161">
        <w:rPr>
          <w:color w:val="auto"/>
        </w:rPr>
        <w:t xml:space="preserve">. </w:t>
      </w:r>
    </w:p>
    <w:p w14:paraId="30B1CE93" w14:textId="77777777" w:rsidR="00790B82" w:rsidRDefault="00790B82">
      <w:pPr>
        <w:spacing w:after="0" w:line="240" w:lineRule="auto"/>
        <w:textboxTightWrap w:val="none"/>
        <w:rPr>
          <w:rFonts w:cs="Arial"/>
          <w:b/>
          <w:bCs/>
        </w:rPr>
      </w:pPr>
      <w:r>
        <w:rPr>
          <w:rFonts w:cs="Arial"/>
          <w:b/>
          <w:bCs/>
        </w:rPr>
        <w:br w:type="page"/>
      </w:r>
    </w:p>
    <w:p w14:paraId="32B8A139" w14:textId="1E8A0A17" w:rsidR="009D6EBE" w:rsidRPr="000C6FE2" w:rsidRDefault="009D6EBE" w:rsidP="00DA3263">
      <w:pPr>
        <w:pStyle w:val="ListParagraph"/>
        <w:spacing w:after="240" w:line="240" w:lineRule="auto"/>
        <w:ind w:right="-314" w:firstLine="0"/>
        <w:rPr>
          <w:rFonts w:cs="Arial"/>
          <w:b/>
          <w:bCs/>
        </w:rPr>
      </w:pPr>
      <w:r w:rsidRPr="000C6FE2">
        <w:rPr>
          <w:rFonts w:cs="Arial"/>
          <w:b/>
          <w:bCs/>
        </w:rPr>
        <w:lastRenderedPageBreak/>
        <w:t xml:space="preserve">Figure </w:t>
      </w:r>
      <w:r w:rsidR="00AA4C8D">
        <w:rPr>
          <w:rFonts w:cs="Arial"/>
          <w:b/>
          <w:bCs/>
        </w:rPr>
        <w:t>5</w:t>
      </w:r>
      <w:r w:rsidRPr="000C6FE2">
        <w:rPr>
          <w:rFonts w:cs="Arial"/>
          <w:b/>
          <w:bCs/>
        </w:rPr>
        <w:t>.1: Medical and dental agency and bank spend as a percentage of the total wage bill in NHS trusts, 201</w:t>
      </w:r>
      <w:r>
        <w:rPr>
          <w:rFonts w:cs="Arial"/>
          <w:b/>
          <w:bCs/>
        </w:rPr>
        <w:t>7</w:t>
      </w:r>
      <w:r w:rsidRPr="000C6FE2">
        <w:rPr>
          <w:rFonts w:cs="Arial"/>
          <w:b/>
          <w:bCs/>
        </w:rPr>
        <w:t>/1</w:t>
      </w:r>
      <w:r>
        <w:rPr>
          <w:rFonts w:cs="Arial"/>
          <w:b/>
          <w:bCs/>
        </w:rPr>
        <w:t>8</w:t>
      </w:r>
      <w:r w:rsidRPr="000C6FE2">
        <w:rPr>
          <w:rFonts w:cs="Arial"/>
          <w:b/>
          <w:bCs/>
        </w:rPr>
        <w:t xml:space="preserve"> to 202</w:t>
      </w:r>
      <w:r w:rsidR="001D15B8">
        <w:rPr>
          <w:rFonts w:cs="Arial"/>
          <w:b/>
          <w:bCs/>
        </w:rPr>
        <w:t>2</w:t>
      </w:r>
      <w:r w:rsidRPr="000C6FE2">
        <w:rPr>
          <w:rFonts w:cs="Arial"/>
          <w:b/>
          <w:bCs/>
        </w:rPr>
        <w:t>/2</w:t>
      </w:r>
      <w:r w:rsidR="001D15B8">
        <w:rPr>
          <w:rFonts w:cs="Arial"/>
          <w:b/>
          <w:bCs/>
        </w:rPr>
        <w:t>3</w:t>
      </w:r>
    </w:p>
    <w:p w14:paraId="700DE60A" w14:textId="7B12ADE5" w:rsidR="009D6EBE" w:rsidRDefault="00747D89" w:rsidP="003C12F6">
      <w:pPr>
        <w:spacing w:after="120"/>
        <w:ind w:right="-312"/>
        <w:contextualSpacing/>
      </w:pPr>
      <w:r>
        <w:rPr>
          <w:noProof/>
        </w:rPr>
        <w:drawing>
          <wp:inline distT="0" distB="0" distL="0" distR="0" wp14:anchorId="16A62A53" wp14:editId="7FB26207">
            <wp:extent cx="4761550" cy="2957932"/>
            <wp:effectExtent l="0" t="0" r="0" b="0"/>
            <wp:docPr id="497750010" name="Picture 49775001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50010" name="Picture 497750010" descr="A graph of a number of peopl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4761550" cy="2957932"/>
                    </a:xfrm>
                    <a:prstGeom prst="rect">
                      <a:avLst/>
                    </a:prstGeom>
                  </pic:spPr>
                </pic:pic>
              </a:graphicData>
            </a:graphic>
          </wp:inline>
        </w:drawing>
      </w:r>
    </w:p>
    <w:p w14:paraId="603F01C5" w14:textId="77777777" w:rsidR="009D6EBE" w:rsidRPr="000C6FE2" w:rsidRDefault="009D6EBE" w:rsidP="00DA3263">
      <w:pPr>
        <w:pStyle w:val="ListParagraph"/>
        <w:spacing w:after="120" w:line="360" w:lineRule="auto"/>
        <w:ind w:right="-314" w:firstLine="0"/>
        <w:rPr>
          <w:rFonts w:cs="Arial"/>
          <w:sz w:val="20"/>
          <w:szCs w:val="20"/>
        </w:rPr>
      </w:pPr>
      <w:r w:rsidRPr="000C6FE2">
        <w:rPr>
          <w:rFonts w:cs="Arial"/>
          <w:sz w:val="20"/>
          <w:szCs w:val="20"/>
        </w:rPr>
        <w:t>Source: Internal reporting requirements informed by trusts’ monthly finance and staffing submissions</w:t>
      </w:r>
    </w:p>
    <w:p w14:paraId="6C33D162" w14:textId="0F0180BD" w:rsidR="009D6EBE" w:rsidRPr="008114F4" w:rsidRDefault="009D6EBE" w:rsidP="00DA3263">
      <w:pPr>
        <w:pStyle w:val="BodyText2"/>
        <w:numPr>
          <w:ilvl w:val="0"/>
          <w:numId w:val="5"/>
        </w:numPr>
        <w:tabs>
          <w:tab w:val="left" w:pos="567"/>
        </w:tabs>
        <w:spacing w:after="200" w:line="360" w:lineRule="atLeast"/>
        <w:ind w:left="567" w:right="-314" w:hanging="567"/>
        <w:textboxTightWrap w:val="none"/>
        <w:rPr>
          <w:color w:val="auto"/>
        </w:rPr>
      </w:pPr>
      <w:r w:rsidRPr="008114F4">
        <w:rPr>
          <w:color w:val="auto"/>
        </w:rPr>
        <w:t xml:space="preserve">Collaborative bank data is collected </w:t>
      </w:r>
      <w:r w:rsidRPr="214A703B">
        <w:rPr>
          <w:color w:val="auto"/>
        </w:rPr>
        <w:t>quarterly</w:t>
      </w:r>
      <w:r w:rsidRPr="104511B2">
        <w:rPr>
          <w:color w:val="auto"/>
        </w:rPr>
        <w:t xml:space="preserve"> and </w:t>
      </w:r>
      <w:r w:rsidRPr="7454A1BD">
        <w:rPr>
          <w:color w:val="auto"/>
        </w:rPr>
        <w:t>published yearly through</w:t>
      </w:r>
      <w:r w:rsidRPr="008114F4">
        <w:rPr>
          <w:color w:val="auto"/>
        </w:rPr>
        <w:t xml:space="preserve"> </w:t>
      </w:r>
      <w:r>
        <w:rPr>
          <w:color w:val="auto"/>
        </w:rPr>
        <w:t>the NHS England submission to the</w:t>
      </w:r>
      <w:r w:rsidR="00205A71">
        <w:rPr>
          <w:color w:val="auto"/>
        </w:rPr>
        <w:t xml:space="preserve"> Pay Review Bodies</w:t>
      </w:r>
      <w:r>
        <w:rPr>
          <w:color w:val="auto"/>
        </w:rPr>
        <w:t>.</w:t>
      </w:r>
    </w:p>
    <w:p w14:paraId="1AF48F3F" w14:textId="77777777" w:rsidR="009D6EBE" w:rsidRPr="006356B0" w:rsidRDefault="009D6EBE" w:rsidP="00DA3263">
      <w:pPr>
        <w:pStyle w:val="BodyText2"/>
        <w:numPr>
          <w:ilvl w:val="0"/>
          <w:numId w:val="5"/>
        </w:numPr>
        <w:tabs>
          <w:tab w:val="left" w:pos="567"/>
        </w:tabs>
        <w:spacing w:after="200" w:line="360" w:lineRule="atLeast"/>
        <w:ind w:left="567" w:right="-314" w:hanging="567"/>
        <w:textboxTightWrap w:val="none"/>
        <w:rPr>
          <w:color w:val="auto"/>
        </w:rPr>
      </w:pPr>
      <w:r w:rsidRPr="006356B0">
        <w:rPr>
          <w:color w:val="auto"/>
        </w:rPr>
        <w:t xml:space="preserve">There are 67 trusts in a collaborative bank arrangement, with 27 such arrangements set up. A further 30 trusts are in the planning stage. </w:t>
      </w:r>
    </w:p>
    <w:p w14:paraId="33281411" w14:textId="77777777" w:rsidR="009D6EBE" w:rsidRPr="006356B0" w:rsidRDefault="009D6EBE" w:rsidP="00DA3263">
      <w:pPr>
        <w:pStyle w:val="BodyText2"/>
        <w:numPr>
          <w:ilvl w:val="0"/>
          <w:numId w:val="5"/>
        </w:numPr>
        <w:tabs>
          <w:tab w:val="left" w:pos="567"/>
        </w:tabs>
        <w:spacing w:after="200" w:line="360" w:lineRule="atLeast"/>
        <w:ind w:left="567" w:right="-314" w:hanging="567"/>
        <w:textboxTightWrap w:val="none"/>
        <w:rPr>
          <w:color w:val="auto"/>
        </w:rPr>
      </w:pPr>
      <w:r w:rsidRPr="006356B0">
        <w:rPr>
          <w:color w:val="auto"/>
        </w:rPr>
        <w:t xml:space="preserve">Of 42 ICSs, 29 have a collaborative bank, with each of the </w:t>
      </w:r>
      <w:r>
        <w:rPr>
          <w:color w:val="auto"/>
        </w:rPr>
        <w:t>7</w:t>
      </w:r>
      <w:r w:rsidRPr="006356B0">
        <w:rPr>
          <w:color w:val="auto"/>
        </w:rPr>
        <w:t xml:space="preserve"> regions having </w:t>
      </w:r>
      <w:r>
        <w:rPr>
          <w:color w:val="auto"/>
        </w:rPr>
        <w:t xml:space="preserve">at least </w:t>
      </w:r>
      <w:r w:rsidRPr="006356B0">
        <w:rPr>
          <w:color w:val="auto"/>
        </w:rPr>
        <w:t>one. Collaborative banks enable systems to work in partnership to make the most effective use of available resources. Most established and developing collaborative banks include medical and dental as a staff group.</w:t>
      </w:r>
    </w:p>
    <w:p w14:paraId="2396A226" w14:textId="77777777" w:rsidR="009D6EBE" w:rsidRDefault="009D6EBE" w:rsidP="00DA3263">
      <w:pPr>
        <w:pStyle w:val="BodyText2"/>
        <w:numPr>
          <w:ilvl w:val="0"/>
          <w:numId w:val="5"/>
        </w:numPr>
        <w:tabs>
          <w:tab w:val="left" w:pos="567"/>
        </w:tabs>
        <w:spacing w:after="200" w:line="360" w:lineRule="atLeast"/>
        <w:ind w:left="567" w:right="-314" w:hanging="567"/>
        <w:textboxTightWrap w:val="none"/>
      </w:pPr>
      <w:r>
        <w:t xml:space="preserve">Work on bank development continues. The Bank Programme will support trusts and ICSs to improve their staff banks and work collaboratively through self-directed learning, face-to-face </w:t>
      </w:r>
      <w:proofErr w:type="gramStart"/>
      <w:r>
        <w:t>support</w:t>
      </w:r>
      <w:proofErr w:type="gramEnd"/>
      <w:r>
        <w:t xml:space="preserve"> and group improvement activities. It aims to help providers ‘unblock’ any barriers to collaborative working. </w:t>
      </w:r>
    </w:p>
    <w:p w14:paraId="64D75AB4" w14:textId="77777777" w:rsidR="009D6EBE" w:rsidRDefault="009D6EBE" w:rsidP="00DA3263">
      <w:pPr>
        <w:pStyle w:val="BodyText2"/>
        <w:numPr>
          <w:ilvl w:val="0"/>
          <w:numId w:val="5"/>
        </w:numPr>
        <w:tabs>
          <w:tab w:val="left" w:pos="567"/>
        </w:tabs>
        <w:spacing w:after="200" w:line="360" w:lineRule="atLeast"/>
        <w:ind w:left="567" w:right="-314" w:hanging="567"/>
        <w:textboxTightWrap w:val="none"/>
      </w:pPr>
      <w:r>
        <w:t>In general practice, by 2022 all systems had introduced a primary care flexible staff pool supported by a digital solution to help match available GPs to practices with vacant shifts.</w:t>
      </w:r>
    </w:p>
    <w:p w14:paraId="34BF8F7F" w14:textId="77777777" w:rsidR="009D6EBE" w:rsidRDefault="009D6EBE" w:rsidP="00DA3263">
      <w:pPr>
        <w:pStyle w:val="BodyText2"/>
        <w:numPr>
          <w:ilvl w:val="0"/>
          <w:numId w:val="5"/>
        </w:numPr>
        <w:tabs>
          <w:tab w:val="left" w:pos="567"/>
        </w:tabs>
        <w:spacing w:after="200" w:line="360" w:lineRule="atLeast"/>
        <w:ind w:left="567" w:right="-314" w:hanging="567"/>
        <w:textboxTightWrap w:val="none"/>
      </w:pPr>
      <w:r w:rsidRPr="00FC76A0">
        <w:t xml:space="preserve">The </w:t>
      </w:r>
      <w:r>
        <w:t>NHS Long Term Workforce Plan</w:t>
      </w:r>
      <w:r w:rsidRPr="00FC76A0">
        <w:t xml:space="preserve"> contains further measures to improve the quality of care and value for money from the temporary workforce, includ</w:t>
      </w:r>
      <w:r>
        <w:t>ing to</w:t>
      </w:r>
      <w:r w:rsidRPr="00FC76A0">
        <w:t xml:space="preserve"> ensur</w:t>
      </w:r>
      <w:r>
        <w:t>e</w:t>
      </w:r>
      <w:r w:rsidRPr="00FC76A0">
        <w:t xml:space="preserve"> all agency staff </w:t>
      </w:r>
      <w:r>
        <w:t xml:space="preserve">in NHS trusts </w:t>
      </w:r>
      <w:r w:rsidRPr="00FC76A0">
        <w:t xml:space="preserve">are supplied using an </w:t>
      </w:r>
      <w:hyperlink r:id="rId36">
        <w:r w:rsidRPr="7F49DA99">
          <w:rPr>
            <w:rStyle w:val="Hyperlink"/>
          </w:rPr>
          <w:t>approved procurement framework</w:t>
        </w:r>
      </w:hyperlink>
      <w:r w:rsidRPr="00FC76A0">
        <w:t>.</w:t>
      </w:r>
    </w:p>
    <w:p w14:paraId="547E08D5" w14:textId="39557C47" w:rsidR="009D6EBE" w:rsidRPr="00275E61" w:rsidRDefault="009D6EBE" w:rsidP="00DA3263">
      <w:pPr>
        <w:pStyle w:val="BodyText2"/>
        <w:numPr>
          <w:ilvl w:val="0"/>
          <w:numId w:val="5"/>
        </w:numPr>
        <w:tabs>
          <w:tab w:val="left" w:pos="567"/>
        </w:tabs>
        <w:spacing w:after="480" w:line="360" w:lineRule="atLeast"/>
        <w:ind w:left="567" w:right="-314" w:hanging="567"/>
        <w:textboxTightWrap w:val="none"/>
        <w:rPr>
          <w:color w:val="auto"/>
        </w:rPr>
      </w:pPr>
      <w:r w:rsidRPr="009D6EBE">
        <w:rPr>
          <w:color w:val="auto"/>
        </w:rPr>
        <w:lastRenderedPageBreak/>
        <w:t xml:space="preserve">The Temporary Staffing Programme contributes to several </w:t>
      </w:r>
      <w:r w:rsidR="00BE1D40">
        <w:rPr>
          <w:color w:val="auto"/>
        </w:rPr>
        <w:t xml:space="preserve">of the </w:t>
      </w:r>
      <w:r w:rsidRPr="009D6EBE">
        <w:rPr>
          <w:color w:val="auto"/>
        </w:rPr>
        <w:t>initiatives described in this p</w:t>
      </w:r>
      <w:r>
        <w:t xml:space="preserve">lan, including </w:t>
      </w:r>
      <w:r w:rsidRPr="009D6EBE">
        <w:rPr>
          <w:rStyle w:val="normaltextrun"/>
          <w:rFonts w:cs="Arial"/>
          <w:color w:val="auto"/>
          <w:shd w:val="clear" w:color="auto" w:fill="FFFFFF"/>
        </w:rPr>
        <w:t>the expansion of new and extended roles to increase the breadth of skills within multidisciplinary teams. These roles can increase productivity by ensuring there is sufficient workforce capacity, making reliance on temporary staffing less</w:t>
      </w:r>
      <w:r w:rsidRPr="009D6EBE">
        <w:rPr>
          <w:color w:val="auto"/>
        </w:rPr>
        <w:t xml:space="preserve"> likely. Workstreams are eliminating off-framework supply into the NHS; supporting trusts to improve price cap compliance and helping to accelerate bank collaborative arrangements.</w:t>
      </w:r>
    </w:p>
    <w:p w14:paraId="0225BD8E" w14:textId="790F8127" w:rsidR="009D6EBE" w:rsidRPr="004D35AF" w:rsidRDefault="00BF01C2" w:rsidP="00D27FAB">
      <w:pPr>
        <w:pStyle w:val="Heading2"/>
        <w:rPr>
          <w:b/>
          <w:bCs/>
        </w:rPr>
      </w:pPr>
      <w:bookmarkStart w:id="26" w:name="_Toc155015368"/>
      <w:bookmarkStart w:id="27" w:name="_Toc158818876"/>
      <w:r>
        <w:t>6</w:t>
      </w:r>
      <w:r w:rsidR="009D6EBE" w:rsidRPr="004D35AF">
        <w:t>. Staff surveys</w:t>
      </w:r>
      <w:bookmarkEnd w:id="26"/>
      <w:bookmarkEnd w:id="27"/>
    </w:p>
    <w:p w14:paraId="7CE5B2D2" w14:textId="4F765CE9" w:rsidR="009D6EBE" w:rsidRPr="002A4DAF" w:rsidRDefault="009D6EBE" w:rsidP="00DA3263">
      <w:pPr>
        <w:pStyle w:val="BodyText2"/>
        <w:numPr>
          <w:ilvl w:val="0"/>
          <w:numId w:val="5"/>
        </w:numPr>
        <w:spacing w:after="360" w:line="360" w:lineRule="atLeast"/>
        <w:ind w:left="567" w:right="-314" w:hanging="567"/>
        <w:textboxTightWrap w:val="none"/>
        <w:rPr>
          <w:rFonts w:cs="Arial"/>
          <w:color w:val="auto"/>
        </w:rPr>
      </w:pPr>
      <w:r w:rsidRPr="002A4DAF">
        <w:rPr>
          <w:rFonts w:cs="Arial"/>
          <w:color w:val="auto"/>
        </w:rPr>
        <w:t>The</w:t>
      </w:r>
      <w:r w:rsidRPr="00585140">
        <w:rPr>
          <w:rFonts w:cs="Arial"/>
          <w:color w:val="0070C0"/>
        </w:rPr>
        <w:t xml:space="preserve"> </w:t>
      </w:r>
      <w:hyperlink r:id="rId37">
        <w:r w:rsidRPr="7F49DA99">
          <w:rPr>
            <w:rStyle w:val="Hyperlink"/>
            <w:rFonts w:cs="Arial"/>
          </w:rPr>
          <w:t>NHS Staff Survey</w:t>
        </w:r>
      </w:hyperlink>
      <w:r w:rsidRPr="00585140">
        <w:rPr>
          <w:rFonts w:cs="Arial"/>
        </w:rPr>
        <w:t xml:space="preserve"> </w:t>
      </w:r>
      <w:r w:rsidRPr="00092360">
        <w:rPr>
          <w:rFonts w:cs="Arial"/>
          <w:color w:val="auto"/>
        </w:rPr>
        <w:t xml:space="preserve">has </w:t>
      </w:r>
      <w:r w:rsidR="003F1F36">
        <w:rPr>
          <w:rFonts w:cs="Arial"/>
          <w:color w:val="auto"/>
        </w:rPr>
        <w:t xml:space="preserve">been </w:t>
      </w:r>
      <w:r w:rsidRPr="00092360">
        <w:rPr>
          <w:rFonts w:cs="Arial"/>
          <w:color w:val="auto"/>
        </w:rPr>
        <w:t xml:space="preserve">aligned to the </w:t>
      </w:r>
      <w:r>
        <w:rPr>
          <w:rFonts w:cs="Arial"/>
          <w:color w:val="auto"/>
        </w:rPr>
        <w:t>7</w:t>
      </w:r>
      <w:r w:rsidRPr="00092360">
        <w:rPr>
          <w:rFonts w:cs="Arial"/>
          <w:color w:val="auto"/>
        </w:rPr>
        <w:t xml:space="preserve"> elements of the People Promise since 2021 to better understand how employee experience compares to what staff t</w:t>
      </w:r>
      <w:r>
        <w:rPr>
          <w:rFonts w:cs="Arial"/>
          <w:color w:val="auto"/>
        </w:rPr>
        <w:t>ell</w:t>
      </w:r>
      <w:r w:rsidRPr="00092360">
        <w:rPr>
          <w:rFonts w:cs="Arial"/>
          <w:color w:val="auto"/>
        </w:rPr>
        <w:t xml:space="preserve"> us matters most to them. National support for local listening strategies increased with the introduction of the monthly </w:t>
      </w:r>
      <w:hyperlink r:id="rId38">
        <w:r w:rsidRPr="7F49DA99">
          <w:rPr>
            <w:rStyle w:val="Hyperlink"/>
            <w:rFonts w:cs="Arial"/>
          </w:rPr>
          <w:t>People Pulse</w:t>
        </w:r>
      </w:hyperlink>
      <w:r w:rsidRPr="00585140">
        <w:rPr>
          <w:rFonts w:cs="Arial"/>
          <w:color w:val="0070C0"/>
        </w:rPr>
        <w:t xml:space="preserve"> </w:t>
      </w:r>
      <w:r w:rsidRPr="00092360">
        <w:rPr>
          <w:rFonts w:cs="Arial"/>
          <w:color w:val="auto"/>
        </w:rPr>
        <w:t>and</w:t>
      </w:r>
      <w:r w:rsidRPr="00585140">
        <w:rPr>
          <w:rFonts w:cs="Arial"/>
          <w:color w:val="0070C0"/>
        </w:rPr>
        <w:t xml:space="preserve"> </w:t>
      </w:r>
      <w:hyperlink r:id="rId39">
        <w:r w:rsidRPr="7F49DA99">
          <w:rPr>
            <w:rStyle w:val="Hyperlink"/>
            <w:rFonts w:cs="Arial"/>
          </w:rPr>
          <w:t>National Quarterly Pulse Survey (NQPS)</w:t>
        </w:r>
      </w:hyperlink>
      <w:r w:rsidRPr="7F49DA99">
        <w:rPr>
          <w:rFonts w:cs="Arial"/>
          <w:color w:val="0070C0"/>
        </w:rPr>
        <w:t>.</w:t>
      </w:r>
      <w:r w:rsidRPr="00585140">
        <w:rPr>
          <w:rFonts w:cs="Arial"/>
          <w:color w:val="0070C0"/>
        </w:rPr>
        <w:t xml:space="preserve"> </w:t>
      </w:r>
      <w:r w:rsidRPr="00092360">
        <w:rPr>
          <w:rFonts w:cs="Arial"/>
          <w:color w:val="auto"/>
        </w:rPr>
        <w:t xml:space="preserve">These provide a consistent and standardised way of understanding employee experience nationally, </w:t>
      </w:r>
      <w:proofErr w:type="gramStart"/>
      <w:r w:rsidRPr="00092360">
        <w:rPr>
          <w:rFonts w:cs="Arial"/>
          <w:color w:val="auto"/>
        </w:rPr>
        <w:t>regionally</w:t>
      </w:r>
      <w:proofErr w:type="gramEnd"/>
      <w:r w:rsidRPr="00092360">
        <w:rPr>
          <w:rFonts w:cs="Arial"/>
          <w:color w:val="auto"/>
        </w:rPr>
        <w:t xml:space="preserve"> and locally at more regular intervals than yearly. In particular, the NQPS </w:t>
      </w:r>
      <w:r>
        <w:rPr>
          <w:rFonts w:cs="Arial"/>
          <w:color w:val="auto"/>
        </w:rPr>
        <w:t>asks</w:t>
      </w:r>
      <w:r w:rsidRPr="00092360">
        <w:rPr>
          <w:rFonts w:cs="Arial"/>
          <w:color w:val="auto"/>
        </w:rPr>
        <w:t xml:space="preserve"> the 9 questions which make up the engagement score in January, </w:t>
      </w:r>
      <w:proofErr w:type="gramStart"/>
      <w:r w:rsidRPr="00092360">
        <w:rPr>
          <w:rFonts w:cs="Arial"/>
          <w:color w:val="auto"/>
        </w:rPr>
        <w:t>April</w:t>
      </w:r>
      <w:proofErr w:type="gramEnd"/>
      <w:r w:rsidRPr="00092360">
        <w:rPr>
          <w:rFonts w:cs="Arial"/>
          <w:color w:val="auto"/>
        </w:rPr>
        <w:t xml:space="preserve"> and July. In October, the same questions are </w:t>
      </w:r>
      <w:r>
        <w:rPr>
          <w:rFonts w:cs="Arial"/>
          <w:color w:val="auto"/>
        </w:rPr>
        <w:t>asked</w:t>
      </w:r>
      <w:r w:rsidRPr="00092360">
        <w:rPr>
          <w:rFonts w:cs="Arial"/>
          <w:color w:val="auto"/>
        </w:rPr>
        <w:t xml:space="preserve"> in the NHS Staff Survey.</w:t>
      </w:r>
    </w:p>
    <w:p w14:paraId="130A1203" w14:textId="79FCDFCF" w:rsidR="009D6EBE" w:rsidRPr="004D35AF" w:rsidRDefault="00BF01C2" w:rsidP="00951AA0">
      <w:pPr>
        <w:pStyle w:val="Heading3"/>
      </w:pPr>
      <w:bookmarkStart w:id="28" w:name="_Toc155015369"/>
      <w:bookmarkStart w:id="29" w:name="_Toc158818877"/>
      <w:r>
        <w:t>6</w:t>
      </w:r>
      <w:r w:rsidR="0023049C">
        <w:t xml:space="preserve">.1 </w:t>
      </w:r>
      <w:r w:rsidR="009D6EBE" w:rsidRPr="004D35AF">
        <w:t>NHS Staff Survey</w:t>
      </w:r>
      <w:bookmarkEnd w:id="28"/>
      <w:bookmarkEnd w:id="29"/>
    </w:p>
    <w:p w14:paraId="0461C0E7" w14:textId="4E8862C0" w:rsidR="009D6EBE" w:rsidRPr="007E7A9B" w:rsidRDefault="009D6EBE" w:rsidP="00DA3263">
      <w:pPr>
        <w:pStyle w:val="BodyText2"/>
        <w:numPr>
          <w:ilvl w:val="0"/>
          <w:numId w:val="5"/>
        </w:numPr>
        <w:tabs>
          <w:tab w:val="left" w:pos="567"/>
        </w:tabs>
        <w:spacing w:after="200" w:line="360" w:lineRule="atLeast"/>
        <w:ind w:left="567" w:right="-314" w:hanging="567"/>
        <w:textboxTightWrap w:val="none"/>
        <w:rPr>
          <w:rFonts w:cs="Arial"/>
          <w:color w:val="auto"/>
        </w:rPr>
      </w:pPr>
      <w:r w:rsidRPr="000B3162">
        <w:t>The</w:t>
      </w:r>
      <w:r w:rsidR="00B871FB">
        <w:t xml:space="preserve"> NHS Staff Survey</w:t>
      </w:r>
      <w:r w:rsidRPr="000B3162">
        <w:t xml:space="preserve"> remains one of the world’s largest staff surveys with </w:t>
      </w:r>
      <w:r w:rsidRPr="00D6037A">
        <w:rPr>
          <w:color w:val="auto"/>
        </w:rPr>
        <w:t>6</w:t>
      </w:r>
      <w:r>
        <w:rPr>
          <w:color w:val="auto"/>
        </w:rPr>
        <w:t>36</w:t>
      </w:r>
      <w:r w:rsidRPr="000B3162">
        <w:t>,</w:t>
      </w:r>
      <w:r>
        <w:t>348</w:t>
      </w:r>
      <w:r w:rsidRPr="000B3162">
        <w:t xml:space="preserve"> </w:t>
      </w:r>
      <w:r w:rsidRPr="009A2F22">
        <w:t>responses</w:t>
      </w:r>
      <w:r>
        <w:t xml:space="preserve"> (46% of staff) to the </w:t>
      </w:r>
      <w:hyperlink r:id="rId40">
        <w:r w:rsidRPr="7F49DA99">
          <w:rPr>
            <w:rStyle w:val="Hyperlink"/>
          </w:rPr>
          <w:t>2022 survey</w:t>
        </w:r>
      </w:hyperlink>
      <w:r>
        <w:t>.</w:t>
      </w:r>
      <w:r w:rsidRPr="000B3162">
        <w:t xml:space="preserve"> </w:t>
      </w:r>
      <w:r>
        <w:t xml:space="preserve">Data for surveys up to 2022 can be interrogated using the </w:t>
      </w:r>
      <w:r w:rsidRPr="007E7A9B">
        <w:rPr>
          <w:rFonts w:cs="Arial"/>
          <w:color w:val="auto"/>
        </w:rPr>
        <w:t xml:space="preserve">new interactive </w:t>
      </w:r>
      <w:hyperlink r:id="rId41">
        <w:r w:rsidRPr="7F49DA99">
          <w:rPr>
            <w:rStyle w:val="Hyperlink"/>
            <w:rFonts w:cs="Arial"/>
          </w:rPr>
          <w:t>NHS Staff Survey dashboard</w:t>
        </w:r>
      </w:hyperlink>
      <w:r w:rsidRPr="007E7A9B">
        <w:rPr>
          <w:rFonts w:cs="Arial"/>
          <w:color w:val="auto"/>
        </w:rPr>
        <w:t xml:space="preserve"> </w:t>
      </w:r>
      <w:r>
        <w:rPr>
          <w:rFonts w:cs="Arial"/>
          <w:color w:val="auto"/>
        </w:rPr>
        <w:t>we published in October 2023</w:t>
      </w:r>
      <w:r w:rsidRPr="007E7A9B">
        <w:rPr>
          <w:rFonts w:cs="Arial"/>
          <w:color w:val="auto"/>
        </w:rPr>
        <w:t xml:space="preserve"> on the Staff Survey Coordination Centre website.</w:t>
      </w:r>
    </w:p>
    <w:p w14:paraId="35322028" w14:textId="2D40CFE5" w:rsidR="009D6EBE" w:rsidRPr="00B9603A" w:rsidRDefault="009D6EBE" w:rsidP="00DA3263">
      <w:pPr>
        <w:pStyle w:val="BodyText2"/>
        <w:numPr>
          <w:ilvl w:val="0"/>
          <w:numId w:val="5"/>
        </w:numPr>
        <w:tabs>
          <w:tab w:val="left" w:pos="567"/>
        </w:tabs>
        <w:spacing w:after="200" w:line="360" w:lineRule="atLeast"/>
        <w:ind w:left="567" w:right="-314" w:hanging="567"/>
        <w:textboxTightWrap w:val="none"/>
        <w:rPr>
          <w:rFonts w:cs="Arial"/>
          <w:color w:val="auto"/>
        </w:rPr>
      </w:pPr>
      <w:r w:rsidRPr="00363069">
        <w:t xml:space="preserve">The 2023 NHS Staff Survey </w:t>
      </w:r>
      <w:r>
        <w:t>was</w:t>
      </w:r>
      <w:r w:rsidRPr="00363069">
        <w:t xml:space="preserve"> live for fieldwork during October and November 2023, and as of week </w:t>
      </w:r>
      <w:r w:rsidR="00351BD4">
        <w:t>3</w:t>
      </w:r>
      <w:r w:rsidRPr="00363069">
        <w:t xml:space="preserve"> the response rate was significantly higher than at the corresponding stage in the previous </w:t>
      </w:r>
      <w:r>
        <w:t>2</w:t>
      </w:r>
      <w:r w:rsidRPr="00363069">
        <w:t xml:space="preserve"> years.</w:t>
      </w:r>
      <w:r>
        <w:t xml:space="preserve"> </w:t>
      </w:r>
      <w:r w:rsidRPr="00DD18CF">
        <w:rPr>
          <w:rFonts w:cs="Arial"/>
          <w:color w:val="auto"/>
        </w:rPr>
        <w:t xml:space="preserve">The 2023 survey results are not yet available. They are usually published in March after extensive analysis to comply with official statistic requirements. However, employers can use their own results internally as they become available to them via their survey provider. </w:t>
      </w:r>
    </w:p>
    <w:p w14:paraId="5F0867E2" w14:textId="77777777" w:rsidR="009D6EBE" w:rsidRPr="00CE2655" w:rsidRDefault="009D6EBE" w:rsidP="00A36BBB">
      <w:pPr>
        <w:pStyle w:val="Heading4"/>
        <w:rPr>
          <w:rFonts w:hint="eastAsia"/>
        </w:rPr>
      </w:pPr>
      <w:r w:rsidRPr="00CE2655">
        <w:t>Overview of NHS Staff Survey 2022</w:t>
      </w:r>
    </w:p>
    <w:p w14:paraId="608642A2" w14:textId="415B759B" w:rsidR="009D6EBE" w:rsidRPr="001103BA" w:rsidRDefault="009D6EBE" w:rsidP="00DA3263">
      <w:pPr>
        <w:pStyle w:val="BodyText2"/>
        <w:numPr>
          <w:ilvl w:val="0"/>
          <w:numId w:val="5"/>
        </w:numPr>
        <w:tabs>
          <w:tab w:val="left" w:pos="567"/>
        </w:tabs>
        <w:spacing w:before="60" w:after="280" w:line="360" w:lineRule="atLeast"/>
        <w:ind w:left="567" w:right="-314" w:hanging="567"/>
        <w:textboxTightWrap w:val="none"/>
        <w:rPr>
          <w:color w:val="auto"/>
        </w:rPr>
      </w:pPr>
      <w:r>
        <w:rPr>
          <w:color w:val="auto"/>
        </w:rPr>
        <w:t>2022 a</w:t>
      </w:r>
      <w:r w:rsidRPr="001103BA">
        <w:rPr>
          <w:color w:val="auto"/>
        </w:rPr>
        <w:t xml:space="preserve">ggregated staff scores for </w:t>
      </w:r>
      <w:r>
        <w:rPr>
          <w:color w:val="auto"/>
        </w:rPr>
        <w:t>3</w:t>
      </w:r>
      <w:r w:rsidRPr="001103BA">
        <w:rPr>
          <w:color w:val="auto"/>
        </w:rPr>
        <w:t xml:space="preserve"> </w:t>
      </w:r>
      <w:r>
        <w:rPr>
          <w:color w:val="auto"/>
        </w:rPr>
        <w:t xml:space="preserve">of the </w:t>
      </w:r>
      <w:r w:rsidRPr="001103BA">
        <w:rPr>
          <w:color w:val="auto"/>
        </w:rPr>
        <w:t xml:space="preserve">People Promise elements </w:t>
      </w:r>
      <w:r>
        <w:rPr>
          <w:color w:val="auto"/>
        </w:rPr>
        <w:t xml:space="preserve">were higher than in </w:t>
      </w:r>
      <w:r w:rsidRPr="001103BA">
        <w:rPr>
          <w:color w:val="auto"/>
        </w:rPr>
        <w:t>2021</w:t>
      </w:r>
      <w:r>
        <w:rPr>
          <w:color w:val="auto"/>
        </w:rPr>
        <w:t>:</w:t>
      </w:r>
      <w:r w:rsidRPr="001103BA">
        <w:rPr>
          <w:color w:val="auto"/>
        </w:rPr>
        <w:t xml:space="preserve"> ‘</w:t>
      </w:r>
      <w:r w:rsidRPr="004D35AF">
        <w:rPr>
          <w:color w:val="auto"/>
        </w:rPr>
        <w:t>we work flexibly', ‘we are always learning' and ‘we are a team’ (which includes line management)</w:t>
      </w:r>
      <w:r>
        <w:rPr>
          <w:color w:val="auto"/>
        </w:rPr>
        <w:t xml:space="preserve">, and the same as in 2021 for </w:t>
      </w:r>
      <w:r w:rsidRPr="004D35AF">
        <w:rPr>
          <w:color w:val="auto"/>
        </w:rPr>
        <w:t>‘</w:t>
      </w:r>
      <w:r w:rsidR="005B61A2">
        <w:rPr>
          <w:color w:val="auto"/>
        </w:rPr>
        <w:t>w</w:t>
      </w:r>
      <w:r w:rsidRPr="004D35AF">
        <w:rPr>
          <w:color w:val="auto"/>
        </w:rPr>
        <w:t xml:space="preserve">e are safe and healthy'. </w:t>
      </w:r>
      <w:r>
        <w:rPr>
          <w:color w:val="auto"/>
        </w:rPr>
        <w:t>However, the s</w:t>
      </w:r>
      <w:r w:rsidRPr="004D35AF">
        <w:rPr>
          <w:color w:val="auto"/>
        </w:rPr>
        <w:t xml:space="preserve">cores for </w:t>
      </w:r>
      <w:r>
        <w:rPr>
          <w:color w:val="auto"/>
        </w:rPr>
        <w:t>3</w:t>
      </w:r>
      <w:r w:rsidRPr="004D35AF">
        <w:rPr>
          <w:color w:val="auto"/>
        </w:rPr>
        <w:t xml:space="preserve"> People Promise elements </w:t>
      </w:r>
      <w:r>
        <w:rPr>
          <w:color w:val="auto"/>
        </w:rPr>
        <w:t>we</w:t>
      </w:r>
      <w:r w:rsidRPr="004D35AF">
        <w:rPr>
          <w:color w:val="auto"/>
        </w:rPr>
        <w:t>re lower in the 2022 survey</w:t>
      </w:r>
      <w:r>
        <w:rPr>
          <w:color w:val="auto"/>
        </w:rPr>
        <w:t>:</w:t>
      </w:r>
      <w:r w:rsidRPr="004D35AF">
        <w:rPr>
          <w:color w:val="auto"/>
        </w:rPr>
        <w:t xml:space="preserve"> ‘we are recognised </w:t>
      </w:r>
      <w:r w:rsidRPr="004D35AF">
        <w:rPr>
          <w:color w:val="auto"/>
        </w:rPr>
        <w:lastRenderedPageBreak/>
        <w:t xml:space="preserve">and rewarded', ‘we are compassionate and inclusive' and ‘we each have a voice that </w:t>
      </w:r>
      <w:proofErr w:type="gramStart"/>
      <w:r w:rsidRPr="004D35AF">
        <w:rPr>
          <w:color w:val="auto"/>
        </w:rPr>
        <w:t>counts'</w:t>
      </w:r>
      <w:proofErr w:type="gramEnd"/>
      <w:r w:rsidRPr="004D35AF">
        <w:rPr>
          <w:color w:val="auto"/>
        </w:rPr>
        <w:t>. Ambulance</w:t>
      </w:r>
      <w:r w:rsidRPr="001103BA">
        <w:rPr>
          <w:color w:val="auto"/>
        </w:rPr>
        <w:t xml:space="preserve"> and acute community trusts continue to score lower than the average </w:t>
      </w:r>
      <w:r w:rsidR="00FE0915">
        <w:rPr>
          <w:color w:val="auto"/>
        </w:rPr>
        <w:t>for</w:t>
      </w:r>
      <w:r w:rsidRPr="001103BA">
        <w:rPr>
          <w:color w:val="auto"/>
        </w:rPr>
        <w:t xml:space="preserve"> the whole of the NHS.</w:t>
      </w:r>
    </w:p>
    <w:p w14:paraId="19B73285" w14:textId="12ABBDC6" w:rsidR="009D6EBE" w:rsidRPr="0073499E" w:rsidRDefault="009D6EBE" w:rsidP="00DA3263">
      <w:pPr>
        <w:pStyle w:val="TableText"/>
        <w:spacing w:after="240" w:line="360" w:lineRule="atLeast"/>
        <w:ind w:right="-314"/>
        <w:rPr>
          <w:b/>
        </w:rPr>
      </w:pPr>
      <w:r w:rsidRPr="00C3568F">
        <w:rPr>
          <w:b/>
          <w:bCs/>
        </w:rPr>
        <w:t xml:space="preserve">Table </w:t>
      </w:r>
      <w:r w:rsidR="00992BBC">
        <w:rPr>
          <w:b/>
          <w:bCs/>
        </w:rPr>
        <w:t>6</w:t>
      </w:r>
      <w:r>
        <w:rPr>
          <w:b/>
          <w:bCs/>
        </w:rPr>
        <w:t>.1</w:t>
      </w:r>
      <w:r w:rsidR="00F628C6">
        <w:rPr>
          <w:b/>
          <w:bCs/>
        </w:rPr>
        <w:t>:</w:t>
      </w:r>
      <w:r w:rsidRPr="00C21F12">
        <w:rPr>
          <w:b/>
          <w:bCs/>
        </w:rPr>
        <w:t xml:space="preserve"> NHS Staff Survey by </w:t>
      </w:r>
      <w:r>
        <w:rPr>
          <w:b/>
          <w:bCs/>
        </w:rPr>
        <w:t>b</w:t>
      </w:r>
      <w:r w:rsidRPr="00C21F12">
        <w:rPr>
          <w:b/>
          <w:bCs/>
        </w:rPr>
        <w:t xml:space="preserve">enchmarking </w:t>
      </w:r>
      <w:r>
        <w:rPr>
          <w:b/>
          <w:bCs/>
        </w:rPr>
        <w:t>g</w:t>
      </w:r>
      <w:r w:rsidRPr="00C21F12">
        <w:rPr>
          <w:b/>
          <w:bCs/>
        </w:rPr>
        <w:t>roup</w:t>
      </w:r>
    </w:p>
    <w:tbl>
      <w:tblPr>
        <w:tblStyle w:val="TableGrid5"/>
        <w:tblW w:w="10485" w:type="dxa"/>
        <w:tblInd w:w="-70"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ayout w:type="fixed"/>
        <w:tblCellMar>
          <w:left w:w="0" w:type="dxa"/>
          <w:right w:w="0" w:type="dxa"/>
        </w:tblCellMar>
        <w:tblLook w:val="0600" w:firstRow="0" w:lastRow="0" w:firstColumn="0" w:lastColumn="0" w:noHBand="1" w:noVBand="1"/>
      </w:tblPr>
      <w:tblGrid>
        <w:gridCol w:w="1555"/>
        <w:gridCol w:w="1134"/>
        <w:gridCol w:w="1062"/>
        <w:gridCol w:w="1347"/>
        <w:gridCol w:w="1276"/>
        <w:gridCol w:w="1276"/>
        <w:gridCol w:w="1417"/>
        <w:gridCol w:w="1418"/>
      </w:tblGrid>
      <w:tr w:rsidR="009D6EBE" w:rsidRPr="003D5F0A" w14:paraId="12C27449" w14:textId="77777777" w:rsidTr="00792E4C">
        <w:trPr>
          <w:trHeight w:val="1111"/>
        </w:trPr>
        <w:tc>
          <w:tcPr>
            <w:tcW w:w="1555" w:type="dxa"/>
            <w:shd w:val="clear" w:color="auto" w:fill="C0C0C0"/>
            <w:tcMar>
              <w:top w:w="33" w:type="dxa"/>
              <w:left w:w="65" w:type="dxa"/>
              <w:bottom w:w="33" w:type="dxa"/>
              <w:right w:w="65" w:type="dxa"/>
            </w:tcMar>
            <w:vAlign w:val="center"/>
            <w:hideMark/>
          </w:tcPr>
          <w:p w14:paraId="2419E0D9" w14:textId="55198E3E" w:rsidR="009D6EBE" w:rsidRPr="003D5F0A" w:rsidRDefault="009D6EBE" w:rsidP="00951AA0">
            <w:pPr>
              <w:spacing w:after="120" w:line="240" w:lineRule="auto"/>
              <w:ind w:right="-130"/>
              <w:jc w:val="center"/>
              <w:textAlignment w:val="baseline"/>
              <w:rPr>
                <w:rFonts w:eastAsia="Times New Roman" w:cs="Arial"/>
                <w:sz w:val="36"/>
                <w:szCs w:val="36"/>
                <w:lang w:eastAsia="en-GB"/>
              </w:rPr>
            </w:pPr>
            <w:r w:rsidRPr="59A2B292">
              <w:rPr>
                <w:rFonts w:eastAsia="Times New Roman" w:cs="Arial"/>
                <w:b/>
                <w:kern w:val="24"/>
                <w:sz w:val="20"/>
                <w:szCs w:val="20"/>
                <w:lang w:val="en-US" w:eastAsia="en-GB"/>
              </w:rPr>
              <w:t>Promise element/theme</w:t>
            </w:r>
          </w:p>
        </w:tc>
        <w:tc>
          <w:tcPr>
            <w:tcW w:w="1134" w:type="dxa"/>
            <w:shd w:val="clear" w:color="auto" w:fill="C0C0C0"/>
            <w:tcMar>
              <w:top w:w="33" w:type="dxa"/>
              <w:left w:w="65" w:type="dxa"/>
              <w:bottom w:w="33" w:type="dxa"/>
              <w:right w:w="65" w:type="dxa"/>
            </w:tcMar>
            <w:vAlign w:val="center"/>
            <w:hideMark/>
          </w:tcPr>
          <w:p w14:paraId="0FD3B815" w14:textId="77777777" w:rsidR="009D6EBE" w:rsidRPr="003D5F0A" w:rsidRDefault="009D6EBE" w:rsidP="00951AA0">
            <w:pPr>
              <w:spacing w:after="120" w:line="240" w:lineRule="auto"/>
              <w:ind w:right="-134"/>
              <w:jc w:val="center"/>
              <w:rPr>
                <w:rFonts w:eastAsia="Times New Roman" w:cs="Arial"/>
                <w:sz w:val="36"/>
                <w:szCs w:val="36"/>
                <w:lang w:eastAsia="en-GB"/>
              </w:rPr>
            </w:pPr>
            <w:r w:rsidRPr="59A2B292">
              <w:rPr>
                <w:rFonts w:eastAsia="Times New Roman" w:cs="Arial"/>
                <w:b/>
                <w:kern w:val="24"/>
                <w:sz w:val="20"/>
                <w:szCs w:val="20"/>
                <w:lang w:val="en-US" w:eastAsia="en-GB"/>
              </w:rPr>
              <w:t>2021 national average score</w:t>
            </w:r>
          </w:p>
        </w:tc>
        <w:tc>
          <w:tcPr>
            <w:tcW w:w="1062" w:type="dxa"/>
            <w:shd w:val="clear" w:color="auto" w:fill="C0C0C0"/>
            <w:tcMar>
              <w:top w:w="33" w:type="dxa"/>
              <w:left w:w="65" w:type="dxa"/>
              <w:bottom w:w="33" w:type="dxa"/>
              <w:right w:w="65" w:type="dxa"/>
            </w:tcMar>
            <w:vAlign w:val="center"/>
            <w:hideMark/>
          </w:tcPr>
          <w:p w14:paraId="4849A989" w14:textId="77777777" w:rsidR="009D6EBE" w:rsidRPr="003D5F0A" w:rsidRDefault="009D6EBE" w:rsidP="00951AA0">
            <w:pPr>
              <w:spacing w:after="120" w:line="240" w:lineRule="auto"/>
              <w:ind w:left="7" w:right="-134" w:hanging="7"/>
              <w:jc w:val="center"/>
              <w:textAlignment w:val="baseline"/>
              <w:rPr>
                <w:rFonts w:eastAsia="Times New Roman" w:cs="Arial"/>
                <w:sz w:val="36"/>
                <w:szCs w:val="36"/>
                <w:lang w:eastAsia="en-GB"/>
              </w:rPr>
            </w:pPr>
            <w:r w:rsidRPr="59A2B292">
              <w:rPr>
                <w:rFonts w:eastAsia="Times New Roman" w:cs="Arial"/>
                <w:b/>
                <w:kern w:val="24"/>
                <w:sz w:val="20"/>
                <w:szCs w:val="20"/>
                <w:lang w:val="en-US" w:eastAsia="en-GB"/>
              </w:rPr>
              <w:t>2022</w:t>
            </w:r>
            <w:r>
              <w:rPr>
                <w:rFonts w:eastAsia="Times New Roman" w:cs="Arial"/>
                <w:b/>
                <w:kern w:val="24"/>
                <w:sz w:val="20"/>
                <w:szCs w:val="20"/>
                <w:lang w:val="en-US" w:eastAsia="en-GB"/>
              </w:rPr>
              <w:t xml:space="preserve"> </w:t>
            </w:r>
            <w:r w:rsidRPr="59A2B292">
              <w:rPr>
                <w:rFonts w:eastAsia="Times New Roman" w:cs="Arial"/>
                <w:b/>
                <w:kern w:val="24"/>
                <w:sz w:val="20"/>
                <w:szCs w:val="20"/>
                <w:lang w:val="en-US" w:eastAsia="en-GB"/>
              </w:rPr>
              <w:t>national</w:t>
            </w:r>
            <w:r>
              <w:rPr>
                <w:rFonts w:eastAsia="Times New Roman" w:cs="Arial"/>
                <w:b/>
                <w:kern w:val="24"/>
                <w:sz w:val="20"/>
                <w:szCs w:val="20"/>
                <w:lang w:val="en-US" w:eastAsia="en-GB"/>
              </w:rPr>
              <w:t xml:space="preserve"> </w:t>
            </w:r>
            <w:r w:rsidRPr="59A2B292">
              <w:rPr>
                <w:rFonts w:eastAsia="Times New Roman" w:cs="Arial"/>
                <w:b/>
                <w:kern w:val="24"/>
                <w:sz w:val="20"/>
                <w:szCs w:val="20"/>
                <w:lang w:val="en-US" w:eastAsia="en-GB"/>
              </w:rPr>
              <w:t>average</w:t>
            </w:r>
            <w:r>
              <w:rPr>
                <w:rFonts w:eastAsia="Times New Roman" w:cs="Arial"/>
                <w:b/>
                <w:kern w:val="24"/>
                <w:sz w:val="20"/>
                <w:szCs w:val="20"/>
                <w:lang w:val="en-US" w:eastAsia="en-GB"/>
              </w:rPr>
              <w:t xml:space="preserve"> </w:t>
            </w:r>
            <w:r w:rsidRPr="59A2B292">
              <w:rPr>
                <w:rFonts w:eastAsia="Times New Roman" w:cs="Arial"/>
                <w:b/>
                <w:kern w:val="24"/>
                <w:sz w:val="20"/>
                <w:szCs w:val="20"/>
                <w:lang w:val="en-US" w:eastAsia="en-GB"/>
              </w:rPr>
              <w:t>score</w:t>
            </w:r>
          </w:p>
        </w:tc>
        <w:tc>
          <w:tcPr>
            <w:tcW w:w="1347" w:type="dxa"/>
            <w:shd w:val="clear" w:color="auto" w:fill="C0C0C0"/>
            <w:tcMar>
              <w:top w:w="72" w:type="dxa"/>
              <w:left w:w="144" w:type="dxa"/>
              <w:bottom w:w="72" w:type="dxa"/>
              <w:right w:w="144" w:type="dxa"/>
            </w:tcMar>
            <w:vAlign w:val="center"/>
            <w:hideMark/>
          </w:tcPr>
          <w:p w14:paraId="4CF9D78B" w14:textId="77777777" w:rsidR="009D6EBE" w:rsidRPr="00E8429B" w:rsidRDefault="009D6EBE" w:rsidP="00951AA0">
            <w:pPr>
              <w:spacing w:after="120" w:line="240" w:lineRule="auto"/>
              <w:ind w:right="-134"/>
              <w:jc w:val="center"/>
              <w:rPr>
                <w:rFonts w:eastAsia="Times New Roman" w:cs="Arial"/>
                <w:sz w:val="36"/>
                <w:szCs w:val="36"/>
                <w:lang w:eastAsia="en-GB"/>
              </w:rPr>
            </w:pPr>
            <w:r w:rsidRPr="00E8429B">
              <w:rPr>
                <w:rFonts w:eastAsiaTheme="minorEastAsia" w:cs="Arial"/>
                <w:b/>
                <w:kern w:val="24"/>
                <w:sz w:val="20"/>
                <w:szCs w:val="20"/>
                <w:lang w:val="en-US" w:eastAsia="en-GB"/>
              </w:rPr>
              <w:t>2022 acute and acute community trusts</w:t>
            </w:r>
          </w:p>
        </w:tc>
        <w:tc>
          <w:tcPr>
            <w:tcW w:w="1276" w:type="dxa"/>
            <w:shd w:val="clear" w:color="auto" w:fill="C0C0C0"/>
            <w:tcMar>
              <w:top w:w="72" w:type="dxa"/>
              <w:left w:w="144" w:type="dxa"/>
              <w:bottom w:w="72" w:type="dxa"/>
              <w:right w:w="144" w:type="dxa"/>
            </w:tcMar>
            <w:vAlign w:val="center"/>
            <w:hideMark/>
          </w:tcPr>
          <w:p w14:paraId="27CEC31E" w14:textId="77777777" w:rsidR="009D6EBE" w:rsidRPr="00E8429B" w:rsidRDefault="009D6EBE" w:rsidP="00951AA0">
            <w:pPr>
              <w:spacing w:after="120" w:line="240" w:lineRule="auto"/>
              <w:ind w:left="-148" w:right="-134"/>
              <w:jc w:val="center"/>
              <w:rPr>
                <w:rFonts w:eastAsia="Times New Roman" w:cs="Arial"/>
                <w:sz w:val="36"/>
                <w:szCs w:val="36"/>
                <w:lang w:eastAsia="en-GB"/>
              </w:rPr>
            </w:pPr>
            <w:r w:rsidRPr="00E8429B">
              <w:rPr>
                <w:rFonts w:eastAsiaTheme="minorEastAsia" w:cs="Arial"/>
                <w:b/>
                <w:kern w:val="24"/>
                <w:sz w:val="20"/>
                <w:szCs w:val="20"/>
                <w:lang w:val="en-US" w:eastAsia="en-GB"/>
              </w:rPr>
              <w:t>2022 community trusts</w:t>
            </w:r>
          </w:p>
        </w:tc>
        <w:tc>
          <w:tcPr>
            <w:tcW w:w="1276" w:type="dxa"/>
            <w:shd w:val="clear" w:color="auto" w:fill="C0C0C0"/>
            <w:tcMar>
              <w:top w:w="72" w:type="dxa"/>
              <w:left w:w="144" w:type="dxa"/>
              <w:bottom w:w="72" w:type="dxa"/>
              <w:right w:w="144" w:type="dxa"/>
            </w:tcMar>
            <w:vAlign w:val="center"/>
            <w:hideMark/>
          </w:tcPr>
          <w:p w14:paraId="422024A6" w14:textId="77777777" w:rsidR="009D6EBE" w:rsidRPr="00E8429B" w:rsidRDefault="009D6EBE" w:rsidP="00951AA0">
            <w:pPr>
              <w:spacing w:after="120" w:line="240" w:lineRule="auto"/>
              <w:ind w:right="-134"/>
              <w:jc w:val="center"/>
              <w:rPr>
                <w:rFonts w:eastAsia="Times New Roman" w:cs="Arial"/>
                <w:sz w:val="36"/>
                <w:szCs w:val="36"/>
                <w:lang w:eastAsia="en-GB"/>
              </w:rPr>
            </w:pPr>
            <w:r w:rsidRPr="00E8429B">
              <w:rPr>
                <w:rFonts w:eastAsiaTheme="minorEastAsia" w:cs="Arial"/>
                <w:b/>
                <w:kern w:val="24"/>
                <w:sz w:val="20"/>
                <w:szCs w:val="20"/>
                <w:lang w:val="en-US" w:eastAsia="en-GB"/>
              </w:rPr>
              <w:t>2022 acute specialist trusts</w:t>
            </w:r>
          </w:p>
        </w:tc>
        <w:tc>
          <w:tcPr>
            <w:tcW w:w="1417" w:type="dxa"/>
            <w:shd w:val="clear" w:color="auto" w:fill="C0C0C0"/>
            <w:tcMar>
              <w:top w:w="72" w:type="dxa"/>
              <w:left w:w="144" w:type="dxa"/>
              <w:bottom w:w="72" w:type="dxa"/>
              <w:right w:w="144" w:type="dxa"/>
            </w:tcMar>
            <w:vAlign w:val="center"/>
            <w:hideMark/>
          </w:tcPr>
          <w:p w14:paraId="662ACA78" w14:textId="77777777" w:rsidR="009D6EBE" w:rsidRPr="00E8429B" w:rsidRDefault="009D6EBE" w:rsidP="00951AA0">
            <w:pPr>
              <w:spacing w:after="120" w:line="240" w:lineRule="auto"/>
              <w:ind w:right="-134"/>
              <w:jc w:val="center"/>
              <w:rPr>
                <w:rFonts w:eastAsia="Times New Roman" w:cs="Arial"/>
                <w:sz w:val="36"/>
                <w:szCs w:val="36"/>
                <w:lang w:eastAsia="en-GB"/>
              </w:rPr>
            </w:pPr>
            <w:r w:rsidRPr="00E8429B">
              <w:rPr>
                <w:rFonts w:eastAsiaTheme="minorEastAsia" w:cs="Arial"/>
                <w:b/>
                <w:kern w:val="24"/>
                <w:sz w:val="20"/>
                <w:szCs w:val="20"/>
                <w:lang w:val="en-US" w:eastAsia="en-GB"/>
              </w:rPr>
              <w:t>2022 MH/LD</w:t>
            </w:r>
            <w:r>
              <w:rPr>
                <w:rFonts w:eastAsiaTheme="minorEastAsia" w:cs="Arial"/>
                <w:b/>
                <w:kern w:val="24"/>
                <w:sz w:val="20"/>
                <w:szCs w:val="20"/>
                <w:lang w:val="en-US" w:eastAsia="en-GB"/>
              </w:rPr>
              <w:t>*</w:t>
            </w:r>
            <w:r w:rsidRPr="00E8429B">
              <w:rPr>
                <w:rFonts w:eastAsiaTheme="minorEastAsia" w:cs="Arial"/>
                <w:b/>
                <w:kern w:val="24"/>
                <w:sz w:val="20"/>
                <w:szCs w:val="20"/>
                <w:lang w:val="en-US" w:eastAsia="en-GB"/>
              </w:rPr>
              <w:t xml:space="preserve"> and MH/LD community trusts</w:t>
            </w:r>
          </w:p>
        </w:tc>
        <w:tc>
          <w:tcPr>
            <w:tcW w:w="1418" w:type="dxa"/>
            <w:shd w:val="clear" w:color="auto" w:fill="C0C0C0"/>
            <w:tcMar>
              <w:top w:w="72" w:type="dxa"/>
              <w:left w:w="144" w:type="dxa"/>
              <w:bottom w:w="72" w:type="dxa"/>
              <w:right w:w="144" w:type="dxa"/>
            </w:tcMar>
            <w:vAlign w:val="center"/>
            <w:hideMark/>
          </w:tcPr>
          <w:p w14:paraId="12A65974" w14:textId="77777777" w:rsidR="009D6EBE" w:rsidRPr="00E8429B" w:rsidRDefault="009D6EBE" w:rsidP="00951AA0">
            <w:pPr>
              <w:spacing w:after="120" w:line="240" w:lineRule="auto"/>
              <w:ind w:right="-134"/>
              <w:jc w:val="center"/>
              <w:rPr>
                <w:rFonts w:eastAsia="Times New Roman" w:cs="Arial"/>
                <w:sz w:val="36"/>
                <w:szCs w:val="36"/>
                <w:lang w:eastAsia="en-GB"/>
              </w:rPr>
            </w:pPr>
            <w:r w:rsidRPr="00E8429B">
              <w:rPr>
                <w:rFonts w:eastAsiaTheme="minorEastAsia" w:cs="Arial"/>
                <w:b/>
                <w:kern w:val="24"/>
                <w:sz w:val="20"/>
                <w:szCs w:val="20"/>
                <w:lang w:val="en-US" w:eastAsia="en-GB"/>
              </w:rPr>
              <w:t>2022 ambulance trusts</w:t>
            </w:r>
          </w:p>
        </w:tc>
      </w:tr>
      <w:tr w:rsidR="009D6EBE" w:rsidRPr="003D5F0A" w14:paraId="14B28D5C" w14:textId="77777777" w:rsidTr="00792E4C">
        <w:trPr>
          <w:trHeight w:val="757"/>
        </w:trPr>
        <w:tc>
          <w:tcPr>
            <w:tcW w:w="1555" w:type="dxa"/>
            <w:tcMar>
              <w:top w:w="33" w:type="dxa"/>
              <w:left w:w="65" w:type="dxa"/>
              <w:bottom w:w="33" w:type="dxa"/>
              <w:right w:w="65" w:type="dxa"/>
            </w:tcMar>
            <w:vAlign w:val="center"/>
            <w:hideMark/>
          </w:tcPr>
          <w:p w14:paraId="48F3D063" w14:textId="77777777" w:rsidR="009D6EBE" w:rsidRPr="004D35AF" w:rsidRDefault="009D6EBE" w:rsidP="00DA3263">
            <w:pPr>
              <w:spacing w:after="120" w:line="240" w:lineRule="auto"/>
              <w:ind w:right="-314"/>
              <w:textAlignment w:val="baseline"/>
              <w:rPr>
                <w:rFonts w:eastAsia="Times New Roman" w:cs="Arial"/>
                <w:sz w:val="36"/>
                <w:szCs w:val="36"/>
                <w:lang w:eastAsia="en-GB"/>
              </w:rPr>
            </w:pPr>
            <w:r w:rsidRPr="004D35AF">
              <w:rPr>
                <w:rFonts w:eastAsia="Times New Roman" w:cs="Arial"/>
                <w:kern w:val="24"/>
                <w:sz w:val="20"/>
                <w:szCs w:val="20"/>
                <w:lang w:eastAsia="en-GB"/>
              </w:rPr>
              <w:t>We are compassionate and inclusive</w:t>
            </w:r>
          </w:p>
        </w:tc>
        <w:tc>
          <w:tcPr>
            <w:tcW w:w="1134" w:type="dxa"/>
            <w:tcMar>
              <w:top w:w="33" w:type="dxa"/>
              <w:left w:w="65" w:type="dxa"/>
              <w:bottom w:w="33" w:type="dxa"/>
              <w:right w:w="65" w:type="dxa"/>
            </w:tcMar>
            <w:vAlign w:val="center"/>
            <w:hideMark/>
          </w:tcPr>
          <w:p w14:paraId="4C8E44D3" w14:textId="77777777" w:rsidR="009D6EBE" w:rsidRPr="003D5F0A" w:rsidRDefault="009D6EBE" w:rsidP="00DA3263">
            <w:pPr>
              <w:spacing w:after="120"/>
              <w:ind w:right="-314"/>
              <w:jc w:val="center"/>
              <w:rPr>
                <w:rFonts w:eastAsia="Times New Roman" w:cs="Arial"/>
                <w:sz w:val="36"/>
                <w:szCs w:val="36"/>
                <w:lang w:eastAsia="en-GB"/>
              </w:rPr>
            </w:pPr>
            <w:r w:rsidRPr="003D5F0A">
              <w:rPr>
                <w:rFonts w:eastAsia="Times New Roman" w:cs="Arial"/>
                <w:b/>
                <w:kern w:val="24"/>
                <w:sz w:val="20"/>
                <w:szCs w:val="20"/>
                <w:lang w:val="en-US" w:eastAsia="en-GB"/>
              </w:rPr>
              <w:t>7.24</w:t>
            </w:r>
          </w:p>
        </w:tc>
        <w:tc>
          <w:tcPr>
            <w:tcW w:w="1062" w:type="dxa"/>
            <w:tcMar>
              <w:top w:w="33" w:type="dxa"/>
              <w:left w:w="65" w:type="dxa"/>
              <w:bottom w:w="33" w:type="dxa"/>
              <w:right w:w="65" w:type="dxa"/>
            </w:tcMar>
            <w:vAlign w:val="center"/>
            <w:hideMark/>
          </w:tcPr>
          <w:p w14:paraId="08F32AD9"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imes New Roman" w:cs="Arial"/>
                <w:b/>
                <w:kern w:val="24"/>
                <w:sz w:val="20"/>
                <w:szCs w:val="20"/>
                <w:lang w:val="en-US" w:eastAsia="en-GB"/>
              </w:rPr>
              <w:t>7.23</w:t>
            </w:r>
          </w:p>
        </w:tc>
        <w:tc>
          <w:tcPr>
            <w:tcW w:w="1347" w:type="dxa"/>
            <w:tcMar>
              <w:top w:w="72" w:type="dxa"/>
              <w:left w:w="144" w:type="dxa"/>
              <w:bottom w:w="72" w:type="dxa"/>
              <w:right w:w="144" w:type="dxa"/>
            </w:tcMar>
            <w:vAlign w:val="center"/>
            <w:hideMark/>
          </w:tcPr>
          <w:p w14:paraId="73BF724A"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&lt; 7.16</w:t>
            </w:r>
          </w:p>
        </w:tc>
        <w:tc>
          <w:tcPr>
            <w:tcW w:w="1276" w:type="dxa"/>
            <w:tcMar>
              <w:top w:w="72" w:type="dxa"/>
              <w:left w:w="144" w:type="dxa"/>
              <w:bottom w:w="72" w:type="dxa"/>
              <w:right w:w="144" w:type="dxa"/>
            </w:tcMar>
            <w:vAlign w:val="center"/>
            <w:hideMark/>
          </w:tcPr>
          <w:p w14:paraId="12906836"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&gt; 7.67</w:t>
            </w:r>
          </w:p>
        </w:tc>
        <w:tc>
          <w:tcPr>
            <w:tcW w:w="1276" w:type="dxa"/>
            <w:tcMar>
              <w:top w:w="72" w:type="dxa"/>
              <w:left w:w="144" w:type="dxa"/>
              <w:bottom w:w="72" w:type="dxa"/>
              <w:right w:w="144" w:type="dxa"/>
            </w:tcMar>
            <w:vAlign w:val="center"/>
            <w:hideMark/>
          </w:tcPr>
          <w:p w14:paraId="48FAA5AD"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&gt; 7.50</w:t>
            </w:r>
          </w:p>
        </w:tc>
        <w:tc>
          <w:tcPr>
            <w:tcW w:w="1417" w:type="dxa"/>
            <w:tcMar>
              <w:top w:w="72" w:type="dxa"/>
              <w:left w:w="144" w:type="dxa"/>
              <w:bottom w:w="72" w:type="dxa"/>
              <w:right w:w="144" w:type="dxa"/>
            </w:tcMar>
            <w:vAlign w:val="center"/>
            <w:hideMark/>
          </w:tcPr>
          <w:p w14:paraId="52B2B151"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&gt; 7.54</w:t>
            </w:r>
          </w:p>
        </w:tc>
        <w:tc>
          <w:tcPr>
            <w:tcW w:w="1418" w:type="dxa"/>
            <w:tcMar>
              <w:top w:w="72" w:type="dxa"/>
              <w:left w:w="144" w:type="dxa"/>
              <w:bottom w:w="72" w:type="dxa"/>
              <w:right w:w="144" w:type="dxa"/>
            </w:tcMar>
            <w:vAlign w:val="center"/>
            <w:hideMark/>
          </w:tcPr>
          <w:p w14:paraId="2C49579B"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&lt; 6.61</w:t>
            </w:r>
          </w:p>
        </w:tc>
      </w:tr>
      <w:tr w:rsidR="009D6EBE" w:rsidRPr="003D5F0A" w14:paraId="0E452FD3" w14:textId="77777777" w:rsidTr="00792E4C">
        <w:trPr>
          <w:trHeight w:val="757"/>
        </w:trPr>
        <w:tc>
          <w:tcPr>
            <w:tcW w:w="1555" w:type="dxa"/>
            <w:shd w:val="clear" w:color="auto" w:fill="E8E8E8"/>
            <w:tcMar>
              <w:top w:w="33" w:type="dxa"/>
              <w:left w:w="65" w:type="dxa"/>
              <w:bottom w:w="33" w:type="dxa"/>
              <w:right w:w="65" w:type="dxa"/>
            </w:tcMar>
            <w:vAlign w:val="center"/>
            <w:hideMark/>
          </w:tcPr>
          <w:p w14:paraId="20E5B0CE" w14:textId="77777777" w:rsidR="009D6EBE" w:rsidRPr="004D35AF" w:rsidRDefault="009D6EBE" w:rsidP="00DA3263">
            <w:pPr>
              <w:spacing w:after="120" w:line="240" w:lineRule="auto"/>
              <w:ind w:right="-314"/>
              <w:textAlignment w:val="baseline"/>
              <w:rPr>
                <w:rFonts w:eastAsia="Times New Roman" w:cs="Arial"/>
                <w:sz w:val="36"/>
                <w:szCs w:val="36"/>
                <w:lang w:eastAsia="en-GB"/>
              </w:rPr>
            </w:pPr>
            <w:r w:rsidRPr="004D35AF">
              <w:rPr>
                <w:rFonts w:eastAsia="Times New Roman" w:cs="Arial"/>
                <w:kern w:val="24"/>
                <w:sz w:val="20"/>
                <w:szCs w:val="20"/>
                <w:lang w:eastAsia="en-GB"/>
              </w:rPr>
              <w:t>We are recognised and rewarded</w:t>
            </w:r>
          </w:p>
        </w:tc>
        <w:tc>
          <w:tcPr>
            <w:tcW w:w="1134" w:type="dxa"/>
            <w:shd w:val="clear" w:color="auto" w:fill="E8E8E8"/>
            <w:tcMar>
              <w:top w:w="33" w:type="dxa"/>
              <w:left w:w="65" w:type="dxa"/>
              <w:bottom w:w="33" w:type="dxa"/>
              <w:right w:w="65" w:type="dxa"/>
            </w:tcMar>
            <w:vAlign w:val="center"/>
            <w:hideMark/>
          </w:tcPr>
          <w:p w14:paraId="26BC9306" w14:textId="77777777" w:rsidR="009D6EBE" w:rsidRPr="003D5F0A" w:rsidRDefault="009D6EBE" w:rsidP="00DA3263">
            <w:pPr>
              <w:spacing w:after="120"/>
              <w:ind w:right="-314"/>
              <w:jc w:val="center"/>
              <w:rPr>
                <w:rFonts w:eastAsia="Times New Roman" w:cs="Arial"/>
                <w:sz w:val="36"/>
                <w:szCs w:val="36"/>
                <w:lang w:eastAsia="en-GB"/>
              </w:rPr>
            </w:pPr>
            <w:r w:rsidRPr="003D5F0A">
              <w:rPr>
                <w:rFonts w:eastAsia="Times New Roman" w:cs="Arial"/>
                <w:b/>
                <w:kern w:val="24"/>
                <w:sz w:val="20"/>
                <w:szCs w:val="20"/>
                <w:lang w:val="en-US" w:eastAsia="en-GB"/>
              </w:rPr>
              <w:t>5.89</w:t>
            </w:r>
          </w:p>
        </w:tc>
        <w:tc>
          <w:tcPr>
            <w:tcW w:w="1062" w:type="dxa"/>
            <w:shd w:val="clear" w:color="auto" w:fill="E8E8E8"/>
            <w:tcMar>
              <w:top w:w="33" w:type="dxa"/>
              <w:left w:w="65" w:type="dxa"/>
              <w:bottom w:w="33" w:type="dxa"/>
              <w:right w:w="65" w:type="dxa"/>
            </w:tcMar>
            <w:vAlign w:val="center"/>
            <w:hideMark/>
          </w:tcPr>
          <w:p w14:paraId="2B610BE5"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imes New Roman" w:cs="Arial"/>
                <w:b/>
                <w:kern w:val="24"/>
                <w:sz w:val="20"/>
                <w:szCs w:val="20"/>
                <w:lang w:val="en-US" w:eastAsia="en-GB"/>
              </w:rPr>
              <w:t>5.80</w:t>
            </w:r>
          </w:p>
        </w:tc>
        <w:tc>
          <w:tcPr>
            <w:tcW w:w="1347" w:type="dxa"/>
            <w:shd w:val="clear" w:color="auto" w:fill="E8E8E8"/>
            <w:tcMar>
              <w:top w:w="72" w:type="dxa"/>
              <w:left w:w="144" w:type="dxa"/>
              <w:bottom w:w="72" w:type="dxa"/>
              <w:right w:w="144" w:type="dxa"/>
            </w:tcMar>
            <w:vAlign w:val="center"/>
            <w:hideMark/>
          </w:tcPr>
          <w:p w14:paraId="45122B4E"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val="en-US" w:eastAsia="en-GB"/>
              </w:rPr>
              <w:t>&lt; 5.71</w:t>
            </w:r>
          </w:p>
        </w:tc>
        <w:tc>
          <w:tcPr>
            <w:tcW w:w="1276" w:type="dxa"/>
            <w:shd w:val="clear" w:color="auto" w:fill="E8E8E8"/>
            <w:tcMar>
              <w:top w:w="72" w:type="dxa"/>
              <w:left w:w="144" w:type="dxa"/>
              <w:bottom w:w="72" w:type="dxa"/>
              <w:right w:w="144" w:type="dxa"/>
            </w:tcMar>
            <w:vAlign w:val="center"/>
            <w:hideMark/>
          </w:tcPr>
          <w:p w14:paraId="65142461"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val="en-US" w:eastAsia="en-GB"/>
              </w:rPr>
              <w:t>&gt; 6.27</w:t>
            </w:r>
          </w:p>
        </w:tc>
        <w:tc>
          <w:tcPr>
            <w:tcW w:w="1276" w:type="dxa"/>
            <w:shd w:val="clear" w:color="auto" w:fill="E8E8E8"/>
            <w:tcMar>
              <w:top w:w="72" w:type="dxa"/>
              <w:left w:w="144" w:type="dxa"/>
              <w:bottom w:w="72" w:type="dxa"/>
              <w:right w:w="144" w:type="dxa"/>
            </w:tcMar>
            <w:vAlign w:val="center"/>
            <w:hideMark/>
          </w:tcPr>
          <w:p w14:paraId="50C47D4C"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val="en-US" w:eastAsia="en-GB"/>
              </w:rPr>
              <w:t>&gt; 5.94</w:t>
            </w:r>
          </w:p>
        </w:tc>
        <w:tc>
          <w:tcPr>
            <w:tcW w:w="1417" w:type="dxa"/>
            <w:shd w:val="clear" w:color="auto" w:fill="E8E8E8"/>
            <w:tcMar>
              <w:top w:w="72" w:type="dxa"/>
              <w:left w:w="144" w:type="dxa"/>
              <w:bottom w:w="72" w:type="dxa"/>
              <w:right w:w="144" w:type="dxa"/>
            </w:tcMar>
            <w:vAlign w:val="center"/>
            <w:hideMark/>
          </w:tcPr>
          <w:p w14:paraId="1D07A135"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val="en-US" w:eastAsia="en-GB"/>
              </w:rPr>
              <w:t>&gt; 6.28</w:t>
            </w:r>
          </w:p>
        </w:tc>
        <w:tc>
          <w:tcPr>
            <w:tcW w:w="1418" w:type="dxa"/>
            <w:shd w:val="clear" w:color="auto" w:fill="E8E8E8"/>
            <w:tcMar>
              <w:top w:w="72" w:type="dxa"/>
              <w:left w:w="144" w:type="dxa"/>
              <w:bottom w:w="72" w:type="dxa"/>
              <w:right w:w="144" w:type="dxa"/>
            </w:tcMar>
            <w:vAlign w:val="center"/>
            <w:hideMark/>
          </w:tcPr>
          <w:p w14:paraId="48C02480"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val="en-US" w:eastAsia="en-GB"/>
              </w:rPr>
              <w:t>&lt; 4.96</w:t>
            </w:r>
          </w:p>
        </w:tc>
      </w:tr>
      <w:tr w:rsidR="009D6EBE" w:rsidRPr="003D5F0A" w14:paraId="71E97EC3" w14:textId="77777777" w:rsidTr="00792E4C">
        <w:trPr>
          <w:trHeight w:val="547"/>
        </w:trPr>
        <w:tc>
          <w:tcPr>
            <w:tcW w:w="1555" w:type="dxa"/>
            <w:tcMar>
              <w:top w:w="33" w:type="dxa"/>
              <w:left w:w="65" w:type="dxa"/>
              <w:bottom w:w="33" w:type="dxa"/>
              <w:right w:w="65" w:type="dxa"/>
            </w:tcMar>
            <w:vAlign w:val="center"/>
            <w:hideMark/>
          </w:tcPr>
          <w:p w14:paraId="0F4865A8" w14:textId="77777777" w:rsidR="009D6EBE" w:rsidRPr="004D35AF" w:rsidRDefault="009D6EBE" w:rsidP="00DA3263">
            <w:pPr>
              <w:spacing w:after="120" w:line="240" w:lineRule="auto"/>
              <w:ind w:right="-314"/>
              <w:textAlignment w:val="baseline"/>
              <w:rPr>
                <w:rFonts w:eastAsia="Times New Roman" w:cs="Arial"/>
                <w:sz w:val="36"/>
                <w:szCs w:val="36"/>
                <w:lang w:eastAsia="en-GB"/>
              </w:rPr>
            </w:pPr>
            <w:r w:rsidRPr="004D35AF">
              <w:rPr>
                <w:rFonts w:eastAsia="Times New Roman" w:cs="Arial"/>
                <w:kern w:val="24"/>
                <w:sz w:val="20"/>
                <w:szCs w:val="20"/>
                <w:lang w:eastAsia="en-GB"/>
              </w:rPr>
              <w:t>We each have a voice that counts</w:t>
            </w:r>
          </w:p>
        </w:tc>
        <w:tc>
          <w:tcPr>
            <w:tcW w:w="1134" w:type="dxa"/>
            <w:tcMar>
              <w:top w:w="33" w:type="dxa"/>
              <w:left w:w="65" w:type="dxa"/>
              <w:bottom w:w="33" w:type="dxa"/>
              <w:right w:w="65" w:type="dxa"/>
            </w:tcMar>
            <w:vAlign w:val="center"/>
            <w:hideMark/>
          </w:tcPr>
          <w:p w14:paraId="677093C1" w14:textId="77777777" w:rsidR="009D6EBE" w:rsidRPr="003D5F0A" w:rsidRDefault="009D6EBE" w:rsidP="00DA3263">
            <w:pPr>
              <w:spacing w:after="120"/>
              <w:ind w:right="-314"/>
              <w:jc w:val="center"/>
              <w:rPr>
                <w:rFonts w:eastAsia="Times New Roman" w:cs="Arial"/>
                <w:sz w:val="36"/>
                <w:szCs w:val="36"/>
                <w:lang w:eastAsia="en-GB"/>
              </w:rPr>
            </w:pPr>
            <w:r w:rsidRPr="003D5F0A">
              <w:rPr>
                <w:rFonts w:eastAsia="Times New Roman" w:cs="Arial"/>
                <w:b/>
                <w:kern w:val="24"/>
                <w:sz w:val="20"/>
                <w:szCs w:val="20"/>
                <w:lang w:val="en-US" w:eastAsia="en-GB"/>
              </w:rPr>
              <w:t>6.72</w:t>
            </w:r>
          </w:p>
        </w:tc>
        <w:tc>
          <w:tcPr>
            <w:tcW w:w="1062" w:type="dxa"/>
            <w:tcMar>
              <w:top w:w="33" w:type="dxa"/>
              <w:left w:w="65" w:type="dxa"/>
              <w:bottom w:w="33" w:type="dxa"/>
              <w:right w:w="65" w:type="dxa"/>
            </w:tcMar>
            <w:vAlign w:val="center"/>
            <w:hideMark/>
          </w:tcPr>
          <w:p w14:paraId="64E13604"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imes New Roman" w:cs="Arial"/>
                <w:b/>
                <w:kern w:val="24"/>
                <w:sz w:val="20"/>
                <w:szCs w:val="20"/>
                <w:lang w:val="en-US" w:eastAsia="en-GB"/>
              </w:rPr>
              <w:t>6.68</w:t>
            </w:r>
          </w:p>
        </w:tc>
        <w:tc>
          <w:tcPr>
            <w:tcW w:w="1347" w:type="dxa"/>
            <w:tcMar>
              <w:top w:w="72" w:type="dxa"/>
              <w:left w:w="144" w:type="dxa"/>
              <w:bottom w:w="72" w:type="dxa"/>
              <w:right w:w="144" w:type="dxa"/>
            </w:tcMar>
            <w:vAlign w:val="center"/>
            <w:hideMark/>
          </w:tcPr>
          <w:p w14:paraId="2EE22EAA"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val="en-US" w:eastAsia="en-GB"/>
              </w:rPr>
              <w:t>&lt; 6.63</w:t>
            </w:r>
          </w:p>
        </w:tc>
        <w:tc>
          <w:tcPr>
            <w:tcW w:w="1276" w:type="dxa"/>
            <w:tcMar>
              <w:top w:w="72" w:type="dxa"/>
              <w:left w:w="144" w:type="dxa"/>
              <w:bottom w:w="72" w:type="dxa"/>
              <w:right w:w="144" w:type="dxa"/>
            </w:tcMar>
            <w:vAlign w:val="center"/>
            <w:hideMark/>
          </w:tcPr>
          <w:p w14:paraId="36250939"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val="en-US" w:eastAsia="en-GB"/>
              </w:rPr>
              <w:t>&gt; 7.11</w:t>
            </w:r>
          </w:p>
        </w:tc>
        <w:tc>
          <w:tcPr>
            <w:tcW w:w="1276" w:type="dxa"/>
            <w:tcMar>
              <w:top w:w="72" w:type="dxa"/>
              <w:left w:w="144" w:type="dxa"/>
              <w:bottom w:w="72" w:type="dxa"/>
              <w:right w:w="144" w:type="dxa"/>
            </w:tcMar>
            <w:vAlign w:val="center"/>
            <w:hideMark/>
          </w:tcPr>
          <w:p w14:paraId="45DFA4E7"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val="en-US" w:eastAsia="en-GB"/>
              </w:rPr>
              <w:t>&gt; 6.93</w:t>
            </w:r>
          </w:p>
        </w:tc>
        <w:tc>
          <w:tcPr>
            <w:tcW w:w="1417" w:type="dxa"/>
            <w:tcMar>
              <w:top w:w="72" w:type="dxa"/>
              <w:left w:w="144" w:type="dxa"/>
              <w:bottom w:w="72" w:type="dxa"/>
              <w:right w:w="144" w:type="dxa"/>
            </w:tcMar>
            <w:vAlign w:val="center"/>
            <w:hideMark/>
          </w:tcPr>
          <w:p w14:paraId="2FC5F98D"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val="en-US" w:eastAsia="en-GB"/>
              </w:rPr>
              <w:t>&gt; 6.97</w:t>
            </w:r>
          </w:p>
        </w:tc>
        <w:tc>
          <w:tcPr>
            <w:tcW w:w="1418" w:type="dxa"/>
            <w:tcMar>
              <w:top w:w="72" w:type="dxa"/>
              <w:left w:w="144" w:type="dxa"/>
              <w:bottom w:w="72" w:type="dxa"/>
              <w:right w:w="144" w:type="dxa"/>
            </w:tcMar>
            <w:vAlign w:val="center"/>
            <w:hideMark/>
          </w:tcPr>
          <w:p w14:paraId="59036293"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val="en-US" w:eastAsia="en-GB"/>
              </w:rPr>
              <w:t>&lt; 5.79</w:t>
            </w:r>
          </w:p>
        </w:tc>
      </w:tr>
      <w:tr w:rsidR="009D6EBE" w:rsidRPr="003D5F0A" w14:paraId="56E08937" w14:textId="77777777" w:rsidTr="00792E4C">
        <w:trPr>
          <w:trHeight w:val="547"/>
        </w:trPr>
        <w:tc>
          <w:tcPr>
            <w:tcW w:w="1555" w:type="dxa"/>
            <w:shd w:val="clear" w:color="auto" w:fill="E8E8E8"/>
            <w:tcMar>
              <w:top w:w="33" w:type="dxa"/>
              <w:left w:w="65" w:type="dxa"/>
              <w:bottom w:w="33" w:type="dxa"/>
              <w:right w:w="65" w:type="dxa"/>
            </w:tcMar>
            <w:vAlign w:val="center"/>
            <w:hideMark/>
          </w:tcPr>
          <w:p w14:paraId="25B0E51E" w14:textId="77777777" w:rsidR="009D6EBE" w:rsidRPr="004D35AF" w:rsidRDefault="009D6EBE" w:rsidP="00DA3263">
            <w:pPr>
              <w:spacing w:after="120" w:line="240" w:lineRule="auto"/>
              <w:ind w:right="-314"/>
              <w:textAlignment w:val="baseline"/>
              <w:rPr>
                <w:rFonts w:eastAsia="Times New Roman" w:cs="Arial"/>
                <w:sz w:val="36"/>
                <w:szCs w:val="36"/>
                <w:lang w:eastAsia="en-GB"/>
              </w:rPr>
            </w:pPr>
            <w:r w:rsidRPr="004D35AF">
              <w:rPr>
                <w:rFonts w:eastAsia="Times New Roman" w:cs="Arial"/>
                <w:kern w:val="24"/>
                <w:sz w:val="20"/>
                <w:szCs w:val="20"/>
                <w:lang w:eastAsia="en-GB"/>
              </w:rPr>
              <w:t>We are safe and healthy</w:t>
            </w:r>
          </w:p>
        </w:tc>
        <w:tc>
          <w:tcPr>
            <w:tcW w:w="1134" w:type="dxa"/>
            <w:shd w:val="clear" w:color="auto" w:fill="E8E8E8"/>
            <w:tcMar>
              <w:top w:w="33" w:type="dxa"/>
              <w:left w:w="65" w:type="dxa"/>
              <w:bottom w:w="33" w:type="dxa"/>
              <w:right w:w="65" w:type="dxa"/>
            </w:tcMar>
            <w:vAlign w:val="center"/>
            <w:hideMark/>
          </w:tcPr>
          <w:p w14:paraId="0E52877E" w14:textId="77777777" w:rsidR="009D6EBE" w:rsidRPr="003D5F0A" w:rsidRDefault="009D6EBE" w:rsidP="00DA3263">
            <w:pPr>
              <w:spacing w:after="120"/>
              <w:ind w:right="-314"/>
              <w:jc w:val="center"/>
              <w:rPr>
                <w:rFonts w:eastAsia="Times New Roman" w:cs="Arial"/>
                <w:sz w:val="36"/>
                <w:szCs w:val="36"/>
                <w:lang w:eastAsia="en-GB"/>
              </w:rPr>
            </w:pPr>
            <w:r w:rsidRPr="003D5F0A">
              <w:rPr>
                <w:rFonts w:eastAsia="Times New Roman" w:cs="Arial"/>
                <w:b/>
                <w:kern w:val="24"/>
                <w:sz w:val="20"/>
                <w:szCs w:val="20"/>
                <w:lang w:val="en-US" w:eastAsia="en-GB"/>
              </w:rPr>
              <w:t>5.94</w:t>
            </w:r>
          </w:p>
        </w:tc>
        <w:tc>
          <w:tcPr>
            <w:tcW w:w="1062" w:type="dxa"/>
            <w:shd w:val="clear" w:color="auto" w:fill="E8E8E8"/>
            <w:tcMar>
              <w:top w:w="33" w:type="dxa"/>
              <w:left w:w="65" w:type="dxa"/>
              <w:bottom w:w="33" w:type="dxa"/>
              <w:right w:w="65" w:type="dxa"/>
            </w:tcMar>
            <w:vAlign w:val="center"/>
            <w:hideMark/>
          </w:tcPr>
          <w:p w14:paraId="0F24AD37"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imes New Roman" w:cs="Arial"/>
                <w:b/>
                <w:kern w:val="24"/>
                <w:sz w:val="20"/>
                <w:szCs w:val="20"/>
                <w:lang w:val="en-US" w:eastAsia="en-GB"/>
              </w:rPr>
              <w:t>5.94</w:t>
            </w:r>
          </w:p>
        </w:tc>
        <w:tc>
          <w:tcPr>
            <w:tcW w:w="1347" w:type="dxa"/>
            <w:shd w:val="clear" w:color="auto" w:fill="E8E8E8"/>
            <w:tcMar>
              <w:top w:w="72" w:type="dxa"/>
              <w:left w:w="144" w:type="dxa"/>
              <w:bottom w:w="72" w:type="dxa"/>
              <w:right w:w="144" w:type="dxa"/>
            </w:tcMar>
            <w:vAlign w:val="center"/>
            <w:hideMark/>
          </w:tcPr>
          <w:p w14:paraId="0D15D28D"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&lt; 5.87</w:t>
            </w:r>
          </w:p>
        </w:tc>
        <w:tc>
          <w:tcPr>
            <w:tcW w:w="1276" w:type="dxa"/>
            <w:shd w:val="clear" w:color="auto" w:fill="E8E8E8"/>
            <w:tcMar>
              <w:top w:w="72" w:type="dxa"/>
              <w:left w:w="144" w:type="dxa"/>
              <w:bottom w:w="72" w:type="dxa"/>
              <w:right w:w="144" w:type="dxa"/>
            </w:tcMar>
            <w:vAlign w:val="center"/>
            <w:hideMark/>
          </w:tcPr>
          <w:p w14:paraId="193B2E36"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&gt; 6.26</w:t>
            </w:r>
          </w:p>
        </w:tc>
        <w:tc>
          <w:tcPr>
            <w:tcW w:w="1276" w:type="dxa"/>
            <w:shd w:val="clear" w:color="auto" w:fill="E8E8E8"/>
            <w:tcMar>
              <w:top w:w="72" w:type="dxa"/>
              <w:left w:w="144" w:type="dxa"/>
              <w:bottom w:w="72" w:type="dxa"/>
              <w:right w:w="144" w:type="dxa"/>
            </w:tcMar>
            <w:vAlign w:val="center"/>
            <w:hideMark/>
          </w:tcPr>
          <w:p w14:paraId="0E688FEF"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&gt; 6.20</w:t>
            </w:r>
          </w:p>
        </w:tc>
        <w:tc>
          <w:tcPr>
            <w:tcW w:w="1417" w:type="dxa"/>
            <w:shd w:val="clear" w:color="auto" w:fill="E8E8E8"/>
            <w:tcMar>
              <w:top w:w="72" w:type="dxa"/>
              <w:left w:w="144" w:type="dxa"/>
              <w:bottom w:w="72" w:type="dxa"/>
              <w:right w:w="144" w:type="dxa"/>
            </w:tcMar>
            <w:vAlign w:val="center"/>
            <w:hideMark/>
          </w:tcPr>
          <w:p w14:paraId="5C666DC8"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&gt; 6.24</w:t>
            </w:r>
          </w:p>
        </w:tc>
        <w:tc>
          <w:tcPr>
            <w:tcW w:w="1418" w:type="dxa"/>
            <w:shd w:val="clear" w:color="auto" w:fill="E8E8E8"/>
            <w:tcMar>
              <w:top w:w="72" w:type="dxa"/>
              <w:left w:w="144" w:type="dxa"/>
              <w:bottom w:w="72" w:type="dxa"/>
              <w:right w:w="144" w:type="dxa"/>
            </w:tcMar>
            <w:vAlign w:val="center"/>
            <w:hideMark/>
          </w:tcPr>
          <w:p w14:paraId="608E8711"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&lt; 5.32</w:t>
            </w:r>
          </w:p>
        </w:tc>
      </w:tr>
      <w:tr w:rsidR="009D6EBE" w:rsidRPr="003D5F0A" w14:paraId="1D4EE130" w14:textId="77777777" w:rsidTr="00792E4C">
        <w:trPr>
          <w:trHeight w:val="547"/>
        </w:trPr>
        <w:tc>
          <w:tcPr>
            <w:tcW w:w="1555" w:type="dxa"/>
            <w:tcMar>
              <w:top w:w="33" w:type="dxa"/>
              <w:left w:w="65" w:type="dxa"/>
              <w:bottom w:w="33" w:type="dxa"/>
              <w:right w:w="65" w:type="dxa"/>
            </w:tcMar>
            <w:vAlign w:val="center"/>
            <w:hideMark/>
          </w:tcPr>
          <w:p w14:paraId="7EFCEE59" w14:textId="77777777" w:rsidR="009D6EBE" w:rsidRPr="004D35AF" w:rsidRDefault="009D6EBE" w:rsidP="00DA3263">
            <w:pPr>
              <w:spacing w:after="120" w:line="240" w:lineRule="auto"/>
              <w:ind w:right="-314"/>
              <w:textAlignment w:val="baseline"/>
              <w:rPr>
                <w:rFonts w:eastAsia="Times New Roman" w:cs="Arial"/>
                <w:sz w:val="36"/>
                <w:szCs w:val="36"/>
                <w:lang w:eastAsia="en-GB"/>
              </w:rPr>
            </w:pPr>
            <w:r w:rsidRPr="004D35AF">
              <w:rPr>
                <w:rFonts w:eastAsia="Times New Roman" w:cs="Arial"/>
                <w:kern w:val="24"/>
                <w:sz w:val="20"/>
                <w:szCs w:val="20"/>
                <w:lang w:val="en-US" w:eastAsia="en-GB"/>
              </w:rPr>
              <w:t>We are always learning</w:t>
            </w:r>
          </w:p>
        </w:tc>
        <w:tc>
          <w:tcPr>
            <w:tcW w:w="1134" w:type="dxa"/>
            <w:tcMar>
              <w:top w:w="33" w:type="dxa"/>
              <w:left w:w="65" w:type="dxa"/>
              <w:bottom w:w="33" w:type="dxa"/>
              <w:right w:w="65" w:type="dxa"/>
            </w:tcMar>
            <w:vAlign w:val="center"/>
            <w:hideMark/>
          </w:tcPr>
          <w:p w14:paraId="4850D7B3" w14:textId="77777777" w:rsidR="009D6EBE" w:rsidRPr="003D5F0A" w:rsidRDefault="009D6EBE" w:rsidP="00DA3263">
            <w:pPr>
              <w:spacing w:after="120"/>
              <w:ind w:right="-314"/>
              <w:jc w:val="center"/>
              <w:rPr>
                <w:rFonts w:eastAsia="Times New Roman" w:cs="Arial"/>
                <w:sz w:val="36"/>
                <w:szCs w:val="36"/>
                <w:lang w:eastAsia="en-GB"/>
              </w:rPr>
            </w:pPr>
            <w:r w:rsidRPr="003D5F0A">
              <w:rPr>
                <w:rFonts w:eastAsia="Times New Roman" w:cs="Arial"/>
                <w:b/>
                <w:kern w:val="24"/>
                <w:sz w:val="20"/>
                <w:szCs w:val="20"/>
                <w:lang w:val="en-US" w:eastAsia="en-GB"/>
              </w:rPr>
              <w:t>5.28</w:t>
            </w:r>
          </w:p>
        </w:tc>
        <w:tc>
          <w:tcPr>
            <w:tcW w:w="1062" w:type="dxa"/>
            <w:tcMar>
              <w:top w:w="33" w:type="dxa"/>
              <w:left w:w="65" w:type="dxa"/>
              <w:bottom w:w="33" w:type="dxa"/>
              <w:right w:w="65" w:type="dxa"/>
            </w:tcMar>
            <w:vAlign w:val="center"/>
            <w:hideMark/>
          </w:tcPr>
          <w:p w14:paraId="606FC22C"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imes New Roman" w:cs="Arial"/>
                <w:b/>
                <w:kern w:val="24"/>
                <w:sz w:val="20"/>
                <w:szCs w:val="20"/>
                <w:lang w:val="en-US" w:eastAsia="en-GB"/>
              </w:rPr>
              <w:t>5.39</w:t>
            </w:r>
          </w:p>
        </w:tc>
        <w:tc>
          <w:tcPr>
            <w:tcW w:w="1347" w:type="dxa"/>
            <w:tcMar>
              <w:top w:w="72" w:type="dxa"/>
              <w:left w:w="144" w:type="dxa"/>
              <w:bottom w:w="72" w:type="dxa"/>
              <w:right w:w="144" w:type="dxa"/>
            </w:tcMar>
            <w:vAlign w:val="center"/>
            <w:hideMark/>
          </w:tcPr>
          <w:p w14:paraId="3A78EB26"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&lt; 5.33</w:t>
            </w:r>
          </w:p>
        </w:tc>
        <w:tc>
          <w:tcPr>
            <w:tcW w:w="1276" w:type="dxa"/>
            <w:tcMar>
              <w:top w:w="72" w:type="dxa"/>
              <w:left w:w="144" w:type="dxa"/>
              <w:bottom w:w="72" w:type="dxa"/>
              <w:right w:w="144" w:type="dxa"/>
            </w:tcMar>
            <w:vAlign w:val="center"/>
            <w:hideMark/>
          </w:tcPr>
          <w:p w14:paraId="4BE1F07D"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&gt; 5.80</w:t>
            </w:r>
          </w:p>
        </w:tc>
        <w:tc>
          <w:tcPr>
            <w:tcW w:w="1276" w:type="dxa"/>
            <w:tcMar>
              <w:top w:w="72" w:type="dxa"/>
              <w:left w:w="144" w:type="dxa"/>
              <w:bottom w:w="72" w:type="dxa"/>
              <w:right w:w="144" w:type="dxa"/>
            </w:tcMar>
            <w:vAlign w:val="center"/>
            <w:hideMark/>
          </w:tcPr>
          <w:p w14:paraId="35D3C387"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&gt; 5.62</w:t>
            </w:r>
          </w:p>
        </w:tc>
        <w:tc>
          <w:tcPr>
            <w:tcW w:w="1417" w:type="dxa"/>
            <w:tcMar>
              <w:top w:w="72" w:type="dxa"/>
              <w:left w:w="144" w:type="dxa"/>
              <w:bottom w:w="72" w:type="dxa"/>
              <w:right w:w="144" w:type="dxa"/>
            </w:tcMar>
            <w:vAlign w:val="center"/>
            <w:hideMark/>
          </w:tcPr>
          <w:p w14:paraId="1800DCE6"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&gt; 5.73</w:t>
            </w:r>
          </w:p>
        </w:tc>
        <w:tc>
          <w:tcPr>
            <w:tcW w:w="1418" w:type="dxa"/>
            <w:tcMar>
              <w:top w:w="72" w:type="dxa"/>
              <w:left w:w="144" w:type="dxa"/>
              <w:bottom w:w="72" w:type="dxa"/>
              <w:right w:w="144" w:type="dxa"/>
            </w:tcMar>
            <w:vAlign w:val="center"/>
            <w:hideMark/>
          </w:tcPr>
          <w:p w14:paraId="742728A3"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&lt; 4.48</w:t>
            </w:r>
          </w:p>
        </w:tc>
      </w:tr>
      <w:tr w:rsidR="009D6EBE" w:rsidRPr="003D5F0A" w14:paraId="14CACF3C" w14:textId="77777777" w:rsidTr="00792E4C">
        <w:trPr>
          <w:trHeight w:val="547"/>
        </w:trPr>
        <w:tc>
          <w:tcPr>
            <w:tcW w:w="1555" w:type="dxa"/>
            <w:shd w:val="clear" w:color="auto" w:fill="E8E8E8"/>
            <w:tcMar>
              <w:top w:w="33" w:type="dxa"/>
              <w:left w:w="65" w:type="dxa"/>
              <w:bottom w:w="33" w:type="dxa"/>
              <w:right w:w="65" w:type="dxa"/>
            </w:tcMar>
            <w:vAlign w:val="center"/>
            <w:hideMark/>
          </w:tcPr>
          <w:p w14:paraId="7621BE88" w14:textId="77777777" w:rsidR="009D6EBE" w:rsidRPr="004D35AF" w:rsidRDefault="009D6EBE" w:rsidP="00DA3263">
            <w:pPr>
              <w:spacing w:after="120" w:line="240" w:lineRule="auto"/>
              <w:ind w:right="-314"/>
              <w:textAlignment w:val="baseline"/>
              <w:rPr>
                <w:rFonts w:eastAsia="Times New Roman" w:cs="Arial"/>
                <w:sz w:val="36"/>
                <w:szCs w:val="36"/>
                <w:lang w:eastAsia="en-GB"/>
              </w:rPr>
            </w:pPr>
            <w:r w:rsidRPr="004D35AF">
              <w:rPr>
                <w:rFonts w:eastAsia="Times New Roman" w:cs="Arial"/>
                <w:kern w:val="24"/>
                <w:sz w:val="20"/>
                <w:szCs w:val="20"/>
                <w:lang w:val="en-US" w:eastAsia="en-GB"/>
              </w:rPr>
              <w:t>We work flexibly</w:t>
            </w:r>
          </w:p>
        </w:tc>
        <w:tc>
          <w:tcPr>
            <w:tcW w:w="1134" w:type="dxa"/>
            <w:shd w:val="clear" w:color="auto" w:fill="E8E8E8"/>
            <w:tcMar>
              <w:top w:w="33" w:type="dxa"/>
              <w:left w:w="65" w:type="dxa"/>
              <w:bottom w:w="33" w:type="dxa"/>
              <w:right w:w="65" w:type="dxa"/>
            </w:tcMar>
            <w:vAlign w:val="center"/>
            <w:hideMark/>
          </w:tcPr>
          <w:p w14:paraId="07976E48" w14:textId="77777777" w:rsidR="009D6EBE" w:rsidRPr="003D5F0A" w:rsidRDefault="009D6EBE" w:rsidP="00DA3263">
            <w:pPr>
              <w:spacing w:after="120"/>
              <w:ind w:right="-314"/>
              <w:jc w:val="center"/>
              <w:rPr>
                <w:rFonts w:eastAsia="Times New Roman" w:cs="Arial"/>
                <w:sz w:val="36"/>
                <w:szCs w:val="36"/>
                <w:lang w:eastAsia="en-GB"/>
              </w:rPr>
            </w:pPr>
            <w:r w:rsidRPr="003D5F0A">
              <w:rPr>
                <w:rFonts w:eastAsia="Times New Roman" w:cs="Arial"/>
                <w:b/>
                <w:kern w:val="24"/>
                <w:sz w:val="20"/>
                <w:szCs w:val="20"/>
                <w:lang w:val="en-US" w:eastAsia="en-GB"/>
              </w:rPr>
              <w:t>6.05</w:t>
            </w:r>
          </w:p>
        </w:tc>
        <w:tc>
          <w:tcPr>
            <w:tcW w:w="1062" w:type="dxa"/>
            <w:shd w:val="clear" w:color="auto" w:fill="E8E8E8"/>
            <w:tcMar>
              <w:top w:w="33" w:type="dxa"/>
              <w:left w:w="65" w:type="dxa"/>
              <w:bottom w:w="33" w:type="dxa"/>
              <w:right w:w="65" w:type="dxa"/>
            </w:tcMar>
            <w:vAlign w:val="center"/>
            <w:hideMark/>
          </w:tcPr>
          <w:p w14:paraId="576E71D5"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imes New Roman" w:cs="Arial"/>
                <w:b/>
                <w:kern w:val="24"/>
                <w:sz w:val="20"/>
                <w:szCs w:val="20"/>
                <w:lang w:val="en-US" w:eastAsia="en-GB"/>
              </w:rPr>
              <w:t>6.09</w:t>
            </w:r>
          </w:p>
        </w:tc>
        <w:tc>
          <w:tcPr>
            <w:tcW w:w="1347" w:type="dxa"/>
            <w:shd w:val="clear" w:color="auto" w:fill="E8E8E8"/>
            <w:tcMar>
              <w:top w:w="72" w:type="dxa"/>
              <w:left w:w="144" w:type="dxa"/>
              <w:bottom w:w="72" w:type="dxa"/>
              <w:right w:w="144" w:type="dxa"/>
            </w:tcMar>
            <w:vAlign w:val="center"/>
            <w:hideMark/>
          </w:tcPr>
          <w:p w14:paraId="4311E2A1"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&lt; 5.97</w:t>
            </w:r>
          </w:p>
        </w:tc>
        <w:tc>
          <w:tcPr>
            <w:tcW w:w="1276" w:type="dxa"/>
            <w:shd w:val="clear" w:color="auto" w:fill="E8E8E8"/>
            <w:tcMar>
              <w:top w:w="72" w:type="dxa"/>
              <w:left w:w="144" w:type="dxa"/>
              <w:bottom w:w="72" w:type="dxa"/>
              <w:right w:w="144" w:type="dxa"/>
            </w:tcMar>
            <w:vAlign w:val="center"/>
            <w:hideMark/>
          </w:tcPr>
          <w:p w14:paraId="203003B2"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&gt; 6.71</w:t>
            </w:r>
          </w:p>
        </w:tc>
        <w:tc>
          <w:tcPr>
            <w:tcW w:w="1276" w:type="dxa"/>
            <w:shd w:val="clear" w:color="auto" w:fill="E8E8E8"/>
            <w:tcMar>
              <w:top w:w="72" w:type="dxa"/>
              <w:left w:w="144" w:type="dxa"/>
              <w:bottom w:w="72" w:type="dxa"/>
              <w:right w:w="144" w:type="dxa"/>
            </w:tcMar>
            <w:vAlign w:val="center"/>
            <w:hideMark/>
          </w:tcPr>
          <w:p w14:paraId="6D0A88E5"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&gt; 6.19</w:t>
            </w:r>
          </w:p>
        </w:tc>
        <w:tc>
          <w:tcPr>
            <w:tcW w:w="1417" w:type="dxa"/>
            <w:shd w:val="clear" w:color="auto" w:fill="E8E8E8"/>
            <w:tcMar>
              <w:top w:w="72" w:type="dxa"/>
              <w:left w:w="144" w:type="dxa"/>
              <w:bottom w:w="72" w:type="dxa"/>
              <w:right w:w="144" w:type="dxa"/>
            </w:tcMar>
            <w:vAlign w:val="center"/>
            <w:hideMark/>
          </w:tcPr>
          <w:p w14:paraId="4832B319"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&gt; 6.71</w:t>
            </w:r>
          </w:p>
        </w:tc>
        <w:tc>
          <w:tcPr>
            <w:tcW w:w="1418" w:type="dxa"/>
            <w:shd w:val="clear" w:color="auto" w:fill="E8E8E8"/>
            <w:tcMar>
              <w:top w:w="72" w:type="dxa"/>
              <w:left w:w="144" w:type="dxa"/>
              <w:bottom w:w="72" w:type="dxa"/>
              <w:right w:w="144" w:type="dxa"/>
            </w:tcMar>
            <w:vAlign w:val="center"/>
            <w:hideMark/>
          </w:tcPr>
          <w:p w14:paraId="5C0DB44D"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val="en-US" w:eastAsia="en-GB"/>
              </w:rPr>
              <w:t>&lt; 5.00</w:t>
            </w:r>
          </w:p>
        </w:tc>
      </w:tr>
      <w:tr w:rsidR="009D6EBE" w:rsidRPr="003D5F0A" w14:paraId="5BB5784D" w14:textId="77777777" w:rsidTr="00792E4C">
        <w:trPr>
          <w:trHeight w:val="551"/>
        </w:trPr>
        <w:tc>
          <w:tcPr>
            <w:tcW w:w="1555" w:type="dxa"/>
            <w:tcMar>
              <w:top w:w="33" w:type="dxa"/>
              <w:left w:w="65" w:type="dxa"/>
              <w:bottom w:w="33" w:type="dxa"/>
              <w:right w:w="65" w:type="dxa"/>
            </w:tcMar>
            <w:vAlign w:val="center"/>
            <w:hideMark/>
          </w:tcPr>
          <w:p w14:paraId="437CDB6E" w14:textId="77777777" w:rsidR="009D6EBE" w:rsidRPr="004D35AF" w:rsidRDefault="009D6EBE" w:rsidP="00DA3263">
            <w:pPr>
              <w:spacing w:after="120" w:line="240" w:lineRule="auto"/>
              <w:ind w:right="-314"/>
              <w:textAlignment w:val="baseline"/>
              <w:rPr>
                <w:rFonts w:eastAsia="Times New Roman" w:cs="Arial"/>
                <w:sz w:val="36"/>
                <w:szCs w:val="36"/>
                <w:lang w:eastAsia="en-GB"/>
              </w:rPr>
            </w:pPr>
            <w:r w:rsidRPr="004D35AF">
              <w:rPr>
                <w:rFonts w:eastAsia="Times New Roman" w:cs="Arial"/>
                <w:kern w:val="24"/>
                <w:sz w:val="20"/>
                <w:szCs w:val="20"/>
                <w:lang w:val="en-US" w:eastAsia="en-GB"/>
              </w:rPr>
              <w:t>We are a team</w:t>
            </w:r>
          </w:p>
        </w:tc>
        <w:tc>
          <w:tcPr>
            <w:tcW w:w="1134" w:type="dxa"/>
            <w:tcMar>
              <w:top w:w="33" w:type="dxa"/>
              <w:left w:w="65" w:type="dxa"/>
              <w:bottom w:w="33" w:type="dxa"/>
              <w:right w:w="65" w:type="dxa"/>
            </w:tcMar>
            <w:vAlign w:val="center"/>
            <w:hideMark/>
          </w:tcPr>
          <w:p w14:paraId="27FAF25D" w14:textId="77777777" w:rsidR="009D6EBE" w:rsidRPr="003D5F0A" w:rsidRDefault="009D6EBE" w:rsidP="00DA3263">
            <w:pPr>
              <w:spacing w:after="120"/>
              <w:ind w:right="-314"/>
              <w:jc w:val="center"/>
              <w:rPr>
                <w:rFonts w:eastAsia="Times New Roman" w:cs="Arial"/>
                <w:sz w:val="36"/>
                <w:szCs w:val="36"/>
                <w:lang w:eastAsia="en-GB"/>
              </w:rPr>
            </w:pPr>
            <w:r w:rsidRPr="003D5F0A">
              <w:rPr>
                <w:rFonts w:eastAsia="Times New Roman" w:cs="Arial"/>
                <w:b/>
                <w:kern w:val="24"/>
                <w:sz w:val="20"/>
                <w:szCs w:val="20"/>
                <w:lang w:val="en-US" w:eastAsia="en-GB"/>
              </w:rPr>
              <w:t>6.64</w:t>
            </w:r>
          </w:p>
        </w:tc>
        <w:tc>
          <w:tcPr>
            <w:tcW w:w="1062" w:type="dxa"/>
            <w:tcMar>
              <w:top w:w="33" w:type="dxa"/>
              <w:left w:w="65" w:type="dxa"/>
              <w:bottom w:w="33" w:type="dxa"/>
              <w:right w:w="65" w:type="dxa"/>
            </w:tcMar>
            <w:vAlign w:val="center"/>
            <w:hideMark/>
          </w:tcPr>
          <w:p w14:paraId="6130A6BC"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imes New Roman" w:cs="Arial"/>
                <w:b/>
                <w:kern w:val="24"/>
                <w:sz w:val="20"/>
                <w:szCs w:val="20"/>
                <w:lang w:val="en-US" w:eastAsia="en-GB"/>
              </w:rPr>
              <w:t>6.69</w:t>
            </w:r>
          </w:p>
        </w:tc>
        <w:tc>
          <w:tcPr>
            <w:tcW w:w="1347" w:type="dxa"/>
            <w:tcMar>
              <w:top w:w="72" w:type="dxa"/>
              <w:left w:w="144" w:type="dxa"/>
              <w:bottom w:w="72" w:type="dxa"/>
              <w:right w:w="144" w:type="dxa"/>
            </w:tcMar>
            <w:vAlign w:val="center"/>
            <w:hideMark/>
          </w:tcPr>
          <w:p w14:paraId="2279690B"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eastAsia="en-GB"/>
              </w:rPr>
              <w:t>&lt; 6.60</w:t>
            </w:r>
          </w:p>
        </w:tc>
        <w:tc>
          <w:tcPr>
            <w:tcW w:w="1276" w:type="dxa"/>
            <w:tcMar>
              <w:top w:w="72" w:type="dxa"/>
              <w:left w:w="144" w:type="dxa"/>
              <w:bottom w:w="72" w:type="dxa"/>
              <w:right w:w="144" w:type="dxa"/>
            </w:tcMar>
            <w:vAlign w:val="center"/>
            <w:hideMark/>
          </w:tcPr>
          <w:p w14:paraId="26BF904E"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eastAsia="en-GB"/>
              </w:rPr>
              <w:t>&gt; 7.11</w:t>
            </w:r>
          </w:p>
        </w:tc>
        <w:tc>
          <w:tcPr>
            <w:tcW w:w="1276" w:type="dxa"/>
            <w:tcMar>
              <w:top w:w="72" w:type="dxa"/>
              <w:left w:w="144" w:type="dxa"/>
              <w:bottom w:w="72" w:type="dxa"/>
              <w:right w:w="144" w:type="dxa"/>
            </w:tcMar>
            <w:vAlign w:val="center"/>
            <w:hideMark/>
          </w:tcPr>
          <w:p w14:paraId="1E0FDADA"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eastAsia="en-GB"/>
              </w:rPr>
              <w:t>&gt; 6.85</w:t>
            </w:r>
          </w:p>
        </w:tc>
        <w:tc>
          <w:tcPr>
            <w:tcW w:w="1417" w:type="dxa"/>
            <w:tcMar>
              <w:top w:w="72" w:type="dxa"/>
              <w:left w:w="144" w:type="dxa"/>
              <w:bottom w:w="72" w:type="dxa"/>
              <w:right w:w="144" w:type="dxa"/>
            </w:tcMar>
            <w:vAlign w:val="center"/>
            <w:hideMark/>
          </w:tcPr>
          <w:p w14:paraId="614BA0DB"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eastAsia="en-GB"/>
              </w:rPr>
              <w:t>&gt; 7.10</w:t>
            </w:r>
          </w:p>
        </w:tc>
        <w:tc>
          <w:tcPr>
            <w:tcW w:w="1418" w:type="dxa"/>
            <w:tcMar>
              <w:top w:w="72" w:type="dxa"/>
              <w:left w:w="144" w:type="dxa"/>
              <w:bottom w:w="72" w:type="dxa"/>
              <w:right w:w="144" w:type="dxa"/>
            </w:tcMar>
            <w:vAlign w:val="center"/>
            <w:hideMark/>
          </w:tcPr>
          <w:p w14:paraId="2D66CC39"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heme="minorEastAsia" w:cs="Arial"/>
                <w:kern w:val="24"/>
                <w:sz w:val="20"/>
                <w:szCs w:val="20"/>
                <w:lang w:eastAsia="en-GB"/>
              </w:rPr>
              <w:t>&lt; 5.94</w:t>
            </w:r>
          </w:p>
        </w:tc>
      </w:tr>
      <w:tr w:rsidR="009D6EBE" w:rsidRPr="003D5F0A" w14:paraId="6CA35CBD" w14:textId="77777777" w:rsidTr="00792E4C">
        <w:trPr>
          <w:trHeight w:val="547"/>
        </w:trPr>
        <w:tc>
          <w:tcPr>
            <w:tcW w:w="1555" w:type="dxa"/>
            <w:shd w:val="clear" w:color="auto" w:fill="E8E8E8"/>
            <w:tcMar>
              <w:top w:w="33" w:type="dxa"/>
              <w:left w:w="65" w:type="dxa"/>
              <w:bottom w:w="33" w:type="dxa"/>
              <w:right w:w="65" w:type="dxa"/>
            </w:tcMar>
            <w:vAlign w:val="center"/>
            <w:hideMark/>
          </w:tcPr>
          <w:p w14:paraId="5BD51AC1" w14:textId="77777777" w:rsidR="009D6EBE" w:rsidRPr="003D5F0A" w:rsidRDefault="009D6EBE" w:rsidP="00DA3263">
            <w:pPr>
              <w:spacing w:after="120" w:line="240" w:lineRule="auto"/>
              <w:ind w:right="-314"/>
              <w:textAlignment w:val="baseline"/>
              <w:rPr>
                <w:rFonts w:eastAsia="Times New Roman" w:cs="Arial"/>
                <w:sz w:val="36"/>
                <w:szCs w:val="36"/>
                <w:lang w:eastAsia="en-GB"/>
              </w:rPr>
            </w:pPr>
            <w:r w:rsidRPr="003D5F0A">
              <w:rPr>
                <w:rFonts w:eastAsia="Times New Roman" w:cs="Arial"/>
                <w:kern w:val="24"/>
                <w:sz w:val="20"/>
                <w:szCs w:val="20"/>
                <w:lang w:val="en-US" w:eastAsia="en-GB"/>
              </w:rPr>
              <w:t xml:space="preserve">Employee </w:t>
            </w:r>
            <w:r>
              <w:rPr>
                <w:rFonts w:eastAsia="Times New Roman" w:cs="Arial"/>
                <w:kern w:val="24"/>
                <w:sz w:val="20"/>
                <w:szCs w:val="20"/>
                <w:lang w:val="en-US" w:eastAsia="en-GB"/>
              </w:rPr>
              <w:t>e</w:t>
            </w:r>
            <w:r w:rsidRPr="003D5F0A">
              <w:rPr>
                <w:rFonts w:eastAsia="Times New Roman" w:cs="Arial"/>
                <w:kern w:val="24"/>
                <w:sz w:val="20"/>
                <w:szCs w:val="20"/>
                <w:lang w:val="en-US" w:eastAsia="en-GB"/>
              </w:rPr>
              <w:t>ngagement</w:t>
            </w:r>
          </w:p>
        </w:tc>
        <w:tc>
          <w:tcPr>
            <w:tcW w:w="1134" w:type="dxa"/>
            <w:shd w:val="clear" w:color="auto" w:fill="E8E8E8"/>
            <w:tcMar>
              <w:top w:w="33" w:type="dxa"/>
              <w:left w:w="65" w:type="dxa"/>
              <w:bottom w:w="33" w:type="dxa"/>
              <w:right w:w="65" w:type="dxa"/>
            </w:tcMar>
            <w:vAlign w:val="center"/>
            <w:hideMark/>
          </w:tcPr>
          <w:p w14:paraId="197056D3" w14:textId="77777777" w:rsidR="009D6EBE" w:rsidRPr="003D5F0A" w:rsidRDefault="009D6EBE" w:rsidP="00DA3263">
            <w:pPr>
              <w:spacing w:after="120"/>
              <w:ind w:right="-314"/>
              <w:jc w:val="center"/>
              <w:rPr>
                <w:rFonts w:eastAsia="Times New Roman" w:cs="Arial"/>
                <w:sz w:val="36"/>
                <w:szCs w:val="36"/>
                <w:lang w:eastAsia="en-GB"/>
              </w:rPr>
            </w:pPr>
            <w:r w:rsidRPr="003D5F0A">
              <w:rPr>
                <w:rFonts w:eastAsia="Times New Roman" w:cs="Arial"/>
                <w:b/>
                <w:kern w:val="24"/>
                <w:sz w:val="20"/>
                <w:szCs w:val="20"/>
                <w:lang w:val="en-US" w:eastAsia="en-GB"/>
              </w:rPr>
              <w:t>6.84</w:t>
            </w:r>
          </w:p>
        </w:tc>
        <w:tc>
          <w:tcPr>
            <w:tcW w:w="1062" w:type="dxa"/>
            <w:shd w:val="clear" w:color="auto" w:fill="E8E8E8"/>
            <w:tcMar>
              <w:top w:w="33" w:type="dxa"/>
              <w:left w:w="65" w:type="dxa"/>
              <w:bottom w:w="33" w:type="dxa"/>
              <w:right w:w="65" w:type="dxa"/>
            </w:tcMar>
            <w:vAlign w:val="center"/>
            <w:hideMark/>
          </w:tcPr>
          <w:p w14:paraId="05BFA809"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imes New Roman" w:cs="Arial"/>
                <w:b/>
                <w:kern w:val="24"/>
                <w:sz w:val="20"/>
                <w:szCs w:val="20"/>
                <w:lang w:val="en-US" w:eastAsia="en-GB"/>
              </w:rPr>
              <w:t>6.79</w:t>
            </w:r>
          </w:p>
        </w:tc>
        <w:tc>
          <w:tcPr>
            <w:tcW w:w="1347" w:type="dxa"/>
            <w:shd w:val="clear" w:color="auto" w:fill="E8E8E8"/>
            <w:tcMar>
              <w:top w:w="9" w:type="dxa"/>
              <w:left w:w="9" w:type="dxa"/>
              <w:bottom w:w="0" w:type="dxa"/>
              <w:right w:w="9" w:type="dxa"/>
            </w:tcMar>
            <w:vAlign w:val="center"/>
            <w:hideMark/>
          </w:tcPr>
          <w:p w14:paraId="249E0A68" w14:textId="77777777" w:rsidR="009D6EBE" w:rsidRPr="00E261E6" w:rsidRDefault="009D6EBE" w:rsidP="00DA3263">
            <w:pPr>
              <w:spacing w:after="120"/>
              <w:ind w:right="-314"/>
              <w:jc w:val="center"/>
              <w:rPr>
                <w:rFonts w:eastAsia="Times New Roman" w:cs="Arial"/>
                <w:sz w:val="36"/>
                <w:szCs w:val="36"/>
                <w:lang w:eastAsia="en-GB"/>
              </w:rPr>
            </w:pPr>
            <w:r w:rsidRPr="00E261E6">
              <w:rPr>
                <w:rFonts w:eastAsia="Times New Roman" w:cs="Arial"/>
                <w:kern w:val="24"/>
                <w:sz w:val="20"/>
                <w:szCs w:val="20"/>
                <w:lang w:eastAsia="en-GB"/>
              </w:rPr>
              <w:t>&lt; 6.75</w:t>
            </w:r>
          </w:p>
        </w:tc>
        <w:tc>
          <w:tcPr>
            <w:tcW w:w="1276" w:type="dxa"/>
            <w:shd w:val="clear" w:color="auto" w:fill="E8E8E8"/>
            <w:tcMar>
              <w:top w:w="9" w:type="dxa"/>
              <w:left w:w="9" w:type="dxa"/>
              <w:bottom w:w="0" w:type="dxa"/>
              <w:right w:w="9" w:type="dxa"/>
            </w:tcMar>
            <w:vAlign w:val="center"/>
            <w:hideMark/>
          </w:tcPr>
          <w:p w14:paraId="5E0206E7" w14:textId="77777777" w:rsidR="009D6EBE" w:rsidRPr="00E261E6" w:rsidRDefault="009D6EBE" w:rsidP="00DA3263">
            <w:pPr>
              <w:spacing w:after="120"/>
              <w:ind w:right="-314"/>
              <w:jc w:val="center"/>
              <w:textAlignment w:val="bottom"/>
              <w:rPr>
                <w:rFonts w:eastAsia="Times New Roman" w:cs="Arial"/>
                <w:sz w:val="36"/>
                <w:szCs w:val="36"/>
                <w:lang w:eastAsia="en-GB"/>
              </w:rPr>
            </w:pPr>
            <w:r w:rsidRPr="00E261E6">
              <w:rPr>
                <w:rFonts w:eastAsia="Times New Roman" w:cs="Arial"/>
                <w:kern w:val="24"/>
                <w:sz w:val="20"/>
                <w:szCs w:val="20"/>
                <w:lang w:eastAsia="en-GB"/>
              </w:rPr>
              <w:t>&gt; 7.18 </w:t>
            </w:r>
          </w:p>
        </w:tc>
        <w:tc>
          <w:tcPr>
            <w:tcW w:w="1276" w:type="dxa"/>
            <w:shd w:val="clear" w:color="auto" w:fill="E8E8E8"/>
            <w:tcMar>
              <w:top w:w="9" w:type="dxa"/>
              <w:left w:w="9" w:type="dxa"/>
              <w:bottom w:w="0" w:type="dxa"/>
              <w:right w:w="9" w:type="dxa"/>
            </w:tcMar>
            <w:vAlign w:val="center"/>
            <w:hideMark/>
          </w:tcPr>
          <w:p w14:paraId="0ECFC4EE" w14:textId="77777777" w:rsidR="009D6EBE" w:rsidRPr="00E261E6" w:rsidRDefault="009D6EBE" w:rsidP="00DA3263">
            <w:pPr>
              <w:spacing w:after="120"/>
              <w:ind w:right="-314"/>
              <w:jc w:val="center"/>
              <w:textAlignment w:val="bottom"/>
              <w:rPr>
                <w:rFonts w:eastAsia="Times New Roman" w:cs="Arial"/>
                <w:sz w:val="36"/>
                <w:szCs w:val="36"/>
                <w:lang w:eastAsia="en-GB"/>
              </w:rPr>
            </w:pPr>
            <w:r w:rsidRPr="00E261E6">
              <w:rPr>
                <w:rFonts w:eastAsia="Times New Roman" w:cs="Arial"/>
                <w:kern w:val="24"/>
                <w:sz w:val="20"/>
                <w:szCs w:val="20"/>
                <w:lang w:eastAsia="en-GB"/>
              </w:rPr>
              <w:t>&gt; 7.24</w:t>
            </w:r>
          </w:p>
        </w:tc>
        <w:tc>
          <w:tcPr>
            <w:tcW w:w="1417" w:type="dxa"/>
            <w:shd w:val="clear" w:color="auto" w:fill="E8E8E8"/>
            <w:tcMar>
              <w:top w:w="9" w:type="dxa"/>
              <w:left w:w="9" w:type="dxa"/>
              <w:bottom w:w="0" w:type="dxa"/>
              <w:right w:w="9" w:type="dxa"/>
            </w:tcMar>
            <w:vAlign w:val="center"/>
            <w:hideMark/>
          </w:tcPr>
          <w:p w14:paraId="53C29F59" w14:textId="77777777" w:rsidR="009D6EBE" w:rsidRPr="00E261E6" w:rsidRDefault="009D6EBE" w:rsidP="00DA3263">
            <w:pPr>
              <w:spacing w:after="120"/>
              <w:ind w:right="-314"/>
              <w:jc w:val="center"/>
              <w:textAlignment w:val="bottom"/>
              <w:rPr>
                <w:rFonts w:eastAsia="Times New Roman" w:cs="Arial"/>
                <w:sz w:val="36"/>
                <w:szCs w:val="36"/>
                <w:lang w:eastAsia="en-GB"/>
              </w:rPr>
            </w:pPr>
            <w:r w:rsidRPr="00E261E6">
              <w:rPr>
                <w:rFonts w:eastAsia="Times New Roman" w:cs="Arial"/>
                <w:kern w:val="24"/>
                <w:sz w:val="20"/>
                <w:szCs w:val="20"/>
                <w:lang w:eastAsia="en-GB"/>
              </w:rPr>
              <w:t>&gt; 7.05</w:t>
            </w:r>
          </w:p>
        </w:tc>
        <w:tc>
          <w:tcPr>
            <w:tcW w:w="1418" w:type="dxa"/>
            <w:shd w:val="clear" w:color="auto" w:fill="E8E8E8"/>
            <w:tcMar>
              <w:top w:w="9" w:type="dxa"/>
              <w:left w:w="9" w:type="dxa"/>
              <w:bottom w:w="0" w:type="dxa"/>
              <w:right w:w="9" w:type="dxa"/>
            </w:tcMar>
            <w:vAlign w:val="center"/>
            <w:hideMark/>
          </w:tcPr>
          <w:p w14:paraId="6C67FEB5" w14:textId="77777777" w:rsidR="009D6EBE" w:rsidRPr="00E261E6" w:rsidRDefault="009D6EBE" w:rsidP="00DA3263">
            <w:pPr>
              <w:spacing w:after="120"/>
              <w:ind w:right="-314"/>
              <w:jc w:val="center"/>
              <w:textAlignment w:val="bottom"/>
              <w:rPr>
                <w:rFonts w:eastAsia="Times New Roman" w:cs="Arial"/>
                <w:sz w:val="36"/>
                <w:szCs w:val="36"/>
                <w:lang w:eastAsia="en-GB"/>
              </w:rPr>
            </w:pPr>
            <w:r w:rsidRPr="00E261E6">
              <w:rPr>
                <w:rFonts w:eastAsia="Times New Roman" w:cs="Arial"/>
                <w:kern w:val="24"/>
                <w:sz w:val="20"/>
                <w:szCs w:val="20"/>
                <w:lang w:eastAsia="en-GB"/>
              </w:rPr>
              <w:t>&lt; 5.78</w:t>
            </w:r>
          </w:p>
        </w:tc>
      </w:tr>
      <w:tr w:rsidR="009D6EBE" w:rsidRPr="003D5F0A" w14:paraId="352C03C1" w14:textId="77777777" w:rsidTr="00792E4C">
        <w:trPr>
          <w:trHeight w:val="578"/>
        </w:trPr>
        <w:tc>
          <w:tcPr>
            <w:tcW w:w="1555" w:type="dxa"/>
            <w:tcMar>
              <w:top w:w="33" w:type="dxa"/>
              <w:left w:w="65" w:type="dxa"/>
              <w:bottom w:w="33" w:type="dxa"/>
              <w:right w:w="65" w:type="dxa"/>
            </w:tcMar>
            <w:vAlign w:val="center"/>
            <w:hideMark/>
          </w:tcPr>
          <w:p w14:paraId="5229A995" w14:textId="77777777" w:rsidR="009D6EBE" w:rsidRPr="003D5F0A" w:rsidRDefault="009D6EBE" w:rsidP="00DA3263">
            <w:pPr>
              <w:spacing w:after="120" w:line="240" w:lineRule="auto"/>
              <w:ind w:right="-314"/>
              <w:textAlignment w:val="baseline"/>
              <w:rPr>
                <w:rFonts w:eastAsia="Times New Roman" w:cs="Arial"/>
                <w:sz w:val="36"/>
                <w:szCs w:val="36"/>
                <w:lang w:eastAsia="en-GB"/>
              </w:rPr>
            </w:pPr>
            <w:r w:rsidRPr="003D5F0A">
              <w:rPr>
                <w:rFonts w:eastAsia="Times New Roman" w:cs="Arial"/>
                <w:kern w:val="24"/>
                <w:sz w:val="20"/>
                <w:szCs w:val="20"/>
                <w:lang w:val="en-US" w:eastAsia="en-GB"/>
              </w:rPr>
              <w:t>Morale</w:t>
            </w:r>
          </w:p>
        </w:tc>
        <w:tc>
          <w:tcPr>
            <w:tcW w:w="1134" w:type="dxa"/>
            <w:tcMar>
              <w:top w:w="33" w:type="dxa"/>
              <w:left w:w="65" w:type="dxa"/>
              <w:bottom w:w="33" w:type="dxa"/>
              <w:right w:w="65" w:type="dxa"/>
            </w:tcMar>
            <w:vAlign w:val="center"/>
            <w:hideMark/>
          </w:tcPr>
          <w:p w14:paraId="235B9AC3" w14:textId="77777777" w:rsidR="009D6EBE" w:rsidRPr="003D5F0A" w:rsidRDefault="009D6EBE" w:rsidP="00DA3263">
            <w:pPr>
              <w:spacing w:after="120"/>
              <w:ind w:right="-314"/>
              <w:jc w:val="center"/>
              <w:rPr>
                <w:rFonts w:eastAsia="Times New Roman" w:cs="Arial"/>
                <w:sz w:val="36"/>
                <w:szCs w:val="36"/>
                <w:lang w:eastAsia="en-GB"/>
              </w:rPr>
            </w:pPr>
            <w:r w:rsidRPr="003D5F0A">
              <w:rPr>
                <w:rFonts w:eastAsia="Times New Roman" w:cs="Arial"/>
                <w:b/>
                <w:kern w:val="24"/>
                <w:sz w:val="20"/>
                <w:szCs w:val="20"/>
                <w:lang w:val="en-US" w:eastAsia="en-GB"/>
              </w:rPr>
              <w:t>5.77</w:t>
            </w:r>
          </w:p>
        </w:tc>
        <w:tc>
          <w:tcPr>
            <w:tcW w:w="1062" w:type="dxa"/>
            <w:tcMar>
              <w:top w:w="33" w:type="dxa"/>
              <w:left w:w="65" w:type="dxa"/>
              <w:bottom w:w="33" w:type="dxa"/>
              <w:right w:w="65" w:type="dxa"/>
            </w:tcMar>
            <w:vAlign w:val="center"/>
            <w:hideMark/>
          </w:tcPr>
          <w:p w14:paraId="0C4CF852"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imes New Roman" w:cs="Arial"/>
                <w:b/>
                <w:kern w:val="24"/>
                <w:sz w:val="20"/>
                <w:szCs w:val="20"/>
                <w:lang w:val="en-US" w:eastAsia="en-GB"/>
              </w:rPr>
              <w:t>5.74</w:t>
            </w:r>
          </w:p>
        </w:tc>
        <w:tc>
          <w:tcPr>
            <w:tcW w:w="1347" w:type="dxa"/>
            <w:tcMar>
              <w:top w:w="72" w:type="dxa"/>
              <w:left w:w="144" w:type="dxa"/>
              <w:bottom w:w="72" w:type="dxa"/>
              <w:right w:w="144" w:type="dxa"/>
            </w:tcMar>
            <w:vAlign w:val="center"/>
            <w:hideMark/>
          </w:tcPr>
          <w:p w14:paraId="7FDF0E38"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heme="minorEastAsia" w:cs="Arial"/>
                <w:kern w:val="24"/>
                <w:sz w:val="20"/>
                <w:szCs w:val="20"/>
                <w:lang w:eastAsia="en-GB"/>
              </w:rPr>
              <w:t>&lt; 5.67</w:t>
            </w:r>
          </w:p>
        </w:tc>
        <w:tc>
          <w:tcPr>
            <w:tcW w:w="1276" w:type="dxa"/>
            <w:tcMar>
              <w:top w:w="72" w:type="dxa"/>
              <w:left w:w="144" w:type="dxa"/>
              <w:bottom w:w="72" w:type="dxa"/>
              <w:right w:w="144" w:type="dxa"/>
            </w:tcMar>
            <w:vAlign w:val="center"/>
            <w:hideMark/>
          </w:tcPr>
          <w:p w14:paraId="2B316F88"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heme="minorEastAsia" w:cs="Arial"/>
                <w:kern w:val="24"/>
                <w:sz w:val="20"/>
                <w:szCs w:val="20"/>
                <w:lang w:eastAsia="en-GB"/>
              </w:rPr>
              <w:t>&gt; 6.04</w:t>
            </w:r>
          </w:p>
        </w:tc>
        <w:tc>
          <w:tcPr>
            <w:tcW w:w="1276" w:type="dxa"/>
            <w:tcMar>
              <w:top w:w="72" w:type="dxa"/>
              <w:left w:w="144" w:type="dxa"/>
              <w:bottom w:w="72" w:type="dxa"/>
              <w:right w:w="144" w:type="dxa"/>
            </w:tcMar>
            <w:vAlign w:val="center"/>
            <w:hideMark/>
          </w:tcPr>
          <w:p w14:paraId="2290918B"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heme="minorEastAsia" w:cs="Arial"/>
                <w:kern w:val="24"/>
                <w:sz w:val="20"/>
                <w:szCs w:val="20"/>
                <w:lang w:eastAsia="en-GB"/>
              </w:rPr>
              <w:t>&gt; 5.95</w:t>
            </w:r>
          </w:p>
        </w:tc>
        <w:tc>
          <w:tcPr>
            <w:tcW w:w="1417" w:type="dxa"/>
            <w:tcMar>
              <w:top w:w="72" w:type="dxa"/>
              <w:left w:w="144" w:type="dxa"/>
              <w:bottom w:w="72" w:type="dxa"/>
              <w:right w:w="144" w:type="dxa"/>
            </w:tcMar>
            <w:vAlign w:val="center"/>
            <w:hideMark/>
          </w:tcPr>
          <w:p w14:paraId="1F2C52DF"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heme="minorEastAsia" w:cs="Arial"/>
                <w:kern w:val="24"/>
                <w:sz w:val="20"/>
                <w:szCs w:val="20"/>
                <w:lang w:eastAsia="en-GB"/>
              </w:rPr>
              <w:t>&gt; 6.04</w:t>
            </w:r>
          </w:p>
        </w:tc>
        <w:tc>
          <w:tcPr>
            <w:tcW w:w="1418" w:type="dxa"/>
            <w:tcMar>
              <w:top w:w="72" w:type="dxa"/>
              <w:left w:w="144" w:type="dxa"/>
              <w:bottom w:w="72" w:type="dxa"/>
              <w:right w:w="144" w:type="dxa"/>
            </w:tcMar>
            <w:vAlign w:val="center"/>
            <w:hideMark/>
          </w:tcPr>
          <w:p w14:paraId="0273F288" w14:textId="77777777" w:rsidR="009D6EBE" w:rsidRPr="00E261E6" w:rsidRDefault="009D6EBE" w:rsidP="00DA3263">
            <w:pPr>
              <w:spacing w:after="120"/>
              <w:ind w:right="-314"/>
              <w:jc w:val="center"/>
              <w:textAlignment w:val="baseline"/>
              <w:rPr>
                <w:rFonts w:eastAsia="Times New Roman" w:cs="Arial"/>
                <w:sz w:val="36"/>
                <w:szCs w:val="36"/>
                <w:lang w:eastAsia="en-GB"/>
              </w:rPr>
            </w:pPr>
            <w:r w:rsidRPr="00E261E6">
              <w:rPr>
                <w:rFonts w:eastAsiaTheme="minorEastAsia" w:cs="Arial"/>
                <w:kern w:val="24"/>
                <w:sz w:val="20"/>
                <w:szCs w:val="20"/>
                <w:lang w:eastAsia="en-GB"/>
              </w:rPr>
              <w:t>&lt; 5.20</w:t>
            </w:r>
          </w:p>
        </w:tc>
      </w:tr>
    </w:tbl>
    <w:p w14:paraId="7498CD5E" w14:textId="50AC9FAA" w:rsidR="009D6EBE" w:rsidRDefault="009D6EBE" w:rsidP="00DA3263">
      <w:pPr>
        <w:pStyle w:val="TableText"/>
        <w:spacing w:before="120" w:line="240" w:lineRule="atLeast"/>
        <w:ind w:right="-314"/>
        <w:rPr>
          <w:rFonts w:cs="Arial"/>
          <w:sz w:val="20"/>
          <w:szCs w:val="20"/>
        </w:rPr>
      </w:pPr>
      <w:r w:rsidRPr="0097678D">
        <w:rPr>
          <w:rFonts w:cs="Arial"/>
          <w:sz w:val="20"/>
          <w:szCs w:val="20"/>
        </w:rPr>
        <w:t>*</w:t>
      </w:r>
      <w:r w:rsidRPr="0097678D">
        <w:rPr>
          <w:sz w:val="20"/>
          <w:szCs w:val="20"/>
        </w:rPr>
        <w:t>‘</w:t>
      </w:r>
      <w:r w:rsidRPr="0097678D">
        <w:rPr>
          <w:rFonts w:cs="Arial"/>
          <w:sz w:val="20"/>
          <w:szCs w:val="20"/>
        </w:rPr>
        <w:t>MH/LD refers to mental health and learning disabilities</w:t>
      </w:r>
      <w:r>
        <w:rPr>
          <w:rFonts w:cs="Arial"/>
          <w:sz w:val="20"/>
          <w:szCs w:val="20"/>
        </w:rPr>
        <w:t xml:space="preserve"> </w:t>
      </w:r>
    </w:p>
    <w:p w14:paraId="250B8038" w14:textId="09761BFF" w:rsidR="009D6EBE" w:rsidRPr="0023049C" w:rsidRDefault="009D6EBE" w:rsidP="00DA3263">
      <w:pPr>
        <w:pStyle w:val="TableText"/>
        <w:spacing w:before="120" w:after="360" w:line="240" w:lineRule="atLeast"/>
        <w:ind w:right="-314"/>
        <w:rPr>
          <w:rFonts w:cs="Arial"/>
          <w:sz w:val="20"/>
          <w:szCs w:val="20"/>
        </w:rPr>
      </w:pPr>
      <w:r w:rsidRPr="0023049C">
        <w:rPr>
          <w:rFonts w:cs="Arial"/>
          <w:sz w:val="20"/>
          <w:szCs w:val="20"/>
        </w:rPr>
        <w:t xml:space="preserve">Key: &lt; Lower than the national average, &gt; </w:t>
      </w:r>
      <w:r w:rsidR="0023049C">
        <w:rPr>
          <w:rFonts w:cs="Arial"/>
          <w:sz w:val="20"/>
          <w:szCs w:val="20"/>
        </w:rPr>
        <w:t>g</w:t>
      </w:r>
      <w:r w:rsidRPr="0023049C">
        <w:rPr>
          <w:rFonts w:cs="Arial"/>
          <w:sz w:val="20"/>
          <w:szCs w:val="20"/>
        </w:rPr>
        <w:t>reater than the national average</w:t>
      </w:r>
    </w:p>
    <w:p w14:paraId="6121A65F" w14:textId="43AA3E73" w:rsidR="009D6EBE" w:rsidRDefault="009D6EBE" w:rsidP="00DA3263">
      <w:pPr>
        <w:pStyle w:val="BodyText2"/>
        <w:numPr>
          <w:ilvl w:val="0"/>
          <w:numId w:val="5"/>
        </w:numPr>
        <w:tabs>
          <w:tab w:val="left" w:pos="567"/>
        </w:tabs>
        <w:spacing w:after="280" w:line="360" w:lineRule="atLeast"/>
        <w:ind w:left="567" w:right="-314" w:hanging="567"/>
        <w:textboxTightWrap w:val="none"/>
        <w:rPr>
          <w:rFonts w:eastAsia="Arial" w:cs="Arial"/>
          <w:color w:val="auto"/>
        </w:rPr>
      </w:pPr>
      <w:r w:rsidRPr="00E95C73">
        <w:rPr>
          <w:rFonts w:eastAsia="Arial" w:cs="Arial"/>
          <w:color w:val="auto"/>
        </w:rPr>
        <w:t xml:space="preserve">In 2022 a tailored version of the </w:t>
      </w:r>
      <w:hyperlink r:id="rId42">
        <w:r w:rsidRPr="7F49DA99">
          <w:rPr>
            <w:rStyle w:val="Hyperlink"/>
            <w:rFonts w:eastAsia="Arial" w:cs="Arial"/>
          </w:rPr>
          <w:t>NHS Staff Survey was created for bank workers</w:t>
        </w:r>
      </w:hyperlink>
      <w:r w:rsidRPr="00E95C73">
        <w:rPr>
          <w:rFonts w:eastAsia="Arial" w:cs="Arial"/>
          <w:color w:val="auto"/>
        </w:rPr>
        <w:t xml:space="preserve"> in NHS </w:t>
      </w:r>
      <w:r>
        <w:rPr>
          <w:rFonts w:eastAsia="Arial" w:cs="Arial"/>
          <w:color w:val="auto"/>
        </w:rPr>
        <w:t>t</w:t>
      </w:r>
      <w:r w:rsidRPr="00E95C73">
        <w:rPr>
          <w:rFonts w:eastAsia="Arial" w:cs="Arial"/>
          <w:color w:val="auto"/>
        </w:rPr>
        <w:t xml:space="preserve">rusts and will be mandated for those organisations with more than 200 bank workers in 2023. This will provide organisations with insight into the working experience of this group to make improvements where necessary </w:t>
      </w:r>
      <w:r>
        <w:rPr>
          <w:rFonts w:eastAsia="Arial" w:cs="Arial"/>
          <w:color w:val="auto"/>
        </w:rPr>
        <w:t>as we reduce agency spending</w:t>
      </w:r>
      <w:r w:rsidRPr="00E95C73">
        <w:rPr>
          <w:rFonts w:eastAsia="Arial" w:cs="Arial"/>
          <w:color w:val="auto"/>
        </w:rPr>
        <w:t>.</w:t>
      </w:r>
    </w:p>
    <w:p w14:paraId="62F86F23" w14:textId="7E60EB2E" w:rsidR="009D6EBE" w:rsidRPr="00C5546F" w:rsidRDefault="009D6EBE" w:rsidP="00DA3263">
      <w:pPr>
        <w:pStyle w:val="BodyText2"/>
        <w:numPr>
          <w:ilvl w:val="0"/>
          <w:numId w:val="5"/>
        </w:numPr>
        <w:tabs>
          <w:tab w:val="left" w:pos="567"/>
        </w:tabs>
        <w:spacing w:after="280" w:line="360" w:lineRule="atLeast"/>
        <w:ind w:left="567" w:right="-314" w:hanging="567"/>
        <w:textboxTightWrap w:val="none"/>
        <w:rPr>
          <w:rFonts w:eastAsia="Arial" w:cs="Arial"/>
          <w:color w:val="auto"/>
        </w:rPr>
      </w:pPr>
      <w:r w:rsidRPr="00C5546F">
        <w:rPr>
          <w:rFonts w:cs="Arial"/>
          <w:color w:val="auto"/>
        </w:rPr>
        <w:t xml:space="preserve">The </w:t>
      </w:r>
      <w:hyperlink r:id="rId43">
        <w:r w:rsidRPr="7F49DA99">
          <w:rPr>
            <w:rStyle w:val="Hyperlink"/>
            <w:rFonts w:cs="Arial"/>
          </w:rPr>
          <w:t>NHS Staff Survey 2022 dashboard</w:t>
        </w:r>
      </w:hyperlink>
      <w:r w:rsidRPr="00C5546F">
        <w:rPr>
          <w:rFonts w:cs="Arial"/>
          <w:color w:val="auto"/>
        </w:rPr>
        <w:t xml:space="preserve"> </w:t>
      </w:r>
      <w:r w:rsidRPr="00C5546F">
        <w:rPr>
          <w:color w:val="auto"/>
        </w:rPr>
        <w:t xml:space="preserve">data shows that a lower proportion of staff (32.9%) had worked on COVID-19 specific wards than in 2021 (37.7%). Scores across all </w:t>
      </w:r>
      <w:r w:rsidRPr="00C5546F">
        <w:rPr>
          <w:color w:val="auto"/>
        </w:rPr>
        <w:lastRenderedPageBreak/>
        <w:t xml:space="preserve">themes were lowest for those staff who worked on COVID wards, were </w:t>
      </w:r>
      <w:proofErr w:type="gramStart"/>
      <w:r w:rsidRPr="00C5546F">
        <w:rPr>
          <w:color w:val="auto"/>
        </w:rPr>
        <w:t>redeployed</w:t>
      </w:r>
      <w:proofErr w:type="gramEnd"/>
      <w:r w:rsidRPr="00C5546F">
        <w:rPr>
          <w:color w:val="auto"/>
        </w:rPr>
        <w:t xml:space="preserve"> or could not work remotely.</w:t>
      </w:r>
    </w:p>
    <w:p w14:paraId="6FCC8FBE" w14:textId="5A93C43A" w:rsidR="009D6EBE" w:rsidRDefault="009D6EBE" w:rsidP="00DA3263">
      <w:pPr>
        <w:pStyle w:val="BodyText2"/>
        <w:numPr>
          <w:ilvl w:val="0"/>
          <w:numId w:val="5"/>
        </w:numPr>
        <w:tabs>
          <w:tab w:val="left" w:pos="567"/>
        </w:tabs>
        <w:spacing w:before="60" w:after="360" w:line="360" w:lineRule="atLeast"/>
        <w:ind w:left="567" w:right="-314" w:hanging="567"/>
        <w:textboxTightWrap w:val="none"/>
        <w:rPr>
          <w:color w:val="auto"/>
        </w:rPr>
      </w:pPr>
      <w:r w:rsidRPr="00294B17">
        <w:rPr>
          <w:color w:val="auto"/>
        </w:rPr>
        <w:t xml:space="preserve">The </w:t>
      </w:r>
      <w:r>
        <w:rPr>
          <w:color w:val="auto"/>
        </w:rPr>
        <w:t xml:space="preserve">score for the </w:t>
      </w:r>
      <w:r w:rsidRPr="00294B17">
        <w:rPr>
          <w:color w:val="auto"/>
        </w:rPr>
        <w:t xml:space="preserve">People Promise element </w:t>
      </w:r>
      <w:r>
        <w:rPr>
          <w:color w:val="auto"/>
        </w:rPr>
        <w:t>‘</w:t>
      </w:r>
      <w:r w:rsidRPr="00294B17">
        <w:rPr>
          <w:color w:val="auto"/>
        </w:rPr>
        <w:t>we are recognised and rewarded</w:t>
      </w:r>
      <w:r>
        <w:rPr>
          <w:color w:val="auto"/>
        </w:rPr>
        <w:t>’</w:t>
      </w:r>
      <w:r w:rsidRPr="00294B17">
        <w:rPr>
          <w:color w:val="auto"/>
        </w:rPr>
        <w:t xml:space="preserve"> </w:t>
      </w:r>
      <w:r>
        <w:rPr>
          <w:color w:val="auto"/>
        </w:rPr>
        <w:t xml:space="preserve">declined </w:t>
      </w:r>
      <w:r w:rsidRPr="00294B17">
        <w:rPr>
          <w:color w:val="auto"/>
        </w:rPr>
        <w:t xml:space="preserve">for all NHS staff from 5.9 in 2021 to 5.8 in 2022. </w:t>
      </w:r>
      <w:r>
        <w:rPr>
          <w:color w:val="auto"/>
        </w:rPr>
        <w:t>This</w:t>
      </w:r>
      <w:r w:rsidRPr="00294B17">
        <w:rPr>
          <w:color w:val="auto"/>
        </w:rPr>
        <w:t xml:space="preserve"> was driven by a </w:t>
      </w:r>
      <w:proofErr w:type="gramStart"/>
      <w:r w:rsidR="009C0F53">
        <w:rPr>
          <w:color w:val="auto"/>
        </w:rPr>
        <w:t>7 percentage</w:t>
      </w:r>
      <w:proofErr w:type="gramEnd"/>
      <w:r w:rsidR="009C0F53">
        <w:rPr>
          <w:color w:val="auto"/>
        </w:rPr>
        <w:t xml:space="preserve"> point </w:t>
      </w:r>
      <w:r w:rsidRPr="00294B17">
        <w:rPr>
          <w:color w:val="auto"/>
        </w:rPr>
        <w:t>drop in the percentage of staff satisfied with their level of pay</w:t>
      </w:r>
      <w:r>
        <w:rPr>
          <w:color w:val="auto"/>
        </w:rPr>
        <w:t xml:space="preserve"> </w:t>
      </w:r>
      <w:r w:rsidRPr="00294B17">
        <w:rPr>
          <w:color w:val="auto"/>
        </w:rPr>
        <w:t>to 25.6%</w:t>
      </w:r>
      <w:r w:rsidR="008F555F">
        <w:rPr>
          <w:color w:val="auto"/>
        </w:rPr>
        <w:t xml:space="preserve"> (Figure </w:t>
      </w:r>
      <w:r w:rsidR="00AA4C8D">
        <w:rPr>
          <w:color w:val="auto"/>
        </w:rPr>
        <w:t>6</w:t>
      </w:r>
      <w:r w:rsidR="008F555F">
        <w:rPr>
          <w:color w:val="auto"/>
        </w:rPr>
        <w:t>.2)</w:t>
      </w:r>
      <w:r>
        <w:rPr>
          <w:color w:val="auto"/>
        </w:rPr>
        <w:t>,</w:t>
      </w:r>
      <w:r w:rsidRPr="00294B17">
        <w:rPr>
          <w:color w:val="auto"/>
        </w:rPr>
        <w:t xml:space="preserve"> and i</w:t>
      </w:r>
      <w:r>
        <w:rPr>
          <w:color w:val="auto"/>
        </w:rPr>
        <w:t>t i</w:t>
      </w:r>
      <w:r w:rsidRPr="00294B17">
        <w:rPr>
          <w:color w:val="auto"/>
        </w:rPr>
        <w:t xml:space="preserve">s now 12.3 percentage points </w:t>
      </w:r>
      <w:r>
        <w:rPr>
          <w:color w:val="auto"/>
        </w:rPr>
        <w:t>below</w:t>
      </w:r>
      <w:r w:rsidRPr="00294B17">
        <w:rPr>
          <w:color w:val="auto"/>
        </w:rPr>
        <w:t xml:space="preserve"> the pre-pandemic level (38.0% in 2019). </w:t>
      </w:r>
      <w:r>
        <w:t>In contrast, t</w:t>
      </w:r>
      <w:r w:rsidRPr="00E67F34">
        <w:t>he percentage</w:t>
      </w:r>
      <w:r>
        <w:t>s</w:t>
      </w:r>
      <w:r w:rsidRPr="00E67F34">
        <w:t xml:space="preserve"> of staff feeling that their work is recognised, </w:t>
      </w:r>
      <w:proofErr w:type="gramStart"/>
      <w:r w:rsidRPr="00E67F34">
        <w:t>valued</w:t>
      </w:r>
      <w:proofErr w:type="gramEnd"/>
      <w:r w:rsidRPr="00E67F34">
        <w:t xml:space="preserve"> and appreciated all held at a similar level </w:t>
      </w:r>
      <w:r w:rsidR="000B06E4">
        <w:t xml:space="preserve">to </w:t>
      </w:r>
      <w:r w:rsidRPr="00E67F34">
        <w:t xml:space="preserve">or improved very slightly </w:t>
      </w:r>
      <w:r w:rsidR="000B06E4">
        <w:t>on</w:t>
      </w:r>
      <w:r w:rsidRPr="00E67F34">
        <w:t xml:space="preserve"> 2021.</w:t>
      </w:r>
    </w:p>
    <w:p w14:paraId="15B359CC" w14:textId="16320294" w:rsidR="009D6EBE" w:rsidRPr="00BD1B28" w:rsidRDefault="009D6EBE" w:rsidP="00DA3263">
      <w:pPr>
        <w:pStyle w:val="BodyText2"/>
        <w:tabs>
          <w:tab w:val="left" w:pos="567"/>
        </w:tabs>
        <w:spacing w:before="240" w:line="240" w:lineRule="auto"/>
        <w:ind w:right="-314"/>
        <w:rPr>
          <w:b/>
          <w:bCs/>
          <w:color w:val="auto"/>
        </w:rPr>
      </w:pPr>
      <w:r w:rsidRPr="00BD1B28">
        <w:rPr>
          <w:b/>
          <w:bCs/>
          <w:color w:val="auto"/>
        </w:rPr>
        <w:t xml:space="preserve">Figure </w:t>
      </w:r>
      <w:r w:rsidR="00AA4C8D">
        <w:rPr>
          <w:b/>
          <w:bCs/>
          <w:color w:val="auto"/>
        </w:rPr>
        <w:t>6</w:t>
      </w:r>
      <w:r w:rsidRPr="00BD1B28">
        <w:rPr>
          <w:b/>
          <w:bCs/>
          <w:color w:val="auto"/>
        </w:rPr>
        <w:t>.</w:t>
      </w:r>
      <w:r>
        <w:rPr>
          <w:b/>
          <w:bCs/>
          <w:color w:val="auto"/>
        </w:rPr>
        <w:t>2</w:t>
      </w:r>
      <w:r w:rsidRPr="00BD1B28">
        <w:rPr>
          <w:b/>
          <w:bCs/>
          <w:color w:val="auto"/>
        </w:rPr>
        <w:t xml:space="preserve">: </w:t>
      </w:r>
      <w:r>
        <w:rPr>
          <w:b/>
          <w:bCs/>
          <w:color w:val="auto"/>
        </w:rPr>
        <w:t>NHS Staff Survey % of staff who are “very satisfied” or “satisfied” with their p</w:t>
      </w:r>
      <w:r w:rsidRPr="00BD1B28">
        <w:rPr>
          <w:b/>
          <w:bCs/>
          <w:color w:val="auto"/>
        </w:rPr>
        <w:t xml:space="preserve">ay </w:t>
      </w:r>
      <w:r>
        <w:rPr>
          <w:b/>
          <w:bCs/>
          <w:color w:val="auto"/>
        </w:rPr>
        <w:t>for selected</w:t>
      </w:r>
      <w:r w:rsidRPr="00BD1B28">
        <w:rPr>
          <w:b/>
          <w:bCs/>
          <w:color w:val="auto"/>
        </w:rPr>
        <w:t xml:space="preserve"> occupation</w:t>
      </w:r>
      <w:r>
        <w:rPr>
          <w:b/>
          <w:bCs/>
          <w:color w:val="auto"/>
        </w:rPr>
        <w:t xml:space="preserve"> groups, 2018 to </w:t>
      </w:r>
      <w:proofErr w:type="gramStart"/>
      <w:r>
        <w:rPr>
          <w:b/>
          <w:bCs/>
          <w:color w:val="auto"/>
        </w:rPr>
        <w:t>2022</w:t>
      </w:r>
      <w:proofErr w:type="gramEnd"/>
    </w:p>
    <w:p w14:paraId="1C889EA2" w14:textId="77777777" w:rsidR="009D6EBE" w:rsidRDefault="009D6EBE" w:rsidP="00DA3263">
      <w:pPr>
        <w:pStyle w:val="TableText"/>
        <w:spacing w:before="240" w:line="360" w:lineRule="atLeast"/>
        <w:ind w:left="-142" w:right="-314"/>
      </w:pPr>
      <w:r>
        <w:rPr>
          <w:noProof/>
        </w:rPr>
        <w:drawing>
          <wp:inline distT="0" distB="0" distL="0" distR="0" wp14:anchorId="2ECB8EFA" wp14:editId="62B80EAD">
            <wp:extent cx="6721609" cy="2611394"/>
            <wp:effectExtent l="0" t="0" r="3175" b="0"/>
            <wp:docPr id="560741866" name="Picture 56074186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741866"/>
                    <pic:cNvPicPr/>
                  </pic:nvPicPr>
                  <pic:blipFill rotWithShape="1">
                    <a:blip r:embed="rId44">
                      <a:extLst>
                        <a:ext uri="{28A0092B-C50C-407E-A947-70E740481C1C}">
                          <a14:useLocalDpi xmlns:a14="http://schemas.microsoft.com/office/drawing/2010/main" val="0"/>
                        </a:ext>
                      </a:extLst>
                    </a:blip>
                    <a:srcRect l="-1921" t="13398" r="1921" b="654"/>
                    <a:stretch/>
                  </pic:blipFill>
                  <pic:spPr bwMode="auto">
                    <a:xfrm>
                      <a:off x="0" y="0"/>
                      <a:ext cx="6740640" cy="2618788"/>
                    </a:xfrm>
                    <a:prstGeom prst="rect">
                      <a:avLst/>
                    </a:prstGeom>
                    <a:ln>
                      <a:noFill/>
                    </a:ln>
                    <a:extLst>
                      <a:ext uri="{53640926-AAD7-44D8-BBD7-CCE9431645EC}">
                        <a14:shadowObscured xmlns:a14="http://schemas.microsoft.com/office/drawing/2010/main"/>
                      </a:ext>
                    </a:extLst>
                  </pic:spPr>
                </pic:pic>
              </a:graphicData>
            </a:graphic>
          </wp:inline>
        </w:drawing>
      </w:r>
    </w:p>
    <w:p w14:paraId="403A772E" w14:textId="7EBFC436" w:rsidR="009D6EBE" w:rsidRPr="00CE2655" w:rsidRDefault="00A52EB0" w:rsidP="00A36BBB">
      <w:pPr>
        <w:pStyle w:val="Heading4"/>
        <w:rPr>
          <w:rFonts w:hint="eastAsia"/>
        </w:rPr>
      </w:pPr>
      <w:r>
        <w:t>M</w:t>
      </w:r>
      <w:r w:rsidR="009D6EBE" w:rsidRPr="00CE2655">
        <w:t xml:space="preserve">edical and dental trends </w:t>
      </w:r>
    </w:p>
    <w:p w14:paraId="1DFB00BF" w14:textId="7C105DBE" w:rsidR="009D6EBE" w:rsidRPr="001103BA" w:rsidRDefault="009D6EBE" w:rsidP="00DA3263">
      <w:pPr>
        <w:pStyle w:val="BodyText2"/>
        <w:numPr>
          <w:ilvl w:val="0"/>
          <w:numId w:val="5"/>
        </w:numPr>
        <w:tabs>
          <w:tab w:val="left" w:pos="567"/>
        </w:tabs>
        <w:spacing w:before="60" w:after="200" w:line="360" w:lineRule="atLeast"/>
        <w:ind w:left="567" w:right="-314" w:hanging="567"/>
        <w:textboxTightWrap w:val="none"/>
      </w:pPr>
      <w:r>
        <w:t>As has been the trend for several years, medical and dental staff in NHS trusts continued to have a higher level of satisfaction with their pay than any other staff group, a</w:t>
      </w:r>
      <w:r w:rsidR="009F2764">
        <w:t>nd</w:t>
      </w:r>
      <w:r>
        <w:t xml:space="preserve"> as for all staff groups satisfaction declined in the 2022 survey (Figure </w:t>
      </w:r>
      <w:r w:rsidR="00AA4C8D">
        <w:t>6</w:t>
      </w:r>
      <w:r>
        <w:t>.2). This drop in satisfaction to 36.6% for medical and dental staff was prior to a period of sustained industrial action by the medical workforce (doctors in training and consultants) during 2023.</w:t>
      </w:r>
    </w:p>
    <w:p w14:paraId="41585B7B" w14:textId="6D1D3C66" w:rsidR="009D6EBE" w:rsidRDefault="009D6EBE" w:rsidP="00DA3263">
      <w:pPr>
        <w:pStyle w:val="BodyText2"/>
        <w:numPr>
          <w:ilvl w:val="0"/>
          <w:numId w:val="5"/>
        </w:numPr>
        <w:tabs>
          <w:tab w:val="left" w:pos="567"/>
        </w:tabs>
        <w:spacing w:before="240" w:after="200" w:line="360" w:lineRule="atLeast"/>
        <w:ind w:left="567" w:right="-314" w:hanging="567"/>
        <w:textboxTightWrap w:val="none"/>
        <w:rPr>
          <w:rFonts w:cs="Arial"/>
          <w:color w:val="auto"/>
        </w:rPr>
      </w:pPr>
      <w:r w:rsidRPr="00B64BC4">
        <w:rPr>
          <w:rFonts w:cs="Arial"/>
          <w:color w:val="auto"/>
        </w:rPr>
        <w:t xml:space="preserve">The proportion of medical and dental staff reporting feeling burnt out because of their work increased by 2.2 percentage points </w:t>
      </w:r>
      <w:r>
        <w:rPr>
          <w:rFonts w:cs="Arial"/>
          <w:color w:val="auto"/>
        </w:rPr>
        <w:t xml:space="preserve">in 2022 </w:t>
      </w:r>
      <w:r w:rsidRPr="00B64BC4">
        <w:rPr>
          <w:rFonts w:cs="Arial"/>
          <w:color w:val="auto"/>
        </w:rPr>
        <w:t xml:space="preserve">to 35.3%. This is lower than </w:t>
      </w:r>
      <w:r>
        <w:rPr>
          <w:rFonts w:cs="Arial"/>
          <w:color w:val="auto"/>
        </w:rPr>
        <w:t xml:space="preserve">the percentages </w:t>
      </w:r>
      <w:r w:rsidR="00516F6B">
        <w:rPr>
          <w:rFonts w:cs="Arial"/>
          <w:color w:val="auto"/>
        </w:rPr>
        <w:t>of</w:t>
      </w:r>
      <w:r>
        <w:rPr>
          <w:rFonts w:cs="Arial"/>
          <w:color w:val="auto"/>
        </w:rPr>
        <w:t xml:space="preserve"> </w:t>
      </w:r>
      <w:r w:rsidRPr="00B64BC4">
        <w:rPr>
          <w:rFonts w:cs="Arial"/>
          <w:color w:val="auto"/>
        </w:rPr>
        <w:t>operational ambulance staff (49.3%), registered nurses and midwives (39.7%) and nursing and healthcare assistants (37.4%)</w:t>
      </w:r>
      <w:r>
        <w:rPr>
          <w:rFonts w:cs="Arial"/>
          <w:color w:val="auto"/>
        </w:rPr>
        <w:t xml:space="preserve"> reporting burnout</w:t>
      </w:r>
      <w:r w:rsidRPr="00B64BC4">
        <w:rPr>
          <w:rFonts w:cs="Arial"/>
          <w:color w:val="auto"/>
        </w:rPr>
        <w:t>.</w:t>
      </w:r>
    </w:p>
    <w:p w14:paraId="75BA4B15" w14:textId="77777777" w:rsidR="009D6EBE" w:rsidRPr="003C7740" w:rsidRDefault="009D6EBE" w:rsidP="00DA3263">
      <w:pPr>
        <w:pStyle w:val="BodyText2"/>
        <w:numPr>
          <w:ilvl w:val="0"/>
          <w:numId w:val="5"/>
        </w:numPr>
        <w:tabs>
          <w:tab w:val="left" w:pos="567"/>
        </w:tabs>
        <w:spacing w:before="240" w:after="280" w:line="360" w:lineRule="atLeast"/>
        <w:ind w:left="567" w:right="-314" w:hanging="567"/>
        <w:textboxTightWrap w:val="none"/>
        <w:rPr>
          <w:rFonts w:cs="Arial"/>
          <w:color w:val="auto"/>
        </w:rPr>
      </w:pPr>
      <w:r w:rsidRPr="003C7740">
        <w:rPr>
          <w:rFonts w:cs="Arial"/>
          <w:color w:val="auto"/>
        </w:rPr>
        <w:lastRenderedPageBreak/>
        <w:t xml:space="preserve">The </w:t>
      </w:r>
      <w:r>
        <w:rPr>
          <w:rFonts w:cs="Arial"/>
          <w:color w:val="auto"/>
        </w:rPr>
        <w:t>2022</w:t>
      </w:r>
      <w:r w:rsidRPr="003C7740">
        <w:rPr>
          <w:rFonts w:cs="Arial"/>
          <w:color w:val="auto"/>
        </w:rPr>
        <w:t xml:space="preserve"> results appear to show medical and dental staff are less satisfied with </w:t>
      </w:r>
      <w:r>
        <w:rPr>
          <w:rFonts w:cs="Arial"/>
          <w:color w:val="auto"/>
        </w:rPr>
        <w:t xml:space="preserve">their </w:t>
      </w:r>
      <w:r w:rsidRPr="003C7740">
        <w:rPr>
          <w:rFonts w:cs="Arial"/>
          <w:color w:val="auto"/>
        </w:rPr>
        <w:t xml:space="preserve">opportunities for flexible working compared to other staff; 43.6% </w:t>
      </w:r>
      <w:r>
        <w:rPr>
          <w:rFonts w:cs="Arial"/>
          <w:color w:val="auto"/>
        </w:rPr>
        <w:t xml:space="preserve">reported </w:t>
      </w:r>
      <w:r w:rsidRPr="003C7740">
        <w:rPr>
          <w:rFonts w:cs="Arial"/>
          <w:color w:val="auto"/>
        </w:rPr>
        <w:t xml:space="preserve">they are satisfied with flexible working opportunities, compared to 54.4% of </w:t>
      </w:r>
      <w:r>
        <w:rPr>
          <w:rFonts w:cs="Arial"/>
          <w:color w:val="auto"/>
        </w:rPr>
        <w:t xml:space="preserve">all </w:t>
      </w:r>
      <w:r w:rsidRPr="003C7740">
        <w:rPr>
          <w:rFonts w:cs="Arial"/>
          <w:color w:val="auto"/>
        </w:rPr>
        <w:t xml:space="preserve">staff. </w:t>
      </w:r>
      <w:r>
        <w:rPr>
          <w:rFonts w:cs="Arial"/>
          <w:color w:val="auto"/>
        </w:rPr>
        <w:t>M</w:t>
      </w:r>
      <w:r w:rsidRPr="003C7740">
        <w:rPr>
          <w:rFonts w:cs="Arial"/>
          <w:color w:val="auto"/>
        </w:rPr>
        <w:t xml:space="preserve">edical and dental staff also </w:t>
      </w:r>
      <w:r>
        <w:rPr>
          <w:rFonts w:cs="Arial"/>
          <w:color w:val="auto"/>
        </w:rPr>
        <w:t xml:space="preserve">reported </w:t>
      </w:r>
      <w:r w:rsidRPr="003C7740">
        <w:rPr>
          <w:rFonts w:cs="Arial"/>
          <w:color w:val="auto"/>
        </w:rPr>
        <w:t>hav</w:t>
      </w:r>
      <w:r>
        <w:rPr>
          <w:rFonts w:cs="Arial"/>
          <w:color w:val="auto"/>
        </w:rPr>
        <w:t>ing</w:t>
      </w:r>
      <w:r w:rsidRPr="003C7740">
        <w:rPr>
          <w:rFonts w:cs="Arial"/>
          <w:color w:val="auto"/>
        </w:rPr>
        <w:t xml:space="preserve"> a worse experience in terms of their immediate manager tak</w:t>
      </w:r>
      <w:r>
        <w:rPr>
          <w:rFonts w:cs="Arial"/>
          <w:color w:val="auto"/>
        </w:rPr>
        <w:t>ing</w:t>
      </w:r>
      <w:r w:rsidRPr="003C7740">
        <w:rPr>
          <w:rFonts w:cs="Arial"/>
          <w:color w:val="auto"/>
        </w:rPr>
        <w:t xml:space="preserve"> a positive interest in their health and wellbeing; 56.7% of medical and dental staff compared to 69% of all staff.</w:t>
      </w:r>
    </w:p>
    <w:p w14:paraId="06DF56D3" w14:textId="5B904E8A" w:rsidR="009D6EBE" w:rsidRPr="004D35AF" w:rsidRDefault="00BF01C2" w:rsidP="00951AA0">
      <w:pPr>
        <w:pStyle w:val="Heading3"/>
      </w:pPr>
      <w:bookmarkStart w:id="30" w:name="_Toc155015370"/>
      <w:bookmarkStart w:id="31" w:name="_Toc158818878"/>
      <w:r>
        <w:t>6</w:t>
      </w:r>
      <w:r w:rsidR="003C63C9">
        <w:t xml:space="preserve">.2 </w:t>
      </w:r>
      <w:r w:rsidR="009D6EBE">
        <w:t xml:space="preserve">NHS </w:t>
      </w:r>
      <w:r w:rsidR="009D6EBE" w:rsidRPr="004D35AF">
        <w:t>People Pulse</w:t>
      </w:r>
      <w:bookmarkEnd w:id="30"/>
      <w:bookmarkEnd w:id="31"/>
    </w:p>
    <w:p w14:paraId="4112893C" w14:textId="77777777" w:rsidR="009D6EBE" w:rsidRDefault="009D6EBE" w:rsidP="00DA3263">
      <w:pPr>
        <w:pStyle w:val="BodyText2"/>
        <w:numPr>
          <w:ilvl w:val="0"/>
          <w:numId w:val="5"/>
        </w:numPr>
        <w:tabs>
          <w:tab w:val="left" w:pos="567"/>
        </w:tabs>
        <w:spacing w:before="60" w:after="200" w:line="360" w:lineRule="atLeast"/>
        <w:ind w:left="567" w:right="-314" w:hanging="567"/>
        <w:textboxTightWrap w:val="none"/>
        <w:rPr>
          <w:rFonts w:cs="Arial"/>
        </w:rPr>
      </w:pPr>
      <w:r w:rsidRPr="00A85AF6">
        <w:rPr>
          <w:rFonts w:cs="Arial"/>
        </w:rPr>
        <w:t xml:space="preserve">The </w:t>
      </w:r>
      <w:hyperlink r:id="rId45">
        <w:r w:rsidRPr="7F49DA99">
          <w:rPr>
            <w:rStyle w:val="Hyperlink"/>
            <w:rFonts w:cs="Arial"/>
          </w:rPr>
          <w:t>NHS People Pulse</w:t>
        </w:r>
      </w:hyperlink>
      <w:r w:rsidRPr="00A85AF6">
        <w:rPr>
          <w:rFonts w:cs="Arial"/>
        </w:rPr>
        <w:t xml:space="preserve"> </w:t>
      </w:r>
      <w:r w:rsidRPr="00A85AF6">
        <w:rPr>
          <w:rFonts w:cs="Arial"/>
          <w:color w:val="auto"/>
        </w:rPr>
        <w:t xml:space="preserve">survey tool was introduced to help organisations </w:t>
      </w:r>
      <w:r>
        <w:rPr>
          <w:rFonts w:cs="Arial"/>
          <w:color w:val="auto"/>
        </w:rPr>
        <w:t>‘</w:t>
      </w:r>
      <w:r w:rsidRPr="00A85AF6">
        <w:rPr>
          <w:rFonts w:cs="Arial"/>
          <w:color w:val="auto"/>
        </w:rPr>
        <w:t>listen</w:t>
      </w:r>
      <w:r>
        <w:rPr>
          <w:rFonts w:cs="Arial"/>
          <w:color w:val="auto"/>
        </w:rPr>
        <w:t>’</w:t>
      </w:r>
      <w:r w:rsidRPr="00A85AF6">
        <w:rPr>
          <w:rFonts w:cs="Arial"/>
          <w:color w:val="auto"/>
        </w:rPr>
        <w:t xml:space="preserve"> to staff views through the pandemic in a consistent, validated and standardised way, and more frequently. It is funded nationally </w:t>
      </w:r>
      <w:r>
        <w:rPr>
          <w:rFonts w:cs="Arial"/>
          <w:color w:val="auto"/>
        </w:rPr>
        <w:t>and</w:t>
      </w:r>
      <w:r w:rsidRPr="00A85AF6">
        <w:rPr>
          <w:rFonts w:cs="Arial"/>
          <w:color w:val="auto"/>
        </w:rPr>
        <w:t xml:space="preserve"> available free to providers, though some have similar, pre-existing arrangements in place. It has provided insights into employee experience since July 2020. </w:t>
      </w:r>
    </w:p>
    <w:p w14:paraId="7F279F8E" w14:textId="25F7F3E5" w:rsidR="009D6EBE" w:rsidRDefault="009D6EBE" w:rsidP="00DA3263">
      <w:pPr>
        <w:pStyle w:val="BodyText2"/>
        <w:numPr>
          <w:ilvl w:val="0"/>
          <w:numId w:val="5"/>
        </w:numPr>
        <w:tabs>
          <w:tab w:val="left" w:pos="567"/>
        </w:tabs>
        <w:spacing w:before="200" w:after="200" w:line="360" w:lineRule="atLeast"/>
        <w:ind w:left="567" w:right="-314" w:hanging="567"/>
        <w:textboxTightWrap w:val="none"/>
        <w:rPr>
          <w:rFonts w:cs="Arial"/>
        </w:rPr>
      </w:pPr>
      <w:r>
        <w:rPr>
          <w:rFonts w:cs="Arial"/>
          <w:color w:val="auto"/>
        </w:rPr>
        <w:t xml:space="preserve">Currently </w:t>
      </w:r>
      <w:r w:rsidRPr="00DD18CF">
        <w:rPr>
          <w:rFonts w:cs="Arial"/>
          <w:color w:val="auto"/>
        </w:rPr>
        <w:t xml:space="preserve">110 trusts use the </w:t>
      </w:r>
      <w:r>
        <w:rPr>
          <w:rFonts w:cs="Arial"/>
          <w:color w:val="auto"/>
        </w:rPr>
        <w:t xml:space="preserve">NHS </w:t>
      </w:r>
      <w:r w:rsidRPr="00DD18CF">
        <w:rPr>
          <w:rFonts w:cs="Arial"/>
          <w:color w:val="auto"/>
        </w:rPr>
        <w:t>People Pulse on a quarterly basis</w:t>
      </w:r>
      <w:r>
        <w:rPr>
          <w:rFonts w:cs="Arial"/>
          <w:color w:val="auto"/>
        </w:rPr>
        <w:t>,</w:t>
      </w:r>
      <w:r w:rsidRPr="00DD18CF">
        <w:rPr>
          <w:rFonts w:cs="Arial"/>
          <w:color w:val="auto"/>
        </w:rPr>
        <w:t xml:space="preserve"> collecting 40</w:t>
      </w:r>
      <w:r>
        <w:rPr>
          <w:rFonts w:cs="Arial"/>
          <w:color w:val="auto"/>
        </w:rPr>
        <w:t xml:space="preserve">,000 </w:t>
      </w:r>
      <w:r w:rsidR="004D4E65">
        <w:rPr>
          <w:rFonts w:cs="Arial"/>
          <w:color w:val="auto"/>
        </w:rPr>
        <w:t>to</w:t>
      </w:r>
      <w:r>
        <w:rPr>
          <w:rFonts w:cs="Arial"/>
          <w:color w:val="auto"/>
        </w:rPr>
        <w:t xml:space="preserve"> </w:t>
      </w:r>
      <w:r w:rsidRPr="00DD18CF">
        <w:rPr>
          <w:rFonts w:cs="Arial"/>
          <w:color w:val="auto"/>
        </w:rPr>
        <w:t xml:space="preserve">50,000 responses </w:t>
      </w:r>
      <w:r>
        <w:rPr>
          <w:rFonts w:cs="Arial"/>
          <w:color w:val="auto"/>
        </w:rPr>
        <w:t>to</w:t>
      </w:r>
      <w:r w:rsidRPr="00DD18CF">
        <w:rPr>
          <w:rFonts w:cs="Arial"/>
          <w:color w:val="auto"/>
        </w:rPr>
        <w:t xml:space="preserve"> feed into the </w:t>
      </w:r>
      <w:hyperlink r:id="rId46">
        <w:r w:rsidRPr="7F49DA99">
          <w:rPr>
            <w:rStyle w:val="Hyperlink"/>
            <w:rFonts w:cs="Arial"/>
          </w:rPr>
          <w:t>N</w:t>
        </w:r>
        <w:r w:rsidR="004D4E65" w:rsidRPr="7F49DA99">
          <w:rPr>
            <w:rStyle w:val="Hyperlink"/>
            <w:rFonts w:cs="Arial"/>
          </w:rPr>
          <w:t>QPS</w:t>
        </w:r>
      </w:hyperlink>
      <w:r>
        <w:rPr>
          <w:rFonts w:cs="Arial"/>
          <w:color w:val="auto"/>
        </w:rPr>
        <w:t>,</w:t>
      </w:r>
      <w:r w:rsidRPr="00DD18CF">
        <w:rPr>
          <w:rFonts w:cs="Arial"/>
          <w:color w:val="auto"/>
        </w:rPr>
        <w:t xml:space="preserve"> which has a typical </w:t>
      </w:r>
      <w:r w:rsidR="00E17170">
        <w:rPr>
          <w:rFonts w:cs="Arial"/>
          <w:color w:val="auto"/>
        </w:rPr>
        <w:t>equivalent</w:t>
      </w:r>
      <w:r w:rsidRPr="00DD18CF">
        <w:rPr>
          <w:rFonts w:cs="Arial"/>
          <w:color w:val="auto"/>
        </w:rPr>
        <w:t xml:space="preserve"> size of around 120,000. Outside those months, the People Pulse collects an average 3,000 responses monthly, providing trend data with a margin of error of 3% at a </w:t>
      </w:r>
      <w:r>
        <w:rPr>
          <w:rFonts w:cs="Arial"/>
          <w:color w:val="auto"/>
        </w:rPr>
        <w:t xml:space="preserve">95% </w:t>
      </w:r>
      <w:r w:rsidRPr="00DD18CF">
        <w:rPr>
          <w:rFonts w:cs="Arial"/>
          <w:color w:val="auto"/>
        </w:rPr>
        <w:t xml:space="preserve">confidence level. </w:t>
      </w:r>
    </w:p>
    <w:p w14:paraId="2E2105D8" w14:textId="009048FA" w:rsidR="009D6EBE" w:rsidRPr="00757181" w:rsidRDefault="009D6EBE" w:rsidP="00DA3263">
      <w:pPr>
        <w:pStyle w:val="BodyText2"/>
        <w:numPr>
          <w:ilvl w:val="0"/>
          <w:numId w:val="5"/>
        </w:numPr>
        <w:tabs>
          <w:tab w:val="left" w:pos="567"/>
        </w:tabs>
        <w:spacing w:before="200" w:after="200" w:line="360" w:lineRule="atLeast"/>
        <w:ind w:left="567" w:right="-314" w:hanging="567"/>
        <w:textboxTightWrap w:val="none"/>
        <w:rPr>
          <w:rFonts w:cs="Arial"/>
        </w:rPr>
      </w:pPr>
      <w:r>
        <w:rPr>
          <w:rFonts w:cs="Arial"/>
          <w:color w:val="auto"/>
        </w:rPr>
        <w:t>The core metric t</w:t>
      </w:r>
      <w:r w:rsidRPr="00DD18CF">
        <w:rPr>
          <w:rFonts w:cs="Arial"/>
          <w:color w:val="auto"/>
        </w:rPr>
        <w:t xml:space="preserve">rend data </w:t>
      </w:r>
      <w:r>
        <w:rPr>
          <w:rFonts w:cs="Arial"/>
          <w:color w:val="auto"/>
        </w:rPr>
        <w:t xml:space="preserve">in Figure </w:t>
      </w:r>
      <w:r w:rsidR="00AA4C8D">
        <w:rPr>
          <w:rFonts w:cs="Arial"/>
          <w:color w:val="auto"/>
        </w:rPr>
        <w:t>6</w:t>
      </w:r>
      <w:r>
        <w:rPr>
          <w:rFonts w:cs="Arial"/>
          <w:color w:val="auto"/>
        </w:rPr>
        <w:t>.3</w:t>
      </w:r>
      <w:r w:rsidRPr="00DD18CF">
        <w:rPr>
          <w:rFonts w:cs="Arial"/>
          <w:color w:val="auto"/>
        </w:rPr>
        <w:t xml:space="preserve"> indicates a period of stability for staff feeling </w:t>
      </w:r>
      <w:r>
        <w:rPr>
          <w:rFonts w:cs="Arial"/>
          <w:color w:val="auto"/>
        </w:rPr>
        <w:t xml:space="preserve">supported with their </w:t>
      </w:r>
      <w:r w:rsidRPr="00DD18CF">
        <w:rPr>
          <w:rFonts w:cs="Arial"/>
          <w:color w:val="auto"/>
        </w:rPr>
        <w:t>health and wellbeing</w:t>
      </w:r>
      <w:r>
        <w:rPr>
          <w:rFonts w:cs="Arial"/>
          <w:color w:val="auto"/>
        </w:rPr>
        <w:t>, as well as feeling informed and supported by their team.</w:t>
      </w:r>
    </w:p>
    <w:p w14:paraId="67BEB5F0" w14:textId="1E87CD91" w:rsidR="00B34235" w:rsidRDefault="00757181" w:rsidP="00DA3263">
      <w:pPr>
        <w:pStyle w:val="BodyText2"/>
        <w:numPr>
          <w:ilvl w:val="0"/>
          <w:numId w:val="5"/>
        </w:numPr>
        <w:tabs>
          <w:tab w:val="left" w:pos="567"/>
        </w:tabs>
        <w:spacing w:after="200" w:line="360" w:lineRule="atLeast"/>
        <w:ind w:left="567" w:right="-314" w:hanging="567"/>
        <w:textboxTightWrap w:val="none"/>
        <w:rPr>
          <w:rFonts w:cs="Arial"/>
          <w:color w:val="auto"/>
        </w:rPr>
      </w:pPr>
      <w:r w:rsidRPr="00757181">
        <w:rPr>
          <w:rFonts w:cs="Arial"/>
          <w:color w:val="auto"/>
        </w:rPr>
        <w:t xml:space="preserve">The People Pulse also collects information on mood (Figure </w:t>
      </w:r>
      <w:r w:rsidR="00AA4C8D">
        <w:rPr>
          <w:rFonts w:cs="Arial"/>
          <w:color w:val="auto"/>
        </w:rPr>
        <w:t>6</w:t>
      </w:r>
      <w:r w:rsidRPr="00757181">
        <w:rPr>
          <w:rFonts w:cs="Arial"/>
          <w:color w:val="auto"/>
        </w:rPr>
        <w:t xml:space="preserve">.4). The top words used to describe positive mood were ‘coping’ and ‘calm’, whereas for negative mood colleagues chose ‘demotivated’ and ‘stressed’. </w:t>
      </w:r>
    </w:p>
    <w:p w14:paraId="4F43E8ED" w14:textId="3470A73B" w:rsidR="003C63C9" w:rsidRPr="009D022B" w:rsidRDefault="00757181" w:rsidP="00516D09">
      <w:pPr>
        <w:pStyle w:val="BodyText2"/>
        <w:numPr>
          <w:ilvl w:val="0"/>
          <w:numId w:val="5"/>
        </w:numPr>
        <w:tabs>
          <w:tab w:val="left" w:pos="567"/>
        </w:tabs>
        <w:spacing w:after="200" w:line="360" w:lineRule="atLeast"/>
        <w:ind w:left="567" w:right="-312" w:hanging="567"/>
        <w:textboxTightWrap w:val="none"/>
        <w:rPr>
          <w:rFonts w:cs="Arial"/>
          <w:b/>
          <w:bCs/>
        </w:rPr>
      </w:pPr>
      <w:r w:rsidRPr="009D022B">
        <w:rPr>
          <w:rFonts w:cs="Arial"/>
          <w:color w:val="auto"/>
        </w:rPr>
        <w:t>An explanation for the drop in positive mood in December 2022 could be the announcement of nursing and ambulance staff strikes, and for that after March 2023 the start of the doctors in training strikes. Also, the margin of error in December 2022 was higher than from January 2023 onwards</w:t>
      </w:r>
      <w:r w:rsidRPr="009D022B" w:rsidDel="006B3683">
        <w:rPr>
          <w:rFonts w:cs="Arial"/>
          <w:color w:val="auto"/>
        </w:rPr>
        <w:t xml:space="preserve"> </w:t>
      </w:r>
      <w:r w:rsidRPr="009D022B">
        <w:rPr>
          <w:rFonts w:cs="Arial"/>
          <w:color w:val="auto"/>
        </w:rPr>
        <w:t>due to fewer responses that month (1,129 v</w:t>
      </w:r>
      <w:r w:rsidR="00663FF1" w:rsidRPr="009D022B">
        <w:rPr>
          <w:rFonts w:cs="Arial"/>
          <w:color w:val="auto"/>
        </w:rPr>
        <w:t>ersu</w:t>
      </w:r>
      <w:r w:rsidRPr="009D022B">
        <w:rPr>
          <w:rFonts w:cs="Arial"/>
          <w:color w:val="auto"/>
        </w:rPr>
        <w:t xml:space="preserve">s ~3,000 in other months). This could have been </w:t>
      </w:r>
      <w:r w:rsidR="00035D50" w:rsidRPr="009D022B">
        <w:rPr>
          <w:rFonts w:cs="Arial"/>
          <w:color w:val="auto"/>
        </w:rPr>
        <w:t>due to</w:t>
      </w:r>
      <w:r w:rsidRPr="009D022B">
        <w:rPr>
          <w:rFonts w:cs="Arial"/>
          <w:color w:val="auto"/>
        </w:rPr>
        <w:t xml:space="preserve"> winter pressures, strike announcements and the fact that the NHS Staff Survey 2022 fieldwork period finished at the end of November 2022. </w:t>
      </w:r>
      <w:r w:rsidR="003C63C9" w:rsidRPr="009D022B">
        <w:rPr>
          <w:rFonts w:cs="Arial"/>
          <w:b/>
          <w:bCs/>
        </w:rPr>
        <w:br w:type="page"/>
      </w:r>
    </w:p>
    <w:p w14:paraId="43EA01AA" w14:textId="4428EF14" w:rsidR="009D6EBE" w:rsidRDefault="009D6EBE" w:rsidP="00DA3263">
      <w:pPr>
        <w:pStyle w:val="BodyText2"/>
        <w:spacing w:line="240" w:lineRule="atLeast"/>
        <w:ind w:right="-314"/>
        <w:rPr>
          <w:rFonts w:cs="Arial"/>
          <w:b/>
          <w:bCs/>
        </w:rPr>
      </w:pPr>
      <w:r w:rsidRPr="00747855">
        <w:rPr>
          <w:rFonts w:cs="Arial"/>
          <w:b/>
          <w:bCs/>
        </w:rPr>
        <w:lastRenderedPageBreak/>
        <w:t xml:space="preserve">Figure </w:t>
      </w:r>
      <w:r w:rsidR="00AA4C8D">
        <w:rPr>
          <w:rFonts w:cs="Arial"/>
          <w:b/>
          <w:bCs/>
        </w:rPr>
        <w:t>6</w:t>
      </w:r>
      <w:r w:rsidRPr="00747855">
        <w:rPr>
          <w:rFonts w:cs="Arial"/>
          <w:b/>
          <w:bCs/>
        </w:rPr>
        <w:t>.3:</w:t>
      </w:r>
      <w:r w:rsidRPr="00066BC6">
        <w:rPr>
          <w:rFonts w:cs="Arial"/>
          <w:b/>
          <w:bCs/>
        </w:rPr>
        <w:t xml:space="preserve"> </w:t>
      </w:r>
      <w:r>
        <w:rPr>
          <w:rFonts w:cs="Arial"/>
          <w:b/>
          <w:bCs/>
        </w:rPr>
        <w:t xml:space="preserve">NHS </w:t>
      </w:r>
      <w:r w:rsidRPr="00066BC6">
        <w:rPr>
          <w:rFonts w:cs="Arial"/>
          <w:b/>
          <w:bCs/>
        </w:rPr>
        <w:t xml:space="preserve">People Pulse </w:t>
      </w:r>
      <w:r>
        <w:rPr>
          <w:rFonts w:cs="Arial"/>
          <w:b/>
          <w:bCs/>
        </w:rPr>
        <w:t>core metric trends, December 2022 to August 2023</w:t>
      </w:r>
    </w:p>
    <w:p w14:paraId="034EBA91" w14:textId="77777777" w:rsidR="009D6EBE" w:rsidRPr="00A85AF6" w:rsidRDefault="009D6EBE" w:rsidP="00DA3263">
      <w:pPr>
        <w:pStyle w:val="BodyText2"/>
        <w:spacing w:after="0"/>
        <w:ind w:right="-314"/>
        <w:rPr>
          <w:sz w:val="20"/>
          <w:szCs w:val="20"/>
        </w:rPr>
      </w:pPr>
      <w:r>
        <w:rPr>
          <w:noProof/>
          <w:sz w:val="20"/>
          <w:szCs w:val="20"/>
        </w:rPr>
        <w:drawing>
          <wp:inline distT="0" distB="0" distL="0" distR="0" wp14:anchorId="6832BE63" wp14:editId="54974355">
            <wp:extent cx="6357600" cy="3430800"/>
            <wp:effectExtent l="0" t="0" r="5715" b="0"/>
            <wp:docPr id="1812661454" name="Picture 181266145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61454" name="Picture 1812661454" descr="A screenshot of a graph&#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9961" r="926"/>
                    <a:stretch/>
                  </pic:blipFill>
                  <pic:spPr bwMode="auto">
                    <a:xfrm>
                      <a:off x="0" y="0"/>
                      <a:ext cx="6357600" cy="3430800"/>
                    </a:xfrm>
                    <a:prstGeom prst="rect">
                      <a:avLst/>
                    </a:prstGeom>
                    <a:noFill/>
                    <a:ln>
                      <a:noFill/>
                    </a:ln>
                    <a:extLst>
                      <a:ext uri="{53640926-AAD7-44D8-BBD7-CCE9431645EC}">
                        <a14:shadowObscured xmlns:a14="http://schemas.microsoft.com/office/drawing/2010/main"/>
                      </a:ext>
                    </a:extLst>
                  </pic:spPr>
                </pic:pic>
              </a:graphicData>
            </a:graphic>
          </wp:inline>
        </w:drawing>
      </w:r>
    </w:p>
    <w:p w14:paraId="7E57FE0D" w14:textId="29C6BEE6" w:rsidR="009D6EBE" w:rsidRPr="004D35AF" w:rsidRDefault="009D6EBE" w:rsidP="00DA3263">
      <w:pPr>
        <w:pStyle w:val="BodyText2"/>
        <w:ind w:right="-314"/>
        <w:rPr>
          <w:sz w:val="20"/>
          <w:szCs w:val="20"/>
        </w:rPr>
      </w:pPr>
      <w:r w:rsidRPr="004D35AF">
        <w:rPr>
          <w:sz w:val="20"/>
          <w:szCs w:val="20"/>
        </w:rPr>
        <w:t xml:space="preserve">Source: NHS People Pulse December 2022 </w:t>
      </w:r>
      <w:r w:rsidR="00EF597D">
        <w:rPr>
          <w:sz w:val="20"/>
          <w:szCs w:val="20"/>
        </w:rPr>
        <w:t>to</w:t>
      </w:r>
      <w:r w:rsidRPr="004D35AF">
        <w:rPr>
          <w:sz w:val="20"/>
          <w:szCs w:val="20"/>
        </w:rPr>
        <w:t xml:space="preserve"> August 2023</w:t>
      </w:r>
    </w:p>
    <w:p w14:paraId="516EF8A2" w14:textId="5571B292" w:rsidR="009D6EBE" w:rsidRPr="00C310CD" w:rsidRDefault="009D6EBE" w:rsidP="00DA3263">
      <w:pPr>
        <w:pStyle w:val="BodyText2"/>
        <w:spacing w:before="240" w:line="240" w:lineRule="auto"/>
        <w:ind w:right="-314"/>
        <w:rPr>
          <w:b/>
          <w:bCs/>
        </w:rPr>
      </w:pPr>
      <w:r w:rsidRPr="00F07DF3">
        <w:rPr>
          <w:b/>
          <w:bCs/>
        </w:rPr>
        <w:t xml:space="preserve">Figure </w:t>
      </w:r>
      <w:r w:rsidR="00AA4C8D">
        <w:rPr>
          <w:b/>
          <w:bCs/>
        </w:rPr>
        <w:t>6</w:t>
      </w:r>
      <w:r w:rsidRPr="00F07DF3">
        <w:rPr>
          <w:b/>
          <w:bCs/>
        </w:rPr>
        <w:t>.4:</w:t>
      </w:r>
      <w:r w:rsidRPr="00C310CD">
        <w:rPr>
          <w:b/>
          <w:bCs/>
        </w:rPr>
        <w:t xml:space="preserve"> </w:t>
      </w:r>
      <w:r w:rsidR="00290D0F">
        <w:rPr>
          <w:b/>
          <w:bCs/>
        </w:rPr>
        <w:t>NHS People Pulse c</w:t>
      </w:r>
      <w:r w:rsidRPr="00C310CD">
        <w:rPr>
          <w:b/>
          <w:bCs/>
        </w:rPr>
        <w:t>olleague mood</w:t>
      </w:r>
      <w:r>
        <w:rPr>
          <w:b/>
          <w:bCs/>
        </w:rPr>
        <w:t xml:space="preserve"> trend data, December 2022 to August 2023</w:t>
      </w:r>
    </w:p>
    <w:p w14:paraId="294546DB" w14:textId="77777777" w:rsidR="009D6EBE" w:rsidRPr="00C310CD" w:rsidRDefault="009D6EBE" w:rsidP="00DA3263">
      <w:pPr>
        <w:pStyle w:val="BodyText2"/>
        <w:spacing w:after="0"/>
        <w:ind w:right="-314"/>
        <w:rPr>
          <w:rFonts w:cs="Arial"/>
        </w:rPr>
      </w:pPr>
      <w:r>
        <w:rPr>
          <w:noProof/>
        </w:rPr>
        <w:drawing>
          <wp:inline distT="0" distB="0" distL="0" distR="0" wp14:anchorId="1DEBD0FA" wp14:editId="325A7DC2">
            <wp:extent cx="6299835" cy="2999747"/>
            <wp:effectExtent l="0" t="0" r="5715" b="0"/>
            <wp:docPr id="640349519" name="Picture 64034951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49519" name="Picture 640349519" descr="A screenshot of a graph&#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5688"/>
                    <a:stretch/>
                  </pic:blipFill>
                  <pic:spPr bwMode="auto">
                    <a:xfrm>
                      <a:off x="0" y="0"/>
                      <a:ext cx="6317414" cy="3008117"/>
                    </a:xfrm>
                    <a:prstGeom prst="rect">
                      <a:avLst/>
                    </a:prstGeom>
                    <a:noFill/>
                    <a:ln>
                      <a:noFill/>
                    </a:ln>
                    <a:extLst>
                      <a:ext uri="{53640926-AAD7-44D8-BBD7-CCE9431645EC}">
                        <a14:shadowObscured xmlns:a14="http://schemas.microsoft.com/office/drawing/2010/main"/>
                      </a:ext>
                    </a:extLst>
                  </pic:spPr>
                </pic:pic>
              </a:graphicData>
            </a:graphic>
          </wp:inline>
        </w:drawing>
      </w:r>
    </w:p>
    <w:p w14:paraId="61BBF787" w14:textId="5F43951C" w:rsidR="009D6EBE" w:rsidRPr="004D35AF" w:rsidRDefault="009D6EBE" w:rsidP="00DA3263">
      <w:pPr>
        <w:pStyle w:val="TableText"/>
        <w:spacing w:after="120"/>
        <w:ind w:right="-314"/>
        <w:rPr>
          <w:sz w:val="20"/>
          <w:szCs w:val="20"/>
        </w:rPr>
      </w:pPr>
      <w:r w:rsidRPr="004D35AF">
        <w:rPr>
          <w:sz w:val="20"/>
          <w:szCs w:val="20"/>
        </w:rPr>
        <w:t xml:space="preserve">Source: NHS People Pulse, December 2022 </w:t>
      </w:r>
      <w:r w:rsidR="00EF597D">
        <w:rPr>
          <w:sz w:val="20"/>
          <w:szCs w:val="20"/>
        </w:rPr>
        <w:t>t</w:t>
      </w:r>
      <w:r w:rsidR="00BF4257">
        <w:rPr>
          <w:sz w:val="20"/>
          <w:szCs w:val="20"/>
        </w:rPr>
        <w:t>o</w:t>
      </w:r>
      <w:r w:rsidRPr="004D35AF">
        <w:rPr>
          <w:sz w:val="20"/>
          <w:szCs w:val="20"/>
        </w:rPr>
        <w:t xml:space="preserve"> August 2023</w:t>
      </w:r>
    </w:p>
    <w:p w14:paraId="2E0BD562" w14:textId="14A8B8F4" w:rsidR="009D6EBE" w:rsidRPr="004D35AF" w:rsidRDefault="00BF01C2" w:rsidP="00951AA0">
      <w:pPr>
        <w:pStyle w:val="Heading3"/>
      </w:pPr>
      <w:bookmarkStart w:id="32" w:name="_Toc155015371"/>
      <w:bookmarkStart w:id="33" w:name="_Toc158818879"/>
      <w:r>
        <w:lastRenderedPageBreak/>
        <w:t>6</w:t>
      </w:r>
      <w:r w:rsidR="009D6EBE" w:rsidRPr="004D35AF">
        <w:t>.3</w:t>
      </w:r>
      <w:r w:rsidR="009D6EBE">
        <w:t xml:space="preserve"> </w:t>
      </w:r>
      <w:r w:rsidR="009D6EBE" w:rsidRPr="004D35AF">
        <w:t xml:space="preserve">The National Education and Training </w:t>
      </w:r>
      <w:r w:rsidR="009D6EBE" w:rsidRPr="00EB41F6">
        <w:t>Survey</w:t>
      </w:r>
      <w:bookmarkEnd w:id="32"/>
      <w:bookmarkEnd w:id="33"/>
    </w:p>
    <w:p w14:paraId="1705CEF2" w14:textId="62BFA384" w:rsidR="009D6EBE" w:rsidRPr="000B5B37" w:rsidRDefault="009D6EBE" w:rsidP="00DA3263">
      <w:pPr>
        <w:pStyle w:val="BodyText2"/>
        <w:numPr>
          <w:ilvl w:val="0"/>
          <w:numId w:val="5"/>
        </w:numPr>
        <w:tabs>
          <w:tab w:val="left" w:pos="567"/>
        </w:tabs>
        <w:spacing w:after="200" w:line="360" w:lineRule="atLeast"/>
        <w:ind w:left="567" w:right="-314" w:hanging="567"/>
        <w:textAlignment w:val="baseline"/>
        <w:textboxTightWrap w:val="none"/>
        <w:rPr>
          <w:color w:val="auto"/>
        </w:rPr>
      </w:pPr>
      <w:bookmarkStart w:id="34" w:name="_Hlk89345715"/>
      <w:r w:rsidRPr="00DD6ECE">
        <w:rPr>
          <w:color w:val="auto"/>
        </w:rPr>
        <w:t>To enhance our role in ensuring the quality of education and training</w:t>
      </w:r>
      <w:r>
        <w:rPr>
          <w:color w:val="auto"/>
        </w:rPr>
        <w:t>, HEE</w:t>
      </w:r>
      <w:r w:rsidRPr="00DD6ECE">
        <w:rPr>
          <w:color w:val="auto"/>
        </w:rPr>
        <w:t xml:space="preserve"> introduced the </w:t>
      </w:r>
      <w:hyperlink r:id="rId49">
        <w:r w:rsidRPr="7F49DA99">
          <w:rPr>
            <w:rStyle w:val="Hyperlink"/>
          </w:rPr>
          <w:t>National Education and Training Survey (NETS)</w:t>
        </w:r>
      </w:hyperlink>
      <w:r w:rsidRPr="7F49DA99">
        <w:rPr>
          <w:color w:val="auto"/>
        </w:rPr>
        <w:t xml:space="preserve"> in 201</w:t>
      </w:r>
      <w:r w:rsidR="004B3079" w:rsidRPr="7F49DA99">
        <w:rPr>
          <w:color w:val="auto"/>
        </w:rPr>
        <w:t>9</w:t>
      </w:r>
      <w:r w:rsidRPr="7F49DA99">
        <w:rPr>
          <w:color w:val="auto"/>
        </w:rPr>
        <w:t>.</w:t>
      </w:r>
      <w:r w:rsidRPr="00DD6ECE">
        <w:rPr>
          <w:color w:val="auto"/>
        </w:rPr>
        <w:t xml:space="preserve"> NETS is the only national survey open to all undergraduate and postgraduate students and trainees undertaking a practice placement or training post in healthcare as part of their education and training programme. The survey gathers opinions from students and trainees about their </w:t>
      </w:r>
      <w:r>
        <w:rPr>
          <w:color w:val="auto"/>
        </w:rPr>
        <w:t>experience</w:t>
      </w:r>
      <w:r w:rsidRPr="00DD6ECE">
        <w:rPr>
          <w:color w:val="auto"/>
        </w:rPr>
        <w:t xml:space="preserve"> working and training in practice placements and training posts</w:t>
      </w:r>
      <w:r>
        <w:rPr>
          <w:color w:val="auto"/>
        </w:rPr>
        <w:t xml:space="preserve"> – </w:t>
      </w:r>
      <w:r w:rsidRPr="00DD6ECE">
        <w:rPr>
          <w:color w:val="auto"/>
        </w:rPr>
        <w:t>what work</w:t>
      </w:r>
      <w:r>
        <w:rPr>
          <w:color w:val="auto"/>
        </w:rPr>
        <w:t>ed</w:t>
      </w:r>
      <w:r w:rsidRPr="00DD6ECE">
        <w:rPr>
          <w:color w:val="auto"/>
        </w:rPr>
        <w:t xml:space="preserve"> well and what they think could be improved. The NETS </w:t>
      </w:r>
      <w:r>
        <w:rPr>
          <w:color w:val="auto"/>
        </w:rPr>
        <w:t xml:space="preserve">also </w:t>
      </w:r>
      <w:r w:rsidRPr="00DD6ECE">
        <w:rPr>
          <w:color w:val="auto"/>
        </w:rPr>
        <w:t>provides an opportunity to signpost appropriate wellbeing resources to learners, including Freedom to Speak Up guardians and guardians of safe working.</w:t>
      </w:r>
    </w:p>
    <w:p w14:paraId="54E0E930" w14:textId="5E530FF1" w:rsidR="009D6EBE" w:rsidRPr="008B2662" w:rsidRDefault="009D6EBE" w:rsidP="00DA3263">
      <w:pPr>
        <w:pStyle w:val="BodyText2"/>
        <w:numPr>
          <w:ilvl w:val="0"/>
          <w:numId w:val="5"/>
        </w:numPr>
        <w:tabs>
          <w:tab w:val="left" w:pos="567"/>
        </w:tabs>
        <w:spacing w:after="200" w:line="360" w:lineRule="atLeast"/>
        <w:ind w:left="567" w:right="-314" w:hanging="567"/>
        <w:textboxTightWrap w:val="none"/>
        <w:rPr>
          <w:color w:val="auto"/>
        </w:rPr>
      </w:pPr>
      <w:r w:rsidRPr="008B2662">
        <w:rPr>
          <w:color w:val="auto"/>
        </w:rPr>
        <w:t xml:space="preserve">The NETS is currently live during October and November 2023. </w:t>
      </w:r>
      <w:r>
        <w:rPr>
          <w:color w:val="auto"/>
        </w:rPr>
        <w:t xml:space="preserve">Results are usually published in </w:t>
      </w:r>
      <w:r w:rsidR="004D30E6">
        <w:rPr>
          <w:color w:val="auto"/>
        </w:rPr>
        <w:t>Spring</w:t>
      </w:r>
      <w:r>
        <w:rPr>
          <w:color w:val="auto"/>
        </w:rPr>
        <w:t xml:space="preserve"> after extensive analysis and not yet available for t</w:t>
      </w:r>
      <w:r w:rsidRPr="008B2662">
        <w:rPr>
          <w:color w:val="auto"/>
        </w:rPr>
        <w:t>he 2023 survey</w:t>
      </w:r>
      <w:r>
        <w:rPr>
          <w:color w:val="auto"/>
        </w:rPr>
        <w:t>. A</w:t>
      </w:r>
      <w:r w:rsidRPr="008B2662">
        <w:rPr>
          <w:color w:val="auto"/>
        </w:rPr>
        <w:t xml:space="preserve">n </w:t>
      </w:r>
      <w:r w:rsidRPr="003A5028">
        <w:rPr>
          <w:color w:val="auto"/>
        </w:rPr>
        <w:t>interactive reporting tool</w:t>
      </w:r>
      <w:r w:rsidRPr="008B2662">
        <w:rPr>
          <w:color w:val="auto"/>
        </w:rPr>
        <w:t xml:space="preserve"> is available on our </w:t>
      </w:r>
      <w:hyperlink r:id="rId50">
        <w:r w:rsidRPr="7F49DA99">
          <w:rPr>
            <w:rStyle w:val="Hyperlink"/>
          </w:rPr>
          <w:t>website</w:t>
        </w:r>
      </w:hyperlink>
      <w:r w:rsidRPr="008B2662">
        <w:rPr>
          <w:color w:val="auto"/>
        </w:rPr>
        <w:t xml:space="preserve"> to explore the results at national, regional and organisational level and by profession.</w:t>
      </w:r>
    </w:p>
    <w:p w14:paraId="535EB705" w14:textId="3CAFD054" w:rsidR="009D6EBE" w:rsidRDefault="009D6EBE" w:rsidP="00DA3263">
      <w:pPr>
        <w:pStyle w:val="BodyText2"/>
        <w:numPr>
          <w:ilvl w:val="0"/>
          <w:numId w:val="5"/>
        </w:numPr>
        <w:tabs>
          <w:tab w:val="left" w:pos="567"/>
        </w:tabs>
        <w:spacing w:after="200" w:line="360" w:lineRule="atLeast"/>
        <w:ind w:left="567" w:right="-314" w:hanging="567"/>
        <w:textboxTightWrap w:val="none"/>
        <w:rPr>
          <w:rStyle w:val="eop"/>
          <w:rFonts w:cs="Arial"/>
          <w:shd w:val="clear" w:color="auto" w:fill="FFFFFF"/>
        </w:rPr>
      </w:pPr>
      <w:r w:rsidRPr="002A55FC">
        <w:rPr>
          <w:rStyle w:val="normaltextrun"/>
          <w:rFonts w:cs="Arial"/>
          <w:shd w:val="clear" w:color="auto" w:fill="FFFFFF"/>
        </w:rPr>
        <w:t xml:space="preserve">The 2022 survey recorded the highest number of responses to date with </w:t>
      </w:r>
      <w:r>
        <w:rPr>
          <w:rStyle w:val="normaltextrun"/>
          <w:rFonts w:cs="Arial"/>
          <w:shd w:val="clear" w:color="auto" w:fill="FFFFFF"/>
        </w:rPr>
        <w:t>almost 40,000 learners</w:t>
      </w:r>
      <w:r w:rsidRPr="002A55FC">
        <w:rPr>
          <w:rStyle w:val="normaltextrun"/>
          <w:rFonts w:cs="Arial"/>
          <w:shd w:val="clear" w:color="auto" w:fill="FFFFFF"/>
        </w:rPr>
        <w:t xml:space="preserve"> sharing their experience.</w:t>
      </w:r>
      <w:r>
        <w:rPr>
          <w:rStyle w:val="normaltextrun"/>
          <w:rFonts w:cs="Arial"/>
          <w:shd w:val="clear" w:color="auto" w:fill="FFFFFF"/>
        </w:rPr>
        <w:t xml:space="preserve"> </w:t>
      </w:r>
      <w:r w:rsidRPr="002A55FC">
        <w:rPr>
          <w:rStyle w:val="eop"/>
          <w:rFonts w:cs="Arial"/>
          <w:shd w:val="clear" w:color="auto" w:fill="FFFFFF"/>
        </w:rPr>
        <w:t>The results describe</w:t>
      </w:r>
      <w:r>
        <w:rPr>
          <w:rStyle w:val="eop"/>
          <w:rFonts w:cs="Arial"/>
          <w:shd w:val="clear" w:color="auto" w:fill="FFFFFF"/>
        </w:rPr>
        <w:t>d</w:t>
      </w:r>
      <w:r w:rsidRPr="002A55FC">
        <w:rPr>
          <w:rStyle w:val="eop"/>
          <w:rFonts w:cs="Arial"/>
          <w:shd w:val="clear" w:color="auto" w:fill="FFFFFF"/>
        </w:rPr>
        <w:t xml:space="preserve"> a challenging situation for our learners </w:t>
      </w:r>
      <w:r>
        <w:rPr>
          <w:rStyle w:val="eop"/>
          <w:rFonts w:cs="Arial"/>
          <w:shd w:val="clear" w:color="auto" w:fill="FFFFFF"/>
        </w:rPr>
        <w:t>working and training in increasingly pressured environments; t</w:t>
      </w:r>
      <w:r w:rsidRPr="001E5F6C">
        <w:rPr>
          <w:rStyle w:val="eop"/>
          <w:rFonts w:cs="Arial"/>
          <w:shd w:val="clear" w:color="auto" w:fill="FFFFFF"/>
        </w:rPr>
        <w:t>he number reporting an overall positive experience has steadily declined since the survey launched in 2019.</w:t>
      </w:r>
      <w:r w:rsidRPr="002A55FC">
        <w:rPr>
          <w:rStyle w:val="eop"/>
          <w:rFonts w:cs="Arial"/>
          <w:shd w:val="clear" w:color="auto" w:fill="FFFFFF"/>
        </w:rPr>
        <w:t xml:space="preserve"> </w:t>
      </w:r>
      <w:r>
        <w:rPr>
          <w:rStyle w:val="eop"/>
          <w:rFonts w:cs="Arial"/>
          <w:shd w:val="clear" w:color="auto" w:fill="FFFFFF"/>
        </w:rPr>
        <w:t>In 2022, one-third had considered leaving their course or training programme, with most citing stress, workload and feeling overwhelmed as contributing to this. More</w:t>
      </w:r>
      <w:r w:rsidRPr="002A55FC">
        <w:rPr>
          <w:rStyle w:val="eop"/>
          <w:rFonts w:cs="Arial"/>
          <w:shd w:val="clear" w:color="auto" w:fill="FFFFFF"/>
        </w:rPr>
        <w:t xml:space="preserve"> learners </w:t>
      </w:r>
      <w:r>
        <w:rPr>
          <w:rStyle w:val="eop"/>
          <w:rFonts w:cs="Arial"/>
          <w:shd w:val="clear" w:color="auto" w:fill="FFFFFF"/>
        </w:rPr>
        <w:t xml:space="preserve">reported </w:t>
      </w:r>
      <w:r w:rsidRPr="002A55FC">
        <w:rPr>
          <w:rStyle w:val="eop"/>
          <w:rFonts w:cs="Arial"/>
          <w:shd w:val="clear" w:color="auto" w:fill="FFFFFF"/>
        </w:rPr>
        <w:t>experiencing bullying and harassment</w:t>
      </w:r>
      <w:r>
        <w:rPr>
          <w:rStyle w:val="eop"/>
          <w:rFonts w:cs="Arial"/>
          <w:shd w:val="clear" w:color="auto" w:fill="FFFFFF"/>
        </w:rPr>
        <w:t xml:space="preserve">, with </w:t>
      </w:r>
      <w:r w:rsidR="007E7FC9">
        <w:rPr>
          <w:rStyle w:val="eop"/>
          <w:rFonts w:cs="Arial"/>
          <w:shd w:val="clear" w:color="auto" w:fill="FFFFFF"/>
        </w:rPr>
        <w:t xml:space="preserve">some </w:t>
      </w:r>
      <w:r>
        <w:rPr>
          <w:rStyle w:val="eop"/>
          <w:rFonts w:cs="Arial"/>
          <w:shd w:val="clear" w:color="auto" w:fill="FFFFFF"/>
        </w:rPr>
        <w:t xml:space="preserve">saying they </w:t>
      </w:r>
      <w:r w:rsidRPr="002A55FC">
        <w:rPr>
          <w:rStyle w:val="eop"/>
          <w:rFonts w:cs="Arial"/>
          <w:shd w:val="clear" w:color="auto" w:fill="FFFFFF"/>
        </w:rPr>
        <w:t>experienc</w:t>
      </w:r>
      <w:r>
        <w:rPr>
          <w:rStyle w:val="eop"/>
          <w:rFonts w:cs="Arial"/>
          <w:shd w:val="clear" w:color="auto" w:fill="FFFFFF"/>
        </w:rPr>
        <w:t>ed</w:t>
      </w:r>
      <w:r w:rsidRPr="002A55FC">
        <w:rPr>
          <w:rStyle w:val="eop"/>
          <w:rFonts w:cs="Arial"/>
          <w:shd w:val="clear" w:color="auto" w:fill="FFFFFF"/>
        </w:rPr>
        <w:t xml:space="preserve"> discrimination by patients but did not wish to report th</w:t>
      </w:r>
      <w:r>
        <w:rPr>
          <w:rStyle w:val="eop"/>
          <w:rFonts w:cs="Arial"/>
          <w:shd w:val="clear" w:color="auto" w:fill="FFFFFF"/>
        </w:rPr>
        <w:t>is</w:t>
      </w:r>
      <w:r w:rsidRPr="002A55FC">
        <w:rPr>
          <w:rStyle w:val="eop"/>
          <w:rFonts w:cs="Arial"/>
          <w:shd w:val="clear" w:color="auto" w:fill="FFFFFF"/>
        </w:rPr>
        <w:t xml:space="preserve"> to their education or placement provider. </w:t>
      </w:r>
      <w:r w:rsidRPr="001E5F6C">
        <w:rPr>
          <w:rStyle w:val="eop"/>
          <w:rFonts w:cs="Arial"/>
          <w:shd w:val="clear" w:color="auto" w:fill="FFFFFF"/>
        </w:rPr>
        <w:t>Furthermore, the NETS results indicate that support and inclusion vary according to learners’ protected characteristics.</w:t>
      </w:r>
    </w:p>
    <w:p w14:paraId="73A019D3" w14:textId="77777777" w:rsidR="009D6EBE" w:rsidRPr="00CE2655" w:rsidRDefault="009D6EBE" w:rsidP="00A36BBB">
      <w:pPr>
        <w:pStyle w:val="Heading4"/>
        <w:rPr>
          <w:rFonts w:hint="eastAsia"/>
        </w:rPr>
      </w:pPr>
      <w:r w:rsidRPr="00CE2655">
        <w:t xml:space="preserve">Medical and dental trends </w:t>
      </w:r>
    </w:p>
    <w:p w14:paraId="600B99C7" w14:textId="0620F4B8" w:rsidR="009D6EBE" w:rsidRPr="008E5E60" w:rsidRDefault="009D6EBE" w:rsidP="00DA3263">
      <w:pPr>
        <w:pStyle w:val="BodyText2"/>
        <w:numPr>
          <w:ilvl w:val="0"/>
          <w:numId w:val="5"/>
        </w:numPr>
        <w:tabs>
          <w:tab w:val="left" w:pos="567"/>
        </w:tabs>
        <w:spacing w:after="200" w:line="360" w:lineRule="atLeast"/>
        <w:ind w:left="567" w:right="-314" w:hanging="567"/>
        <w:textboxTightWrap w:val="none"/>
        <w:rPr>
          <w:color w:val="auto"/>
        </w:rPr>
      </w:pPr>
      <w:r w:rsidRPr="008E5E60">
        <w:rPr>
          <w:color w:val="auto"/>
        </w:rPr>
        <w:t>The 2022 NETS survey w</w:t>
      </w:r>
      <w:r w:rsidR="00ED0523">
        <w:rPr>
          <w:color w:val="auto"/>
        </w:rPr>
        <w:t>as</w:t>
      </w:r>
      <w:r w:rsidRPr="008E5E60">
        <w:rPr>
          <w:color w:val="auto"/>
        </w:rPr>
        <w:t xml:space="preserve"> completed by 24,496 doctors</w:t>
      </w:r>
      <w:r>
        <w:rPr>
          <w:color w:val="auto"/>
        </w:rPr>
        <w:t xml:space="preserve"> and dentists</w:t>
      </w:r>
      <w:r w:rsidRPr="008E5E60">
        <w:rPr>
          <w:color w:val="auto"/>
        </w:rPr>
        <w:t xml:space="preserve"> in training, and feedback was as follows:</w:t>
      </w:r>
    </w:p>
    <w:p w14:paraId="38175750" w14:textId="1CA37A79" w:rsidR="009D6EBE" w:rsidRPr="00185E49" w:rsidRDefault="009D6EBE" w:rsidP="00DA3263">
      <w:pPr>
        <w:pStyle w:val="LastBullet"/>
        <w:spacing w:after="120"/>
        <w:ind w:left="924" w:right="-314" w:hanging="357"/>
      </w:pPr>
      <w:r w:rsidRPr="006B0202">
        <w:t>84.5%</w:t>
      </w:r>
      <w:r w:rsidRPr="00185E49">
        <w:rPr>
          <w:b/>
          <w:bCs/>
        </w:rPr>
        <w:t xml:space="preserve"> </w:t>
      </w:r>
      <w:r w:rsidRPr="00185E49">
        <w:t>of doctors</w:t>
      </w:r>
      <w:r>
        <w:t xml:space="preserve"> and dentists</w:t>
      </w:r>
      <w:r w:rsidRPr="00185E49">
        <w:t xml:space="preserve"> in training</w:t>
      </w:r>
      <w:r>
        <w:t xml:space="preserve"> </w:t>
      </w:r>
      <w:r w:rsidRPr="00185E49">
        <w:t>reported their overall educational experience as ‘satisfactory’, ‘good’</w:t>
      </w:r>
      <w:r>
        <w:t xml:space="preserve"> or</w:t>
      </w:r>
      <w:r w:rsidRPr="00185E49">
        <w:t xml:space="preserve"> ‘</w:t>
      </w:r>
      <w:proofErr w:type="gramStart"/>
      <w:r w:rsidRPr="00185E49">
        <w:t>outstanding’</w:t>
      </w:r>
      <w:proofErr w:type="gramEnd"/>
    </w:p>
    <w:p w14:paraId="727D60BD" w14:textId="469E2BA1" w:rsidR="009D6EBE" w:rsidRPr="00185E49" w:rsidRDefault="009D6EBE" w:rsidP="00DA3263">
      <w:pPr>
        <w:pStyle w:val="LastBullet"/>
        <w:spacing w:after="120"/>
        <w:ind w:left="924" w:right="-314" w:hanging="357"/>
      </w:pPr>
      <w:r w:rsidRPr="006B0202">
        <w:t>88.6%</w:t>
      </w:r>
      <w:r w:rsidRPr="00185E49">
        <w:rPr>
          <w:b/>
          <w:bCs/>
        </w:rPr>
        <w:t xml:space="preserve"> </w:t>
      </w:r>
      <w:r w:rsidRPr="00185E49">
        <w:t>their supervision as ‘satisfactory’, ‘good’</w:t>
      </w:r>
      <w:r>
        <w:t xml:space="preserve"> or</w:t>
      </w:r>
      <w:r w:rsidRPr="00185E49">
        <w:t xml:space="preserve"> ‘outstanding’</w:t>
      </w:r>
      <w:r>
        <w:t>, up from</w:t>
      </w:r>
      <w:r w:rsidRPr="00185E49">
        <w:t xml:space="preserve"> </w:t>
      </w:r>
      <w:r w:rsidRPr="006B0202">
        <w:t>84.4%</w:t>
      </w:r>
      <w:r>
        <w:t xml:space="preserve"> in 2021</w:t>
      </w:r>
    </w:p>
    <w:p w14:paraId="4EF53A34" w14:textId="52DD7408" w:rsidR="009D6EBE" w:rsidRPr="00185E49" w:rsidRDefault="009D6EBE" w:rsidP="00DA3263">
      <w:pPr>
        <w:pStyle w:val="LastBullet"/>
        <w:spacing w:after="120"/>
        <w:ind w:left="924" w:right="-314" w:hanging="357"/>
      </w:pPr>
      <w:r w:rsidRPr="006B0202">
        <w:t>70.7%</w:t>
      </w:r>
      <w:r w:rsidRPr="00185E49">
        <w:rPr>
          <w:b/>
          <w:bCs/>
        </w:rPr>
        <w:t xml:space="preserve"> </w:t>
      </w:r>
      <w:r w:rsidRPr="00185E49">
        <w:t>would recommend their training post to friends and colleagues as a place to work or train. Of those who would not</w:t>
      </w:r>
      <w:r>
        <w:t>,</w:t>
      </w:r>
      <w:r w:rsidRPr="00185E49">
        <w:t xml:space="preserve"> 64% cited the rota/staffing as </w:t>
      </w:r>
      <w:r>
        <w:t>a</w:t>
      </w:r>
      <w:r w:rsidRPr="00185E49">
        <w:t xml:space="preserve"> </w:t>
      </w:r>
      <w:proofErr w:type="gramStart"/>
      <w:r w:rsidRPr="00185E49">
        <w:t>reason</w:t>
      </w:r>
      <w:proofErr w:type="gramEnd"/>
    </w:p>
    <w:p w14:paraId="30C6CD5C" w14:textId="77777777" w:rsidR="009D6EBE" w:rsidRPr="00185E49" w:rsidRDefault="009D6EBE" w:rsidP="00DA3263">
      <w:pPr>
        <w:pStyle w:val="LastBullet"/>
        <w:spacing w:after="200"/>
        <w:ind w:left="924" w:right="-314" w:hanging="357"/>
      </w:pPr>
      <w:r w:rsidRPr="006B0202">
        <w:lastRenderedPageBreak/>
        <w:t>17%</w:t>
      </w:r>
      <w:r w:rsidRPr="00185E49">
        <w:rPr>
          <w:b/>
          <w:bCs/>
        </w:rPr>
        <w:t xml:space="preserve"> </w:t>
      </w:r>
      <w:r w:rsidRPr="00185E49">
        <w:t>ha</w:t>
      </w:r>
      <w:r>
        <w:t>d</w:t>
      </w:r>
      <w:r w:rsidRPr="00185E49">
        <w:t xml:space="preserve"> experienced bullying and/or harassment by other staff in their training post</w:t>
      </w:r>
      <w:r>
        <w:t xml:space="preserve">, </w:t>
      </w:r>
      <w:r w:rsidRPr="00185E49">
        <w:t xml:space="preserve">a slight increase on </w:t>
      </w:r>
      <w:r w:rsidRPr="006B0202">
        <w:t>15.9%</w:t>
      </w:r>
      <w:r w:rsidRPr="00185E49">
        <w:rPr>
          <w:b/>
          <w:bCs/>
        </w:rPr>
        <w:t xml:space="preserve"> </w:t>
      </w:r>
      <w:r w:rsidRPr="00413D82">
        <w:t>in 2021</w:t>
      </w:r>
      <w:r w:rsidRPr="00185E49">
        <w:t xml:space="preserve">. </w:t>
      </w:r>
    </w:p>
    <w:p w14:paraId="55C10E8C" w14:textId="0556FA19" w:rsidR="009D6EBE" w:rsidRPr="008E5E60" w:rsidRDefault="009D6EBE" w:rsidP="00DA3263">
      <w:pPr>
        <w:pStyle w:val="BodyText2"/>
        <w:numPr>
          <w:ilvl w:val="0"/>
          <w:numId w:val="5"/>
        </w:numPr>
        <w:tabs>
          <w:tab w:val="left" w:pos="567"/>
        </w:tabs>
        <w:spacing w:after="200" w:line="360" w:lineRule="atLeast"/>
        <w:ind w:left="567" w:right="-314" w:hanging="567"/>
        <w:textboxTightWrap w:val="none"/>
        <w:rPr>
          <w:color w:val="auto"/>
        </w:rPr>
      </w:pPr>
      <w:r w:rsidRPr="008E5E60">
        <w:rPr>
          <w:color w:val="auto"/>
        </w:rPr>
        <w:t xml:space="preserve">In response to </w:t>
      </w:r>
      <w:r>
        <w:rPr>
          <w:color w:val="auto"/>
        </w:rPr>
        <w:t xml:space="preserve">NETS </w:t>
      </w:r>
      <w:r w:rsidRPr="008E5E60">
        <w:rPr>
          <w:color w:val="auto"/>
        </w:rPr>
        <w:t>feedback and triangulation with</w:t>
      </w:r>
      <w:r>
        <w:rPr>
          <w:color w:val="auto"/>
        </w:rPr>
        <w:t xml:space="preserve"> existing education quality intelligence</w:t>
      </w:r>
      <w:r w:rsidR="00413D82">
        <w:rPr>
          <w:color w:val="auto"/>
        </w:rPr>
        <w:t>,</w:t>
      </w:r>
      <w:r>
        <w:rPr>
          <w:color w:val="auto"/>
        </w:rPr>
        <w:t xml:space="preserve"> including</w:t>
      </w:r>
      <w:r w:rsidRPr="008E5E60">
        <w:rPr>
          <w:color w:val="auto"/>
        </w:rPr>
        <w:t xml:space="preserve"> the </w:t>
      </w:r>
      <w:r>
        <w:rPr>
          <w:color w:val="auto"/>
        </w:rPr>
        <w:t>General Medical Council (</w:t>
      </w:r>
      <w:r w:rsidRPr="008E5E60">
        <w:rPr>
          <w:color w:val="auto"/>
        </w:rPr>
        <w:t>GMC</w:t>
      </w:r>
      <w:r>
        <w:rPr>
          <w:color w:val="auto"/>
        </w:rPr>
        <w:t>)</w:t>
      </w:r>
      <w:r w:rsidRPr="008E5E60">
        <w:rPr>
          <w:color w:val="auto"/>
        </w:rPr>
        <w:t xml:space="preserve"> survey, action taken include</w:t>
      </w:r>
      <w:r>
        <w:rPr>
          <w:color w:val="auto"/>
        </w:rPr>
        <w:t>s</w:t>
      </w:r>
      <w:r w:rsidRPr="008E5E60">
        <w:rPr>
          <w:color w:val="auto"/>
        </w:rPr>
        <w:t>:</w:t>
      </w:r>
    </w:p>
    <w:p w14:paraId="6A57FFAD" w14:textId="77777777" w:rsidR="009D6EBE" w:rsidRPr="00185E49" w:rsidRDefault="009D6EBE" w:rsidP="00DA3263">
      <w:pPr>
        <w:pStyle w:val="LastBullet"/>
        <w:spacing w:after="120"/>
        <w:ind w:left="924" w:right="-314" w:hanging="357"/>
        <w:rPr>
          <w:color w:val="auto"/>
        </w:rPr>
      </w:pPr>
      <w:r>
        <w:rPr>
          <w:color w:val="auto"/>
        </w:rPr>
        <w:t>L</w:t>
      </w:r>
      <w:r w:rsidRPr="00185E49">
        <w:rPr>
          <w:color w:val="auto"/>
        </w:rPr>
        <w:t>aunch</w:t>
      </w:r>
      <w:r>
        <w:rPr>
          <w:color w:val="auto"/>
        </w:rPr>
        <w:t xml:space="preserve"> of</w:t>
      </w:r>
      <w:r w:rsidRPr="00185E49">
        <w:rPr>
          <w:color w:val="auto"/>
        </w:rPr>
        <w:t xml:space="preserve"> the</w:t>
      </w:r>
      <w:r>
        <w:rPr>
          <w:color w:val="auto"/>
        </w:rPr>
        <w:t xml:space="preserve"> </w:t>
      </w:r>
      <w:hyperlink r:id="rId51" w:tgtFrame="_blank" w:tooltip="https://www.hee.nhs.uk/sites/default/files/educatorworkforcestrategy.pdf" w:history="1">
        <w:r w:rsidRPr="00185E49">
          <w:rPr>
            <w:rStyle w:val="Hyperlink"/>
          </w:rPr>
          <w:t>National Educator Workforce Strategy</w:t>
        </w:r>
      </w:hyperlink>
      <w:r w:rsidRPr="00185E49">
        <w:rPr>
          <w:color w:val="auto"/>
        </w:rPr>
        <w:t xml:space="preserve"> to support the development and wellbeing of educators working across all healthcare professions. </w:t>
      </w:r>
    </w:p>
    <w:p w14:paraId="4CF8827D" w14:textId="77777777" w:rsidR="009D6EBE" w:rsidRPr="00185E49" w:rsidRDefault="009D6EBE" w:rsidP="00DA3263">
      <w:pPr>
        <w:pStyle w:val="LastBullet"/>
        <w:spacing w:after="120"/>
        <w:ind w:left="924" w:right="-314" w:hanging="357"/>
        <w:rPr>
          <w:color w:val="auto"/>
        </w:rPr>
      </w:pPr>
      <w:r>
        <w:rPr>
          <w:color w:val="auto"/>
        </w:rPr>
        <w:t>E</w:t>
      </w:r>
      <w:r w:rsidRPr="00185E49">
        <w:rPr>
          <w:color w:val="auto"/>
        </w:rPr>
        <w:t>nsur</w:t>
      </w:r>
      <w:r>
        <w:rPr>
          <w:color w:val="auto"/>
        </w:rPr>
        <w:t>ing</w:t>
      </w:r>
      <w:r w:rsidRPr="00185E49">
        <w:rPr>
          <w:color w:val="auto"/>
        </w:rPr>
        <w:t xml:space="preserve"> mechanisms are in place to support </w:t>
      </w:r>
      <w:r>
        <w:rPr>
          <w:color w:val="auto"/>
        </w:rPr>
        <w:t xml:space="preserve">the </w:t>
      </w:r>
      <w:r w:rsidRPr="00185E49">
        <w:rPr>
          <w:color w:val="auto"/>
        </w:rPr>
        <w:t xml:space="preserve">wellbeing </w:t>
      </w:r>
      <w:r>
        <w:rPr>
          <w:color w:val="auto"/>
        </w:rPr>
        <w:t xml:space="preserve">of </w:t>
      </w:r>
      <w:r w:rsidRPr="00185E49">
        <w:rPr>
          <w:color w:val="auto"/>
        </w:rPr>
        <w:t>and educational provision</w:t>
      </w:r>
      <w:r>
        <w:rPr>
          <w:color w:val="auto"/>
        </w:rPr>
        <w:t xml:space="preserve"> for postgraduate doctors and dentists in training, including through </w:t>
      </w:r>
      <w:r w:rsidRPr="00185E49">
        <w:rPr>
          <w:color w:val="auto"/>
        </w:rPr>
        <w:t>a group chaired by a regional postgraduate dean to review options to improve all education and training.</w:t>
      </w:r>
    </w:p>
    <w:p w14:paraId="74B2CBCD" w14:textId="77777777" w:rsidR="009D6EBE" w:rsidRPr="00185E49" w:rsidRDefault="009D6EBE" w:rsidP="00DA3263">
      <w:pPr>
        <w:pStyle w:val="LastBullet"/>
        <w:spacing w:after="120"/>
        <w:ind w:left="924" w:right="-314" w:hanging="357"/>
        <w:rPr>
          <w:color w:val="auto"/>
        </w:rPr>
      </w:pPr>
      <w:r w:rsidRPr="00185E49">
        <w:rPr>
          <w:color w:val="auto"/>
        </w:rPr>
        <w:t xml:space="preserve">In January 2022, NHS England published our </w:t>
      </w:r>
      <w:hyperlink r:id="rId52" w:history="1">
        <w:r w:rsidRPr="00F76ACC">
          <w:rPr>
            <w:rStyle w:val="Hyperlink"/>
          </w:rPr>
          <w:t>inaugural equality, diversity and inclusion annual report</w:t>
        </w:r>
      </w:hyperlink>
      <w:r w:rsidRPr="00185E49">
        <w:rPr>
          <w:color w:val="auto"/>
        </w:rPr>
        <w:t xml:space="preserve"> and </w:t>
      </w:r>
      <w:hyperlink r:id="rId53" w:history="1">
        <w:r w:rsidRPr="00D0150F">
          <w:rPr>
            <w:rStyle w:val="Hyperlink"/>
          </w:rPr>
          <w:t>improvement plan</w:t>
        </w:r>
      </w:hyperlink>
      <w:r w:rsidRPr="00185E49">
        <w:rPr>
          <w:color w:val="auto"/>
        </w:rPr>
        <w:t xml:space="preserve"> to eliminate inequalities in education and training.</w:t>
      </w:r>
      <w:r>
        <w:rPr>
          <w:color w:val="auto"/>
        </w:rPr>
        <w:t xml:space="preserve"> </w:t>
      </w:r>
      <w:r w:rsidRPr="00185E49">
        <w:rPr>
          <w:color w:val="auto"/>
        </w:rPr>
        <w:t>In 2023</w:t>
      </w:r>
      <w:r>
        <w:rPr>
          <w:color w:val="auto"/>
        </w:rPr>
        <w:t xml:space="preserve"> </w:t>
      </w:r>
      <w:r w:rsidRPr="00185E49">
        <w:rPr>
          <w:bCs/>
          <w:color w:val="auto"/>
        </w:rPr>
        <w:t>we</w:t>
      </w:r>
      <w:r w:rsidRPr="00185E49">
        <w:rPr>
          <w:color w:val="auto"/>
        </w:rPr>
        <w:t xml:space="preserve"> published </w:t>
      </w:r>
      <w:hyperlink r:id="rId54" w:history="1">
        <w:r w:rsidRPr="00E2661F">
          <w:rPr>
            <w:rStyle w:val="Hyperlink"/>
          </w:rPr>
          <w:t>an update on our progress</w:t>
        </w:r>
      </w:hyperlink>
      <w:r w:rsidRPr="00185E49">
        <w:rPr>
          <w:color w:val="auto"/>
        </w:rPr>
        <w:t xml:space="preserve"> to date and our priorities for the year ahead.</w:t>
      </w:r>
      <w:r>
        <w:rPr>
          <w:color w:val="auto"/>
        </w:rPr>
        <w:t xml:space="preserve"> </w:t>
      </w:r>
    </w:p>
    <w:p w14:paraId="0A4161E0" w14:textId="36ED3204" w:rsidR="009D6EBE" w:rsidRPr="00BD4F70" w:rsidRDefault="009D6EBE" w:rsidP="00DA3263">
      <w:pPr>
        <w:pStyle w:val="LastBullet"/>
        <w:spacing w:after="120"/>
        <w:ind w:left="924" w:right="-314" w:hanging="357"/>
        <w:rPr>
          <w:color w:val="auto"/>
        </w:rPr>
      </w:pPr>
      <w:r>
        <w:rPr>
          <w:color w:val="auto"/>
        </w:rPr>
        <w:t>P</w:t>
      </w:r>
      <w:r w:rsidRPr="00185E49">
        <w:rPr>
          <w:color w:val="auto"/>
        </w:rPr>
        <w:t>romot</w:t>
      </w:r>
      <w:r>
        <w:rPr>
          <w:color w:val="auto"/>
        </w:rPr>
        <w:t>ion of</w:t>
      </w:r>
      <w:r w:rsidRPr="00185E49">
        <w:rPr>
          <w:color w:val="auto"/>
        </w:rPr>
        <w:t xml:space="preserve"> the role of local Freedom </w:t>
      </w:r>
      <w:r>
        <w:rPr>
          <w:color w:val="auto"/>
        </w:rPr>
        <w:t>t</w:t>
      </w:r>
      <w:r w:rsidRPr="00185E49">
        <w:rPr>
          <w:color w:val="auto"/>
        </w:rPr>
        <w:t>o Speak Up guardian</w:t>
      </w:r>
      <w:r>
        <w:rPr>
          <w:color w:val="auto"/>
        </w:rPr>
        <w:t>s</w:t>
      </w:r>
      <w:r w:rsidRPr="00185E49">
        <w:rPr>
          <w:color w:val="auto"/>
        </w:rPr>
        <w:t xml:space="preserve"> during 2022/23. The 2022 NETS confirmed that more learners (65%) now know how to raise concerns with their </w:t>
      </w:r>
      <w:r>
        <w:rPr>
          <w:color w:val="auto"/>
        </w:rPr>
        <w:t>guardian</w:t>
      </w:r>
      <w:r w:rsidRPr="00185E49">
        <w:rPr>
          <w:color w:val="auto"/>
        </w:rPr>
        <w:t>.</w:t>
      </w:r>
      <w:r>
        <w:rPr>
          <w:color w:val="auto"/>
        </w:rPr>
        <w:t xml:space="preserve"> </w:t>
      </w:r>
      <w:r w:rsidRPr="00BD4F70">
        <w:rPr>
          <w:color w:val="auto"/>
        </w:rPr>
        <w:t xml:space="preserve">To further support doctors in training, </w:t>
      </w:r>
      <w:r>
        <w:rPr>
          <w:color w:val="auto"/>
        </w:rPr>
        <w:t>‘</w:t>
      </w:r>
      <w:hyperlink r:id="rId55" w:history="1">
        <w:r w:rsidRPr="00653FBD">
          <w:rPr>
            <w:rStyle w:val="Hyperlink"/>
          </w:rPr>
          <w:t>Speak Up, Listen Up, Follow Up</w:t>
        </w:r>
      </w:hyperlink>
      <w:r>
        <w:t>’</w:t>
      </w:r>
      <w:r w:rsidRPr="00BD4F70">
        <w:rPr>
          <w:color w:val="auto"/>
        </w:rPr>
        <w:t xml:space="preserve"> is a new e-learning package</w:t>
      </w:r>
      <w:r>
        <w:rPr>
          <w:color w:val="auto"/>
        </w:rPr>
        <w:t xml:space="preserve"> for</w:t>
      </w:r>
      <w:r w:rsidRPr="00BD4F70">
        <w:rPr>
          <w:color w:val="auto"/>
        </w:rPr>
        <w:t xml:space="preserve"> everyone working in healthcare. </w:t>
      </w:r>
    </w:p>
    <w:p w14:paraId="09547F28" w14:textId="77777777" w:rsidR="009D6EBE" w:rsidRPr="00185E49" w:rsidRDefault="009D6EBE" w:rsidP="00DA3263">
      <w:pPr>
        <w:pStyle w:val="LastBullet"/>
        <w:spacing w:after="120"/>
        <w:ind w:left="924" w:right="-314" w:hanging="357"/>
        <w:rPr>
          <w:color w:val="auto"/>
        </w:rPr>
      </w:pPr>
      <w:r>
        <w:rPr>
          <w:color w:val="auto"/>
        </w:rPr>
        <w:t xml:space="preserve">In 2021 </w:t>
      </w:r>
      <w:r w:rsidRPr="00185E49">
        <w:rPr>
          <w:color w:val="auto"/>
        </w:rPr>
        <w:t xml:space="preserve">NHS England published the first NHS-wide patient safety syllabus which applies to all NHS employees and </w:t>
      </w:r>
      <w:r>
        <w:rPr>
          <w:color w:val="auto"/>
        </w:rPr>
        <w:t xml:space="preserve">means they </w:t>
      </w:r>
      <w:r w:rsidRPr="00185E49">
        <w:rPr>
          <w:color w:val="auto"/>
        </w:rPr>
        <w:t>will receiv</w:t>
      </w:r>
      <w:r>
        <w:rPr>
          <w:color w:val="auto"/>
        </w:rPr>
        <w:t>e</w:t>
      </w:r>
      <w:r w:rsidRPr="00185E49">
        <w:rPr>
          <w:color w:val="auto"/>
        </w:rPr>
        <w:t xml:space="preserve"> enhanced patient safety training. The syllabus outlines a proactive approach to identifying risks to safe care</w:t>
      </w:r>
      <w:r>
        <w:rPr>
          <w:color w:val="auto"/>
        </w:rPr>
        <w:t>, and covers</w:t>
      </w:r>
      <w:r w:rsidRPr="00185E49">
        <w:rPr>
          <w:color w:val="auto"/>
        </w:rPr>
        <w:t xml:space="preserve"> systems thinking and human factors. Levels 1 and 2 are available to all NHS staff on </w:t>
      </w:r>
      <w:hyperlink r:id="rId56" w:history="1">
        <w:r w:rsidRPr="006C4998">
          <w:rPr>
            <w:rStyle w:val="Hyperlink"/>
          </w:rPr>
          <w:t>eLearning for health (</w:t>
        </w:r>
        <w:proofErr w:type="spellStart"/>
        <w:r w:rsidRPr="006C4998">
          <w:rPr>
            <w:rStyle w:val="Hyperlink"/>
          </w:rPr>
          <w:t>ELfH</w:t>
        </w:r>
        <w:proofErr w:type="spellEnd"/>
        <w:r w:rsidRPr="006C4998">
          <w:rPr>
            <w:rStyle w:val="Hyperlink"/>
          </w:rPr>
          <w:t>)</w:t>
        </w:r>
      </w:hyperlink>
      <w:r w:rsidRPr="00185E49">
        <w:rPr>
          <w:color w:val="auto"/>
        </w:rPr>
        <w:t>.</w:t>
      </w:r>
    </w:p>
    <w:p w14:paraId="099EDE87" w14:textId="6ABAAD03" w:rsidR="009D6EBE" w:rsidRPr="004F571E" w:rsidRDefault="009D6EBE" w:rsidP="00DA3263">
      <w:pPr>
        <w:pStyle w:val="LastBullet"/>
        <w:spacing w:after="480"/>
        <w:ind w:left="924" w:right="-312" w:hanging="357"/>
        <w:rPr>
          <w:color w:val="auto"/>
        </w:rPr>
      </w:pPr>
      <w:r w:rsidRPr="00185E49">
        <w:rPr>
          <w:color w:val="auto"/>
        </w:rPr>
        <w:t>NHS</w:t>
      </w:r>
      <w:r>
        <w:rPr>
          <w:color w:val="auto"/>
        </w:rPr>
        <w:t xml:space="preserve"> </w:t>
      </w:r>
      <w:r w:rsidRPr="00185E49">
        <w:rPr>
          <w:color w:val="auto"/>
        </w:rPr>
        <w:t>E</w:t>
      </w:r>
      <w:r>
        <w:rPr>
          <w:color w:val="auto"/>
        </w:rPr>
        <w:t>ngland</w:t>
      </w:r>
      <w:r w:rsidRPr="00185E49">
        <w:rPr>
          <w:color w:val="auto"/>
        </w:rPr>
        <w:t xml:space="preserve"> </w:t>
      </w:r>
      <w:r>
        <w:rPr>
          <w:color w:val="auto"/>
        </w:rPr>
        <w:t xml:space="preserve">seeks solutions to key issues by </w:t>
      </w:r>
      <w:r w:rsidRPr="00185E49">
        <w:rPr>
          <w:color w:val="auto"/>
        </w:rPr>
        <w:t>undertak</w:t>
      </w:r>
      <w:r>
        <w:rPr>
          <w:color w:val="auto"/>
        </w:rPr>
        <w:t>ing</w:t>
      </w:r>
      <w:r w:rsidRPr="00185E49">
        <w:rPr>
          <w:color w:val="auto"/>
        </w:rPr>
        <w:t xml:space="preserve"> additional engagement through national workstreams with partner representatives of trainee associations</w:t>
      </w:r>
      <w:r w:rsidR="009A64A4">
        <w:rPr>
          <w:color w:val="auto"/>
        </w:rPr>
        <w:t>,</w:t>
      </w:r>
      <w:r w:rsidRPr="00185E49">
        <w:rPr>
          <w:color w:val="auto"/>
        </w:rPr>
        <w:t xml:space="preserve"> such as the NHS</w:t>
      </w:r>
      <w:r>
        <w:rPr>
          <w:color w:val="auto"/>
        </w:rPr>
        <w:t xml:space="preserve"> </w:t>
      </w:r>
      <w:r w:rsidRPr="00185E49">
        <w:rPr>
          <w:color w:val="auto"/>
        </w:rPr>
        <w:t>E</w:t>
      </w:r>
      <w:r>
        <w:rPr>
          <w:color w:val="auto"/>
        </w:rPr>
        <w:t>ngland</w:t>
      </w:r>
      <w:r w:rsidRPr="00185E49">
        <w:rPr>
          <w:color w:val="auto"/>
        </w:rPr>
        <w:t xml:space="preserve"> Study Leave Group, Training in the Independent Sector and the inaugural NHS</w:t>
      </w:r>
      <w:r>
        <w:rPr>
          <w:color w:val="auto"/>
        </w:rPr>
        <w:t xml:space="preserve"> </w:t>
      </w:r>
      <w:r w:rsidRPr="00185E49">
        <w:rPr>
          <w:color w:val="auto"/>
        </w:rPr>
        <w:t>E</w:t>
      </w:r>
      <w:r>
        <w:rPr>
          <w:color w:val="auto"/>
        </w:rPr>
        <w:t>ngland</w:t>
      </w:r>
      <w:r w:rsidRPr="00185E49">
        <w:rPr>
          <w:color w:val="auto"/>
        </w:rPr>
        <w:t xml:space="preserve"> Equality, </w:t>
      </w:r>
      <w:proofErr w:type="gramStart"/>
      <w:r w:rsidRPr="00185E49">
        <w:rPr>
          <w:color w:val="auto"/>
        </w:rPr>
        <w:t>Diversity</w:t>
      </w:r>
      <w:proofErr w:type="gramEnd"/>
      <w:r w:rsidRPr="00185E49">
        <w:rPr>
          <w:color w:val="auto"/>
        </w:rPr>
        <w:t xml:space="preserve"> and Inclusion </w:t>
      </w:r>
      <w:r w:rsidR="00DA3263" w:rsidRPr="00185E49">
        <w:rPr>
          <w:color w:val="auto"/>
        </w:rPr>
        <w:t>Learner A</w:t>
      </w:r>
      <w:r w:rsidRPr="00185E49">
        <w:rPr>
          <w:color w:val="auto"/>
        </w:rPr>
        <w:t>ssembly.</w:t>
      </w:r>
    </w:p>
    <w:p w14:paraId="3B1ACD74" w14:textId="5E25A823" w:rsidR="009D6EBE" w:rsidRPr="0096494D" w:rsidRDefault="00BF01C2" w:rsidP="00D27FAB">
      <w:pPr>
        <w:pStyle w:val="Heading2"/>
      </w:pPr>
      <w:bookmarkStart w:id="35" w:name="_Toc155015372"/>
      <w:bookmarkStart w:id="36" w:name="_Toc158818880"/>
      <w:bookmarkEnd w:id="34"/>
      <w:r>
        <w:t>7</w:t>
      </w:r>
      <w:r w:rsidR="009D6EBE">
        <w:t xml:space="preserve">. </w:t>
      </w:r>
      <w:r w:rsidR="009D6EBE" w:rsidRPr="0096494D">
        <w:t xml:space="preserve">The Medical </w:t>
      </w:r>
      <w:r w:rsidR="009D6EBE">
        <w:t xml:space="preserve">Education </w:t>
      </w:r>
      <w:r w:rsidR="009D6EBE" w:rsidRPr="0096494D">
        <w:t>Reform Programme</w:t>
      </w:r>
      <w:bookmarkEnd w:id="35"/>
      <w:bookmarkEnd w:id="36"/>
    </w:p>
    <w:p w14:paraId="0E48AAB8" w14:textId="4385D20E" w:rsidR="009D6EBE" w:rsidRPr="00454E61" w:rsidRDefault="009D6EBE" w:rsidP="00044C46">
      <w:pPr>
        <w:pStyle w:val="BodyText2"/>
        <w:numPr>
          <w:ilvl w:val="0"/>
          <w:numId w:val="5"/>
        </w:numPr>
        <w:tabs>
          <w:tab w:val="left" w:pos="567"/>
        </w:tabs>
        <w:spacing w:after="200" w:line="360" w:lineRule="atLeast"/>
        <w:ind w:left="567" w:right="-312" w:hanging="567"/>
        <w:textboxTightWrap w:val="none"/>
        <w:rPr>
          <w:color w:val="auto"/>
        </w:rPr>
      </w:pPr>
      <w:r w:rsidRPr="00454E61">
        <w:rPr>
          <w:color w:val="auto"/>
        </w:rPr>
        <w:t>The Medical Education Reform Programme (MERP) continues to cover a range of aligned initiatives to enhance the structure and delivery of postgraduate medical training</w:t>
      </w:r>
      <w:r>
        <w:rPr>
          <w:color w:val="auto"/>
        </w:rPr>
        <w:t xml:space="preserve">, and </w:t>
      </w:r>
      <w:r w:rsidRPr="00454E61">
        <w:rPr>
          <w:color w:val="auto"/>
        </w:rPr>
        <w:t>work</w:t>
      </w:r>
      <w:r w:rsidR="00273201">
        <w:rPr>
          <w:color w:val="auto"/>
        </w:rPr>
        <w:t>s</w:t>
      </w:r>
      <w:r w:rsidRPr="00454E61">
        <w:rPr>
          <w:color w:val="auto"/>
        </w:rPr>
        <w:t xml:space="preserve"> in partnership with national stakeholders to facilitate system</w:t>
      </w:r>
      <w:r>
        <w:rPr>
          <w:color w:val="auto"/>
        </w:rPr>
        <w:t>-</w:t>
      </w:r>
      <w:r w:rsidRPr="00454E61">
        <w:rPr>
          <w:color w:val="auto"/>
        </w:rPr>
        <w:t xml:space="preserve">wide ownership and delivery of change. </w:t>
      </w:r>
      <w:r w:rsidRPr="7F49DA99">
        <w:rPr>
          <w:color w:val="auto"/>
        </w:rPr>
        <w:t xml:space="preserve">The established </w:t>
      </w:r>
      <w:hyperlink r:id="rId57">
        <w:r w:rsidRPr="7F49DA99">
          <w:rPr>
            <w:rStyle w:val="Hyperlink"/>
          </w:rPr>
          <w:t>Future Doctor</w:t>
        </w:r>
      </w:hyperlink>
      <w:r w:rsidRPr="00454E61">
        <w:rPr>
          <w:color w:val="auto"/>
        </w:rPr>
        <w:t xml:space="preserve"> initiative sets a clear direction for the next phase of our reforms for medical education and training</w:t>
      </w:r>
      <w:r w:rsidR="0026724C">
        <w:rPr>
          <w:color w:val="auto"/>
        </w:rPr>
        <w:t>;</w:t>
      </w:r>
      <w:r w:rsidRPr="00454E61">
        <w:rPr>
          <w:color w:val="auto"/>
        </w:rPr>
        <w:t xml:space="preserve"> </w:t>
      </w:r>
      <w:r>
        <w:rPr>
          <w:color w:val="auto"/>
        </w:rPr>
        <w:t>to equ</w:t>
      </w:r>
      <w:r w:rsidR="0026724C">
        <w:rPr>
          <w:color w:val="auto"/>
        </w:rPr>
        <w:t>i</w:t>
      </w:r>
      <w:r>
        <w:rPr>
          <w:color w:val="auto"/>
        </w:rPr>
        <w:t>p</w:t>
      </w:r>
      <w:r w:rsidRPr="00454E61">
        <w:rPr>
          <w:color w:val="auto"/>
        </w:rPr>
        <w:t xml:space="preserve"> future doctors </w:t>
      </w:r>
      <w:r w:rsidRPr="00454E61">
        <w:rPr>
          <w:color w:val="auto"/>
        </w:rPr>
        <w:lastRenderedPageBreak/>
        <w:t>with the right skills to deliver care in an evolving environment. Th</w:t>
      </w:r>
      <w:r>
        <w:rPr>
          <w:color w:val="auto"/>
        </w:rPr>
        <w:t>e</w:t>
      </w:r>
      <w:r w:rsidRPr="00454E61">
        <w:rPr>
          <w:color w:val="auto"/>
        </w:rPr>
        <w:t xml:space="preserve"> reform streams </w:t>
      </w:r>
      <w:r>
        <w:rPr>
          <w:color w:val="auto"/>
        </w:rPr>
        <w:t>focus on</w:t>
      </w:r>
      <w:r w:rsidRPr="00454E61">
        <w:rPr>
          <w:color w:val="auto"/>
        </w:rPr>
        <w:t xml:space="preserve">: </w:t>
      </w:r>
    </w:p>
    <w:p w14:paraId="14CA0493" w14:textId="77777777" w:rsidR="009D6EBE" w:rsidRPr="00454E61" w:rsidRDefault="009D6EBE" w:rsidP="00044C46">
      <w:pPr>
        <w:pStyle w:val="BodyText2"/>
        <w:numPr>
          <w:ilvl w:val="1"/>
          <w:numId w:val="5"/>
        </w:numPr>
        <w:spacing w:line="360" w:lineRule="atLeast"/>
        <w:ind w:left="924" w:right="-312" w:hanging="357"/>
        <w:textboxTightWrap w:val="none"/>
        <w:rPr>
          <w:color w:val="auto"/>
        </w:rPr>
      </w:pPr>
      <w:r w:rsidRPr="00454E61">
        <w:rPr>
          <w:b/>
          <w:bCs/>
          <w:color w:val="auto"/>
        </w:rPr>
        <w:t>Enhanced generalist skills</w:t>
      </w:r>
      <w:r w:rsidRPr="00454E61">
        <w:rPr>
          <w:color w:val="auto"/>
        </w:rPr>
        <w:t xml:space="preserve"> – ensuring doctors can provide high quality whole person care for patients with multi-morbidities and disease clusters through the development of enhanced generalist skills. This changes how doctors </w:t>
      </w:r>
      <w:r>
        <w:rPr>
          <w:color w:val="auto"/>
        </w:rPr>
        <w:t>work</w:t>
      </w:r>
      <w:r w:rsidRPr="00454E61">
        <w:rPr>
          <w:color w:val="auto"/>
        </w:rPr>
        <w:t xml:space="preserve"> in local health systems and support</w:t>
      </w:r>
      <w:r>
        <w:rPr>
          <w:color w:val="auto"/>
        </w:rPr>
        <w:t>s</w:t>
      </w:r>
      <w:r w:rsidRPr="00454E61">
        <w:rPr>
          <w:color w:val="auto"/>
        </w:rPr>
        <w:t xml:space="preserve"> more seamless working across community, primary and secondary care. </w:t>
      </w:r>
    </w:p>
    <w:p w14:paraId="251E49EE" w14:textId="77777777" w:rsidR="009D6EBE" w:rsidRPr="00454E61" w:rsidRDefault="009D6EBE" w:rsidP="00044C46">
      <w:pPr>
        <w:pStyle w:val="BodyText2"/>
        <w:numPr>
          <w:ilvl w:val="1"/>
          <w:numId w:val="5"/>
        </w:numPr>
        <w:spacing w:line="360" w:lineRule="atLeast"/>
        <w:ind w:left="924" w:right="-312" w:hanging="357"/>
        <w:textboxTightWrap w:val="none"/>
        <w:rPr>
          <w:color w:val="auto"/>
        </w:rPr>
      </w:pPr>
      <w:r w:rsidRPr="00454E61">
        <w:rPr>
          <w:b/>
          <w:bCs/>
          <w:color w:val="auto"/>
        </w:rPr>
        <w:t>Address</w:t>
      </w:r>
      <w:r>
        <w:rPr>
          <w:b/>
          <w:bCs/>
          <w:color w:val="auto"/>
        </w:rPr>
        <w:t>ing</w:t>
      </w:r>
      <w:r w:rsidRPr="00454E61">
        <w:rPr>
          <w:b/>
          <w:bCs/>
          <w:color w:val="auto"/>
        </w:rPr>
        <w:t xml:space="preserve"> health inequalities</w:t>
      </w:r>
      <w:r w:rsidRPr="00454E61">
        <w:rPr>
          <w:color w:val="auto"/>
        </w:rPr>
        <w:t xml:space="preserve"> by ensuring a more even distribution of NHS</w:t>
      </w:r>
      <w:r>
        <w:rPr>
          <w:color w:val="auto"/>
        </w:rPr>
        <w:t xml:space="preserve"> </w:t>
      </w:r>
      <w:r w:rsidRPr="00454E61">
        <w:rPr>
          <w:color w:val="auto"/>
        </w:rPr>
        <w:t>E</w:t>
      </w:r>
      <w:r>
        <w:rPr>
          <w:color w:val="auto"/>
        </w:rPr>
        <w:t>ngland</w:t>
      </w:r>
      <w:r w:rsidRPr="00454E61">
        <w:rPr>
          <w:color w:val="auto"/>
        </w:rPr>
        <w:t>’s funded training posts across the country</w:t>
      </w:r>
      <w:r>
        <w:rPr>
          <w:color w:val="auto"/>
        </w:rPr>
        <w:t>,</w:t>
      </w:r>
      <w:r w:rsidRPr="00454E61">
        <w:rPr>
          <w:color w:val="auto"/>
        </w:rPr>
        <w:t xml:space="preserve"> meaning we better support NHS service priorities across England – this also tackles remote, </w:t>
      </w:r>
      <w:proofErr w:type="gramStart"/>
      <w:r w:rsidRPr="00454E61">
        <w:rPr>
          <w:color w:val="auto"/>
        </w:rPr>
        <w:t>rural</w:t>
      </w:r>
      <w:proofErr w:type="gramEnd"/>
      <w:r w:rsidRPr="00454E61">
        <w:rPr>
          <w:color w:val="auto"/>
        </w:rPr>
        <w:t xml:space="preserve"> and coastal healthcare challenges. </w:t>
      </w:r>
    </w:p>
    <w:p w14:paraId="1606F0BA" w14:textId="77777777" w:rsidR="009D6EBE" w:rsidRDefault="009D6EBE" w:rsidP="00044C46">
      <w:pPr>
        <w:pStyle w:val="BodyText2"/>
        <w:numPr>
          <w:ilvl w:val="1"/>
          <w:numId w:val="5"/>
        </w:numPr>
        <w:spacing w:after="240" w:line="360" w:lineRule="atLeast"/>
        <w:ind w:left="924" w:right="-312" w:hanging="357"/>
        <w:textboxTightWrap w:val="none"/>
        <w:rPr>
          <w:color w:val="auto"/>
        </w:rPr>
      </w:pPr>
      <w:r w:rsidRPr="7F49DA99">
        <w:rPr>
          <w:b/>
          <w:bCs/>
          <w:color w:val="auto"/>
        </w:rPr>
        <w:t>Improving the</w:t>
      </w:r>
      <w:r w:rsidRPr="7F49DA99">
        <w:rPr>
          <w:color w:val="auto"/>
        </w:rPr>
        <w:t xml:space="preserve"> </w:t>
      </w:r>
      <w:r w:rsidRPr="7F49DA99">
        <w:rPr>
          <w:b/>
          <w:bCs/>
          <w:color w:val="auto"/>
        </w:rPr>
        <w:t>wellbeing and experience of doctors</w:t>
      </w:r>
      <w:r w:rsidRPr="7F49DA99">
        <w:rPr>
          <w:color w:val="auto"/>
        </w:rPr>
        <w:t xml:space="preserve"> in training through flexible training opportunities, portfolio careers and other initiatives through the </w:t>
      </w:r>
      <w:hyperlink r:id="rId58">
        <w:r w:rsidRPr="7F49DA99">
          <w:rPr>
            <w:rStyle w:val="Hyperlink"/>
          </w:rPr>
          <w:t>Enhancing Doctors’ Working Lives Programme</w:t>
        </w:r>
      </w:hyperlink>
      <w:r w:rsidRPr="7F49DA99">
        <w:rPr>
          <w:color w:val="auto"/>
        </w:rPr>
        <w:t xml:space="preserve">, the </w:t>
      </w:r>
      <w:hyperlink r:id="rId59">
        <w:r w:rsidRPr="7F49DA99">
          <w:rPr>
            <w:rStyle w:val="Hyperlink"/>
            <w:rFonts w:eastAsia="Arial" w:cs="Arial"/>
          </w:rPr>
          <w:t>People Promise Exemplars Programme</w:t>
        </w:r>
      </w:hyperlink>
      <w:r w:rsidRPr="7F49DA99">
        <w:rPr>
          <w:rStyle w:val="Hyperlink"/>
          <w:rFonts w:eastAsia="Arial" w:cs="Arial"/>
        </w:rPr>
        <w:t xml:space="preserve"> </w:t>
      </w:r>
      <w:r w:rsidRPr="7F49DA99">
        <w:rPr>
          <w:color w:val="auto"/>
        </w:rPr>
        <w:t xml:space="preserve">and the implementation of the </w:t>
      </w:r>
      <w:hyperlink r:id="rId60">
        <w:r w:rsidRPr="7F49DA99">
          <w:rPr>
            <w:rStyle w:val="Hyperlink"/>
          </w:rPr>
          <w:t>NHS Staff and Learners Wellbeing Commission</w:t>
        </w:r>
      </w:hyperlink>
      <w:r w:rsidRPr="7F49DA99">
        <w:rPr>
          <w:color w:val="auto"/>
        </w:rPr>
        <w:t xml:space="preserve">. </w:t>
      </w:r>
    </w:p>
    <w:p w14:paraId="234DCB11" w14:textId="77777777" w:rsidR="009D6EBE" w:rsidRPr="00454E61" w:rsidRDefault="009D6EBE" w:rsidP="008C6D96">
      <w:pPr>
        <w:pStyle w:val="BodyText2"/>
        <w:spacing w:before="200" w:after="0"/>
        <w:ind w:left="567" w:right="-312"/>
        <w:rPr>
          <w:color w:val="auto"/>
        </w:rPr>
      </w:pPr>
      <w:r>
        <w:rPr>
          <w:color w:val="auto"/>
        </w:rPr>
        <w:t>Details of the initiatives relevant to the DDRB are described below.</w:t>
      </w:r>
    </w:p>
    <w:p w14:paraId="7A740731" w14:textId="30F4B839" w:rsidR="009D6EBE" w:rsidRPr="00CE2655" w:rsidRDefault="00BF01C2" w:rsidP="00951AA0">
      <w:pPr>
        <w:pStyle w:val="Heading3"/>
        <w:rPr>
          <w:b/>
        </w:rPr>
      </w:pPr>
      <w:bookmarkStart w:id="37" w:name="_Toc155015373"/>
      <w:bookmarkStart w:id="38" w:name="_Toc158818881"/>
      <w:r>
        <w:t>7</w:t>
      </w:r>
      <w:r w:rsidR="009D6EBE" w:rsidRPr="00686680">
        <w:t>.1</w:t>
      </w:r>
      <w:r w:rsidR="009D6EBE">
        <w:t xml:space="preserve"> </w:t>
      </w:r>
      <w:r w:rsidR="009D6EBE" w:rsidRPr="00686680">
        <w:t xml:space="preserve">Future workforce </w:t>
      </w:r>
      <w:r w:rsidR="009D6EBE" w:rsidRPr="00CE2655">
        <w:t>– enhanced generalist skills</w:t>
      </w:r>
      <w:bookmarkEnd w:id="37"/>
      <w:bookmarkEnd w:id="38"/>
      <w:r w:rsidR="009D6EBE" w:rsidRPr="00CE2655">
        <w:t xml:space="preserve"> </w:t>
      </w:r>
    </w:p>
    <w:p w14:paraId="5044CF99" w14:textId="7A1E30A4" w:rsidR="009D6EBE" w:rsidRPr="0096253D" w:rsidRDefault="009D6EBE" w:rsidP="00E5129F">
      <w:pPr>
        <w:pStyle w:val="BodyText2"/>
        <w:numPr>
          <w:ilvl w:val="0"/>
          <w:numId w:val="5"/>
        </w:numPr>
        <w:tabs>
          <w:tab w:val="left" w:pos="567"/>
        </w:tabs>
        <w:spacing w:after="200" w:line="360" w:lineRule="atLeast"/>
        <w:ind w:left="567" w:right="-314" w:hanging="567"/>
        <w:textboxTightWrap w:val="none"/>
        <w:rPr>
          <w:color w:val="auto"/>
        </w:rPr>
      </w:pPr>
      <w:r w:rsidRPr="0096253D">
        <w:rPr>
          <w:color w:val="auto"/>
        </w:rPr>
        <w:t xml:space="preserve">The </w:t>
      </w:r>
      <w:hyperlink r:id="rId61">
        <w:r w:rsidRPr="0096253D">
          <w:rPr>
            <w:rStyle w:val="Hyperlink"/>
          </w:rPr>
          <w:t>Future Doctor Report</w:t>
        </w:r>
      </w:hyperlink>
      <w:r w:rsidR="0010707D">
        <w:rPr>
          <w:color w:val="auto"/>
        </w:rPr>
        <w:t xml:space="preserve"> highlighted the need</w:t>
      </w:r>
      <w:r w:rsidRPr="0096253D">
        <w:rPr>
          <w:color w:val="auto"/>
        </w:rPr>
        <w:t xml:space="preserve"> </w:t>
      </w:r>
      <w:r w:rsidR="001E4D69">
        <w:rPr>
          <w:color w:val="auto"/>
        </w:rPr>
        <w:t xml:space="preserve">for a </w:t>
      </w:r>
      <w:r w:rsidRPr="0096253D">
        <w:rPr>
          <w:color w:val="auto"/>
        </w:rPr>
        <w:t>greater proportion of doctors and all other healthcare professionals to have generalist skills</w:t>
      </w:r>
      <w:r>
        <w:rPr>
          <w:color w:val="auto"/>
        </w:rPr>
        <w:t xml:space="preserve">. This was reinforced in the learning from the COVID-19 pandemic. Enhancing and maintaining </w:t>
      </w:r>
      <w:r w:rsidRPr="0096253D">
        <w:rPr>
          <w:color w:val="auto"/>
        </w:rPr>
        <w:t xml:space="preserve">generalist skills </w:t>
      </w:r>
      <w:r>
        <w:rPr>
          <w:color w:val="auto"/>
        </w:rPr>
        <w:t xml:space="preserve">will enable </w:t>
      </w:r>
      <w:r w:rsidRPr="0096253D">
        <w:rPr>
          <w:color w:val="auto"/>
        </w:rPr>
        <w:t xml:space="preserve">clinicians </w:t>
      </w:r>
      <w:r>
        <w:rPr>
          <w:color w:val="auto"/>
        </w:rPr>
        <w:t>to be more adaptable</w:t>
      </w:r>
      <w:r w:rsidR="00773770">
        <w:rPr>
          <w:color w:val="auto"/>
        </w:rPr>
        <w:t>,</w:t>
      </w:r>
      <w:r>
        <w:rPr>
          <w:color w:val="auto"/>
        </w:rPr>
        <w:t xml:space="preserve"> </w:t>
      </w:r>
      <w:r w:rsidR="00773770">
        <w:rPr>
          <w:color w:val="auto"/>
        </w:rPr>
        <w:t xml:space="preserve">and </w:t>
      </w:r>
      <w:r w:rsidRPr="0096253D">
        <w:rPr>
          <w:color w:val="auto"/>
        </w:rPr>
        <w:t xml:space="preserve">better able to meet patient and population needs and to address health inequity across populations. </w:t>
      </w:r>
    </w:p>
    <w:p w14:paraId="7ADCF087" w14:textId="7FDB9DBD" w:rsidR="009D6EBE" w:rsidRPr="0096253D" w:rsidRDefault="009D6EBE" w:rsidP="00E5129F">
      <w:pPr>
        <w:pStyle w:val="BodyText2"/>
        <w:numPr>
          <w:ilvl w:val="0"/>
          <w:numId w:val="5"/>
        </w:numPr>
        <w:tabs>
          <w:tab w:val="left" w:pos="567"/>
        </w:tabs>
        <w:spacing w:after="200" w:line="360" w:lineRule="atLeast"/>
        <w:ind w:left="567" w:right="-314" w:hanging="567"/>
        <w:textboxTightWrap w:val="none"/>
        <w:rPr>
          <w:color w:val="auto"/>
        </w:rPr>
      </w:pPr>
      <w:r w:rsidRPr="0096253D">
        <w:rPr>
          <w:color w:val="auto"/>
        </w:rPr>
        <w:t xml:space="preserve">The </w:t>
      </w:r>
      <w:hyperlink r:id="rId62">
        <w:r w:rsidRPr="0096253D">
          <w:rPr>
            <w:rStyle w:val="Hyperlink"/>
          </w:rPr>
          <w:t>Enhancing Generalist Skills</w:t>
        </w:r>
      </w:hyperlink>
      <w:r w:rsidRPr="0096253D">
        <w:rPr>
          <w:color w:val="auto"/>
          <w:u w:val="single"/>
        </w:rPr>
        <w:t xml:space="preserve"> </w:t>
      </w:r>
      <w:r w:rsidRPr="0096253D">
        <w:rPr>
          <w:color w:val="auto"/>
        </w:rPr>
        <w:t>syllabus cover</w:t>
      </w:r>
      <w:r>
        <w:rPr>
          <w:color w:val="auto"/>
        </w:rPr>
        <w:t>s</w:t>
      </w:r>
      <w:r w:rsidRPr="0096253D">
        <w:rPr>
          <w:color w:val="auto"/>
        </w:rPr>
        <w:t xml:space="preserve"> </w:t>
      </w:r>
      <w:r>
        <w:rPr>
          <w:color w:val="auto"/>
        </w:rPr>
        <w:t>6</w:t>
      </w:r>
      <w:r w:rsidRPr="0096253D">
        <w:rPr>
          <w:color w:val="auto"/>
        </w:rPr>
        <w:t xml:space="preserve"> healthcare domains</w:t>
      </w:r>
      <w:r>
        <w:rPr>
          <w:color w:val="auto"/>
        </w:rPr>
        <w:t>:</w:t>
      </w:r>
      <w:r w:rsidRPr="0096253D">
        <w:rPr>
          <w:color w:val="auto"/>
        </w:rPr>
        <w:t xml:space="preserve"> person-centred practice, complex multi</w:t>
      </w:r>
      <w:r>
        <w:rPr>
          <w:color w:val="auto"/>
        </w:rPr>
        <w:t>-</w:t>
      </w:r>
      <w:r w:rsidRPr="0096253D">
        <w:rPr>
          <w:color w:val="auto"/>
        </w:rPr>
        <w:t>morbidity, population health, system working, social justice</w:t>
      </w:r>
      <w:r>
        <w:rPr>
          <w:color w:val="auto"/>
        </w:rPr>
        <w:t>,</w:t>
      </w:r>
      <w:r w:rsidRPr="0096253D">
        <w:rPr>
          <w:color w:val="auto"/>
        </w:rPr>
        <w:t xml:space="preserve"> and health equity and environmental sustainability. These are supported by four cross-cutting themes</w:t>
      </w:r>
      <w:r>
        <w:rPr>
          <w:color w:val="auto"/>
        </w:rPr>
        <w:t>:</w:t>
      </w:r>
      <w:r w:rsidRPr="0096253D">
        <w:rPr>
          <w:color w:val="auto"/>
        </w:rPr>
        <w:t xml:space="preserve"> wellbeing, transformative reflection, digital and leadership. Currently</w:t>
      </w:r>
      <w:r w:rsidR="00610683">
        <w:rPr>
          <w:color w:val="auto"/>
        </w:rPr>
        <w:t>,</w:t>
      </w:r>
      <w:r w:rsidRPr="0096253D">
        <w:rPr>
          <w:color w:val="auto"/>
        </w:rPr>
        <w:t xml:space="preserve"> over 500 healthcare workers across more than 25 professions, including over 350 doctors</w:t>
      </w:r>
      <w:r>
        <w:rPr>
          <w:color w:val="auto"/>
        </w:rPr>
        <w:t>,</w:t>
      </w:r>
      <w:r w:rsidRPr="0096253D">
        <w:rPr>
          <w:color w:val="auto"/>
        </w:rPr>
        <w:t xml:space="preserve"> have undertaken an enhance programme in their region of England via the </w:t>
      </w:r>
      <w:r>
        <w:rPr>
          <w:color w:val="auto"/>
        </w:rPr>
        <w:t>7</w:t>
      </w:r>
      <w:r w:rsidRPr="0096253D">
        <w:rPr>
          <w:color w:val="auto"/>
        </w:rPr>
        <w:t xml:space="preserve"> enhance trailblazers.  </w:t>
      </w:r>
    </w:p>
    <w:p w14:paraId="090463FB" w14:textId="70760BE4" w:rsidR="009D6EBE" w:rsidRPr="0096253D" w:rsidRDefault="009D6EBE" w:rsidP="00E5129F">
      <w:pPr>
        <w:pStyle w:val="BodyText2"/>
        <w:numPr>
          <w:ilvl w:val="0"/>
          <w:numId w:val="5"/>
        </w:numPr>
        <w:tabs>
          <w:tab w:val="left" w:pos="567"/>
        </w:tabs>
        <w:spacing w:after="200" w:line="360" w:lineRule="atLeast"/>
        <w:ind w:left="567" w:right="-314" w:hanging="567"/>
        <w:textboxTightWrap w:val="none"/>
        <w:rPr>
          <w:color w:val="auto"/>
        </w:rPr>
      </w:pPr>
      <w:r w:rsidRPr="7F49DA99">
        <w:rPr>
          <w:color w:val="auto"/>
        </w:rPr>
        <w:t xml:space="preserve">In August we </w:t>
      </w:r>
      <w:hyperlink r:id="rId63">
        <w:r w:rsidRPr="7F49DA99">
          <w:rPr>
            <w:rStyle w:val="Hyperlink"/>
          </w:rPr>
          <w:t>expanded the availability of this programme</w:t>
        </w:r>
      </w:hyperlink>
      <w:r w:rsidRPr="7F49DA99">
        <w:rPr>
          <w:color w:val="auto"/>
        </w:rPr>
        <w:t xml:space="preserve"> to all foundation doctors in England. </w:t>
      </w:r>
      <w:r w:rsidRPr="0096253D">
        <w:rPr>
          <w:color w:val="auto"/>
        </w:rPr>
        <w:t xml:space="preserve">This supports early-stage clinicians to understand the clinical, </w:t>
      </w:r>
      <w:proofErr w:type="gramStart"/>
      <w:r w:rsidRPr="0096253D">
        <w:rPr>
          <w:color w:val="auto"/>
        </w:rPr>
        <w:t>societal</w:t>
      </w:r>
      <w:proofErr w:type="gramEnd"/>
      <w:r w:rsidRPr="0096253D">
        <w:rPr>
          <w:color w:val="auto"/>
        </w:rPr>
        <w:t xml:space="preserve"> and system-wide complexities of health and care service</w:t>
      </w:r>
      <w:r w:rsidR="0060542C">
        <w:rPr>
          <w:color w:val="auto"/>
        </w:rPr>
        <w:t>s</w:t>
      </w:r>
      <w:r w:rsidRPr="0096253D">
        <w:rPr>
          <w:color w:val="auto"/>
        </w:rPr>
        <w:t xml:space="preserve"> and how to navigate th</w:t>
      </w:r>
      <w:r w:rsidR="0060542C">
        <w:rPr>
          <w:color w:val="auto"/>
        </w:rPr>
        <w:t>em</w:t>
      </w:r>
      <w:r>
        <w:rPr>
          <w:color w:val="auto"/>
        </w:rPr>
        <w:t xml:space="preserve"> to</w:t>
      </w:r>
      <w:r w:rsidRPr="0096253D">
        <w:rPr>
          <w:color w:val="auto"/>
        </w:rPr>
        <w:t xml:space="preserve"> provi</w:t>
      </w:r>
      <w:r>
        <w:rPr>
          <w:color w:val="auto"/>
        </w:rPr>
        <w:t>de</w:t>
      </w:r>
      <w:r w:rsidRPr="0096253D">
        <w:rPr>
          <w:color w:val="auto"/>
        </w:rPr>
        <w:t xml:space="preserve"> integrated person-centred care for all.</w:t>
      </w:r>
    </w:p>
    <w:p w14:paraId="087C4E42" w14:textId="77777777" w:rsidR="009D6EBE" w:rsidRPr="0096253D" w:rsidRDefault="009D6EBE" w:rsidP="00E5129F">
      <w:pPr>
        <w:pStyle w:val="BodyText2"/>
        <w:numPr>
          <w:ilvl w:val="0"/>
          <w:numId w:val="5"/>
        </w:numPr>
        <w:tabs>
          <w:tab w:val="left" w:pos="567"/>
        </w:tabs>
        <w:spacing w:after="280" w:line="360" w:lineRule="atLeast"/>
        <w:ind w:left="567" w:right="-314" w:hanging="567"/>
        <w:textboxTightWrap w:val="none"/>
        <w:rPr>
          <w:color w:val="auto"/>
        </w:rPr>
      </w:pPr>
      <w:r w:rsidRPr="0096253D">
        <w:rPr>
          <w:color w:val="auto"/>
        </w:rPr>
        <w:lastRenderedPageBreak/>
        <w:t xml:space="preserve">Alongside </w:t>
      </w:r>
      <w:r>
        <w:rPr>
          <w:color w:val="auto"/>
        </w:rPr>
        <w:t>this expansion</w:t>
      </w:r>
      <w:r w:rsidRPr="0096253D">
        <w:rPr>
          <w:color w:val="auto"/>
        </w:rPr>
        <w:t xml:space="preserve"> </w:t>
      </w:r>
      <w:r>
        <w:rPr>
          <w:color w:val="auto"/>
        </w:rPr>
        <w:t xml:space="preserve">we are working to </w:t>
      </w:r>
      <w:r w:rsidRPr="0096253D">
        <w:rPr>
          <w:color w:val="auto"/>
        </w:rPr>
        <w:t>increase partnership</w:t>
      </w:r>
      <w:r>
        <w:rPr>
          <w:color w:val="auto"/>
        </w:rPr>
        <w:t>s</w:t>
      </w:r>
      <w:r w:rsidRPr="0096253D">
        <w:rPr>
          <w:color w:val="auto"/>
        </w:rPr>
        <w:t xml:space="preserve"> with integrated care systems </w:t>
      </w:r>
      <w:r>
        <w:rPr>
          <w:color w:val="auto"/>
        </w:rPr>
        <w:t xml:space="preserve">(ICSs) </w:t>
      </w:r>
      <w:r w:rsidRPr="0096253D">
        <w:rPr>
          <w:color w:val="auto"/>
        </w:rPr>
        <w:t>and bolster opportunities for all health and care staff to learn generalist skills together</w:t>
      </w:r>
      <w:r>
        <w:rPr>
          <w:color w:val="auto"/>
        </w:rPr>
        <w:t>.</w:t>
      </w:r>
      <w:r w:rsidRPr="0096253D">
        <w:rPr>
          <w:color w:val="auto"/>
        </w:rPr>
        <w:t xml:space="preserve"> </w:t>
      </w:r>
      <w:r>
        <w:rPr>
          <w:color w:val="auto"/>
        </w:rPr>
        <w:t xml:space="preserve">This </w:t>
      </w:r>
      <w:r w:rsidRPr="0096253D">
        <w:rPr>
          <w:color w:val="auto"/>
        </w:rPr>
        <w:t xml:space="preserve">will embed the programme into the wider NHS and maximise benefits for patients, </w:t>
      </w:r>
      <w:proofErr w:type="gramStart"/>
      <w:r w:rsidRPr="0096253D">
        <w:rPr>
          <w:color w:val="auto"/>
        </w:rPr>
        <w:t>teams</w:t>
      </w:r>
      <w:proofErr w:type="gramEnd"/>
      <w:r w:rsidRPr="0096253D">
        <w:rPr>
          <w:color w:val="auto"/>
        </w:rPr>
        <w:t xml:space="preserve"> and systems. </w:t>
      </w:r>
    </w:p>
    <w:p w14:paraId="23D2E4B0" w14:textId="03795000" w:rsidR="009D6EBE" w:rsidRPr="00CE2655" w:rsidRDefault="00BF01C2" w:rsidP="00951AA0">
      <w:pPr>
        <w:pStyle w:val="Heading3"/>
        <w:rPr>
          <w:b/>
        </w:rPr>
      </w:pPr>
      <w:bookmarkStart w:id="39" w:name="_Toc155015374"/>
      <w:bookmarkStart w:id="40" w:name="_Toc158818882"/>
      <w:r>
        <w:t>7</w:t>
      </w:r>
      <w:r w:rsidR="009D6EBE" w:rsidRPr="00CE2655">
        <w:t>.2</w:t>
      </w:r>
      <w:r w:rsidR="009D6EBE">
        <w:t xml:space="preserve"> </w:t>
      </w:r>
      <w:r w:rsidR="009D6EBE" w:rsidRPr="00CE2655">
        <w:t>Medical doctor degree apprenticeship and blended learning medical degree</w:t>
      </w:r>
      <w:bookmarkEnd w:id="39"/>
      <w:bookmarkEnd w:id="40"/>
    </w:p>
    <w:p w14:paraId="6C9BFBF1" w14:textId="77777777" w:rsidR="009D6EBE" w:rsidRPr="00A62918" w:rsidRDefault="009D6EBE" w:rsidP="00E5129F">
      <w:pPr>
        <w:pStyle w:val="BodyText2"/>
        <w:numPr>
          <w:ilvl w:val="0"/>
          <w:numId w:val="5"/>
        </w:numPr>
        <w:tabs>
          <w:tab w:val="left" w:pos="567"/>
        </w:tabs>
        <w:spacing w:after="200" w:line="360" w:lineRule="atLeast"/>
        <w:ind w:left="567" w:right="-314" w:hanging="567"/>
        <w:textboxTightWrap w:val="none"/>
        <w:rPr>
          <w:color w:val="auto"/>
        </w:rPr>
      </w:pPr>
      <w:r w:rsidRPr="00A62918">
        <w:rPr>
          <w:color w:val="auto"/>
        </w:rPr>
        <w:t>NHS England ha</w:t>
      </w:r>
      <w:r>
        <w:rPr>
          <w:color w:val="auto"/>
        </w:rPr>
        <w:t>s</w:t>
      </w:r>
      <w:r w:rsidRPr="00A62918">
        <w:rPr>
          <w:color w:val="auto"/>
        </w:rPr>
        <w:t xml:space="preserve"> confirmed funding support for up to </w:t>
      </w:r>
      <w:hyperlink r:id="rId64">
        <w:r w:rsidRPr="7F49DA99">
          <w:rPr>
            <w:rStyle w:val="Hyperlink"/>
          </w:rPr>
          <w:t>200 medical doctor degree apprenticeships on a pilot</w:t>
        </w:r>
      </w:hyperlink>
      <w:r w:rsidRPr="7F49DA99">
        <w:rPr>
          <w:color w:val="auto"/>
        </w:rPr>
        <w:t>, and are aiming for the first of these apprentices to start in 2024.</w:t>
      </w:r>
      <w:r w:rsidRPr="00A62918">
        <w:rPr>
          <w:color w:val="auto"/>
        </w:rPr>
        <w:t xml:space="preserve"> </w:t>
      </w:r>
      <w:r>
        <w:rPr>
          <w:color w:val="auto"/>
        </w:rPr>
        <w:t>We are</w:t>
      </w:r>
      <w:r w:rsidRPr="00A62918">
        <w:rPr>
          <w:color w:val="auto"/>
        </w:rPr>
        <w:t xml:space="preserve"> engaging with </w:t>
      </w:r>
      <w:r>
        <w:rPr>
          <w:color w:val="auto"/>
        </w:rPr>
        <w:t>3</w:t>
      </w:r>
      <w:r w:rsidRPr="00A62918">
        <w:rPr>
          <w:color w:val="auto"/>
        </w:rPr>
        <w:t xml:space="preserve"> medical schools that have already registered an interest with the GMC in piloting the apprenticeship – Anglia Ruskin University, the University of Central </w:t>
      </w:r>
      <w:proofErr w:type="gramStart"/>
      <w:r w:rsidRPr="00A62918">
        <w:rPr>
          <w:color w:val="auto"/>
        </w:rPr>
        <w:t>Lancashire</w:t>
      </w:r>
      <w:proofErr w:type="gramEnd"/>
      <w:r w:rsidRPr="00A62918">
        <w:rPr>
          <w:color w:val="auto"/>
        </w:rPr>
        <w:t xml:space="preserve"> and Plymouth University. </w:t>
      </w:r>
      <w:r>
        <w:rPr>
          <w:color w:val="auto"/>
        </w:rPr>
        <w:t>M</w:t>
      </w:r>
      <w:r w:rsidRPr="00A62918">
        <w:rPr>
          <w:color w:val="auto"/>
        </w:rPr>
        <w:t xml:space="preserve">edical schools that wish to offer the apprenticeship will need </w:t>
      </w:r>
      <w:r>
        <w:rPr>
          <w:color w:val="auto"/>
        </w:rPr>
        <w:t xml:space="preserve">GMC </w:t>
      </w:r>
      <w:r w:rsidRPr="00A62918">
        <w:rPr>
          <w:color w:val="auto"/>
        </w:rPr>
        <w:t>approval that the</w:t>
      </w:r>
      <w:r>
        <w:rPr>
          <w:color w:val="auto"/>
        </w:rPr>
        <w:t>ir</w:t>
      </w:r>
      <w:r w:rsidRPr="00A62918">
        <w:rPr>
          <w:color w:val="auto"/>
        </w:rPr>
        <w:t xml:space="preserve"> apprenticeship programme meets the </w:t>
      </w:r>
      <w:r>
        <w:rPr>
          <w:color w:val="auto"/>
        </w:rPr>
        <w:t>same</w:t>
      </w:r>
      <w:r w:rsidRPr="00A62918">
        <w:rPr>
          <w:color w:val="auto"/>
        </w:rPr>
        <w:t xml:space="preserve"> standards </w:t>
      </w:r>
      <w:r>
        <w:rPr>
          <w:color w:val="auto"/>
        </w:rPr>
        <w:t xml:space="preserve">as those </w:t>
      </w:r>
      <w:r w:rsidRPr="00A62918">
        <w:rPr>
          <w:color w:val="auto"/>
        </w:rPr>
        <w:t xml:space="preserve">required </w:t>
      </w:r>
      <w:r>
        <w:rPr>
          <w:color w:val="auto"/>
        </w:rPr>
        <w:t>for</w:t>
      </w:r>
      <w:r w:rsidRPr="00A62918">
        <w:rPr>
          <w:color w:val="auto"/>
        </w:rPr>
        <w:t xml:space="preserve"> all medical degrees lead</w:t>
      </w:r>
      <w:r>
        <w:rPr>
          <w:color w:val="auto"/>
        </w:rPr>
        <w:t>ing</w:t>
      </w:r>
      <w:r w:rsidRPr="00A62918">
        <w:rPr>
          <w:color w:val="auto"/>
        </w:rPr>
        <w:t xml:space="preserve"> to the award of a primary medical qualification. NHS employers will need to work with medical schools to deliver the apprenticeship. Decisions on employing apprentice doctors will be made at a local level based on local workforce needs. NHS England and medical schools are </w:t>
      </w:r>
      <w:r>
        <w:rPr>
          <w:color w:val="auto"/>
        </w:rPr>
        <w:t>working</w:t>
      </w:r>
      <w:r w:rsidRPr="00A62918">
        <w:rPr>
          <w:color w:val="auto"/>
        </w:rPr>
        <w:t xml:space="preserve"> with NHS employers to support delivery. </w:t>
      </w:r>
    </w:p>
    <w:p w14:paraId="371D3BBF" w14:textId="68223978" w:rsidR="009D6EBE" w:rsidRPr="00A62918" w:rsidRDefault="009D6EBE" w:rsidP="00E5129F">
      <w:pPr>
        <w:pStyle w:val="BodyText2"/>
        <w:numPr>
          <w:ilvl w:val="0"/>
          <w:numId w:val="5"/>
        </w:numPr>
        <w:tabs>
          <w:tab w:val="left" w:pos="567"/>
        </w:tabs>
        <w:spacing w:after="200" w:line="360" w:lineRule="atLeast"/>
        <w:ind w:left="567" w:right="-314" w:hanging="567"/>
        <w:textboxTightWrap w:val="none"/>
        <w:rPr>
          <w:color w:val="auto"/>
        </w:rPr>
      </w:pPr>
      <w:r w:rsidRPr="00A62918">
        <w:rPr>
          <w:color w:val="auto"/>
        </w:rPr>
        <w:t xml:space="preserve">The </w:t>
      </w:r>
      <w:r>
        <w:rPr>
          <w:color w:val="auto"/>
        </w:rPr>
        <w:t xml:space="preserve">first cohort in the </w:t>
      </w:r>
      <w:r w:rsidRPr="00A62918">
        <w:rPr>
          <w:color w:val="auto"/>
        </w:rPr>
        <w:t>blended learning medical degree programme, delivered by Queen Mary University of London, start</w:t>
      </w:r>
      <w:r>
        <w:rPr>
          <w:color w:val="auto"/>
        </w:rPr>
        <w:t>ed</w:t>
      </w:r>
      <w:r w:rsidRPr="00A62918">
        <w:rPr>
          <w:color w:val="auto"/>
        </w:rPr>
        <w:t xml:space="preserve"> in October</w:t>
      </w:r>
      <w:r>
        <w:rPr>
          <w:color w:val="auto"/>
        </w:rPr>
        <w:t xml:space="preserve"> </w:t>
      </w:r>
      <w:r w:rsidRPr="00A62918">
        <w:rPr>
          <w:color w:val="auto"/>
        </w:rPr>
        <w:t>2023. The programme blend</w:t>
      </w:r>
      <w:r>
        <w:rPr>
          <w:color w:val="auto"/>
        </w:rPr>
        <w:t>s</w:t>
      </w:r>
      <w:r w:rsidRPr="00A62918">
        <w:rPr>
          <w:color w:val="auto"/>
        </w:rPr>
        <w:t xml:space="preserve"> face-</w:t>
      </w:r>
      <w:r w:rsidR="00127F21">
        <w:rPr>
          <w:color w:val="auto"/>
        </w:rPr>
        <w:t>to-</w:t>
      </w:r>
      <w:r w:rsidRPr="00A62918">
        <w:rPr>
          <w:color w:val="auto"/>
        </w:rPr>
        <w:t>face</w:t>
      </w:r>
      <w:r>
        <w:rPr>
          <w:color w:val="auto"/>
        </w:rPr>
        <w:t xml:space="preserve"> with</w:t>
      </w:r>
      <w:r w:rsidRPr="00A62918">
        <w:rPr>
          <w:color w:val="auto"/>
        </w:rPr>
        <w:t xml:space="preserve"> online and digital learning to develop theoretical and practical knowledge and skills</w:t>
      </w:r>
      <w:r>
        <w:rPr>
          <w:color w:val="auto"/>
        </w:rPr>
        <w:t xml:space="preserve">, </w:t>
      </w:r>
      <w:r w:rsidRPr="00A62918">
        <w:rPr>
          <w:color w:val="auto"/>
        </w:rPr>
        <w:t>giv</w:t>
      </w:r>
      <w:r>
        <w:rPr>
          <w:color w:val="auto"/>
        </w:rPr>
        <w:t>ing</w:t>
      </w:r>
      <w:r w:rsidRPr="00A62918">
        <w:rPr>
          <w:color w:val="auto"/>
        </w:rPr>
        <w:t xml:space="preserve"> students more flexibility over how they study and a wider choice of where practice placement learning opportunities </w:t>
      </w:r>
      <w:r>
        <w:rPr>
          <w:color w:val="auto"/>
        </w:rPr>
        <w:t xml:space="preserve">are provided </w:t>
      </w:r>
      <w:r w:rsidRPr="00A62918">
        <w:rPr>
          <w:color w:val="auto"/>
        </w:rPr>
        <w:t xml:space="preserve">to complete their training. </w:t>
      </w:r>
    </w:p>
    <w:p w14:paraId="7789D724" w14:textId="77777777" w:rsidR="009D6EBE" w:rsidRPr="000A51BD" w:rsidRDefault="009D6EBE" w:rsidP="00E5129F">
      <w:pPr>
        <w:pStyle w:val="BodyText2"/>
        <w:numPr>
          <w:ilvl w:val="0"/>
          <w:numId w:val="5"/>
        </w:numPr>
        <w:tabs>
          <w:tab w:val="left" w:pos="567"/>
        </w:tabs>
        <w:spacing w:after="280" w:line="360" w:lineRule="atLeast"/>
        <w:ind w:left="567" w:right="-314" w:hanging="567"/>
        <w:textboxTightWrap w:val="none"/>
        <w:rPr>
          <w:bCs/>
          <w:color w:val="auto"/>
        </w:rPr>
      </w:pPr>
      <w:r w:rsidRPr="00A62918">
        <w:rPr>
          <w:color w:val="auto"/>
        </w:rPr>
        <w:t xml:space="preserve">The flexibility offered by the apprenticeship and blended degree is designed to reduce barriers to higher education and attract applicants from diverse backgrounds. </w:t>
      </w:r>
    </w:p>
    <w:p w14:paraId="7E0F683A" w14:textId="4B0877B7" w:rsidR="009D6EBE" w:rsidRPr="00CE2655" w:rsidRDefault="00BF01C2" w:rsidP="00951AA0">
      <w:pPr>
        <w:pStyle w:val="Heading3"/>
        <w:rPr>
          <w:b/>
        </w:rPr>
      </w:pPr>
      <w:bookmarkStart w:id="41" w:name="_Toc155015375"/>
      <w:bookmarkStart w:id="42" w:name="_Toc158818883"/>
      <w:r>
        <w:t>7</w:t>
      </w:r>
      <w:r w:rsidR="009D6EBE" w:rsidRPr="00CE2655">
        <w:t>.3</w:t>
      </w:r>
      <w:r w:rsidR="009D6EBE">
        <w:t xml:space="preserve"> </w:t>
      </w:r>
      <w:r w:rsidR="009D6EBE" w:rsidRPr="00CE2655">
        <w:t xml:space="preserve">Addressing health inequalities – distribution of training </w:t>
      </w:r>
      <w:proofErr w:type="gramStart"/>
      <w:r w:rsidR="009D6EBE" w:rsidRPr="00CE2655">
        <w:t>places</w:t>
      </w:r>
      <w:bookmarkEnd w:id="41"/>
      <w:bookmarkEnd w:id="42"/>
      <w:proofErr w:type="gramEnd"/>
    </w:p>
    <w:p w14:paraId="301E657E" w14:textId="5448B10E" w:rsidR="009D6EBE" w:rsidRDefault="009D6EBE" w:rsidP="00E5129F">
      <w:pPr>
        <w:pStyle w:val="BodyText2"/>
        <w:numPr>
          <w:ilvl w:val="0"/>
          <w:numId w:val="5"/>
        </w:numPr>
        <w:tabs>
          <w:tab w:val="left" w:pos="567"/>
        </w:tabs>
        <w:spacing w:after="200" w:line="360" w:lineRule="atLeast"/>
        <w:ind w:left="567" w:right="-314" w:hanging="567"/>
        <w:textboxTightWrap w:val="none"/>
        <w:rPr>
          <w:color w:val="auto"/>
        </w:rPr>
      </w:pPr>
      <w:r w:rsidRPr="00646AED">
        <w:rPr>
          <w:color w:val="auto"/>
        </w:rPr>
        <w:t>Th</w:t>
      </w:r>
      <w:r w:rsidR="002E5369">
        <w:rPr>
          <w:color w:val="auto"/>
        </w:rPr>
        <w:t>is</w:t>
      </w:r>
      <w:r w:rsidRPr="00646AED">
        <w:rPr>
          <w:color w:val="auto"/>
        </w:rPr>
        <w:t xml:space="preserve"> programme seek</w:t>
      </w:r>
      <w:r>
        <w:rPr>
          <w:color w:val="auto"/>
        </w:rPr>
        <w:t>s</w:t>
      </w:r>
      <w:r w:rsidRPr="00646AED">
        <w:rPr>
          <w:color w:val="auto"/>
        </w:rPr>
        <w:t xml:space="preserve"> </w:t>
      </w:r>
      <w:r w:rsidR="002E5369">
        <w:rPr>
          <w:color w:val="auto"/>
        </w:rPr>
        <w:t>to</w:t>
      </w:r>
      <w:r w:rsidRPr="00646AED">
        <w:rPr>
          <w:color w:val="auto"/>
        </w:rPr>
        <w:t xml:space="preserve"> address long-term </w:t>
      </w:r>
      <w:r w:rsidR="0089417D">
        <w:rPr>
          <w:color w:val="auto"/>
        </w:rPr>
        <w:t xml:space="preserve">inequality </w:t>
      </w:r>
      <w:r w:rsidRPr="00646AED">
        <w:rPr>
          <w:color w:val="auto"/>
        </w:rPr>
        <w:t xml:space="preserve">challenges </w:t>
      </w:r>
      <w:r w:rsidR="00585B0A">
        <w:rPr>
          <w:color w:val="auto"/>
        </w:rPr>
        <w:t>by</w:t>
      </w:r>
      <w:r w:rsidRPr="00646AED">
        <w:rPr>
          <w:color w:val="auto"/>
        </w:rPr>
        <w:t xml:space="preserve"> </w:t>
      </w:r>
      <w:r w:rsidR="0089417D">
        <w:rPr>
          <w:color w:val="auto"/>
        </w:rPr>
        <w:t xml:space="preserve">helping </w:t>
      </w:r>
      <w:r w:rsidR="0089417D" w:rsidRPr="00646AED">
        <w:rPr>
          <w:color w:val="auto"/>
        </w:rPr>
        <w:t xml:space="preserve">remote, </w:t>
      </w:r>
      <w:proofErr w:type="gramStart"/>
      <w:r w:rsidR="0089417D" w:rsidRPr="00646AED">
        <w:rPr>
          <w:color w:val="auto"/>
        </w:rPr>
        <w:t>rural</w:t>
      </w:r>
      <w:proofErr w:type="gramEnd"/>
      <w:r w:rsidR="0089417D" w:rsidRPr="00646AED">
        <w:rPr>
          <w:color w:val="auto"/>
        </w:rPr>
        <w:t xml:space="preserve"> and smaller health systems</w:t>
      </w:r>
      <w:r w:rsidR="0089417D">
        <w:rPr>
          <w:color w:val="auto"/>
        </w:rPr>
        <w:t xml:space="preserve"> </w:t>
      </w:r>
      <w:r w:rsidRPr="00646AED">
        <w:rPr>
          <w:color w:val="auto"/>
        </w:rPr>
        <w:t>attract, recruit and retain trainees</w:t>
      </w:r>
      <w:r>
        <w:rPr>
          <w:color w:val="auto"/>
        </w:rPr>
        <w:t>, consultants and GPs</w:t>
      </w:r>
      <w:r w:rsidRPr="00646AED">
        <w:rPr>
          <w:color w:val="auto"/>
        </w:rPr>
        <w:t>.</w:t>
      </w:r>
      <w:r>
        <w:rPr>
          <w:color w:val="auto"/>
        </w:rPr>
        <w:t xml:space="preserve"> It</w:t>
      </w:r>
      <w:r w:rsidRPr="00646AED">
        <w:rPr>
          <w:color w:val="auto"/>
        </w:rPr>
        <w:t xml:space="preserve"> has implemented and trialled a range of methods to transition the distribution of training to the future guided position, while maintaining continuity of care and patient quality and safety.</w:t>
      </w:r>
    </w:p>
    <w:p w14:paraId="19286652" w14:textId="71EB6769" w:rsidR="009D6EBE" w:rsidRPr="00F27748" w:rsidRDefault="009D6EBE" w:rsidP="00E5129F">
      <w:pPr>
        <w:pStyle w:val="BodyText2"/>
        <w:numPr>
          <w:ilvl w:val="0"/>
          <w:numId w:val="5"/>
        </w:numPr>
        <w:tabs>
          <w:tab w:val="left" w:pos="567"/>
        </w:tabs>
        <w:spacing w:after="200" w:line="360" w:lineRule="atLeast"/>
        <w:ind w:left="567" w:right="-314" w:hanging="567"/>
        <w:textboxTightWrap w:val="none"/>
        <w:rPr>
          <w:color w:val="auto"/>
        </w:rPr>
      </w:pPr>
      <w:r w:rsidRPr="00F27748">
        <w:rPr>
          <w:color w:val="auto"/>
        </w:rPr>
        <w:t xml:space="preserve">The NHS England model for guiding the distribution of training posts </w:t>
      </w:r>
      <w:r>
        <w:rPr>
          <w:color w:val="auto"/>
        </w:rPr>
        <w:t>has been</w:t>
      </w:r>
      <w:r w:rsidRPr="00F27748">
        <w:rPr>
          <w:color w:val="auto"/>
        </w:rPr>
        <w:t xml:space="preserve"> prioritising 3 high-fill specialties – haematology, cardiology, and obstetrics and gynaecology – to </w:t>
      </w:r>
      <w:r w:rsidRPr="00F27748">
        <w:rPr>
          <w:color w:val="auto"/>
        </w:rPr>
        <w:lastRenderedPageBreak/>
        <w:t>better align with patient need. The first tranche of training posts in these 3 specialties started</w:t>
      </w:r>
      <w:r w:rsidR="00484E19">
        <w:rPr>
          <w:color w:val="auto"/>
        </w:rPr>
        <w:t xml:space="preserve"> their</w:t>
      </w:r>
      <w:r w:rsidRPr="00F27748">
        <w:rPr>
          <w:color w:val="auto"/>
        </w:rPr>
        <w:t xml:space="preserve"> </w:t>
      </w:r>
      <w:proofErr w:type="gramStart"/>
      <w:r w:rsidRPr="00F27748">
        <w:rPr>
          <w:color w:val="auto"/>
        </w:rPr>
        <w:t>first year</w:t>
      </w:r>
      <w:proofErr w:type="gramEnd"/>
      <w:r w:rsidRPr="00F27748">
        <w:rPr>
          <w:color w:val="auto"/>
        </w:rPr>
        <w:t xml:space="preserve"> post movement in August 2022. </w:t>
      </w:r>
      <w:r>
        <w:rPr>
          <w:color w:val="auto"/>
        </w:rPr>
        <w:t xml:space="preserve">Addressing distribution for </w:t>
      </w:r>
      <w:r w:rsidRPr="00F27748">
        <w:rPr>
          <w:color w:val="auto"/>
        </w:rPr>
        <w:t xml:space="preserve">the </w:t>
      </w:r>
      <w:r>
        <w:rPr>
          <w:color w:val="auto"/>
        </w:rPr>
        <w:t>other</w:t>
      </w:r>
      <w:r w:rsidRPr="00F27748">
        <w:rPr>
          <w:color w:val="auto"/>
        </w:rPr>
        <w:t xml:space="preserve"> medical specialties ha</w:t>
      </w:r>
      <w:r>
        <w:rPr>
          <w:color w:val="auto"/>
        </w:rPr>
        <w:t>s</w:t>
      </w:r>
      <w:r w:rsidRPr="00F27748">
        <w:rPr>
          <w:color w:val="auto"/>
        </w:rPr>
        <w:t xml:space="preserve"> been allocated into phases</w:t>
      </w:r>
      <w:r>
        <w:rPr>
          <w:color w:val="auto"/>
        </w:rPr>
        <w:t xml:space="preserve">, and </w:t>
      </w:r>
      <w:r w:rsidRPr="00F27748">
        <w:rPr>
          <w:color w:val="auto"/>
        </w:rPr>
        <w:t xml:space="preserve">will be explored </w:t>
      </w:r>
      <w:r>
        <w:rPr>
          <w:color w:val="auto"/>
        </w:rPr>
        <w:t xml:space="preserve">to align with </w:t>
      </w:r>
      <w:r w:rsidR="00C43865">
        <w:rPr>
          <w:color w:val="auto"/>
        </w:rPr>
        <w:t>further</w:t>
      </w:r>
      <w:r w:rsidRPr="00F27748">
        <w:rPr>
          <w:color w:val="auto"/>
        </w:rPr>
        <w:t xml:space="preserve"> expansion over the next 10–15 years. </w:t>
      </w:r>
    </w:p>
    <w:p w14:paraId="3DEA1F92" w14:textId="77777777" w:rsidR="009D6EBE" w:rsidRPr="00646AED" w:rsidRDefault="009D6EBE" w:rsidP="00E5129F">
      <w:pPr>
        <w:pStyle w:val="BodyText2"/>
        <w:numPr>
          <w:ilvl w:val="0"/>
          <w:numId w:val="5"/>
        </w:numPr>
        <w:tabs>
          <w:tab w:val="left" w:pos="567"/>
        </w:tabs>
        <w:spacing w:after="200" w:line="360" w:lineRule="atLeast"/>
        <w:ind w:left="567" w:right="-314" w:hanging="567"/>
        <w:textboxTightWrap w:val="none"/>
        <w:rPr>
          <w:color w:val="auto"/>
        </w:rPr>
      </w:pPr>
      <w:r w:rsidRPr="00646AED">
        <w:rPr>
          <w:color w:val="auto"/>
        </w:rPr>
        <w:t xml:space="preserve">There is an opportunity to highlight and promote the educational value of remote and rural clinical placements and to </w:t>
      </w:r>
      <w:r>
        <w:rPr>
          <w:color w:val="auto"/>
        </w:rPr>
        <w:t xml:space="preserve">guide the creation, </w:t>
      </w:r>
      <w:proofErr w:type="gramStart"/>
      <w:r>
        <w:rPr>
          <w:color w:val="auto"/>
        </w:rPr>
        <w:t>development</w:t>
      </w:r>
      <w:proofErr w:type="gramEnd"/>
      <w:r>
        <w:rPr>
          <w:color w:val="auto"/>
        </w:rPr>
        <w:t xml:space="preserve"> and support for </w:t>
      </w:r>
      <w:r w:rsidRPr="00646AED">
        <w:rPr>
          <w:color w:val="auto"/>
        </w:rPr>
        <w:t xml:space="preserve">training posts in these locations. Postgraduate deans are looking at </w:t>
      </w:r>
      <w:r>
        <w:rPr>
          <w:color w:val="auto"/>
        </w:rPr>
        <w:t xml:space="preserve">the </w:t>
      </w:r>
      <w:r w:rsidRPr="00646AED">
        <w:rPr>
          <w:color w:val="auto"/>
        </w:rPr>
        <w:t>distribution of doctors within their own footprints,</w:t>
      </w:r>
      <w:r>
        <w:rPr>
          <w:color w:val="auto"/>
        </w:rPr>
        <w:t xml:space="preserve"> to ensure better regional distribution to</w:t>
      </w:r>
      <w:r w:rsidRPr="00646AED">
        <w:rPr>
          <w:color w:val="auto"/>
        </w:rPr>
        <w:t xml:space="preserve"> remote and rural systems. A network of </w:t>
      </w:r>
      <w:r>
        <w:rPr>
          <w:color w:val="auto"/>
        </w:rPr>
        <w:t>6</w:t>
      </w:r>
      <w:r w:rsidRPr="00646AED">
        <w:rPr>
          <w:color w:val="auto"/>
        </w:rPr>
        <w:t xml:space="preserve"> remote and rural pilot sites has been created to </w:t>
      </w:r>
      <w:r>
        <w:rPr>
          <w:color w:val="auto"/>
        </w:rPr>
        <w:t xml:space="preserve">explore how best to </w:t>
      </w:r>
      <w:r w:rsidRPr="00646AED">
        <w:rPr>
          <w:color w:val="auto"/>
        </w:rPr>
        <w:t xml:space="preserve">support the educational offer and build the required infrastructure. </w:t>
      </w:r>
    </w:p>
    <w:p w14:paraId="5F4E1A9F" w14:textId="77777777" w:rsidR="004E5244" w:rsidRPr="0064513E" w:rsidRDefault="009D6EBE" w:rsidP="0000646D">
      <w:pPr>
        <w:pStyle w:val="BodyText2"/>
        <w:numPr>
          <w:ilvl w:val="0"/>
          <w:numId w:val="5"/>
        </w:numPr>
        <w:tabs>
          <w:tab w:val="left" w:pos="567"/>
        </w:tabs>
        <w:spacing w:after="280" w:line="360" w:lineRule="atLeast"/>
        <w:ind w:left="567" w:right="-314" w:hanging="567"/>
        <w:textboxTightWrap w:val="none"/>
        <w:rPr>
          <w:color w:val="auto"/>
        </w:rPr>
      </w:pPr>
      <w:r w:rsidRPr="004E5244">
        <w:rPr>
          <w:color w:val="auto"/>
        </w:rPr>
        <w:t xml:space="preserve">NHS England is aware that trainees in rural Cornwall, for example, have to pay London prices for accommodation but without any upward adjustment of remuneration. This deters trainees from settling in such areas long term. </w:t>
      </w:r>
    </w:p>
    <w:p w14:paraId="5260297E" w14:textId="68EC1270" w:rsidR="004E5244" w:rsidRPr="00CE2655" w:rsidRDefault="00BF01C2" w:rsidP="00951AA0">
      <w:pPr>
        <w:pStyle w:val="Heading3"/>
        <w:rPr>
          <w:b/>
        </w:rPr>
      </w:pPr>
      <w:bookmarkStart w:id="43" w:name="_Toc155015376"/>
      <w:bookmarkStart w:id="44" w:name="_Toc158818884"/>
      <w:r>
        <w:t>7</w:t>
      </w:r>
      <w:r w:rsidR="004E5244" w:rsidRPr="00CE2655">
        <w:t>.4</w:t>
      </w:r>
      <w:r w:rsidR="00235816">
        <w:t xml:space="preserve"> </w:t>
      </w:r>
      <w:r w:rsidR="004E5244" w:rsidRPr="00CE2655">
        <w:t>Flexible pay</w:t>
      </w:r>
      <w:bookmarkEnd w:id="43"/>
      <w:bookmarkEnd w:id="44"/>
      <w:r w:rsidR="004E5244" w:rsidRPr="00CE2655">
        <w:t xml:space="preserve"> </w:t>
      </w:r>
    </w:p>
    <w:p w14:paraId="4E24978C" w14:textId="77777777" w:rsidR="004E5244" w:rsidRDefault="004E5244" w:rsidP="00490D1D">
      <w:pPr>
        <w:pStyle w:val="BodyText2"/>
        <w:numPr>
          <w:ilvl w:val="0"/>
          <w:numId w:val="5"/>
        </w:numPr>
        <w:tabs>
          <w:tab w:val="left" w:pos="567"/>
        </w:tabs>
        <w:spacing w:after="200" w:line="360" w:lineRule="atLeast"/>
        <w:ind w:left="567" w:right="-314" w:hanging="567"/>
        <w:textboxTightWrap w:val="none"/>
        <w:rPr>
          <w:color w:val="auto"/>
        </w:rPr>
      </w:pPr>
      <w:r w:rsidRPr="00675C93">
        <w:rPr>
          <w:color w:val="auto"/>
        </w:rPr>
        <w:t xml:space="preserve">We note the DDRB would welcome evidence or proposals that look at extending the range of pay premia to cover difficult to recruit to specialties and geographies. We suggest this debate should link to NHS England’s work around the geographical distribution of training places described above. </w:t>
      </w:r>
    </w:p>
    <w:p w14:paraId="6CD6A85A" w14:textId="77777777" w:rsidR="004E5244" w:rsidRPr="00675C93" w:rsidRDefault="004E5244" w:rsidP="00490D1D">
      <w:pPr>
        <w:pStyle w:val="BodyText2"/>
        <w:numPr>
          <w:ilvl w:val="0"/>
          <w:numId w:val="5"/>
        </w:numPr>
        <w:tabs>
          <w:tab w:val="left" w:pos="567"/>
        </w:tabs>
        <w:spacing w:after="200" w:line="360" w:lineRule="atLeast"/>
        <w:ind w:left="567" w:right="-314" w:hanging="567"/>
        <w:textboxTightWrap w:val="none"/>
        <w:rPr>
          <w:color w:val="auto"/>
        </w:rPr>
      </w:pPr>
      <w:r w:rsidRPr="7F49DA99">
        <w:rPr>
          <w:color w:val="auto"/>
        </w:rPr>
        <w:t xml:space="preserve">Our experience of introducing pay premia is limited to the </w:t>
      </w:r>
      <w:hyperlink r:id="rId65" w:anchor=":~:text=The%20Targeted%20Enhanced%20Recruitment%20Scheme%20is%20an%20initiative,under-recruitment%20or%20are%20in%20under-doctored%20or%20deprived%20areas.">
        <w:r w:rsidRPr="7F49DA99">
          <w:rPr>
            <w:rStyle w:val="Hyperlink"/>
          </w:rPr>
          <w:t>General Practice Targeted Enhanced Recruitment Scheme (TERS)</w:t>
        </w:r>
      </w:hyperlink>
      <w:r w:rsidRPr="7F49DA99">
        <w:rPr>
          <w:color w:val="auto"/>
        </w:rPr>
        <w:t>.</w:t>
      </w:r>
      <w:r w:rsidRPr="00675C93">
        <w:rPr>
          <w:color w:val="auto"/>
        </w:rPr>
        <w:t xml:space="preserve"> Successful applicants who commit to training for </w:t>
      </w:r>
      <w:r>
        <w:rPr>
          <w:color w:val="auto"/>
        </w:rPr>
        <w:t>3</w:t>
      </w:r>
      <w:r w:rsidRPr="00675C93">
        <w:rPr>
          <w:color w:val="auto"/>
        </w:rPr>
        <w:t xml:space="preserve"> years in TERS areas are offered a one-off £20,000 salary supplement, funded by NHS England. The scheme was designed to test whether additional financial incentives attract trainees to and might provide </w:t>
      </w:r>
      <w:r>
        <w:rPr>
          <w:color w:val="auto"/>
        </w:rPr>
        <w:t>a</w:t>
      </w:r>
      <w:r w:rsidRPr="00675C93">
        <w:rPr>
          <w:color w:val="auto"/>
        </w:rPr>
        <w:t xml:space="preserve"> workforce supply into areas facing </w:t>
      </w:r>
      <w:r>
        <w:rPr>
          <w:color w:val="auto"/>
        </w:rPr>
        <w:t xml:space="preserve">the </w:t>
      </w:r>
      <w:r w:rsidRPr="00675C93">
        <w:rPr>
          <w:color w:val="auto"/>
        </w:rPr>
        <w:t>severe</w:t>
      </w:r>
      <w:r>
        <w:rPr>
          <w:color w:val="auto"/>
        </w:rPr>
        <w:t>st</w:t>
      </w:r>
      <w:r w:rsidRPr="00675C93">
        <w:rPr>
          <w:color w:val="auto"/>
        </w:rPr>
        <w:t xml:space="preserve"> recruitment pressures. </w:t>
      </w:r>
    </w:p>
    <w:p w14:paraId="02058461" w14:textId="72EAE373" w:rsidR="004E5244" w:rsidRPr="00675C93" w:rsidRDefault="004E5244" w:rsidP="00490D1D">
      <w:pPr>
        <w:pStyle w:val="BodyText2"/>
        <w:numPr>
          <w:ilvl w:val="0"/>
          <w:numId w:val="5"/>
        </w:numPr>
        <w:tabs>
          <w:tab w:val="left" w:pos="567"/>
        </w:tabs>
        <w:spacing w:after="280" w:line="360" w:lineRule="atLeast"/>
        <w:ind w:left="567" w:right="-314" w:hanging="567"/>
        <w:textboxTightWrap w:val="none"/>
        <w:rPr>
          <w:color w:val="auto"/>
        </w:rPr>
      </w:pPr>
      <w:r w:rsidRPr="00675C93">
        <w:rPr>
          <w:color w:val="auto"/>
        </w:rPr>
        <w:t>The 20</w:t>
      </w:r>
      <w:r>
        <w:rPr>
          <w:color w:val="auto"/>
        </w:rPr>
        <w:t>20</w:t>
      </w:r>
      <w:r w:rsidRPr="00675C93">
        <w:rPr>
          <w:color w:val="auto"/>
        </w:rPr>
        <w:t>/21 GP Contract agreement committed the then NHS</w:t>
      </w:r>
      <w:r>
        <w:rPr>
          <w:color w:val="auto"/>
        </w:rPr>
        <w:t xml:space="preserve"> England and NHS Improvement,</w:t>
      </w:r>
      <w:r w:rsidRPr="00675C93">
        <w:rPr>
          <w:color w:val="auto"/>
        </w:rPr>
        <w:t xml:space="preserve"> and HEE to expand</w:t>
      </w:r>
      <w:r w:rsidR="001012EC">
        <w:rPr>
          <w:color w:val="auto"/>
        </w:rPr>
        <w:t>ing</w:t>
      </w:r>
      <w:r w:rsidRPr="00675C93">
        <w:rPr>
          <w:color w:val="auto"/>
        </w:rPr>
        <w:t xml:space="preserve"> the number of TERS places from 500 to 800 in 2022/23</w:t>
      </w:r>
      <w:r>
        <w:rPr>
          <w:color w:val="auto"/>
        </w:rPr>
        <w:t>,</w:t>
      </w:r>
      <w:r w:rsidRPr="00675C93">
        <w:rPr>
          <w:color w:val="auto"/>
        </w:rPr>
        <w:t xml:space="preserve"> at which point </w:t>
      </w:r>
      <w:r>
        <w:rPr>
          <w:color w:val="auto"/>
        </w:rPr>
        <w:t>these</w:t>
      </w:r>
      <w:r w:rsidRPr="00675C93">
        <w:rPr>
          <w:color w:val="auto"/>
        </w:rPr>
        <w:t xml:space="preserve"> would account for 20% of the 4,000 GP specialty training places available nationally. TERS has proved successful in attracting GP trainees to areas with the most significant recruitment challenges. </w:t>
      </w:r>
      <w:r>
        <w:rPr>
          <w:color w:val="auto"/>
        </w:rPr>
        <w:t xml:space="preserve">It </w:t>
      </w:r>
      <w:r w:rsidRPr="00675C93">
        <w:rPr>
          <w:color w:val="auto"/>
        </w:rPr>
        <w:t xml:space="preserve">may </w:t>
      </w:r>
      <w:r>
        <w:rPr>
          <w:color w:val="auto"/>
        </w:rPr>
        <w:t xml:space="preserve">also </w:t>
      </w:r>
      <w:r w:rsidRPr="00675C93">
        <w:rPr>
          <w:color w:val="auto"/>
        </w:rPr>
        <w:t>be making GP training more attractive to more prospective trainees</w:t>
      </w:r>
      <w:r>
        <w:rPr>
          <w:color w:val="auto"/>
        </w:rPr>
        <w:t>, helping NHS England deliver the target of filling all 4,000 training placements</w:t>
      </w:r>
      <w:r w:rsidRPr="00675C93">
        <w:rPr>
          <w:color w:val="auto"/>
        </w:rPr>
        <w:t xml:space="preserve">. However, caution is exercised in the evaluation of TERS results, as longitudinal tracking is required to ascertain if TERS trainees remain in an area post </w:t>
      </w:r>
      <w:proofErr w:type="gramStart"/>
      <w:r>
        <w:rPr>
          <w:color w:val="auto"/>
        </w:rPr>
        <w:t>qualification</w:t>
      </w:r>
      <w:proofErr w:type="gramEnd"/>
      <w:r>
        <w:rPr>
          <w:color w:val="auto"/>
        </w:rPr>
        <w:t xml:space="preserve"> and this is still a relatively new scheme</w:t>
      </w:r>
      <w:r w:rsidRPr="00675C93">
        <w:rPr>
          <w:color w:val="auto"/>
        </w:rPr>
        <w:t xml:space="preserve">. </w:t>
      </w:r>
    </w:p>
    <w:p w14:paraId="28B41E22" w14:textId="75EAEDD0" w:rsidR="004E5244" w:rsidRPr="00CE2655" w:rsidRDefault="00BF01C2" w:rsidP="00951AA0">
      <w:pPr>
        <w:pStyle w:val="Heading3"/>
        <w:rPr>
          <w:b/>
        </w:rPr>
      </w:pPr>
      <w:bookmarkStart w:id="45" w:name="_Toc155015377"/>
      <w:bookmarkStart w:id="46" w:name="_Toc158818885"/>
      <w:r>
        <w:lastRenderedPageBreak/>
        <w:t>7</w:t>
      </w:r>
      <w:r w:rsidR="004E5244" w:rsidRPr="00CE2655">
        <w:t>.5</w:t>
      </w:r>
      <w:r w:rsidR="00235816">
        <w:t xml:space="preserve"> </w:t>
      </w:r>
      <w:r w:rsidR="004E5244" w:rsidRPr="00CE2655">
        <w:t>Foundation priority programmes</w:t>
      </w:r>
      <w:bookmarkEnd w:id="45"/>
      <w:bookmarkEnd w:id="46"/>
      <w:r w:rsidR="004E5244" w:rsidRPr="00CE2655">
        <w:t xml:space="preserve"> </w:t>
      </w:r>
    </w:p>
    <w:p w14:paraId="20F4CE3B" w14:textId="77777777" w:rsidR="004E5244" w:rsidRPr="00C644C9" w:rsidRDefault="004E5244" w:rsidP="00490D1D">
      <w:pPr>
        <w:pStyle w:val="BodyText2"/>
        <w:numPr>
          <w:ilvl w:val="0"/>
          <w:numId w:val="5"/>
        </w:numPr>
        <w:tabs>
          <w:tab w:val="left" w:pos="567"/>
        </w:tabs>
        <w:spacing w:after="200" w:line="360" w:lineRule="atLeast"/>
        <w:ind w:left="567" w:right="-314" w:hanging="567"/>
        <w:textboxTightWrap w:val="none"/>
        <w:rPr>
          <w:color w:val="auto"/>
        </w:rPr>
      </w:pPr>
      <w:r w:rsidRPr="00C644C9">
        <w:rPr>
          <w:color w:val="auto"/>
        </w:rPr>
        <w:t xml:space="preserve">NHS England has maintained support for a range of foundation priority programmes in areas of </w:t>
      </w:r>
      <w:r>
        <w:rPr>
          <w:color w:val="auto"/>
        </w:rPr>
        <w:t xml:space="preserve">England </w:t>
      </w:r>
      <w:r w:rsidRPr="00C644C9">
        <w:rPr>
          <w:color w:val="auto"/>
        </w:rPr>
        <w:t>that f</w:t>
      </w:r>
      <w:r>
        <w:rPr>
          <w:color w:val="auto"/>
        </w:rPr>
        <w:t>ind</w:t>
      </w:r>
      <w:r w:rsidRPr="00C644C9">
        <w:rPr>
          <w:color w:val="auto"/>
        </w:rPr>
        <w:t xml:space="preserve"> it difficult to attract and retain trainees through the foundation and specialty recruitment processes. To date, the following local financial incentives have been introduced and evaluated: </w:t>
      </w:r>
    </w:p>
    <w:p w14:paraId="6A9869AC" w14:textId="1DD7365C" w:rsidR="004E5244" w:rsidRPr="00C644C9" w:rsidRDefault="004E5244" w:rsidP="00490D1D">
      <w:pPr>
        <w:pStyle w:val="BodyText2"/>
        <w:numPr>
          <w:ilvl w:val="2"/>
          <w:numId w:val="12"/>
        </w:numPr>
        <w:spacing w:line="360" w:lineRule="atLeast"/>
        <w:ind w:left="924" w:right="-312" w:hanging="357"/>
        <w:textboxTightWrap w:val="none"/>
        <w:rPr>
          <w:color w:val="auto"/>
        </w:rPr>
      </w:pPr>
      <w:r>
        <w:rPr>
          <w:color w:val="auto"/>
        </w:rPr>
        <w:t xml:space="preserve">The </w:t>
      </w:r>
      <w:r w:rsidRPr="00C644C9">
        <w:rPr>
          <w:color w:val="auto"/>
        </w:rPr>
        <w:t>Northern Foundation School offer</w:t>
      </w:r>
      <w:r>
        <w:rPr>
          <w:color w:val="auto"/>
        </w:rPr>
        <w:t>s</w:t>
      </w:r>
      <w:r w:rsidRPr="00C644C9">
        <w:rPr>
          <w:color w:val="auto"/>
        </w:rPr>
        <w:t xml:space="preserve"> </w:t>
      </w:r>
      <w:r>
        <w:rPr>
          <w:color w:val="auto"/>
        </w:rPr>
        <w:t>85</w:t>
      </w:r>
      <w:r w:rsidRPr="00C644C9">
        <w:rPr>
          <w:color w:val="auto"/>
        </w:rPr>
        <w:t xml:space="preserve"> priority programmes with a</w:t>
      </w:r>
      <w:r w:rsidR="005334D7">
        <w:rPr>
          <w:color w:val="auto"/>
        </w:rPr>
        <w:t xml:space="preserve"> </w:t>
      </w:r>
      <w:r w:rsidRPr="00C644C9">
        <w:rPr>
          <w:color w:val="auto"/>
        </w:rPr>
        <w:t xml:space="preserve">£7,500 per training year taxable incentive. These include additional educational support for all </w:t>
      </w:r>
      <w:r>
        <w:rPr>
          <w:color w:val="auto"/>
        </w:rPr>
        <w:t xml:space="preserve">foundation year </w:t>
      </w:r>
      <w:r w:rsidRPr="00C644C9">
        <w:rPr>
          <w:color w:val="auto"/>
        </w:rPr>
        <w:t>1 and 2 doctors through the F-Docs online education package</w:t>
      </w:r>
      <w:r>
        <w:rPr>
          <w:color w:val="auto"/>
        </w:rPr>
        <w:t>.</w:t>
      </w:r>
    </w:p>
    <w:p w14:paraId="741AED2F" w14:textId="77777777" w:rsidR="004E5244" w:rsidRPr="00C644C9" w:rsidRDefault="004E5244" w:rsidP="00490D1D">
      <w:pPr>
        <w:pStyle w:val="BodyText2"/>
        <w:numPr>
          <w:ilvl w:val="2"/>
          <w:numId w:val="12"/>
        </w:numPr>
        <w:spacing w:line="360" w:lineRule="atLeast"/>
        <w:ind w:left="924" w:right="-312" w:hanging="357"/>
        <w:textboxTightWrap w:val="none"/>
        <w:rPr>
          <w:color w:val="auto"/>
        </w:rPr>
      </w:pPr>
      <w:r w:rsidRPr="00C644C9">
        <w:rPr>
          <w:color w:val="auto"/>
        </w:rPr>
        <w:t xml:space="preserve">All foundation schools offer programmes </w:t>
      </w:r>
      <w:r>
        <w:rPr>
          <w:color w:val="auto"/>
        </w:rPr>
        <w:t>that</w:t>
      </w:r>
      <w:r w:rsidRPr="00C644C9">
        <w:rPr>
          <w:color w:val="auto"/>
        </w:rPr>
        <w:t xml:space="preserve"> include a fellowship with the Royal College of Psychiatry </w:t>
      </w:r>
      <w:r>
        <w:rPr>
          <w:color w:val="auto"/>
        </w:rPr>
        <w:t>to</w:t>
      </w:r>
      <w:r w:rsidRPr="00C644C9">
        <w:rPr>
          <w:color w:val="auto"/>
        </w:rPr>
        <w:t xml:space="preserve"> support recruitment to core psychiatry programmes. </w:t>
      </w:r>
    </w:p>
    <w:p w14:paraId="480A0E06" w14:textId="77777777" w:rsidR="004E5244" w:rsidRPr="00C644C9" w:rsidRDefault="004E5244" w:rsidP="00490D1D">
      <w:pPr>
        <w:pStyle w:val="BodyText2"/>
        <w:numPr>
          <w:ilvl w:val="2"/>
          <w:numId w:val="12"/>
        </w:numPr>
        <w:spacing w:after="280" w:line="360" w:lineRule="atLeast"/>
        <w:ind w:left="924" w:right="-312" w:hanging="357"/>
        <w:textboxTightWrap w:val="none"/>
        <w:rPr>
          <w:color w:val="auto"/>
        </w:rPr>
      </w:pPr>
      <w:r w:rsidRPr="00C644C9">
        <w:rPr>
          <w:color w:val="auto"/>
        </w:rPr>
        <w:t xml:space="preserve">All foundation schools offer programmes </w:t>
      </w:r>
      <w:r>
        <w:rPr>
          <w:color w:val="auto"/>
        </w:rPr>
        <w:t>that</w:t>
      </w:r>
      <w:r w:rsidRPr="00C644C9">
        <w:rPr>
          <w:color w:val="auto"/>
        </w:rPr>
        <w:t xml:space="preserve"> include a fellowship with the Royal College of Pathology </w:t>
      </w:r>
      <w:r>
        <w:rPr>
          <w:color w:val="auto"/>
        </w:rPr>
        <w:t>to</w:t>
      </w:r>
      <w:r w:rsidRPr="00C644C9">
        <w:rPr>
          <w:color w:val="auto"/>
        </w:rPr>
        <w:t xml:space="preserve"> support recruitment to pathology specialties.</w:t>
      </w:r>
    </w:p>
    <w:p w14:paraId="44C8D006" w14:textId="5FF9BC7C" w:rsidR="004E5244" w:rsidRPr="00CE2655" w:rsidRDefault="00BF01C2" w:rsidP="00951AA0">
      <w:pPr>
        <w:pStyle w:val="Heading3"/>
        <w:rPr>
          <w:b/>
        </w:rPr>
      </w:pPr>
      <w:bookmarkStart w:id="47" w:name="_Toc155015378"/>
      <w:bookmarkStart w:id="48" w:name="_Toc158818886"/>
      <w:r>
        <w:t>7</w:t>
      </w:r>
      <w:r w:rsidR="004E5244" w:rsidRPr="00CE2655">
        <w:t>.6</w:t>
      </w:r>
      <w:r w:rsidR="004E5244">
        <w:t xml:space="preserve"> </w:t>
      </w:r>
      <w:r w:rsidR="004E5244" w:rsidRPr="00CE2655">
        <w:t>Recruitment incentive – paediatric and perinatal pathology</w:t>
      </w:r>
      <w:bookmarkEnd w:id="47"/>
      <w:bookmarkEnd w:id="48"/>
      <w:r w:rsidR="004E5244" w:rsidRPr="00CE2655">
        <w:t xml:space="preserve"> </w:t>
      </w:r>
    </w:p>
    <w:p w14:paraId="66E159D5" w14:textId="77777777" w:rsidR="004E5244" w:rsidRPr="006A6CCD" w:rsidRDefault="004E5244" w:rsidP="00490D1D">
      <w:pPr>
        <w:pStyle w:val="BodyText2"/>
        <w:numPr>
          <w:ilvl w:val="0"/>
          <w:numId w:val="5"/>
        </w:numPr>
        <w:tabs>
          <w:tab w:val="left" w:pos="567"/>
        </w:tabs>
        <w:spacing w:after="200" w:line="360" w:lineRule="atLeast"/>
        <w:ind w:left="567" w:right="-314" w:hanging="567"/>
        <w:textboxTightWrap w:val="none"/>
        <w:rPr>
          <w:color w:val="auto"/>
        </w:rPr>
      </w:pPr>
      <w:r>
        <w:rPr>
          <w:color w:val="auto"/>
        </w:rPr>
        <w:t>A</w:t>
      </w:r>
      <w:r w:rsidRPr="006A6CCD">
        <w:rPr>
          <w:color w:val="auto"/>
        </w:rPr>
        <w:t xml:space="preserve">ll trainees accepting a paediatric and </w:t>
      </w:r>
      <w:r>
        <w:rPr>
          <w:color w:val="auto"/>
        </w:rPr>
        <w:t xml:space="preserve">perinatal </w:t>
      </w:r>
      <w:r w:rsidRPr="006A6CCD">
        <w:rPr>
          <w:color w:val="auto"/>
        </w:rPr>
        <w:t xml:space="preserve">pathology training post in England from 2023 will be eligible for a £20,000 recruitment incentive. This is to recognise the need to improve recruitment into the specialty and grow the paediatric </w:t>
      </w:r>
      <w:r>
        <w:rPr>
          <w:color w:val="auto"/>
        </w:rPr>
        <w:t xml:space="preserve">and perinatal </w:t>
      </w:r>
      <w:r w:rsidRPr="006A6CCD">
        <w:rPr>
          <w:color w:val="auto"/>
        </w:rPr>
        <w:t>pathology workforce.</w:t>
      </w:r>
    </w:p>
    <w:p w14:paraId="6E40308B" w14:textId="77777777" w:rsidR="004E5244" w:rsidRPr="006A6CCD" w:rsidRDefault="004E5244" w:rsidP="00490D1D">
      <w:pPr>
        <w:pStyle w:val="BodyText2"/>
        <w:numPr>
          <w:ilvl w:val="0"/>
          <w:numId w:val="5"/>
        </w:numPr>
        <w:tabs>
          <w:tab w:val="left" w:pos="567"/>
        </w:tabs>
        <w:spacing w:after="280" w:line="360" w:lineRule="atLeast"/>
        <w:ind w:left="567" w:right="-314" w:hanging="567"/>
        <w:textboxTightWrap w:val="none"/>
        <w:rPr>
          <w:color w:val="auto"/>
        </w:rPr>
      </w:pPr>
      <w:r w:rsidRPr="006A6CCD">
        <w:rPr>
          <w:color w:val="auto"/>
        </w:rPr>
        <w:t xml:space="preserve">Further retention payments will be available </w:t>
      </w:r>
      <w:r>
        <w:rPr>
          <w:color w:val="auto"/>
        </w:rPr>
        <w:t xml:space="preserve">to </w:t>
      </w:r>
      <w:r w:rsidRPr="006A6CCD">
        <w:rPr>
          <w:color w:val="auto"/>
        </w:rPr>
        <w:t xml:space="preserve">trainees continuing in training, </w:t>
      </w:r>
      <w:r>
        <w:rPr>
          <w:color w:val="auto"/>
        </w:rPr>
        <w:t xml:space="preserve">on a </w:t>
      </w:r>
      <w:r w:rsidRPr="006A6CCD">
        <w:rPr>
          <w:color w:val="auto"/>
        </w:rPr>
        <w:t>sliding scale: ST3 £20</w:t>
      </w:r>
      <w:r>
        <w:rPr>
          <w:color w:val="auto"/>
        </w:rPr>
        <w:t>,000</w:t>
      </w:r>
      <w:r w:rsidRPr="006A6CCD">
        <w:rPr>
          <w:color w:val="auto"/>
        </w:rPr>
        <w:t xml:space="preserve"> – new appointments; ST4 £15</w:t>
      </w:r>
      <w:r>
        <w:rPr>
          <w:color w:val="auto"/>
        </w:rPr>
        <w:t>,000</w:t>
      </w:r>
      <w:r w:rsidRPr="006A6CCD">
        <w:rPr>
          <w:color w:val="auto"/>
        </w:rPr>
        <w:t>; ST5 £10</w:t>
      </w:r>
      <w:r>
        <w:rPr>
          <w:color w:val="auto"/>
        </w:rPr>
        <w:t>,000</w:t>
      </w:r>
      <w:r w:rsidRPr="006A6CCD">
        <w:rPr>
          <w:color w:val="auto"/>
        </w:rPr>
        <w:t xml:space="preserve"> and ST6 </w:t>
      </w:r>
      <w:r>
        <w:rPr>
          <w:color w:val="auto"/>
        </w:rPr>
        <w:t>£</w:t>
      </w:r>
      <w:r w:rsidRPr="006A6CCD">
        <w:rPr>
          <w:color w:val="auto"/>
        </w:rPr>
        <w:t>10</w:t>
      </w:r>
      <w:r>
        <w:rPr>
          <w:color w:val="auto"/>
        </w:rPr>
        <w:t>,000</w:t>
      </w:r>
      <w:r w:rsidRPr="006A6CCD">
        <w:rPr>
          <w:color w:val="auto"/>
        </w:rPr>
        <w:t>.</w:t>
      </w:r>
    </w:p>
    <w:p w14:paraId="2F93417A" w14:textId="22F3186B" w:rsidR="004E5244" w:rsidRPr="00CE2655" w:rsidRDefault="00BF01C2" w:rsidP="00951AA0">
      <w:pPr>
        <w:pStyle w:val="Heading3"/>
        <w:rPr>
          <w:b/>
        </w:rPr>
      </w:pPr>
      <w:bookmarkStart w:id="49" w:name="_Toc155015379"/>
      <w:bookmarkStart w:id="50" w:name="_Toc158818887"/>
      <w:r>
        <w:t>7</w:t>
      </w:r>
      <w:r w:rsidR="004E5244" w:rsidRPr="00CE2655">
        <w:t>.7</w:t>
      </w:r>
      <w:r w:rsidR="004E5244">
        <w:t xml:space="preserve"> </w:t>
      </w:r>
      <w:r w:rsidR="004E5244" w:rsidRPr="00CE2655">
        <w:t>Specialty and specialist doctors</w:t>
      </w:r>
      <w:bookmarkEnd w:id="49"/>
      <w:bookmarkEnd w:id="50"/>
      <w:r w:rsidR="004E5244" w:rsidRPr="00CE2655">
        <w:t xml:space="preserve"> </w:t>
      </w:r>
    </w:p>
    <w:p w14:paraId="3F43BE43" w14:textId="7EBC7D14" w:rsidR="004E5244" w:rsidRPr="009E62CB" w:rsidRDefault="004E5244" w:rsidP="00490D1D">
      <w:pPr>
        <w:pStyle w:val="BodyText2"/>
        <w:numPr>
          <w:ilvl w:val="0"/>
          <w:numId w:val="5"/>
        </w:numPr>
        <w:tabs>
          <w:tab w:val="left" w:pos="567"/>
        </w:tabs>
        <w:spacing w:after="200" w:line="360" w:lineRule="atLeast"/>
        <w:ind w:left="567" w:right="-314" w:hanging="567"/>
        <w:textboxTightWrap w:val="none"/>
        <w:rPr>
          <w:color w:val="auto"/>
        </w:rPr>
      </w:pPr>
      <w:r w:rsidRPr="009E62CB">
        <w:rPr>
          <w:color w:val="auto"/>
        </w:rPr>
        <w:t xml:space="preserve">Specialty and specialist (SAS) doctors </w:t>
      </w:r>
      <w:r>
        <w:rPr>
          <w:color w:val="auto"/>
        </w:rPr>
        <w:t>are</w:t>
      </w:r>
      <w:r w:rsidRPr="009E62CB">
        <w:rPr>
          <w:color w:val="auto"/>
        </w:rPr>
        <w:t xml:space="preserve"> a growing cohort who provide a significant service contribution and workforce flexibility</w:t>
      </w:r>
      <w:r>
        <w:rPr>
          <w:color w:val="auto"/>
        </w:rPr>
        <w:t>, and are significantly over-represented by d</w:t>
      </w:r>
      <w:r w:rsidRPr="009E62CB">
        <w:rPr>
          <w:color w:val="auto"/>
        </w:rPr>
        <w:t>octors who trained outside the UK</w:t>
      </w:r>
      <w:r>
        <w:rPr>
          <w:color w:val="auto"/>
        </w:rPr>
        <w:t>.</w:t>
      </w:r>
      <w:r w:rsidRPr="009E62CB">
        <w:rPr>
          <w:color w:val="auto"/>
        </w:rPr>
        <w:t xml:space="preserve"> </w:t>
      </w:r>
      <w:r>
        <w:rPr>
          <w:color w:val="auto"/>
        </w:rPr>
        <w:t>I</w:t>
      </w:r>
      <w:r w:rsidRPr="009E62CB">
        <w:rPr>
          <w:color w:val="auto"/>
        </w:rPr>
        <w:t>t is important that SAS doctor roles are seen as a viable and fairly remunerated career choice.</w:t>
      </w:r>
    </w:p>
    <w:p w14:paraId="24E6DB1F" w14:textId="77777777" w:rsidR="004E5244" w:rsidRPr="009E62CB" w:rsidRDefault="004E5244" w:rsidP="0040520E">
      <w:pPr>
        <w:pStyle w:val="BodyText2"/>
        <w:numPr>
          <w:ilvl w:val="0"/>
          <w:numId w:val="5"/>
        </w:numPr>
        <w:tabs>
          <w:tab w:val="left" w:pos="567"/>
        </w:tabs>
        <w:spacing w:after="200" w:line="360" w:lineRule="atLeast"/>
        <w:ind w:left="567" w:right="-312" w:hanging="567"/>
        <w:textboxTightWrap w:val="none"/>
        <w:rPr>
          <w:color w:val="auto"/>
        </w:rPr>
      </w:pPr>
      <w:r>
        <w:rPr>
          <w:color w:val="auto"/>
        </w:rPr>
        <w:t>Some</w:t>
      </w:r>
      <w:r w:rsidRPr="009E62CB">
        <w:rPr>
          <w:color w:val="auto"/>
        </w:rPr>
        <w:t xml:space="preserve"> SAS doctor</w:t>
      </w:r>
      <w:r>
        <w:rPr>
          <w:color w:val="auto"/>
        </w:rPr>
        <w:t>s</w:t>
      </w:r>
      <w:r w:rsidRPr="009E62CB">
        <w:rPr>
          <w:color w:val="auto"/>
        </w:rPr>
        <w:t xml:space="preserve"> report concerns </w:t>
      </w:r>
      <w:r>
        <w:rPr>
          <w:color w:val="auto"/>
        </w:rPr>
        <w:t>about the</w:t>
      </w:r>
      <w:r w:rsidRPr="009E62CB">
        <w:rPr>
          <w:color w:val="auto"/>
        </w:rPr>
        <w:t xml:space="preserve"> lack of support </w:t>
      </w:r>
      <w:r>
        <w:rPr>
          <w:color w:val="auto"/>
        </w:rPr>
        <w:t xml:space="preserve">they are given </w:t>
      </w:r>
      <w:r w:rsidRPr="009E62CB">
        <w:rPr>
          <w:color w:val="auto"/>
        </w:rPr>
        <w:t>in the workplace. NHS England continues to explore and implement initiatives to improve SAS doctors</w:t>
      </w:r>
      <w:r>
        <w:rPr>
          <w:color w:val="auto"/>
        </w:rPr>
        <w:t>’</w:t>
      </w:r>
      <w:r w:rsidRPr="009E62CB">
        <w:rPr>
          <w:color w:val="auto"/>
        </w:rPr>
        <w:t xml:space="preserve"> overall experience, wellbeing, access to education, training and assessment</w:t>
      </w:r>
      <w:r>
        <w:rPr>
          <w:color w:val="auto"/>
        </w:rPr>
        <w:t>,</w:t>
      </w:r>
      <w:r w:rsidRPr="009E62CB">
        <w:rPr>
          <w:color w:val="auto"/>
        </w:rPr>
        <w:t xml:space="preserve"> and opportunities for career development and progression through: </w:t>
      </w:r>
    </w:p>
    <w:p w14:paraId="4770F261" w14:textId="77777777" w:rsidR="004E5244" w:rsidRPr="009E62CB" w:rsidRDefault="004E5244" w:rsidP="00BB5E88">
      <w:pPr>
        <w:pStyle w:val="ListBullet"/>
        <w:spacing w:after="120"/>
        <w:ind w:left="924" w:right="-312" w:hanging="357"/>
      </w:pPr>
      <w:r>
        <w:t>e</w:t>
      </w:r>
      <w:r w:rsidRPr="009E62CB">
        <w:t xml:space="preserve">nhanced inductions, especially for international medical graduates </w:t>
      </w:r>
      <w:r>
        <w:t>to</w:t>
      </w:r>
      <w:r w:rsidRPr="009E62CB">
        <w:t xml:space="preserve"> support </w:t>
      </w:r>
      <w:r>
        <w:t xml:space="preserve">their </w:t>
      </w:r>
      <w:r w:rsidRPr="009E62CB">
        <w:t xml:space="preserve">integration into the </w:t>
      </w:r>
      <w:proofErr w:type="gramStart"/>
      <w:r w:rsidRPr="009E62CB">
        <w:t>NHS</w:t>
      </w:r>
      <w:proofErr w:type="gramEnd"/>
    </w:p>
    <w:p w14:paraId="530F3CF8" w14:textId="77777777" w:rsidR="004E5244" w:rsidRPr="009E62CB" w:rsidRDefault="004E5244" w:rsidP="00BB5E88">
      <w:pPr>
        <w:pStyle w:val="ListBullet"/>
        <w:spacing w:after="120"/>
        <w:ind w:left="924" w:right="-312" w:hanging="357"/>
      </w:pPr>
      <w:r>
        <w:lastRenderedPageBreak/>
        <w:t>i</w:t>
      </w:r>
      <w:r w:rsidRPr="009E62CB">
        <w:t>mproved working flexibility</w:t>
      </w:r>
    </w:p>
    <w:p w14:paraId="0AA2C5BF" w14:textId="77777777" w:rsidR="004E5244" w:rsidRPr="009E62CB" w:rsidRDefault="004E5244" w:rsidP="00BB5E88">
      <w:pPr>
        <w:pStyle w:val="ListBullet"/>
        <w:spacing w:after="120"/>
        <w:ind w:left="924" w:right="-312" w:hanging="357"/>
      </w:pPr>
      <w:r>
        <w:t>n</w:t>
      </w:r>
      <w:r w:rsidRPr="009E62CB">
        <w:t xml:space="preserve">ew professional development offers to support learning and working together across </w:t>
      </w:r>
      <w:proofErr w:type="gramStart"/>
      <w:r w:rsidRPr="009E62CB">
        <w:t>professions</w:t>
      </w:r>
      <w:proofErr w:type="gramEnd"/>
    </w:p>
    <w:p w14:paraId="2188E716" w14:textId="77777777" w:rsidR="004E5244" w:rsidRPr="009E62CB" w:rsidRDefault="004E5244" w:rsidP="00BB5E88">
      <w:pPr>
        <w:pStyle w:val="ListBullet"/>
        <w:spacing w:after="120"/>
        <w:ind w:left="924" w:right="-312" w:hanging="357"/>
      </w:pPr>
      <w:r>
        <w:t>d</w:t>
      </w:r>
      <w:r w:rsidRPr="009E62CB">
        <w:t xml:space="preserve">evelopment of clinical leadership and educator roles to support career development, through implementation of the educator supervision </w:t>
      </w:r>
      <w:proofErr w:type="gramStart"/>
      <w:r w:rsidRPr="009E62CB">
        <w:t>strategy</w:t>
      </w:r>
      <w:proofErr w:type="gramEnd"/>
    </w:p>
    <w:p w14:paraId="7E1BE2EA" w14:textId="77777777" w:rsidR="004E5244" w:rsidRPr="009E62CB" w:rsidRDefault="004E5244" w:rsidP="00F85F5F">
      <w:pPr>
        <w:pStyle w:val="ListBullet"/>
        <w:spacing w:after="480"/>
        <w:ind w:left="924" w:right="-312" w:hanging="357"/>
      </w:pPr>
      <w:r>
        <w:t>e</w:t>
      </w:r>
      <w:r w:rsidRPr="009E62CB">
        <w:t xml:space="preserve">xploration of new assessment routes to facilitate career progression and Certificate of Completion of Training attainment for those who wish to work at </w:t>
      </w:r>
      <w:r>
        <w:t>c</w:t>
      </w:r>
      <w:r w:rsidRPr="009E62CB">
        <w:t>onsultant level.</w:t>
      </w:r>
    </w:p>
    <w:p w14:paraId="0EDD152F" w14:textId="0C0AD4DC" w:rsidR="004E5244" w:rsidRPr="003D79D4" w:rsidRDefault="00BF01C2" w:rsidP="00D27FAB">
      <w:pPr>
        <w:pStyle w:val="Heading2"/>
      </w:pPr>
      <w:bookmarkStart w:id="51" w:name="_Toc155015380"/>
      <w:bookmarkStart w:id="52" w:name="_Toc158818888"/>
      <w:r>
        <w:t>8</w:t>
      </w:r>
      <w:r w:rsidR="004E5244" w:rsidRPr="003D79D4">
        <w:t>.</w:t>
      </w:r>
      <w:r w:rsidR="00235816">
        <w:t xml:space="preserve"> </w:t>
      </w:r>
      <w:r w:rsidR="004E5244" w:rsidRPr="003D79D4">
        <w:t>People Promise work programmes</w:t>
      </w:r>
      <w:bookmarkEnd w:id="51"/>
      <w:bookmarkEnd w:id="52"/>
    </w:p>
    <w:p w14:paraId="52826E63" w14:textId="5FB81DA2" w:rsidR="004E5244" w:rsidRPr="00CE2655" w:rsidRDefault="00BF01C2" w:rsidP="00951AA0">
      <w:pPr>
        <w:pStyle w:val="Heading3"/>
        <w:rPr>
          <w:b/>
        </w:rPr>
      </w:pPr>
      <w:bookmarkStart w:id="53" w:name="_Toc124350872"/>
      <w:bookmarkStart w:id="54" w:name="_Toc155015381"/>
      <w:bookmarkStart w:id="55" w:name="_Toc158818889"/>
      <w:r>
        <w:t>8</w:t>
      </w:r>
      <w:r w:rsidR="004E5244" w:rsidRPr="00CE2655">
        <w:t>.1</w:t>
      </w:r>
      <w:r w:rsidR="00235816">
        <w:t xml:space="preserve"> </w:t>
      </w:r>
      <w:r w:rsidR="004E5244" w:rsidRPr="00CE2655">
        <w:t>The People Promise Exemplars Programme</w:t>
      </w:r>
      <w:bookmarkEnd w:id="53"/>
      <w:bookmarkEnd w:id="54"/>
      <w:bookmarkEnd w:id="55"/>
    </w:p>
    <w:p w14:paraId="70D19C49" w14:textId="7B2EA60C" w:rsidR="004E5244" w:rsidRDefault="004E5244" w:rsidP="00EB6F05">
      <w:pPr>
        <w:pStyle w:val="BodyText2"/>
        <w:numPr>
          <w:ilvl w:val="0"/>
          <w:numId w:val="5"/>
        </w:numPr>
        <w:tabs>
          <w:tab w:val="left" w:pos="851"/>
        </w:tabs>
        <w:spacing w:after="200" w:line="360" w:lineRule="atLeast"/>
        <w:ind w:left="567" w:right="-314" w:hanging="567"/>
        <w:textboxTightWrap w:val="none"/>
        <w:rPr>
          <w:rStyle w:val="normaltextrun"/>
        </w:rPr>
      </w:pPr>
      <w:r>
        <w:t>NHS England launched t</w:t>
      </w:r>
      <w:r w:rsidRPr="00E026C3">
        <w:t xml:space="preserve">he </w:t>
      </w:r>
      <w:hyperlink r:id="rId66">
        <w:r w:rsidRPr="7F49DA99">
          <w:rPr>
            <w:rStyle w:val="Hyperlink"/>
          </w:rPr>
          <w:t>People Promise Exemplars Programme</w:t>
        </w:r>
      </w:hyperlink>
      <w:r w:rsidRPr="00E026C3">
        <w:t xml:space="preserve"> in April 2022 in response to the </w:t>
      </w:r>
      <w:r>
        <w:t xml:space="preserve">understanding </w:t>
      </w:r>
      <w:r w:rsidRPr="00E026C3">
        <w:t>that a ‘bundle’ of actions is needed to sustain</w:t>
      </w:r>
      <w:r>
        <w:t>ably improve retention</w:t>
      </w:r>
      <w:r w:rsidRPr="00E026C3">
        <w:t xml:space="preserve"> across the whole workforce. </w:t>
      </w:r>
      <w:r>
        <w:t xml:space="preserve">There are currently </w:t>
      </w:r>
      <w:r w:rsidRPr="00E026C3">
        <w:t xml:space="preserve">23 </w:t>
      </w:r>
      <w:r>
        <w:t xml:space="preserve">exemplar </w:t>
      </w:r>
      <w:r w:rsidRPr="00E026C3">
        <w:t xml:space="preserve">trusts </w:t>
      </w:r>
      <w:r>
        <w:t>representing</w:t>
      </w:r>
      <w:r w:rsidRPr="00E026C3">
        <w:t xml:space="preserve"> every region and a range of types </w:t>
      </w:r>
      <w:r>
        <w:t xml:space="preserve">(excluding ambulance trusts) </w:t>
      </w:r>
      <w:r w:rsidRPr="00E026C3">
        <w:t>and sizes</w:t>
      </w:r>
      <w:r>
        <w:t>, with each implementing a People Promise action plan that draws from a standard menu of interventions (</w:t>
      </w:r>
      <w:r w:rsidR="00235816">
        <w:t>for example</w:t>
      </w:r>
      <w:r>
        <w:t>, flexible working, health and wellbeing, and line management support)</w:t>
      </w:r>
      <w:r w:rsidRPr="00E026C3">
        <w:t xml:space="preserve">. </w:t>
      </w:r>
      <w:r w:rsidRPr="00770E24">
        <w:rPr>
          <w:color w:val="auto"/>
        </w:rPr>
        <w:t>In addition, the NHS L</w:t>
      </w:r>
      <w:r>
        <w:rPr>
          <w:color w:val="auto"/>
        </w:rPr>
        <w:t xml:space="preserve">ong </w:t>
      </w:r>
      <w:r w:rsidRPr="00770E24">
        <w:rPr>
          <w:color w:val="auto"/>
        </w:rPr>
        <w:t>T</w:t>
      </w:r>
      <w:r>
        <w:rPr>
          <w:color w:val="auto"/>
        </w:rPr>
        <w:t xml:space="preserve">erm </w:t>
      </w:r>
      <w:r w:rsidRPr="00770E24">
        <w:rPr>
          <w:color w:val="auto"/>
        </w:rPr>
        <w:t>W</w:t>
      </w:r>
      <w:r>
        <w:rPr>
          <w:color w:val="auto"/>
        </w:rPr>
        <w:t xml:space="preserve">orkforce </w:t>
      </w:r>
      <w:r w:rsidRPr="00770E24">
        <w:rPr>
          <w:color w:val="auto"/>
        </w:rPr>
        <w:t>P</w:t>
      </w:r>
      <w:r>
        <w:rPr>
          <w:color w:val="auto"/>
        </w:rPr>
        <w:t>lan</w:t>
      </w:r>
      <w:r w:rsidRPr="00770E24">
        <w:rPr>
          <w:color w:val="auto"/>
        </w:rPr>
        <w:t xml:space="preserve"> recommends actions to deliver sustained gains across the whole workforce</w:t>
      </w:r>
      <w:r>
        <w:rPr>
          <w:color w:val="auto"/>
        </w:rPr>
        <w:t xml:space="preserve"> by </w:t>
      </w:r>
      <w:r w:rsidRPr="00770E24">
        <w:rPr>
          <w:color w:val="auto"/>
        </w:rPr>
        <w:t>address</w:t>
      </w:r>
      <w:r>
        <w:rPr>
          <w:color w:val="auto"/>
        </w:rPr>
        <w:t>ing the</w:t>
      </w:r>
      <w:r w:rsidRPr="00770E24">
        <w:rPr>
          <w:color w:val="auto"/>
        </w:rPr>
        <w:t xml:space="preserve"> key retention issues </w:t>
      </w:r>
      <w:r>
        <w:rPr>
          <w:color w:val="auto"/>
        </w:rPr>
        <w:t xml:space="preserve">identified by </w:t>
      </w:r>
      <w:r w:rsidRPr="00770E24">
        <w:rPr>
          <w:color w:val="auto"/>
        </w:rPr>
        <w:t>partner organisations.</w:t>
      </w:r>
    </w:p>
    <w:p w14:paraId="346591EF" w14:textId="216CAE20" w:rsidR="004E5244" w:rsidRPr="00826EA5" w:rsidRDefault="004E5244" w:rsidP="00EB6F05">
      <w:pPr>
        <w:pStyle w:val="BodyText2"/>
        <w:numPr>
          <w:ilvl w:val="0"/>
          <w:numId w:val="5"/>
        </w:numPr>
        <w:tabs>
          <w:tab w:val="left" w:pos="851"/>
        </w:tabs>
        <w:spacing w:after="280" w:line="360" w:lineRule="atLeast"/>
        <w:ind w:left="567" w:right="-314" w:hanging="567"/>
        <w:textboxTightWrap w:val="none"/>
      </w:pPr>
      <w:r>
        <w:rPr>
          <w:rFonts w:eastAsia="Arial" w:cs="Arial"/>
          <w:color w:val="auto"/>
        </w:rPr>
        <w:t xml:space="preserve">We </w:t>
      </w:r>
      <w:r w:rsidRPr="00826EA5">
        <w:rPr>
          <w:rFonts w:eastAsia="Arial" w:cs="Arial"/>
          <w:color w:val="auto"/>
        </w:rPr>
        <w:t>held a People Promise in Action week</w:t>
      </w:r>
      <w:r>
        <w:rPr>
          <w:rFonts w:eastAsia="Arial" w:cs="Arial"/>
          <w:color w:val="auto"/>
        </w:rPr>
        <w:t xml:space="preserve"> and</w:t>
      </w:r>
      <w:r w:rsidRPr="00826EA5">
        <w:rPr>
          <w:rFonts w:eastAsia="Arial" w:cs="Arial"/>
          <w:color w:val="auto"/>
        </w:rPr>
        <w:t xml:space="preserve"> convened 21 learning and sharing spaces to </w:t>
      </w:r>
      <w:r>
        <w:rPr>
          <w:rFonts w:eastAsia="Arial" w:cs="Arial"/>
          <w:color w:val="auto"/>
        </w:rPr>
        <w:t>showcase</w:t>
      </w:r>
      <w:r w:rsidRPr="00826EA5">
        <w:rPr>
          <w:rFonts w:eastAsia="Arial" w:cs="Arial"/>
          <w:color w:val="auto"/>
        </w:rPr>
        <w:t xml:space="preserve"> best practice examples from our People Promise exemplars and other organisations. Over 4,000 attendees hear</w:t>
      </w:r>
      <w:r>
        <w:rPr>
          <w:rFonts w:eastAsia="Arial" w:cs="Arial"/>
          <w:color w:val="auto"/>
        </w:rPr>
        <w:t>d</w:t>
      </w:r>
      <w:r w:rsidRPr="00826EA5">
        <w:rPr>
          <w:rFonts w:eastAsia="Arial" w:cs="Arial"/>
          <w:color w:val="auto"/>
        </w:rPr>
        <w:t xml:space="preserve"> from colleagues across the NHS about the practical interventions they are implementing to bring</w:t>
      </w:r>
      <w:r w:rsidR="00440B1D">
        <w:rPr>
          <w:rFonts w:eastAsia="Arial" w:cs="Arial"/>
          <w:color w:val="auto"/>
        </w:rPr>
        <w:t xml:space="preserve"> </w:t>
      </w:r>
      <w:r w:rsidRPr="00826EA5">
        <w:rPr>
          <w:rFonts w:eastAsia="Arial" w:cs="Arial"/>
          <w:color w:val="auto"/>
        </w:rPr>
        <w:t>the People Promise to life and improve</w:t>
      </w:r>
      <w:r w:rsidRPr="00826EA5">
        <w:rPr>
          <w:rFonts w:eastAsia="Arial" w:cs="Arial"/>
          <w:strike/>
          <w:color w:val="auto"/>
        </w:rPr>
        <w:t xml:space="preserve"> </w:t>
      </w:r>
      <w:r w:rsidRPr="00826EA5">
        <w:rPr>
          <w:rFonts w:eastAsia="Arial" w:cs="Arial"/>
          <w:color w:val="auto"/>
        </w:rPr>
        <w:t>the experience of staff within their organisations. This is the start of a commitment to spread and scale at pace what is known to work across the NHS.</w:t>
      </w:r>
    </w:p>
    <w:p w14:paraId="2177EBE7" w14:textId="77777777" w:rsidR="00235816" w:rsidRDefault="00235816">
      <w:pPr>
        <w:spacing w:after="0" w:line="240" w:lineRule="auto"/>
        <w:textboxTightWrap w:val="none"/>
        <w:rPr>
          <w:rFonts w:eastAsia="Arial" w:cs="Arial"/>
          <w:b/>
          <w:bCs/>
        </w:rPr>
      </w:pPr>
      <w:r>
        <w:rPr>
          <w:rFonts w:eastAsia="Arial" w:cs="Arial"/>
          <w:b/>
          <w:bCs/>
        </w:rPr>
        <w:br w:type="page"/>
      </w:r>
    </w:p>
    <w:p w14:paraId="379C4994" w14:textId="7219E8CA" w:rsidR="004E5244" w:rsidRPr="00906581" w:rsidRDefault="004E5244" w:rsidP="00EB6F05">
      <w:pPr>
        <w:pStyle w:val="BodyText2"/>
        <w:spacing w:after="0" w:line="240" w:lineRule="atLeast"/>
        <w:ind w:right="-314"/>
        <w:rPr>
          <w:rFonts w:eastAsia="Arial" w:cs="Arial"/>
          <w:b/>
        </w:rPr>
      </w:pPr>
      <w:r w:rsidRPr="0096155F">
        <w:rPr>
          <w:rFonts w:eastAsia="Arial" w:cs="Arial"/>
          <w:b/>
          <w:bCs/>
        </w:rPr>
        <w:lastRenderedPageBreak/>
        <w:t xml:space="preserve">Figure </w:t>
      </w:r>
      <w:r w:rsidR="00AA4C8D">
        <w:rPr>
          <w:rFonts w:eastAsia="Arial" w:cs="Arial"/>
          <w:b/>
          <w:bCs/>
        </w:rPr>
        <w:t>8</w:t>
      </w:r>
      <w:r w:rsidRPr="0096155F">
        <w:rPr>
          <w:rFonts w:eastAsia="Arial" w:cs="Arial"/>
          <w:b/>
          <w:bCs/>
        </w:rPr>
        <w:t>.1:</w:t>
      </w:r>
      <w:r w:rsidRPr="00906581">
        <w:rPr>
          <w:rFonts w:eastAsia="Arial" w:cs="Arial"/>
          <w:b/>
          <w:bCs/>
        </w:rPr>
        <w:t xml:space="preserve"> </w:t>
      </w:r>
      <w:r>
        <w:rPr>
          <w:rFonts w:eastAsia="Arial" w:cs="Arial"/>
          <w:b/>
          <w:bCs/>
        </w:rPr>
        <w:t>S</w:t>
      </w:r>
      <w:r w:rsidRPr="00906581">
        <w:rPr>
          <w:rFonts w:eastAsia="Arial" w:cs="Arial"/>
          <w:b/>
          <w:bCs/>
        </w:rPr>
        <w:t xml:space="preserve">taff </w:t>
      </w:r>
      <w:r>
        <w:rPr>
          <w:rFonts w:eastAsia="Arial" w:cs="Arial"/>
          <w:b/>
          <w:bCs/>
        </w:rPr>
        <w:t>turnover</w:t>
      </w:r>
      <w:r w:rsidRPr="00906581">
        <w:rPr>
          <w:rFonts w:eastAsia="Arial" w:cs="Arial"/>
          <w:b/>
          <w:bCs/>
        </w:rPr>
        <w:t xml:space="preserve"> and leaver rate</w:t>
      </w:r>
      <w:r>
        <w:rPr>
          <w:rFonts w:eastAsia="Arial" w:cs="Arial"/>
          <w:b/>
          <w:bCs/>
        </w:rPr>
        <w:t xml:space="preserve"> impact</w:t>
      </w:r>
      <w:r w:rsidRPr="00906581">
        <w:rPr>
          <w:rFonts w:eastAsia="Arial" w:cs="Arial"/>
          <w:b/>
          <w:bCs/>
        </w:rPr>
        <w:t xml:space="preserve"> for People Promise Exemplar </w:t>
      </w:r>
      <w:proofErr w:type="gramStart"/>
      <w:r w:rsidRPr="00906581">
        <w:rPr>
          <w:rFonts w:eastAsia="Arial" w:cs="Arial"/>
          <w:b/>
          <w:bCs/>
        </w:rPr>
        <w:t>organisations</w:t>
      </w:r>
      <w:proofErr w:type="gramEnd"/>
    </w:p>
    <w:p w14:paraId="01BF7EBF" w14:textId="77777777" w:rsidR="004E5244" w:rsidRDefault="004E5244" w:rsidP="00D275E9">
      <w:pPr>
        <w:pStyle w:val="BodyText2"/>
        <w:spacing w:after="240" w:line="240" w:lineRule="atLeast"/>
        <w:rPr>
          <w:rFonts w:eastAsia="Arial" w:cs="Arial"/>
        </w:rPr>
      </w:pPr>
      <w:r>
        <w:rPr>
          <w:rFonts w:eastAsia="Arial" w:cs="Arial"/>
          <w:noProof/>
        </w:rPr>
        <w:drawing>
          <wp:inline distT="0" distB="0" distL="0" distR="0" wp14:anchorId="7EDA0FD2" wp14:editId="70A5023A">
            <wp:extent cx="4222282" cy="2559050"/>
            <wp:effectExtent l="0" t="0" r="6985" b="0"/>
            <wp:docPr id="2047530764" name="Picture 2047530764"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30764" name="Picture 2047530764" descr="A graph of blue and white bars&#10;&#10;Description automatically generated"/>
                    <pic:cNvPicPr>
                      <a:picLocks noChangeAspect="1" noChangeArrowheads="1"/>
                    </pic:cNvPicPr>
                  </pic:nvPicPr>
                  <pic:blipFill rotWithShape="1">
                    <a:blip r:embed="rId67">
                      <a:extLst>
                        <a:ext uri="{28A0092B-C50C-407E-A947-70E740481C1C}">
                          <a14:useLocalDpi xmlns:a14="http://schemas.microsoft.com/office/drawing/2010/main" val="0"/>
                        </a:ext>
                      </a:extLst>
                    </a:blip>
                    <a:srcRect l="1020" t="11603" r="1871" b="1107"/>
                    <a:stretch/>
                  </pic:blipFill>
                  <pic:spPr bwMode="auto">
                    <a:xfrm>
                      <a:off x="0" y="0"/>
                      <a:ext cx="4236962" cy="2567947"/>
                    </a:xfrm>
                    <a:prstGeom prst="rect">
                      <a:avLst/>
                    </a:prstGeom>
                    <a:noFill/>
                    <a:ln>
                      <a:noFill/>
                    </a:ln>
                    <a:extLst>
                      <a:ext uri="{53640926-AAD7-44D8-BBD7-CCE9431645EC}">
                        <a14:shadowObscured xmlns:a14="http://schemas.microsoft.com/office/drawing/2010/main"/>
                      </a:ext>
                    </a:extLst>
                  </pic:spPr>
                </pic:pic>
              </a:graphicData>
            </a:graphic>
          </wp:inline>
        </w:drawing>
      </w:r>
    </w:p>
    <w:p w14:paraId="2A6E1FE8" w14:textId="77777777" w:rsidR="004E5244" w:rsidRPr="0096494D" w:rsidRDefault="004E5244" w:rsidP="00235816">
      <w:pPr>
        <w:pStyle w:val="BodyText2"/>
        <w:spacing w:after="360" w:line="240" w:lineRule="atLeast"/>
        <w:rPr>
          <w:rFonts w:eastAsia="Arial" w:cs="Arial"/>
          <w:b/>
          <w:bCs/>
          <w:sz w:val="20"/>
          <w:szCs w:val="20"/>
          <w:highlight w:val="yellow"/>
        </w:rPr>
      </w:pPr>
      <w:r w:rsidRPr="0096494D">
        <w:rPr>
          <w:rFonts w:cs="Arial"/>
          <w:sz w:val="20"/>
          <w:szCs w:val="20"/>
        </w:rPr>
        <w:t>Source: Analysis of monthly leaver and turnover data</w:t>
      </w:r>
    </w:p>
    <w:p w14:paraId="5DCADBCD" w14:textId="77777777" w:rsidR="004E5244" w:rsidRPr="00F57A3C" w:rsidRDefault="004E5244" w:rsidP="00EB6F05">
      <w:pPr>
        <w:pStyle w:val="BodyText2"/>
        <w:numPr>
          <w:ilvl w:val="0"/>
          <w:numId w:val="5"/>
        </w:numPr>
        <w:tabs>
          <w:tab w:val="left" w:pos="851"/>
        </w:tabs>
        <w:spacing w:after="200" w:line="360" w:lineRule="atLeast"/>
        <w:ind w:left="567" w:right="-314" w:hanging="567"/>
        <w:textboxTightWrap w:val="none"/>
      </w:pPr>
      <w:r>
        <w:t xml:space="preserve">The following are also informing </w:t>
      </w:r>
      <w:r w:rsidRPr="00F57A3C">
        <w:t xml:space="preserve">retention improvement interventions: </w:t>
      </w:r>
    </w:p>
    <w:p w14:paraId="4A5F341E" w14:textId="77777777" w:rsidR="004E5244" w:rsidRPr="00F57A3C" w:rsidRDefault="00C05965" w:rsidP="00EB6F05">
      <w:pPr>
        <w:pStyle w:val="ListBullet"/>
        <w:tabs>
          <w:tab w:val="clear" w:pos="360"/>
          <w:tab w:val="num" w:pos="3087"/>
        </w:tabs>
        <w:spacing w:after="120"/>
        <w:ind w:left="924" w:right="-314" w:hanging="357"/>
        <w:rPr>
          <w:rFonts w:cs="Arial"/>
        </w:rPr>
      </w:pPr>
      <w:hyperlink r:id="rId68" w:history="1">
        <w:r w:rsidR="004E5244" w:rsidRPr="00F57A3C">
          <w:rPr>
            <w:rStyle w:val="Hyperlink"/>
            <w:rFonts w:cs="Arial"/>
          </w:rPr>
          <w:t>Culture and Leadership Programme</w:t>
        </w:r>
      </w:hyperlink>
      <w:r w:rsidR="004E5244" w:rsidRPr="00F57A3C">
        <w:rPr>
          <w:rFonts w:cs="Arial"/>
        </w:rPr>
        <w:t xml:space="preserve"> (CLP) – a structured approach that helps organisations understand their culture, identify the root causes </w:t>
      </w:r>
      <w:r w:rsidR="004E5244">
        <w:rPr>
          <w:rFonts w:cs="Arial"/>
        </w:rPr>
        <w:t xml:space="preserve">of what </w:t>
      </w:r>
      <w:r w:rsidR="004E5244" w:rsidRPr="00F57A3C">
        <w:rPr>
          <w:rFonts w:cs="Arial"/>
        </w:rPr>
        <w:t>they need to change and then address them.</w:t>
      </w:r>
    </w:p>
    <w:p w14:paraId="415F4B46" w14:textId="77777777" w:rsidR="004E5244" w:rsidRPr="00F57A3C" w:rsidRDefault="00C05965" w:rsidP="00EB6F05">
      <w:pPr>
        <w:pStyle w:val="ListBullet"/>
        <w:tabs>
          <w:tab w:val="clear" w:pos="360"/>
          <w:tab w:val="num" w:pos="2727"/>
        </w:tabs>
        <w:spacing w:after="120"/>
        <w:ind w:left="924" w:right="-314" w:hanging="357"/>
      </w:pPr>
      <w:hyperlink r:id="rId69" w:history="1">
        <w:r w:rsidR="004E5244" w:rsidRPr="005542D4">
          <w:rPr>
            <w:rStyle w:val="Hyperlink"/>
            <w:rFonts w:cs="Arial"/>
          </w:rPr>
          <w:t xml:space="preserve">NHS equality, </w:t>
        </w:r>
        <w:proofErr w:type="gramStart"/>
        <w:r w:rsidR="004E5244" w:rsidRPr="005542D4">
          <w:rPr>
            <w:rStyle w:val="Hyperlink"/>
            <w:rFonts w:cs="Arial"/>
          </w:rPr>
          <w:t>diversity</w:t>
        </w:r>
        <w:proofErr w:type="gramEnd"/>
        <w:r w:rsidR="004E5244" w:rsidRPr="005542D4">
          <w:rPr>
            <w:rStyle w:val="Hyperlink"/>
            <w:rFonts w:cs="Arial"/>
          </w:rPr>
          <w:t xml:space="preserve"> and inclusion improvement plan</w:t>
        </w:r>
      </w:hyperlink>
      <w:r w:rsidR="004E5244" w:rsidRPr="00F57A3C">
        <w:t xml:space="preserve"> </w:t>
      </w:r>
      <w:r w:rsidR="004E5244">
        <w:t>(</w:t>
      </w:r>
      <w:r w:rsidR="004E5244" w:rsidRPr="00F57A3C">
        <w:t>June 2023</w:t>
      </w:r>
      <w:r w:rsidR="004E5244">
        <w:t>)</w:t>
      </w:r>
      <w:r w:rsidR="004E5244" w:rsidRPr="00F57A3C">
        <w:t xml:space="preserve"> </w:t>
      </w:r>
      <w:r w:rsidR="004E5244">
        <w:t xml:space="preserve">– </w:t>
      </w:r>
      <w:r w:rsidR="004E5244" w:rsidRPr="00F57A3C">
        <w:t xml:space="preserve">sets out </w:t>
      </w:r>
      <w:r w:rsidR="004E5244">
        <w:t>6</w:t>
      </w:r>
      <w:r w:rsidR="004E5244" w:rsidRPr="00F57A3C">
        <w:t xml:space="preserve"> high impact actions </w:t>
      </w:r>
      <w:r w:rsidR="004E5244">
        <w:t xml:space="preserve">(HIAs) </w:t>
      </w:r>
      <w:r w:rsidR="004E5244" w:rsidRPr="00F57A3C">
        <w:t>that organisations must implement to address discrimination and grow an inclusive and equitable workforce.</w:t>
      </w:r>
    </w:p>
    <w:p w14:paraId="7FD7973D" w14:textId="77777777" w:rsidR="004E5244" w:rsidRPr="00F57A3C" w:rsidRDefault="00C05965" w:rsidP="00EB6F05">
      <w:pPr>
        <w:pStyle w:val="ListBullet"/>
        <w:tabs>
          <w:tab w:val="clear" w:pos="360"/>
          <w:tab w:val="num" w:pos="2727"/>
        </w:tabs>
        <w:spacing w:after="120"/>
        <w:ind w:left="924" w:right="-314" w:hanging="357"/>
        <w:rPr>
          <w:rFonts w:cs="Arial"/>
        </w:rPr>
      </w:pPr>
      <w:hyperlink r:id="rId70" w:history="1">
        <w:r w:rsidR="004E5244" w:rsidRPr="00F57A3C">
          <w:rPr>
            <w:rStyle w:val="Hyperlink"/>
            <w:rFonts w:cs="Arial"/>
          </w:rPr>
          <w:t>Workforce Disability Equality Standard</w:t>
        </w:r>
      </w:hyperlink>
      <w:r w:rsidR="004E5244" w:rsidRPr="00F57A3C">
        <w:rPr>
          <w:rFonts w:cs="Arial"/>
        </w:rPr>
        <w:t xml:space="preserve"> (WDES)</w:t>
      </w:r>
      <w:r w:rsidR="004E5244">
        <w:rPr>
          <w:rFonts w:cs="Arial"/>
        </w:rPr>
        <w:t xml:space="preserve"> – </w:t>
      </w:r>
      <w:r w:rsidR="004E5244" w:rsidRPr="00F57A3C">
        <w:rPr>
          <w:rFonts w:cs="Arial"/>
        </w:rPr>
        <w:t>mandated through the NHS Standard Contract to reduce areas of disparity.</w:t>
      </w:r>
    </w:p>
    <w:p w14:paraId="0CD2050F" w14:textId="77777777" w:rsidR="004E5244" w:rsidRPr="00F57A3C" w:rsidRDefault="00C05965" w:rsidP="00EB6F05">
      <w:pPr>
        <w:pStyle w:val="ListBullet"/>
        <w:tabs>
          <w:tab w:val="clear" w:pos="360"/>
          <w:tab w:val="num" w:pos="2367"/>
        </w:tabs>
        <w:spacing w:after="120"/>
        <w:ind w:left="924" w:right="-314" w:hanging="357"/>
        <w:rPr>
          <w:rFonts w:cs="Arial"/>
        </w:rPr>
      </w:pPr>
      <w:hyperlink r:id="rId71" w:anchor=":~:text=This%20framework%20is%20a%20high,interest%20in%20health%20and%20wellbeing." w:history="1">
        <w:r w:rsidR="004E5244" w:rsidRPr="00F57A3C">
          <w:rPr>
            <w:rStyle w:val="Hyperlink"/>
            <w:rFonts w:cs="Arial"/>
          </w:rPr>
          <w:t>NHS Health and Wellbeing Framework</w:t>
        </w:r>
      </w:hyperlink>
      <w:r w:rsidR="004E5244" w:rsidRPr="00F57A3C">
        <w:rPr>
          <w:rFonts w:cs="Arial"/>
        </w:rPr>
        <w:t xml:space="preserve"> </w:t>
      </w:r>
      <w:r w:rsidR="004E5244">
        <w:rPr>
          <w:rFonts w:cs="Arial"/>
        </w:rPr>
        <w:t xml:space="preserve">– </w:t>
      </w:r>
      <w:r w:rsidR="004E5244" w:rsidRPr="00F57A3C">
        <w:rPr>
          <w:rFonts w:cs="Arial"/>
        </w:rPr>
        <w:t xml:space="preserve">defines what organisations and systems need to do to create a wellbeing culture. </w:t>
      </w:r>
    </w:p>
    <w:p w14:paraId="7018DAB3" w14:textId="77777777" w:rsidR="004E5244" w:rsidRPr="00F57A3C" w:rsidRDefault="00C05965" w:rsidP="00EB6F05">
      <w:pPr>
        <w:pStyle w:val="ListBullet"/>
        <w:tabs>
          <w:tab w:val="clear" w:pos="360"/>
          <w:tab w:val="num" w:pos="2007"/>
        </w:tabs>
        <w:spacing w:after="120"/>
        <w:ind w:left="924" w:right="-314" w:hanging="357"/>
        <w:rPr>
          <w:rFonts w:cs="Arial"/>
        </w:rPr>
      </w:pPr>
      <w:hyperlink r:id="rId72" w:history="1">
        <w:r w:rsidR="004E5244" w:rsidRPr="00F57A3C">
          <w:rPr>
            <w:rStyle w:val="Hyperlink"/>
            <w:rFonts w:cs="Arial"/>
            <w:lang w:val="en-US"/>
          </w:rPr>
          <w:t>Messenger Review</w:t>
        </w:r>
      </w:hyperlink>
      <w:r w:rsidR="004E5244" w:rsidRPr="00F57A3C">
        <w:rPr>
          <w:rFonts w:cs="Arial"/>
          <w:lang w:val="en-US"/>
        </w:rPr>
        <w:t xml:space="preserve"> (2022) </w:t>
      </w:r>
      <w:r w:rsidR="004E5244">
        <w:rPr>
          <w:rFonts w:cs="Arial"/>
          <w:lang w:val="en-US"/>
        </w:rPr>
        <w:t xml:space="preserve">– </w:t>
      </w:r>
      <w:r w:rsidR="004E5244" w:rsidRPr="00F57A3C">
        <w:rPr>
          <w:rFonts w:cs="Arial"/>
          <w:lang w:val="en-US"/>
        </w:rPr>
        <w:t>highlight</w:t>
      </w:r>
      <w:r w:rsidR="004E5244">
        <w:rPr>
          <w:rFonts w:cs="Arial"/>
          <w:lang w:val="en-US"/>
        </w:rPr>
        <w:t>s</w:t>
      </w:r>
      <w:r w:rsidR="004E5244" w:rsidRPr="00F57A3C">
        <w:rPr>
          <w:rFonts w:cs="Arial"/>
          <w:lang w:val="en-US"/>
        </w:rPr>
        <w:t xml:space="preserve"> the difference excellent leadership can make in health and social care.</w:t>
      </w:r>
    </w:p>
    <w:p w14:paraId="048B0575" w14:textId="77777777" w:rsidR="004E5244" w:rsidRPr="00F57A3C" w:rsidRDefault="00C05965" w:rsidP="00EB6F05">
      <w:pPr>
        <w:pStyle w:val="ListBullet"/>
        <w:tabs>
          <w:tab w:val="clear" w:pos="360"/>
          <w:tab w:val="num" w:pos="1647"/>
        </w:tabs>
        <w:spacing w:after="280"/>
        <w:ind w:left="924" w:right="-314" w:hanging="357"/>
        <w:rPr>
          <w:rFonts w:cs="Arial"/>
        </w:rPr>
      </w:pPr>
      <w:hyperlink r:id="rId73" w:anchor=":~:text=NHS%20England%20has%20developed%20a,and%20proper%20for%20their%20roles." w:history="1">
        <w:r w:rsidR="004E5244" w:rsidRPr="00F57A3C">
          <w:rPr>
            <w:rStyle w:val="Hyperlink"/>
          </w:rPr>
          <w:t xml:space="preserve">NHS England Fit and Proper Person Test </w:t>
        </w:r>
        <w:r w:rsidR="004E5244">
          <w:rPr>
            <w:rStyle w:val="Hyperlink"/>
          </w:rPr>
          <w:t xml:space="preserve">(FPPT) </w:t>
        </w:r>
        <w:r w:rsidR="004E5244" w:rsidRPr="00F57A3C">
          <w:rPr>
            <w:rStyle w:val="Hyperlink"/>
          </w:rPr>
          <w:t>framework for board members</w:t>
        </w:r>
      </w:hyperlink>
      <w:r w:rsidR="004E5244" w:rsidRPr="00F57A3C">
        <w:t xml:space="preserve"> (August 2023) </w:t>
      </w:r>
      <w:r w:rsidR="004E5244">
        <w:t xml:space="preserve">– we </w:t>
      </w:r>
      <w:r w:rsidR="004E5244" w:rsidRPr="00F57A3C">
        <w:t xml:space="preserve">developed </w:t>
      </w:r>
      <w:r w:rsidR="004E5244">
        <w:t xml:space="preserve">this </w:t>
      </w:r>
      <w:r w:rsidR="004E5244" w:rsidRPr="00F57A3C">
        <w:t xml:space="preserve">framework in response to </w:t>
      </w:r>
      <w:r w:rsidR="004E5244">
        <w:t xml:space="preserve">the </w:t>
      </w:r>
      <w:r w:rsidR="004E5244" w:rsidRPr="00F57A3C">
        <w:t>recommendations in the Kark Review</w:t>
      </w:r>
      <w:r w:rsidR="004E5244">
        <w:t xml:space="preserve"> (2019</w:t>
      </w:r>
      <w:r w:rsidR="004E5244" w:rsidRPr="00F57A3C">
        <w:t>), informed by the requirements of the Care Quality Commission</w:t>
      </w:r>
      <w:r w:rsidR="004E5244">
        <w:t xml:space="preserve"> (CQC)</w:t>
      </w:r>
      <w:r w:rsidR="004E5244" w:rsidRPr="00F57A3C">
        <w:t>.</w:t>
      </w:r>
    </w:p>
    <w:p w14:paraId="645D19DE" w14:textId="3383CFA7" w:rsidR="004E5244" w:rsidRPr="00CE2655" w:rsidRDefault="00BF01C2" w:rsidP="00951AA0">
      <w:pPr>
        <w:pStyle w:val="Heading3"/>
        <w:rPr>
          <w:b/>
        </w:rPr>
      </w:pPr>
      <w:bookmarkStart w:id="56" w:name="_Toc124350873"/>
      <w:bookmarkStart w:id="57" w:name="_Toc155015382"/>
      <w:bookmarkStart w:id="58" w:name="_Toc158818890"/>
      <w:r>
        <w:lastRenderedPageBreak/>
        <w:t>8</w:t>
      </w:r>
      <w:r w:rsidR="004E5244" w:rsidRPr="00CE2655">
        <w:t>.2 Health and wellbeing support</w:t>
      </w:r>
      <w:bookmarkEnd w:id="56"/>
      <w:bookmarkEnd w:id="57"/>
      <w:bookmarkEnd w:id="58"/>
    </w:p>
    <w:p w14:paraId="62B6349C" w14:textId="77777777" w:rsidR="004E5244" w:rsidRDefault="004E5244" w:rsidP="008D68B5">
      <w:pPr>
        <w:pStyle w:val="BodyText2"/>
        <w:numPr>
          <w:ilvl w:val="0"/>
          <w:numId w:val="5"/>
        </w:numPr>
        <w:tabs>
          <w:tab w:val="left" w:pos="851"/>
        </w:tabs>
        <w:spacing w:after="200" w:line="360" w:lineRule="atLeast"/>
        <w:ind w:left="567" w:right="-314" w:hanging="567"/>
        <w:textboxTightWrap w:val="none"/>
        <w:rPr>
          <w:rFonts w:cs="Arial"/>
        </w:rPr>
      </w:pPr>
      <w:r w:rsidRPr="009E6188">
        <w:rPr>
          <w:rFonts w:cs="Arial"/>
        </w:rPr>
        <w:t xml:space="preserve">In line with the </w:t>
      </w:r>
      <w:hyperlink r:id="rId74">
        <w:r w:rsidRPr="7F49DA99">
          <w:rPr>
            <w:rStyle w:val="Hyperlink"/>
            <w:rFonts w:cs="Arial"/>
          </w:rPr>
          <w:t>People Promise</w:t>
        </w:r>
      </w:hyperlink>
      <w:r w:rsidRPr="009E6188">
        <w:rPr>
          <w:rFonts w:cs="Arial"/>
        </w:rPr>
        <w:t>, NHS England has made clear commitments to improve the health and wellbeing of our workforce and support a culture change across systems and organisations to embed an evidence</w:t>
      </w:r>
      <w:r>
        <w:rPr>
          <w:rFonts w:cs="Arial"/>
        </w:rPr>
        <w:t>-</w:t>
      </w:r>
      <w:r w:rsidRPr="009E6188">
        <w:rPr>
          <w:rFonts w:cs="Arial"/>
        </w:rPr>
        <w:t>based, prevent</w:t>
      </w:r>
      <w:r>
        <w:rPr>
          <w:rFonts w:cs="Arial"/>
        </w:rPr>
        <w:t>at</w:t>
      </w:r>
      <w:r w:rsidRPr="009E6188">
        <w:rPr>
          <w:rFonts w:cs="Arial"/>
        </w:rPr>
        <w:t xml:space="preserve">ive approach to health and wellbeing. </w:t>
      </w:r>
      <w:r>
        <w:rPr>
          <w:rFonts w:cs="Arial"/>
        </w:rPr>
        <w:t>We have refreshed t</w:t>
      </w:r>
      <w:r w:rsidRPr="009E6188">
        <w:rPr>
          <w:rFonts w:cs="Arial"/>
        </w:rPr>
        <w:t xml:space="preserve">he </w:t>
      </w:r>
      <w:hyperlink r:id="rId75" w:anchor=":~:text=This%20framework%20is%20a%20high,interest%20in%20health%20and%20wellbeing.">
        <w:r w:rsidRPr="009E6188">
          <w:rPr>
            <w:rStyle w:val="Hyperlink"/>
            <w:rFonts w:cs="Arial"/>
          </w:rPr>
          <w:t>NHS Health and Wellbeing Framework</w:t>
        </w:r>
      </w:hyperlink>
      <w:r w:rsidRPr="009E6188">
        <w:rPr>
          <w:rFonts w:cs="Arial"/>
        </w:rPr>
        <w:t xml:space="preserve"> to take account of a wider set of factors </w:t>
      </w:r>
      <w:r>
        <w:rPr>
          <w:rFonts w:cs="Arial"/>
        </w:rPr>
        <w:t>in</w:t>
      </w:r>
      <w:r w:rsidRPr="009E6188">
        <w:rPr>
          <w:rFonts w:cs="Arial"/>
        </w:rPr>
        <w:t xml:space="preserve"> defin</w:t>
      </w:r>
      <w:r>
        <w:rPr>
          <w:rFonts w:cs="Arial"/>
        </w:rPr>
        <w:t>ing</w:t>
      </w:r>
      <w:r w:rsidRPr="009E6188">
        <w:rPr>
          <w:rFonts w:cs="Arial"/>
        </w:rPr>
        <w:t xml:space="preserve"> what organisations and </w:t>
      </w:r>
      <w:r w:rsidRPr="009E6188">
        <w:rPr>
          <w:rFonts w:cs="Arial"/>
          <w:color w:val="auto"/>
        </w:rPr>
        <w:t xml:space="preserve">systems can </w:t>
      </w:r>
      <w:r w:rsidRPr="009E6188">
        <w:rPr>
          <w:rFonts w:cs="Arial"/>
        </w:rPr>
        <w:t>do to create a culture of wellbeing</w:t>
      </w:r>
      <w:r>
        <w:rPr>
          <w:rFonts w:cs="Arial"/>
        </w:rPr>
        <w:t>,</w:t>
      </w:r>
      <w:r w:rsidRPr="009E6188">
        <w:rPr>
          <w:rFonts w:cs="Arial"/>
        </w:rPr>
        <w:t xml:space="preserve"> support staff to feel safe and healthy at work</w:t>
      </w:r>
      <w:r>
        <w:rPr>
          <w:rFonts w:cs="Arial"/>
        </w:rPr>
        <w:t>,</w:t>
      </w:r>
      <w:r w:rsidRPr="009E6188">
        <w:rPr>
          <w:rFonts w:cs="Arial"/>
        </w:rPr>
        <w:t xml:space="preserve"> and deliver an improved experience for our workforce.</w:t>
      </w:r>
    </w:p>
    <w:p w14:paraId="030D3225" w14:textId="7ED0007C" w:rsidR="004E5244" w:rsidRDefault="004E5244" w:rsidP="008D68B5">
      <w:pPr>
        <w:pStyle w:val="BodyText2"/>
        <w:numPr>
          <w:ilvl w:val="0"/>
          <w:numId w:val="5"/>
        </w:numPr>
        <w:tabs>
          <w:tab w:val="left" w:pos="851"/>
        </w:tabs>
        <w:spacing w:after="200" w:line="360" w:lineRule="atLeast"/>
        <w:ind w:left="567" w:right="-314" w:hanging="567"/>
        <w:textboxTightWrap w:val="none"/>
        <w:rPr>
          <w:rFonts w:cs="Arial"/>
        </w:rPr>
      </w:pPr>
      <w:r w:rsidRPr="7F49DA99">
        <w:rPr>
          <w:rFonts w:cs="Arial"/>
        </w:rPr>
        <w:t xml:space="preserve">Supporting the health and wellbeing of staff working across the NHS is a key commitment in strategic policies, including the </w:t>
      </w:r>
      <w:hyperlink r:id="rId76">
        <w:r w:rsidRPr="7F49DA99">
          <w:rPr>
            <w:rStyle w:val="Hyperlink"/>
            <w:rFonts w:cs="Arial"/>
          </w:rPr>
          <w:t>NHS Long Term Workforce Plan</w:t>
        </w:r>
      </w:hyperlink>
      <w:r w:rsidRPr="7F49DA99">
        <w:rPr>
          <w:rFonts w:cs="Arial"/>
        </w:rPr>
        <w:t xml:space="preserve">, </w:t>
      </w:r>
      <w:hyperlink r:id="rId77">
        <w:r w:rsidRPr="7F49DA99">
          <w:rPr>
            <w:rStyle w:val="Hyperlink"/>
            <w:rFonts w:cs="Arial"/>
          </w:rPr>
          <w:t>NHS People Plan</w:t>
        </w:r>
      </w:hyperlink>
      <w:r w:rsidRPr="7F49DA99">
        <w:rPr>
          <w:rFonts w:cs="Arial"/>
        </w:rPr>
        <w:t xml:space="preserve">, </w:t>
      </w:r>
      <w:hyperlink r:id="rId78">
        <w:r w:rsidRPr="7F49DA99">
          <w:rPr>
            <w:rStyle w:val="Hyperlink"/>
            <w:rFonts w:cs="Arial"/>
          </w:rPr>
          <w:t>2022/23 priorities and operational planning guidance</w:t>
        </w:r>
      </w:hyperlink>
      <w:r w:rsidRPr="7F49DA99">
        <w:rPr>
          <w:rFonts w:cs="Arial"/>
        </w:rPr>
        <w:t xml:space="preserve">, </w:t>
      </w:r>
      <w:hyperlink r:id="rId79">
        <w:r w:rsidRPr="7F49DA99">
          <w:rPr>
            <w:rStyle w:val="Hyperlink"/>
            <w:rFonts w:cs="Arial"/>
          </w:rPr>
          <w:t>government response to the Health and Social Care Committee Report on workforce burnout and resilience in the NHS and social care</w:t>
        </w:r>
      </w:hyperlink>
      <w:r w:rsidRPr="7F49DA99">
        <w:rPr>
          <w:rFonts w:cs="Arial"/>
        </w:rPr>
        <w:t xml:space="preserve"> and </w:t>
      </w:r>
      <w:r w:rsidR="00A2186A" w:rsidRPr="7F49DA99">
        <w:rPr>
          <w:rFonts w:cs="Arial"/>
        </w:rPr>
        <w:t>the</w:t>
      </w:r>
      <w:r w:rsidRPr="7F49DA99">
        <w:rPr>
          <w:rFonts w:cs="Arial"/>
        </w:rPr>
        <w:t xml:space="preserve"> </w:t>
      </w:r>
      <w:hyperlink r:id="rId80">
        <w:r w:rsidRPr="7F49DA99">
          <w:rPr>
            <w:rStyle w:val="Hyperlink"/>
            <w:rFonts w:cs="Arial"/>
          </w:rPr>
          <w:t>NHS England operating framework</w:t>
        </w:r>
      </w:hyperlink>
      <w:r w:rsidRPr="7F49DA99">
        <w:rPr>
          <w:rFonts w:cs="Arial"/>
        </w:rPr>
        <w:t xml:space="preserve">. The </w:t>
      </w:r>
      <w:hyperlink r:id="rId81">
        <w:r w:rsidRPr="7F49DA99">
          <w:rPr>
            <w:rStyle w:val="Hyperlink"/>
            <w:rFonts w:cs="Arial"/>
          </w:rPr>
          <w:t>NHS oversight metrics for 2022/23</w:t>
        </w:r>
      </w:hyperlink>
      <w:r w:rsidRPr="7F49DA99">
        <w:rPr>
          <w:rFonts w:cs="Arial"/>
        </w:rPr>
        <w:t xml:space="preserve"> include specific metrics that we must deliver against to show how we are supporting the health and wellbeing of our NHS workforce.  </w:t>
      </w:r>
    </w:p>
    <w:p w14:paraId="2C497761" w14:textId="77777777" w:rsidR="004E5244" w:rsidRPr="008B6B71" w:rsidRDefault="004E5244" w:rsidP="008D68B5">
      <w:pPr>
        <w:pStyle w:val="BodyText2"/>
        <w:numPr>
          <w:ilvl w:val="0"/>
          <w:numId w:val="5"/>
        </w:numPr>
        <w:tabs>
          <w:tab w:val="left" w:pos="851"/>
        </w:tabs>
        <w:spacing w:after="200" w:line="360" w:lineRule="atLeast"/>
        <w:ind w:left="567" w:right="-314" w:hanging="567"/>
        <w:textboxTightWrap w:val="none"/>
        <w:rPr>
          <w:rFonts w:cs="Arial"/>
        </w:rPr>
      </w:pPr>
      <w:r w:rsidRPr="008B6B71">
        <w:rPr>
          <w:rFonts w:cs="Arial"/>
        </w:rPr>
        <w:t>The annual NHS Staff Survey provides important trend data on the self-reported health and wellbeing of staff:</w:t>
      </w:r>
    </w:p>
    <w:p w14:paraId="19759817" w14:textId="77777777" w:rsidR="004E5244" w:rsidRPr="00585140" w:rsidRDefault="004E5244" w:rsidP="008D68B5">
      <w:pPr>
        <w:pStyle w:val="BodyText2"/>
        <w:numPr>
          <w:ilvl w:val="0"/>
          <w:numId w:val="15"/>
        </w:numPr>
        <w:spacing w:line="360" w:lineRule="atLeast"/>
        <w:ind w:left="924" w:right="-314" w:hanging="357"/>
        <w:textboxTightWrap w:val="none"/>
        <w:rPr>
          <w:rFonts w:cs="Arial"/>
        </w:rPr>
      </w:pPr>
      <w:r w:rsidRPr="00585140">
        <w:rPr>
          <w:rFonts w:cs="Arial"/>
        </w:rPr>
        <w:t>The percentage of staff report</w:t>
      </w:r>
      <w:r>
        <w:rPr>
          <w:rFonts w:cs="Arial"/>
        </w:rPr>
        <w:t>ing</w:t>
      </w:r>
      <w:r w:rsidRPr="00585140">
        <w:rPr>
          <w:rFonts w:cs="Arial"/>
        </w:rPr>
        <w:t xml:space="preserve"> </w:t>
      </w:r>
      <w:r>
        <w:rPr>
          <w:rFonts w:cs="Arial"/>
        </w:rPr>
        <w:t>that</w:t>
      </w:r>
      <w:r w:rsidRPr="00585140">
        <w:rPr>
          <w:rFonts w:cs="Arial"/>
        </w:rPr>
        <w:t xml:space="preserve"> work</w:t>
      </w:r>
      <w:r>
        <w:rPr>
          <w:rFonts w:cs="Arial"/>
        </w:rPr>
        <w:t>-related</w:t>
      </w:r>
      <w:r w:rsidRPr="00585140">
        <w:rPr>
          <w:rFonts w:cs="Arial"/>
        </w:rPr>
        <w:t xml:space="preserve"> stress </w:t>
      </w:r>
      <w:r>
        <w:rPr>
          <w:rFonts w:cs="Arial"/>
        </w:rPr>
        <w:t xml:space="preserve">had made them feel unwell </w:t>
      </w:r>
      <w:r w:rsidRPr="00585140">
        <w:rPr>
          <w:rFonts w:cs="Arial"/>
        </w:rPr>
        <w:t xml:space="preserve">decreased </w:t>
      </w:r>
      <w:r>
        <w:rPr>
          <w:rFonts w:cs="Arial"/>
        </w:rPr>
        <w:t xml:space="preserve">by 2 percentage points </w:t>
      </w:r>
      <w:r w:rsidRPr="00585140">
        <w:rPr>
          <w:rFonts w:cs="Arial"/>
        </w:rPr>
        <w:t xml:space="preserve">in the 2022 </w:t>
      </w:r>
      <w:r>
        <w:rPr>
          <w:rFonts w:cs="Arial"/>
        </w:rPr>
        <w:t xml:space="preserve">compared to the 2021 </w:t>
      </w:r>
      <w:r w:rsidRPr="00585140">
        <w:rPr>
          <w:rFonts w:cs="Arial"/>
        </w:rPr>
        <w:t>staff survey</w:t>
      </w:r>
      <w:r>
        <w:rPr>
          <w:rFonts w:cs="Arial"/>
        </w:rPr>
        <w:t xml:space="preserve">, but </w:t>
      </w:r>
      <w:r w:rsidRPr="00585140">
        <w:rPr>
          <w:rFonts w:cs="Arial"/>
        </w:rPr>
        <w:t>at 44.8%</w:t>
      </w:r>
      <w:r>
        <w:rPr>
          <w:rFonts w:cs="Arial"/>
        </w:rPr>
        <w:t xml:space="preserve"> it </w:t>
      </w:r>
      <w:r w:rsidRPr="00585140">
        <w:rPr>
          <w:rFonts w:cs="Arial"/>
        </w:rPr>
        <w:t xml:space="preserve">remains above pre-pandemic levels (40.5% in 2019). </w:t>
      </w:r>
    </w:p>
    <w:p w14:paraId="4F585849" w14:textId="77777777" w:rsidR="004E5244" w:rsidRPr="00585140" w:rsidRDefault="004E5244" w:rsidP="008D68B5">
      <w:pPr>
        <w:pStyle w:val="BodyText2"/>
        <w:numPr>
          <w:ilvl w:val="0"/>
          <w:numId w:val="15"/>
        </w:numPr>
        <w:spacing w:line="360" w:lineRule="atLeast"/>
        <w:ind w:left="924" w:right="-314" w:hanging="357"/>
        <w:textboxTightWrap w:val="none"/>
        <w:rPr>
          <w:rFonts w:cs="Arial"/>
        </w:rPr>
      </w:pPr>
      <w:r w:rsidRPr="00585140">
        <w:rPr>
          <w:rFonts w:cs="Arial"/>
        </w:rPr>
        <w:t xml:space="preserve">The sub-score relating to </w:t>
      </w:r>
      <w:r>
        <w:rPr>
          <w:rFonts w:cs="Arial"/>
        </w:rPr>
        <w:t>‘</w:t>
      </w:r>
      <w:r w:rsidRPr="00585140">
        <w:rPr>
          <w:rFonts w:cs="Arial"/>
        </w:rPr>
        <w:t xml:space="preserve">health and safety </w:t>
      </w:r>
      <w:r w:rsidRPr="005E59B8">
        <w:rPr>
          <w:rFonts w:cs="Arial"/>
        </w:rPr>
        <w:t>climate</w:t>
      </w:r>
      <w:r>
        <w:rPr>
          <w:rFonts w:cs="Arial"/>
        </w:rPr>
        <w:t>’</w:t>
      </w:r>
      <w:r w:rsidRPr="00585140">
        <w:rPr>
          <w:rFonts w:cs="Arial"/>
        </w:rPr>
        <w:t xml:space="preserve"> is unchanged from 2021. However, staff </w:t>
      </w:r>
      <w:r>
        <w:rPr>
          <w:rFonts w:cs="Arial"/>
        </w:rPr>
        <w:t>we</w:t>
      </w:r>
      <w:r w:rsidRPr="00585140">
        <w:rPr>
          <w:rFonts w:cs="Arial"/>
        </w:rPr>
        <w:t xml:space="preserve">re slightly less likely than in 2021 to say that they have adequate materials, supplies and equipment to do their work. </w:t>
      </w:r>
    </w:p>
    <w:p w14:paraId="0B3FCFA0" w14:textId="57D51026" w:rsidR="004E5244" w:rsidRPr="00585140" w:rsidRDefault="004E5244" w:rsidP="008D68B5">
      <w:pPr>
        <w:pStyle w:val="BodyText2"/>
        <w:numPr>
          <w:ilvl w:val="0"/>
          <w:numId w:val="15"/>
        </w:numPr>
        <w:spacing w:line="360" w:lineRule="atLeast"/>
        <w:ind w:left="924" w:right="-314" w:hanging="357"/>
        <w:textboxTightWrap w:val="none"/>
        <w:rPr>
          <w:rFonts w:eastAsia="Calibri" w:cs="Arial"/>
        </w:rPr>
      </w:pPr>
      <w:r w:rsidRPr="00585140">
        <w:rPr>
          <w:rFonts w:eastAsia="Calibri" w:cs="Arial"/>
        </w:rPr>
        <w:t xml:space="preserve">The </w:t>
      </w:r>
      <w:r>
        <w:rPr>
          <w:rFonts w:eastAsia="Calibri" w:cs="Arial"/>
        </w:rPr>
        <w:t>‘</w:t>
      </w:r>
      <w:r w:rsidRPr="005E59B8">
        <w:rPr>
          <w:rFonts w:eastAsia="Calibri" w:cs="Arial"/>
        </w:rPr>
        <w:t>burnout</w:t>
      </w:r>
      <w:r>
        <w:rPr>
          <w:rFonts w:eastAsia="Calibri" w:cs="Arial"/>
        </w:rPr>
        <w:t>’</w:t>
      </w:r>
      <w:r w:rsidRPr="00585140">
        <w:rPr>
          <w:rFonts w:eastAsia="Calibri" w:cs="Arial"/>
        </w:rPr>
        <w:t xml:space="preserve"> sub-score</w:t>
      </w:r>
      <w:r>
        <w:rPr>
          <w:rFonts w:eastAsia="Calibri" w:cs="Arial"/>
        </w:rPr>
        <w:t xml:space="preserve"> improved</w:t>
      </w:r>
      <w:r w:rsidRPr="00585140">
        <w:rPr>
          <w:rFonts w:eastAsia="Calibri" w:cs="Arial"/>
        </w:rPr>
        <w:t xml:space="preserve"> </w:t>
      </w:r>
      <w:r w:rsidR="005C19D1">
        <w:rPr>
          <w:rFonts w:eastAsia="Calibri" w:cs="Arial"/>
        </w:rPr>
        <w:t xml:space="preserve">slightly </w:t>
      </w:r>
      <w:r w:rsidRPr="00585140">
        <w:rPr>
          <w:rFonts w:eastAsia="Calibri" w:cs="Arial"/>
        </w:rPr>
        <w:t xml:space="preserve">in 2022 compared to 2021 </w:t>
      </w:r>
      <w:r>
        <w:rPr>
          <w:rFonts w:eastAsia="Calibri" w:cs="Arial"/>
        </w:rPr>
        <w:t>(</w:t>
      </w:r>
      <w:r w:rsidRPr="00585140">
        <w:rPr>
          <w:rFonts w:eastAsia="Calibri" w:cs="Arial"/>
        </w:rPr>
        <w:t>when these questions were introduced</w:t>
      </w:r>
      <w:r>
        <w:rPr>
          <w:rFonts w:eastAsia="Calibri" w:cs="Arial"/>
        </w:rPr>
        <w:t>) for all staff groups other than</w:t>
      </w:r>
      <w:r w:rsidRPr="00585140">
        <w:rPr>
          <w:rFonts w:eastAsia="Calibri" w:cs="Arial"/>
        </w:rPr>
        <w:t xml:space="preserve"> medical and dental staff</w:t>
      </w:r>
      <w:r>
        <w:rPr>
          <w:rFonts w:eastAsia="Calibri" w:cs="Arial"/>
        </w:rPr>
        <w:t>, for whom</w:t>
      </w:r>
      <w:r w:rsidRPr="00585140">
        <w:rPr>
          <w:rFonts w:eastAsia="Calibri" w:cs="Arial"/>
        </w:rPr>
        <w:t xml:space="preserve"> scores </w:t>
      </w:r>
      <w:r>
        <w:rPr>
          <w:rFonts w:eastAsia="Calibri" w:cs="Arial"/>
        </w:rPr>
        <w:t xml:space="preserve">were slightly </w:t>
      </w:r>
      <w:r w:rsidRPr="00585140">
        <w:rPr>
          <w:rFonts w:eastAsia="Calibri" w:cs="Arial"/>
        </w:rPr>
        <w:t>worse.</w:t>
      </w:r>
    </w:p>
    <w:p w14:paraId="2A0CDE34" w14:textId="5633E205" w:rsidR="004E5244" w:rsidRPr="00585140" w:rsidRDefault="004E5244" w:rsidP="008D68B5">
      <w:pPr>
        <w:pStyle w:val="BodyText2"/>
        <w:numPr>
          <w:ilvl w:val="0"/>
          <w:numId w:val="15"/>
        </w:numPr>
        <w:spacing w:line="360" w:lineRule="atLeast"/>
        <w:ind w:left="924" w:right="-314" w:hanging="357"/>
        <w:textboxTightWrap w:val="none"/>
        <w:rPr>
          <w:rFonts w:cs="Arial"/>
        </w:rPr>
      </w:pPr>
      <w:r w:rsidRPr="00585140">
        <w:rPr>
          <w:rFonts w:cs="Arial"/>
        </w:rPr>
        <w:t xml:space="preserve">The percentage of staff saying they experienced </w:t>
      </w:r>
      <w:r w:rsidR="00C63891">
        <w:rPr>
          <w:rFonts w:cs="Arial"/>
        </w:rPr>
        <w:t xml:space="preserve">at least 1 incident of </w:t>
      </w:r>
      <w:r w:rsidRPr="00585140">
        <w:rPr>
          <w:rFonts w:cs="Arial"/>
        </w:rPr>
        <w:t xml:space="preserve">physical violence from patients/service users, </w:t>
      </w:r>
      <w:proofErr w:type="gramStart"/>
      <w:r w:rsidRPr="00585140">
        <w:rPr>
          <w:rFonts w:cs="Arial"/>
        </w:rPr>
        <w:t>relatives</w:t>
      </w:r>
      <w:proofErr w:type="gramEnd"/>
      <w:r w:rsidRPr="00585140">
        <w:rPr>
          <w:rFonts w:cs="Arial"/>
        </w:rPr>
        <w:t xml:space="preserve"> or other members of the public in the course of their work </w:t>
      </w:r>
      <w:r w:rsidR="009A231A">
        <w:rPr>
          <w:rFonts w:cs="Arial"/>
        </w:rPr>
        <w:t xml:space="preserve">over the last 12 months </w:t>
      </w:r>
      <w:r w:rsidRPr="00585140">
        <w:rPr>
          <w:rFonts w:cs="Arial"/>
        </w:rPr>
        <w:t xml:space="preserve">has stayed relatively consistent across the last </w:t>
      </w:r>
      <w:r>
        <w:rPr>
          <w:rFonts w:cs="Arial"/>
        </w:rPr>
        <w:t>5</w:t>
      </w:r>
      <w:r w:rsidRPr="00585140">
        <w:rPr>
          <w:rFonts w:cs="Arial"/>
        </w:rPr>
        <w:t xml:space="preserve"> years, at 14.7% in 2022. </w:t>
      </w:r>
      <w:r w:rsidR="00E06119">
        <w:rPr>
          <w:rFonts w:cs="Arial"/>
        </w:rPr>
        <w:t>This experience is much higher among paramedics (45.3% in 2022).</w:t>
      </w:r>
    </w:p>
    <w:p w14:paraId="4AB549C1" w14:textId="28EEAD0A" w:rsidR="004E5244" w:rsidRPr="00585140" w:rsidRDefault="009D04A6" w:rsidP="008D68B5">
      <w:pPr>
        <w:pStyle w:val="BodyText2"/>
        <w:numPr>
          <w:ilvl w:val="0"/>
          <w:numId w:val="15"/>
        </w:numPr>
        <w:spacing w:after="240" w:line="360" w:lineRule="atLeast"/>
        <w:ind w:left="924" w:right="-314" w:hanging="357"/>
        <w:textboxTightWrap w:val="none"/>
        <w:rPr>
          <w:rFonts w:cs="Arial"/>
        </w:rPr>
      </w:pPr>
      <w:r>
        <w:rPr>
          <w:rFonts w:cs="Arial"/>
        </w:rPr>
        <w:t xml:space="preserve">The percentage of staff reporting they had experienced at least 1 incident </w:t>
      </w:r>
      <w:r w:rsidR="004E5244" w:rsidRPr="00585140">
        <w:rPr>
          <w:rFonts w:cs="Arial"/>
        </w:rPr>
        <w:t xml:space="preserve">of harassment, bullying and abuse from patients/service users, relatives or other members of the public </w:t>
      </w:r>
      <w:r w:rsidR="004E5244">
        <w:rPr>
          <w:rFonts w:cs="Arial"/>
        </w:rPr>
        <w:t>w</w:t>
      </w:r>
      <w:r w:rsidR="00FE4973">
        <w:rPr>
          <w:rFonts w:cs="Arial"/>
        </w:rPr>
        <w:t>as</w:t>
      </w:r>
      <w:r w:rsidR="004E5244" w:rsidRPr="00585140">
        <w:rPr>
          <w:rFonts w:cs="Arial"/>
        </w:rPr>
        <w:t xml:space="preserve"> also similar </w:t>
      </w:r>
      <w:r w:rsidR="004E5244">
        <w:rPr>
          <w:rFonts w:cs="Arial"/>
        </w:rPr>
        <w:t xml:space="preserve">in 2022 </w:t>
      </w:r>
      <w:r w:rsidR="004E5244" w:rsidRPr="00585140">
        <w:rPr>
          <w:rFonts w:cs="Arial"/>
        </w:rPr>
        <w:t>to</w:t>
      </w:r>
      <w:r w:rsidR="00FE4973">
        <w:rPr>
          <w:rFonts w:cs="Arial"/>
        </w:rPr>
        <w:t xml:space="preserve"> that in</w:t>
      </w:r>
      <w:r w:rsidR="004E5244" w:rsidRPr="00585140">
        <w:rPr>
          <w:rFonts w:cs="Arial"/>
        </w:rPr>
        <w:t xml:space="preserve"> previous years</w:t>
      </w:r>
      <w:r w:rsidR="00115242">
        <w:rPr>
          <w:rFonts w:cs="Arial"/>
        </w:rPr>
        <w:t>, at 27.8%</w:t>
      </w:r>
      <w:r w:rsidR="004E5244" w:rsidRPr="00585140">
        <w:rPr>
          <w:rFonts w:cs="Arial"/>
        </w:rPr>
        <w:t xml:space="preserve">.  </w:t>
      </w:r>
    </w:p>
    <w:p w14:paraId="27DB5B4A" w14:textId="77777777" w:rsidR="004E5244" w:rsidRDefault="004E5244" w:rsidP="008D68B5">
      <w:pPr>
        <w:pStyle w:val="BodyText2"/>
        <w:numPr>
          <w:ilvl w:val="0"/>
          <w:numId w:val="5"/>
        </w:numPr>
        <w:tabs>
          <w:tab w:val="left" w:pos="851"/>
        </w:tabs>
        <w:spacing w:after="200" w:line="360" w:lineRule="atLeast"/>
        <w:ind w:left="567" w:right="-314" w:hanging="567"/>
        <w:textboxTightWrap w:val="none"/>
        <w:rPr>
          <w:rFonts w:cs="Arial"/>
        </w:rPr>
      </w:pPr>
      <w:r w:rsidRPr="7F49DA99">
        <w:rPr>
          <w:rFonts w:cs="Arial"/>
        </w:rPr>
        <w:lastRenderedPageBreak/>
        <w:t xml:space="preserve">The </w:t>
      </w:r>
      <w:hyperlink r:id="rId82">
        <w:r w:rsidRPr="7F49DA99">
          <w:rPr>
            <w:rStyle w:val="Hyperlink"/>
            <w:rFonts w:cs="Arial"/>
          </w:rPr>
          <w:t>national Health and Wellbeing Programme</w:t>
        </w:r>
      </w:hyperlink>
      <w:r w:rsidRPr="7F49DA99">
        <w:rPr>
          <w:rFonts w:cs="Arial"/>
        </w:rPr>
        <w:t xml:space="preserve"> was launched early in the pandemic to support staff and complement services available locally, including </w:t>
      </w:r>
      <w:hyperlink r:id="rId83">
        <w:r w:rsidRPr="7F49DA99">
          <w:rPr>
            <w:rStyle w:val="Hyperlink"/>
            <w:rFonts w:cs="Arial"/>
          </w:rPr>
          <w:t>occupational health and wellbeing</w:t>
        </w:r>
      </w:hyperlink>
      <w:r w:rsidRPr="7F49DA99">
        <w:rPr>
          <w:rFonts w:cs="Arial"/>
        </w:rPr>
        <w:t xml:space="preserve"> and Employee Assistance Programmes. </w:t>
      </w:r>
    </w:p>
    <w:p w14:paraId="2549E81F" w14:textId="58BE3CA1" w:rsidR="004E5244" w:rsidRDefault="004E5244" w:rsidP="008D68B5">
      <w:pPr>
        <w:pStyle w:val="BodyText2"/>
        <w:numPr>
          <w:ilvl w:val="0"/>
          <w:numId w:val="5"/>
        </w:numPr>
        <w:tabs>
          <w:tab w:val="left" w:pos="851"/>
        </w:tabs>
        <w:spacing w:after="200" w:line="360" w:lineRule="atLeast"/>
        <w:ind w:left="567" w:right="-314" w:hanging="567"/>
        <w:textboxTightWrap w:val="none"/>
        <w:rPr>
          <w:rFonts w:cs="Arial"/>
        </w:rPr>
      </w:pPr>
      <w:r w:rsidRPr="009577B6">
        <w:rPr>
          <w:rFonts w:cs="Arial"/>
        </w:rPr>
        <w:t>During the early pandemic and since, significant investment has been made in developing national resources and sharing best practice and lessons learnt across ICSs t</w:t>
      </w:r>
      <w:r>
        <w:rPr>
          <w:rFonts w:cs="Arial"/>
        </w:rPr>
        <w:t>o</w:t>
      </w:r>
      <w:r w:rsidRPr="009577B6">
        <w:rPr>
          <w:rFonts w:cs="Arial"/>
        </w:rPr>
        <w:t xml:space="preserve"> support systems as we transition into the new NHS England.  </w:t>
      </w:r>
    </w:p>
    <w:p w14:paraId="1F5AB69E" w14:textId="0775FB82" w:rsidR="004E5244" w:rsidRPr="009577B6" w:rsidRDefault="004E5244" w:rsidP="008D68B5">
      <w:pPr>
        <w:pStyle w:val="BodyText2"/>
        <w:numPr>
          <w:ilvl w:val="0"/>
          <w:numId w:val="5"/>
        </w:numPr>
        <w:tabs>
          <w:tab w:val="left" w:pos="851"/>
        </w:tabs>
        <w:spacing w:after="200" w:line="360" w:lineRule="atLeast"/>
        <w:ind w:left="567" w:right="-314" w:hanging="567"/>
        <w:textboxTightWrap w:val="none"/>
        <w:rPr>
          <w:rFonts w:cs="Arial"/>
        </w:rPr>
      </w:pPr>
      <w:r w:rsidRPr="009577B6">
        <w:rPr>
          <w:rFonts w:cs="Arial"/>
        </w:rPr>
        <w:t xml:space="preserve">The national programme has shifted from putting in place offers and support </w:t>
      </w:r>
      <w:r>
        <w:rPr>
          <w:rFonts w:cs="Arial"/>
        </w:rPr>
        <w:t>for</w:t>
      </w:r>
      <w:r w:rsidRPr="009577B6">
        <w:rPr>
          <w:rFonts w:cs="Arial"/>
        </w:rPr>
        <w:t xml:space="preserve"> individuals to access, to encouraging an </w:t>
      </w:r>
      <w:proofErr w:type="gramStart"/>
      <w:r w:rsidRPr="009577B6">
        <w:rPr>
          <w:rFonts w:cs="Arial"/>
        </w:rPr>
        <w:t>organisationally</w:t>
      </w:r>
      <w:r w:rsidR="004F6F69">
        <w:rPr>
          <w:rFonts w:cs="Arial"/>
        </w:rPr>
        <w:t>-</w:t>
      </w:r>
      <w:r w:rsidRPr="009577B6">
        <w:rPr>
          <w:rFonts w:cs="Arial"/>
        </w:rPr>
        <w:t>led</w:t>
      </w:r>
      <w:proofErr w:type="gramEnd"/>
      <w:r w:rsidRPr="009577B6">
        <w:rPr>
          <w:rFonts w:cs="Arial"/>
        </w:rPr>
        <w:t xml:space="preserve"> and prevent</w:t>
      </w:r>
      <w:r>
        <w:rPr>
          <w:rFonts w:cs="Arial"/>
        </w:rPr>
        <w:t>at</w:t>
      </w:r>
      <w:r w:rsidRPr="009577B6">
        <w:rPr>
          <w:rFonts w:cs="Arial"/>
        </w:rPr>
        <w:t>ive approach, where staff health and wellbeing becomes embedded within the culture, including at a local level. Key interventions include:</w:t>
      </w:r>
    </w:p>
    <w:p w14:paraId="761C9E91" w14:textId="25A51D9D" w:rsidR="004E5244" w:rsidRPr="005A59CB" w:rsidRDefault="004E5244" w:rsidP="008D68B5">
      <w:pPr>
        <w:pStyle w:val="BodyText2"/>
        <w:numPr>
          <w:ilvl w:val="0"/>
          <w:numId w:val="16"/>
        </w:numPr>
        <w:spacing w:line="360" w:lineRule="atLeast"/>
        <w:ind w:left="924" w:right="-314" w:hanging="357"/>
        <w:textboxTightWrap w:val="none"/>
        <w:rPr>
          <w:rFonts w:cs="Arial"/>
        </w:rPr>
      </w:pPr>
      <w:r w:rsidRPr="00030A3F">
        <w:rPr>
          <w:rFonts w:cs="Arial"/>
        </w:rPr>
        <w:t xml:space="preserve">Rolling out </w:t>
      </w:r>
      <w:hyperlink r:id="rId84" w:anchor=":~:text=NHS%20England%20co%2Ddesigned%20a,skills%20to%20have%20safe%20and" w:history="1">
        <w:r w:rsidRPr="00030A3F">
          <w:rPr>
            <w:rStyle w:val="Hyperlink"/>
            <w:rFonts w:cs="Arial"/>
          </w:rPr>
          <w:t>health and wellbeing conversation training</w:t>
        </w:r>
      </w:hyperlink>
      <w:r w:rsidRPr="00030A3F">
        <w:rPr>
          <w:rFonts w:cs="Arial"/>
        </w:rPr>
        <w:t xml:space="preserve"> for line managers and peers to enable them to have safe and effective conversations with colleagues. </w:t>
      </w:r>
      <w:r w:rsidRPr="00F20A9F">
        <w:rPr>
          <w:rFonts w:cs="Arial"/>
        </w:rPr>
        <w:t xml:space="preserve">To date more than </w:t>
      </w:r>
      <w:proofErr w:type="gramStart"/>
      <w:r w:rsidRPr="00F20A9F">
        <w:rPr>
          <w:rFonts w:cs="Arial"/>
        </w:rPr>
        <w:t>5,300 line</w:t>
      </w:r>
      <w:proofErr w:type="gramEnd"/>
      <w:r w:rsidRPr="00F20A9F">
        <w:rPr>
          <w:rFonts w:cs="Arial"/>
        </w:rPr>
        <w:t xml:space="preserve"> managers have attended this training</w:t>
      </w:r>
      <w:r w:rsidRPr="003171B8">
        <w:rPr>
          <w:rFonts w:cs="Arial"/>
        </w:rPr>
        <w:t>:</w:t>
      </w:r>
      <w:r w:rsidRPr="00F20A9F">
        <w:rPr>
          <w:rFonts w:cs="Arial"/>
        </w:rPr>
        <w:t xml:space="preserve"> </w:t>
      </w:r>
      <w:r w:rsidRPr="002A2476">
        <w:rPr>
          <w:rFonts w:cs="Arial"/>
        </w:rPr>
        <w:t xml:space="preserve">76.5% of year 1 respondents and 82% of year 2 respondents to post-course evaluation reported being able to put this training into practice. </w:t>
      </w:r>
      <w:r w:rsidRPr="00712693">
        <w:rPr>
          <w:rFonts w:cs="Arial"/>
        </w:rPr>
        <w:t xml:space="preserve">Furthermore, 85% of participants told us immediately after the training in year 2 that this had contributed to their own wellbeing, with 75% confirming this at 3-month follow-up. </w:t>
      </w:r>
      <w:r w:rsidRPr="005A59CB">
        <w:rPr>
          <w:rFonts w:cs="Arial"/>
        </w:rPr>
        <w:t xml:space="preserve">Data from the </w:t>
      </w:r>
      <w:hyperlink r:id="rId85" w:history="1">
        <w:r w:rsidRPr="005A59CB">
          <w:rPr>
            <w:rStyle w:val="Hyperlink"/>
            <w:rFonts w:cs="Arial"/>
          </w:rPr>
          <w:t>NHS People Pulse</w:t>
        </w:r>
      </w:hyperlink>
      <w:r w:rsidRPr="005A59CB">
        <w:rPr>
          <w:rFonts w:cs="Arial"/>
        </w:rPr>
        <w:t xml:space="preserve"> indicates a strong correlation between supportive wellbeing conversations (especially conversations with a line manager) and a positive view of organisations supporting an individual’s wellbeing. In April 2023, 69.3% of staff who had a wellbeing conversation with their manager said their organisation proactively supports their health and wellbeing, compared with 40% who had not had a wellbeing conversation in the preceding 3 months. Interviews with managers in People Promise exemplar sites </w:t>
      </w:r>
      <w:r>
        <w:rPr>
          <w:rFonts w:cs="Arial"/>
        </w:rPr>
        <w:t>suggest</w:t>
      </w:r>
      <w:r w:rsidRPr="005A59CB">
        <w:rPr>
          <w:rFonts w:cs="Arial"/>
        </w:rPr>
        <w:t xml:space="preserve"> this correlation may be attributable to wellbeing conversations creating a more supportive team culture, increasing staff engagement and effective</w:t>
      </w:r>
      <w:r>
        <w:rPr>
          <w:rFonts w:cs="Arial"/>
        </w:rPr>
        <w:t>ly</w:t>
      </w:r>
      <w:r w:rsidRPr="005A59CB">
        <w:rPr>
          <w:rFonts w:cs="Arial"/>
        </w:rPr>
        <w:t xml:space="preserve"> signposting staff to support.</w:t>
      </w:r>
    </w:p>
    <w:p w14:paraId="42FC1258" w14:textId="16FD01B0" w:rsidR="004E5244" w:rsidRPr="007B3646" w:rsidRDefault="004E5244" w:rsidP="008D68B5">
      <w:pPr>
        <w:pStyle w:val="BodyText2"/>
        <w:numPr>
          <w:ilvl w:val="0"/>
          <w:numId w:val="16"/>
        </w:numPr>
        <w:spacing w:line="360" w:lineRule="atLeast"/>
        <w:ind w:left="924" w:right="-314" w:hanging="357"/>
        <w:textboxTightWrap w:val="none"/>
        <w:rPr>
          <w:rFonts w:cs="Arial"/>
        </w:rPr>
      </w:pPr>
      <w:r w:rsidRPr="007B3646">
        <w:rPr>
          <w:rFonts w:cs="Arial"/>
        </w:rPr>
        <w:t xml:space="preserve">Establishing and supporting </w:t>
      </w:r>
      <w:hyperlink r:id="rId86" w:history="1">
        <w:r w:rsidRPr="007B3646">
          <w:rPr>
            <w:rStyle w:val="Hyperlink"/>
            <w:rFonts w:cs="Arial"/>
          </w:rPr>
          <w:t>health and wellbeing guardians</w:t>
        </w:r>
      </w:hyperlink>
      <w:r w:rsidRPr="007B3646">
        <w:rPr>
          <w:rFonts w:cs="Arial"/>
        </w:rPr>
        <w:t xml:space="preserve"> – a role usually fulfilled by a non-executive director to ensure effective board-level ownership. Early impact evaluation demonstrate</w:t>
      </w:r>
      <w:r>
        <w:rPr>
          <w:rFonts w:cs="Arial"/>
        </w:rPr>
        <w:t>s</w:t>
      </w:r>
      <w:r w:rsidRPr="007B3646">
        <w:rPr>
          <w:rFonts w:cs="Arial"/>
        </w:rPr>
        <w:t xml:space="preserve"> this role is raising the strategic voice at </w:t>
      </w:r>
      <w:r w:rsidR="00637DAD">
        <w:rPr>
          <w:rFonts w:cs="Arial"/>
        </w:rPr>
        <w:t xml:space="preserve">board level </w:t>
      </w:r>
      <w:r w:rsidRPr="007B3646">
        <w:rPr>
          <w:rFonts w:cs="Arial"/>
        </w:rPr>
        <w:t>and holding the</w:t>
      </w:r>
      <w:r>
        <w:rPr>
          <w:rFonts w:cs="Arial"/>
        </w:rPr>
        <w:t xml:space="preserve"> board </w:t>
      </w:r>
      <w:r w:rsidRPr="007B3646">
        <w:rPr>
          <w:rFonts w:cs="Arial"/>
        </w:rPr>
        <w:t xml:space="preserve">to account </w:t>
      </w:r>
      <w:r>
        <w:rPr>
          <w:rFonts w:cs="Arial"/>
        </w:rPr>
        <w:t xml:space="preserve">for </w:t>
      </w:r>
      <w:r w:rsidRPr="007B3646">
        <w:rPr>
          <w:rFonts w:cs="Arial"/>
        </w:rPr>
        <w:t>invest</w:t>
      </w:r>
      <w:r>
        <w:rPr>
          <w:rFonts w:cs="Arial"/>
        </w:rPr>
        <w:t>ment</w:t>
      </w:r>
      <w:r w:rsidRPr="007B3646">
        <w:rPr>
          <w:rFonts w:cs="Arial"/>
        </w:rPr>
        <w:t xml:space="preserve"> in health and wellbeing, based on workforce need.</w:t>
      </w:r>
    </w:p>
    <w:p w14:paraId="5B588293" w14:textId="77777777" w:rsidR="004E5244" w:rsidRPr="00DA2C91" w:rsidRDefault="004E5244" w:rsidP="008D68B5">
      <w:pPr>
        <w:pStyle w:val="BodyText2"/>
        <w:numPr>
          <w:ilvl w:val="0"/>
          <w:numId w:val="16"/>
        </w:numPr>
        <w:spacing w:line="360" w:lineRule="atLeast"/>
        <w:ind w:left="924" w:right="-314" w:hanging="357"/>
        <w:textboxTightWrap w:val="none"/>
        <w:rPr>
          <w:rFonts w:cs="Arial"/>
        </w:rPr>
      </w:pPr>
      <w:r w:rsidRPr="00DA2C91">
        <w:rPr>
          <w:rFonts w:cs="Arial"/>
        </w:rPr>
        <w:t xml:space="preserve">Rolling out of </w:t>
      </w:r>
      <w:hyperlink r:id="rId87" w:history="1">
        <w:r w:rsidRPr="00DA2C91">
          <w:rPr>
            <w:rStyle w:val="Hyperlink"/>
            <w:rFonts w:cs="Arial"/>
          </w:rPr>
          <w:t>health and wellbeing champions</w:t>
        </w:r>
      </w:hyperlink>
      <w:r w:rsidRPr="00DA2C91">
        <w:rPr>
          <w:rFonts w:cs="Arial"/>
        </w:rPr>
        <w:t xml:space="preserve"> across the NHS, with dedicated support from the national team. As of September 2023, a network of over 3,000 champions across the NHS has been established, covering a range of roles, grades, </w:t>
      </w:r>
      <w:proofErr w:type="gramStart"/>
      <w:r w:rsidRPr="00DA2C91">
        <w:rPr>
          <w:rFonts w:cs="Arial"/>
        </w:rPr>
        <w:t>demographics</w:t>
      </w:r>
      <w:proofErr w:type="gramEnd"/>
      <w:r w:rsidRPr="00DA2C91">
        <w:rPr>
          <w:rFonts w:cs="Arial"/>
        </w:rPr>
        <w:t xml:space="preserve"> and sectors. Over 30 development sessions have been delivered to </w:t>
      </w:r>
      <w:r w:rsidRPr="00DA2C91">
        <w:rPr>
          <w:rFonts w:cs="Arial"/>
        </w:rPr>
        <w:lastRenderedPageBreak/>
        <w:t xml:space="preserve">champions </w:t>
      </w:r>
      <w:r>
        <w:rPr>
          <w:rFonts w:cs="Arial"/>
        </w:rPr>
        <w:t>on</w:t>
      </w:r>
      <w:r w:rsidRPr="00DA2C91">
        <w:rPr>
          <w:rFonts w:cs="Arial"/>
        </w:rPr>
        <w:t xml:space="preserve"> topics including menopause, safely signposting staff, financial wellbeing, mental health and looking after yourself.</w:t>
      </w:r>
    </w:p>
    <w:p w14:paraId="6D961B9D" w14:textId="77777777" w:rsidR="004E5244" w:rsidRPr="00585140" w:rsidRDefault="004E5244" w:rsidP="008D68B5">
      <w:pPr>
        <w:pStyle w:val="ListBullet"/>
        <w:spacing w:after="120"/>
        <w:ind w:left="924" w:right="-314" w:hanging="357"/>
      </w:pPr>
      <w:r w:rsidRPr="00585140">
        <w:t xml:space="preserve">Ongoing expert support, in line with the </w:t>
      </w:r>
      <w:hyperlink r:id="rId88" w:history="1">
        <w:r w:rsidRPr="00D02983">
          <w:rPr>
            <w:rStyle w:val="Hyperlink"/>
            <w:rFonts w:cs="Arial"/>
          </w:rPr>
          <w:t>NHS England operating framework</w:t>
        </w:r>
      </w:hyperlink>
      <w:r w:rsidRPr="00585140">
        <w:t>, into ICSs to develop locally owned health and wellbeing programmes tailored to local workforce needs</w:t>
      </w:r>
      <w:r>
        <w:t>.</w:t>
      </w:r>
    </w:p>
    <w:p w14:paraId="32AE4A8D" w14:textId="527311C3" w:rsidR="004E5244" w:rsidRPr="00585140" w:rsidRDefault="004E5244" w:rsidP="008D68B5">
      <w:pPr>
        <w:pStyle w:val="ListBullet"/>
        <w:spacing w:after="120"/>
        <w:ind w:left="924" w:right="-314" w:hanging="357"/>
      </w:pPr>
      <w:r>
        <w:t>Establishing and supporting 6</w:t>
      </w:r>
      <w:r w:rsidRPr="00585140">
        <w:t xml:space="preserve"> special interest groups </w:t>
      </w:r>
      <w:r w:rsidRPr="003F26FB">
        <w:rPr>
          <w:color w:val="auto"/>
        </w:rPr>
        <w:t>(SIGs</w:t>
      </w:r>
      <w:r>
        <w:t>) that</w:t>
      </w:r>
      <w:r w:rsidRPr="00585140">
        <w:t xml:space="preserve"> bring colleagues </w:t>
      </w:r>
      <w:r>
        <w:t xml:space="preserve">together </w:t>
      </w:r>
      <w:r w:rsidRPr="00585140">
        <w:t xml:space="preserve">from across the NHS to share learning </w:t>
      </w:r>
      <w:r>
        <w:t xml:space="preserve">on </w:t>
      </w:r>
      <w:r w:rsidRPr="00585140">
        <w:t xml:space="preserve">topics: </w:t>
      </w:r>
      <w:r>
        <w:t>l</w:t>
      </w:r>
      <w:r w:rsidRPr="00585140">
        <w:t xml:space="preserve">ong </w:t>
      </w:r>
      <w:r>
        <w:t>COVID</w:t>
      </w:r>
      <w:r w:rsidRPr="00585140">
        <w:t xml:space="preserve">, </w:t>
      </w:r>
      <w:r>
        <w:t>s</w:t>
      </w:r>
      <w:r w:rsidRPr="00585140">
        <w:t xml:space="preserve">uicide </w:t>
      </w:r>
      <w:r>
        <w:t>p</w:t>
      </w:r>
      <w:r w:rsidRPr="00585140">
        <w:t xml:space="preserve">revention, </w:t>
      </w:r>
      <w:r>
        <w:t>m</w:t>
      </w:r>
      <w:r w:rsidRPr="00585140">
        <w:t xml:space="preserve">enopause, </w:t>
      </w:r>
      <w:r>
        <w:t>m</w:t>
      </w:r>
      <w:r w:rsidRPr="00585140">
        <w:t xml:space="preserve">en’s health, </w:t>
      </w:r>
      <w:r>
        <w:t>m</w:t>
      </w:r>
      <w:r w:rsidRPr="00585140">
        <w:t xml:space="preserve">usculoskeletal and </w:t>
      </w:r>
      <w:r>
        <w:t>h</w:t>
      </w:r>
      <w:r w:rsidRPr="00585140">
        <w:t xml:space="preserve">ealth and </w:t>
      </w:r>
      <w:r>
        <w:t>w</w:t>
      </w:r>
      <w:r w:rsidRPr="00585140">
        <w:t xml:space="preserve">ellbeing </w:t>
      </w:r>
      <w:r>
        <w:t>s</w:t>
      </w:r>
      <w:r w:rsidRPr="00585140">
        <w:t xml:space="preserve">trategy </w:t>
      </w:r>
      <w:r>
        <w:t>p</w:t>
      </w:r>
      <w:r w:rsidRPr="00585140">
        <w:t xml:space="preserve">lanning. </w:t>
      </w:r>
      <w:r>
        <w:t>Shared b</w:t>
      </w:r>
      <w:r w:rsidRPr="00585140">
        <w:t>est practice has contributed to national polic</w:t>
      </w:r>
      <w:r w:rsidR="00AC6CC8">
        <w:t>y development</w:t>
      </w:r>
      <w:r w:rsidRPr="00585140">
        <w:t xml:space="preserve">, including </w:t>
      </w:r>
      <w:r>
        <w:t>the</w:t>
      </w:r>
      <w:r w:rsidRPr="00585140">
        <w:t xml:space="preserve"> case studies </w:t>
      </w:r>
      <w:r>
        <w:t xml:space="preserve">featured in </w:t>
      </w:r>
      <w:r w:rsidRPr="00585140">
        <w:t xml:space="preserve">the </w:t>
      </w:r>
      <w:hyperlink r:id="rId89" w:history="1">
        <w:r w:rsidRPr="003F26FB">
          <w:rPr>
            <w:rStyle w:val="Hyperlink"/>
            <w:rFonts w:cs="Arial"/>
          </w:rPr>
          <w:t>national menopause guidance</w:t>
        </w:r>
      </w:hyperlink>
      <w:r w:rsidRPr="00585140">
        <w:t xml:space="preserve"> and the </w:t>
      </w:r>
      <w:r>
        <w:t>l</w:t>
      </w:r>
      <w:r w:rsidRPr="00585140">
        <w:t xml:space="preserve">ong </w:t>
      </w:r>
      <w:r>
        <w:t>COVID</w:t>
      </w:r>
      <w:r w:rsidRPr="00585140">
        <w:t xml:space="preserve"> </w:t>
      </w:r>
      <w:r>
        <w:t>g</w:t>
      </w:r>
      <w:r w:rsidRPr="00585140">
        <w:t>uidelines.</w:t>
      </w:r>
    </w:p>
    <w:p w14:paraId="636EC814" w14:textId="77777777" w:rsidR="004E5244" w:rsidRPr="00585140" w:rsidRDefault="004E5244" w:rsidP="008D68B5">
      <w:pPr>
        <w:pStyle w:val="ListBullet"/>
        <w:spacing w:after="200"/>
        <w:ind w:left="924" w:right="-314" w:hanging="357"/>
      </w:pPr>
      <w:r w:rsidRPr="00585140">
        <w:t>Develop</w:t>
      </w:r>
      <w:r>
        <w:t>ing</w:t>
      </w:r>
      <w:r w:rsidRPr="00585140">
        <w:t xml:space="preserve"> a </w:t>
      </w:r>
      <w:hyperlink r:id="rId90" w:anchor=":~:text=Growing%20OHWB%20Together&amp;text=In%202021%2C%20in%20response%20to,strategic%2C%20and%20proactive%20system%20partners." w:history="1">
        <w:r w:rsidRPr="00585140">
          <w:rPr>
            <w:rStyle w:val="Hyperlink"/>
            <w:rFonts w:cs="Arial"/>
          </w:rPr>
          <w:t>national strategy for occupational health</w:t>
        </w:r>
      </w:hyperlink>
      <w:r>
        <w:t>,</w:t>
      </w:r>
      <w:r w:rsidRPr="00585140">
        <w:t xml:space="preserve"> with a view to supporting occupational health services to move towards a prevent</w:t>
      </w:r>
      <w:r>
        <w:t>at</w:t>
      </w:r>
      <w:r w:rsidRPr="00585140">
        <w:t>ive, integrated service delivery model.</w:t>
      </w:r>
    </w:p>
    <w:p w14:paraId="2BFEA4B2" w14:textId="7D444F2D" w:rsidR="004E5244" w:rsidRPr="00585140" w:rsidRDefault="004E5244" w:rsidP="008D68B5">
      <w:pPr>
        <w:pStyle w:val="BodyText2"/>
        <w:numPr>
          <w:ilvl w:val="0"/>
          <w:numId w:val="5"/>
        </w:numPr>
        <w:spacing w:after="200" w:line="360" w:lineRule="atLeast"/>
        <w:ind w:left="567" w:right="-314" w:hanging="567"/>
        <w:textboxTightWrap w:val="none"/>
        <w:rPr>
          <w:rFonts w:cs="Arial"/>
        </w:rPr>
      </w:pPr>
      <w:r>
        <w:rPr>
          <w:rFonts w:cs="Arial"/>
        </w:rPr>
        <w:t>O</w:t>
      </w:r>
      <w:r w:rsidRPr="00585140">
        <w:rPr>
          <w:rFonts w:cs="Arial"/>
        </w:rPr>
        <w:t xml:space="preserve">ccupational health and wellbeing </w:t>
      </w:r>
      <w:proofErr w:type="gramStart"/>
      <w:r w:rsidRPr="00585140">
        <w:rPr>
          <w:rFonts w:cs="Arial"/>
        </w:rPr>
        <w:t>is</w:t>
      </w:r>
      <w:proofErr w:type="gramEnd"/>
      <w:r w:rsidRPr="00585140">
        <w:rPr>
          <w:rFonts w:cs="Arial"/>
        </w:rPr>
        <w:t xml:space="preserve"> </w:t>
      </w:r>
      <w:r>
        <w:rPr>
          <w:rFonts w:cs="Arial"/>
        </w:rPr>
        <w:t xml:space="preserve">now </w:t>
      </w:r>
      <w:r w:rsidRPr="00585140">
        <w:rPr>
          <w:rFonts w:cs="Arial"/>
        </w:rPr>
        <w:t xml:space="preserve">being integrated in new </w:t>
      </w:r>
      <w:r>
        <w:rPr>
          <w:rFonts w:cs="Arial"/>
        </w:rPr>
        <w:t>CQC</w:t>
      </w:r>
      <w:r w:rsidRPr="00585140">
        <w:rPr>
          <w:rFonts w:cs="Arial"/>
        </w:rPr>
        <w:t xml:space="preserve"> key lines of enquiry </w:t>
      </w:r>
      <w:r>
        <w:rPr>
          <w:rFonts w:cs="Arial"/>
        </w:rPr>
        <w:t xml:space="preserve">(KLOE) </w:t>
      </w:r>
      <w:r w:rsidRPr="00585140">
        <w:rPr>
          <w:rFonts w:cs="Arial"/>
        </w:rPr>
        <w:t xml:space="preserve">and </w:t>
      </w:r>
      <w:r w:rsidRPr="00F63984">
        <w:rPr>
          <w:rFonts w:cs="Arial"/>
          <w:color w:val="auto"/>
        </w:rPr>
        <w:t>NHS England</w:t>
      </w:r>
      <w:r>
        <w:rPr>
          <w:rFonts w:cs="Arial"/>
          <w:color w:val="auto"/>
        </w:rPr>
        <w:t xml:space="preserve"> (formerly HEE</w:t>
      </w:r>
      <w:r w:rsidRPr="00F63984">
        <w:rPr>
          <w:rFonts w:cs="Arial"/>
          <w:color w:val="auto"/>
        </w:rPr>
        <w:t>)</w:t>
      </w:r>
      <w:r>
        <w:rPr>
          <w:rFonts w:cs="Arial"/>
        </w:rPr>
        <w:t xml:space="preserve"> </w:t>
      </w:r>
      <w:r w:rsidRPr="00585140">
        <w:rPr>
          <w:rFonts w:cs="Arial"/>
        </w:rPr>
        <w:t xml:space="preserve">quality drivers, and is the basis of the NHS annex of the </w:t>
      </w:r>
      <w:hyperlink r:id="rId91">
        <w:r w:rsidRPr="7F49DA99">
          <w:rPr>
            <w:rStyle w:val="Hyperlink"/>
            <w:rFonts w:eastAsia="Roboto" w:cs="Arial"/>
          </w:rPr>
          <w:t>Safe Effective Quality Occupational Health Service</w:t>
        </w:r>
      </w:hyperlink>
      <w:r w:rsidRPr="00585140">
        <w:rPr>
          <w:rFonts w:cs="Arial"/>
          <w:color w:val="auto"/>
        </w:rPr>
        <w:t xml:space="preserve"> </w:t>
      </w:r>
      <w:r w:rsidRPr="00585140">
        <w:rPr>
          <w:rFonts w:cs="Arial"/>
        </w:rPr>
        <w:t>(SEQOHS) standards.</w:t>
      </w:r>
    </w:p>
    <w:p w14:paraId="63011D0D" w14:textId="77777777" w:rsidR="004E5244" w:rsidRPr="00585140" w:rsidRDefault="004E5244" w:rsidP="008D68B5">
      <w:pPr>
        <w:pStyle w:val="BodyText2"/>
        <w:numPr>
          <w:ilvl w:val="0"/>
          <w:numId w:val="5"/>
        </w:numPr>
        <w:spacing w:after="200" w:line="360" w:lineRule="atLeast"/>
        <w:ind w:left="567" w:right="-314" w:hanging="567"/>
        <w:textboxTightWrap w:val="none"/>
        <w:rPr>
          <w:rFonts w:cs="Arial"/>
        </w:rPr>
      </w:pPr>
      <w:r w:rsidRPr="00585140">
        <w:rPr>
          <w:rFonts w:cs="Arial"/>
        </w:rPr>
        <w:t>Training</w:t>
      </w:r>
      <w:r>
        <w:rPr>
          <w:rFonts w:cs="Arial"/>
        </w:rPr>
        <w:t xml:space="preserve"> is being</w:t>
      </w:r>
      <w:r w:rsidRPr="00585140">
        <w:rPr>
          <w:rFonts w:cs="Arial"/>
        </w:rPr>
        <w:t xml:space="preserve"> provided to </w:t>
      </w:r>
      <w:r>
        <w:rPr>
          <w:rFonts w:cs="Arial"/>
        </w:rPr>
        <w:t>o</w:t>
      </w:r>
      <w:r w:rsidRPr="00585140">
        <w:rPr>
          <w:rFonts w:cs="Arial"/>
        </w:rPr>
        <w:t xml:space="preserve">ccupational </w:t>
      </w:r>
      <w:r>
        <w:rPr>
          <w:rFonts w:cs="Arial"/>
        </w:rPr>
        <w:t>he</w:t>
      </w:r>
      <w:r w:rsidRPr="00585140">
        <w:rPr>
          <w:rFonts w:cs="Arial"/>
        </w:rPr>
        <w:t xml:space="preserve">alth and </w:t>
      </w:r>
      <w:r>
        <w:rPr>
          <w:rFonts w:cs="Arial"/>
        </w:rPr>
        <w:t>w</w:t>
      </w:r>
      <w:r w:rsidRPr="00585140">
        <w:rPr>
          <w:rFonts w:cs="Arial"/>
        </w:rPr>
        <w:t xml:space="preserve">ellbeing leaders through 115 </w:t>
      </w:r>
      <w:r>
        <w:rPr>
          <w:rFonts w:cs="Arial"/>
        </w:rPr>
        <w:t xml:space="preserve">funded </w:t>
      </w:r>
      <w:r w:rsidRPr="00585140">
        <w:rPr>
          <w:rFonts w:cs="Arial"/>
        </w:rPr>
        <w:t>places on Leadership Academy programmes.</w:t>
      </w:r>
    </w:p>
    <w:p w14:paraId="3CC45423" w14:textId="77777777" w:rsidR="004E5244" w:rsidRPr="00585140" w:rsidRDefault="004E5244" w:rsidP="008D68B5">
      <w:pPr>
        <w:pStyle w:val="BodyText2"/>
        <w:numPr>
          <w:ilvl w:val="0"/>
          <w:numId w:val="5"/>
        </w:numPr>
        <w:spacing w:after="200" w:line="360" w:lineRule="atLeast"/>
        <w:ind w:left="567" w:right="-314" w:hanging="567"/>
        <w:textboxTightWrap w:val="none"/>
        <w:rPr>
          <w:rFonts w:cs="Arial"/>
        </w:rPr>
      </w:pPr>
      <w:r w:rsidRPr="00585140">
        <w:rPr>
          <w:rFonts w:cs="Arial"/>
        </w:rPr>
        <w:t xml:space="preserve">The </w:t>
      </w:r>
      <w:hyperlink r:id="rId92">
        <w:r w:rsidRPr="7F49DA99">
          <w:rPr>
            <w:rStyle w:val="Hyperlink"/>
            <w:rFonts w:cs="Arial"/>
          </w:rPr>
          <w:t>national Health and Wellbeing Programme</w:t>
        </w:r>
      </w:hyperlink>
      <w:r w:rsidRPr="00585140">
        <w:rPr>
          <w:rFonts w:cs="Arial"/>
        </w:rPr>
        <w:t xml:space="preserve"> also provides expert support to specific sectors</w:t>
      </w:r>
      <w:r>
        <w:rPr>
          <w:rFonts w:cs="Arial"/>
        </w:rPr>
        <w:t>,</w:t>
      </w:r>
      <w:r w:rsidRPr="00585140">
        <w:rPr>
          <w:rFonts w:cs="Arial"/>
        </w:rPr>
        <w:t xml:space="preserve"> including primary care, maternity, ambulance and critical care, as well as directly supporting regional teams. </w:t>
      </w:r>
    </w:p>
    <w:p w14:paraId="52DCA971" w14:textId="77777777" w:rsidR="004E5244" w:rsidRPr="00585140" w:rsidRDefault="004E5244" w:rsidP="008D68B5">
      <w:pPr>
        <w:pStyle w:val="BodyText2"/>
        <w:numPr>
          <w:ilvl w:val="0"/>
          <w:numId w:val="5"/>
        </w:numPr>
        <w:spacing w:after="200" w:line="360" w:lineRule="atLeast"/>
        <w:ind w:left="567" w:right="-314" w:hanging="567"/>
        <w:textboxTightWrap w:val="none"/>
        <w:rPr>
          <w:rFonts w:cs="Arial"/>
        </w:rPr>
      </w:pPr>
      <w:r w:rsidRPr="7F49DA99">
        <w:rPr>
          <w:rFonts w:cs="Arial"/>
        </w:rPr>
        <w:t xml:space="preserve">The </w:t>
      </w:r>
      <w:hyperlink r:id="rId93">
        <w:r w:rsidRPr="7F49DA99">
          <w:rPr>
            <w:rStyle w:val="Hyperlink"/>
            <w:rFonts w:cs="Arial"/>
          </w:rPr>
          <w:t>Ambulance Staff Crisis Phoneline</w:t>
        </w:r>
      </w:hyperlink>
      <w:r w:rsidRPr="7F49DA99">
        <w:rPr>
          <w:rFonts w:cs="Arial"/>
        </w:rPr>
        <w:t xml:space="preserve"> was launched on 24 November 2022, run by The Ambulance Staff Charity. </w:t>
      </w:r>
      <w:r>
        <w:rPr>
          <w:rFonts w:cs="Arial"/>
        </w:rPr>
        <w:t>It</w:t>
      </w:r>
      <w:r w:rsidRPr="00585140">
        <w:rPr>
          <w:rFonts w:cs="Arial"/>
        </w:rPr>
        <w:t xml:space="preserve"> is open to all ambulance staff and volunteers </w:t>
      </w:r>
      <w:r>
        <w:rPr>
          <w:rFonts w:cs="Arial"/>
        </w:rPr>
        <w:t>and offers</w:t>
      </w:r>
      <w:r w:rsidRPr="00585140">
        <w:rPr>
          <w:rFonts w:cs="Arial"/>
        </w:rPr>
        <w:t xml:space="preserve"> a counsellor</w:t>
      </w:r>
      <w:r>
        <w:rPr>
          <w:rFonts w:cs="Arial"/>
        </w:rPr>
        <w:t>-</w:t>
      </w:r>
      <w:r w:rsidRPr="00585140">
        <w:rPr>
          <w:rFonts w:cs="Arial"/>
        </w:rPr>
        <w:t>led service to provide immediate and appropriate help.</w:t>
      </w:r>
    </w:p>
    <w:p w14:paraId="765D2F03" w14:textId="77777777" w:rsidR="004E5244" w:rsidRPr="00585140" w:rsidRDefault="004E5244" w:rsidP="008D68B5">
      <w:pPr>
        <w:pStyle w:val="BodyText2"/>
        <w:numPr>
          <w:ilvl w:val="0"/>
          <w:numId w:val="5"/>
        </w:numPr>
        <w:spacing w:after="200" w:line="360" w:lineRule="atLeast"/>
        <w:ind w:left="567" w:right="-314" w:hanging="567"/>
        <w:textboxTightWrap w:val="none"/>
        <w:rPr>
          <w:rFonts w:cs="Arial"/>
        </w:rPr>
      </w:pPr>
      <w:r w:rsidRPr="00585140">
        <w:rPr>
          <w:rFonts w:cs="Arial"/>
        </w:rPr>
        <w:t xml:space="preserve">The </w:t>
      </w:r>
      <w:r>
        <w:rPr>
          <w:rFonts w:cs="Arial"/>
        </w:rPr>
        <w:t>national H</w:t>
      </w:r>
      <w:r w:rsidRPr="00585140">
        <w:rPr>
          <w:rFonts w:cs="Arial"/>
        </w:rPr>
        <w:t xml:space="preserve">ealth and </w:t>
      </w:r>
      <w:r>
        <w:rPr>
          <w:rFonts w:cs="Arial"/>
        </w:rPr>
        <w:t>W</w:t>
      </w:r>
      <w:r w:rsidRPr="00585140">
        <w:rPr>
          <w:rFonts w:cs="Arial"/>
        </w:rPr>
        <w:t xml:space="preserve">ellbeing </w:t>
      </w:r>
      <w:r>
        <w:rPr>
          <w:rFonts w:cs="Arial"/>
        </w:rPr>
        <w:t>P</w:t>
      </w:r>
      <w:r w:rsidRPr="00585140">
        <w:rPr>
          <w:rFonts w:cs="Arial"/>
        </w:rPr>
        <w:t xml:space="preserve">rogramme also </w:t>
      </w:r>
      <w:r>
        <w:rPr>
          <w:rFonts w:cs="Arial"/>
        </w:rPr>
        <w:t>has</w:t>
      </w:r>
      <w:r w:rsidRPr="00585140">
        <w:rPr>
          <w:rFonts w:cs="Arial"/>
        </w:rPr>
        <w:t xml:space="preserve"> a focus on reducing violence against staff and ha</w:t>
      </w:r>
      <w:r>
        <w:rPr>
          <w:rFonts w:cs="Arial"/>
          <w:color w:val="auto"/>
        </w:rPr>
        <w:t>s</w:t>
      </w:r>
      <w:r w:rsidRPr="00585140">
        <w:rPr>
          <w:rFonts w:cs="Arial"/>
        </w:rPr>
        <w:t xml:space="preserve"> dedicated resource and funding to address this.</w:t>
      </w:r>
    </w:p>
    <w:p w14:paraId="371B1D53" w14:textId="2EC75EB1" w:rsidR="004E5244" w:rsidRPr="00585140" w:rsidRDefault="004E5244" w:rsidP="008D68B5">
      <w:pPr>
        <w:pStyle w:val="BodyText2"/>
        <w:numPr>
          <w:ilvl w:val="0"/>
          <w:numId w:val="5"/>
        </w:numPr>
        <w:spacing w:before="100" w:beforeAutospacing="1" w:after="200" w:line="360" w:lineRule="atLeast"/>
        <w:ind w:left="567" w:right="-314" w:hanging="567"/>
        <w:textboxTightWrap w:val="none"/>
        <w:rPr>
          <w:rFonts w:cs="Arial"/>
        </w:rPr>
      </w:pPr>
      <w:r w:rsidRPr="00585140">
        <w:rPr>
          <w:rFonts w:cs="Arial"/>
        </w:rPr>
        <w:t>To support organisations and systems to address violence</w:t>
      </w:r>
      <w:r>
        <w:rPr>
          <w:rFonts w:cs="Arial"/>
        </w:rPr>
        <w:t xml:space="preserve"> against staff</w:t>
      </w:r>
      <w:r w:rsidRPr="00585140">
        <w:rPr>
          <w:rFonts w:cs="Arial"/>
        </w:rPr>
        <w:t xml:space="preserve">, the national </w:t>
      </w:r>
      <w:hyperlink r:id="rId94">
        <w:r w:rsidRPr="7F49DA99">
          <w:rPr>
            <w:rStyle w:val="Hyperlink"/>
            <w:rFonts w:cs="Arial"/>
          </w:rPr>
          <w:t>Violence prevention and reduction standard</w:t>
        </w:r>
      </w:hyperlink>
      <w:r w:rsidRPr="00585140">
        <w:rPr>
          <w:rFonts w:cs="Arial"/>
        </w:rPr>
        <w:t xml:space="preserve"> has been refreshed to reflect feedback from </w:t>
      </w:r>
      <w:r>
        <w:rPr>
          <w:rFonts w:cs="Arial"/>
        </w:rPr>
        <w:t>6</w:t>
      </w:r>
      <w:r w:rsidRPr="00585140">
        <w:rPr>
          <w:rFonts w:cs="Arial"/>
        </w:rPr>
        <w:t xml:space="preserve"> ICSs</w:t>
      </w:r>
      <w:r>
        <w:rPr>
          <w:rFonts w:cs="Arial"/>
        </w:rPr>
        <w:t xml:space="preserve">. It now </w:t>
      </w:r>
      <w:r w:rsidRPr="00585140">
        <w:rPr>
          <w:rFonts w:cs="Arial"/>
        </w:rPr>
        <w:t>include</w:t>
      </w:r>
      <w:r>
        <w:rPr>
          <w:rFonts w:cs="Arial"/>
        </w:rPr>
        <w:t>s</w:t>
      </w:r>
      <w:r w:rsidRPr="00585140">
        <w:rPr>
          <w:rFonts w:cs="Arial"/>
        </w:rPr>
        <w:t xml:space="preserve"> a tool </w:t>
      </w:r>
      <w:r>
        <w:rPr>
          <w:rFonts w:cs="Arial"/>
        </w:rPr>
        <w:t>that</w:t>
      </w:r>
      <w:r w:rsidRPr="00585140">
        <w:rPr>
          <w:rFonts w:cs="Arial"/>
        </w:rPr>
        <w:t xml:space="preserve"> organisations</w:t>
      </w:r>
      <w:r>
        <w:rPr>
          <w:rFonts w:cs="Arial"/>
        </w:rPr>
        <w:t xml:space="preserve"> can use</w:t>
      </w:r>
      <w:r w:rsidRPr="00585140">
        <w:rPr>
          <w:rFonts w:cs="Arial"/>
        </w:rPr>
        <w:t xml:space="preserve"> </w:t>
      </w:r>
      <w:r>
        <w:rPr>
          <w:rFonts w:cs="Arial"/>
        </w:rPr>
        <w:t>to</w:t>
      </w:r>
      <w:r w:rsidRPr="00585140">
        <w:rPr>
          <w:rFonts w:cs="Arial"/>
        </w:rPr>
        <w:t xml:space="preserve"> measur</w:t>
      </w:r>
      <w:r>
        <w:rPr>
          <w:rFonts w:cs="Arial"/>
        </w:rPr>
        <w:t>e</w:t>
      </w:r>
      <w:r w:rsidRPr="00585140">
        <w:rPr>
          <w:rFonts w:cs="Arial"/>
        </w:rPr>
        <w:t xml:space="preserve"> their progress against the </w:t>
      </w:r>
      <w:r>
        <w:rPr>
          <w:rFonts w:cs="Arial"/>
        </w:rPr>
        <w:t>s</w:t>
      </w:r>
      <w:r w:rsidRPr="00585140">
        <w:rPr>
          <w:rFonts w:cs="Arial"/>
        </w:rPr>
        <w:t>tandard.</w:t>
      </w:r>
    </w:p>
    <w:p w14:paraId="2640D40B" w14:textId="77777777" w:rsidR="004E5244" w:rsidRPr="00585140" w:rsidRDefault="004E5244" w:rsidP="008D68B5">
      <w:pPr>
        <w:pStyle w:val="BodyText2"/>
        <w:numPr>
          <w:ilvl w:val="0"/>
          <w:numId w:val="5"/>
        </w:numPr>
        <w:spacing w:before="100" w:beforeAutospacing="1" w:after="200" w:line="360" w:lineRule="atLeast"/>
        <w:ind w:left="567" w:right="-314" w:hanging="567"/>
        <w:textboxTightWrap w:val="none"/>
        <w:rPr>
          <w:rFonts w:cs="Arial"/>
        </w:rPr>
      </w:pPr>
      <w:r w:rsidRPr="00585140">
        <w:rPr>
          <w:rFonts w:cs="Arial"/>
        </w:rPr>
        <w:lastRenderedPageBreak/>
        <w:t xml:space="preserve">A </w:t>
      </w:r>
      <w:r>
        <w:rPr>
          <w:rFonts w:cs="Arial"/>
        </w:rPr>
        <w:t>v</w:t>
      </w:r>
      <w:r w:rsidRPr="00585140">
        <w:rPr>
          <w:rFonts w:cs="Arial"/>
        </w:rPr>
        <w:t xml:space="preserve">iolence </w:t>
      </w:r>
      <w:r>
        <w:rPr>
          <w:rFonts w:cs="Arial"/>
        </w:rPr>
        <w:t>p</w:t>
      </w:r>
      <w:r w:rsidRPr="00585140">
        <w:rPr>
          <w:rFonts w:cs="Arial"/>
        </w:rPr>
        <w:t xml:space="preserve">revention and </w:t>
      </w:r>
      <w:r>
        <w:rPr>
          <w:rFonts w:cs="Arial"/>
        </w:rPr>
        <w:t>r</w:t>
      </w:r>
      <w:r w:rsidRPr="00585140">
        <w:rPr>
          <w:rFonts w:cs="Arial"/>
        </w:rPr>
        <w:t xml:space="preserve">eduction </w:t>
      </w:r>
      <w:r>
        <w:rPr>
          <w:rFonts w:cs="Arial"/>
        </w:rPr>
        <w:t>s</w:t>
      </w:r>
      <w:r w:rsidRPr="00585140">
        <w:rPr>
          <w:rFonts w:cs="Arial"/>
        </w:rPr>
        <w:t xml:space="preserve">trategy </w:t>
      </w:r>
      <w:r>
        <w:rPr>
          <w:rFonts w:cs="Arial"/>
        </w:rPr>
        <w:t>t</w:t>
      </w:r>
      <w:r w:rsidRPr="00585140">
        <w:rPr>
          <w:rFonts w:cs="Arial"/>
        </w:rPr>
        <w:t xml:space="preserve">oolkit will be published shortly, providing ICSs with a framework </w:t>
      </w:r>
      <w:r>
        <w:rPr>
          <w:rFonts w:cs="Arial"/>
        </w:rPr>
        <w:t>to</w:t>
      </w:r>
      <w:r w:rsidRPr="00585140">
        <w:rPr>
          <w:rFonts w:cs="Arial"/>
        </w:rPr>
        <w:t xml:space="preserve"> develop</w:t>
      </w:r>
      <w:r>
        <w:rPr>
          <w:rFonts w:cs="Arial"/>
        </w:rPr>
        <w:t xml:space="preserve"> </w:t>
      </w:r>
      <w:r w:rsidRPr="00585140">
        <w:rPr>
          <w:rFonts w:cs="Arial"/>
        </w:rPr>
        <w:t>a system</w:t>
      </w:r>
      <w:r>
        <w:rPr>
          <w:rFonts w:cs="Arial"/>
        </w:rPr>
        <w:t>-</w:t>
      </w:r>
      <w:r w:rsidRPr="00585140">
        <w:rPr>
          <w:rFonts w:cs="Arial"/>
        </w:rPr>
        <w:t xml:space="preserve">level violence reduction strategy.  </w:t>
      </w:r>
    </w:p>
    <w:p w14:paraId="20136A23" w14:textId="77777777" w:rsidR="004E5244" w:rsidRPr="003769D8" w:rsidRDefault="004E5244" w:rsidP="008D68B5">
      <w:pPr>
        <w:pStyle w:val="BodyText2"/>
        <w:numPr>
          <w:ilvl w:val="0"/>
          <w:numId w:val="5"/>
        </w:numPr>
        <w:spacing w:after="280" w:line="360" w:lineRule="atLeast"/>
        <w:ind w:left="567" w:right="-314" w:hanging="567"/>
        <w:textboxTightWrap w:val="none"/>
        <w:rPr>
          <w:rFonts w:cs="Arial"/>
        </w:rPr>
      </w:pPr>
      <w:r>
        <w:rPr>
          <w:rFonts w:cs="Arial"/>
        </w:rPr>
        <w:t>Staff can a</w:t>
      </w:r>
      <w:r w:rsidRPr="007A200F">
        <w:rPr>
          <w:rFonts w:cs="Arial"/>
        </w:rPr>
        <w:t>ccess t</w:t>
      </w:r>
      <w:r>
        <w:rPr>
          <w:rFonts w:cs="Arial"/>
        </w:rPr>
        <w:t xml:space="preserve">he </w:t>
      </w:r>
      <w:r w:rsidRPr="007A200F">
        <w:rPr>
          <w:rFonts w:cs="Arial"/>
        </w:rPr>
        <w:t>o</w:t>
      </w:r>
      <w:r>
        <w:rPr>
          <w:rFonts w:cs="Arial"/>
        </w:rPr>
        <w:t>ther</w:t>
      </w:r>
      <w:r w:rsidRPr="007A200F">
        <w:rPr>
          <w:rFonts w:cs="Arial"/>
        </w:rPr>
        <w:t xml:space="preserve"> national support offers, including financial wellbeing support, on the </w:t>
      </w:r>
      <w:hyperlink r:id="rId95" w:history="1">
        <w:r w:rsidRPr="00951AA0">
          <w:rPr>
            <w:rFonts w:cs="Arial"/>
            <w:color w:val="003087"/>
            <w:kern w:val="2"/>
            <w:u w:val="single"/>
            <w14:ligatures w14:val="standardContextual"/>
          </w:rPr>
          <w:t>supporting</w:t>
        </w:r>
        <w:r w:rsidRPr="007A200F">
          <w:rPr>
            <w:rFonts w:cs="Arial"/>
            <w:color w:val="003087" w:themeColor="accent1"/>
            <w:kern w:val="2"/>
            <w:u w:val="single"/>
            <w14:ligatures w14:val="standardContextual"/>
          </w:rPr>
          <w:t xml:space="preserve"> our NHS people pages</w:t>
        </w:r>
      </w:hyperlink>
      <w:r w:rsidRPr="007A200F">
        <w:rPr>
          <w:rFonts w:cs="Arial"/>
          <w:color w:val="auto"/>
          <w:kern w:val="2"/>
          <w14:ligatures w14:val="standardContextual"/>
        </w:rPr>
        <w:t>.</w:t>
      </w:r>
    </w:p>
    <w:p w14:paraId="23DB86C6" w14:textId="4A0318F1" w:rsidR="004E5244" w:rsidRPr="00CE2655" w:rsidRDefault="00BF01C2" w:rsidP="00951AA0">
      <w:pPr>
        <w:pStyle w:val="Heading3"/>
        <w:rPr>
          <w:b/>
        </w:rPr>
      </w:pPr>
      <w:bookmarkStart w:id="59" w:name="_Toc124350874"/>
      <w:bookmarkStart w:id="60" w:name="_Toc155015383"/>
      <w:bookmarkStart w:id="61" w:name="_Toc158818891"/>
      <w:r>
        <w:t>8</w:t>
      </w:r>
      <w:r w:rsidR="004E5244" w:rsidRPr="00CE2655">
        <w:t>.3 Flexible working</w:t>
      </w:r>
      <w:bookmarkEnd w:id="59"/>
      <w:bookmarkEnd w:id="60"/>
      <w:bookmarkEnd w:id="61"/>
      <w:r w:rsidR="004E5244" w:rsidRPr="00CE2655">
        <w:t xml:space="preserve"> </w:t>
      </w:r>
    </w:p>
    <w:p w14:paraId="37CE2D67" w14:textId="77777777" w:rsidR="004E5244" w:rsidRPr="006005A8" w:rsidRDefault="004E5244" w:rsidP="00CA455D">
      <w:pPr>
        <w:pStyle w:val="BodyText2"/>
        <w:numPr>
          <w:ilvl w:val="0"/>
          <w:numId w:val="5"/>
        </w:numPr>
        <w:tabs>
          <w:tab w:val="left" w:pos="567"/>
        </w:tabs>
        <w:spacing w:after="200" w:line="360" w:lineRule="atLeast"/>
        <w:ind w:left="567" w:right="-314" w:hanging="567"/>
        <w:textboxTightWrap w:val="none"/>
        <w:rPr>
          <w:rFonts w:eastAsia="Arial"/>
        </w:rPr>
      </w:pPr>
      <w:r w:rsidRPr="006005A8">
        <w:rPr>
          <w:rFonts w:eastAsia="Arial" w:cs="Arial"/>
          <w:color w:val="auto"/>
        </w:rPr>
        <w:t xml:space="preserve">‘We work flexibly’ is one component of the NHS People Promise. </w:t>
      </w:r>
      <w:r>
        <w:rPr>
          <w:rFonts w:eastAsia="Arial" w:cs="Arial"/>
          <w:color w:val="auto"/>
        </w:rPr>
        <w:t>S</w:t>
      </w:r>
      <w:r w:rsidRPr="006005A8">
        <w:rPr>
          <w:rFonts w:eastAsia="Arial" w:cs="Arial"/>
          <w:color w:val="auto"/>
        </w:rPr>
        <w:t xml:space="preserve">taff </w:t>
      </w:r>
      <w:r>
        <w:rPr>
          <w:rFonts w:eastAsia="Arial" w:cs="Arial"/>
          <w:color w:val="auto"/>
        </w:rPr>
        <w:t xml:space="preserve">should have </w:t>
      </w:r>
      <w:r w:rsidRPr="006005A8">
        <w:rPr>
          <w:rFonts w:eastAsia="Arial" w:cs="Arial"/>
          <w:color w:val="auto"/>
        </w:rPr>
        <w:t xml:space="preserve">the opportunity to work flexibly, regardless of role, team, organisation, </w:t>
      </w:r>
      <w:proofErr w:type="gramStart"/>
      <w:r w:rsidRPr="006005A8">
        <w:rPr>
          <w:rFonts w:eastAsia="Arial" w:cs="Arial"/>
          <w:color w:val="auto"/>
        </w:rPr>
        <w:t>grade</w:t>
      </w:r>
      <w:proofErr w:type="gramEnd"/>
      <w:r w:rsidRPr="006005A8">
        <w:rPr>
          <w:rFonts w:eastAsia="Arial" w:cs="Arial"/>
          <w:color w:val="auto"/>
        </w:rPr>
        <w:t xml:space="preserve"> or reason. </w:t>
      </w:r>
      <w:r>
        <w:rPr>
          <w:rFonts w:eastAsia="Arial" w:cs="Arial"/>
          <w:color w:val="auto"/>
        </w:rPr>
        <w:t>This offer</w:t>
      </w:r>
      <w:r w:rsidRPr="006005A8">
        <w:rPr>
          <w:rFonts w:eastAsia="Arial" w:cs="Arial"/>
          <w:color w:val="auto"/>
        </w:rPr>
        <w:t xml:space="preserve"> recognises their diverse needs and responsibilities, </w:t>
      </w:r>
      <w:r>
        <w:rPr>
          <w:rFonts w:eastAsia="Arial" w:cs="Arial"/>
          <w:color w:val="auto"/>
        </w:rPr>
        <w:t>and</w:t>
      </w:r>
      <w:r w:rsidRPr="006005A8">
        <w:rPr>
          <w:rFonts w:eastAsia="Arial" w:cs="Arial"/>
          <w:color w:val="auto"/>
        </w:rPr>
        <w:t xml:space="preserve"> empowers staff to balance and align their professional and personal commitments such as caring responsibilities, health concerns and other life events/circumstances. By embracing flexible working practices, the NHS is demonstrating </w:t>
      </w:r>
      <w:r>
        <w:rPr>
          <w:rFonts w:eastAsia="Arial" w:cs="Arial"/>
          <w:color w:val="auto"/>
        </w:rPr>
        <w:t>its</w:t>
      </w:r>
      <w:r w:rsidRPr="006005A8">
        <w:rPr>
          <w:rFonts w:eastAsia="Arial" w:cs="Arial"/>
          <w:color w:val="auto"/>
        </w:rPr>
        <w:t xml:space="preserve"> commitment to creating a supportive and inclusive workplace culture, </w:t>
      </w:r>
      <w:r>
        <w:rPr>
          <w:rFonts w:eastAsia="Arial" w:cs="Arial"/>
          <w:color w:val="auto"/>
        </w:rPr>
        <w:t xml:space="preserve">one that </w:t>
      </w:r>
      <w:r w:rsidRPr="006005A8">
        <w:rPr>
          <w:rFonts w:eastAsia="Arial" w:cs="Arial"/>
          <w:color w:val="auto"/>
        </w:rPr>
        <w:t>attract</w:t>
      </w:r>
      <w:r>
        <w:rPr>
          <w:rFonts w:eastAsia="Arial" w:cs="Arial"/>
          <w:color w:val="auto"/>
        </w:rPr>
        <w:t>s</w:t>
      </w:r>
      <w:r w:rsidRPr="006005A8">
        <w:rPr>
          <w:rFonts w:eastAsia="Arial" w:cs="Arial"/>
          <w:color w:val="auto"/>
        </w:rPr>
        <w:t xml:space="preserve"> and retain</w:t>
      </w:r>
      <w:r>
        <w:rPr>
          <w:rFonts w:eastAsia="Arial" w:cs="Arial"/>
          <w:color w:val="auto"/>
        </w:rPr>
        <w:t xml:space="preserve">s </w:t>
      </w:r>
      <w:r w:rsidRPr="006005A8">
        <w:rPr>
          <w:rFonts w:eastAsia="Arial" w:cs="Arial"/>
          <w:color w:val="auto"/>
        </w:rPr>
        <w:t>a talented workforce</w:t>
      </w:r>
      <w:r>
        <w:rPr>
          <w:rFonts w:eastAsia="Arial" w:cs="Arial"/>
          <w:color w:val="auto"/>
        </w:rPr>
        <w:t>. W</w:t>
      </w:r>
      <w:r w:rsidRPr="006005A8">
        <w:rPr>
          <w:rFonts w:eastAsia="Arial" w:cs="Arial"/>
          <w:color w:val="auto"/>
        </w:rPr>
        <w:t>hen staff feel they cannot secure the flexibility they need</w:t>
      </w:r>
      <w:r>
        <w:rPr>
          <w:rFonts w:eastAsia="Arial" w:cs="Arial"/>
          <w:color w:val="auto"/>
        </w:rPr>
        <w:t>,</w:t>
      </w:r>
      <w:r w:rsidRPr="006005A8">
        <w:rPr>
          <w:rFonts w:eastAsia="Arial" w:cs="Arial"/>
          <w:color w:val="auto"/>
        </w:rPr>
        <w:t xml:space="preserve"> they are more likely to join </w:t>
      </w:r>
      <w:r>
        <w:rPr>
          <w:rFonts w:eastAsia="Arial" w:cs="Arial"/>
          <w:color w:val="auto"/>
        </w:rPr>
        <w:t xml:space="preserve">the temporary workforce, </w:t>
      </w:r>
      <w:proofErr w:type="gramStart"/>
      <w:r w:rsidRPr="006005A8">
        <w:rPr>
          <w:rFonts w:eastAsia="Arial" w:cs="Arial"/>
          <w:color w:val="auto"/>
        </w:rPr>
        <w:t>bank</w:t>
      </w:r>
      <w:proofErr w:type="gramEnd"/>
      <w:r w:rsidRPr="006005A8">
        <w:rPr>
          <w:rFonts w:eastAsia="Arial" w:cs="Arial"/>
          <w:color w:val="auto"/>
        </w:rPr>
        <w:t xml:space="preserve"> or agency</w:t>
      </w:r>
      <w:r>
        <w:rPr>
          <w:rFonts w:eastAsia="Arial" w:cs="Arial"/>
          <w:color w:val="auto"/>
        </w:rPr>
        <w:t>,</w:t>
      </w:r>
      <w:r w:rsidRPr="006005A8">
        <w:rPr>
          <w:rFonts w:eastAsia="Arial" w:cs="Arial"/>
          <w:color w:val="auto"/>
        </w:rPr>
        <w:t xml:space="preserve"> than the substantive workforce.</w:t>
      </w:r>
    </w:p>
    <w:p w14:paraId="7BB0893A" w14:textId="77777777" w:rsidR="004E5244" w:rsidRPr="00E46EE4" w:rsidRDefault="004E5244" w:rsidP="00CA455D">
      <w:pPr>
        <w:pStyle w:val="BodyText2"/>
        <w:numPr>
          <w:ilvl w:val="0"/>
          <w:numId w:val="5"/>
        </w:numPr>
        <w:tabs>
          <w:tab w:val="left" w:pos="567"/>
        </w:tabs>
        <w:spacing w:after="200" w:line="360" w:lineRule="atLeast"/>
        <w:ind w:left="567" w:right="-314" w:hanging="567"/>
        <w:textboxTightWrap w:val="none"/>
        <w:rPr>
          <w:rFonts w:eastAsia="Arial"/>
        </w:rPr>
      </w:pPr>
      <w:r w:rsidRPr="00E46EE4">
        <w:rPr>
          <w:rFonts w:cs="Arial"/>
          <w:color w:val="auto"/>
        </w:rPr>
        <w:t>NHS England has made a clear commitment to flexible working</w:t>
      </w:r>
      <w:r>
        <w:rPr>
          <w:rFonts w:cs="Arial"/>
          <w:color w:val="auto"/>
        </w:rPr>
        <w:t>,</w:t>
      </w:r>
      <w:r w:rsidRPr="00E46EE4">
        <w:rPr>
          <w:rFonts w:cs="Arial"/>
          <w:color w:val="auto"/>
        </w:rPr>
        <w:t xml:space="preserve"> and</w:t>
      </w:r>
      <w:r>
        <w:rPr>
          <w:rFonts w:cs="Arial"/>
          <w:color w:val="auto"/>
        </w:rPr>
        <w:t xml:space="preserve"> flexible working</w:t>
      </w:r>
      <w:r w:rsidRPr="00E46EE4">
        <w:rPr>
          <w:rFonts w:cs="Arial"/>
          <w:color w:val="auto"/>
        </w:rPr>
        <w:t xml:space="preserve"> is cited as a key enabler/intervention in the following publications: </w:t>
      </w:r>
    </w:p>
    <w:p w14:paraId="3E8D7AD8" w14:textId="77777777" w:rsidR="004E5244" w:rsidRPr="00573CA7" w:rsidRDefault="00C05965" w:rsidP="00CA455D">
      <w:pPr>
        <w:pStyle w:val="ListParagraph"/>
        <w:numPr>
          <w:ilvl w:val="0"/>
          <w:numId w:val="14"/>
        </w:numPr>
        <w:spacing w:after="120"/>
        <w:ind w:left="924" w:right="-314" w:hanging="357"/>
        <w:textboxTightWrap w:val="none"/>
      </w:pPr>
      <w:hyperlink r:id="rId96" w:history="1">
        <w:r w:rsidR="004E5244" w:rsidRPr="00573CA7">
          <w:rPr>
            <w:rStyle w:val="Hyperlink"/>
          </w:rPr>
          <w:t>NHS People Plan</w:t>
        </w:r>
      </w:hyperlink>
    </w:p>
    <w:p w14:paraId="54AE8536" w14:textId="77777777" w:rsidR="004E5244" w:rsidRPr="00573CA7" w:rsidRDefault="00C05965" w:rsidP="00CA455D">
      <w:pPr>
        <w:pStyle w:val="ListParagraph"/>
        <w:numPr>
          <w:ilvl w:val="0"/>
          <w:numId w:val="14"/>
        </w:numPr>
        <w:spacing w:after="120"/>
        <w:ind w:left="924" w:right="-314" w:hanging="357"/>
        <w:textboxTightWrap w:val="none"/>
      </w:pPr>
      <w:hyperlink r:id="rId97" w:history="1">
        <w:r w:rsidR="004E5244" w:rsidRPr="00573CA7">
          <w:rPr>
            <w:rStyle w:val="Hyperlink"/>
          </w:rPr>
          <w:t>NHS People Promise</w:t>
        </w:r>
      </w:hyperlink>
    </w:p>
    <w:p w14:paraId="4639532A" w14:textId="77777777" w:rsidR="004E5244" w:rsidRPr="00573CA7" w:rsidRDefault="00C05965" w:rsidP="00CA455D">
      <w:pPr>
        <w:pStyle w:val="ListParagraph"/>
        <w:numPr>
          <w:ilvl w:val="0"/>
          <w:numId w:val="14"/>
        </w:numPr>
        <w:spacing w:after="120"/>
        <w:ind w:left="924" w:right="-314" w:hanging="357"/>
        <w:textboxTightWrap w:val="none"/>
      </w:pPr>
      <w:hyperlink r:id="rId98" w:history="1">
        <w:r w:rsidR="004E5244" w:rsidRPr="00573CA7">
          <w:rPr>
            <w:rStyle w:val="Hyperlink"/>
          </w:rPr>
          <w:t>Negotiated changes to the NHS Terms and Conditions Handbook</w:t>
        </w:r>
      </w:hyperlink>
      <w:r w:rsidR="004E5244">
        <w:t xml:space="preserve">, </w:t>
      </w:r>
      <w:r w:rsidR="004E5244" w:rsidRPr="00573CA7">
        <w:t xml:space="preserve">which extends flexible working to medical and non-medical </w:t>
      </w:r>
      <w:proofErr w:type="gramStart"/>
      <w:r w:rsidR="004E5244" w:rsidRPr="00573CA7">
        <w:t>staff</w:t>
      </w:r>
      <w:proofErr w:type="gramEnd"/>
    </w:p>
    <w:p w14:paraId="20385757" w14:textId="77777777" w:rsidR="004E5244" w:rsidRPr="00573CA7" w:rsidRDefault="00C05965" w:rsidP="00CA455D">
      <w:pPr>
        <w:pStyle w:val="ListParagraph"/>
        <w:numPr>
          <w:ilvl w:val="0"/>
          <w:numId w:val="14"/>
        </w:numPr>
        <w:spacing w:after="120"/>
        <w:ind w:left="924" w:right="-314" w:hanging="357"/>
        <w:textboxTightWrap w:val="none"/>
      </w:pPr>
      <w:hyperlink r:id="rId99" w:history="1">
        <w:r w:rsidR="004E5244" w:rsidRPr="00573CA7">
          <w:rPr>
            <w:rStyle w:val="Hyperlink"/>
          </w:rPr>
          <w:t>2023/24 priorities and operational planning guidance</w:t>
        </w:r>
      </w:hyperlink>
    </w:p>
    <w:p w14:paraId="2C7B595B" w14:textId="77777777" w:rsidR="004E5244" w:rsidRDefault="00C05965" w:rsidP="00CA455D">
      <w:pPr>
        <w:pStyle w:val="ListParagraph"/>
        <w:numPr>
          <w:ilvl w:val="0"/>
          <w:numId w:val="13"/>
        </w:numPr>
        <w:spacing w:after="120"/>
        <w:ind w:left="924" w:right="-314" w:hanging="357"/>
        <w:textboxTightWrap w:val="none"/>
        <w:rPr>
          <w:rFonts w:cs="Arial"/>
          <w:color w:val="auto"/>
        </w:rPr>
      </w:pPr>
      <w:hyperlink r:id="rId100" w:history="1">
        <w:r w:rsidR="004E5244" w:rsidRPr="007F3BA3">
          <w:rPr>
            <w:rStyle w:val="Hyperlink"/>
          </w:rPr>
          <w:t>Delivery plan for recovering urgent and emergency care services</w:t>
        </w:r>
      </w:hyperlink>
    </w:p>
    <w:p w14:paraId="131FCD1B" w14:textId="70DE6B91" w:rsidR="004E5244" w:rsidRPr="00573CA7" w:rsidRDefault="00C05965" w:rsidP="00CA455D">
      <w:pPr>
        <w:pStyle w:val="ListParagraph"/>
        <w:numPr>
          <w:ilvl w:val="0"/>
          <w:numId w:val="13"/>
        </w:numPr>
        <w:spacing w:after="120"/>
        <w:ind w:left="924" w:right="-314" w:hanging="357"/>
        <w:textboxTightWrap w:val="none"/>
        <w:rPr>
          <w:rStyle w:val="Hyperlink"/>
          <w:rFonts w:cs="Arial"/>
          <w:color w:val="auto"/>
        </w:rPr>
      </w:pPr>
      <w:hyperlink r:id="rId101" w:history="1">
        <w:r w:rsidR="00074F80">
          <w:rPr>
            <w:rStyle w:val="Hyperlink"/>
            <w:rFonts w:cs="Arial"/>
          </w:rPr>
          <w:t>NHS L</w:t>
        </w:r>
        <w:r w:rsidR="004E5244" w:rsidRPr="00573CA7">
          <w:rPr>
            <w:rStyle w:val="Hyperlink"/>
            <w:rFonts w:cs="Arial"/>
          </w:rPr>
          <w:t>ong Term Workforce Plan</w:t>
        </w:r>
      </w:hyperlink>
      <w:r w:rsidR="004E5244">
        <w:rPr>
          <w:rStyle w:val="Hyperlink"/>
          <w:rFonts w:cs="Arial"/>
        </w:rPr>
        <w:t xml:space="preserve">, </w:t>
      </w:r>
      <w:r w:rsidR="004E5244" w:rsidRPr="00785B7A">
        <w:rPr>
          <w:rFonts w:eastAsia="Arial"/>
        </w:rPr>
        <w:t xml:space="preserve">with a focus on flexibility in training, </w:t>
      </w:r>
      <w:r w:rsidR="004E5244">
        <w:rPr>
          <w:rFonts w:eastAsia="Arial"/>
        </w:rPr>
        <w:t>f</w:t>
      </w:r>
      <w:r w:rsidR="004E5244" w:rsidRPr="00785B7A">
        <w:rPr>
          <w:rFonts w:eastAsia="Arial"/>
        </w:rPr>
        <w:t xml:space="preserve">lexible working as an enabler of </w:t>
      </w:r>
      <w:r w:rsidR="004E5244">
        <w:rPr>
          <w:rFonts w:eastAsia="Arial"/>
        </w:rPr>
        <w:t>r</w:t>
      </w:r>
      <w:r w:rsidR="004E5244" w:rsidRPr="00785B7A">
        <w:rPr>
          <w:rFonts w:eastAsia="Arial"/>
        </w:rPr>
        <w:t>etention</w:t>
      </w:r>
      <w:r w:rsidR="004E5244">
        <w:rPr>
          <w:rFonts w:eastAsia="Arial"/>
        </w:rPr>
        <w:t>,</w:t>
      </w:r>
      <w:r w:rsidR="004E5244" w:rsidRPr="00785B7A">
        <w:rPr>
          <w:rFonts w:eastAsia="Arial"/>
        </w:rPr>
        <w:t xml:space="preserve"> and the role </w:t>
      </w:r>
      <w:r w:rsidR="004E5244">
        <w:rPr>
          <w:rFonts w:eastAsia="Arial"/>
        </w:rPr>
        <w:t>f</w:t>
      </w:r>
      <w:r w:rsidR="004E5244" w:rsidRPr="00785B7A">
        <w:rPr>
          <w:rFonts w:eastAsia="Arial"/>
        </w:rPr>
        <w:t xml:space="preserve">lexible </w:t>
      </w:r>
      <w:r w:rsidR="004E5244">
        <w:rPr>
          <w:rFonts w:eastAsia="Arial"/>
        </w:rPr>
        <w:t>w</w:t>
      </w:r>
      <w:r w:rsidR="004E5244" w:rsidRPr="00785B7A">
        <w:rPr>
          <w:rFonts w:eastAsia="Arial"/>
        </w:rPr>
        <w:t>orking plays in reforming the way the NHS works</w:t>
      </w:r>
      <w:r w:rsidR="004E5244" w:rsidRPr="00F24FC8" w:rsidDel="00B93963">
        <w:rPr>
          <w:rStyle w:val="FootnoteReference"/>
          <w:rFonts w:cs="Arial"/>
          <w:color w:val="auto"/>
        </w:rPr>
        <w:t xml:space="preserve"> </w:t>
      </w:r>
    </w:p>
    <w:p w14:paraId="460C3E81" w14:textId="77777777" w:rsidR="004E5244" w:rsidRPr="00995904" w:rsidRDefault="00C05965" w:rsidP="00CA455D">
      <w:pPr>
        <w:pStyle w:val="ListParagraph"/>
        <w:numPr>
          <w:ilvl w:val="0"/>
          <w:numId w:val="13"/>
        </w:numPr>
        <w:spacing w:after="240"/>
        <w:ind w:left="924" w:right="-314" w:hanging="357"/>
        <w:contextualSpacing/>
        <w:textboxTightWrap w:val="none"/>
        <w:rPr>
          <w:rStyle w:val="Hyperlink"/>
          <w:rFonts w:cs="Arial"/>
          <w:color w:val="auto"/>
        </w:rPr>
      </w:pPr>
      <w:hyperlink r:id="rId102" w:history="1">
        <w:r w:rsidR="004E5244" w:rsidRPr="00E628E6">
          <w:rPr>
            <w:rStyle w:val="Hyperlink"/>
            <w:rFonts w:cs="Arial"/>
          </w:rPr>
          <w:t>NHS England 2023/24 business plan</w:t>
        </w:r>
      </w:hyperlink>
      <w:r w:rsidR="004E5244" w:rsidRPr="000F70F4">
        <w:rPr>
          <w:rStyle w:val="Hyperlink"/>
          <w:rFonts w:cs="Arial"/>
          <w:color w:val="003087"/>
          <w:u w:val="none"/>
        </w:rPr>
        <w:t>.</w:t>
      </w:r>
    </w:p>
    <w:p w14:paraId="5EC6AF75" w14:textId="77777777" w:rsidR="004E5244" w:rsidRPr="00585140" w:rsidRDefault="004E5244" w:rsidP="00CA455D">
      <w:pPr>
        <w:pStyle w:val="BodyText2"/>
        <w:numPr>
          <w:ilvl w:val="0"/>
          <w:numId w:val="5"/>
        </w:numPr>
        <w:spacing w:after="200" w:line="360" w:lineRule="atLeast"/>
        <w:ind w:left="567" w:right="-314" w:hanging="567"/>
        <w:textboxTightWrap w:val="none"/>
        <w:rPr>
          <w:rFonts w:eastAsia="Arial" w:cs="Arial"/>
        </w:rPr>
      </w:pPr>
      <w:r w:rsidRPr="7F49DA99">
        <w:rPr>
          <w:rFonts w:cs="Arial"/>
          <w:color w:val="auto"/>
        </w:rPr>
        <w:t xml:space="preserve">We have developed </w:t>
      </w:r>
      <w:r w:rsidRPr="7F49DA99">
        <w:rPr>
          <w:color w:val="auto"/>
        </w:rPr>
        <w:t xml:space="preserve">a </w:t>
      </w:r>
      <w:hyperlink r:id="rId103">
        <w:r w:rsidRPr="7F49DA99">
          <w:rPr>
            <w:rStyle w:val="Hyperlink"/>
          </w:rPr>
          <w:t>flexible working manager’s guide</w:t>
        </w:r>
      </w:hyperlink>
      <w:r>
        <w:t xml:space="preserve"> (in partnership with </w:t>
      </w:r>
      <w:r w:rsidRPr="7F49DA99">
        <w:rPr>
          <w:rFonts w:cs="Arial"/>
          <w:color w:val="auto"/>
        </w:rPr>
        <w:t xml:space="preserve">the </w:t>
      </w:r>
      <w:hyperlink r:id="rId104">
        <w:r w:rsidRPr="7F49DA99">
          <w:rPr>
            <w:rStyle w:val="Hyperlink"/>
            <w:rFonts w:cs="Arial"/>
          </w:rPr>
          <w:t>NHS Staff Council</w:t>
        </w:r>
      </w:hyperlink>
      <w:r w:rsidRPr="7F49DA99">
        <w:rPr>
          <w:rFonts w:cs="Arial"/>
          <w:color w:val="auto"/>
        </w:rPr>
        <w:t xml:space="preserve"> and </w:t>
      </w:r>
      <w:hyperlink r:id="rId105">
        <w:r w:rsidRPr="7F49DA99">
          <w:rPr>
            <w:rStyle w:val="Hyperlink"/>
            <w:rFonts w:cs="Arial"/>
          </w:rPr>
          <w:t>Timewise</w:t>
        </w:r>
      </w:hyperlink>
      <w:r w:rsidRPr="7F49DA99">
        <w:rPr>
          <w:rFonts w:cs="Arial"/>
        </w:rPr>
        <w:t xml:space="preserve">), the guidance </w:t>
      </w:r>
      <w:hyperlink r:id="rId106">
        <w:r w:rsidRPr="7F49DA99">
          <w:rPr>
            <w:rStyle w:val="Hyperlink"/>
            <w:rFonts w:cs="Arial"/>
          </w:rPr>
          <w:t>Flexible working: raising the standards for the NHS</w:t>
        </w:r>
      </w:hyperlink>
      <w:r w:rsidRPr="7F49DA99">
        <w:rPr>
          <w:rFonts w:cs="Arial"/>
          <w:color w:val="auto"/>
        </w:rPr>
        <w:t xml:space="preserve"> and </w:t>
      </w:r>
      <w:hyperlink r:id="rId107">
        <w:r w:rsidRPr="7F49DA99">
          <w:rPr>
            <w:rStyle w:val="Hyperlink"/>
            <w:rFonts w:cs="Arial"/>
          </w:rPr>
          <w:t>Flexible working: toolkit for individuals and line managers</w:t>
        </w:r>
      </w:hyperlink>
      <w:r w:rsidRPr="7F49DA99">
        <w:rPr>
          <w:rStyle w:val="Hyperlink"/>
          <w:rFonts w:cs="Arial"/>
        </w:rPr>
        <w:t>.</w:t>
      </w:r>
      <w:r w:rsidRPr="7F49DA99">
        <w:rPr>
          <w:rFonts w:eastAsia="Arial" w:cs="Arial"/>
          <w:color w:val="FFFFFF" w:themeColor="text1"/>
        </w:rPr>
        <w:t>.</w:t>
      </w:r>
      <w:r w:rsidRPr="7F49DA99">
        <w:rPr>
          <w:rFonts w:cs="Arial"/>
          <w:color w:val="auto"/>
        </w:rPr>
        <w:t xml:space="preserve"> </w:t>
      </w:r>
    </w:p>
    <w:p w14:paraId="0745F81E" w14:textId="77777777" w:rsidR="004E5244" w:rsidRPr="00F97E60" w:rsidRDefault="004E5244" w:rsidP="00CA455D">
      <w:pPr>
        <w:pStyle w:val="BodyText2"/>
        <w:numPr>
          <w:ilvl w:val="0"/>
          <w:numId w:val="5"/>
        </w:numPr>
        <w:tabs>
          <w:tab w:val="left" w:pos="567"/>
        </w:tabs>
        <w:spacing w:after="200" w:line="360" w:lineRule="atLeast"/>
        <w:ind w:left="567" w:right="-314" w:hanging="567"/>
        <w:textboxTightWrap w:val="none"/>
        <w:rPr>
          <w:rFonts w:cs="Arial"/>
          <w:color w:val="auto"/>
        </w:rPr>
      </w:pPr>
      <w:r w:rsidRPr="00EA59CD">
        <w:t xml:space="preserve">Flexible working is encouraged from the point of recruitment, with NHS Jobs </w:t>
      </w:r>
      <w:r w:rsidRPr="00F97E60">
        <w:rPr>
          <w:rFonts w:eastAsia="Arial" w:cs="Arial"/>
        </w:rPr>
        <w:t xml:space="preserve">and the NHS recruiting system (TRAC) enabling roles to be advertised with flexible working options. </w:t>
      </w:r>
      <w:r w:rsidRPr="52BEFB85">
        <w:rPr>
          <w:rFonts w:eastAsia="Arial"/>
        </w:rPr>
        <w:t>A</w:t>
      </w:r>
      <w:r>
        <w:rPr>
          <w:rFonts w:eastAsia="Arial"/>
        </w:rPr>
        <w:t>s</w:t>
      </w:r>
      <w:r w:rsidRPr="52BEFB85">
        <w:rPr>
          <w:rFonts w:eastAsia="Arial"/>
        </w:rPr>
        <w:t xml:space="preserve"> a minimum, 25% of permanent roles should be advertised with clear flexible </w:t>
      </w:r>
      <w:r w:rsidRPr="52BEFB85">
        <w:rPr>
          <w:rFonts w:eastAsia="Arial"/>
        </w:rPr>
        <w:lastRenderedPageBreak/>
        <w:t>working options. Since September 2020 (NHS Jobs) and March 2021 (Trac), NHS England has record</w:t>
      </w:r>
      <w:r>
        <w:rPr>
          <w:rFonts w:eastAsia="Arial"/>
        </w:rPr>
        <w:t xml:space="preserve">ed how many </w:t>
      </w:r>
      <w:r w:rsidRPr="52BEFB85">
        <w:rPr>
          <w:rFonts w:eastAsia="Arial"/>
        </w:rPr>
        <w:t>advert</w:t>
      </w:r>
      <w:r>
        <w:rPr>
          <w:rFonts w:eastAsia="Arial"/>
        </w:rPr>
        <w:t>s</w:t>
      </w:r>
      <w:r w:rsidRPr="52BEFB85">
        <w:rPr>
          <w:rFonts w:eastAsia="Arial"/>
        </w:rPr>
        <w:t xml:space="preserve"> </w:t>
      </w:r>
      <w:r>
        <w:rPr>
          <w:rFonts w:eastAsia="Arial"/>
        </w:rPr>
        <w:t>offer flexibility, giving us an indication of the availability of flexible working opportunities across the NHS, but not the number of staff engaged on flexible terms.</w:t>
      </w:r>
      <w:r w:rsidRPr="52BEFB85">
        <w:rPr>
          <w:rFonts w:eastAsia="Arial"/>
        </w:rPr>
        <w:t xml:space="preserve"> Jobs advertised with some </w:t>
      </w:r>
      <w:proofErr w:type="gramStart"/>
      <w:r w:rsidRPr="52BEFB85">
        <w:rPr>
          <w:rFonts w:eastAsia="Arial"/>
        </w:rPr>
        <w:t>form</w:t>
      </w:r>
      <w:proofErr w:type="gramEnd"/>
      <w:r w:rsidRPr="52BEFB85">
        <w:rPr>
          <w:rFonts w:eastAsia="Arial"/>
        </w:rPr>
        <w:t xml:space="preserve"> of flexibility ha</w:t>
      </w:r>
      <w:r>
        <w:rPr>
          <w:rFonts w:eastAsia="Arial"/>
        </w:rPr>
        <w:t>ve</w:t>
      </w:r>
      <w:r w:rsidRPr="52BEFB85">
        <w:rPr>
          <w:rFonts w:eastAsia="Arial"/>
        </w:rPr>
        <w:t xml:space="preserve"> increased from 11.4% </w:t>
      </w:r>
      <w:r>
        <w:rPr>
          <w:rFonts w:eastAsia="Arial"/>
        </w:rPr>
        <w:t xml:space="preserve">in </w:t>
      </w:r>
      <w:r w:rsidRPr="52BEFB85">
        <w:rPr>
          <w:rFonts w:eastAsia="Arial"/>
        </w:rPr>
        <w:t xml:space="preserve">April 2021 to 24.13% </w:t>
      </w:r>
      <w:r>
        <w:rPr>
          <w:rFonts w:eastAsia="Arial"/>
        </w:rPr>
        <w:t xml:space="preserve">in </w:t>
      </w:r>
      <w:r w:rsidRPr="52BEFB85">
        <w:rPr>
          <w:rFonts w:eastAsia="Arial"/>
        </w:rPr>
        <w:t xml:space="preserve">August 2023. </w:t>
      </w:r>
    </w:p>
    <w:p w14:paraId="224C5DDC" w14:textId="0FBC226D" w:rsidR="004E5244" w:rsidRPr="000C5F02" w:rsidRDefault="004E5244" w:rsidP="00CA455D">
      <w:pPr>
        <w:pStyle w:val="BodyText2"/>
        <w:numPr>
          <w:ilvl w:val="0"/>
          <w:numId w:val="5"/>
        </w:numPr>
        <w:tabs>
          <w:tab w:val="left" w:pos="567"/>
        </w:tabs>
        <w:spacing w:after="200" w:line="360" w:lineRule="atLeast"/>
        <w:ind w:left="567" w:right="-314" w:hanging="567"/>
        <w:textboxTightWrap w:val="none"/>
        <w:rPr>
          <w:rFonts w:cs="Arial"/>
          <w:color w:val="auto"/>
        </w:rPr>
      </w:pPr>
      <w:r w:rsidRPr="00FB2314">
        <w:rPr>
          <w:rFonts w:cs="Arial"/>
          <w:color w:val="auto"/>
        </w:rPr>
        <w:t>In general practice, flexible pools were introduced in 2020 to support GPs who want to work flexibly</w:t>
      </w:r>
      <w:r w:rsidR="00C215BC">
        <w:rPr>
          <w:rFonts w:cs="Arial"/>
          <w:color w:val="auto"/>
        </w:rPr>
        <w:t>,</w:t>
      </w:r>
      <w:r w:rsidRPr="00FB2314">
        <w:rPr>
          <w:rFonts w:cs="Arial"/>
          <w:color w:val="auto"/>
        </w:rPr>
        <w:t xml:space="preserve"> </w:t>
      </w:r>
      <w:r>
        <w:rPr>
          <w:rFonts w:cs="Arial"/>
          <w:color w:val="auto"/>
        </w:rPr>
        <w:t>and</w:t>
      </w:r>
      <w:r w:rsidRPr="00FB2314">
        <w:rPr>
          <w:rFonts w:cs="Arial"/>
          <w:color w:val="auto"/>
        </w:rPr>
        <w:t xml:space="preserve"> local systems and practices to fill vacant shifts. By 2022, all systems </w:t>
      </w:r>
      <w:r>
        <w:t>had introduced a primary care flexible staff pool supported by a digital solution to help match available GPs to practices.</w:t>
      </w:r>
      <w:r w:rsidRPr="00FB2314">
        <w:rPr>
          <w:rFonts w:cs="Arial"/>
          <w:color w:val="auto"/>
        </w:rPr>
        <w:t xml:space="preserve"> </w:t>
      </w:r>
    </w:p>
    <w:p w14:paraId="66B974EC" w14:textId="57122D06" w:rsidR="004E5244" w:rsidRPr="00FB2314" w:rsidRDefault="004E5244" w:rsidP="00CA455D">
      <w:pPr>
        <w:pStyle w:val="BodyText2"/>
        <w:numPr>
          <w:ilvl w:val="0"/>
          <w:numId w:val="5"/>
        </w:numPr>
        <w:tabs>
          <w:tab w:val="left" w:pos="567"/>
        </w:tabs>
        <w:spacing w:after="200" w:line="360" w:lineRule="atLeast"/>
        <w:ind w:left="567" w:right="-314" w:hanging="567"/>
        <w:textboxTightWrap w:val="none"/>
        <w:rPr>
          <w:rStyle w:val="ui-provider"/>
          <w:rFonts w:cs="Arial"/>
        </w:rPr>
      </w:pPr>
      <w:r>
        <w:rPr>
          <w:rStyle w:val="ui-provider"/>
          <w:rFonts w:cs="Arial"/>
        </w:rPr>
        <w:t xml:space="preserve">In </w:t>
      </w:r>
      <w:r w:rsidRPr="00FB2314">
        <w:rPr>
          <w:rStyle w:val="ui-provider"/>
          <w:rFonts w:cs="Arial"/>
        </w:rPr>
        <w:t xml:space="preserve">NHS England’s </w:t>
      </w:r>
      <w:r>
        <w:rPr>
          <w:rStyle w:val="ui-provider"/>
          <w:rFonts w:cs="Arial"/>
        </w:rPr>
        <w:t xml:space="preserve">January 2023 </w:t>
      </w:r>
      <w:hyperlink r:id="rId108">
        <w:r w:rsidR="00E961FF" w:rsidRPr="7F49DA99">
          <w:rPr>
            <w:rStyle w:val="Hyperlink"/>
            <w:rFonts w:cs="Arial"/>
          </w:rPr>
          <w:t>People Pulse Survey</w:t>
        </w:r>
      </w:hyperlink>
      <w:r>
        <w:rPr>
          <w:rStyle w:val="ui-provider"/>
          <w:rFonts w:cs="Arial"/>
        </w:rPr>
        <w:t>,</w:t>
      </w:r>
      <w:r w:rsidRPr="00FB2314">
        <w:rPr>
          <w:rStyle w:val="ui-provider"/>
          <w:rFonts w:cs="Arial"/>
        </w:rPr>
        <w:t xml:space="preserve"> 71% of staff in NHS trusts sa</w:t>
      </w:r>
      <w:r>
        <w:rPr>
          <w:rStyle w:val="ui-provider"/>
          <w:rFonts w:cs="Arial"/>
        </w:rPr>
        <w:t>id they could</w:t>
      </w:r>
      <w:r w:rsidRPr="00FB2314">
        <w:rPr>
          <w:rStyle w:val="ui-provider"/>
          <w:rFonts w:cs="Arial"/>
        </w:rPr>
        <w:t xml:space="preserve"> approach </w:t>
      </w:r>
      <w:r>
        <w:rPr>
          <w:rStyle w:val="ui-provider"/>
          <w:rFonts w:cs="Arial"/>
        </w:rPr>
        <w:t>their</w:t>
      </w:r>
      <w:r w:rsidRPr="00FB2314">
        <w:rPr>
          <w:rStyle w:val="ui-provider"/>
          <w:rFonts w:cs="Arial"/>
        </w:rPr>
        <w:t xml:space="preserve"> immediate l</w:t>
      </w:r>
      <w:r>
        <w:rPr>
          <w:rStyle w:val="ui-provider"/>
          <w:rFonts w:cs="Arial"/>
        </w:rPr>
        <w:t>ine manager</w:t>
      </w:r>
      <w:r w:rsidRPr="00FB2314">
        <w:rPr>
          <w:rStyle w:val="ui-provider"/>
          <w:rFonts w:cs="Arial"/>
        </w:rPr>
        <w:t xml:space="preserve"> to talk openly about flexible working</w:t>
      </w:r>
      <w:r>
        <w:rPr>
          <w:rStyle w:val="ui-provider"/>
          <w:rFonts w:cs="Arial"/>
        </w:rPr>
        <w:t>, and</w:t>
      </w:r>
      <w:r w:rsidRPr="00FB2314">
        <w:rPr>
          <w:rStyle w:val="ui-provider"/>
          <w:rFonts w:cs="Arial"/>
        </w:rPr>
        <w:t xml:space="preserve"> 41% </w:t>
      </w:r>
      <w:r>
        <w:rPr>
          <w:rStyle w:val="ui-provider"/>
          <w:rFonts w:cs="Arial"/>
        </w:rPr>
        <w:t xml:space="preserve">that </w:t>
      </w:r>
      <w:r w:rsidRPr="00FB2314">
        <w:rPr>
          <w:rStyle w:val="ui-provider"/>
          <w:rFonts w:cs="Arial"/>
        </w:rPr>
        <w:t xml:space="preserve">their organisation champions flexible working. However, the latest People Pulse survey showed that </w:t>
      </w:r>
      <w:r>
        <w:rPr>
          <w:rStyle w:val="ui-provider"/>
          <w:rFonts w:cs="Arial"/>
        </w:rPr>
        <w:t xml:space="preserve">45.1% of </w:t>
      </w:r>
      <w:r w:rsidRPr="00FB2314">
        <w:rPr>
          <w:rStyle w:val="ui-provider"/>
          <w:rFonts w:cs="Arial"/>
        </w:rPr>
        <w:t>m</w:t>
      </w:r>
      <w:r>
        <w:t xml:space="preserve">edical and dental staff in NHS trusts are less satisfied with opportunities for flexible working, compared to 53.9% of other staff. Satisfaction has declined for all staff groups over the last year, reversing the overall improvement trend. </w:t>
      </w:r>
    </w:p>
    <w:p w14:paraId="73C75DD2" w14:textId="77777777" w:rsidR="004E5244" w:rsidRDefault="004E5244" w:rsidP="00CA455D">
      <w:pPr>
        <w:pStyle w:val="BodyText2"/>
        <w:numPr>
          <w:ilvl w:val="0"/>
          <w:numId w:val="5"/>
        </w:numPr>
        <w:tabs>
          <w:tab w:val="left" w:pos="567"/>
        </w:tabs>
        <w:spacing w:after="200" w:line="360" w:lineRule="atLeast"/>
        <w:ind w:left="567" w:right="-314" w:hanging="567"/>
        <w:textboxTightWrap w:val="none"/>
        <w:rPr>
          <w:rFonts w:cs="Arial"/>
        </w:rPr>
      </w:pPr>
      <w:r w:rsidRPr="00BA733C">
        <w:rPr>
          <w:rFonts w:cs="Arial"/>
        </w:rPr>
        <w:t xml:space="preserve">ICS retention quarterly returns </w:t>
      </w:r>
      <w:r>
        <w:rPr>
          <w:rFonts w:cs="Arial"/>
        </w:rPr>
        <w:t xml:space="preserve">in </w:t>
      </w:r>
      <w:r w:rsidRPr="00BA733C">
        <w:rPr>
          <w:rFonts w:cs="Arial"/>
        </w:rPr>
        <w:t>August 2023 show that 50% of organisations have a board</w:t>
      </w:r>
      <w:r>
        <w:rPr>
          <w:rFonts w:cs="Arial"/>
        </w:rPr>
        <w:t>-</w:t>
      </w:r>
      <w:r w:rsidRPr="00BA733C">
        <w:rPr>
          <w:rFonts w:cs="Arial"/>
        </w:rPr>
        <w:t>level flexible working champion; 79% have communicated flex</w:t>
      </w:r>
      <w:r>
        <w:rPr>
          <w:rFonts w:cs="Arial"/>
        </w:rPr>
        <w:t>ible working</w:t>
      </w:r>
      <w:r w:rsidRPr="00BA733C">
        <w:rPr>
          <w:rFonts w:cs="Arial"/>
        </w:rPr>
        <w:t xml:space="preserve"> changes to terms and conditions; and 45% track applications for flexible working and outcomes. Tracking applications for flexible working ranges from 33% of organisations in the </w:t>
      </w:r>
      <w:proofErr w:type="gramStart"/>
      <w:r w:rsidRPr="00BA733C">
        <w:rPr>
          <w:rFonts w:cs="Arial"/>
        </w:rPr>
        <w:t>South</w:t>
      </w:r>
      <w:r>
        <w:rPr>
          <w:rFonts w:cs="Arial"/>
        </w:rPr>
        <w:t xml:space="preserve"> </w:t>
      </w:r>
      <w:r w:rsidRPr="00BA733C">
        <w:rPr>
          <w:rFonts w:cs="Arial"/>
        </w:rPr>
        <w:t>West</w:t>
      </w:r>
      <w:proofErr w:type="gramEnd"/>
      <w:r w:rsidRPr="00BA733C">
        <w:rPr>
          <w:rFonts w:cs="Arial"/>
        </w:rPr>
        <w:t xml:space="preserve"> to 61% in the South</w:t>
      </w:r>
      <w:r>
        <w:rPr>
          <w:rFonts w:cs="Arial"/>
        </w:rPr>
        <w:t xml:space="preserve"> E</w:t>
      </w:r>
      <w:r w:rsidRPr="00BA733C">
        <w:rPr>
          <w:rFonts w:cs="Arial"/>
        </w:rPr>
        <w:t>ast.</w:t>
      </w:r>
    </w:p>
    <w:p w14:paraId="42672432" w14:textId="77777777" w:rsidR="004E5244" w:rsidRPr="0024362E" w:rsidRDefault="004E5244" w:rsidP="00CA455D">
      <w:pPr>
        <w:pStyle w:val="BodyText2"/>
        <w:numPr>
          <w:ilvl w:val="0"/>
          <w:numId w:val="5"/>
        </w:numPr>
        <w:tabs>
          <w:tab w:val="left" w:pos="567"/>
        </w:tabs>
        <w:spacing w:after="200" w:line="360" w:lineRule="atLeast"/>
        <w:ind w:left="567" w:right="-314" w:hanging="567"/>
        <w:textboxTightWrap w:val="none"/>
        <w:rPr>
          <w:rFonts w:cs="Arial"/>
        </w:rPr>
      </w:pPr>
      <w:r w:rsidRPr="00A15EF7">
        <w:rPr>
          <w:rFonts w:cs="Arial"/>
        </w:rPr>
        <w:t>The Medical Education Reform team continue to enhance flexibilities for the medical cohort, with a particular focus on less than full time (LTFT) training. LTFT numbers ha</w:t>
      </w:r>
      <w:r>
        <w:rPr>
          <w:rFonts w:cs="Arial"/>
        </w:rPr>
        <w:t>ve</w:t>
      </w:r>
      <w:r w:rsidRPr="00A15EF7">
        <w:rPr>
          <w:rFonts w:cs="Arial"/>
        </w:rPr>
        <w:t xml:space="preserve"> </w:t>
      </w:r>
      <w:r w:rsidRPr="0024362E">
        <w:rPr>
          <w:rFonts w:cs="Arial"/>
        </w:rPr>
        <w:t xml:space="preserve">increased from 11.8% </w:t>
      </w:r>
      <w:r>
        <w:rPr>
          <w:rFonts w:cs="Arial"/>
        </w:rPr>
        <w:t xml:space="preserve">in </w:t>
      </w:r>
      <w:r w:rsidRPr="0024362E">
        <w:rPr>
          <w:rFonts w:cs="Arial"/>
        </w:rPr>
        <w:t xml:space="preserve">March 2018 to 19.63% </w:t>
      </w:r>
      <w:r>
        <w:rPr>
          <w:rFonts w:cs="Arial"/>
        </w:rPr>
        <w:t xml:space="preserve">in </w:t>
      </w:r>
      <w:r w:rsidRPr="0024362E">
        <w:rPr>
          <w:rFonts w:cs="Arial"/>
        </w:rPr>
        <w:t>March 2023</w:t>
      </w:r>
      <w:r>
        <w:rPr>
          <w:rFonts w:cs="Arial"/>
        </w:rPr>
        <w:t xml:space="preserve"> (Trainee Information System</w:t>
      </w:r>
      <w:r w:rsidRPr="0024362E">
        <w:rPr>
          <w:rFonts w:cs="Arial"/>
        </w:rPr>
        <w:t>).</w:t>
      </w:r>
    </w:p>
    <w:p w14:paraId="09E46304" w14:textId="77777777" w:rsidR="004E5244" w:rsidRPr="0024362E" w:rsidRDefault="004E5244" w:rsidP="00CA455D">
      <w:pPr>
        <w:pStyle w:val="BodyText2"/>
        <w:numPr>
          <w:ilvl w:val="0"/>
          <w:numId w:val="5"/>
        </w:numPr>
        <w:tabs>
          <w:tab w:val="left" w:pos="567"/>
        </w:tabs>
        <w:spacing w:after="200" w:line="360" w:lineRule="atLeast"/>
        <w:ind w:left="567" w:right="-314" w:hanging="567"/>
        <w:textboxTightWrap w:val="none"/>
        <w:rPr>
          <w:rFonts w:cs="Arial"/>
        </w:rPr>
      </w:pPr>
      <w:r w:rsidRPr="0024362E">
        <w:rPr>
          <w:rFonts w:cs="Arial"/>
        </w:rPr>
        <w:t>All doctors in training have access to t</w:t>
      </w:r>
      <w:r>
        <w:rPr>
          <w:rFonts w:cs="Arial"/>
        </w:rPr>
        <w:t>wo</w:t>
      </w:r>
      <w:r w:rsidRPr="0024362E">
        <w:rPr>
          <w:rFonts w:cs="Arial"/>
        </w:rPr>
        <w:t xml:space="preserve"> flexible training options:</w:t>
      </w:r>
    </w:p>
    <w:p w14:paraId="19B7438F" w14:textId="77777777" w:rsidR="004E5244" w:rsidRPr="0024362E" w:rsidRDefault="004E5244" w:rsidP="00CA455D">
      <w:pPr>
        <w:pStyle w:val="BodyText2"/>
        <w:numPr>
          <w:ilvl w:val="0"/>
          <w:numId w:val="17"/>
        </w:numPr>
        <w:spacing w:line="360" w:lineRule="atLeast"/>
        <w:ind w:left="924" w:right="-314" w:hanging="357"/>
        <w:textboxTightWrap w:val="none"/>
        <w:rPr>
          <w:rFonts w:cs="Arial"/>
        </w:rPr>
      </w:pPr>
      <w:r w:rsidRPr="000F5B1A">
        <w:rPr>
          <w:b/>
          <w:bCs/>
        </w:rPr>
        <w:t>Flexible portfolio training (FPT):</w:t>
      </w:r>
      <w:r>
        <w:t xml:space="preserve"> a </w:t>
      </w:r>
      <w:r w:rsidRPr="0024362E">
        <w:t xml:space="preserve">flexible, individualised opportunity within medical postgraduate specialty training to devote </w:t>
      </w:r>
      <w:r>
        <w:t>1</w:t>
      </w:r>
      <w:r w:rsidRPr="0024362E">
        <w:t xml:space="preserve"> day a week (or 20</w:t>
      </w:r>
      <w:r>
        <w:t>%</w:t>
      </w:r>
      <w:r w:rsidRPr="0024362E">
        <w:t xml:space="preserve"> full time equivalent</w:t>
      </w:r>
      <w:r>
        <w:t>, FTE</w:t>
      </w:r>
      <w:r w:rsidRPr="0024362E">
        <w:t xml:space="preserve">) to additional professional development that supports local educational, </w:t>
      </w:r>
      <w:proofErr w:type="gramStart"/>
      <w:r w:rsidRPr="0024362E">
        <w:t>academic</w:t>
      </w:r>
      <w:proofErr w:type="gramEnd"/>
      <w:r w:rsidRPr="0024362E">
        <w:t xml:space="preserve"> and service aims. </w:t>
      </w:r>
      <w:r>
        <w:t xml:space="preserve">Following </w:t>
      </w:r>
      <w:r w:rsidRPr="0024362E">
        <w:t xml:space="preserve">a </w:t>
      </w:r>
      <w:r>
        <w:t xml:space="preserve">successful </w:t>
      </w:r>
      <w:r w:rsidRPr="0024362E">
        <w:t xml:space="preserve">pilot </w:t>
      </w:r>
      <w:r>
        <w:t xml:space="preserve">run </w:t>
      </w:r>
      <w:r w:rsidRPr="0024362E">
        <w:t>with the Royal College of Physicians (RCP), from August 2023 FPT can be offered in all specialties across England.</w:t>
      </w:r>
    </w:p>
    <w:p w14:paraId="26A773C8" w14:textId="78140F96" w:rsidR="004E5244" w:rsidRPr="0024362E" w:rsidRDefault="004E5244" w:rsidP="008325C1">
      <w:pPr>
        <w:pStyle w:val="BodyText2"/>
        <w:numPr>
          <w:ilvl w:val="0"/>
          <w:numId w:val="17"/>
        </w:numPr>
        <w:spacing w:after="200" w:line="360" w:lineRule="atLeast"/>
        <w:ind w:left="924" w:right="-312" w:hanging="357"/>
        <w:textboxTightWrap w:val="none"/>
        <w:rPr>
          <w:rFonts w:cs="Arial"/>
        </w:rPr>
      </w:pPr>
      <w:r w:rsidRPr="000F5B1A">
        <w:rPr>
          <w:b/>
          <w:bCs/>
        </w:rPr>
        <w:t>Out of programme (OOP):</w:t>
      </w:r>
      <w:r w:rsidRPr="0024362E">
        <w:t xml:space="preserve"> doctors in training c</w:t>
      </w:r>
      <w:r>
        <w:t>an</w:t>
      </w:r>
      <w:r w:rsidRPr="0024362E">
        <w:t xml:space="preserve"> step out of their training programme for research (OOPR), development experiences (OOPE), approved </w:t>
      </w:r>
      <w:r w:rsidRPr="0024362E">
        <w:lastRenderedPageBreak/>
        <w:t xml:space="preserve">training (OOPT) or career breaks (OOPC). </w:t>
      </w:r>
      <w:r>
        <w:t xml:space="preserve">A </w:t>
      </w:r>
      <w:r w:rsidRPr="0024362E">
        <w:t>further option</w:t>
      </w:r>
      <w:r>
        <w:t xml:space="preserve"> was introduced in 2019,</w:t>
      </w:r>
      <w:r w:rsidRPr="0024362E">
        <w:t xml:space="preserve"> the out of programme pause (OOPP).</w:t>
      </w:r>
      <w:r>
        <w:t xml:space="preserve"> </w:t>
      </w:r>
      <w:r w:rsidRPr="0024362E">
        <w:t xml:space="preserve">The first phase of this initiative was launched in spring 2019, and </w:t>
      </w:r>
      <w:r>
        <w:t>due to the impact</w:t>
      </w:r>
      <w:r w:rsidRPr="0024362E">
        <w:t xml:space="preserve"> of the pandemic has been extended until the end of July 2024, when a </w:t>
      </w:r>
      <w:r>
        <w:t>3</w:t>
      </w:r>
      <w:r w:rsidRPr="0024362E">
        <w:t>-year external evaluation of OOPP is due to be published.</w:t>
      </w:r>
      <w:r>
        <w:t xml:space="preserve"> </w:t>
      </w:r>
      <w:r w:rsidR="001F649D">
        <w:t>Early signs from the pilot are that this is greatly valued by trainees and can keep them in training pathways rather than leaving training</w:t>
      </w:r>
      <w:r w:rsidR="00067E4A">
        <w:t>.</w:t>
      </w:r>
      <w:r w:rsidR="001F649D">
        <w:t xml:space="preserve"> </w:t>
      </w:r>
      <w:r>
        <w:t>NHS</w:t>
      </w:r>
      <w:r w:rsidR="008751D5">
        <w:t xml:space="preserve"> </w:t>
      </w:r>
      <w:r>
        <w:t>E</w:t>
      </w:r>
      <w:r w:rsidR="008751D5">
        <w:t>ngland</w:t>
      </w:r>
      <w:r>
        <w:t xml:space="preserve"> has secured 4 nation agreement to move forward with the GMC to shift OOPP to business as usual as.</w:t>
      </w:r>
    </w:p>
    <w:p w14:paraId="0111874B" w14:textId="77777777" w:rsidR="004E5244" w:rsidRPr="00D46C19" w:rsidRDefault="004E5244" w:rsidP="007F52BE">
      <w:pPr>
        <w:pStyle w:val="BodyText2"/>
        <w:numPr>
          <w:ilvl w:val="0"/>
          <w:numId w:val="5"/>
        </w:numPr>
        <w:tabs>
          <w:tab w:val="left" w:pos="567"/>
        </w:tabs>
        <w:spacing w:after="200" w:line="360" w:lineRule="atLeast"/>
        <w:ind w:left="567" w:right="-314" w:hanging="567"/>
        <w:textboxTightWrap w:val="none"/>
        <w:rPr>
          <w:rFonts w:cs="Arial"/>
          <w:color w:val="auto"/>
        </w:rPr>
      </w:pPr>
      <w:r w:rsidRPr="00D46C19">
        <w:rPr>
          <w:rFonts w:cs="Arial"/>
          <w:color w:val="auto"/>
        </w:rPr>
        <w:t xml:space="preserve">Our strategic priorities for </w:t>
      </w:r>
      <w:r>
        <w:rPr>
          <w:rFonts w:cs="Arial"/>
          <w:color w:val="auto"/>
        </w:rPr>
        <w:t>20</w:t>
      </w:r>
      <w:r w:rsidRPr="00D46C19">
        <w:rPr>
          <w:rFonts w:cs="Arial"/>
          <w:color w:val="auto"/>
        </w:rPr>
        <w:t>23/24 include the following interventions</w:t>
      </w:r>
      <w:r>
        <w:rPr>
          <w:rFonts w:cs="Arial"/>
          <w:color w:val="auto"/>
        </w:rPr>
        <w:t>:</w:t>
      </w:r>
    </w:p>
    <w:p w14:paraId="187FEE3D" w14:textId="689C45CC" w:rsidR="004E5244" w:rsidRDefault="004E5244" w:rsidP="007F52BE">
      <w:pPr>
        <w:pStyle w:val="BodyText2"/>
        <w:numPr>
          <w:ilvl w:val="0"/>
          <w:numId w:val="18"/>
        </w:numPr>
        <w:spacing w:line="360" w:lineRule="atLeast"/>
        <w:ind w:left="924" w:right="-314" w:hanging="357"/>
        <w:textboxTightWrap w:val="none"/>
        <w:rPr>
          <w:rFonts w:cs="Arial"/>
          <w:color w:val="auto"/>
        </w:rPr>
      </w:pPr>
      <w:r w:rsidRPr="00B545B6">
        <w:rPr>
          <w:rFonts w:cs="Arial"/>
          <w:b/>
          <w:bCs/>
          <w:color w:val="auto"/>
        </w:rPr>
        <w:t>Flexible working leadership development:</w:t>
      </w:r>
      <w:r w:rsidRPr="00F430BD">
        <w:rPr>
          <w:rFonts w:cs="Arial"/>
          <w:color w:val="auto"/>
        </w:rPr>
        <w:t xml:space="preserve"> </w:t>
      </w:r>
      <w:r>
        <w:rPr>
          <w:rFonts w:cs="Arial"/>
          <w:color w:val="auto"/>
        </w:rPr>
        <w:t xml:space="preserve">working with boards and </w:t>
      </w:r>
      <w:r w:rsidRPr="00F430BD">
        <w:rPr>
          <w:rFonts w:cs="Arial"/>
          <w:color w:val="auto"/>
        </w:rPr>
        <w:t>senior decision</w:t>
      </w:r>
      <w:r>
        <w:rPr>
          <w:rFonts w:cs="Arial"/>
          <w:color w:val="auto"/>
        </w:rPr>
        <w:t>-</w:t>
      </w:r>
      <w:r w:rsidRPr="00F430BD">
        <w:rPr>
          <w:rFonts w:cs="Arial"/>
          <w:color w:val="auto"/>
        </w:rPr>
        <w:t xml:space="preserve">makers </w:t>
      </w:r>
      <w:r>
        <w:rPr>
          <w:rFonts w:cs="Arial"/>
          <w:color w:val="auto"/>
        </w:rPr>
        <w:t xml:space="preserve">at provider and system level to better </w:t>
      </w:r>
      <w:r w:rsidRPr="00F430BD">
        <w:rPr>
          <w:rFonts w:cs="Arial"/>
          <w:color w:val="auto"/>
        </w:rPr>
        <w:t>understand the benefits of flexible working for their staff</w:t>
      </w:r>
      <w:r>
        <w:rPr>
          <w:rFonts w:cs="Arial"/>
          <w:color w:val="auto"/>
        </w:rPr>
        <w:t xml:space="preserve"> and</w:t>
      </w:r>
      <w:r w:rsidRPr="00F430BD">
        <w:rPr>
          <w:rFonts w:cs="Arial"/>
          <w:color w:val="auto"/>
        </w:rPr>
        <w:t xml:space="preserve"> patients</w:t>
      </w:r>
      <w:r>
        <w:rPr>
          <w:rFonts w:cs="Arial"/>
          <w:color w:val="auto"/>
        </w:rPr>
        <w:t xml:space="preserve">. The aim is to support employers </w:t>
      </w:r>
      <w:r w:rsidR="000B037B">
        <w:rPr>
          <w:rFonts w:cs="Arial"/>
          <w:color w:val="auto"/>
        </w:rPr>
        <w:t xml:space="preserve">to </w:t>
      </w:r>
      <w:r>
        <w:rPr>
          <w:rFonts w:cs="Arial"/>
          <w:color w:val="auto"/>
        </w:rPr>
        <w:t xml:space="preserve">embed flexible working from ‘ward to board’. </w:t>
      </w:r>
      <w:r w:rsidRPr="00F430BD">
        <w:rPr>
          <w:rFonts w:cs="Arial"/>
          <w:color w:val="auto"/>
        </w:rPr>
        <w:t xml:space="preserve">Planning is underway to develop a ‘proof of concept’ approach, </w:t>
      </w:r>
      <w:r>
        <w:rPr>
          <w:rFonts w:cs="Arial"/>
          <w:color w:val="auto"/>
        </w:rPr>
        <w:t xml:space="preserve">and we will </w:t>
      </w:r>
      <w:r w:rsidRPr="00F430BD">
        <w:rPr>
          <w:rFonts w:cs="Arial"/>
          <w:color w:val="auto"/>
        </w:rPr>
        <w:t>evaluat</w:t>
      </w:r>
      <w:r>
        <w:rPr>
          <w:rFonts w:cs="Arial"/>
          <w:color w:val="auto"/>
        </w:rPr>
        <w:t>e</w:t>
      </w:r>
      <w:r w:rsidRPr="00F430BD">
        <w:rPr>
          <w:rFonts w:cs="Arial"/>
          <w:color w:val="auto"/>
        </w:rPr>
        <w:t xml:space="preserve"> impact </w:t>
      </w:r>
      <w:r>
        <w:rPr>
          <w:rFonts w:cs="Arial"/>
          <w:color w:val="auto"/>
        </w:rPr>
        <w:t xml:space="preserve">in </w:t>
      </w:r>
      <w:r w:rsidRPr="00F430BD">
        <w:rPr>
          <w:rFonts w:cs="Arial"/>
          <w:color w:val="auto"/>
        </w:rPr>
        <w:t>early 2024/25.</w:t>
      </w:r>
    </w:p>
    <w:p w14:paraId="7EE35128" w14:textId="77777777" w:rsidR="004E5244" w:rsidRPr="00B545B6" w:rsidRDefault="004E5244" w:rsidP="007F52BE">
      <w:pPr>
        <w:pStyle w:val="BodyText2"/>
        <w:numPr>
          <w:ilvl w:val="0"/>
          <w:numId w:val="18"/>
        </w:numPr>
        <w:spacing w:line="360" w:lineRule="atLeast"/>
        <w:ind w:left="924" w:right="-314" w:hanging="357"/>
        <w:textboxTightWrap w:val="none"/>
        <w:rPr>
          <w:rFonts w:cs="Arial"/>
          <w:color w:val="auto"/>
        </w:rPr>
      </w:pPr>
      <w:r w:rsidRPr="00B545B6">
        <w:rPr>
          <w:rFonts w:cs="Arial"/>
          <w:b/>
          <w:bCs/>
          <w:color w:val="auto"/>
        </w:rPr>
        <w:t xml:space="preserve">Case </w:t>
      </w:r>
      <w:r>
        <w:rPr>
          <w:rFonts w:cs="Arial"/>
          <w:b/>
          <w:bCs/>
          <w:color w:val="auto"/>
        </w:rPr>
        <w:t>s</w:t>
      </w:r>
      <w:r w:rsidRPr="00B545B6">
        <w:rPr>
          <w:rFonts w:cs="Arial"/>
          <w:b/>
          <w:bCs/>
          <w:color w:val="auto"/>
        </w:rPr>
        <w:t>tudies:</w:t>
      </w:r>
      <w:r w:rsidRPr="00B545B6">
        <w:rPr>
          <w:rFonts w:cs="Arial"/>
          <w:color w:val="auto"/>
        </w:rPr>
        <w:t xml:space="preserve"> an evidence-based portfolio of case studies </w:t>
      </w:r>
      <w:r>
        <w:rPr>
          <w:rFonts w:cs="Arial"/>
          <w:color w:val="auto"/>
        </w:rPr>
        <w:t>showcasing</w:t>
      </w:r>
      <w:r w:rsidRPr="00B545B6">
        <w:rPr>
          <w:color w:val="auto"/>
        </w:rPr>
        <w:t xml:space="preserve"> best practice </w:t>
      </w:r>
      <w:r>
        <w:rPr>
          <w:color w:val="auto"/>
        </w:rPr>
        <w:t xml:space="preserve">for implementation of </w:t>
      </w:r>
      <w:r w:rsidRPr="00B545B6">
        <w:rPr>
          <w:color w:val="auto"/>
        </w:rPr>
        <w:t xml:space="preserve">the NHS People Promise </w:t>
      </w:r>
      <w:r>
        <w:rPr>
          <w:color w:val="auto"/>
        </w:rPr>
        <w:t>themes</w:t>
      </w:r>
      <w:r w:rsidRPr="00B545B6">
        <w:rPr>
          <w:color w:val="auto"/>
        </w:rPr>
        <w:t xml:space="preserve"> (with a focus on flexible working)</w:t>
      </w:r>
      <w:r>
        <w:rPr>
          <w:color w:val="auto"/>
        </w:rPr>
        <w:t>.</w:t>
      </w:r>
      <w:r w:rsidRPr="00B545B6">
        <w:rPr>
          <w:color w:val="auto"/>
        </w:rPr>
        <w:t xml:space="preserve"> Current data from the exemplar sites show</w:t>
      </w:r>
      <w:r>
        <w:rPr>
          <w:color w:val="auto"/>
        </w:rPr>
        <w:t>s</w:t>
      </w:r>
      <w:r w:rsidRPr="00B545B6">
        <w:rPr>
          <w:color w:val="auto"/>
        </w:rPr>
        <w:t xml:space="preserve"> a positive relationship between the delivery of the</w:t>
      </w:r>
      <w:r>
        <w:rPr>
          <w:color w:val="auto"/>
        </w:rPr>
        <w:t>se</w:t>
      </w:r>
      <w:r w:rsidRPr="00B545B6">
        <w:rPr>
          <w:color w:val="auto"/>
        </w:rPr>
        <w:t xml:space="preserve"> themes and improved retention rates. </w:t>
      </w:r>
    </w:p>
    <w:p w14:paraId="71AD5D4F" w14:textId="18A5DA25" w:rsidR="004E5244" w:rsidRPr="00F430BD" w:rsidRDefault="004E5244" w:rsidP="007F52BE">
      <w:pPr>
        <w:pStyle w:val="BodyText2"/>
        <w:numPr>
          <w:ilvl w:val="0"/>
          <w:numId w:val="18"/>
        </w:numPr>
        <w:spacing w:after="200" w:line="360" w:lineRule="atLeast"/>
        <w:ind w:left="924" w:right="-314" w:hanging="357"/>
        <w:textboxTightWrap w:val="none"/>
        <w:rPr>
          <w:rFonts w:cs="Arial"/>
          <w:color w:val="auto"/>
        </w:rPr>
      </w:pPr>
      <w:r>
        <w:rPr>
          <w:rFonts w:cs="Arial"/>
          <w:b/>
          <w:bCs/>
          <w:color w:val="auto"/>
        </w:rPr>
        <w:t>e</w:t>
      </w:r>
      <w:r w:rsidRPr="00B545B6">
        <w:rPr>
          <w:rFonts w:cs="Arial"/>
          <w:b/>
          <w:bCs/>
          <w:color w:val="auto"/>
        </w:rPr>
        <w:t>-Learning:</w:t>
      </w:r>
      <w:r>
        <w:rPr>
          <w:rFonts w:cs="Arial"/>
          <w:color w:val="auto"/>
        </w:rPr>
        <w:t xml:space="preserve"> W</w:t>
      </w:r>
      <w:r w:rsidRPr="00F430BD">
        <w:rPr>
          <w:rFonts w:cs="Arial"/>
          <w:color w:val="auto"/>
        </w:rPr>
        <w:t>e will establish an e-learning module available to all NHS staff to develop leaders, managers and teams</w:t>
      </w:r>
      <w:r w:rsidR="00132AD4">
        <w:rPr>
          <w:rFonts w:cs="Arial"/>
          <w:color w:val="auto"/>
        </w:rPr>
        <w:t>’</w:t>
      </w:r>
      <w:r w:rsidRPr="00F430BD">
        <w:rPr>
          <w:rFonts w:cs="Arial"/>
          <w:color w:val="auto"/>
        </w:rPr>
        <w:t xml:space="preserve"> competence</w:t>
      </w:r>
      <w:r w:rsidRPr="00D23E0A">
        <w:rPr>
          <w:rFonts w:cs="Arial"/>
          <w:color w:val="auto"/>
        </w:rPr>
        <w:t xml:space="preserve"> and confidence to lead flexible working conversations in their organisations.</w:t>
      </w:r>
    </w:p>
    <w:p w14:paraId="22E185FA" w14:textId="77777777" w:rsidR="004E5244" w:rsidRPr="009F59CA" w:rsidRDefault="00C05965" w:rsidP="007F52BE">
      <w:pPr>
        <w:pStyle w:val="BodyText2"/>
        <w:numPr>
          <w:ilvl w:val="0"/>
          <w:numId w:val="5"/>
        </w:numPr>
        <w:tabs>
          <w:tab w:val="left" w:pos="567"/>
        </w:tabs>
        <w:spacing w:after="200" w:line="360" w:lineRule="atLeast"/>
        <w:ind w:left="567" w:right="-314" w:hanging="567"/>
        <w:textboxTightWrap w:val="none"/>
      </w:pPr>
      <w:hyperlink r:id="rId109">
        <w:r w:rsidR="004E5244" w:rsidRPr="7F49DA99">
          <w:rPr>
            <w:rStyle w:val="Hyperlink"/>
            <w:rFonts w:cs="Arial"/>
          </w:rPr>
          <w:t>Action 5</w:t>
        </w:r>
      </w:hyperlink>
      <w:r w:rsidR="004E5244" w:rsidRPr="7F49DA99">
        <w:rPr>
          <w:rFonts w:cs="Arial"/>
        </w:rPr>
        <w:t xml:space="preserve"> of </w:t>
      </w:r>
      <w:hyperlink r:id="rId110">
        <w:r w:rsidR="004E5244" w:rsidRPr="7F49DA99">
          <w:rPr>
            <w:rStyle w:val="Hyperlink"/>
            <w:rFonts w:cs="Arial"/>
          </w:rPr>
          <w:t>NHS England’s Future of HR and OD programme</w:t>
        </w:r>
      </w:hyperlink>
      <w:r w:rsidR="004E5244" w:rsidRPr="7F49DA99">
        <w:rPr>
          <w:rFonts w:cs="Arial"/>
        </w:rPr>
        <w:t xml:space="preserve"> commits us to develop national policy frameworks that providers, trusts and ICBs can use at a local level, saving time and bringing consistency to local policies across the country. </w:t>
      </w:r>
      <w:r w:rsidR="004E5244" w:rsidRPr="00461BE6">
        <w:rPr>
          <w:rFonts w:cs="Arial"/>
        </w:rPr>
        <w:t>A flexible working policy framework is planned to launch in quarter 4 2024. NHS England will work with trusts that use th</w:t>
      </w:r>
      <w:r w:rsidR="004E5244">
        <w:rPr>
          <w:rFonts w:cs="Arial"/>
        </w:rPr>
        <w:t>is</w:t>
      </w:r>
      <w:r w:rsidR="004E5244" w:rsidRPr="00461BE6">
        <w:rPr>
          <w:rFonts w:cs="Arial"/>
        </w:rPr>
        <w:t xml:space="preserve"> policy framework to update or create their own local policy, and identify </w:t>
      </w:r>
      <w:r w:rsidR="004E5244">
        <w:rPr>
          <w:rFonts w:cs="Arial"/>
        </w:rPr>
        <w:t>key performance indicator (</w:t>
      </w:r>
      <w:r w:rsidR="004E5244" w:rsidRPr="00461BE6">
        <w:rPr>
          <w:rFonts w:cs="Arial"/>
        </w:rPr>
        <w:t>KPI</w:t>
      </w:r>
      <w:r w:rsidR="004E5244">
        <w:rPr>
          <w:rFonts w:cs="Arial"/>
        </w:rPr>
        <w:t>)</w:t>
      </w:r>
      <w:r w:rsidR="004E5244" w:rsidRPr="00461BE6">
        <w:rPr>
          <w:rFonts w:cs="Arial"/>
        </w:rPr>
        <w:t xml:space="preserve"> monitoring arrangements. </w:t>
      </w:r>
    </w:p>
    <w:p w14:paraId="40DD9F69" w14:textId="5B2C6898" w:rsidR="004E5244" w:rsidRPr="00704063" w:rsidRDefault="004E5244" w:rsidP="007F52BE">
      <w:pPr>
        <w:pStyle w:val="BodyText2"/>
        <w:numPr>
          <w:ilvl w:val="0"/>
          <w:numId w:val="5"/>
        </w:numPr>
        <w:tabs>
          <w:tab w:val="left" w:pos="567"/>
          <w:tab w:val="left" w:pos="720"/>
        </w:tabs>
        <w:spacing w:after="360" w:line="360" w:lineRule="atLeast"/>
        <w:ind w:left="567" w:right="-314" w:hanging="567"/>
        <w:textboxTightWrap w:val="none"/>
        <w:rPr>
          <w:color w:val="auto"/>
        </w:rPr>
      </w:pPr>
      <w:r w:rsidRPr="00704063">
        <w:rPr>
          <w:color w:val="auto"/>
        </w:rPr>
        <w:t xml:space="preserve">The </w:t>
      </w:r>
      <w:hyperlink r:id="rId111">
        <w:r w:rsidRPr="7F49DA99">
          <w:rPr>
            <w:rStyle w:val="Hyperlink"/>
          </w:rPr>
          <w:t>2023 workforce deployment systems (WDS) survey</w:t>
        </w:r>
      </w:hyperlink>
      <w:r w:rsidRPr="00704063">
        <w:rPr>
          <w:color w:val="auto"/>
        </w:rPr>
        <w:t xml:space="preserve"> assesses </w:t>
      </w:r>
      <w:r>
        <w:rPr>
          <w:color w:val="auto"/>
        </w:rPr>
        <w:t xml:space="preserve">implementation of </w:t>
      </w:r>
      <w:r w:rsidRPr="00704063">
        <w:rPr>
          <w:color w:val="auto"/>
        </w:rPr>
        <w:t>e-rostering and e-job planning across NHS trusts</w:t>
      </w:r>
      <w:r>
        <w:rPr>
          <w:color w:val="auto"/>
        </w:rPr>
        <w:t>,</w:t>
      </w:r>
      <w:r w:rsidRPr="00704063">
        <w:rPr>
          <w:color w:val="auto"/>
        </w:rPr>
        <w:t xml:space="preserve"> based on </w:t>
      </w:r>
      <w:r>
        <w:rPr>
          <w:color w:val="auto"/>
        </w:rPr>
        <w:t xml:space="preserve">measuring </w:t>
      </w:r>
      <w:r w:rsidRPr="00704063">
        <w:rPr>
          <w:color w:val="auto"/>
        </w:rPr>
        <w:t xml:space="preserve">software levels of attainment (LOA) for different staff groups on a scale of 0 to 4. The LOA enable a trust to benchmark its progress towards optimal system use. The average LOA </w:t>
      </w:r>
      <w:r>
        <w:rPr>
          <w:color w:val="auto"/>
        </w:rPr>
        <w:t xml:space="preserve">nationally </w:t>
      </w:r>
      <w:r w:rsidRPr="00704063">
        <w:rPr>
          <w:color w:val="auto"/>
        </w:rPr>
        <w:t xml:space="preserve">for e-rostering was 1.7 for nursing and midwifery staff, 1.1 for allied health professionals and 0.5 for medical staff. </w:t>
      </w:r>
      <w:r>
        <w:rPr>
          <w:color w:val="auto"/>
        </w:rPr>
        <w:t xml:space="preserve">Fewer </w:t>
      </w:r>
      <w:r w:rsidRPr="00704063">
        <w:rPr>
          <w:color w:val="auto"/>
        </w:rPr>
        <w:t>trusts report</w:t>
      </w:r>
      <w:r>
        <w:rPr>
          <w:color w:val="auto"/>
        </w:rPr>
        <w:t>ed</w:t>
      </w:r>
      <w:r w:rsidRPr="00704063">
        <w:rPr>
          <w:color w:val="auto"/>
        </w:rPr>
        <w:t xml:space="preserve"> LOA level 0 in 2023</w:t>
      </w:r>
      <w:r>
        <w:rPr>
          <w:color w:val="auto"/>
        </w:rPr>
        <w:t>,</w:t>
      </w:r>
      <w:r w:rsidRPr="00704063">
        <w:rPr>
          <w:color w:val="auto"/>
        </w:rPr>
        <w:t xml:space="preserve"> demonstrating </w:t>
      </w:r>
      <w:r>
        <w:rPr>
          <w:color w:val="auto"/>
        </w:rPr>
        <w:t>wider</w:t>
      </w:r>
      <w:r w:rsidRPr="00704063">
        <w:rPr>
          <w:color w:val="auto"/>
        </w:rPr>
        <w:t xml:space="preserve"> uptake of e-rostering systems.</w:t>
      </w:r>
    </w:p>
    <w:p w14:paraId="113965F3" w14:textId="0EBAF53C" w:rsidR="004E5244" w:rsidRPr="00CE2655" w:rsidRDefault="00BF01C2" w:rsidP="00951AA0">
      <w:pPr>
        <w:pStyle w:val="Heading3"/>
        <w:rPr>
          <w:b/>
        </w:rPr>
      </w:pPr>
      <w:bookmarkStart w:id="62" w:name="_Toc124350875"/>
      <w:bookmarkStart w:id="63" w:name="_Toc155015384"/>
      <w:bookmarkStart w:id="64" w:name="_Toc158818892"/>
      <w:r>
        <w:lastRenderedPageBreak/>
        <w:t>8</w:t>
      </w:r>
      <w:r w:rsidR="004E5244" w:rsidRPr="00CE2655">
        <w:t xml:space="preserve">.4 Enabling staff </w:t>
      </w:r>
      <w:proofErr w:type="gramStart"/>
      <w:r w:rsidR="004E5244" w:rsidRPr="00CE2655">
        <w:t>movement</w:t>
      </w:r>
      <w:bookmarkEnd w:id="62"/>
      <w:bookmarkEnd w:id="63"/>
      <w:bookmarkEnd w:id="64"/>
      <w:proofErr w:type="gramEnd"/>
    </w:p>
    <w:p w14:paraId="6208D6D8" w14:textId="77777777" w:rsidR="004E5244" w:rsidRPr="00C9325B" w:rsidRDefault="004E5244" w:rsidP="007F52BE">
      <w:pPr>
        <w:pStyle w:val="BodyText2"/>
        <w:numPr>
          <w:ilvl w:val="0"/>
          <w:numId w:val="5"/>
        </w:numPr>
        <w:tabs>
          <w:tab w:val="left" w:pos="567"/>
        </w:tabs>
        <w:spacing w:after="200" w:line="360" w:lineRule="atLeast"/>
        <w:ind w:left="567" w:right="-314" w:hanging="567"/>
        <w:textboxTightWrap w:val="none"/>
        <w:rPr>
          <w:rFonts w:cs="Arial"/>
        </w:rPr>
      </w:pPr>
      <w:r w:rsidRPr="00EA59CD">
        <w:t xml:space="preserve">The Enabling Staff Movement Programme </w:t>
      </w:r>
      <w:r>
        <w:t xml:space="preserve">is concerned with </w:t>
      </w:r>
      <w:r w:rsidRPr="00EA59CD">
        <w:t>mak</w:t>
      </w:r>
      <w:r>
        <w:t>ing</w:t>
      </w:r>
      <w:r w:rsidRPr="00EA59CD">
        <w:t xml:space="preserve"> it easier for staff to move around the NHS safely by removing technological, process and cultural barriers, many of which can only be overcome with national interventions and policy changes. </w:t>
      </w:r>
    </w:p>
    <w:p w14:paraId="082705D2" w14:textId="77777777" w:rsidR="004E5244" w:rsidRPr="00C70D11" w:rsidRDefault="004E5244" w:rsidP="007F52BE">
      <w:pPr>
        <w:pStyle w:val="BodyText2"/>
        <w:numPr>
          <w:ilvl w:val="0"/>
          <w:numId w:val="5"/>
        </w:numPr>
        <w:tabs>
          <w:tab w:val="left" w:pos="567"/>
        </w:tabs>
        <w:spacing w:after="200" w:line="360" w:lineRule="atLeast"/>
        <w:ind w:left="567" w:right="-314" w:hanging="567"/>
        <w:textboxTightWrap w:val="none"/>
        <w:rPr>
          <w:rFonts w:cs="Arial"/>
          <w:color w:val="auto"/>
        </w:rPr>
      </w:pPr>
      <w:r w:rsidRPr="00E5173C">
        <w:rPr>
          <w:rFonts w:cs="Arial"/>
          <w:color w:val="auto"/>
        </w:rPr>
        <w:t xml:space="preserve">The </w:t>
      </w:r>
      <w:hyperlink r:id="rId112">
        <w:r w:rsidRPr="7F49DA99">
          <w:rPr>
            <w:rStyle w:val="Hyperlink"/>
            <w:rFonts w:cs="Arial"/>
          </w:rPr>
          <w:t>Enabling Staff Movement Toolkit</w:t>
        </w:r>
      </w:hyperlink>
      <w:r w:rsidRPr="00E5173C">
        <w:rPr>
          <w:rFonts w:cs="Arial"/>
          <w:color w:val="auto"/>
        </w:rPr>
        <w:t xml:space="preserve"> published in 2019 helps organisations remove barriers to staff movement, </w:t>
      </w:r>
      <w:r>
        <w:rPr>
          <w:rFonts w:cs="Arial"/>
          <w:color w:val="auto"/>
        </w:rPr>
        <w:t xml:space="preserve">by </w:t>
      </w:r>
      <w:r w:rsidRPr="00E5173C">
        <w:rPr>
          <w:rFonts w:cs="Arial"/>
          <w:color w:val="auto"/>
        </w:rPr>
        <w:t>providing sample ‘warranty’ text, case studies and signposted resources.</w:t>
      </w:r>
    </w:p>
    <w:p w14:paraId="5C170B99" w14:textId="77777777" w:rsidR="004E5244" w:rsidRPr="005B7777" w:rsidRDefault="004E5244" w:rsidP="007F52BE">
      <w:pPr>
        <w:pStyle w:val="BodyText2"/>
        <w:numPr>
          <w:ilvl w:val="0"/>
          <w:numId w:val="5"/>
        </w:numPr>
        <w:tabs>
          <w:tab w:val="left" w:pos="567"/>
        </w:tabs>
        <w:spacing w:after="200" w:line="360" w:lineRule="atLeast"/>
        <w:ind w:left="567" w:right="-314" w:hanging="567"/>
        <w:textboxTightWrap w:val="none"/>
      </w:pPr>
      <w:r w:rsidRPr="003C48DC">
        <w:rPr>
          <w:lang w:val="en-US"/>
        </w:rPr>
        <w:t xml:space="preserve">A </w:t>
      </w:r>
      <w:hyperlink r:id="rId113">
        <w:r w:rsidRPr="7F49DA99">
          <w:rPr>
            <w:rStyle w:val="Hyperlink"/>
            <w:rFonts w:cs="Arial"/>
            <w:lang w:val="en-US"/>
          </w:rPr>
          <w:t>digital staff passport</w:t>
        </w:r>
      </w:hyperlink>
      <w:r w:rsidRPr="003C48DC">
        <w:rPr>
          <w:color w:val="auto"/>
          <w:lang w:val="en-US"/>
        </w:rPr>
        <w:t xml:space="preserve"> </w:t>
      </w:r>
      <w:r w:rsidRPr="003C48DC">
        <w:rPr>
          <w:lang w:val="en-US"/>
        </w:rPr>
        <w:t xml:space="preserve">is widely accepted as a strategic modern solution to more efficient deployment of an agile and responsive workforce. This innovation enables the right people with the right skills to be safely deployed to the right place, quickly, </w:t>
      </w:r>
      <w:proofErr w:type="gramStart"/>
      <w:r w:rsidRPr="003C48DC">
        <w:rPr>
          <w:lang w:val="en-US"/>
        </w:rPr>
        <w:t>efficiently</w:t>
      </w:r>
      <w:proofErr w:type="gramEnd"/>
      <w:r w:rsidRPr="003C48DC">
        <w:rPr>
          <w:lang w:val="en-US"/>
        </w:rPr>
        <w:t xml:space="preserve"> and securely. </w:t>
      </w:r>
      <w:r w:rsidRPr="005B7777">
        <w:t xml:space="preserve">Digital staff passports </w:t>
      </w:r>
      <w:r>
        <w:t>hold</w:t>
      </w:r>
      <w:r w:rsidRPr="005B7777">
        <w:t xml:space="preserve"> people</w:t>
      </w:r>
      <w:r>
        <w:t>’s</w:t>
      </w:r>
      <w:r w:rsidRPr="005B7777">
        <w:t xml:space="preserve"> verified portfolio of qualifications, professional registration, employment history, competence and assessed experience so that they </w:t>
      </w:r>
      <w:r>
        <w:rPr>
          <w:lang w:val="en-US"/>
        </w:rPr>
        <w:t>do not</w:t>
      </w:r>
      <w:r w:rsidRPr="001B21A7">
        <w:rPr>
          <w:lang w:val="en-US"/>
        </w:rPr>
        <w:t xml:space="preserve"> need </w:t>
      </w:r>
      <w:r>
        <w:rPr>
          <w:lang w:val="en-US"/>
        </w:rPr>
        <w:t>to</w:t>
      </w:r>
      <w:r w:rsidRPr="001B21A7">
        <w:rPr>
          <w:lang w:val="en-US"/>
        </w:rPr>
        <w:t xml:space="preserve"> repeat form filling, checks and training</w:t>
      </w:r>
      <w:r>
        <w:rPr>
          <w:lang w:val="en-US"/>
        </w:rPr>
        <w:t xml:space="preserve"> when moving between NHS employing </w:t>
      </w:r>
      <w:proofErr w:type="spellStart"/>
      <w:r>
        <w:rPr>
          <w:lang w:val="en-US"/>
        </w:rPr>
        <w:t>organisations</w:t>
      </w:r>
      <w:proofErr w:type="spellEnd"/>
      <w:r w:rsidRPr="005B7777">
        <w:t xml:space="preserve">. </w:t>
      </w:r>
    </w:p>
    <w:p w14:paraId="7B24E344" w14:textId="77777777" w:rsidR="004E5244" w:rsidRDefault="004E5244" w:rsidP="007F52BE">
      <w:pPr>
        <w:pStyle w:val="BodyText2"/>
        <w:numPr>
          <w:ilvl w:val="0"/>
          <w:numId w:val="5"/>
        </w:numPr>
        <w:tabs>
          <w:tab w:val="left" w:pos="567"/>
        </w:tabs>
        <w:spacing w:after="200" w:line="360" w:lineRule="atLeast"/>
        <w:ind w:left="567" w:right="-314" w:hanging="567"/>
        <w:textboxTightWrap w:val="none"/>
      </w:pPr>
      <w:r>
        <w:rPr>
          <w:lang w:val="en-US"/>
        </w:rPr>
        <w:t>A</w:t>
      </w:r>
      <w:r w:rsidRPr="52BEFB85">
        <w:rPr>
          <w:lang w:val="en-US"/>
        </w:rPr>
        <w:t xml:space="preserve">ll staff groups </w:t>
      </w:r>
      <w:r>
        <w:rPr>
          <w:lang w:val="en-US"/>
        </w:rPr>
        <w:t>were</w:t>
      </w:r>
      <w:r w:rsidRPr="52BEFB85">
        <w:rPr>
          <w:lang w:val="en-US"/>
        </w:rPr>
        <w:t xml:space="preserve"> offered a limited scope, interim digital staff passport during the COVID-19 pandemic to enable temporary staff movements, alongside the extensive use of workforce sharing agreements (often referred to as </w:t>
      </w:r>
      <w:r>
        <w:rPr>
          <w:lang w:val="en-US"/>
        </w:rPr>
        <w:t>memorandum of understanding)</w:t>
      </w:r>
      <w:r w:rsidRPr="52BEFB85">
        <w:rPr>
          <w:lang w:val="en-US"/>
        </w:rPr>
        <w:t xml:space="preserve">. </w:t>
      </w:r>
      <w:r w:rsidRPr="52BEFB85">
        <w:rPr>
          <w:color w:val="auto"/>
          <w:lang w:val="en-US"/>
        </w:rPr>
        <w:t xml:space="preserve">This has acted as a national pilot </w:t>
      </w:r>
      <w:r>
        <w:rPr>
          <w:color w:val="auto"/>
          <w:lang w:val="en-US"/>
        </w:rPr>
        <w:t xml:space="preserve">to </w:t>
      </w:r>
      <w:r w:rsidRPr="52BEFB85">
        <w:rPr>
          <w:color w:val="auto"/>
          <w:lang w:val="en-US"/>
        </w:rPr>
        <w:t xml:space="preserve">test the use of </w:t>
      </w:r>
      <w:proofErr w:type="spellStart"/>
      <w:r w:rsidRPr="52BEFB85">
        <w:rPr>
          <w:color w:val="auto"/>
          <w:lang w:val="en-US"/>
        </w:rPr>
        <w:t>decentralised</w:t>
      </w:r>
      <w:proofErr w:type="spellEnd"/>
      <w:r w:rsidRPr="52BEFB85">
        <w:rPr>
          <w:color w:val="auto"/>
          <w:lang w:val="en-US"/>
        </w:rPr>
        <w:t xml:space="preserve"> ledger technology, managed service requirements, interoperability with </w:t>
      </w:r>
      <w:proofErr w:type="spellStart"/>
      <w:r w:rsidRPr="52BEFB85">
        <w:rPr>
          <w:color w:val="auto"/>
          <w:lang w:val="en-US"/>
        </w:rPr>
        <w:t>NHSmail</w:t>
      </w:r>
      <w:proofErr w:type="spellEnd"/>
      <w:r w:rsidRPr="52BEFB85">
        <w:rPr>
          <w:color w:val="auto"/>
          <w:lang w:val="en-US"/>
        </w:rPr>
        <w:t xml:space="preserve"> and the Electronic Staff Record (ESR</w:t>
      </w:r>
      <w:r w:rsidRPr="00763BB0">
        <w:rPr>
          <w:color w:val="auto"/>
          <w:lang w:val="en-US"/>
        </w:rPr>
        <w:t>)</w:t>
      </w:r>
      <w:r w:rsidRPr="52BEFB85">
        <w:rPr>
          <w:color w:val="auto"/>
          <w:lang w:val="en-US"/>
        </w:rPr>
        <w:t>, i</w:t>
      </w:r>
      <w:r w:rsidRPr="52BEFB85">
        <w:rPr>
          <w:lang w:val="en-US"/>
        </w:rPr>
        <w:t>nterim trusted frameworks and the demand for digital staff passports.</w:t>
      </w:r>
      <w:r w:rsidRPr="005B7777">
        <w:t xml:space="preserve"> </w:t>
      </w:r>
    </w:p>
    <w:p w14:paraId="512F9D1D" w14:textId="45A65442" w:rsidR="004E5244" w:rsidRPr="00585140" w:rsidRDefault="004E5244" w:rsidP="007F52BE">
      <w:pPr>
        <w:pStyle w:val="BodyText2"/>
        <w:numPr>
          <w:ilvl w:val="0"/>
          <w:numId w:val="5"/>
        </w:numPr>
        <w:spacing w:after="200" w:line="360" w:lineRule="atLeast"/>
        <w:ind w:left="567" w:right="-314" w:hanging="567"/>
        <w:textboxTightWrap w:val="none"/>
        <w:rPr>
          <w:rFonts w:cs="Arial"/>
          <w:lang w:val="en-US"/>
        </w:rPr>
      </w:pPr>
      <w:r w:rsidRPr="52BEFB85">
        <w:rPr>
          <w:rFonts w:eastAsia="Arial"/>
          <w:color w:val="auto"/>
          <w:lang w:val="en-US"/>
        </w:rPr>
        <w:t xml:space="preserve">We are collaborating with the NHS Business Services Authority </w:t>
      </w:r>
      <w:r>
        <w:rPr>
          <w:rFonts w:eastAsia="Arial"/>
          <w:color w:val="auto"/>
          <w:lang w:val="en-US"/>
        </w:rPr>
        <w:t xml:space="preserve">(NHSBSA) </w:t>
      </w:r>
      <w:r w:rsidRPr="52BEFB85">
        <w:rPr>
          <w:rFonts w:eastAsia="Arial"/>
          <w:lang w:val="en-US"/>
        </w:rPr>
        <w:t>and other partners to launch the digital staff passport</w:t>
      </w:r>
      <w:r w:rsidR="00A90C76">
        <w:rPr>
          <w:rFonts w:eastAsia="Arial"/>
          <w:lang w:val="en-US"/>
        </w:rPr>
        <w:t>,</w:t>
      </w:r>
      <w:r w:rsidRPr="52BEFB85">
        <w:rPr>
          <w:rFonts w:eastAsia="Arial"/>
          <w:lang w:val="en-US"/>
        </w:rPr>
        <w:t xml:space="preserve"> initially to 5 pilot trusts and then 1</w:t>
      </w:r>
      <w:r w:rsidR="009205B6">
        <w:rPr>
          <w:rFonts w:eastAsia="Arial"/>
          <w:lang w:val="en-US"/>
        </w:rPr>
        <w:t>6</w:t>
      </w:r>
      <w:r w:rsidRPr="52BEFB85">
        <w:rPr>
          <w:rFonts w:eastAsia="Arial"/>
          <w:lang w:val="en-US"/>
        </w:rPr>
        <w:t xml:space="preserve"> early adopter sites </w:t>
      </w:r>
      <w:r w:rsidR="003073EE">
        <w:rPr>
          <w:rFonts w:eastAsia="Arial"/>
          <w:lang w:val="en-US"/>
        </w:rPr>
        <w:t xml:space="preserve">in Spring </w:t>
      </w:r>
      <w:r w:rsidRPr="52BEFB85">
        <w:rPr>
          <w:rFonts w:eastAsia="Arial"/>
          <w:lang w:val="en-US"/>
        </w:rPr>
        <w:t xml:space="preserve">2024. Postgraduate doctors will be the first cohort to adopt the digital staff passport </w:t>
      </w:r>
      <w:r>
        <w:rPr>
          <w:rFonts w:eastAsia="Arial"/>
          <w:lang w:val="en-US"/>
        </w:rPr>
        <w:t>for</w:t>
      </w:r>
      <w:r w:rsidRPr="52BEFB85">
        <w:rPr>
          <w:rFonts w:eastAsia="Arial"/>
          <w:lang w:val="en-US"/>
        </w:rPr>
        <w:t xml:space="preserve"> their rotations in February 2024, as well as temporary staff movers (those </w:t>
      </w:r>
      <w:r>
        <w:rPr>
          <w:rFonts w:eastAsia="Arial"/>
          <w:lang w:val="en-US"/>
        </w:rPr>
        <w:t>who</w:t>
      </w:r>
      <w:r w:rsidRPr="52BEFB85">
        <w:rPr>
          <w:rFonts w:eastAsia="Arial"/>
          <w:lang w:val="en-US"/>
        </w:rPr>
        <w:t xml:space="preserve"> have a substantive contract with </w:t>
      </w:r>
      <w:r w:rsidR="00C836B3">
        <w:rPr>
          <w:rFonts w:eastAsia="Arial"/>
          <w:lang w:val="en-US"/>
        </w:rPr>
        <w:t>one</w:t>
      </w:r>
      <w:r w:rsidRPr="52BEFB85">
        <w:rPr>
          <w:rFonts w:eastAsia="Arial"/>
          <w:lang w:val="en-US"/>
        </w:rPr>
        <w:t xml:space="preserve"> NHS </w:t>
      </w:r>
      <w:proofErr w:type="spellStart"/>
      <w:r w:rsidRPr="52BEFB85">
        <w:rPr>
          <w:rFonts w:eastAsia="Arial"/>
          <w:lang w:val="en-US"/>
        </w:rPr>
        <w:t>organisation</w:t>
      </w:r>
      <w:proofErr w:type="spellEnd"/>
      <w:r w:rsidRPr="52BEFB85">
        <w:rPr>
          <w:rFonts w:eastAsia="Arial"/>
          <w:lang w:val="en-US"/>
        </w:rPr>
        <w:t xml:space="preserve"> and work at another</w:t>
      </w:r>
      <w:r w:rsidR="00211DAD">
        <w:rPr>
          <w:rFonts w:eastAsia="Arial"/>
          <w:lang w:val="en-US"/>
        </w:rPr>
        <w:t>; for example</w:t>
      </w:r>
      <w:r>
        <w:rPr>
          <w:rFonts w:eastAsia="Arial"/>
          <w:lang w:val="en-US"/>
        </w:rPr>
        <w:t>,</w:t>
      </w:r>
      <w:r w:rsidRPr="52BEFB85">
        <w:rPr>
          <w:rFonts w:eastAsia="Arial"/>
          <w:lang w:val="en-US"/>
        </w:rPr>
        <w:t xml:space="preserve"> as part of a clinical network)</w:t>
      </w:r>
    </w:p>
    <w:p w14:paraId="2B578666" w14:textId="24FB03CA" w:rsidR="004E5244" w:rsidRPr="00F01A9A" w:rsidRDefault="004E5244" w:rsidP="007F52BE">
      <w:pPr>
        <w:pStyle w:val="BodyText2"/>
        <w:numPr>
          <w:ilvl w:val="0"/>
          <w:numId w:val="5"/>
        </w:numPr>
        <w:spacing w:after="280" w:line="360" w:lineRule="atLeast"/>
        <w:ind w:left="567" w:right="-314" w:hanging="567"/>
        <w:textboxTightWrap w:val="none"/>
        <w:rPr>
          <w:rFonts w:eastAsia="Arial" w:cs="Arial"/>
          <w:lang w:val="en-US"/>
        </w:rPr>
      </w:pPr>
      <w:bookmarkStart w:id="65" w:name="_Hlk148101776"/>
      <w:r w:rsidRPr="004E5244">
        <w:rPr>
          <w:rFonts w:eastAsia="Arial"/>
          <w:lang w:val="en-US"/>
        </w:rPr>
        <w:t>Subject to the successful completion of the pilot phase, ICSs will be encouraged to adopt the NHS Digital Staff Passport from quarter 1 2024, and subject to public beta assessment roll this out at pace in quarter 3 2024. Full rollout of the digital staff passport is expected by August 2025</w:t>
      </w:r>
      <w:bookmarkEnd w:id="65"/>
      <w:r w:rsidRPr="004E5244">
        <w:rPr>
          <w:rFonts w:eastAsia="Arial"/>
          <w:lang w:val="en-US"/>
        </w:rPr>
        <w:t>, as stated in the NHS Long Term Workforce Plan.</w:t>
      </w:r>
    </w:p>
    <w:p w14:paraId="57CBCAE6" w14:textId="0E262AE1" w:rsidR="004E5244" w:rsidRPr="00CE2655" w:rsidRDefault="00BF01C2" w:rsidP="00951AA0">
      <w:pPr>
        <w:pStyle w:val="Heading3"/>
        <w:rPr>
          <w:b/>
        </w:rPr>
      </w:pPr>
      <w:bookmarkStart w:id="66" w:name="_Toc118905565"/>
      <w:bookmarkStart w:id="67" w:name="_Toc119933238"/>
      <w:bookmarkStart w:id="68" w:name="_Toc120202046"/>
      <w:bookmarkStart w:id="69" w:name="_Toc124350876"/>
      <w:bookmarkStart w:id="70" w:name="_Toc155015385"/>
      <w:bookmarkStart w:id="71" w:name="_Toc158818893"/>
      <w:r>
        <w:lastRenderedPageBreak/>
        <w:t>8</w:t>
      </w:r>
      <w:r w:rsidR="004E5244" w:rsidRPr="00CE2655">
        <w:t xml:space="preserve">.5 Equality, </w:t>
      </w:r>
      <w:proofErr w:type="gramStart"/>
      <w:r w:rsidR="004E5244" w:rsidRPr="00CE2655">
        <w:t>diversity</w:t>
      </w:r>
      <w:proofErr w:type="gramEnd"/>
      <w:r w:rsidR="004E5244" w:rsidRPr="00CE2655">
        <w:t xml:space="preserve"> and inclusion</w:t>
      </w:r>
      <w:bookmarkEnd w:id="66"/>
      <w:bookmarkEnd w:id="67"/>
      <w:bookmarkEnd w:id="68"/>
      <w:bookmarkEnd w:id="69"/>
      <w:bookmarkEnd w:id="70"/>
      <w:bookmarkEnd w:id="71"/>
    </w:p>
    <w:p w14:paraId="4033BD36" w14:textId="77777777" w:rsidR="004E5244" w:rsidRPr="001500C7" w:rsidRDefault="004E5244" w:rsidP="00A36BBB">
      <w:pPr>
        <w:pStyle w:val="Heading4"/>
        <w:rPr>
          <w:rFonts w:hint="eastAsia"/>
        </w:rPr>
      </w:pPr>
      <w:r w:rsidRPr="001500C7">
        <w:t xml:space="preserve">NHS equality, </w:t>
      </w:r>
      <w:proofErr w:type="gramStart"/>
      <w:r w:rsidRPr="001500C7">
        <w:t>diversity</w:t>
      </w:r>
      <w:proofErr w:type="gramEnd"/>
      <w:r w:rsidRPr="001500C7">
        <w:t xml:space="preserve"> and inclusion (EDI) improvement plan</w:t>
      </w:r>
    </w:p>
    <w:p w14:paraId="1BEE8A6D" w14:textId="323F0EBF" w:rsidR="004E5244" w:rsidRPr="003E778E" w:rsidRDefault="004E5244" w:rsidP="007F52BE">
      <w:pPr>
        <w:pStyle w:val="BodyText2"/>
        <w:numPr>
          <w:ilvl w:val="0"/>
          <w:numId w:val="5"/>
        </w:numPr>
        <w:tabs>
          <w:tab w:val="left" w:pos="567"/>
        </w:tabs>
        <w:spacing w:before="60" w:after="200" w:line="360" w:lineRule="atLeast"/>
        <w:ind w:left="567" w:right="-314" w:hanging="567"/>
        <w:textboxTightWrap w:val="none"/>
        <w:rPr>
          <w:rFonts w:asciiTheme="minorHAnsi" w:eastAsia="Arial" w:hAnsiTheme="minorHAnsi" w:cstheme="minorHAnsi"/>
        </w:rPr>
      </w:pPr>
      <w:r w:rsidRPr="003A5927">
        <w:rPr>
          <w:rStyle w:val="normaltextrun"/>
          <w:rFonts w:eastAsia="Arial" w:cs="Arial"/>
        </w:rPr>
        <w:t xml:space="preserve">The </w:t>
      </w:r>
      <w:hyperlink r:id="rId114">
        <w:r w:rsidRPr="7F49DA99">
          <w:rPr>
            <w:rStyle w:val="Hyperlink"/>
            <w:rFonts w:eastAsia="Arial" w:cs="Arial"/>
          </w:rPr>
          <w:t>NHS EDI improvement plan</w:t>
        </w:r>
      </w:hyperlink>
      <w:r w:rsidRPr="008C6BE2">
        <w:rPr>
          <w:rStyle w:val="normaltextrun"/>
          <w:rFonts w:eastAsia="Arial" w:cs="Arial"/>
        </w:rPr>
        <w:t xml:space="preserve">, </w:t>
      </w:r>
      <w:r w:rsidRPr="003A5927">
        <w:rPr>
          <w:rStyle w:val="normaltextrun"/>
          <w:rFonts w:eastAsia="Arial" w:cs="Arial"/>
        </w:rPr>
        <w:t>published on 8 June 2023</w:t>
      </w:r>
      <w:r>
        <w:rPr>
          <w:rStyle w:val="normaltextrun"/>
          <w:rFonts w:eastAsia="Arial" w:cs="Arial"/>
        </w:rPr>
        <w:t>,</w:t>
      </w:r>
      <w:r w:rsidRPr="003A5927">
        <w:rPr>
          <w:rStyle w:val="normaltextrun"/>
          <w:rFonts w:eastAsia="Arial" w:cs="Arial"/>
        </w:rPr>
        <w:t xml:space="preserve"> </w:t>
      </w:r>
      <w:r w:rsidRPr="00954707">
        <w:rPr>
          <w:rStyle w:val="normaltextrun"/>
          <w:rFonts w:eastAsia="Arial" w:cs="Arial"/>
        </w:rPr>
        <w:t>is</w:t>
      </w:r>
      <w:r w:rsidRPr="003A5927">
        <w:rPr>
          <w:rStyle w:val="normaltextrun"/>
          <w:rFonts w:eastAsia="Arial" w:cs="Arial"/>
        </w:rPr>
        <w:t xml:space="preserve"> an action-orientated plan to meet the challenges of EDI in the NHS</w:t>
      </w:r>
      <w:r>
        <w:rPr>
          <w:rStyle w:val="normaltextrun"/>
          <w:rFonts w:eastAsia="Arial" w:cs="Arial"/>
        </w:rPr>
        <w:t>.</w:t>
      </w:r>
      <w:r w:rsidRPr="00954707">
        <w:rPr>
          <w:rStyle w:val="normaltextrun"/>
          <w:rFonts w:cs="Arial"/>
        </w:rPr>
        <w:t xml:space="preserve"> </w:t>
      </w:r>
      <w:r w:rsidRPr="00DD6DE1">
        <w:rPr>
          <w:rStyle w:val="normaltextrun"/>
          <w:rFonts w:eastAsia="Arial" w:cs="Arial"/>
        </w:rPr>
        <w:t>The plan focuses on improving the experiences of our workforce, benefiting retention and the attraction of new talent to the NHS</w:t>
      </w:r>
      <w:r>
        <w:rPr>
          <w:rStyle w:val="normaltextrun"/>
          <w:rFonts w:eastAsia="Arial" w:cs="Arial"/>
        </w:rPr>
        <w:t xml:space="preserve">, </w:t>
      </w:r>
      <w:r>
        <w:rPr>
          <w:rStyle w:val="normaltextrun"/>
          <w:rFonts w:cs="Arial"/>
        </w:rPr>
        <w:t xml:space="preserve">and </w:t>
      </w:r>
      <w:r w:rsidRPr="00954707">
        <w:rPr>
          <w:rStyle w:val="normaltextrun"/>
          <w:rFonts w:cs="Arial"/>
        </w:rPr>
        <w:t xml:space="preserve">draws on the growing evidence base in healthcare and from other sectors to make the case </w:t>
      </w:r>
      <w:r w:rsidRPr="7F49DA99">
        <w:rPr>
          <w:rStyle w:val="normaltextrun"/>
          <w:rFonts w:asciiTheme="minorHAnsi" w:hAnsiTheme="minorHAnsi" w:cstheme="minorBidi"/>
        </w:rPr>
        <w:t xml:space="preserve">for why </w:t>
      </w:r>
      <w:r w:rsidRPr="7F49DA99">
        <w:rPr>
          <w:rStyle w:val="cf01"/>
          <w:rFonts w:asciiTheme="minorHAnsi" w:hAnsiTheme="minorHAnsi" w:cstheme="minorBidi"/>
        </w:rPr>
        <w:t xml:space="preserve">EDI is a key foundation for creating an efficient, </w:t>
      </w:r>
      <w:proofErr w:type="gramStart"/>
      <w:r w:rsidRPr="7F49DA99">
        <w:rPr>
          <w:rStyle w:val="cf01"/>
          <w:rFonts w:asciiTheme="minorHAnsi" w:hAnsiTheme="minorHAnsi" w:cstheme="minorBidi"/>
        </w:rPr>
        <w:t>productive</w:t>
      </w:r>
      <w:proofErr w:type="gramEnd"/>
      <w:r w:rsidRPr="7F49DA99">
        <w:rPr>
          <w:rStyle w:val="cf01"/>
          <w:rFonts w:asciiTheme="minorHAnsi" w:hAnsiTheme="minorHAnsi" w:cstheme="minorBidi"/>
        </w:rPr>
        <w:t xml:space="preserve"> and safe NHS</w:t>
      </w:r>
      <w:r w:rsidRPr="7F49DA99">
        <w:rPr>
          <w:rStyle w:val="normaltextrun"/>
          <w:rFonts w:asciiTheme="minorHAnsi" w:eastAsia="Arial" w:hAnsiTheme="minorHAnsi" w:cstheme="minorBidi"/>
        </w:rPr>
        <w:t xml:space="preserve">. </w:t>
      </w:r>
      <w:r w:rsidR="00CE2C5D" w:rsidRPr="7F49DA99">
        <w:rPr>
          <w:rStyle w:val="normaltextrun"/>
          <w:rFonts w:asciiTheme="minorHAnsi" w:eastAsia="Arial" w:hAnsiTheme="minorHAnsi" w:cstheme="minorBidi"/>
        </w:rPr>
        <w:t>It</w:t>
      </w:r>
      <w:r w:rsidRPr="7F49DA99">
        <w:rPr>
          <w:rStyle w:val="normaltextrun"/>
          <w:rFonts w:asciiTheme="minorHAnsi" w:eastAsia="Arial" w:hAnsiTheme="minorHAnsi" w:cstheme="minorBidi"/>
        </w:rPr>
        <w:t xml:space="preserve"> contains 6 high impact actions (HIAs) covering all protected characteristics, co-produced with staff networks and senior leaders. </w:t>
      </w:r>
    </w:p>
    <w:p w14:paraId="294127DA" w14:textId="77777777" w:rsidR="004E5244" w:rsidRPr="00DD6DE1" w:rsidRDefault="004E5244" w:rsidP="007F52BE">
      <w:pPr>
        <w:pStyle w:val="BodyText2"/>
        <w:numPr>
          <w:ilvl w:val="0"/>
          <w:numId w:val="5"/>
        </w:numPr>
        <w:tabs>
          <w:tab w:val="left" w:pos="567"/>
        </w:tabs>
        <w:spacing w:after="200" w:line="360" w:lineRule="atLeast"/>
        <w:ind w:left="567" w:right="-314" w:hanging="567"/>
        <w:textboxTightWrap w:val="none"/>
        <w:rPr>
          <w:rFonts w:eastAsia="Arial" w:cs="Arial"/>
        </w:rPr>
      </w:pPr>
      <w:r w:rsidRPr="00DD6DE1">
        <w:rPr>
          <w:rStyle w:val="normaltextrun"/>
          <w:rFonts w:eastAsia="Arial" w:cs="Arial"/>
        </w:rPr>
        <w:t xml:space="preserve">The </w:t>
      </w:r>
      <w:r>
        <w:rPr>
          <w:rStyle w:val="normaltextrun"/>
          <w:rFonts w:eastAsia="Arial" w:cs="Arial"/>
        </w:rPr>
        <w:t xml:space="preserve">plan’s strategic </w:t>
      </w:r>
      <w:r w:rsidRPr="00DD6DE1">
        <w:rPr>
          <w:rStyle w:val="normaltextrun"/>
          <w:rFonts w:eastAsia="Arial" w:cs="Arial"/>
        </w:rPr>
        <w:t>objectives are to:</w:t>
      </w:r>
    </w:p>
    <w:p w14:paraId="43A2AF23" w14:textId="77777777" w:rsidR="004E5244" w:rsidRPr="009041EB" w:rsidRDefault="004E5244" w:rsidP="007F52BE">
      <w:pPr>
        <w:pStyle w:val="ListBullet"/>
        <w:spacing w:after="120"/>
        <w:ind w:left="924" w:right="-314" w:hanging="357"/>
        <w:rPr>
          <w:color w:val="242424"/>
        </w:rPr>
      </w:pPr>
      <w:r w:rsidRPr="7B647ECC">
        <w:rPr>
          <w:rStyle w:val="normaltextrun"/>
          <w:rFonts w:eastAsia="Arial" w:cs="Arial"/>
          <w:color w:val="242424"/>
        </w:rPr>
        <w:t xml:space="preserve">Address </w:t>
      </w:r>
      <w:r w:rsidRPr="7B647ECC">
        <w:rPr>
          <w:rStyle w:val="normaltextrun"/>
          <w:rFonts w:eastAsia="Arial" w:cs="Arial"/>
          <w:color w:val="000000"/>
        </w:rPr>
        <w:t>discrimination so that staff are empowered to use their full range of skills and experience to deliver the best possible patient care</w:t>
      </w:r>
      <w:r w:rsidRPr="7B647ECC">
        <w:rPr>
          <w:rStyle w:val="normaltextrun"/>
          <w:rFonts w:eastAsia="Arial" w:cs="Arial"/>
          <w:color w:val="242424"/>
        </w:rPr>
        <w:t>.</w:t>
      </w:r>
    </w:p>
    <w:p w14:paraId="53259C7E" w14:textId="77777777" w:rsidR="004E5244" w:rsidRDefault="004E5244" w:rsidP="007F52BE">
      <w:pPr>
        <w:pStyle w:val="ListBullet"/>
        <w:spacing w:after="120"/>
        <w:ind w:left="924" w:right="-314" w:hanging="357"/>
        <w:rPr>
          <w:rStyle w:val="eop"/>
          <w:rFonts w:eastAsia="Arial" w:cs="Arial"/>
          <w:color w:val="242424"/>
        </w:rPr>
      </w:pPr>
      <w:r w:rsidRPr="7B647ECC">
        <w:rPr>
          <w:rStyle w:val="normaltextrun"/>
          <w:rFonts w:eastAsia="Arial" w:cs="Arial"/>
          <w:color w:val="242424"/>
        </w:rPr>
        <w:t xml:space="preserve">Increase the accountability of all leaders to embed inclusive leadership and promote equal opportunities and fairness of outcomes in line with the </w:t>
      </w:r>
      <w:hyperlink r:id="rId115">
        <w:r w:rsidRPr="00951AA0">
          <w:rPr>
            <w:rStyle w:val="Hyperlink"/>
            <w:rFonts w:eastAsia="Arial" w:cs="Arial"/>
            <w:color w:val="003087"/>
          </w:rPr>
          <w:t>NHS Constitution</w:t>
        </w:r>
      </w:hyperlink>
      <w:r w:rsidRPr="7B647ECC">
        <w:rPr>
          <w:rStyle w:val="normaltextrun"/>
          <w:rFonts w:eastAsia="Arial" w:cs="Arial"/>
          <w:color w:val="242424"/>
        </w:rPr>
        <w:t xml:space="preserve">, the </w:t>
      </w:r>
      <w:hyperlink r:id="rId116">
        <w:r w:rsidRPr="00951AA0">
          <w:rPr>
            <w:rStyle w:val="Hyperlink"/>
            <w:rFonts w:eastAsia="Arial" w:cs="Arial"/>
            <w:color w:val="003087"/>
          </w:rPr>
          <w:t>Equality Act 2010</w:t>
        </w:r>
      </w:hyperlink>
      <w:r w:rsidRPr="7B647ECC">
        <w:rPr>
          <w:rStyle w:val="normaltextrun"/>
          <w:rFonts w:eastAsia="Arial" w:cs="Arial"/>
          <w:color w:val="242424"/>
        </w:rPr>
        <w:t xml:space="preserve"> and the </w:t>
      </w:r>
      <w:bookmarkStart w:id="72" w:name="_Hlk149238968"/>
      <w:r w:rsidRPr="00951AA0">
        <w:fldChar w:fldCharType="begin"/>
      </w:r>
      <w:r w:rsidRPr="00951AA0">
        <w:rPr>
          <w:color w:val="003087"/>
        </w:rPr>
        <w:instrText>HYPERLINK "https://www.gov.uk/government/publications/health-and-social-care-review-leadership-for-a-collaborative-and-inclusive-future/leadership-for-a-collaborative-and-inclusive-future" \h</w:instrText>
      </w:r>
      <w:r w:rsidRPr="00951AA0">
        <w:fldChar w:fldCharType="separate"/>
      </w:r>
      <w:r w:rsidRPr="00951AA0">
        <w:rPr>
          <w:rStyle w:val="Hyperlink"/>
          <w:rFonts w:eastAsia="Arial" w:cs="Arial"/>
          <w:color w:val="003087"/>
        </w:rPr>
        <w:t>Messenger Review</w:t>
      </w:r>
      <w:r w:rsidRPr="00951AA0">
        <w:rPr>
          <w:rStyle w:val="Hyperlink"/>
          <w:rFonts w:eastAsia="Arial" w:cs="Arial"/>
          <w:color w:val="003087"/>
        </w:rPr>
        <w:fldChar w:fldCharType="end"/>
      </w:r>
      <w:bookmarkEnd w:id="72"/>
      <w:r w:rsidRPr="00951AA0">
        <w:rPr>
          <w:rStyle w:val="Hyperlink"/>
          <w:rFonts w:eastAsia="Arial" w:cs="Arial"/>
          <w:color w:val="auto"/>
          <w:u w:val="none"/>
        </w:rPr>
        <w:t>.</w:t>
      </w:r>
    </w:p>
    <w:p w14:paraId="64F17240" w14:textId="77777777" w:rsidR="004E5244" w:rsidRPr="00461FF1" w:rsidRDefault="004E5244" w:rsidP="007F52BE">
      <w:pPr>
        <w:pStyle w:val="ListBullet"/>
        <w:spacing w:after="120"/>
        <w:ind w:left="924" w:right="-314" w:hanging="357"/>
        <w:rPr>
          <w:color w:val="242424"/>
        </w:rPr>
      </w:pPr>
      <w:r w:rsidRPr="00461FF1">
        <w:rPr>
          <w:rStyle w:val="normaltextrun"/>
          <w:rFonts w:eastAsia="Arial" w:cs="Arial"/>
          <w:color w:val="242424"/>
        </w:rPr>
        <w:t xml:space="preserve">Support the levelling up agenda by </w:t>
      </w:r>
      <w:r w:rsidRPr="00461FF1">
        <w:rPr>
          <w:rStyle w:val="normaltextrun"/>
          <w:rFonts w:eastAsia="Arial" w:cs="Arial"/>
          <w:color w:val="000000"/>
        </w:rPr>
        <w:t xml:space="preserve">improving EDI within the NHS workforce to enhance the NHS’s reputation as a modern employer and an anchor institution, </w:t>
      </w:r>
      <w:r w:rsidRPr="00461FF1">
        <w:rPr>
          <w:rStyle w:val="normaltextrun"/>
          <w:rFonts w:eastAsia="Arial" w:cs="Arial"/>
          <w:color w:val="242424"/>
        </w:rPr>
        <w:t>thereby attracting diverse talent to our workforce.</w:t>
      </w:r>
    </w:p>
    <w:p w14:paraId="1DB8F158" w14:textId="77777777" w:rsidR="004E5244" w:rsidRPr="009041EB" w:rsidRDefault="004E5244" w:rsidP="007F52BE">
      <w:pPr>
        <w:pStyle w:val="ListBullet"/>
        <w:spacing w:after="200"/>
        <w:ind w:left="924" w:right="-314" w:hanging="357"/>
        <w:rPr>
          <w:color w:val="242424"/>
        </w:rPr>
      </w:pPr>
      <w:r w:rsidRPr="7B647ECC">
        <w:rPr>
          <w:rStyle w:val="normaltextrun"/>
          <w:rFonts w:eastAsia="Arial" w:cs="Arial"/>
          <w:color w:val="242424"/>
        </w:rPr>
        <w:t>Increase equality of opportunity for progression and growth in the NHS, facilitating social mobility in the communities we serve.</w:t>
      </w:r>
    </w:p>
    <w:p w14:paraId="5B0F8C9E" w14:textId="77777777" w:rsidR="004E5244" w:rsidRPr="00DD6DE1" w:rsidRDefault="004E5244" w:rsidP="007F52BE">
      <w:pPr>
        <w:pStyle w:val="BodyText2"/>
        <w:numPr>
          <w:ilvl w:val="0"/>
          <w:numId w:val="5"/>
        </w:numPr>
        <w:tabs>
          <w:tab w:val="left" w:pos="567"/>
        </w:tabs>
        <w:spacing w:after="200" w:line="360" w:lineRule="atLeast"/>
        <w:ind w:left="567" w:right="-314" w:hanging="567"/>
        <w:textboxTightWrap w:val="none"/>
        <w:rPr>
          <w:rFonts w:eastAsia="Arial" w:cs="Arial"/>
        </w:rPr>
      </w:pPr>
      <w:r w:rsidRPr="00DD6DE1">
        <w:rPr>
          <w:rStyle w:val="normaltextrun"/>
          <w:rFonts w:eastAsia="Arial" w:cs="Arial"/>
        </w:rPr>
        <w:t xml:space="preserve">The EDI </w:t>
      </w:r>
      <w:r>
        <w:rPr>
          <w:rStyle w:val="normaltextrun"/>
          <w:rFonts w:eastAsia="Arial" w:cs="Arial"/>
        </w:rPr>
        <w:t xml:space="preserve">improvement </w:t>
      </w:r>
      <w:r w:rsidRPr="00DD6DE1">
        <w:rPr>
          <w:rStyle w:val="normaltextrun"/>
          <w:rFonts w:eastAsia="Arial" w:cs="Arial"/>
        </w:rPr>
        <w:t xml:space="preserve">plan sits alongside the </w:t>
      </w:r>
      <w:r>
        <w:rPr>
          <w:rStyle w:val="normaltextrun"/>
          <w:rFonts w:eastAsia="Arial" w:cs="Arial"/>
        </w:rPr>
        <w:t xml:space="preserve">NHS </w:t>
      </w:r>
      <w:r w:rsidRPr="00DD6DE1">
        <w:rPr>
          <w:rStyle w:val="normaltextrun"/>
          <w:rFonts w:eastAsia="Arial" w:cs="Arial"/>
        </w:rPr>
        <w:t>Long</w:t>
      </w:r>
      <w:r>
        <w:rPr>
          <w:rStyle w:val="normaltextrun"/>
          <w:rFonts w:eastAsia="Arial" w:cs="Arial"/>
        </w:rPr>
        <w:t xml:space="preserve"> </w:t>
      </w:r>
      <w:r w:rsidRPr="00DD6DE1">
        <w:rPr>
          <w:rStyle w:val="normaltextrun"/>
          <w:rFonts w:eastAsia="Arial" w:cs="Arial"/>
        </w:rPr>
        <w:t xml:space="preserve">Term Workforce Plan. </w:t>
      </w:r>
      <w:r>
        <w:rPr>
          <w:rStyle w:val="normaltextrun"/>
          <w:rFonts w:eastAsia="Arial" w:cs="Arial"/>
        </w:rPr>
        <w:t>I</w:t>
      </w:r>
      <w:r w:rsidRPr="00DD6DE1">
        <w:rPr>
          <w:rStyle w:val="normaltextrun"/>
          <w:rFonts w:eastAsia="Arial" w:cs="Arial"/>
        </w:rPr>
        <w:t xml:space="preserve">mplementation of </w:t>
      </w:r>
      <w:r>
        <w:rPr>
          <w:rStyle w:val="normaltextrun"/>
          <w:rFonts w:eastAsia="Arial" w:cs="Arial"/>
        </w:rPr>
        <w:t>its</w:t>
      </w:r>
      <w:r w:rsidRPr="00DD6DE1">
        <w:rPr>
          <w:rStyle w:val="normaltextrun"/>
          <w:rFonts w:eastAsia="Arial" w:cs="Arial"/>
        </w:rPr>
        <w:t xml:space="preserve"> </w:t>
      </w:r>
      <w:r>
        <w:rPr>
          <w:rStyle w:val="normaltextrun"/>
          <w:rFonts w:eastAsia="Arial" w:cs="Arial"/>
        </w:rPr>
        <w:t>6</w:t>
      </w:r>
      <w:r w:rsidRPr="00DD6DE1">
        <w:rPr>
          <w:rStyle w:val="normaltextrun"/>
          <w:rFonts w:eastAsia="Arial" w:cs="Arial"/>
        </w:rPr>
        <w:t xml:space="preserve"> </w:t>
      </w:r>
      <w:r>
        <w:rPr>
          <w:rStyle w:val="normaltextrun"/>
          <w:rFonts w:eastAsia="Arial" w:cs="Arial"/>
        </w:rPr>
        <w:t>HIA</w:t>
      </w:r>
      <w:r w:rsidRPr="00DD6DE1">
        <w:rPr>
          <w:rStyle w:val="normaltextrun"/>
          <w:rFonts w:eastAsia="Arial" w:cs="Arial"/>
        </w:rPr>
        <w:t xml:space="preserve">s will support NHS organisations to deliver some of the key objectives of the </w:t>
      </w:r>
      <w:r>
        <w:t>NHS Long Term Workforce Plan</w:t>
      </w:r>
      <w:r w:rsidRPr="00DD6DE1">
        <w:rPr>
          <w:rStyle w:val="normaltextrun"/>
          <w:rFonts w:eastAsia="Arial" w:cs="Arial"/>
        </w:rPr>
        <w:t xml:space="preserve">. </w:t>
      </w:r>
    </w:p>
    <w:p w14:paraId="7E926675" w14:textId="50108457" w:rsidR="004E5244" w:rsidRPr="00DD6DE1" w:rsidRDefault="004E5244" w:rsidP="007F52BE">
      <w:pPr>
        <w:pStyle w:val="BodyText2"/>
        <w:numPr>
          <w:ilvl w:val="0"/>
          <w:numId w:val="5"/>
        </w:numPr>
        <w:tabs>
          <w:tab w:val="left" w:pos="567"/>
        </w:tabs>
        <w:spacing w:after="200" w:line="360" w:lineRule="atLeast"/>
        <w:ind w:left="567" w:right="-314" w:hanging="567"/>
        <w:textboxTightWrap w:val="none"/>
        <w:rPr>
          <w:rFonts w:eastAsia="Arial" w:cs="Arial"/>
        </w:rPr>
      </w:pPr>
      <w:r w:rsidRPr="00DD6DE1">
        <w:rPr>
          <w:rStyle w:val="normaltextrun"/>
          <w:rFonts w:eastAsia="Arial" w:cs="Arial"/>
        </w:rPr>
        <w:t xml:space="preserve">The findings and recommendations of the </w:t>
      </w:r>
      <w:hyperlink r:id="rId117">
        <w:r w:rsidRPr="7F49DA99">
          <w:rPr>
            <w:rStyle w:val="Hyperlink"/>
            <w:rFonts w:eastAsia="Arial" w:cs="Arial"/>
          </w:rPr>
          <w:t>Messenger Review</w:t>
        </w:r>
      </w:hyperlink>
      <w:r>
        <w:rPr>
          <w:rStyle w:val="normaltextrun"/>
          <w:rFonts w:eastAsia="Arial" w:cs="Arial"/>
        </w:rPr>
        <w:t xml:space="preserve">, </w:t>
      </w:r>
      <w:r w:rsidRPr="00DD6DE1">
        <w:rPr>
          <w:rStyle w:val="normaltextrun"/>
          <w:rFonts w:eastAsia="Arial" w:cs="Arial"/>
        </w:rPr>
        <w:t>published in Ju</w:t>
      </w:r>
      <w:r>
        <w:rPr>
          <w:rStyle w:val="normaltextrun"/>
          <w:rFonts w:eastAsia="Arial" w:cs="Arial"/>
        </w:rPr>
        <w:t>ne</w:t>
      </w:r>
      <w:r w:rsidRPr="00DD6DE1">
        <w:rPr>
          <w:rStyle w:val="normaltextrun"/>
          <w:rFonts w:eastAsia="Arial" w:cs="Arial"/>
        </w:rPr>
        <w:t xml:space="preserve"> 2022</w:t>
      </w:r>
      <w:r>
        <w:rPr>
          <w:rStyle w:val="normaltextrun"/>
          <w:rFonts w:eastAsia="Arial" w:cs="Arial"/>
        </w:rPr>
        <w:t>,</w:t>
      </w:r>
      <w:r w:rsidRPr="00DD6DE1">
        <w:rPr>
          <w:rStyle w:val="normaltextrun"/>
          <w:rFonts w:eastAsia="Arial" w:cs="Arial"/>
        </w:rPr>
        <w:t xml:space="preserve"> reaffirmed the need for th</w:t>
      </w:r>
      <w:r>
        <w:rPr>
          <w:rStyle w:val="normaltextrun"/>
          <w:rFonts w:eastAsia="Arial" w:cs="Arial"/>
        </w:rPr>
        <w:t>e EDI improvement</w:t>
      </w:r>
      <w:r w:rsidRPr="00DD6DE1">
        <w:rPr>
          <w:rStyle w:val="normaltextrun"/>
          <w:rFonts w:eastAsia="Arial" w:cs="Arial"/>
        </w:rPr>
        <w:t xml:space="preserve"> plan</w:t>
      </w:r>
      <w:r>
        <w:rPr>
          <w:rStyle w:val="normaltextrun"/>
          <w:rFonts w:eastAsia="Arial" w:cs="Arial"/>
        </w:rPr>
        <w:t xml:space="preserve">; it </w:t>
      </w:r>
      <w:r w:rsidRPr="00DD6DE1">
        <w:rPr>
          <w:rStyle w:val="normaltextrun"/>
          <w:rFonts w:eastAsia="Arial" w:cs="Arial"/>
        </w:rPr>
        <w:t xml:space="preserve">is </w:t>
      </w:r>
      <w:r>
        <w:rPr>
          <w:rStyle w:val="normaltextrun"/>
          <w:rFonts w:eastAsia="Arial" w:cs="Arial"/>
        </w:rPr>
        <w:t>a</w:t>
      </w:r>
      <w:r w:rsidRPr="00DD6DE1">
        <w:rPr>
          <w:rStyle w:val="normaltextrun"/>
          <w:rFonts w:eastAsia="Arial" w:cs="Arial"/>
        </w:rPr>
        <w:t xml:space="preserve"> cornerstones of NHS England’s response to recommendation </w:t>
      </w:r>
      <w:r>
        <w:rPr>
          <w:rStyle w:val="normaltextrun"/>
          <w:rFonts w:eastAsia="Arial" w:cs="Arial"/>
        </w:rPr>
        <w:t>2</w:t>
      </w:r>
      <w:r w:rsidRPr="00DD6DE1">
        <w:rPr>
          <w:rStyle w:val="normaltextrun"/>
          <w:rFonts w:eastAsia="Arial" w:cs="Arial"/>
        </w:rPr>
        <w:t>. Aligned with the Messenger Review</w:t>
      </w:r>
      <w:r>
        <w:rPr>
          <w:rStyle w:val="normaltextrun"/>
          <w:rFonts w:eastAsia="Arial" w:cs="Arial"/>
        </w:rPr>
        <w:t xml:space="preserve"> recommendations</w:t>
      </w:r>
      <w:r w:rsidRPr="00DD6DE1">
        <w:rPr>
          <w:rStyle w:val="normaltextrun"/>
          <w:rFonts w:eastAsia="Arial" w:cs="Arial"/>
        </w:rPr>
        <w:t>, future iterations of this plan will respond to the challenges across both health and social care.</w:t>
      </w:r>
    </w:p>
    <w:p w14:paraId="51718745" w14:textId="77777777" w:rsidR="004E5244" w:rsidRPr="00D65EA0" w:rsidRDefault="004E5244" w:rsidP="00A36BBB">
      <w:pPr>
        <w:pStyle w:val="Heading4"/>
        <w:rPr>
          <w:rStyle w:val="normaltextrun"/>
          <w:rFonts w:hint="eastAsia"/>
          <w:b w:val="0"/>
        </w:rPr>
      </w:pPr>
      <w:r w:rsidRPr="00D65EA0">
        <w:rPr>
          <w:rStyle w:val="normaltextrun"/>
        </w:rPr>
        <w:t>National EDI repository and EDI dashboard</w:t>
      </w:r>
    </w:p>
    <w:p w14:paraId="0B5F4A25" w14:textId="77777777" w:rsidR="004E5244" w:rsidRPr="00765B4E" w:rsidRDefault="004E5244" w:rsidP="007F52BE">
      <w:pPr>
        <w:pStyle w:val="BodyText2"/>
        <w:numPr>
          <w:ilvl w:val="0"/>
          <w:numId w:val="5"/>
        </w:numPr>
        <w:tabs>
          <w:tab w:val="left" w:pos="567"/>
        </w:tabs>
        <w:spacing w:after="200" w:line="360" w:lineRule="atLeast"/>
        <w:ind w:left="567" w:right="-314" w:hanging="567"/>
        <w:textboxTightWrap w:val="none"/>
        <w:rPr>
          <w:rFonts w:eastAsia="Arial" w:cs="Arial"/>
        </w:rPr>
      </w:pPr>
      <w:r w:rsidRPr="00CF73D9">
        <w:rPr>
          <w:rStyle w:val="normaltextrun"/>
          <w:rFonts w:cs="Arial"/>
        </w:rPr>
        <w:t xml:space="preserve">We have been supporting NHS organisations to take an improvement-based approach to delivering the actions in the EDI improvement plan. The </w:t>
      </w:r>
      <w:hyperlink r:id="rId118" w:history="1">
        <w:r w:rsidRPr="00CF73D9">
          <w:rPr>
            <w:rStyle w:val="Hyperlink"/>
            <w:rFonts w:cs="Arial"/>
            <w:shd w:val="clear" w:color="auto" w:fill="FFFFFF"/>
          </w:rPr>
          <w:t>National EDI Repository</w:t>
        </w:r>
      </w:hyperlink>
      <w:r w:rsidRPr="00CF73D9">
        <w:rPr>
          <w:rStyle w:val="Hyperlink"/>
          <w:rFonts w:cs="Arial"/>
          <w:shd w:val="clear" w:color="auto" w:fill="FFFFFF"/>
        </w:rPr>
        <w:t xml:space="preserve"> on FutureNHS</w:t>
      </w:r>
      <w:r w:rsidRPr="00CF73D9" w:rsidDel="00090FB5">
        <w:rPr>
          <w:rStyle w:val="normaltextrun"/>
          <w:rFonts w:cs="Arial"/>
        </w:rPr>
        <w:t xml:space="preserve"> </w:t>
      </w:r>
      <w:r w:rsidRPr="00CF73D9">
        <w:rPr>
          <w:rStyle w:val="normaltextrun"/>
          <w:rFonts w:cs="Arial"/>
        </w:rPr>
        <w:t xml:space="preserve">of best practice resources aligned to the 6 HIAs in the EDI improvement plan (for organisations to adapt and use at local level) and EDI dashboard on the </w:t>
      </w:r>
      <w:hyperlink r:id="rId119" w:history="1">
        <w:r w:rsidRPr="00CF73D9">
          <w:rPr>
            <w:rStyle w:val="Hyperlink"/>
            <w:rFonts w:cs="Arial"/>
          </w:rPr>
          <w:t xml:space="preserve">Model </w:t>
        </w:r>
        <w:r w:rsidRPr="00CF73D9">
          <w:rPr>
            <w:rStyle w:val="Hyperlink"/>
            <w:rFonts w:cs="Arial"/>
          </w:rPr>
          <w:lastRenderedPageBreak/>
          <w:t>Health System</w:t>
        </w:r>
      </w:hyperlink>
      <w:r w:rsidRPr="00CF73D9">
        <w:rPr>
          <w:rStyle w:val="normaltextrun"/>
          <w:rFonts w:cs="Arial"/>
        </w:rPr>
        <w:t xml:space="preserve"> underpin our approach to implementation by spreading good practice, reducing duplicative effort and unwarranted variation, and supporting measurable improvement. This helps accelerate the pace of implementation.</w:t>
      </w:r>
    </w:p>
    <w:p w14:paraId="61AC2C61" w14:textId="77777777" w:rsidR="004E5244" w:rsidRPr="0014616A" w:rsidRDefault="004E5244" w:rsidP="007F52BE">
      <w:pPr>
        <w:pStyle w:val="BodyText2"/>
        <w:numPr>
          <w:ilvl w:val="0"/>
          <w:numId w:val="5"/>
        </w:numPr>
        <w:tabs>
          <w:tab w:val="left" w:pos="567"/>
        </w:tabs>
        <w:spacing w:after="200" w:line="360" w:lineRule="atLeast"/>
        <w:ind w:left="567" w:right="-314" w:hanging="567"/>
        <w:textboxTightWrap w:val="none"/>
        <w:rPr>
          <w:rFonts w:eastAsia="Arial" w:cs="Arial"/>
        </w:rPr>
      </w:pPr>
      <w:r w:rsidRPr="0014616A">
        <w:rPr>
          <w:rStyle w:val="normaltextrun"/>
          <w:rFonts w:eastAsia="Arial" w:cs="Arial"/>
        </w:rPr>
        <w:t>Resources on the repository include:</w:t>
      </w:r>
    </w:p>
    <w:p w14:paraId="2ED82A7C" w14:textId="77777777" w:rsidR="006C5667" w:rsidRDefault="004E5244" w:rsidP="007F52BE">
      <w:pPr>
        <w:pStyle w:val="ListParagraph"/>
        <w:numPr>
          <w:ilvl w:val="0"/>
          <w:numId w:val="19"/>
        </w:numPr>
        <w:spacing w:after="120"/>
        <w:ind w:left="1077" w:right="-314" w:hanging="357"/>
        <w:textboxTightWrap w:val="none"/>
        <w:rPr>
          <w:rStyle w:val="normaltextrun"/>
          <w:rFonts w:eastAsia="Arial" w:cs="Arial"/>
        </w:rPr>
      </w:pPr>
      <w:r w:rsidRPr="00E521B2">
        <w:rPr>
          <w:rStyle w:val="normaltextrun"/>
          <w:rFonts w:eastAsia="Arial" w:cs="Arial"/>
        </w:rPr>
        <w:t xml:space="preserve">toolkits and best practice exemplar resources for organisations to adapt and </w:t>
      </w:r>
      <w:proofErr w:type="gramStart"/>
      <w:r w:rsidRPr="00E521B2">
        <w:rPr>
          <w:rStyle w:val="normaltextrun"/>
          <w:rFonts w:eastAsia="Arial" w:cs="Arial"/>
        </w:rPr>
        <w:t>adopt</w:t>
      </w:r>
      <w:proofErr w:type="gramEnd"/>
      <w:r>
        <w:rPr>
          <w:rStyle w:val="normaltextrun"/>
          <w:rFonts w:eastAsia="Arial" w:cs="Arial"/>
        </w:rPr>
        <w:t xml:space="preserve"> </w:t>
      </w:r>
    </w:p>
    <w:p w14:paraId="252F7542" w14:textId="7B19FBA7" w:rsidR="004E5244" w:rsidRPr="00E521B2" w:rsidRDefault="004E5244" w:rsidP="007F52BE">
      <w:pPr>
        <w:pStyle w:val="ListParagraph"/>
        <w:numPr>
          <w:ilvl w:val="0"/>
          <w:numId w:val="19"/>
        </w:numPr>
        <w:spacing w:after="120"/>
        <w:ind w:left="1077" w:right="-314" w:hanging="357"/>
        <w:textboxTightWrap w:val="none"/>
        <w:rPr>
          <w:rFonts w:eastAsia="Arial" w:cs="Arial"/>
        </w:rPr>
      </w:pPr>
      <w:r w:rsidRPr="00E521B2">
        <w:rPr>
          <w:rStyle w:val="normaltextrun"/>
          <w:rFonts w:eastAsia="Arial" w:cs="Arial"/>
        </w:rPr>
        <w:t xml:space="preserve">research and evidence </w:t>
      </w:r>
      <w:proofErr w:type="gramStart"/>
      <w:r w:rsidRPr="00E521B2">
        <w:rPr>
          <w:rStyle w:val="normaltextrun"/>
          <w:rFonts w:eastAsia="Arial" w:cs="Arial"/>
        </w:rPr>
        <w:t>summaries</w:t>
      </w:r>
      <w:proofErr w:type="gramEnd"/>
    </w:p>
    <w:p w14:paraId="28B22DA9" w14:textId="77777777" w:rsidR="004E5244" w:rsidRPr="00293BB3" w:rsidRDefault="004E5244" w:rsidP="007F52BE">
      <w:pPr>
        <w:pStyle w:val="ListParagraph"/>
        <w:numPr>
          <w:ilvl w:val="0"/>
          <w:numId w:val="19"/>
        </w:numPr>
        <w:spacing w:after="200"/>
        <w:ind w:left="1077" w:right="-314" w:hanging="357"/>
        <w:textboxTightWrap w:val="none"/>
        <w:rPr>
          <w:rFonts w:eastAsia="Arial" w:cs="Arial"/>
        </w:rPr>
      </w:pPr>
      <w:r>
        <w:rPr>
          <w:rStyle w:val="normaltextrun"/>
          <w:rFonts w:eastAsia="Arial" w:cs="Arial"/>
        </w:rPr>
        <w:t>c</w:t>
      </w:r>
      <w:r w:rsidRPr="00293BB3">
        <w:rPr>
          <w:rStyle w:val="normaltextrun"/>
          <w:rFonts w:eastAsia="Arial" w:cs="Arial"/>
        </w:rPr>
        <w:t>ase studies from NHS organisations and other sectors.</w:t>
      </w:r>
    </w:p>
    <w:p w14:paraId="568E6736" w14:textId="77777777" w:rsidR="004E5244" w:rsidRPr="000807C3" w:rsidRDefault="004E5244" w:rsidP="007F52BE">
      <w:pPr>
        <w:pStyle w:val="BodyText2"/>
        <w:numPr>
          <w:ilvl w:val="0"/>
          <w:numId w:val="5"/>
        </w:numPr>
        <w:tabs>
          <w:tab w:val="left" w:pos="567"/>
        </w:tabs>
        <w:spacing w:after="200" w:line="360" w:lineRule="atLeast"/>
        <w:ind w:left="567" w:right="-314" w:hanging="567"/>
        <w:textboxTightWrap w:val="none"/>
        <w:rPr>
          <w:rFonts w:eastAsia="Arial" w:cs="Arial"/>
        </w:rPr>
      </w:pPr>
      <w:r>
        <w:rPr>
          <w:rStyle w:val="normaltextrun"/>
          <w:rFonts w:eastAsia="Arial" w:cs="Arial"/>
        </w:rPr>
        <w:t>A</w:t>
      </w:r>
      <w:r w:rsidRPr="000807C3">
        <w:rPr>
          <w:rStyle w:val="normaltextrun"/>
          <w:rFonts w:eastAsia="Arial" w:cs="Arial"/>
        </w:rPr>
        <w:t xml:space="preserve">ll resources </w:t>
      </w:r>
      <w:r>
        <w:rPr>
          <w:rStyle w:val="normaltextrun"/>
          <w:rFonts w:eastAsia="Arial" w:cs="Arial"/>
        </w:rPr>
        <w:t>are</w:t>
      </w:r>
      <w:r w:rsidRPr="000807C3">
        <w:rPr>
          <w:rStyle w:val="normaltextrun"/>
          <w:rFonts w:eastAsia="Arial" w:cs="Arial"/>
        </w:rPr>
        <w:t xml:space="preserve"> reviewed and classified according to their effectiveness, </w:t>
      </w:r>
      <w:proofErr w:type="gramStart"/>
      <w:r w:rsidRPr="000807C3">
        <w:rPr>
          <w:rStyle w:val="normaltextrun"/>
          <w:rFonts w:eastAsia="Arial" w:cs="Arial"/>
        </w:rPr>
        <w:t>impact</w:t>
      </w:r>
      <w:proofErr w:type="gramEnd"/>
      <w:r w:rsidRPr="000807C3">
        <w:rPr>
          <w:rStyle w:val="normaltextrun"/>
          <w:rFonts w:eastAsia="Arial" w:cs="Arial"/>
        </w:rPr>
        <w:t xml:space="preserve"> and scalability.</w:t>
      </w:r>
    </w:p>
    <w:p w14:paraId="301A7303" w14:textId="77777777" w:rsidR="004E5244" w:rsidRPr="00765B4E" w:rsidRDefault="004E5244" w:rsidP="007F52BE">
      <w:pPr>
        <w:pStyle w:val="BodyText2"/>
        <w:numPr>
          <w:ilvl w:val="0"/>
          <w:numId w:val="5"/>
        </w:numPr>
        <w:tabs>
          <w:tab w:val="left" w:pos="567"/>
        </w:tabs>
        <w:spacing w:after="200" w:line="360" w:lineRule="atLeast"/>
        <w:ind w:left="567" w:right="-314" w:hanging="567"/>
        <w:textboxTightWrap w:val="none"/>
        <w:rPr>
          <w:rFonts w:eastAsia="Arial" w:cs="Arial"/>
        </w:rPr>
      </w:pPr>
      <w:r w:rsidRPr="00B154C2">
        <w:rPr>
          <w:rStyle w:val="normaltextrun"/>
          <w:rFonts w:cs="Arial"/>
        </w:rPr>
        <w:t xml:space="preserve">The EDI dashboard provides a suite of aggregated metrics and indicators aligned to the 6 HIAs in the EDI </w:t>
      </w:r>
      <w:r>
        <w:rPr>
          <w:rStyle w:val="normaltextrun"/>
          <w:rFonts w:cs="Arial"/>
        </w:rPr>
        <w:t xml:space="preserve">improvement </w:t>
      </w:r>
      <w:r w:rsidRPr="00B154C2">
        <w:rPr>
          <w:rStyle w:val="normaltextrun"/>
          <w:rFonts w:cs="Arial"/>
        </w:rPr>
        <w:t xml:space="preserve">plan, enabling NHS organisations to track the impact of </w:t>
      </w:r>
      <w:r>
        <w:rPr>
          <w:rStyle w:val="normaltextrun"/>
          <w:rFonts w:cs="Arial"/>
        </w:rPr>
        <w:t xml:space="preserve">their </w:t>
      </w:r>
      <w:r w:rsidRPr="00B154C2">
        <w:rPr>
          <w:rStyle w:val="normaltextrun"/>
          <w:rFonts w:cs="Arial"/>
        </w:rPr>
        <w:t>specific actions</w:t>
      </w:r>
      <w:r w:rsidRPr="00765B4E">
        <w:rPr>
          <w:rStyle w:val="normaltextrun"/>
          <w:rFonts w:eastAsia="Arial" w:cs="Arial"/>
        </w:rPr>
        <w:t>.</w:t>
      </w:r>
    </w:p>
    <w:p w14:paraId="01BAFF41" w14:textId="77777777" w:rsidR="004E5244" w:rsidRPr="00765B4E" w:rsidRDefault="004E5244" w:rsidP="007F52BE">
      <w:pPr>
        <w:pStyle w:val="BodyText2"/>
        <w:numPr>
          <w:ilvl w:val="0"/>
          <w:numId w:val="5"/>
        </w:numPr>
        <w:tabs>
          <w:tab w:val="left" w:pos="567"/>
        </w:tabs>
        <w:spacing w:after="200" w:line="360" w:lineRule="atLeast"/>
        <w:ind w:left="567" w:right="-314" w:hanging="567"/>
        <w:textboxTightWrap w:val="none"/>
        <w:rPr>
          <w:rFonts w:eastAsia="Arial" w:cs="Arial"/>
        </w:rPr>
      </w:pPr>
      <w:r w:rsidRPr="00765B4E">
        <w:rPr>
          <w:rStyle w:val="normaltextrun"/>
          <w:rFonts w:eastAsia="Arial" w:cs="Arial"/>
        </w:rPr>
        <w:t>Adopting an agile approach to development of the dashboard, the first release launch</w:t>
      </w:r>
      <w:r>
        <w:rPr>
          <w:rStyle w:val="normaltextrun"/>
          <w:rFonts w:eastAsia="Arial" w:cs="Arial"/>
        </w:rPr>
        <w:t>ed</w:t>
      </w:r>
      <w:r w:rsidRPr="00765B4E">
        <w:rPr>
          <w:rStyle w:val="normaltextrun"/>
          <w:rFonts w:eastAsia="Arial" w:cs="Arial"/>
        </w:rPr>
        <w:t xml:space="preserve"> alongside the EDI </w:t>
      </w:r>
      <w:r>
        <w:rPr>
          <w:rStyle w:val="normaltextrun"/>
          <w:rFonts w:eastAsia="Arial" w:cs="Arial"/>
        </w:rPr>
        <w:t xml:space="preserve">improvement </w:t>
      </w:r>
      <w:r w:rsidRPr="00765B4E">
        <w:rPr>
          <w:rStyle w:val="normaltextrun"/>
          <w:rFonts w:eastAsia="Arial" w:cs="Arial"/>
        </w:rPr>
        <w:t xml:space="preserve">plan </w:t>
      </w:r>
      <w:r>
        <w:rPr>
          <w:rStyle w:val="normaltextrun"/>
          <w:rFonts w:eastAsia="Arial" w:cs="Arial"/>
        </w:rPr>
        <w:t xml:space="preserve">included 10 of the </w:t>
      </w:r>
      <w:proofErr w:type="gramStart"/>
      <w:r>
        <w:rPr>
          <w:rStyle w:val="normaltextrun"/>
          <w:rFonts w:eastAsia="Arial" w:cs="Arial"/>
        </w:rPr>
        <w:t>17</w:t>
      </w:r>
      <w:r w:rsidRPr="00765B4E">
        <w:rPr>
          <w:rStyle w:val="normaltextrun"/>
          <w:rFonts w:eastAsia="Arial" w:cs="Arial"/>
        </w:rPr>
        <w:t xml:space="preserve"> success</w:t>
      </w:r>
      <w:proofErr w:type="gramEnd"/>
      <w:r w:rsidRPr="00765B4E">
        <w:rPr>
          <w:rStyle w:val="normaltextrun"/>
          <w:rFonts w:eastAsia="Arial" w:cs="Arial"/>
        </w:rPr>
        <w:t xml:space="preserve"> metrics</w:t>
      </w:r>
      <w:r>
        <w:rPr>
          <w:rStyle w:val="normaltextrun"/>
          <w:rFonts w:eastAsia="Arial" w:cs="Arial"/>
        </w:rPr>
        <w:t>.</w:t>
      </w:r>
      <w:r w:rsidRPr="00765B4E">
        <w:rPr>
          <w:rStyle w:val="normaltextrun"/>
          <w:rFonts w:eastAsia="Arial" w:cs="Arial"/>
        </w:rPr>
        <w:t xml:space="preserve"> </w:t>
      </w:r>
      <w:r>
        <w:rPr>
          <w:rStyle w:val="normaltextrun"/>
          <w:rFonts w:cs="Arial"/>
        </w:rPr>
        <w:t>T</w:t>
      </w:r>
      <w:r w:rsidRPr="4E8CFC74">
        <w:rPr>
          <w:rStyle w:val="normaltextrun"/>
          <w:rFonts w:cs="Arial"/>
        </w:rPr>
        <w:t xml:space="preserve">he </w:t>
      </w:r>
      <w:r>
        <w:rPr>
          <w:rStyle w:val="normaltextrun"/>
          <w:rFonts w:cs="Arial"/>
        </w:rPr>
        <w:t>second</w:t>
      </w:r>
      <w:r w:rsidRPr="4E8CFC74">
        <w:rPr>
          <w:rStyle w:val="normaltextrun"/>
          <w:rFonts w:cs="Arial"/>
        </w:rPr>
        <w:t xml:space="preserve"> iteration</w:t>
      </w:r>
      <w:r w:rsidRPr="0011160F">
        <w:rPr>
          <w:rStyle w:val="normaltextrun"/>
          <w:rFonts w:cs="Arial"/>
        </w:rPr>
        <w:t>,</w:t>
      </w:r>
      <w:r w:rsidRPr="4E8CFC74">
        <w:rPr>
          <w:rStyle w:val="normaltextrun"/>
          <w:rFonts w:cs="Arial"/>
        </w:rPr>
        <w:t xml:space="preserve"> </w:t>
      </w:r>
      <w:r w:rsidRPr="1C4716AF">
        <w:rPr>
          <w:rStyle w:val="normaltextrun"/>
          <w:rFonts w:cs="Arial"/>
        </w:rPr>
        <w:t>releas</w:t>
      </w:r>
      <w:r>
        <w:rPr>
          <w:rStyle w:val="normaltextrun"/>
          <w:rFonts w:cs="Arial"/>
        </w:rPr>
        <w:t>ed</w:t>
      </w:r>
      <w:r w:rsidRPr="1C4716AF">
        <w:rPr>
          <w:rStyle w:val="normaltextrun"/>
          <w:rFonts w:cs="Arial"/>
        </w:rPr>
        <w:t xml:space="preserve"> in November 2023</w:t>
      </w:r>
      <w:r>
        <w:rPr>
          <w:rStyle w:val="normaltextrun"/>
          <w:rFonts w:cs="Arial"/>
        </w:rPr>
        <w:t>,</w:t>
      </w:r>
      <w:r w:rsidRPr="315D0645">
        <w:rPr>
          <w:rStyle w:val="normaltextrun"/>
          <w:rFonts w:cs="Arial"/>
        </w:rPr>
        <w:t xml:space="preserve"> </w:t>
      </w:r>
      <w:r>
        <w:rPr>
          <w:rStyle w:val="normaltextrun"/>
          <w:rFonts w:cs="Arial"/>
        </w:rPr>
        <w:t>added 4</w:t>
      </w:r>
      <w:r w:rsidRPr="00585140">
        <w:rPr>
          <w:rStyle w:val="normaltextrun"/>
          <w:rFonts w:cs="Arial"/>
        </w:rPr>
        <w:t xml:space="preserve"> </w:t>
      </w:r>
      <w:r>
        <w:rPr>
          <w:rStyle w:val="normaltextrun"/>
          <w:rFonts w:cs="Arial"/>
        </w:rPr>
        <w:t xml:space="preserve">more </w:t>
      </w:r>
      <w:r w:rsidRPr="00585140">
        <w:rPr>
          <w:rStyle w:val="normaltextrun"/>
          <w:rFonts w:cs="Arial"/>
        </w:rPr>
        <w:t>metrics,</w:t>
      </w:r>
      <w:r>
        <w:rPr>
          <w:rStyle w:val="normaltextrun"/>
          <w:rFonts w:cs="Arial"/>
        </w:rPr>
        <w:t xml:space="preserve"> and</w:t>
      </w:r>
      <w:r w:rsidRPr="315D0645">
        <w:rPr>
          <w:rStyle w:val="normaltextrun"/>
          <w:rFonts w:cs="Arial"/>
        </w:rPr>
        <w:t xml:space="preserve"> refresh</w:t>
      </w:r>
      <w:r>
        <w:rPr>
          <w:rStyle w:val="normaltextrun"/>
          <w:rFonts w:cs="Arial"/>
        </w:rPr>
        <w:t>ed</w:t>
      </w:r>
      <w:r w:rsidRPr="315D0645">
        <w:rPr>
          <w:rStyle w:val="normaltextrun"/>
          <w:rFonts w:cs="Arial"/>
        </w:rPr>
        <w:t xml:space="preserve"> the</w:t>
      </w:r>
      <w:r w:rsidRPr="00585140">
        <w:rPr>
          <w:rStyle w:val="normaltextrun"/>
          <w:rFonts w:cs="Arial"/>
        </w:rPr>
        <w:t xml:space="preserve"> datasets on </w:t>
      </w:r>
      <w:r w:rsidRPr="1C4716AF">
        <w:rPr>
          <w:rStyle w:val="normaltextrun"/>
          <w:rFonts w:cs="Arial"/>
        </w:rPr>
        <w:t>existing metrics.</w:t>
      </w:r>
    </w:p>
    <w:p w14:paraId="7DDF06D3" w14:textId="77777777" w:rsidR="004E5244" w:rsidRPr="00765B4E" w:rsidRDefault="004E5244" w:rsidP="007F52BE">
      <w:pPr>
        <w:pStyle w:val="BodyText2"/>
        <w:numPr>
          <w:ilvl w:val="0"/>
          <w:numId w:val="5"/>
        </w:numPr>
        <w:tabs>
          <w:tab w:val="left" w:pos="567"/>
        </w:tabs>
        <w:spacing w:after="200" w:line="360" w:lineRule="atLeast"/>
        <w:ind w:left="567" w:right="-314" w:hanging="567"/>
        <w:textboxTightWrap w:val="none"/>
        <w:rPr>
          <w:rFonts w:eastAsia="Arial" w:cs="Arial"/>
        </w:rPr>
      </w:pPr>
      <w:r w:rsidRPr="00765B4E">
        <w:rPr>
          <w:rStyle w:val="normaltextrun"/>
          <w:rFonts w:eastAsia="Arial" w:cs="Arial"/>
        </w:rPr>
        <w:t>The dashboard aggregate</w:t>
      </w:r>
      <w:r>
        <w:rPr>
          <w:rStyle w:val="normaltextrun"/>
          <w:rFonts w:eastAsia="Arial" w:cs="Arial"/>
        </w:rPr>
        <w:t>s</w:t>
      </w:r>
      <w:r w:rsidRPr="00765B4E">
        <w:rPr>
          <w:rStyle w:val="normaltextrun"/>
          <w:rFonts w:eastAsia="Arial" w:cs="Arial"/>
        </w:rPr>
        <w:t xml:space="preserve"> and triangulate</w:t>
      </w:r>
      <w:r>
        <w:rPr>
          <w:rStyle w:val="normaltextrun"/>
          <w:rFonts w:eastAsia="Arial" w:cs="Arial"/>
        </w:rPr>
        <w:t>s</w:t>
      </w:r>
      <w:r w:rsidRPr="00765B4E">
        <w:rPr>
          <w:rStyle w:val="normaltextrun"/>
          <w:rFonts w:eastAsia="Arial" w:cs="Arial"/>
        </w:rPr>
        <w:t xml:space="preserve"> multiple workforce datasets, including</w:t>
      </w:r>
      <w:r>
        <w:rPr>
          <w:rStyle w:val="normaltextrun"/>
          <w:rFonts w:eastAsia="Arial" w:cs="Arial"/>
        </w:rPr>
        <w:t xml:space="preserve"> the</w:t>
      </w:r>
      <w:r w:rsidRPr="00765B4E">
        <w:rPr>
          <w:rStyle w:val="normaltextrun"/>
          <w:rFonts w:eastAsia="Arial" w:cs="Arial"/>
        </w:rPr>
        <w:t>:</w:t>
      </w:r>
    </w:p>
    <w:p w14:paraId="7015BEEB" w14:textId="77777777" w:rsidR="004E5244" w:rsidRPr="00472C08" w:rsidRDefault="00C05965" w:rsidP="007F52BE">
      <w:pPr>
        <w:pStyle w:val="ListParagraph"/>
        <w:numPr>
          <w:ilvl w:val="0"/>
          <w:numId w:val="20"/>
        </w:numPr>
        <w:spacing w:after="120"/>
        <w:ind w:left="924" w:right="-314" w:hanging="357"/>
        <w:textboxTightWrap w:val="none"/>
        <w:rPr>
          <w:rFonts w:eastAsia="Arial" w:cs="Arial"/>
        </w:rPr>
      </w:pPr>
      <w:hyperlink r:id="rId120" w:history="1">
        <w:r w:rsidR="004E5244" w:rsidRPr="006F2CAE">
          <w:rPr>
            <w:rStyle w:val="Hyperlink"/>
            <w:rFonts w:eastAsia="Arial" w:cs="Arial"/>
          </w:rPr>
          <w:t>NHS Staff Survey</w:t>
        </w:r>
      </w:hyperlink>
    </w:p>
    <w:p w14:paraId="0D4A2E4B" w14:textId="77777777" w:rsidR="004E5244" w:rsidRPr="00472C08" w:rsidRDefault="00C05965" w:rsidP="007F52BE">
      <w:pPr>
        <w:pStyle w:val="ListParagraph"/>
        <w:numPr>
          <w:ilvl w:val="0"/>
          <w:numId w:val="20"/>
        </w:numPr>
        <w:spacing w:after="120"/>
        <w:ind w:left="924" w:right="-314" w:hanging="357"/>
        <w:textboxTightWrap w:val="none"/>
        <w:rPr>
          <w:rFonts w:eastAsia="Arial" w:cs="Arial"/>
        </w:rPr>
      </w:pPr>
      <w:hyperlink r:id="rId121" w:history="1">
        <w:r w:rsidR="004E5244" w:rsidRPr="00165030">
          <w:rPr>
            <w:rStyle w:val="Hyperlink"/>
            <w:rFonts w:eastAsia="Arial" w:cs="Arial"/>
          </w:rPr>
          <w:t>Workforce Race Equality Standard</w:t>
        </w:r>
      </w:hyperlink>
      <w:r w:rsidR="004E5244" w:rsidRPr="00472C08">
        <w:rPr>
          <w:rStyle w:val="normaltextrun"/>
          <w:rFonts w:eastAsia="Arial" w:cs="Arial"/>
        </w:rPr>
        <w:t xml:space="preserve"> (WRES)</w:t>
      </w:r>
    </w:p>
    <w:p w14:paraId="71DE9C87" w14:textId="77777777" w:rsidR="004E5244" w:rsidRPr="00472C08" w:rsidRDefault="00C05965" w:rsidP="007F52BE">
      <w:pPr>
        <w:pStyle w:val="ListParagraph"/>
        <w:numPr>
          <w:ilvl w:val="0"/>
          <w:numId w:val="20"/>
        </w:numPr>
        <w:spacing w:after="120"/>
        <w:ind w:left="924" w:right="-314" w:hanging="357"/>
        <w:textboxTightWrap w:val="none"/>
        <w:rPr>
          <w:rFonts w:eastAsia="Arial" w:cs="Arial"/>
        </w:rPr>
      </w:pPr>
      <w:hyperlink r:id="rId122" w:history="1">
        <w:r w:rsidR="004E5244" w:rsidRPr="000E3132">
          <w:rPr>
            <w:rStyle w:val="Hyperlink"/>
            <w:rFonts w:eastAsia="Arial" w:cs="Arial"/>
          </w:rPr>
          <w:t>Workforce Disability Equality Standard</w:t>
        </w:r>
      </w:hyperlink>
      <w:r w:rsidR="004E5244" w:rsidRPr="00472C08">
        <w:rPr>
          <w:rStyle w:val="normaltextrun"/>
          <w:rFonts w:eastAsia="Arial" w:cs="Arial"/>
        </w:rPr>
        <w:t xml:space="preserve"> (WDES)</w:t>
      </w:r>
    </w:p>
    <w:p w14:paraId="0427EA79" w14:textId="77777777" w:rsidR="004E5244" w:rsidRDefault="00C05965" w:rsidP="007F52BE">
      <w:pPr>
        <w:pStyle w:val="ListParagraph"/>
        <w:numPr>
          <w:ilvl w:val="0"/>
          <w:numId w:val="20"/>
        </w:numPr>
        <w:spacing w:after="120"/>
        <w:ind w:left="924" w:right="-314" w:hanging="357"/>
        <w:textboxTightWrap w:val="none"/>
        <w:rPr>
          <w:rStyle w:val="normaltextrun"/>
          <w:rFonts w:eastAsia="Arial" w:cs="Arial"/>
        </w:rPr>
      </w:pPr>
      <w:hyperlink r:id="rId123" w:history="1">
        <w:r w:rsidR="004E5244" w:rsidRPr="00330597">
          <w:rPr>
            <w:rStyle w:val="Hyperlink"/>
            <w:rFonts w:eastAsia="Arial" w:cs="Arial"/>
          </w:rPr>
          <w:t xml:space="preserve">Gender </w:t>
        </w:r>
        <w:proofErr w:type="gramStart"/>
        <w:r w:rsidR="004E5244" w:rsidRPr="00330597">
          <w:rPr>
            <w:rStyle w:val="Hyperlink"/>
            <w:rFonts w:eastAsia="Arial" w:cs="Arial"/>
          </w:rPr>
          <w:t>pay</w:t>
        </w:r>
        <w:proofErr w:type="gramEnd"/>
        <w:r w:rsidR="004E5244" w:rsidRPr="00330597">
          <w:rPr>
            <w:rStyle w:val="Hyperlink"/>
            <w:rFonts w:eastAsia="Arial" w:cs="Arial"/>
          </w:rPr>
          <w:t xml:space="preserve"> gap</w:t>
        </w:r>
      </w:hyperlink>
    </w:p>
    <w:p w14:paraId="0A5AC827" w14:textId="77777777" w:rsidR="004E5244" w:rsidRPr="000E4CD3" w:rsidRDefault="00C05965" w:rsidP="007F52BE">
      <w:pPr>
        <w:pStyle w:val="ListParagraph"/>
        <w:numPr>
          <w:ilvl w:val="0"/>
          <w:numId w:val="20"/>
        </w:numPr>
        <w:spacing w:after="200"/>
        <w:ind w:left="924" w:right="-314" w:hanging="357"/>
        <w:textboxTightWrap w:val="none"/>
        <w:rPr>
          <w:rFonts w:eastAsia="Arial" w:cs="Arial"/>
        </w:rPr>
      </w:pPr>
      <w:hyperlink r:id="rId124" w:history="1">
        <w:r w:rsidR="004E5244" w:rsidRPr="00DB08C1">
          <w:rPr>
            <w:rStyle w:val="Hyperlink"/>
            <w:rFonts w:eastAsia="Arial" w:cs="Arial"/>
          </w:rPr>
          <w:t>National Education and Training Survey</w:t>
        </w:r>
      </w:hyperlink>
      <w:r w:rsidR="004E5244" w:rsidRPr="000E4CD3">
        <w:rPr>
          <w:rStyle w:val="normaltextrun"/>
          <w:rFonts w:eastAsia="Arial" w:cs="Arial"/>
        </w:rPr>
        <w:t xml:space="preserve"> (NETS).</w:t>
      </w:r>
    </w:p>
    <w:p w14:paraId="57BD2961" w14:textId="77777777" w:rsidR="004E5244" w:rsidRPr="00472C08" w:rsidRDefault="004E5244" w:rsidP="007F52BE">
      <w:pPr>
        <w:pStyle w:val="BodyText2"/>
        <w:numPr>
          <w:ilvl w:val="0"/>
          <w:numId w:val="5"/>
        </w:numPr>
        <w:tabs>
          <w:tab w:val="left" w:pos="567"/>
        </w:tabs>
        <w:spacing w:after="200" w:line="360" w:lineRule="atLeast"/>
        <w:ind w:left="567" w:right="-314" w:hanging="567"/>
        <w:textboxTightWrap w:val="none"/>
        <w:rPr>
          <w:rFonts w:eastAsia="Arial" w:cs="Arial"/>
        </w:rPr>
      </w:pPr>
      <w:r>
        <w:rPr>
          <w:rStyle w:val="normaltextrun"/>
          <w:rFonts w:cs="Arial"/>
        </w:rPr>
        <w:t>T</w:t>
      </w:r>
      <w:r w:rsidRPr="00E77766">
        <w:rPr>
          <w:rStyle w:val="normaltextrun"/>
          <w:rFonts w:cs="Arial"/>
        </w:rPr>
        <w:t>he</w:t>
      </w:r>
      <w:r>
        <w:rPr>
          <w:rStyle w:val="normaltextrun"/>
          <w:rFonts w:cs="Arial"/>
        </w:rPr>
        <w:t xml:space="preserve"> </w:t>
      </w:r>
      <w:hyperlink r:id="rId125">
        <w:r w:rsidRPr="7F49DA99">
          <w:rPr>
            <w:rStyle w:val="Hyperlink"/>
            <w:rFonts w:cs="Arial"/>
          </w:rPr>
          <w:t>Equalities and Human Rights Commission</w:t>
        </w:r>
      </w:hyperlink>
      <w:r w:rsidRPr="00585140">
        <w:rPr>
          <w:rStyle w:val="normaltextrun"/>
          <w:rFonts w:cs="Arial"/>
        </w:rPr>
        <w:t xml:space="preserve"> will review the metrics on the dashboard to support </w:t>
      </w:r>
      <w:r>
        <w:rPr>
          <w:rStyle w:val="normaltextrun"/>
          <w:rFonts w:cs="Arial"/>
        </w:rPr>
        <w:t>its</w:t>
      </w:r>
      <w:r w:rsidRPr="00585140">
        <w:rPr>
          <w:rStyle w:val="normaltextrun"/>
          <w:rFonts w:cs="Arial"/>
        </w:rPr>
        <w:t xml:space="preserve"> investigations. We have worked closely with the CQC </w:t>
      </w:r>
      <w:r>
        <w:rPr>
          <w:rStyle w:val="normaltextrun"/>
          <w:rFonts w:cs="Arial"/>
        </w:rPr>
        <w:t>to</w:t>
      </w:r>
      <w:r w:rsidRPr="00585140">
        <w:rPr>
          <w:rStyle w:val="normaltextrun"/>
          <w:rFonts w:cs="Arial"/>
        </w:rPr>
        <w:t xml:space="preserve"> develop the EDI </w:t>
      </w:r>
      <w:r>
        <w:rPr>
          <w:rStyle w:val="normaltextrun"/>
          <w:rFonts w:cs="Arial"/>
        </w:rPr>
        <w:t xml:space="preserve">improvement </w:t>
      </w:r>
      <w:r w:rsidRPr="00585140">
        <w:rPr>
          <w:rStyle w:val="normaltextrun"/>
          <w:rFonts w:cs="Arial"/>
        </w:rPr>
        <w:t xml:space="preserve">plan, and </w:t>
      </w:r>
      <w:r>
        <w:rPr>
          <w:rStyle w:val="normaltextrun"/>
          <w:rFonts w:cs="Arial"/>
        </w:rPr>
        <w:t>it</w:t>
      </w:r>
      <w:r w:rsidRPr="00585140">
        <w:rPr>
          <w:rStyle w:val="normaltextrun"/>
          <w:rFonts w:cs="Arial"/>
        </w:rPr>
        <w:t xml:space="preserve"> will review organisational performance on EDI using these metrics to inform </w:t>
      </w:r>
      <w:r>
        <w:rPr>
          <w:rStyle w:val="normaltextrun"/>
          <w:rFonts w:cs="Arial"/>
        </w:rPr>
        <w:t>its</w:t>
      </w:r>
      <w:r w:rsidRPr="00585140">
        <w:rPr>
          <w:rStyle w:val="normaltextrun"/>
          <w:rFonts w:cs="Arial"/>
        </w:rPr>
        <w:t xml:space="preserve"> well-led assessments.</w:t>
      </w:r>
    </w:p>
    <w:p w14:paraId="0EE94456" w14:textId="3379125B" w:rsidR="004E5244" w:rsidRPr="00472C08" w:rsidRDefault="004E5244" w:rsidP="007F52BE">
      <w:pPr>
        <w:pStyle w:val="BodyText2"/>
        <w:numPr>
          <w:ilvl w:val="0"/>
          <w:numId w:val="5"/>
        </w:numPr>
        <w:tabs>
          <w:tab w:val="left" w:pos="567"/>
        </w:tabs>
        <w:spacing w:after="200" w:line="360" w:lineRule="atLeast"/>
        <w:ind w:left="567" w:right="-314" w:hanging="567"/>
        <w:textboxTightWrap w:val="none"/>
        <w:rPr>
          <w:rFonts w:eastAsia="Arial" w:cs="Arial"/>
        </w:rPr>
      </w:pPr>
      <w:r w:rsidRPr="00585140">
        <w:rPr>
          <w:rStyle w:val="normaltextrun"/>
          <w:rFonts w:cs="Arial"/>
        </w:rPr>
        <w:t>Organisations will be able to benchmark themselves at organisation and system level using data and insights into staff experience and organisational culture for all NHS providers and systems.</w:t>
      </w:r>
    </w:p>
    <w:p w14:paraId="25EF3F68" w14:textId="77777777" w:rsidR="004E5244" w:rsidRDefault="004E5244" w:rsidP="007F52BE">
      <w:pPr>
        <w:pStyle w:val="BodyText2"/>
        <w:numPr>
          <w:ilvl w:val="0"/>
          <w:numId w:val="5"/>
        </w:numPr>
        <w:tabs>
          <w:tab w:val="left" w:pos="567"/>
        </w:tabs>
        <w:spacing w:after="280" w:line="360" w:lineRule="atLeast"/>
        <w:ind w:left="567" w:right="-314" w:hanging="567"/>
        <w:textboxTightWrap w:val="none"/>
        <w:rPr>
          <w:rStyle w:val="normaltextrun"/>
          <w:rFonts w:eastAsia="Arial" w:cs="Arial"/>
        </w:rPr>
      </w:pPr>
      <w:r w:rsidRPr="005C03E0">
        <w:rPr>
          <w:rStyle w:val="normaltextrun"/>
          <w:rFonts w:cs="Arial"/>
        </w:rPr>
        <w:lastRenderedPageBreak/>
        <w:t>NHS England will use the dashboard to monitor implementation and impact at a national level, and identify where additional support may be required using quality improvement methodology, in line with the overall improvement approach.</w:t>
      </w:r>
    </w:p>
    <w:p w14:paraId="66603A0B" w14:textId="77777777" w:rsidR="004E5244" w:rsidRPr="001500C7" w:rsidRDefault="004E5244" w:rsidP="00A36BBB">
      <w:pPr>
        <w:pStyle w:val="Heading4"/>
        <w:rPr>
          <w:rFonts w:hint="eastAsia"/>
        </w:rPr>
      </w:pPr>
      <w:r w:rsidRPr="001500C7">
        <w:t>Next steps</w:t>
      </w:r>
    </w:p>
    <w:p w14:paraId="149F99DB" w14:textId="464F776A" w:rsidR="004E5244" w:rsidRPr="005B7777" w:rsidRDefault="004E5244" w:rsidP="007F52BE">
      <w:pPr>
        <w:pStyle w:val="BodyText2"/>
        <w:numPr>
          <w:ilvl w:val="0"/>
          <w:numId w:val="5"/>
        </w:numPr>
        <w:tabs>
          <w:tab w:val="left" w:pos="567"/>
        </w:tabs>
        <w:spacing w:after="280" w:line="360" w:lineRule="atLeast"/>
        <w:ind w:left="567" w:right="-314" w:hanging="567"/>
        <w:textboxTightWrap w:val="none"/>
      </w:pPr>
      <w:r w:rsidRPr="006673CF">
        <w:t xml:space="preserve">For our patients to get better care and outcomes, </w:t>
      </w:r>
      <w:r>
        <w:t xml:space="preserve">all </w:t>
      </w:r>
      <w:r w:rsidRPr="006673CF">
        <w:t xml:space="preserve">our doctors need to be treated fairly and equitably. </w:t>
      </w:r>
      <w:r>
        <w:t>While progress has been made in some areas of workforce equality, i</w:t>
      </w:r>
      <w:r w:rsidRPr="006673CF">
        <w:t xml:space="preserve">f we are to meet the ambitions set out in the NHS Long Term Workforce Plan, urgent extra focus is needed on creating workplaces that attract, </w:t>
      </w:r>
      <w:proofErr w:type="gramStart"/>
      <w:r w:rsidRPr="006673CF">
        <w:t>nurture</w:t>
      </w:r>
      <w:proofErr w:type="gramEnd"/>
      <w:r w:rsidRPr="006673CF">
        <w:t xml:space="preserve"> and retain colleagues. If we are to be a model employer and make the NHS the best place to work, we must do better in tackling inequality for those with one or more protected characteristics</w:t>
      </w:r>
      <w:r>
        <w:t>, by implementing the action-focused EDI improvement workforce plan and building on current initiatives, such as overhauling recruitment processes and practices to be more inclusive</w:t>
      </w:r>
      <w:r w:rsidR="000C0A49">
        <w:t>,</w:t>
      </w:r>
      <w:r>
        <w:t xml:space="preserve"> and continuing to use WDES and WRES data and other datasets to drive organisational and system improvements.</w:t>
      </w:r>
    </w:p>
    <w:p w14:paraId="49DE2293" w14:textId="7EC9DD45" w:rsidR="004E5244" w:rsidRPr="00D23A61" w:rsidRDefault="00BF01C2" w:rsidP="00951AA0">
      <w:pPr>
        <w:pStyle w:val="Heading3"/>
      </w:pPr>
      <w:bookmarkStart w:id="73" w:name="_Toc124350877"/>
      <w:bookmarkStart w:id="74" w:name="_Toc155015386"/>
      <w:bookmarkStart w:id="75" w:name="_Toc158818894"/>
      <w:r>
        <w:t>8</w:t>
      </w:r>
      <w:r w:rsidR="004E5244" w:rsidRPr="00C02305">
        <w:t>.6 Retention Programme</w:t>
      </w:r>
      <w:bookmarkEnd w:id="73"/>
      <w:bookmarkEnd w:id="74"/>
      <w:bookmarkEnd w:id="75"/>
    </w:p>
    <w:p w14:paraId="69E14E32" w14:textId="77777777" w:rsidR="004E5244" w:rsidRPr="00007929" w:rsidRDefault="004E5244" w:rsidP="007F52BE">
      <w:pPr>
        <w:pStyle w:val="BodyText2"/>
        <w:numPr>
          <w:ilvl w:val="0"/>
          <w:numId w:val="5"/>
        </w:numPr>
        <w:tabs>
          <w:tab w:val="left" w:pos="567"/>
        </w:tabs>
        <w:spacing w:after="200" w:line="360" w:lineRule="atLeast"/>
        <w:ind w:left="567" w:right="-314" w:hanging="567"/>
        <w:textboxTightWrap w:val="none"/>
        <w:rPr>
          <w:rFonts w:cs="Arial"/>
        </w:rPr>
      </w:pPr>
      <w:r w:rsidRPr="00C51F67">
        <w:rPr>
          <w:rFonts w:cs="Arial"/>
        </w:rPr>
        <w:t xml:space="preserve">Established in April 2020, our evidence-based </w:t>
      </w:r>
      <w:hyperlink r:id="rId126">
        <w:r w:rsidRPr="7F49DA99">
          <w:rPr>
            <w:rStyle w:val="Hyperlink"/>
          </w:rPr>
          <w:t>Retention Programme</w:t>
        </w:r>
      </w:hyperlink>
      <w:r w:rsidRPr="00007929">
        <w:t xml:space="preserve"> </w:t>
      </w:r>
      <w:r w:rsidRPr="00C51F67">
        <w:rPr>
          <w:rFonts w:cs="Arial"/>
        </w:rPr>
        <w:t>support</w:t>
      </w:r>
      <w:r>
        <w:rPr>
          <w:rFonts w:cs="Arial"/>
        </w:rPr>
        <w:t>s</w:t>
      </w:r>
      <w:r w:rsidRPr="00C51F67">
        <w:rPr>
          <w:rFonts w:cs="Arial"/>
        </w:rPr>
        <w:t xml:space="preserve"> trusts and ICSs to increase workforce capacity by improving staff experience</w:t>
      </w:r>
      <w:r>
        <w:rPr>
          <w:rFonts w:cs="Arial"/>
        </w:rPr>
        <w:t xml:space="preserve"> and with this retention</w:t>
      </w:r>
      <w:r w:rsidRPr="00C51F67">
        <w:rPr>
          <w:rFonts w:cs="Arial"/>
        </w:rPr>
        <w:t xml:space="preserve">. Structured around the People Promise, the programme is helping to embed a consistent offer to improve the experience of all staff – recognising differences across generations in workplace needs, </w:t>
      </w:r>
      <w:proofErr w:type="gramStart"/>
      <w:r w:rsidRPr="00C51F67">
        <w:rPr>
          <w:rFonts w:cs="Arial"/>
        </w:rPr>
        <w:t>motivations</w:t>
      </w:r>
      <w:proofErr w:type="gramEnd"/>
      <w:r w:rsidRPr="00C51F67">
        <w:rPr>
          <w:rFonts w:cs="Arial"/>
        </w:rPr>
        <w:t xml:space="preserve"> and influences on </w:t>
      </w:r>
      <w:r w:rsidRPr="00007929">
        <w:rPr>
          <w:rFonts w:cs="Arial"/>
        </w:rPr>
        <w:t>intention to stay.</w:t>
      </w:r>
    </w:p>
    <w:p w14:paraId="0381CA7B" w14:textId="537DC3B0" w:rsidR="004E5244" w:rsidRPr="00007929" w:rsidRDefault="004E5244" w:rsidP="007F52BE">
      <w:pPr>
        <w:pStyle w:val="BodyText2"/>
        <w:numPr>
          <w:ilvl w:val="0"/>
          <w:numId w:val="5"/>
        </w:numPr>
        <w:tabs>
          <w:tab w:val="left" w:pos="567"/>
        </w:tabs>
        <w:spacing w:after="200" w:line="360" w:lineRule="atLeast"/>
        <w:ind w:left="567" w:right="-314" w:hanging="567"/>
        <w:textboxTightWrap w:val="none"/>
        <w:rPr>
          <w:rFonts w:cs="Arial"/>
        </w:rPr>
      </w:pPr>
      <w:r w:rsidRPr="00007929">
        <w:t xml:space="preserve">The </w:t>
      </w:r>
      <w:r>
        <w:t xml:space="preserve">programme </w:t>
      </w:r>
      <w:r w:rsidRPr="00007929">
        <w:t xml:space="preserve">explores job satisfaction and </w:t>
      </w:r>
      <w:r>
        <w:t>why</w:t>
      </w:r>
      <w:r w:rsidRPr="00007929">
        <w:t xml:space="preserve"> people decide to stay or leave the NHS, including </w:t>
      </w:r>
      <w:r>
        <w:t xml:space="preserve">the </w:t>
      </w:r>
      <w:r w:rsidRPr="00007929">
        <w:t>trigger</w:t>
      </w:r>
      <w:r>
        <w:t xml:space="preserve">s for </w:t>
      </w:r>
      <w:r w:rsidRPr="00007929">
        <w:t>consider</w:t>
      </w:r>
      <w:r>
        <w:t>ing</w:t>
      </w:r>
      <w:r w:rsidRPr="00007929">
        <w:t xml:space="preserve"> leaving</w:t>
      </w:r>
      <w:r>
        <w:t>.</w:t>
      </w:r>
      <w:r w:rsidRPr="00007929">
        <w:t xml:space="preserve"> </w:t>
      </w:r>
      <w:r>
        <w:t>W</w:t>
      </w:r>
      <w:r w:rsidRPr="00007929">
        <w:t xml:space="preserve">ork-related stress, </w:t>
      </w:r>
      <w:r w:rsidR="00425A28">
        <w:t xml:space="preserve">lack of </w:t>
      </w:r>
      <w:r w:rsidRPr="00007929">
        <w:t xml:space="preserve">line manager support, staff shortages, pay, mental health impacts and time pressure are strong drivers for leaving.  </w:t>
      </w:r>
    </w:p>
    <w:p w14:paraId="25417CE5" w14:textId="27EC98A9" w:rsidR="004E5244" w:rsidRPr="00F55FDE" w:rsidRDefault="004E5244" w:rsidP="007F52BE">
      <w:pPr>
        <w:pStyle w:val="BodyText2"/>
        <w:numPr>
          <w:ilvl w:val="0"/>
          <w:numId w:val="5"/>
        </w:numPr>
        <w:tabs>
          <w:tab w:val="left" w:pos="567"/>
        </w:tabs>
        <w:spacing w:after="200" w:line="360" w:lineRule="atLeast"/>
        <w:ind w:left="567" w:right="-314" w:hanging="567"/>
        <w:textboxTightWrap w:val="none"/>
        <w:rPr>
          <w:rFonts w:cs="Arial"/>
        </w:rPr>
      </w:pPr>
      <w:r w:rsidRPr="003F0BC9">
        <w:rPr>
          <w:rFonts w:cs="Arial"/>
        </w:rPr>
        <w:t xml:space="preserve">In year 1 </w:t>
      </w:r>
      <w:r>
        <w:rPr>
          <w:rFonts w:cs="Arial"/>
        </w:rPr>
        <w:t xml:space="preserve">(2020/21) </w:t>
      </w:r>
      <w:r w:rsidRPr="003F0BC9">
        <w:rPr>
          <w:rFonts w:cs="Arial"/>
        </w:rPr>
        <w:t xml:space="preserve">the programme developed a universal component focusing on flexible working and health and wellbeing, which </w:t>
      </w:r>
      <w:r w:rsidR="007421C7">
        <w:rPr>
          <w:rFonts w:cs="Arial"/>
        </w:rPr>
        <w:t>organisations</w:t>
      </w:r>
      <w:r w:rsidRPr="003F0BC9">
        <w:rPr>
          <w:rFonts w:cs="Arial"/>
        </w:rPr>
        <w:t xml:space="preserve"> and systems </w:t>
      </w:r>
      <w:r>
        <w:rPr>
          <w:rFonts w:cs="Arial"/>
        </w:rPr>
        <w:t xml:space="preserve">can </w:t>
      </w:r>
      <w:r w:rsidRPr="003F0BC9">
        <w:rPr>
          <w:rFonts w:cs="Arial"/>
        </w:rPr>
        <w:t xml:space="preserve">access through the </w:t>
      </w:r>
      <w:hyperlink r:id="rId127">
        <w:r w:rsidRPr="7F49DA99">
          <w:rPr>
            <w:rStyle w:val="Hyperlink"/>
            <w:rFonts w:cs="Arial"/>
          </w:rPr>
          <w:t>retention hub</w:t>
        </w:r>
      </w:hyperlink>
      <w:r w:rsidRPr="003F0BC9">
        <w:rPr>
          <w:rFonts w:cs="Arial"/>
        </w:rPr>
        <w:t xml:space="preserve"> – a digital repository of practical information, tools and case studies. The programme also established intensive pathfinder sites in every region (74 trusts in 10 ICSs) with cross-system collaboration. </w:t>
      </w:r>
      <w:r>
        <w:rPr>
          <w:rFonts w:cs="Arial"/>
        </w:rPr>
        <w:t>Unfortunately</w:t>
      </w:r>
      <w:r w:rsidR="002B00E3">
        <w:rPr>
          <w:rFonts w:cs="Arial"/>
        </w:rPr>
        <w:t>,</w:t>
      </w:r>
      <w:r>
        <w:rPr>
          <w:rFonts w:cs="Arial"/>
        </w:rPr>
        <w:t xml:space="preserve"> the pandemic meant systems and organisations had limited capacity to engage with the programme.</w:t>
      </w:r>
    </w:p>
    <w:p w14:paraId="5C61171C" w14:textId="77777777" w:rsidR="004E5244" w:rsidRPr="005F1871" w:rsidRDefault="004E5244" w:rsidP="007F52BE">
      <w:pPr>
        <w:pStyle w:val="BodyText2"/>
        <w:numPr>
          <w:ilvl w:val="0"/>
          <w:numId w:val="5"/>
        </w:numPr>
        <w:tabs>
          <w:tab w:val="left" w:pos="567"/>
        </w:tabs>
        <w:spacing w:after="200" w:line="360" w:lineRule="atLeast"/>
        <w:ind w:left="567" w:right="-314" w:hanging="567"/>
        <w:textboxTightWrap w:val="none"/>
        <w:rPr>
          <w:rFonts w:cs="Arial"/>
        </w:rPr>
      </w:pPr>
      <w:r w:rsidRPr="005F1871">
        <w:rPr>
          <w:rFonts w:cs="Arial"/>
        </w:rPr>
        <w:t>In year 2 the programme delivered:</w:t>
      </w:r>
    </w:p>
    <w:p w14:paraId="13C076AD" w14:textId="77777777" w:rsidR="004E5244" w:rsidRPr="001D6776" w:rsidRDefault="004E5244" w:rsidP="007F52BE">
      <w:pPr>
        <w:pStyle w:val="ListBullet"/>
        <w:tabs>
          <w:tab w:val="clear" w:pos="360"/>
          <w:tab w:val="num" w:pos="1276"/>
        </w:tabs>
        <w:spacing w:after="120"/>
        <w:ind w:left="924" w:right="-314" w:hanging="357"/>
        <w:rPr>
          <w:rFonts w:cs="Arial"/>
        </w:rPr>
      </w:pPr>
      <w:r>
        <w:rPr>
          <w:rFonts w:cs="Arial"/>
        </w:rPr>
        <w:lastRenderedPageBreak/>
        <w:t>Retention b</w:t>
      </w:r>
      <w:r w:rsidRPr="001D6776">
        <w:rPr>
          <w:rFonts w:cs="Arial"/>
        </w:rPr>
        <w:t xml:space="preserve">enchmarking tools within the </w:t>
      </w:r>
      <w:hyperlink r:id="rId128" w:history="1">
        <w:r w:rsidRPr="001D6776">
          <w:rPr>
            <w:rStyle w:val="Hyperlink"/>
            <w:rFonts w:cs="Arial"/>
          </w:rPr>
          <w:t>Model Health System</w:t>
        </w:r>
      </w:hyperlink>
      <w:r w:rsidRPr="001D6776">
        <w:rPr>
          <w:rStyle w:val="Hyperlink"/>
          <w:rFonts w:cs="Arial"/>
          <w:color w:val="auto"/>
        </w:rPr>
        <w:t>,</w:t>
      </w:r>
      <w:r w:rsidRPr="001D6776">
        <w:rPr>
          <w:rFonts w:cs="Arial"/>
        </w:rPr>
        <w:t xml:space="preserve"> enabling every ICS and organisation to review its data, track improvement and benchmark against peers to ensure evidence-based improvement.</w:t>
      </w:r>
    </w:p>
    <w:p w14:paraId="599574BB" w14:textId="77777777" w:rsidR="004E5244" w:rsidRPr="001D6776" w:rsidRDefault="004E5244" w:rsidP="007F52BE">
      <w:pPr>
        <w:pStyle w:val="ListBullet"/>
        <w:tabs>
          <w:tab w:val="clear" w:pos="360"/>
          <w:tab w:val="num" w:pos="1276"/>
        </w:tabs>
        <w:spacing w:after="120"/>
        <w:ind w:left="924" w:right="-314" w:hanging="357"/>
        <w:rPr>
          <w:rFonts w:cs="Arial"/>
        </w:rPr>
      </w:pPr>
      <w:r>
        <w:rPr>
          <w:rFonts w:cs="Arial"/>
        </w:rPr>
        <w:t>A</w:t>
      </w:r>
      <w:r w:rsidRPr="001D6776">
        <w:rPr>
          <w:rFonts w:cs="Arial"/>
        </w:rPr>
        <w:t xml:space="preserve">n </w:t>
      </w:r>
      <w:hyperlink r:id="rId129" w:history="1">
        <w:r w:rsidRPr="001D6776">
          <w:rPr>
            <w:rStyle w:val="Hyperlink"/>
            <w:rFonts w:cs="Arial"/>
          </w:rPr>
          <w:t>updated national retention hub</w:t>
        </w:r>
      </w:hyperlink>
      <w:r w:rsidRPr="001D6776">
        <w:rPr>
          <w:rFonts w:cs="Arial"/>
        </w:rPr>
        <w:t xml:space="preserve"> </w:t>
      </w:r>
      <w:r w:rsidRPr="001D6776">
        <w:rPr>
          <w:rStyle w:val="normaltextrun"/>
          <w:rFonts w:cs="Arial"/>
        </w:rPr>
        <w:t>(an innovative digital repository of practical information, tools and case studies for trusts and systems to use)</w:t>
      </w:r>
      <w:r>
        <w:rPr>
          <w:rStyle w:val="normaltextrun"/>
          <w:rFonts w:cs="Arial"/>
        </w:rPr>
        <w:t>,</w:t>
      </w:r>
      <w:r w:rsidRPr="001D6776">
        <w:rPr>
          <w:rStyle w:val="normaltextrun"/>
          <w:rFonts w:cs="Arial"/>
        </w:rPr>
        <w:t xml:space="preserve"> </w:t>
      </w:r>
      <w:r w:rsidRPr="001D6776">
        <w:rPr>
          <w:rFonts w:cs="Arial"/>
        </w:rPr>
        <w:t xml:space="preserve">extending the reach of ideas and positive retention practice. </w:t>
      </w:r>
    </w:p>
    <w:p w14:paraId="55AC1860" w14:textId="48213372" w:rsidR="004E5244" w:rsidRPr="001D6776" w:rsidRDefault="004E5244" w:rsidP="00BF01C2">
      <w:pPr>
        <w:pStyle w:val="ListBullet"/>
        <w:tabs>
          <w:tab w:val="clear" w:pos="360"/>
          <w:tab w:val="num" w:pos="1276"/>
        </w:tabs>
        <w:spacing w:after="120"/>
        <w:ind w:left="924" w:right="-312" w:hanging="357"/>
        <w:rPr>
          <w:rFonts w:cs="Arial"/>
        </w:rPr>
      </w:pPr>
      <w:r>
        <w:rPr>
          <w:rFonts w:cs="Arial"/>
        </w:rPr>
        <w:t>S</w:t>
      </w:r>
      <w:r w:rsidRPr="001D6776">
        <w:rPr>
          <w:rFonts w:cs="Arial"/>
        </w:rPr>
        <w:t xml:space="preserve">ignificant engagement with the system, including through focus groups, webinars, masterclasses, and discussions with staff and their representative bodies, including the </w:t>
      </w:r>
      <w:r w:rsidR="00AA6983" w:rsidRPr="001D6776">
        <w:rPr>
          <w:rFonts w:cs="Arial"/>
        </w:rPr>
        <w:t xml:space="preserve">medical royal colleges and faculties </w:t>
      </w:r>
      <w:r w:rsidRPr="001D6776">
        <w:rPr>
          <w:rFonts w:cs="Arial"/>
        </w:rPr>
        <w:t>and the B</w:t>
      </w:r>
      <w:r>
        <w:rPr>
          <w:rFonts w:cs="Arial"/>
        </w:rPr>
        <w:t>MA</w:t>
      </w:r>
      <w:r w:rsidRPr="001D6776">
        <w:rPr>
          <w:rFonts w:cs="Arial"/>
        </w:rPr>
        <w:t>.</w:t>
      </w:r>
    </w:p>
    <w:p w14:paraId="46301109" w14:textId="3CBF7E59" w:rsidR="004E5244" w:rsidRPr="00027A5E" w:rsidRDefault="004E5244" w:rsidP="007F52BE">
      <w:pPr>
        <w:pStyle w:val="ListBullet"/>
        <w:tabs>
          <w:tab w:val="clear" w:pos="360"/>
          <w:tab w:val="num" w:pos="1418"/>
        </w:tabs>
        <w:spacing w:after="200"/>
        <w:ind w:left="924" w:right="-314" w:hanging="357"/>
        <w:rPr>
          <w:rFonts w:cs="Arial"/>
        </w:rPr>
      </w:pPr>
      <w:r>
        <w:rPr>
          <w:rStyle w:val="normaltextrun"/>
          <w:rFonts w:cs="Arial"/>
        </w:rPr>
        <w:t>A</w:t>
      </w:r>
      <w:r w:rsidRPr="001D6776">
        <w:rPr>
          <w:rStyle w:val="normaltextrun"/>
          <w:rFonts w:cs="Arial"/>
        </w:rPr>
        <w:t xml:space="preserve"> </w:t>
      </w:r>
      <w:hyperlink r:id="rId130" w:tgtFrame="_blank" w:history="1">
        <w:r w:rsidRPr="00D90B36">
          <w:rPr>
            <w:rStyle w:val="normaltextrun"/>
            <w:rFonts w:cs="Arial"/>
            <w:color w:val="003087"/>
            <w:u w:val="single"/>
          </w:rPr>
          <w:t>retention guide for line managers and leaders</w:t>
        </w:r>
      </w:hyperlink>
      <w:r w:rsidRPr="001D6776">
        <w:rPr>
          <w:rStyle w:val="normaltextrun"/>
          <w:rFonts w:cs="Arial"/>
        </w:rPr>
        <w:t xml:space="preserve"> developed with NHS Employers and published in March 2022.</w:t>
      </w:r>
    </w:p>
    <w:p w14:paraId="3D0A7145" w14:textId="77777777" w:rsidR="004E5244" w:rsidRPr="00027A5E" w:rsidRDefault="004E5244" w:rsidP="007F52BE">
      <w:pPr>
        <w:pStyle w:val="BodyText2"/>
        <w:numPr>
          <w:ilvl w:val="0"/>
          <w:numId w:val="5"/>
        </w:numPr>
        <w:tabs>
          <w:tab w:val="left" w:pos="567"/>
        </w:tabs>
        <w:spacing w:after="200" w:line="360" w:lineRule="atLeast"/>
        <w:ind w:left="567" w:right="-314" w:hanging="567"/>
        <w:textboxTightWrap w:val="none"/>
        <w:rPr>
          <w:rStyle w:val="eop"/>
        </w:rPr>
      </w:pPr>
      <w:r w:rsidRPr="00027A5E">
        <w:rPr>
          <w:rStyle w:val="normaltextrun"/>
          <w:rFonts w:eastAsiaTheme="majorEastAsia" w:cs="Arial"/>
        </w:rPr>
        <w:t>In respo</w:t>
      </w:r>
      <w:r>
        <w:rPr>
          <w:rStyle w:val="normaltextrun"/>
          <w:rFonts w:eastAsiaTheme="majorEastAsia" w:cs="Arial"/>
        </w:rPr>
        <w:t>nse</w:t>
      </w:r>
      <w:r w:rsidRPr="00027A5E">
        <w:rPr>
          <w:rStyle w:val="normaltextrun"/>
          <w:rFonts w:eastAsiaTheme="majorEastAsia" w:cs="Arial"/>
        </w:rPr>
        <w:t xml:space="preserve"> to the continued increase in leaver rates and the need to maximise workforce capacity during the extremely challenging winter</w:t>
      </w:r>
      <w:r>
        <w:rPr>
          <w:rStyle w:val="normaltextrun"/>
          <w:rFonts w:eastAsiaTheme="majorEastAsia" w:cs="Arial"/>
        </w:rPr>
        <w:t>, in year 3 the</w:t>
      </w:r>
      <w:r w:rsidRPr="00027A5E">
        <w:rPr>
          <w:rStyle w:val="normaltextrun"/>
          <w:rFonts w:eastAsiaTheme="majorEastAsia" w:cs="Arial"/>
        </w:rPr>
        <w:t xml:space="preserve"> </w:t>
      </w:r>
      <w:r>
        <w:rPr>
          <w:rStyle w:val="normaltextrun"/>
          <w:rFonts w:eastAsiaTheme="majorEastAsia" w:cs="Arial"/>
        </w:rPr>
        <w:t xml:space="preserve">programme’s </w:t>
      </w:r>
      <w:r w:rsidRPr="00027A5E">
        <w:rPr>
          <w:rStyle w:val="normaltextrun"/>
          <w:rFonts w:eastAsiaTheme="majorEastAsia" w:cs="Arial"/>
        </w:rPr>
        <w:t xml:space="preserve">scope was revised to focus on </w:t>
      </w:r>
      <w:r>
        <w:rPr>
          <w:rStyle w:val="normaltextrun"/>
          <w:rFonts w:eastAsiaTheme="majorEastAsia" w:cs="Arial"/>
        </w:rPr>
        <w:t xml:space="preserve">the following </w:t>
      </w:r>
      <w:r w:rsidRPr="00027A5E">
        <w:rPr>
          <w:rStyle w:val="normaltextrun"/>
          <w:rFonts w:eastAsiaTheme="majorEastAsia" w:cs="Arial"/>
        </w:rPr>
        <w:t>priority areas</w:t>
      </w:r>
      <w:r>
        <w:rPr>
          <w:rStyle w:val="normaltextrun"/>
          <w:rFonts w:eastAsiaTheme="majorEastAsia" w:cs="Arial"/>
        </w:rPr>
        <w:t>:</w:t>
      </w:r>
      <w:r w:rsidRPr="00027A5E">
        <w:rPr>
          <w:rStyle w:val="normaltextrun"/>
          <w:rFonts w:eastAsiaTheme="majorEastAsia" w:cs="Arial"/>
          <w:color w:val="881798"/>
          <w:u w:val="single"/>
        </w:rPr>
        <w:t xml:space="preserve"> </w:t>
      </w:r>
    </w:p>
    <w:p w14:paraId="54A8263A" w14:textId="751382B5" w:rsidR="004E5244" w:rsidRPr="00A131C5" w:rsidRDefault="004E5244" w:rsidP="007F52BE">
      <w:pPr>
        <w:pStyle w:val="ListBullet"/>
        <w:tabs>
          <w:tab w:val="clear" w:pos="360"/>
          <w:tab w:val="num" w:pos="1134"/>
        </w:tabs>
        <w:spacing w:after="120"/>
        <w:ind w:left="924" w:right="-314" w:hanging="357"/>
        <w:rPr>
          <w:rStyle w:val="normaltextrun"/>
        </w:rPr>
      </w:pPr>
      <w:r>
        <w:rPr>
          <w:rStyle w:val="normaltextrun"/>
          <w:rFonts w:cs="Arial"/>
          <w:b/>
        </w:rPr>
        <w:t xml:space="preserve">An </w:t>
      </w:r>
      <w:proofErr w:type="gramStart"/>
      <w:r>
        <w:rPr>
          <w:rStyle w:val="normaltextrun"/>
          <w:rFonts w:cs="Arial"/>
          <w:b/>
        </w:rPr>
        <w:t>a</w:t>
      </w:r>
      <w:r w:rsidRPr="00A131C5">
        <w:rPr>
          <w:rStyle w:val="normaltextrun"/>
          <w:rFonts w:cs="Arial"/>
          <w:b/>
        </w:rPr>
        <w:t>ll</w:t>
      </w:r>
      <w:r w:rsidR="00F3555C">
        <w:rPr>
          <w:rStyle w:val="normaltextrun"/>
          <w:rFonts w:cs="Arial"/>
          <w:b/>
        </w:rPr>
        <w:t xml:space="preserve"> </w:t>
      </w:r>
      <w:r w:rsidRPr="00A131C5">
        <w:rPr>
          <w:rStyle w:val="normaltextrun"/>
          <w:rFonts w:cs="Arial"/>
          <w:b/>
        </w:rPr>
        <w:t>staff</w:t>
      </w:r>
      <w:proofErr w:type="gramEnd"/>
      <w:r w:rsidRPr="00A131C5">
        <w:rPr>
          <w:rStyle w:val="normaltextrun"/>
          <w:rFonts w:cs="Arial"/>
          <w:b/>
        </w:rPr>
        <w:t xml:space="preserve"> approach through </w:t>
      </w:r>
      <w:r>
        <w:rPr>
          <w:rStyle w:val="normaltextrun"/>
          <w:rFonts w:cs="Arial"/>
          <w:b/>
        </w:rPr>
        <w:t xml:space="preserve">the </w:t>
      </w:r>
      <w:r w:rsidRPr="00A131C5">
        <w:rPr>
          <w:rStyle w:val="normaltextrun"/>
          <w:rFonts w:cs="Arial"/>
          <w:b/>
        </w:rPr>
        <w:t xml:space="preserve">People Promise </w:t>
      </w:r>
      <w:r>
        <w:rPr>
          <w:rStyle w:val="normaltextrun"/>
          <w:rFonts w:cs="Arial"/>
          <w:b/>
        </w:rPr>
        <w:t>E</w:t>
      </w:r>
      <w:r w:rsidRPr="00A131C5">
        <w:rPr>
          <w:rStyle w:val="normaltextrun"/>
          <w:rFonts w:cs="Arial"/>
          <w:b/>
        </w:rPr>
        <w:t>xemplars</w:t>
      </w:r>
      <w:r>
        <w:rPr>
          <w:rStyle w:val="normaltextrun"/>
          <w:rFonts w:cs="Arial"/>
          <w:b/>
        </w:rPr>
        <w:t xml:space="preserve"> Programme</w:t>
      </w:r>
      <w:r w:rsidRPr="00A131C5">
        <w:rPr>
          <w:rStyle w:val="normaltextrun"/>
          <w:rFonts w:cs="Arial"/>
          <w:b/>
        </w:rPr>
        <w:t>,</w:t>
      </w:r>
      <w:r w:rsidRPr="00A131C5">
        <w:rPr>
          <w:rStyle w:val="normaltextrun"/>
          <w:rFonts w:cs="Arial"/>
        </w:rPr>
        <w:t xml:space="preserve"> working with 23 trusts across all regions to implement a bundle of </w:t>
      </w:r>
      <w:r w:rsidR="002D0BED">
        <w:rPr>
          <w:rStyle w:val="normaltextrun"/>
          <w:rFonts w:cs="Arial"/>
        </w:rPr>
        <w:t>HIA</w:t>
      </w:r>
      <w:r w:rsidRPr="00A131C5">
        <w:rPr>
          <w:rStyle w:val="normaltextrun"/>
          <w:rFonts w:cs="Arial"/>
        </w:rPr>
        <w:t>s selected locally from a standard ‘menu’ to improve all</w:t>
      </w:r>
      <w:r w:rsidR="00F3555C">
        <w:rPr>
          <w:rStyle w:val="normaltextrun"/>
          <w:rFonts w:cs="Arial"/>
        </w:rPr>
        <w:t xml:space="preserve"> </w:t>
      </w:r>
      <w:r w:rsidRPr="00A131C5">
        <w:rPr>
          <w:rStyle w:val="normaltextrun"/>
          <w:rFonts w:cs="Arial"/>
        </w:rPr>
        <w:t>staff experience and retention. </w:t>
      </w:r>
    </w:p>
    <w:p w14:paraId="51CF67D2" w14:textId="410CA798" w:rsidR="004E5244" w:rsidRPr="00A131C5" w:rsidRDefault="004E5244" w:rsidP="007F52BE">
      <w:pPr>
        <w:pStyle w:val="ListBullet"/>
        <w:tabs>
          <w:tab w:val="clear" w:pos="360"/>
          <w:tab w:val="num" w:pos="1134"/>
        </w:tabs>
        <w:spacing w:after="120"/>
        <w:ind w:left="924" w:right="-314" w:hanging="357"/>
        <w:rPr>
          <w:rStyle w:val="normaltextrun"/>
        </w:rPr>
      </w:pPr>
      <w:r w:rsidRPr="00A131C5">
        <w:rPr>
          <w:rStyle w:val="normaltextrun"/>
          <w:rFonts w:cs="Arial"/>
          <w:b/>
        </w:rPr>
        <w:t>Targeted actions for specific professions</w:t>
      </w:r>
      <w:r>
        <w:rPr>
          <w:rStyle w:val="normaltextrun"/>
          <w:rFonts w:cs="Arial"/>
          <w:b/>
        </w:rPr>
        <w:t>.</w:t>
      </w:r>
      <w:r w:rsidRPr="00A131C5">
        <w:rPr>
          <w:rStyle w:val="normaltextrun"/>
          <w:rFonts w:cs="Arial"/>
        </w:rPr>
        <w:t xml:space="preserve"> </w:t>
      </w:r>
      <w:r>
        <w:rPr>
          <w:rStyle w:val="normaltextrun"/>
          <w:rFonts w:cs="Arial"/>
        </w:rPr>
        <w:t>F</w:t>
      </w:r>
      <w:r w:rsidRPr="00A131C5">
        <w:rPr>
          <w:rStyle w:val="normaltextrun"/>
          <w:rFonts w:cs="Arial"/>
        </w:rPr>
        <w:t xml:space="preserve">or the medical workforce, </w:t>
      </w:r>
      <w:r>
        <w:rPr>
          <w:rStyle w:val="normaltextrun"/>
          <w:rFonts w:cs="Arial"/>
        </w:rPr>
        <w:t xml:space="preserve">these included </w:t>
      </w:r>
      <w:r w:rsidRPr="00A131C5">
        <w:rPr>
          <w:rStyle w:val="normaltextrun"/>
          <w:rFonts w:cs="Arial"/>
        </w:rPr>
        <w:t>a focus on retention of those in late-stage career and improving the experience of international medical graduates (IMGs)</w:t>
      </w:r>
      <w:r>
        <w:rPr>
          <w:rStyle w:val="normaltextrun"/>
          <w:rFonts w:cs="Arial"/>
        </w:rPr>
        <w:t>. T</w:t>
      </w:r>
      <w:r w:rsidRPr="00A131C5">
        <w:rPr>
          <w:rStyle w:val="normaltextrun"/>
          <w:rFonts w:cs="Arial"/>
        </w:rPr>
        <w:t xml:space="preserve">he latter </w:t>
      </w:r>
      <w:r>
        <w:rPr>
          <w:rStyle w:val="normaltextrun"/>
          <w:rFonts w:cs="Arial"/>
        </w:rPr>
        <w:t xml:space="preserve">have </w:t>
      </w:r>
      <w:r w:rsidRPr="00A131C5">
        <w:rPr>
          <w:rStyle w:val="normaltextrun"/>
          <w:rFonts w:cs="Arial"/>
        </w:rPr>
        <w:t xml:space="preserve">been supported </w:t>
      </w:r>
      <w:r>
        <w:rPr>
          <w:rStyle w:val="normaltextrun"/>
          <w:rFonts w:cs="Arial"/>
        </w:rPr>
        <w:t>with</w:t>
      </w:r>
      <w:r w:rsidRPr="00A131C5">
        <w:rPr>
          <w:rStyle w:val="normaltextrun"/>
          <w:rFonts w:cs="Arial"/>
        </w:rPr>
        <w:t xml:space="preserve"> the creation of an IMG ‘Share and Learn’ network </w:t>
      </w:r>
      <w:r>
        <w:rPr>
          <w:rStyle w:val="normaltextrun"/>
          <w:rFonts w:cs="Arial"/>
        </w:rPr>
        <w:t xml:space="preserve">and </w:t>
      </w:r>
      <w:r w:rsidRPr="00A131C5">
        <w:rPr>
          <w:rStyle w:val="normaltextrun"/>
          <w:rFonts w:cs="Arial"/>
        </w:rPr>
        <w:t>as of October 2023</w:t>
      </w:r>
      <w:r w:rsidR="00B344C6">
        <w:rPr>
          <w:rStyle w:val="normaltextrun"/>
          <w:rFonts w:cs="Arial"/>
        </w:rPr>
        <w:t>,</w:t>
      </w:r>
      <w:r w:rsidRPr="00A131C5">
        <w:rPr>
          <w:rStyle w:val="normaltextrun"/>
          <w:rFonts w:cs="Arial"/>
        </w:rPr>
        <w:t xml:space="preserve"> </w:t>
      </w:r>
      <w:r>
        <w:rPr>
          <w:rStyle w:val="normaltextrun"/>
          <w:rFonts w:cs="Arial"/>
        </w:rPr>
        <w:t xml:space="preserve">24 trusts are </w:t>
      </w:r>
      <w:r w:rsidRPr="00A131C5">
        <w:rPr>
          <w:rStyle w:val="normaltextrun"/>
          <w:rFonts w:cs="Arial"/>
        </w:rPr>
        <w:t>members</w:t>
      </w:r>
      <w:r>
        <w:rPr>
          <w:rStyle w:val="normaltextrun"/>
          <w:rFonts w:cs="Arial"/>
        </w:rPr>
        <w:t xml:space="preserve"> and together these represent all</w:t>
      </w:r>
      <w:r w:rsidRPr="00A131C5">
        <w:rPr>
          <w:rStyle w:val="normaltextrun"/>
          <w:rFonts w:cs="Arial"/>
        </w:rPr>
        <w:t xml:space="preserve"> 7 regions.</w:t>
      </w:r>
    </w:p>
    <w:p w14:paraId="1CCEBA95" w14:textId="77777777" w:rsidR="004E5244" w:rsidRPr="00A131C5" w:rsidRDefault="004E5244" w:rsidP="007F52BE">
      <w:pPr>
        <w:pStyle w:val="ListBullet"/>
        <w:tabs>
          <w:tab w:val="clear" w:pos="360"/>
          <w:tab w:val="num" w:pos="1134"/>
        </w:tabs>
        <w:spacing w:after="120"/>
        <w:ind w:left="924" w:right="-314" w:hanging="357"/>
        <w:rPr>
          <w:rStyle w:val="normaltextrun"/>
        </w:rPr>
      </w:pPr>
      <w:r>
        <w:rPr>
          <w:rStyle w:val="normaltextrun"/>
          <w:rFonts w:cs="Arial"/>
        </w:rPr>
        <w:t>F</w:t>
      </w:r>
      <w:r w:rsidRPr="00A131C5">
        <w:rPr>
          <w:rStyle w:val="normaltextrun"/>
          <w:rFonts w:cs="Arial"/>
        </w:rPr>
        <w:t>unded dedicated support in every ICS to ensure retention remains a priority across all systems. </w:t>
      </w:r>
    </w:p>
    <w:p w14:paraId="41D8B10F" w14:textId="2D7B0734" w:rsidR="004E5244" w:rsidRPr="00A131C5" w:rsidRDefault="004E5244" w:rsidP="007F52BE">
      <w:pPr>
        <w:pStyle w:val="ListBullet"/>
        <w:tabs>
          <w:tab w:val="clear" w:pos="360"/>
          <w:tab w:val="num" w:pos="1134"/>
        </w:tabs>
        <w:spacing w:after="120"/>
        <w:ind w:left="924" w:right="-314" w:hanging="357"/>
        <w:rPr>
          <w:rStyle w:val="normaltextrun"/>
        </w:rPr>
      </w:pPr>
      <w:r>
        <w:rPr>
          <w:rStyle w:val="normaltextrun"/>
          <w:rFonts w:cs="Arial"/>
        </w:rPr>
        <w:t>Implementation of a</w:t>
      </w:r>
      <w:r w:rsidRPr="00A131C5">
        <w:rPr>
          <w:rStyle w:val="normaltextrun"/>
          <w:rFonts w:cs="Arial"/>
        </w:rPr>
        <w:t xml:space="preserve"> new, quarterly impact tracker with KPIs on progress across all systems against the</w:t>
      </w:r>
      <w:r>
        <w:rPr>
          <w:rStyle w:val="normaltextrun"/>
          <w:rFonts w:cs="Arial"/>
        </w:rPr>
        <w:t xml:space="preserve"> </w:t>
      </w:r>
      <w:r w:rsidR="00E147B6">
        <w:rPr>
          <w:rStyle w:val="normaltextrun"/>
          <w:rFonts w:cs="Arial"/>
        </w:rPr>
        <w:t>n</w:t>
      </w:r>
      <w:r>
        <w:rPr>
          <w:rStyle w:val="normaltextrun"/>
          <w:rFonts w:cs="Arial"/>
        </w:rPr>
        <w:t>ursing</w:t>
      </w:r>
      <w:r w:rsidRPr="00A131C5">
        <w:rPr>
          <w:rStyle w:val="normaltextrun"/>
          <w:rFonts w:cs="Arial"/>
        </w:rPr>
        <w:t xml:space="preserve"> </w:t>
      </w:r>
      <w:hyperlink r:id="rId131" w:history="1">
        <w:r w:rsidRPr="00DD309F">
          <w:rPr>
            <w:rStyle w:val="Hyperlink"/>
            <w:rFonts w:cs="Arial"/>
          </w:rPr>
          <w:t xml:space="preserve">5 </w:t>
        </w:r>
        <w:r w:rsidR="00E147B6">
          <w:rPr>
            <w:rStyle w:val="Hyperlink"/>
            <w:rFonts w:cs="Arial"/>
          </w:rPr>
          <w:t>HIAs</w:t>
        </w:r>
      </w:hyperlink>
      <w:r w:rsidRPr="00A131C5">
        <w:rPr>
          <w:rStyle w:val="normaltextrun"/>
          <w:rFonts w:cs="Arial"/>
        </w:rPr>
        <w:t xml:space="preserve"> and People Promise domains</w:t>
      </w:r>
      <w:r>
        <w:rPr>
          <w:rStyle w:val="normaltextrun"/>
          <w:rFonts w:cs="Arial"/>
        </w:rPr>
        <w:t xml:space="preserve">, to be </w:t>
      </w:r>
      <w:r w:rsidRPr="00A131C5">
        <w:rPr>
          <w:rStyle w:val="normaltextrun"/>
          <w:rFonts w:cs="Arial"/>
        </w:rPr>
        <w:t>completed by ICS retention leads. </w:t>
      </w:r>
    </w:p>
    <w:p w14:paraId="310D5881" w14:textId="3119E798" w:rsidR="004E5244" w:rsidRPr="00A131C5" w:rsidRDefault="004E5244" w:rsidP="007F52BE">
      <w:pPr>
        <w:pStyle w:val="ListBullet"/>
        <w:tabs>
          <w:tab w:val="clear" w:pos="360"/>
          <w:tab w:val="num" w:pos="1560"/>
        </w:tabs>
        <w:spacing w:after="200"/>
        <w:ind w:left="924" w:right="-314" w:hanging="357"/>
        <w:rPr>
          <w:rStyle w:val="normaltextrun"/>
        </w:rPr>
      </w:pPr>
      <w:r>
        <w:rPr>
          <w:rStyle w:val="normaltextrun"/>
          <w:rFonts w:cs="Arial"/>
        </w:rPr>
        <w:t>V</w:t>
      </w:r>
      <w:r w:rsidRPr="00A131C5">
        <w:rPr>
          <w:rStyle w:val="normaltextrun"/>
          <w:rFonts w:cs="Arial"/>
        </w:rPr>
        <w:t xml:space="preserve">isits to various </w:t>
      </w:r>
      <w:r>
        <w:rPr>
          <w:rStyle w:val="normaltextrun"/>
          <w:rFonts w:cs="Arial"/>
        </w:rPr>
        <w:t>t</w:t>
      </w:r>
      <w:r w:rsidRPr="00A131C5">
        <w:rPr>
          <w:rStyle w:val="normaltextrun"/>
          <w:rFonts w:cs="Arial"/>
        </w:rPr>
        <w:t>rusts to validate progress achieved on adoption of evidence-based improvement interventions</w:t>
      </w:r>
      <w:r>
        <w:rPr>
          <w:rStyle w:val="normaltextrun"/>
          <w:rFonts w:cs="Arial"/>
        </w:rPr>
        <w:t xml:space="preserve">, and </w:t>
      </w:r>
      <w:r w:rsidR="00857F04">
        <w:rPr>
          <w:rStyle w:val="normaltextrun"/>
          <w:rFonts w:cs="Arial"/>
        </w:rPr>
        <w:t xml:space="preserve">to </w:t>
      </w:r>
      <w:r>
        <w:rPr>
          <w:rStyle w:val="normaltextrun"/>
          <w:rFonts w:cs="Arial"/>
        </w:rPr>
        <w:t xml:space="preserve">look for </w:t>
      </w:r>
      <w:r w:rsidRPr="00A131C5">
        <w:rPr>
          <w:rStyle w:val="normaltextrun"/>
          <w:rFonts w:cs="Arial"/>
        </w:rPr>
        <w:t>opportunities to implement initiatives</w:t>
      </w:r>
      <w:r>
        <w:rPr>
          <w:rStyle w:val="normaltextrun"/>
          <w:rFonts w:cs="Arial"/>
        </w:rPr>
        <w:t xml:space="preserve"> and the challenges of doing so</w:t>
      </w:r>
      <w:r w:rsidRPr="00A131C5">
        <w:rPr>
          <w:rStyle w:val="normaltextrun"/>
          <w:rFonts w:cs="Arial"/>
        </w:rPr>
        <w:t>. </w:t>
      </w:r>
    </w:p>
    <w:p w14:paraId="68090E59" w14:textId="31E5E56E" w:rsidR="004E5244" w:rsidRPr="00A131C5" w:rsidRDefault="004E5244" w:rsidP="007F52BE">
      <w:pPr>
        <w:pStyle w:val="BodyText2"/>
        <w:numPr>
          <w:ilvl w:val="0"/>
          <w:numId w:val="5"/>
        </w:numPr>
        <w:tabs>
          <w:tab w:val="left" w:pos="567"/>
        </w:tabs>
        <w:spacing w:after="280" w:line="360" w:lineRule="atLeast"/>
        <w:ind w:left="567" w:right="-314" w:hanging="567"/>
        <w:textboxTightWrap w:val="none"/>
        <w:rPr>
          <w:rStyle w:val="normaltextrun"/>
        </w:rPr>
      </w:pPr>
      <w:r w:rsidRPr="00A131C5">
        <w:rPr>
          <w:rStyle w:val="normaltextrun"/>
          <w:rFonts w:cs="Arial"/>
        </w:rPr>
        <w:t xml:space="preserve">The programme continues to spread the adoption of good practice interventions widely across the NHS through the collation and sharing of case studies, communities of practice, </w:t>
      </w:r>
      <w:proofErr w:type="gramStart"/>
      <w:r w:rsidRPr="00A131C5">
        <w:rPr>
          <w:rStyle w:val="normaltextrun"/>
          <w:rFonts w:cs="Arial"/>
        </w:rPr>
        <w:t>locally</w:t>
      </w:r>
      <w:r w:rsidR="0042564F">
        <w:rPr>
          <w:rStyle w:val="normaltextrun"/>
          <w:rFonts w:cs="Arial"/>
        </w:rPr>
        <w:t>-</w:t>
      </w:r>
      <w:r w:rsidRPr="00A131C5">
        <w:rPr>
          <w:rStyle w:val="normaltextrun"/>
          <w:rFonts w:cs="Arial"/>
        </w:rPr>
        <w:t>led</w:t>
      </w:r>
      <w:proofErr w:type="gramEnd"/>
      <w:r w:rsidRPr="00A131C5">
        <w:rPr>
          <w:rStyle w:val="normaltextrun"/>
          <w:rFonts w:cs="Arial"/>
        </w:rPr>
        <w:t xml:space="preserve"> events, updates to the retention hub, publications and media channels. </w:t>
      </w:r>
    </w:p>
    <w:p w14:paraId="3E786318" w14:textId="77777777" w:rsidR="004E5244" w:rsidRPr="00C123AA" w:rsidRDefault="004E5244" w:rsidP="00A36BBB">
      <w:pPr>
        <w:pStyle w:val="Heading4"/>
        <w:rPr>
          <w:rFonts w:hint="eastAsia"/>
        </w:rPr>
      </w:pPr>
      <w:r w:rsidRPr="00C123AA">
        <w:lastRenderedPageBreak/>
        <w:t>Retention support</w:t>
      </w:r>
    </w:p>
    <w:p w14:paraId="2B7E65BD" w14:textId="546ECEE3" w:rsidR="004E5244" w:rsidRPr="00C123AA" w:rsidRDefault="004E5244" w:rsidP="007F52BE">
      <w:pPr>
        <w:pStyle w:val="BodyText2"/>
        <w:numPr>
          <w:ilvl w:val="0"/>
          <w:numId w:val="5"/>
        </w:numPr>
        <w:tabs>
          <w:tab w:val="left" w:pos="567"/>
        </w:tabs>
        <w:spacing w:after="200" w:line="360" w:lineRule="atLeast"/>
        <w:ind w:left="567" w:right="-314" w:hanging="567"/>
        <w:textboxTightWrap w:val="none"/>
      </w:pPr>
      <w:r w:rsidRPr="00C123AA">
        <w:t>Retention of doctors in late-stage careers is a key concern, particularly given the signs in NHS trusts that leaver rates for this group are increasing. Doctors are choosing to leave the NHS for various reasons: workplace pressures, lack of opportunities to work flexibly and issues relating to pension taxation</w:t>
      </w:r>
      <w:r>
        <w:t xml:space="preserve"> </w:t>
      </w:r>
      <w:r w:rsidRPr="004B40DA">
        <w:t xml:space="preserve">(see section </w:t>
      </w:r>
      <w:r w:rsidR="008B62A4">
        <w:t>10</w:t>
      </w:r>
      <w:r w:rsidRPr="004B40DA">
        <w:t>.3: Consultant retention).</w:t>
      </w:r>
      <w:r w:rsidRPr="00C123AA">
        <w:t xml:space="preserve"> Those in late</w:t>
      </w:r>
      <w:r w:rsidR="004E00A4">
        <w:t>-</w:t>
      </w:r>
      <w:r w:rsidRPr="00C123AA">
        <w:t>stage careers are looking for ‘healthy’ and more fulfilling work, which often means a flexible work model, but also greater fairness and equality, and a more manageable workload.</w:t>
      </w:r>
    </w:p>
    <w:p w14:paraId="2B11CB38" w14:textId="1BE23CF5" w:rsidR="004E5244" w:rsidRPr="00576B30" w:rsidRDefault="004E5244" w:rsidP="007F52BE">
      <w:pPr>
        <w:pStyle w:val="BodyText2"/>
        <w:numPr>
          <w:ilvl w:val="0"/>
          <w:numId w:val="5"/>
        </w:numPr>
        <w:tabs>
          <w:tab w:val="left" w:pos="567"/>
        </w:tabs>
        <w:spacing w:after="200" w:line="360" w:lineRule="atLeast"/>
        <w:ind w:left="567" w:right="-314" w:hanging="567"/>
        <w:textAlignment w:val="baseline"/>
        <w:textboxTightWrap w:val="none"/>
        <w:rPr>
          <w:rFonts w:cs="Arial"/>
        </w:rPr>
      </w:pPr>
      <w:r>
        <w:t xml:space="preserve">We are </w:t>
      </w:r>
      <w:r w:rsidRPr="00833D0B">
        <w:t>testing late</w:t>
      </w:r>
      <w:r>
        <w:t>-stage</w:t>
      </w:r>
      <w:r w:rsidRPr="00833D0B">
        <w:t xml:space="preserve"> career conversations</w:t>
      </w:r>
      <w:r>
        <w:t xml:space="preserve"> </w:t>
      </w:r>
      <w:r w:rsidR="004E00A4">
        <w:t>in</w:t>
      </w:r>
      <w:r>
        <w:t xml:space="preserve"> 7</w:t>
      </w:r>
      <w:r w:rsidRPr="00833D0B">
        <w:t xml:space="preserve"> pilot sites</w:t>
      </w:r>
      <w:r>
        <w:t xml:space="preserve"> and to date 179 conversations have been conducted</w:t>
      </w:r>
      <w:r w:rsidRPr="00833D0B">
        <w:t xml:space="preserve">. These structured conversations </w:t>
      </w:r>
      <w:r>
        <w:t xml:space="preserve">cover a </w:t>
      </w:r>
      <w:r w:rsidRPr="00833D0B">
        <w:t>doctor</w:t>
      </w:r>
      <w:r>
        <w:t>’</w:t>
      </w:r>
      <w:r w:rsidRPr="00833D0B">
        <w:t>s motivations at work, career and retirement plans, issues that would push them to leave and changes that would encourage them to stay longer</w:t>
      </w:r>
      <w:r>
        <w:t>. They</w:t>
      </w:r>
      <w:r w:rsidRPr="00833D0B">
        <w:t xml:space="preserve"> enable team-centred discussions around what changes are possible and better succession planning for the department and trust.</w:t>
      </w:r>
      <w:r>
        <w:t xml:space="preserve"> I</w:t>
      </w:r>
      <w:r w:rsidRPr="00C84BB3">
        <w:t xml:space="preserve">nitial results </w:t>
      </w:r>
      <w:r>
        <w:t xml:space="preserve">from the pilot </w:t>
      </w:r>
      <w:r w:rsidR="008A3F31">
        <w:t xml:space="preserve">sites </w:t>
      </w:r>
      <w:r w:rsidRPr="00C84BB3">
        <w:t>are positive</w:t>
      </w:r>
      <w:r>
        <w:t>:</w:t>
      </w:r>
      <w:r w:rsidRPr="00C84BB3">
        <w:t xml:space="preserve"> conversations have been well-received by doctors and have provided organisations with a substantial intelligence</w:t>
      </w:r>
      <w:r>
        <w:t xml:space="preserve"> around</w:t>
      </w:r>
      <w:r w:rsidRPr="00C84BB3">
        <w:t xml:space="preserve"> working conditions t</w:t>
      </w:r>
      <w:r>
        <w:t>hat</w:t>
      </w:r>
      <w:r w:rsidRPr="00C84BB3">
        <w:t xml:space="preserve"> better retain doctors in the later stages of their careers.</w:t>
      </w:r>
    </w:p>
    <w:p w14:paraId="64ADE8BA" w14:textId="0ED84F08" w:rsidR="004E5244" w:rsidRPr="005F1871" w:rsidRDefault="004E5244" w:rsidP="00F85F5F">
      <w:pPr>
        <w:pStyle w:val="BodyText2"/>
        <w:numPr>
          <w:ilvl w:val="0"/>
          <w:numId w:val="5"/>
        </w:numPr>
        <w:tabs>
          <w:tab w:val="left" w:pos="567"/>
        </w:tabs>
        <w:spacing w:after="480" w:line="360" w:lineRule="atLeast"/>
        <w:ind w:left="567" w:right="-312" w:hanging="567"/>
        <w:textAlignment w:val="baseline"/>
        <w:textboxTightWrap w:val="none"/>
        <w:rPr>
          <w:rFonts w:cs="Arial"/>
        </w:rPr>
      </w:pPr>
      <w:r w:rsidRPr="005F1871">
        <w:rPr>
          <w:rStyle w:val="normaltextrun"/>
          <w:rFonts w:eastAsiaTheme="majorEastAsia" w:cs="Arial"/>
        </w:rPr>
        <w:t xml:space="preserve">In June 2023, NHS England </w:t>
      </w:r>
      <w:r>
        <w:rPr>
          <w:rStyle w:val="normaltextrun"/>
          <w:rFonts w:eastAsiaTheme="majorEastAsia" w:cs="Arial"/>
        </w:rPr>
        <w:t>published</w:t>
      </w:r>
      <w:r w:rsidRPr="005F1871">
        <w:rPr>
          <w:rStyle w:val="normaltextrun"/>
          <w:rFonts w:eastAsiaTheme="majorEastAsia" w:cs="Arial"/>
        </w:rPr>
        <w:t xml:space="preserve"> </w:t>
      </w:r>
      <w:hyperlink r:id="rId132">
        <w:r w:rsidRPr="7F49DA99">
          <w:rPr>
            <w:rStyle w:val="Hyperlink"/>
            <w:rFonts w:eastAsiaTheme="majorEastAsia" w:cs="Arial"/>
          </w:rPr>
          <w:t>retaining doctors in late stage career guidance</w:t>
        </w:r>
      </w:hyperlink>
      <w:r>
        <w:rPr>
          <w:rStyle w:val="normaltextrun"/>
          <w:rFonts w:eastAsiaTheme="majorEastAsia" w:cs="Arial"/>
        </w:rPr>
        <w:t xml:space="preserve">, developed </w:t>
      </w:r>
      <w:r w:rsidRPr="005F1871">
        <w:rPr>
          <w:rStyle w:val="normaltextrun"/>
          <w:rFonts w:eastAsiaTheme="majorEastAsia" w:cs="Arial"/>
        </w:rPr>
        <w:t>in collaboration with the Academy of Medical Royal Colleges</w:t>
      </w:r>
      <w:r>
        <w:rPr>
          <w:rStyle w:val="normaltextrun"/>
          <w:rFonts w:eastAsiaTheme="majorEastAsia" w:cs="Arial"/>
        </w:rPr>
        <w:t xml:space="preserve"> (</w:t>
      </w:r>
      <w:proofErr w:type="spellStart"/>
      <w:r>
        <w:rPr>
          <w:rStyle w:val="normaltextrun"/>
          <w:rFonts w:eastAsiaTheme="majorEastAsia" w:cs="Arial"/>
        </w:rPr>
        <w:t>AoMRC</w:t>
      </w:r>
      <w:proofErr w:type="spellEnd"/>
      <w:r>
        <w:rPr>
          <w:rStyle w:val="normaltextrun"/>
          <w:rFonts w:eastAsiaTheme="majorEastAsia" w:cs="Arial"/>
        </w:rPr>
        <w:t>)</w:t>
      </w:r>
      <w:r w:rsidRPr="005F1871">
        <w:rPr>
          <w:rStyle w:val="normaltextrun"/>
          <w:rFonts w:eastAsiaTheme="majorEastAsia" w:cs="Arial"/>
        </w:rPr>
        <w:t xml:space="preserve">. The guidance </w:t>
      </w:r>
      <w:r>
        <w:rPr>
          <w:rStyle w:val="normaltextrun"/>
          <w:rFonts w:eastAsiaTheme="majorEastAsia" w:cs="Arial"/>
        </w:rPr>
        <w:t>makes</w:t>
      </w:r>
      <w:r w:rsidRPr="005F1871">
        <w:rPr>
          <w:rStyle w:val="normaltextrun"/>
          <w:rFonts w:eastAsiaTheme="majorEastAsia" w:cs="Arial"/>
        </w:rPr>
        <w:t xml:space="preserve"> </w:t>
      </w:r>
      <w:r>
        <w:rPr>
          <w:rStyle w:val="normaltextrun"/>
          <w:rFonts w:eastAsiaTheme="majorEastAsia" w:cs="Arial"/>
        </w:rPr>
        <w:t>10</w:t>
      </w:r>
      <w:r w:rsidRPr="005F1871">
        <w:rPr>
          <w:rStyle w:val="normaltextrun"/>
          <w:rFonts w:eastAsiaTheme="majorEastAsia" w:cs="Arial"/>
        </w:rPr>
        <w:t xml:space="preserve"> recommendations for systems and employers to consider when supporting doctors in late career</w:t>
      </w:r>
      <w:r>
        <w:rPr>
          <w:rStyle w:val="normaltextrun"/>
          <w:rFonts w:eastAsiaTheme="majorEastAsia" w:cs="Arial"/>
        </w:rPr>
        <w:t xml:space="preserve"> </w:t>
      </w:r>
      <w:r w:rsidRPr="005F1871">
        <w:rPr>
          <w:rStyle w:val="normaltextrun"/>
          <w:rFonts w:eastAsiaTheme="majorEastAsia" w:cs="Arial"/>
        </w:rPr>
        <w:t>in secondary care settings to stay and stay well in the NHS. The</w:t>
      </w:r>
      <w:r>
        <w:rPr>
          <w:rStyle w:val="normaltextrun"/>
          <w:rFonts w:eastAsiaTheme="majorEastAsia" w:cs="Arial"/>
        </w:rPr>
        <w:t>se</w:t>
      </w:r>
      <w:r w:rsidRPr="005F1871">
        <w:rPr>
          <w:rStyle w:val="normaltextrun"/>
          <w:rFonts w:eastAsiaTheme="majorEastAsia" w:cs="Arial"/>
        </w:rPr>
        <w:t xml:space="preserve"> align to the NHS People Promise and include holding retirement conversations, </w:t>
      </w:r>
      <w:r w:rsidR="008A3F31">
        <w:rPr>
          <w:rStyle w:val="normaltextrun"/>
          <w:rFonts w:eastAsiaTheme="majorEastAsia" w:cs="Arial"/>
        </w:rPr>
        <w:t xml:space="preserve">and </w:t>
      </w:r>
      <w:r w:rsidRPr="005F1871">
        <w:rPr>
          <w:rStyle w:val="normaltextrun"/>
          <w:rFonts w:eastAsiaTheme="majorEastAsia" w:cs="Arial"/>
        </w:rPr>
        <w:t xml:space="preserve">supporting flexible working and health and wellbeing. </w:t>
      </w:r>
      <w:r>
        <w:rPr>
          <w:rStyle w:val="normaltextrun"/>
          <w:rFonts w:eastAsiaTheme="majorEastAsia" w:cs="Arial"/>
        </w:rPr>
        <w:t>T</w:t>
      </w:r>
      <w:r w:rsidRPr="005F1871">
        <w:rPr>
          <w:rStyle w:val="normaltextrun"/>
          <w:rFonts w:eastAsiaTheme="majorEastAsia" w:cs="Arial"/>
        </w:rPr>
        <w:t>h</w:t>
      </w:r>
      <w:r>
        <w:rPr>
          <w:rStyle w:val="normaltextrun"/>
          <w:rFonts w:eastAsiaTheme="majorEastAsia" w:cs="Arial"/>
        </w:rPr>
        <w:t>is</w:t>
      </w:r>
      <w:r w:rsidRPr="005F1871">
        <w:rPr>
          <w:rStyle w:val="normaltextrun"/>
          <w:rFonts w:eastAsiaTheme="majorEastAsia" w:cs="Arial"/>
        </w:rPr>
        <w:t xml:space="preserve"> guidance has </w:t>
      </w:r>
      <w:r>
        <w:rPr>
          <w:rStyle w:val="normaltextrun"/>
          <w:rFonts w:eastAsiaTheme="majorEastAsia" w:cs="Arial"/>
        </w:rPr>
        <w:t>had</w:t>
      </w:r>
      <w:r w:rsidRPr="005F1871">
        <w:rPr>
          <w:rStyle w:val="normaltextrun"/>
          <w:rFonts w:eastAsiaTheme="majorEastAsia" w:cs="Arial"/>
        </w:rPr>
        <w:t xml:space="preserve"> 2,298 webpage views.</w:t>
      </w:r>
    </w:p>
    <w:p w14:paraId="7EC6090C" w14:textId="201876C0" w:rsidR="004E5244" w:rsidRPr="00F90A4A" w:rsidRDefault="00BF01C2" w:rsidP="00D27FAB">
      <w:pPr>
        <w:pStyle w:val="Heading2"/>
      </w:pPr>
      <w:bookmarkStart w:id="76" w:name="_Toc124350879"/>
      <w:bookmarkStart w:id="77" w:name="_Toc155015387"/>
      <w:bookmarkStart w:id="78" w:name="_Toc158818895"/>
      <w:r>
        <w:t>9</w:t>
      </w:r>
      <w:r w:rsidR="004E5244">
        <w:t xml:space="preserve">. </w:t>
      </w:r>
      <w:r w:rsidR="004E5244" w:rsidRPr="00F90A4A">
        <w:t>T</w:t>
      </w:r>
      <w:r w:rsidR="004E5244">
        <w:t>he</w:t>
      </w:r>
      <w:r w:rsidR="004E5244" w:rsidRPr="00F90A4A">
        <w:t xml:space="preserve"> </w:t>
      </w:r>
      <w:r w:rsidR="004E5244">
        <w:t xml:space="preserve">NHS </w:t>
      </w:r>
      <w:r w:rsidR="004E5244" w:rsidRPr="00F90A4A">
        <w:t>reward offer</w:t>
      </w:r>
      <w:bookmarkEnd w:id="76"/>
      <w:bookmarkEnd w:id="77"/>
      <w:bookmarkEnd w:id="78"/>
    </w:p>
    <w:p w14:paraId="0E561DA1" w14:textId="77777777" w:rsidR="004E5244" w:rsidRDefault="004E5244" w:rsidP="00BB3234">
      <w:pPr>
        <w:pStyle w:val="BodyText2"/>
        <w:numPr>
          <w:ilvl w:val="0"/>
          <w:numId w:val="5"/>
        </w:numPr>
        <w:spacing w:after="200" w:line="360" w:lineRule="atLeast"/>
        <w:ind w:left="567" w:right="-314" w:hanging="567"/>
        <w:textboxTightWrap w:val="none"/>
        <w:rPr>
          <w:rFonts w:cs="Arial"/>
          <w:color w:val="auto"/>
        </w:rPr>
      </w:pPr>
      <w:r w:rsidRPr="00666920">
        <w:rPr>
          <w:rFonts w:cs="Arial"/>
          <w:color w:val="auto"/>
        </w:rPr>
        <w:t xml:space="preserve">The </w:t>
      </w:r>
      <w:r>
        <w:rPr>
          <w:rFonts w:cs="Arial"/>
          <w:color w:val="auto"/>
        </w:rPr>
        <w:t>NHS Long Term Workforce Plan</w:t>
      </w:r>
      <w:r w:rsidRPr="00666920">
        <w:rPr>
          <w:rFonts w:cs="Arial"/>
          <w:color w:val="auto"/>
        </w:rPr>
        <w:t xml:space="preserve"> sets out our ambition to build on the interventions in the </w:t>
      </w:r>
      <w:hyperlink r:id="rId133">
        <w:r w:rsidRPr="7F49DA99">
          <w:rPr>
            <w:rStyle w:val="Hyperlink"/>
            <w:rFonts w:cs="Arial"/>
          </w:rPr>
          <w:t>NHS People Plan</w:t>
        </w:r>
      </w:hyperlink>
      <w:r w:rsidRPr="00666920">
        <w:rPr>
          <w:rFonts w:cs="Arial"/>
          <w:color w:val="auto"/>
        </w:rPr>
        <w:t xml:space="preserve"> to ensure that the employment offer is attractive to people across all generations, including those</w:t>
      </w:r>
      <w:r>
        <w:rPr>
          <w:rFonts w:cs="Arial"/>
          <w:color w:val="auto"/>
        </w:rPr>
        <w:t xml:space="preserve"> who </w:t>
      </w:r>
      <w:r w:rsidRPr="00666920">
        <w:rPr>
          <w:rFonts w:cs="Arial"/>
          <w:color w:val="auto"/>
        </w:rPr>
        <w:t xml:space="preserve">have yet to join the workforce. </w:t>
      </w:r>
    </w:p>
    <w:p w14:paraId="18BB5E2A" w14:textId="601CF511" w:rsidR="004E5244" w:rsidRPr="00666920" w:rsidRDefault="004E5244" w:rsidP="00AA4C8D">
      <w:pPr>
        <w:pStyle w:val="BodyText2"/>
        <w:numPr>
          <w:ilvl w:val="0"/>
          <w:numId w:val="5"/>
        </w:numPr>
        <w:spacing w:after="200" w:line="360" w:lineRule="atLeast"/>
        <w:ind w:left="567" w:right="-312" w:hanging="499"/>
        <w:textboxTightWrap w:val="none"/>
        <w:rPr>
          <w:rFonts w:cs="Arial"/>
          <w:color w:val="auto"/>
        </w:rPr>
      </w:pPr>
      <w:r>
        <w:rPr>
          <w:rFonts w:cs="Arial"/>
        </w:rPr>
        <w:t>This is essential as the NHS seeks to recover services following the pandemic – and h</w:t>
      </w:r>
      <w:r w:rsidRPr="009728AD">
        <w:rPr>
          <w:rFonts w:cs="Arial"/>
        </w:rPr>
        <w:t>elp</w:t>
      </w:r>
      <w:r>
        <w:rPr>
          <w:rFonts w:cs="Arial"/>
        </w:rPr>
        <w:t xml:space="preserve"> our people to </w:t>
      </w:r>
      <w:r w:rsidRPr="009728AD">
        <w:rPr>
          <w:rFonts w:cs="Arial"/>
        </w:rPr>
        <w:t>recover. The pandemic has caused many NHS staff to reflect on their career choices and work</w:t>
      </w:r>
      <w:r w:rsidR="00235816">
        <w:rPr>
          <w:rFonts w:cs="Arial"/>
        </w:rPr>
        <w:t>/</w:t>
      </w:r>
      <w:r w:rsidRPr="009728AD">
        <w:rPr>
          <w:rFonts w:cs="Arial"/>
        </w:rPr>
        <w:t>life balance. Some may be looking to protect their wellbeing by reducing working hours or discretionary effort, or no longer taking on additional shifts.</w:t>
      </w:r>
    </w:p>
    <w:p w14:paraId="67183F55" w14:textId="31826A3A" w:rsidR="004E5244" w:rsidRDefault="004E5244" w:rsidP="00AA4C8D">
      <w:pPr>
        <w:pStyle w:val="BodyText2"/>
        <w:numPr>
          <w:ilvl w:val="0"/>
          <w:numId w:val="5"/>
        </w:numPr>
        <w:tabs>
          <w:tab w:val="left" w:pos="567"/>
        </w:tabs>
        <w:spacing w:after="240" w:line="360" w:lineRule="atLeast"/>
        <w:ind w:left="567" w:right="-312" w:hanging="567"/>
        <w:textboxTightWrap w:val="none"/>
      </w:pPr>
      <w:r w:rsidRPr="0022160E">
        <w:lastRenderedPageBreak/>
        <w:t xml:space="preserve">The DDRB noted last year that consultant earnings remain between the 98th and 99th percentile of UK earners. </w:t>
      </w:r>
      <w:r>
        <w:t xml:space="preserve">Each year </w:t>
      </w:r>
      <w:r w:rsidR="00EE1D3D">
        <w:t>DHSC</w:t>
      </w:r>
      <w:r>
        <w:t xml:space="preserve"> commission</w:t>
      </w:r>
      <w:r w:rsidR="00EE1D3D">
        <w:t>s</w:t>
      </w:r>
      <w:r>
        <w:t xml:space="preserve"> t</w:t>
      </w:r>
      <w:r w:rsidRPr="00063B9C">
        <w:t xml:space="preserve">he Government Actuary’s Department </w:t>
      </w:r>
      <w:r>
        <w:t>to assess</w:t>
      </w:r>
      <w:r w:rsidRPr="00063B9C">
        <w:t xml:space="preserve"> the value of basic pay, out-of-hours and on-call payments, annual accrued pension, extra sessions worked and weekend allowances, including additional leave over the statutory minimum and additional sick leave over statutory sick pay</w:t>
      </w:r>
      <w:r>
        <w:t xml:space="preserve"> (Figure </w:t>
      </w:r>
      <w:r w:rsidR="00AA4C8D">
        <w:t>9</w:t>
      </w:r>
      <w:r>
        <w:t>.1)</w:t>
      </w:r>
      <w:r w:rsidRPr="00063B9C">
        <w:t xml:space="preserve">. For example, </w:t>
      </w:r>
      <w:r w:rsidRPr="00627731">
        <w:t>the total reward package for a consultant with 10 years seniority (without a clinical excellence award) is around £1</w:t>
      </w:r>
      <w:r>
        <w:t>7</w:t>
      </w:r>
      <w:r w:rsidRPr="00627731">
        <w:t>0,000.</w:t>
      </w:r>
      <w:r>
        <w:t xml:space="preserve"> Further detail </w:t>
      </w:r>
      <w:r w:rsidR="003E0E13">
        <w:t>on</w:t>
      </w:r>
      <w:r>
        <w:t xml:space="preserve"> the value of the total reward package is included in the DHSC evidence to the DDRB.</w:t>
      </w:r>
    </w:p>
    <w:p w14:paraId="2842840F" w14:textId="6187FF6D" w:rsidR="004E5244" w:rsidRDefault="004E5244" w:rsidP="00BB3234">
      <w:pPr>
        <w:pStyle w:val="Heading6"/>
        <w:spacing w:after="240" w:line="240" w:lineRule="atLeast"/>
        <w:ind w:right="-314"/>
        <w:rPr>
          <w:rFonts w:cs="Arial" w:hint="eastAsia"/>
          <w:color w:val="auto"/>
        </w:rPr>
      </w:pPr>
      <w:r w:rsidRPr="00B95CC6">
        <w:rPr>
          <w:rFonts w:cs="Arial"/>
          <w:color w:val="auto"/>
        </w:rPr>
        <w:t xml:space="preserve">Figure </w:t>
      </w:r>
      <w:r w:rsidR="00AA4C8D">
        <w:rPr>
          <w:rFonts w:cs="Arial"/>
          <w:color w:val="auto"/>
        </w:rPr>
        <w:t>9</w:t>
      </w:r>
      <w:r>
        <w:rPr>
          <w:rFonts w:cs="Arial"/>
          <w:color w:val="auto"/>
        </w:rPr>
        <w:t>.1</w:t>
      </w:r>
      <w:r w:rsidRPr="00B95CC6">
        <w:rPr>
          <w:rFonts w:cs="Arial"/>
          <w:color w:val="auto"/>
        </w:rPr>
        <w:t>: Value of employed doctor grades total reward package (£)</w:t>
      </w:r>
    </w:p>
    <w:p w14:paraId="1AD107AC" w14:textId="77777777" w:rsidR="004E5244" w:rsidRPr="00D86F8B" w:rsidRDefault="004E5244" w:rsidP="00BB3234">
      <w:pPr>
        <w:pStyle w:val="BodyText"/>
        <w:ind w:right="-314"/>
      </w:pPr>
      <w:r w:rsidRPr="00BA143B">
        <w:rPr>
          <w:noProof/>
        </w:rPr>
        <w:drawing>
          <wp:inline distT="0" distB="0" distL="0" distR="0" wp14:anchorId="2662EDA4" wp14:editId="2B727BC7">
            <wp:extent cx="6480000" cy="3888000"/>
            <wp:effectExtent l="0" t="0" r="16510" b="17780"/>
            <wp:docPr id="1227374279" name="Chart 1227374279">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0200B41" w14:textId="31BB67D7" w:rsidR="004E5244" w:rsidRPr="00D86F8B" w:rsidRDefault="004E5244" w:rsidP="00BB3234">
      <w:pPr>
        <w:pStyle w:val="BodyText"/>
        <w:spacing w:after="360" w:line="240" w:lineRule="atLeast"/>
        <w:ind w:right="-314"/>
        <w:rPr>
          <w:rFonts w:cs="Arial"/>
          <w:color w:val="auto"/>
        </w:rPr>
      </w:pPr>
      <w:r w:rsidRPr="00D86F8B">
        <w:rPr>
          <w:rFonts w:cs="Arial"/>
          <w:color w:val="auto"/>
          <w:sz w:val="20"/>
          <w:szCs w:val="20"/>
          <w:lang w:val="en-US"/>
        </w:rPr>
        <w:t>Source: Government Actuary’s Department</w:t>
      </w:r>
    </w:p>
    <w:p w14:paraId="756728F6" w14:textId="34DF63D6" w:rsidR="004E5244" w:rsidRDefault="004E5244" w:rsidP="00BB3234">
      <w:pPr>
        <w:pStyle w:val="BodyText2"/>
        <w:numPr>
          <w:ilvl w:val="0"/>
          <w:numId w:val="5"/>
        </w:numPr>
        <w:tabs>
          <w:tab w:val="left" w:pos="567"/>
        </w:tabs>
        <w:spacing w:after="200" w:line="360" w:lineRule="atLeast"/>
        <w:ind w:left="567" w:right="-314" w:hanging="567"/>
        <w:textboxTightWrap w:val="none"/>
      </w:pPr>
      <w:r w:rsidRPr="00627731">
        <w:rPr>
          <w:rFonts w:cs="Arial"/>
        </w:rPr>
        <w:t xml:space="preserve">To attract and retain the staff the NHS needs, </w:t>
      </w:r>
      <w:r w:rsidRPr="00666920">
        <w:t>and encourage staff to return and extend their careers after retirement</w:t>
      </w:r>
      <w:r>
        <w:t xml:space="preserve">, </w:t>
      </w:r>
      <w:r w:rsidRPr="00627731">
        <w:rPr>
          <w:rFonts w:cs="Arial"/>
        </w:rPr>
        <w:t xml:space="preserve">our aim is to support system leaders to leverage the overall employment offer as part of their local people strategies. </w:t>
      </w:r>
      <w:bookmarkStart w:id="79" w:name="_Toc121301658"/>
    </w:p>
    <w:p w14:paraId="119B511E" w14:textId="6FFDCBE2" w:rsidR="004E5244" w:rsidRPr="008D5905" w:rsidRDefault="00BF01C2" w:rsidP="00951AA0">
      <w:pPr>
        <w:pStyle w:val="Heading3"/>
        <w:rPr>
          <w:b/>
        </w:rPr>
      </w:pPr>
      <w:bookmarkStart w:id="80" w:name="_Toc124350881"/>
      <w:bookmarkStart w:id="81" w:name="_Toc155015389"/>
      <w:bookmarkStart w:id="82" w:name="_Toc158818897"/>
      <w:r>
        <w:t>9</w:t>
      </w:r>
      <w:r w:rsidR="004E5244" w:rsidRPr="008D5905">
        <w:t>.</w:t>
      </w:r>
      <w:r w:rsidR="003D0AEF">
        <w:t>1</w:t>
      </w:r>
      <w:r w:rsidR="00235816">
        <w:t xml:space="preserve"> </w:t>
      </w:r>
      <w:r w:rsidR="004E5244" w:rsidRPr="008D5905">
        <w:t>Staff recognition framework</w:t>
      </w:r>
      <w:bookmarkEnd w:id="79"/>
      <w:bookmarkEnd w:id="80"/>
      <w:bookmarkEnd w:id="81"/>
      <w:bookmarkEnd w:id="82"/>
    </w:p>
    <w:p w14:paraId="0E83A72C" w14:textId="77777777" w:rsidR="004E5244" w:rsidRPr="00EC2F8F" w:rsidRDefault="004E5244" w:rsidP="00BB3234">
      <w:pPr>
        <w:pStyle w:val="ListParagraph"/>
        <w:numPr>
          <w:ilvl w:val="0"/>
          <w:numId w:val="5"/>
        </w:numPr>
        <w:spacing w:after="200"/>
        <w:ind w:left="567" w:right="-314" w:hanging="567"/>
        <w:textboxTightWrap w:val="none"/>
        <w:rPr>
          <w:rFonts w:cs="Arial"/>
        </w:rPr>
      </w:pPr>
      <w:r w:rsidRPr="00F632A9">
        <w:t xml:space="preserve">The NHS People Promise describes </w:t>
      </w:r>
      <w:r>
        <w:t>s</w:t>
      </w:r>
      <w:r w:rsidRPr="00F632A9">
        <w:t xml:space="preserve">taff </w:t>
      </w:r>
      <w:r>
        <w:t>r</w:t>
      </w:r>
      <w:r w:rsidRPr="00F632A9">
        <w:t xml:space="preserve">ecognition as </w:t>
      </w:r>
      <w:r>
        <w:t>“[a]</w:t>
      </w:r>
      <w:r w:rsidRPr="00DF3629">
        <w:t xml:space="preserve"> simple thank you for our day-to-day work, formal recognition for our dedicatio</w:t>
      </w:r>
      <w:r w:rsidRPr="00D104D4">
        <w:t>n</w:t>
      </w:r>
      <w:r>
        <w:t>”</w:t>
      </w:r>
      <w:r w:rsidRPr="00DF3629">
        <w:t>.</w:t>
      </w:r>
      <w:r w:rsidRPr="00F632A9">
        <w:t xml:space="preserve"> The </w:t>
      </w:r>
      <w:r w:rsidRPr="00215581">
        <w:t xml:space="preserve">NHS Staff Survey for 2022 showed that only 52.4% of staff were satisfied with the recognition they get for good work. This has implications for staff retention since pay alone </w:t>
      </w:r>
      <w:r>
        <w:t>does</w:t>
      </w:r>
      <w:r w:rsidRPr="00215581">
        <w:t xml:space="preserve"> not </w:t>
      </w:r>
      <w:r>
        <w:t>determine</w:t>
      </w:r>
      <w:r w:rsidRPr="00215581">
        <w:t xml:space="preserve"> staff </w:t>
      </w:r>
      <w:r w:rsidRPr="00215581">
        <w:lastRenderedPageBreak/>
        <w:t xml:space="preserve">wellbeing, engagement and retention in the long term; praise and recognition </w:t>
      </w:r>
      <w:r w:rsidRPr="00F632A9">
        <w:t>are also critical</w:t>
      </w:r>
      <w:r>
        <w:t xml:space="preserve"> (</w:t>
      </w:r>
      <w:proofErr w:type="spellStart"/>
      <w:r w:rsidR="00C05965">
        <w:fldChar w:fldCharType="begin"/>
      </w:r>
      <w:r w:rsidR="00C05965">
        <w:instrText>HYPERLINK "https://bmjopen.bmj.com/content/10/7/e034919" \h</w:instrText>
      </w:r>
      <w:r w:rsidR="00C05965">
        <w:fldChar w:fldCharType="separate"/>
      </w:r>
      <w:r w:rsidRPr="7F49DA99">
        <w:rPr>
          <w:rStyle w:val="Hyperlink"/>
          <w:rFonts w:cs="Arial"/>
        </w:rPr>
        <w:t>Bimpong</w:t>
      </w:r>
      <w:proofErr w:type="spellEnd"/>
      <w:r w:rsidRPr="7F49DA99">
        <w:rPr>
          <w:rStyle w:val="Hyperlink"/>
          <w:rFonts w:cs="Arial"/>
        </w:rPr>
        <w:t xml:space="preserve"> et al, 2020</w:t>
      </w:r>
      <w:r w:rsidR="00C05965">
        <w:rPr>
          <w:rStyle w:val="Hyperlink"/>
          <w:rFonts w:cs="Arial"/>
        </w:rPr>
        <w:fldChar w:fldCharType="end"/>
      </w:r>
      <w:r>
        <w:t>).</w:t>
      </w:r>
      <w:r w:rsidRPr="0020609D">
        <w:t xml:space="preserve"> H</w:t>
      </w:r>
      <w:r w:rsidRPr="24535550">
        <w:t xml:space="preserve">owever, recognition is complex in that people’s understanding and experience of it are varied and diverse, influenced by the broader social and macroeconomic environment </w:t>
      </w:r>
      <w:r w:rsidRPr="00EC2F8F">
        <w:rPr>
          <w:rFonts w:cs="Arial"/>
        </w:rPr>
        <w:t>(</w:t>
      </w:r>
      <w:hyperlink r:id="rId135">
        <w:r w:rsidRPr="00EC2F8F">
          <w:rPr>
            <w:rStyle w:val="Hyperlink"/>
            <w:rFonts w:cs="Arial"/>
          </w:rPr>
          <w:t>Day et al</w:t>
        </w:r>
        <w:r>
          <w:rPr>
            <w:rStyle w:val="Hyperlink"/>
            <w:rFonts w:cs="Arial"/>
          </w:rPr>
          <w:t>,</w:t>
        </w:r>
        <w:r w:rsidRPr="00EC2F8F">
          <w:rPr>
            <w:rStyle w:val="Hyperlink"/>
            <w:rFonts w:cs="Arial"/>
          </w:rPr>
          <w:t xml:space="preserve"> 2021</w:t>
        </w:r>
      </w:hyperlink>
      <w:r>
        <w:rPr>
          <w:rStyle w:val="Hyperlink"/>
          <w:rFonts w:cs="Arial"/>
        </w:rPr>
        <w:t>;</w:t>
      </w:r>
      <w:r w:rsidRPr="00EC2F8F">
        <w:rPr>
          <w:rFonts w:cs="Arial"/>
        </w:rPr>
        <w:t xml:space="preserve"> </w:t>
      </w:r>
      <w:hyperlink r:id="rId136">
        <w:r w:rsidRPr="00EC2F8F">
          <w:rPr>
            <w:rStyle w:val="Hyperlink"/>
            <w:rFonts w:cs="Arial"/>
          </w:rPr>
          <w:t>Cox</w:t>
        </w:r>
        <w:r>
          <w:rPr>
            <w:rStyle w:val="Hyperlink"/>
            <w:rFonts w:cs="Arial"/>
          </w:rPr>
          <w:t>,</w:t>
        </w:r>
        <w:r w:rsidRPr="00EC2F8F">
          <w:rPr>
            <w:rStyle w:val="Hyperlink"/>
            <w:rFonts w:cs="Arial"/>
          </w:rPr>
          <w:t xml:space="preserve"> 2020</w:t>
        </w:r>
      </w:hyperlink>
      <w:r w:rsidRPr="00EC2F8F">
        <w:rPr>
          <w:rFonts w:cs="Arial"/>
        </w:rPr>
        <w:t xml:space="preserve">). </w:t>
      </w:r>
    </w:p>
    <w:p w14:paraId="065641B9" w14:textId="763E9A67" w:rsidR="004E5244" w:rsidRDefault="004E5244" w:rsidP="00FF5645">
      <w:pPr>
        <w:pStyle w:val="ListParagraph"/>
        <w:numPr>
          <w:ilvl w:val="0"/>
          <w:numId w:val="5"/>
        </w:numPr>
        <w:spacing w:after="240"/>
        <w:ind w:left="567" w:right="-312" w:hanging="567"/>
        <w:textboxTightWrap w:val="none"/>
        <w:rPr>
          <w:rFonts w:cs="Arial"/>
        </w:rPr>
      </w:pPr>
      <w:r>
        <w:t>D</w:t>
      </w:r>
      <w:r w:rsidRPr="00E026F6">
        <w:t>uring 2022</w:t>
      </w:r>
      <w:r>
        <w:t>/</w:t>
      </w:r>
      <w:r w:rsidRPr="00E026F6">
        <w:t xml:space="preserve">23, we worked with </w:t>
      </w:r>
      <w:r w:rsidRPr="003217C1">
        <w:t>5</w:t>
      </w:r>
      <w:r w:rsidRPr="00E026F6">
        <w:t xml:space="preserve"> NHS organisations, including system leaders</w:t>
      </w:r>
      <w:r>
        <w:t xml:space="preserve"> and</w:t>
      </w:r>
      <w:r w:rsidRPr="00E026F6">
        <w:t xml:space="preserve"> acute and community trusts, to develop and test a </w:t>
      </w:r>
      <w:hyperlink r:id="rId137">
        <w:r w:rsidRPr="004E5244">
          <w:rPr>
            <w:rStyle w:val="Hyperlink"/>
            <w:rFonts w:cs="Arial"/>
          </w:rPr>
          <w:t>staff recognition framework</w:t>
        </w:r>
      </w:hyperlink>
      <w:r w:rsidRPr="00981C90">
        <w:t>.</w:t>
      </w:r>
      <w:r>
        <w:t xml:space="preserve"> </w:t>
      </w:r>
      <w:r w:rsidRPr="00E026F6">
        <w:t>The framework</w:t>
      </w:r>
      <w:r>
        <w:t>,</w:t>
      </w:r>
      <w:r w:rsidRPr="00E026F6">
        <w:t xml:space="preserve"> published in October 2023</w:t>
      </w:r>
      <w:r>
        <w:t>,</w:t>
      </w:r>
      <w:r w:rsidRPr="00E026F6">
        <w:t xml:space="preserve"> provides evidence and guiding principles to </w:t>
      </w:r>
      <w:r>
        <w:t>help</w:t>
      </w:r>
      <w:r w:rsidRPr="00E026F6">
        <w:t xml:space="preserve"> health and care leaders improv</w:t>
      </w:r>
      <w:r>
        <w:t>e</w:t>
      </w:r>
      <w:r w:rsidRPr="00E026F6">
        <w:t xml:space="preserve"> their understanding of and approaches to staff recognition. </w:t>
      </w:r>
      <w:r w:rsidRPr="004E5244">
        <w:rPr>
          <w:rFonts w:cs="Arial"/>
        </w:rPr>
        <w:t>It promotes a hierarchy of approaches; encouraging organisations to embed everyday peer-to-peer recognition, followed by manager-led and formal approaches. It emphasises the need for staff-led interventions, underpinned by organisational values and regular evaluation, to ensure recognition is meaningful and has a consistently positive impact on staff.</w:t>
      </w:r>
    </w:p>
    <w:p w14:paraId="36241C6A" w14:textId="2DFDBBB6" w:rsidR="004E5244" w:rsidRPr="003A5E95" w:rsidRDefault="00BF01C2" w:rsidP="00951AA0">
      <w:pPr>
        <w:pStyle w:val="Heading3"/>
        <w:rPr>
          <w:b/>
        </w:rPr>
      </w:pPr>
      <w:bookmarkStart w:id="83" w:name="_Toc155015390"/>
      <w:bookmarkStart w:id="84" w:name="_Toc158818898"/>
      <w:r>
        <w:t>9</w:t>
      </w:r>
      <w:r w:rsidR="004E5244" w:rsidRPr="003A5E95">
        <w:t>.</w:t>
      </w:r>
      <w:r w:rsidR="003D0AEF">
        <w:t>2</w:t>
      </w:r>
      <w:r w:rsidR="004E5244" w:rsidRPr="003A5E95">
        <w:t xml:space="preserve"> NHS Pension Scheme </w:t>
      </w:r>
      <w:r w:rsidR="00FF5645">
        <w:t xml:space="preserve">(NHSPS) </w:t>
      </w:r>
      <w:r w:rsidR="004E0244">
        <w:t xml:space="preserve">and </w:t>
      </w:r>
      <w:r w:rsidR="004E5244" w:rsidRPr="003A5E95">
        <w:t>reform</w:t>
      </w:r>
      <w:bookmarkEnd w:id="83"/>
      <w:bookmarkEnd w:id="84"/>
    </w:p>
    <w:p w14:paraId="2262EFEB" w14:textId="329CCBA7" w:rsidR="004E5244" w:rsidRDefault="004E5244" w:rsidP="00BB3234">
      <w:pPr>
        <w:pStyle w:val="BodyText2"/>
        <w:numPr>
          <w:ilvl w:val="0"/>
          <w:numId w:val="5"/>
        </w:numPr>
        <w:tabs>
          <w:tab w:val="left" w:pos="567"/>
        </w:tabs>
        <w:spacing w:after="200" w:line="360" w:lineRule="atLeast"/>
        <w:ind w:left="567" w:right="-314" w:hanging="567"/>
        <w:textboxTightWrap w:val="none"/>
        <w:rPr>
          <w:rFonts w:cs="Arial"/>
        </w:rPr>
      </w:pPr>
      <w:r w:rsidRPr="00770086">
        <w:rPr>
          <w:rFonts w:cs="Arial"/>
        </w:rPr>
        <w:t xml:space="preserve">Our </w:t>
      </w:r>
      <w:hyperlink r:id="rId138">
        <w:r w:rsidRPr="7F49DA99">
          <w:rPr>
            <w:rStyle w:val="Hyperlink"/>
            <w:rFonts w:cs="Arial"/>
          </w:rPr>
          <w:t xml:space="preserve">NHS </w:t>
        </w:r>
        <w:r w:rsidR="00FF5645" w:rsidRPr="7F49DA99">
          <w:rPr>
            <w:rStyle w:val="Hyperlink"/>
            <w:rFonts w:cs="Arial"/>
          </w:rPr>
          <w:t>EDI</w:t>
        </w:r>
        <w:r w:rsidRPr="7F49DA99">
          <w:rPr>
            <w:rStyle w:val="Hyperlink"/>
            <w:rFonts w:cs="Arial"/>
          </w:rPr>
          <w:t xml:space="preserve"> improvement plan</w:t>
        </w:r>
      </w:hyperlink>
      <w:r w:rsidRPr="00770086">
        <w:rPr>
          <w:rFonts w:cs="Arial"/>
        </w:rPr>
        <w:t xml:space="preserve"> references the role of the NHSPS </w:t>
      </w:r>
      <w:r w:rsidR="00FF5645">
        <w:rPr>
          <w:rFonts w:cs="Arial"/>
        </w:rPr>
        <w:t>in</w:t>
      </w:r>
      <w:r w:rsidRPr="00770086">
        <w:rPr>
          <w:rFonts w:cs="Arial"/>
        </w:rPr>
        <w:t xml:space="preserve"> our efforts to reduce the risk of discrimination and to ensure all staff, whatever their protected characteristics, are aware of opportunities to work flexibly and/or prolong their working lives.</w:t>
      </w:r>
    </w:p>
    <w:p w14:paraId="489AC2F1" w14:textId="5F3FCD79" w:rsidR="004E5244" w:rsidRDefault="004E5244" w:rsidP="00BB3234">
      <w:pPr>
        <w:pStyle w:val="BodyText2"/>
        <w:numPr>
          <w:ilvl w:val="0"/>
          <w:numId w:val="5"/>
        </w:numPr>
        <w:tabs>
          <w:tab w:val="left" w:pos="567"/>
        </w:tabs>
        <w:spacing w:after="200" w:line="360" w:lineRule="atLeast"/>
        <w:ind w:left="567" w:right="-314" w:hanging="567"/>
        <w:textboxTightWrap w:val="none"/>
        <w:rPr>
          <w:rFonts w:cs="Arial"/>
        </w:rPr>
      </w:pPr>
      <w:r w:rsidRPr="00FF4D76">
        <w:rPr>
          <w:rFonts w:cs="Arial"/>
          <w:color w:val="auto"/>
          <w:lang w:val="de-DE"/>
        </w:rPr>
        <w:t>More staff are returning to work 2 months after retirement, rising from 22.5% in April 2018 to 30.6% in April 2023 (</w:t>
      </w:r>
      <w:r>
        <w:rPr>
          <w:rFonts w:cs="Arial"/>
          <w:color w:val="auto"/>
          <w:lang w:val="de-DE"/>
        </w:rPr>
        <w:t xml:space="preserve">57% </w:t>
      </w:r>
      <w:r w:rsidR="00137591">
        <w:rPr>
          <w:rFonts w:cs="Arial"/>
          <w:color w:val="auto"/>
          <w:lang w:val="de-DE"/>
        </w:rPr>
        <w:t>o</w:t>
      </w:r>
      <w:r>
        <w:rPr>
          <w:rFonts w:cs="Arial"/>
          <w:color w:val="auto"/>
          <w:lang w:val="de-DE"/>
        </w:rPr>
        <w:t>f medical</w:t>
      </w:r>
      <w:r w:rsidR="004724F0">
        <w:rPr>
          <w:rFonts w:cs="Arial"/>
          <w:color w:val="auto"/>
          <w:lang w:val="de-DE"/>
        </w:rPr>
        <w:t xml:space="preserve"> staff</w:t>
      </w:r>
      <w:r>
        <w:rPr>
          <w:rFonts w:cs="Arial"/>
          <w:color w:val="auto"/>
          <w:lang w:val="de-DE"/>
        </w:rPr>
        <w:t xml:space="preserve"> and 44% of AfC </w:t>
      </w:r>
      <w:r w:rsidR="004724F0">
        <w:rPr>
          <w:rFonts w:cs="Arial"/>
          <w:color w:val="auto"/>
          <w:lang w:val="de-DE"/>
        </w:rPr>
        <w:t>staff)</w:t>
      </w:r>
      <w:r w:rsidRPr="00FF4D76">
        <w:rPr>
          <w:rFonts w:cs="Arial"/>
          <w:color w:val="auto"/>
          <w:lang w:val="de-DE"/>
        </w:rPr>
        <w:t xml:space="preserve">. </w:t>
      </w:r>
    </w:p>
    <w:p w14:paraId="743576B5" w14:textId="77777777" w:rsidR="004E5244" w:rsidRPr="00FF4D76" w:rsidRDefault="004E5244" w:rsidP="00BB3234">
      <w:pPr>
        <w:pStyle w:val="BodyText2"/>
        <w:numPr>
          <w:ilvl w:val="0"/>
          <w:numId w:val="5"/>
        </w:numPr>
        <w:tabs>
          <w:tab w:val="left" w:pos="567"/>
        </w:tabs>
        <w:spacing w:after="200" w:line="360" w:lineRule="atLeast"/>
        <w:ind w:left="567" w:right="-314" w:hanging="567"/>
        <w:textboxTightWrap w:val="none"/>
        <w:rPr>
          <w:rFonts w:cs="Arial"/>
        </w:rPr>
      </w:pPr>
      <w:r w:rsidRPr="00FF4D76">
        <w:rPr>
          <w:rFonts w:cs="Arial"/>
          <w:color w:val="auto"/>
          <w:lang w:val="de-DE"/>
        </w:rPr>
        <w:t>Additionally, the number of retirees rejoining the workforce following flexible retirement has increased slightly, from 91.5% in April 2018 to 92.2% in April 2023. However, those who retire and return to the NHS are working fewer hours, on average by 0.3 FTE.</w:t>
      </w:r>
    </w:p>
    <w:p w14:paraId="2BA4C6B4" w14:textId="3DFF1205" w:rsidR="004E5244" w:rsidRPr="00727E31" w:rsidRDefault="004E5244" w:rsidP="00BB3234">
      <w:pPr>
        <w:pStyle w:val="BodyText2"/>
        <w:numPr>
          <w:ilvl w:val="0"/>
          <w:numId w:val="5"/>
        </w:numPr>
        <w:tabs>
          <w:tab w:val="left" w:pos="567"/>
        </w:tabs>
        <w:spacing w:after="200" w:line="360" w:lineRule="atLeast"/>
        <w:ind w:left="567" w:right="-314" w:hanging="567"/>
        <w:textboxTightWrap w:val="none"/>
        <w:rPr>
          <w:rFonts w:cs="Arial"/>
        </w:rPr>
      </w:pPr>
      <w:r w:rsidRPr="004F44E2">
        <w:rPr>
          <w:rFonts w:cs="Arial"/>
        </w:rPr>
        <w:t xml:space="preserve">As of July 2023, around 32% of our NHS workforce are aged </w:t>
      </w:r>
      <w:r w:rsidR="005B7639">
        <w:rPr>
          <w:rFonts w:cs="Arial"/>
        </w:rPr>
        <w:t xml:space="preserve">over </w:t>
      </w:r>
      <w:r w:rsidRPr="004F44E2">
        <w:rPr>
          <w:rFonts w:cs="Arial"/>
        </w:rPr>
        <w:t xml:space="preserve">50, with 19% over 55, the </w:t>
      </w:r>
      <w:r>
        <w:rPr>
          <w:rFonts w:cs="Arial"/>
        </w:rPr>
        <w:t xml:space="preserve">earliest </w:t>
      </w:r>
      <w:r w:rsidRPr="004F44E2">
        <w:rPr>
          <w:rFonts w:cs="Arial"/>
        </w:rPr>
        <w:t xml:space="preserve">age at which most members can choose to retire voluntarily. It is likely that members over 55 </w:t>
      </w:r>
      <w:r>
        <w:rPr>
          <w:rFonts w:cs="Arial"/>
        </w:rPr>
        <w:t xml:space="preserve">and </w:t>
      </w:r>
      <w:r w:rsidRPr="004F44E2">
        <w:rPr>
          <w:rFonts w:cs="Arial"/>
        </w:rPr>
        <w:t>who have worked in the NHS for their entire career will hold most of their benefits in the 1995 Section</w:t>
      </w:r>
      <w:r>
        <w:rPr>
          <w:rFonts w:cs="Arial"/>
        </w:rPr>
        <w:t xml:space="preserve"> of the NHSPS</w:t>
      </w:r>
      <w:r w:rsidRPr="004F44E2">
        <w:rPr>
          <w:rFonts w:cs="Arial"/>
        </w:rPr>
        <w:t>.</w:t>
      </w:r>
    </w:p>
    <w:p w14:paraId="6B67B0D1" w14:textId="4EDB3E96" w:rsidR="004E5244" w:rsidRPr="006E449D" w:rsidRDefault="004E5244" w:rsidP="00BB3234">
      <w:pPr>
        <w:pStyle w:val="BodyText2"/>
        <w:numPr>
          <w:ilvl w:val="0"/>
          <w:numId w:val="5"/>
        </w:numPr>
        <w:tabs>
          <w:tab w:val="left" w:pos="567"/>
        </w:tabs>
        <w:spacing w:after="200" w:line="360" w:lineRule="atLeast"/>
        <w:ind w:left="567" w:right="-314" w:hanging="567"/>
        <w:textboxTightWrap w:val="none"/>
        <w:rPr>
          <w:rFonts w:cs="Arial"/>
        </w:rPr>
      </w:pPr>
      <w:r w:rsidRPr="006E449D">
        <w:rPr>
          <w:rFonts w:cs="Arial"/>
        </w:rPr>
        <w:t>T</w:t>
      </w:r>
      <w:r w:rsidRPr="006E449D">
        <w:rPr>
          <w:rFonts w:cs="Arial"/>
          <w:color w:val="202A30"/>
          <w:shd w:val="clear" w:color="auto" w:fill="FFFFFF"/>
        </w:rPr>
        <w:t>hose in late-stage career have a wealth of skills and expertise critical to supporting the delivery of high-quality, safe services for patients. At a time of workforce shortage</w:t>
      </w:r>
      <w:r>
        <w:rPr>
          <w:rFonts w:cs="Arial"/>
          <w:color w:val="202A30"/>
          <w:shd w:val="clear" w:color="auto" w:fill="FFFFFF"/>
        </w:rPr>
        <w:t>s</w:t>
      </w:r>
      <w:r w:rsidRPr="006E449D">
        <w:rPr>
          <w:rFonts w:cs="Arial"/>
          <w:color w:val="202A30"/>
          <w:shd w:val="clear" w:color="auto" w:fill="FFFFFF"/>
        </w:rPr>
        <w:t xml:space="preserve"> across the health and social care sector, pension reform will influence behaviour change, persuading staff to continue working during the later stages of their career.</w:t>
      </w:r>
    </w:p>
    <w:p w14:paraId="03F7426F" w14:textId="06C91A49" w:rsidR="004E5244" w:rsidRPr="00B64060" w:rsidRDefault="004E5244" w:rsidP="00BB3234">
      <w:pPr>
        <w:pStyle w:val="BodyText2"/>
        <w:numPr>
          <w:ilvl w:val="0"/>
          <w:numId w:val="5"/>
        </w:numPr>
        <w:tabs>
          <w:tab w:val="left" w:pos="567"/>
        </w:tabs>
        <w:spacing w:after="200" w:line="360" w:lineRule="atLeast"/>
        <w:ind w:left="567" w:right="-314" w:hanging="567"/>
        <w:textboxTightWrap w:val="none"/>
        <w:rPr>
          <w:rFonts w:cs="Arial"/>
        </w:rPr>
      </w:pPr>
      <w:r>
        <w:t xml:space="preserve">The </w:t>
      </w:r>
      <w:r w:rsidRPr="00310140">
        <w:t>Spring Budget 2023</w:t>
      </w:r>
      <w:r>
        <w:t xml:space="preserve"> announced the </w:t>
      </w:r>
      <w:r w:rsidRPr="00310140">
        <w:t xml:space="preserve">abolition of the </w:t>
      </w:r>
      <w:r>
        <w:t>l</w:t>
      </w:r>
      <w:r w:rsidRPr="00310140">
        <w:t xml:space="preserve">ifetime </w:t>
      </w:r>
      <w:r>
        <w:t>pension a</w:t>
      </w:r>
      <w:r w:rsidRPr="00310140">
        <w:t xml:space="preserve">llowance </w:t>
      </w:r>
      <w:r w:rsidRPr="008B0F40">
        <w:rPr>
          <w:i/>
          <w:iCs/>
        </w:rPr>
        <w:t>(</w:t>
      </w:r>
      <w:r w:rsidRPr="008B0F40">
        <w:rPr>
          <w:rStyle w:val="Emphasis"/>
          <w:rFonts w:cs="Arial"/>
          <w:i w:val="0"/>
          <w:iCs w:val="0"/>
          <w:color w:val="auto"/>
          <w:shd w:val="clear" w:color="auto" w:fill="FFFFFF"/>
        </w:rPr>
        <w:t>£1,073,100)</w:t>
      </w:r>
      <w:r w:rsidRPr="00CB4A83">
        <w:rPr>
          <w:shd w:val="clear" w:color="auto" w:fill="FFFFFF"/>
        </w:rPr>
        <w:t xml:space="preserve"> </w:t>
      </w:r>
      <w:r w:rsidRPr="00CB4A83">
        <w:t xml:space="preserve">and </w:t>
      </w:r>
      <w:r>
        <w:t xml:space="preserve">an </w:t>
      </w:r>
      <w:r w:rsidRPr="00CB4A83">
        <w:t>increase in the annual allowance (AA) from £40</w:t>
      </w:r>
      <w:r>
        <w:t>,000</w:t>
      </w:r>
      <w:r w:rsidRPr="00CB4A83">
        <w:t xml:space="preserve"> to £60</w:t>
      </w:r>
      <w:r>
        <w:t xml:space="preserve">,000. </w:t>
      </w:r>
      <w:r>
        <w:lastRenderedPageBreak/>
        <w:t>This reform came into effect from 1 October 2023 and</w:t>
      </w:r>
      <w:r w:rsidRPr="00CB4A83">
        <w:t xml:space="preserve"> </w:t>
      </w:r>
      <w:r>
        <w:t>takes</w:t>
      </w:r>
      <w:r w:rsidRPr="00CB4A83">
        <w:t xml:space="preserve"> </w:t>
      </w:r>
      <w:r>
        <w:t>most</w:t>
      </w:r>
      <w:r w:rsidRPr="00CB4A83">
        <w:t xml:space="preserve"> staff out of pension tax charges</w:t>
      </w:r>
      <w:r>
        <w:t>,</w:t>
      </w:r>
      <w:r w:rsidRPr="00CB4A83">
        <w:t xml:space="preserve"> though some will </w:t>
      </w:r>
      <w:r w:rsidR="00603799">
        <w:t xml:space="preserve">still </w:t>
      </w:r>
      <w:r w:rsidRPr="00CB4A83">
        <w:t>be</w:t>
      </w:r>
      <w:r>
        <w:t xml:space="preserve"> subject to these</w:t>
      </w:r>
      <w:r w:rsidRPr="00CB4A83">
        <w:t xml:space="preserve">. For </w:t>
      </w:r>
      <w:r w:rsidRPr="00310140">
        <w:t>example, an NHS employee with pensionable pay over</w:t>
      </w:r>
      <w:r>
        <w:t xml:space="preserve"> </w:t>
      </w:r>
      <w:r w:rsidRPr="00310140">
        <w:t>£20</w:t>
      </w:r>
      <w:r>
        <w:t>0</w:t>
      </w:r>
      <w:r w:rsidRPr="00310140">
        <w:t>,</w:t>
      </w:r>
      <w:r>
        <w:t>0</w:t>
      </w:r>
      <w:r w:rsidRPr="00310140">
        <w:t>00 may have pension growth during the tax year of over £60</w:t>
      </w:r>
      <w:r>
        <w:t>,000</w:t>
      </w:r>
      <w:r w:rsidRPr="00310140">
        <w:t xml:space="preserve"> and may still be subject to a tax charge on the excess.</w:t>
      </w:r>
      <w:r>
        <w:t xml:space="preserve"> </w:t>
      </w:r>
      <w:r w:rsidRPr="00C63D38">
        <w:rPr>
          <w:rFonts w:cs="Arial"/>
        </w:rPr>
        <w:t xml:space="preserve">NHS Employers published a </w:t>
      </w:r>
      <w:hyperlink r:id="rId139" w:history="1">
        <w:r w:rsidRPr="00C63D38">
          <w:rPr>
            <w:rStyle w:val="Hyperlink"/>
            <w:rFonts w:cs="Arial"/>
          </w:rPr>
          <w:t>briefin</w:t>
        </w:r>
        <w:r>
          <w:rPr>
            <w:rStyle w:val="Hyperlink"/>
            <w:rFonts w:cs="Arial"/>
          </w:rPr>
          <w:t>g on what the Spring 2023 Budget means for pension tax and retention,</w:t>
        </w:r>
      </w:hyperlink>
      <w:r w:rsidRPr="00C63D38">
        <w:rPr>
          <w:rFonts w:cs="Arial"/>
        </w:rPr>
        <w:t xml:space="preserve"> to help employers identify those who may still be affected by the AA.</w:t>
      </w:r>
    </w:p>
    <w:p w14:paraId="3FBC3D38" w14:textId="34560386" w:rsidR="004E5244" w:rsidRPr="006F62FC" w:rsidRDefault="004E5244" w:rsidP="00BB3234">
      <w:pPr>
        <w:pStyle w:val="BodyText2"/>
        <w:numPr>
          <w:ilvl w:val="0"/>
          <w:numId w:val="5"/>
        </w:numPr>
        <w:tabs>
          <w:tab w:val="left" w:pos="567"/>
        </w:tabs>
        <w:spacing w:after="200" w:line="360" w:lineRule="atLeast"/>
        <w:ind w:left="567" w:right="-314" w:hanging="567"/>
        <w:textboxTightWrap w:val="none"/>
        <w:rPr>
          <w:rFonts w:cs="Arial"/>
        </w:rPr>
      </w:pPr>
      <w:r w:rsidRPr="00310140">
        <w:rPr>
          <w:rFonts w:cs="Arial"/>
        </w:rPr>
        <w:t xml:space="preserve">On 7 August 2023, we wrote to NHS organisations </w:t>
      </w:r>
      <w:r>
        <w:rPr>
          <w:rFonts w:cs="Arial"/>
        </w:rPr>
        <w:t xml:space="preserve">to </w:t>
      </w:r>
      <w:r w:rsidRPr="00310140">
        <w:rPr>
          <w:rFonts w:cs="Arial"/>
        </w:rPr>
        <w:t>remind</w:t>
      </w:r>
      <w:r>
        <w:rPr>
          <w:rFonts w:cs="Arial"/>
        </w:rPr>
        <w:t xml:space="preserve"> them</w:t>
      </w:r>
      <w:r w:rsidRPr="00310140">
        <w:rPr>
          <w:rFonts w:cs="Arial"/>
        </w:rPr>
        <w:t xml:space="preserve"> about the flexibility </w:t>
      </w:r>
      <w:r>
        <w:rPr>
          <w:rFonts w:cs="Arial"/>
        </w:rPr>
        <w:t>they</w:t>
      </w:r>
      <w:r w:rsidRPr="00310140">
        <w:rPr>
          <w:rFonts w:cs="Arial"/>
        </w:rPr>
        <w:t xml:space="preserve"> already have locally to operate employer pension contribution recycling schemes for staff who may still be affected by pension tax. Many of these staff will be </w:t>
      </w:r>
      <w:r w:rsidR="00DD5DF7">
        <w:rPr>
          <w:rFonts w:cs="Arial"/>
        </w:rPr>
        <w:t xml:space="preserve">the </w:t>
      </w:r>
      <w:r w:rsidRPr="00310140">
        <w:rPr>
          <w:rFonts w:cs="Arial"/>
        </w:rPr>
        <w:t xml:space="preserve">experienced </w:t>
      </w:r>
      <w:r>
        <w:rPr>
          <w:rFonts w:cs="Arial"/>
        </w:rPr>
        <w:t xml:space="preserve">senior </w:t>
      </w:r>
      <w:r w:rsidRPr="00310140">
        <w:rPr>
          <w:rFonts w:cs="Arial"/>
        </w:rPr>
        <w:t xml:space="preserve">staff the NHS needs to support recovery and their more junior colleagues. We made clear that local recycling schemes should offer the best value for money for the taxpayer and </w:t>
      </w:r>
      <w:r>
        <w:rPr>
          <w:rFonts w:cs="Arial"/>
        </w:rPr>
        <w:t xml:space="preserve">the </w:t>
      </w:r>
      <w:r w:rsidRPr="00310140">
        <w:rPr>
          <w:rFonts w:cs="Arial"/>
        </w:rPr>
        <w:t>best possible outcomes for patients.</w:t>
      </w:r>
    </w:p>
    <w:p w14:paraId="33855D38" w14:textId="1C0B6B5B" w:rsidR="004E5244" w:rsidRPr="00614E6D" w:rsidRDefault="004E5244" w:rsidP="00BB3234">
      <w:pPr>
        <w:pStyle w:val="BodyText2"/>
        <w:numPr>
          <w:ilvl w:val="0"/>
          <w:numId w:val="5"/>
        </w:numPr>
        <w:tabs>
          <w:tab w:val="left" w:pos="567"/>
        </w:tabs>
        <w:spacing w:after="200" w:line="360" w:lineRule="atLeast"/>
        <w:ind w:left="567" w:right="-314" w:hanging="567"/>
        <w:textboxTightWrap w:val="none"/>
        <w:rPr>
          <w:rStyle w:val="ui-provider"/>
          <w:rFonts w:asciiTheme="minorHAnsi" w:hAnsiTheme="minorHAnsi" w:cs="Arial"/>
          <w:color w:val="auto"/>
          <w:kern w:val="2"/>
          <w:sz w:val="22"/>
          <w:szCs w:val="22"/>
          <w14:ligatures w14:val="standardContextual"/>
        </w:rPr>
      </w:pPr>
      <w:r w:rsidRPr="00A97F96">
        <w:rPr>
          <w:rFonts w:cs="Arial"/>
        </w:rPr>
        <w:t>From 1 April 2023, members of the 1995 Section of the NHSPS who retire and return to the NHS can rejoin the 2015 Scheme</w:t>
      </w:r>
      <w:r>
        <w:rPr>
          <w:rFonts w:cs="Arial"/>
        </w:rPr>
        <w:t>. This will allow staff, in particular our female staff who make up 77% of the workforce and tend to have shorter service, to</w:t>
      </w:r>
      <w:r w:rsidRPr="00A97F96">
        <w:rPr>
          <w:rFonts w:cs="Arial"/>
        </w:rPr>
        <w:t xml:space="preserve"> build</w:t>
      </w:r>
      <w:r>
        <w:rPr>
          <w:rFonts w:cs="Arial"/>
        </w:rPr>
        <w:t xml:space="preserve"> up additional </w:t>
      </w:r>
      <w:r w:rsidRPr="00A97F96">
        <w:rPr>
          <w:rFonts w:cs="Arial"/>
        </w:rPr>
        <w:t>pension savings</w:t>
      </w:r>
      <w:r>
        <w:rPr>
          <w:rFonts w:cs="Arial"/>
        </w:rPr>
        <w:t xml:space="preserve">. </w:t>
      </w:r>
      <w:r w:rsidRPr="00A97F96">
        <w:rPr>
          <w:rStyle w:val="ui-provider"/>
          <w:rFonts w:cs="Arial"/>
        </w:rPr>
        <w:t>The average annual pension at retirement is</w:t>
      </w:r>
      <w:r w:rsidRPr="05F0659E">
        <w:rPr>
          <w:rStyle w:val="ui-provider"/>
          <w:rFonts w:cs="Arial"/>
        </w:rPr>
        <w:t xml:space="preserve"> set out in the DHSC evidence</w:t>
      </w:r>
      <w:r>
        <w:rPr>
          <w:rStyle w:val="ui-provider"/>
          <w:rFonts w:cs="Arial"/>
        </w:rPr>
        <w:t>.</w:t>
      </w:r>
    </w:p>
    <w:p w14:paraId="1E55F8F3" w14:textId="2FCB2844" w:rsidR="004E5244" w:rsidRDefault="004E5244" w:rsidP="00BB3234">
      <w:pPr>
        <w:pStyle w:val="BodyText2"/>
        <w:numPr>
          <w:ilvl w:val="0"/>
          <w:numId w:val="5"/>
        </w:numPr>
        <w:tabs>
          <w:tab w:val="left" w:pos="567"/>
        </w:tabs>
        <w:spacing w:after="200" w:line="360" w:lineRule="atLeast"/>
        <w:ind w:left="567" w:right="-314" w:hanging="567"/>
        <w:textboxTightWrap w:val="none"/>
        <w:rPr>
          <w:rFonts w:cs="Arial"/>
          <w:lang w:val="de-DE"/>
        </w:rPr>
      </w:pPr>
      <w:r w:rsidRPr="00310140">
        <w:rPr>
          <w:lang w:val="de-DE"/>
        </w:rPr>
        <w:t>From 1 October 2023, the introduction of partial retirement for members of the 1995 Section means they can, with the agreement of their employer</w:t>
      </w:r>
      <w:r>
        <w:rPr>
          <w:lang w:val="de-DE"/>
        </w:rPr>
        <w:t>,</w:t>
      </w:r>
      <w:r w:rsidRPr="00310140">
        <w:rPr>
          <w:lang w:val="de-DE"/>
        </w:rPr>
        <w:t xml:space="preserve"> take some or all of their pension and carry on working, keeping both pay and pension</w:t>
      </w:r>
      <w:r>
        <w:rPr>
          <w:lang w:val="de-DE"/>
        </w:rPr>
        <w:t>, without taking a break in their employment</w:t>
      </w:r>
      <w:r w:rsidRPr="00310140">
        <w:rPr>
          <w:lang w:val="de-DE"/>
        </w:rPr>
        <w:t xml:space="preserve">. This is an important financial incentive to help persuade staff to prolong their working lives. </w:t>
      </w:r>
      <w:r w:rsidRPr="008B0F40">
        <w:rPr>
          <w:rStyle w:val="cf01"/>
          <w:rFonts w:ascii="Arial" w:hAnsi="Arial" w:cs="Arial"/>
        </w:rPr>
        <w:t xml:space="preserve">Our expectation is that those who partially retire will reduce their working hours by less than those who choose to retire and return. </w:t>
      </w:r>
    </w:p>
    <w:p w14:paraId="14D200A2" w14:textId="0A1C4345" w:rsidR="004E5244" w:rsidRPr="00FF5528" w:rsidRDefault="0052241F" w:rsidP="00F85F5F">
      <w:pPr>
        <w:pStyle w:val="BodyText2"/>
        <w:numPr>
          <w:ilvl w:val="0"/>
          <w:numId w:val="5"/>
        </w:numPr>
        <w:tabs>
          <w:tab w:val="left" w:pos="567"/>
        </w:tabs>
        <w:spacing w:after="480" w:line="360" w:lineRule="atLeast"/>
        <w:ind w:left="567" w:right="-312" w:hanging="567"/>
        <w:textboxTightWrap w:val="none"/>
        <w:rPr>
          <w:rFonts w:cs="Arial"/>
          <w:lang w:val="de-DE"/>
        </w:rPr>
      </w:pPr>
      <w:r w:rsidRPr="5053603E">
        <w:rPr>
          <w:rFonts w:cs="Arial"/>
          <w:lang w:val="de-DE"/>
        </w:rPr>
        <w:t xml:space="preserve">At the time of writing, over 4,500 medical and non-medical staff </w:t>
      </w:r>
      <w:r>
        <w:rPr>
          <w:rFonts w:cs="Arial"/>
          <w:lang w:val="de-DE"/>
        </w:rPr>
        <w:t>have either taken</w:t>
      </w:r>
      <w:r w:rsidRPr="5053603E">
        <w:rPr>
          <w:rFonts w:cs="Arial"/>
          <w:lang w:val="de-DE"/>
        </w:rPr>
        <w:t xml:space="preserve"> </w:t>
      </w:r>
      <w:r>
        <w:rPr>
          <w:rFonts w:cs="Arial"/>
          <w:lang w:val="de-DE"/>
        </w:rPr>
        <w:t>or are in the process of applying for partial retirement</w:t>
      </w:r>
      <w:r w:rsidRPr="5053603E">
        <w:rPr>
          <w:rFonts w:cs="Arial"/>
          <w:lang w:val="de-DE"/>
        </w:rPr>
        <w:t>.</w:t>
      </w:r>
      <w:r w:rsidRPr="004E5244">
        <w:rPr>
          <w:rFonts w:cs="Arial"/>
          <w:color w:val="auto"/>
          <w:lang w:val="de-DE"/>
        </w:rPr>
        <w:t xml:space="preserve"> </w:t>
      </w:r>
      <w:r w:rsidR="004E5244" w:rsidRPr="004E5244">
        <w:rPr>
          <w:rFonts w:cs="Arial"/>
          <w:color w:val="auto"/>
          <w:lang w:val="de-DE"/>
        </w:rPr>
        <w:t>The NHS</w:t>
      </w:r>
      <w:r w:rsidR="00CF23AB">
        <w:rPr>
          <w:rFonts w:cs="Arial"/>
          <w:color w:val="auto"/>
          <w:lang w:val="de-DE"/>
        </w:rPr>
        <w:t>BSA</w:t>
      </w:r>
      <w:r w:rsidR="004E5244" w:rsidRPr="004E5244">
        <w:rPr>
          <w:rFonts w:cs="Arial"/>
          <w:color w:val="auto"/>
          <w:lang w:val="de-DE"/>
        </w:rPr>
        <w:t xml:space="preserve"> has developed an NHSPS opt</w:t>
      </w:r>
      <w:r w:rsidR="00F85F5F">
        <w:rPr>
          <w:rFonts w:cs="Arial"/>
          <w:color w:val="auto"/>
          <w:lang w:val="de-DE"/>
        </w:rPr>
        <w:t>-</w:t>
      </w:r>
      <w:r w:rsidR="004E5244" w:rsidRPr="004E5244">
        <w:rPr>
          <w:rFonts w:cs="Arial"/>
          <w:color w:val="auto"/>
          <w:lang w:val="de-DE"/>
        </w:rPr>
        <w:t xml:space="preserve">out dashboard. DHSC will provide more detail in their evidence. </w:t>
      </w:r>
    </w:p>
    <w:p w14:paraId="576EF708" w14:textId="7389CFFF" w:rsidR="004E5244" w:rsidRPr="00D82F5E" w:rsidRDefault="00BF01C2" w:rsidP="00D27FAB">
      <w:pPr>
        <w:pStyle w:val="Heading2"/>
        <w:rPr>
          <w:b/>
          <w:bCs/>
        </w:rPr>
      </w:pPr>
      <w:bookmarkStart w:id="85" w:name="_Toc155015391"/>
      <w:bookmarkStart w:id="86" w:name="_Toc158818899"/>
      <w:r>
        <w:t>10</w:t>
      </w:r>
      <w:r w:rsidR="004E5244">
        <w:t xml:space="preserve">. </w:t>
      </w:r>
      <w:r w:rsidR="004E5244" w:rsidRPr="00D82F5E">
        <w:t>Consultants</w:t>
      </w:r>
      <w:bookmarkEnd w:id="85"/>
      <w:bookmarkEnd w:id="86"/>
    </w:p>
    <w:p w14:paraId="5707BFE0" w14:textId="3A1BD8D5" w:rsidR="004E5244" w:rsidRPr="00D82F5E" w:rsidRDefault="00BF01C2" w:rsidP="00951AA0">
      <w:pPr>
        <w:pStyle w:val="Heading3"/>
        <w:rPr>
          <w:b/>
        </w:rPr>
      </w:pPr>
      <w:bookmarkStart w:id="87" w:name="_Toc124350885"/>
      <w:bookmarkStart w:id="88" w:name="_Toc155015392"/>
      <w:bookmarkStart w:id="89" w:name="_Toc158818900"/>
      <w:r>
        <w:t>10</w:t>
      </w:r>
      <w:r w:rsidR="004E5244" w:rsidRPr="00D82F5E">
        <w:t>.1</w:t>
      </w:r>
      <w:r w:rsidR="008B0F40">
        <w:t xml:space="preserve"> </w:t>
      </w:r>
      <w:r w:rsidR="004E5244" w:rsidRPr="00D82F5E">
        <w:t>Overview</w:t>
      </w:r>
      <w:bookmarkEnd w:id="87"/>
      <w:bookmarkEnd w:id="88"/>
      <w:bookmarkEnd w:id="89"/>
    </w:p>
    <w:p w14:paraId="5F58E9A3" w14:textId="342DE319" w:rsidR="004E5244" w:rsidRDefault="004E5244" w:rsidP="00F85F5F">
      <w:pPr>
        <w:pStyle w:val="BodyText2"/>
        <w:numPr>
          <w:ilvl w:val="0"/>
          <w:numId w:val="5"/>
        </w:numPr>
        <w:tabs>
          <w:tab w:val="left" w:pos="567"/>
        </w:tabs>
        <w:spacing w:after="200" w:line="360" w:lineRule="atLeast"/>
        <w:ind w:left="567" w:right="-314" w:hanging="567"/>
        <w:textboxTightWrap w:val="none"/>
      </w:pPr>
      <w:r w:rsidRPr="004B2561">
        <w:rPr>
          <w:rStyle w:val="normaltextrun"/>
          <w:rFonts w:eastAsiaTheme="majorEastAsia" w:cs="Arial"/>
        </w:rPr>
        <w:t xml:space="preserve">Despite progress toward a multiprofessional workforce, more doctors are needed to meet increasing demand. Demand is driven by an ageing population, new treatments and technologies, public expectations, service improvements committed to in the NHS Long Term Plan, the need for elective recovery and tackling the backlog, and significant short-term winter pressures. Even before the pandemic, the NHS had a shortage of doctors. </w:t>
      </w:r>
      <w:r w:rsidRPr="004B2561">
        <w:rPr>
          <w:rStyle w:val="normaltextrun"/>
          <w:rFonts w:eastAsiaTheme="majorEastAsia" w:cs="Arial"/>
        </w:rPr>
        <w:lastRenderedPageBreak/>
        <w:t>The OECD estimates the UK has 3.2 doctors per 1,000 people; the OECD average is 3.7.</w:t>
      </w:r>
    </w:p>
    <w:p w14:paraId="7107F651" w14:textId="0CCDF022" w:rsidR="004E5244" w:rsidRDefault="004E5244" w:rsidP="00F85F5F">
      <w:pPr>
        <w:pStyle w:val="BodyText2"/>
        <w:numPr>
          <w:ilvl w:val="0"/>
          <w:numId w:val="5"/>
        </w:numPr>
        <w:tabs>
          <w:tab w:val="left" w:pos="567"/>
        </w:tabs>
        <w:spacing w:after="200" w:line="360" w:lineRule="atLeast"/>
        <w:ind w:left="567" w:right="-314" w:hanging="567"/>
        <w:textboxTightWrap w:val="none"/>
      </w:pPr>
      <w:r w:rsidRPr="000901BE">
        <w:t>Consultants are an essential part of the medical workforce, overseeing the treatment of the most complex patients. The standard required to gain specialist registration</w:t>
      </w:r>
      <w:r>
        <w:t>,</w:t>
      </w:r>
      <w:r w:rsidRPr="000901BE">
        <w:t xml:space="preserve"> and </w:t>
      </w:r>
      <w:r w:rsidR="002F4C71">
        <w:t xml:space="preserve">the </w:t>
      </w:r>
      <w:r w:rsidRPr="000901BE">
        <w:t>requirement to demonstrate continuous learning and competence to maintain a licence to practise</w:t>
      </w:r>
      <w:r>
        <w:t>,</w:t>
      </w:r>
      <w:r w:rsidRPr="000901BE">
        <w:t xml:space="preserve"> reflect their unique and valuable contribution to patient care. This skill set cannot be replaced by workforce redesign, so the consultant workforce will remain a critical component of providing high-quality patient care across NHS services. </w:t>
      </w:r>
    </w:p>
    <w:p w14:paraId="5981750A" w14:textId="04EFAD3E" w:rsidR="004E5244" w:rsidRDefault="004E5244" w:rsidP="00F85F5F">
      <w:pPr>
        <w:pStyle w:val="BodyText2"/>
        <w:numPr>
          <w:ilvl w:val="0"/>
          <w:numId w:val="5"/>
        </w:numPr>
        <w:tabs>
          <w:tab w:val="left" w:pos="567"/>
        </w:tabs>
        <w:spacing w:after="200" w:line="360" w:lineRule="atLeast"/>
        <w:ind w:left="567" w:right="-314" w:hanging="567"/>
        <w:textboxTightWrap w:val="none"/>
        <w:rPr>
          <w:rStyle w:val="eop"/>
        </w:rPr>
      </w:pPr>
      <w:r w:rsidRPr="00432208">
        <w:rPr>
          <w:rStyle w:val="normaltextrun"/>
          <w:rFonts w:eastAsiaTheme="majorEastAsia" w:cs="Arial"/>
        </w:rPr>
        <w:t xml:space="preserve">Consultants also provide clinical leadership and training for the next generation of doctors, and may contribute to research that improves patient care. </w:t>
      </w:r>
      <w:r w:rsidRPr="00432208">
        <w:rPr>
          <w:rStyle w:val="eop"/>
          <w:rFonts w:eastAsiaTheme="majorEastAsia" w:cs="Arial"/>
        </w:rPr>
        <w:t>With the commitment to expan</w:t>
      </w:r>
      <w:r w:rsidR="00E760C3">
        <w:rPr>
          <w:rStyle w:val="eop"/>
          <w:rFonts w:eastAsiaTheme="majorEastAsia" w:cs="Arial"/>
        </w:rPr>
        <w:t>d</w:t>
      </w:r>
      <w:r w:rsidRPr="00432208">
        <w:rPr>
          <w:rStyle w:val="eop"/>
          <w:rFonts w:eastAsiaTheme="majorEastAsia" w:cs="Arial"/>
        </w:rPr>
        <w:t xml:space="preserve"> medical training, sufficient consultant workforce capacity must be ensured to support this training.</w:t>
      </w:r>
    </w:p>
    <w:p w14:paraId="5673E4F6" w14:textId="6CA88EB9" w:rsidR="004E5244" w:rsidRPr="00E41635" w:rsidRDefault="004E5244" w:rsidP="00F85F5F">
      <w:pPr>
        <w:pStyle w:val="BodyText2"/>
        <w:numPr>
          <w:ilvl w:val="0"/>
          <w:numId w:val="5"/>
        </w:numPr>
        <w:tabs>
          <w:tab w:val="left" w:pos="567"/>
        </w:tabs>
        <w:spacing w:after="200" w:line="360" w:lineRule="atLeast"/>
        <w:ind w:left="567" w:right="-314" w:hanging="567"/>
        <w:textboxTightWrap w:val="none"/>
        <w:rPr>
          <w:rStyle w:val="normaltextrun"/>
        </w:rPr>
      </w:pPr>
      <w:r w:rsidRPr="004B2561">
        <w:rPr>
          <w:rStyle w:val="normaltextrun"/>
          <w:rFonts w:eastAsiaTheme="majorEastAsia" w:cs="Arial"/>
        </w:rPr>
        <w:t xml:space="preserve">According to the GMC, the number of consultants on the medical register is growing, but possibly not fast enough. The GMC predicts that if current trends continue, SAS and locally employed doctors will be the largest group on the medical register by 2030, a significant shift from current proportions where consultants outnumber SAS grades by around </w:t>
      </w:r>
      <w:r>
        <w:rPr>
          <w:rStyle w:val="normaltextrun"/>
          <w:rFonts w:eastAsiaTheme="majorEastAsia" w:cs="Arial"/>
        </w:rPr>
        <w:t>5</w:t>
      </w:r>
      <w:r w:rsidRPr="004B2561">
        <w:rPr>
          <w:rStyle w:val="normaltextrun"/>
          <w:rFonts w:eastAsiaTheme="majorEastAsia" w:cs="Arial"/>
        </w:rPr>
        <w:t xml:space="preserve"> to </w:t>
      </w:r>
      <w:r>
        <w:rPr>
          <w:rStyle w:val="normaltextrun"/>
          <w:rFonts w:eastAsiaTheme="majorEastAsia" w:cs="Arial"/>
        </w:rPr>
        <w:t>1</w:t>
      </w:r>
      <w:r w:rsidRPr="004B2561">
        <w:rPr>
          <w:rStyle w:val="normaltextrun"/>
          <w:rFonts w:eastAsiaTheme="majorEastAsia" w:cs="Arial"/>
        </w:rPr>
        <w:t xml:space="preserve"> in England, according to </w:t>
      </w:r>
      <w:hyperlink r:id="rId140">
        <w:r w:rsidRPr="7F49DA99">
          <w:rPr>
            <w:rStyle w:val="Hyperlink"/>
            <w:rFonts w:eastAsiaTheme="majorEastAsia" w:cs="Arial"/>
          </w:rPr>
          <w:t>NHS workforce statistics</w:t>
        </w:r>
      </w:hyperlink>
      <w:r w:rsidRPr="004B2561">
        <w:rPr>
          <w:rStyle w:val="normaltextrun"/>
          <w:rFonts w:eastAsiaTheme="majorEastAsia" w:cs="Arial"/>
        </w:rPr>
        <w:t>.</w:t>
      </w:r>
    </w:p>
    <w:p w14:paraId="37239386" w14:textId="487DE3AC" w:rsidR="004E5244" w:rsidRDefault="004E5244" w:rsidP="00F85F5F">
      <w:pPr>
        <w:pStyle w:val="BodyText2"/>
        <w:numPr>
          <w:ilvl w:val="0"/>
          <w:numId w:val="5"/>
        </w:numPr>
        <w:tabs>
          <w:tab w:val="left" w:pos="567"/>
        </w:tabs>
        <w:spacing w:after="200" w:line="360" w:lineRule="atLeast"/>
        <w:ind w:left="567" w:right="-314" w:hanging="567"/>
        <w:textboxTightWrap w:val="none"/>
      </w:pPr>
      <w:r>
        <w:t xml:space="preserve">2023 has been a challenging year for the consultant workforce who have </w:t>
      </w:r>
      <w:r w:rsidR="00E31B94">
        <w:t xml:space="preserve">both </w:t>
      </w:r>
      <w:r>
        <w:t>undertaken industrial action and provided essential cover to ensure patients remained safe during days of industrial action by doctors in training. At the time of writing, this dispute was still ongoing with the BMA and HSCA</w:t>
      </w:r>
      <w:r w:rsidR="00663602">
        <w:t>, the consultant workforce</w:t>
      </w:r>
      <w:r>
        <w:t xml:space="preserve"> having rejected a revised government pay deal</w:t>
      </w:r>
      <w:r w:rsidR="00663602">
        <w:t>.</w:t>
      </w:r>
      <w:r>
        <w:t xml:space="preserve"> </w:t>
      </w:r>
    </w:p>
    <w:p w14:paraId="6ADF5391" w14:textId="5B77D539" w:rsidR="004E5244" w:rsidRPr="00181610" w:rsidRDefault="00BF01C2" w:rsidP="00951AA0">
      <w:pPr>
        <w:pStyle w:val="Heading3"/>
        <w:rPr>
          <w:b/>
        </w:rPr>
      </w:pPr>
      <w:bookmarkStart w:id="90" w:name="_Toc119330360"/>
      <w:bookmarkStart w:id="91" w:name="_Toc124350886"/>
      <w:bookmarkStart w:id="92" w:name="_Toc155015393"/>
      <w:bookmarkStart w:id="93" w:name="_Toc158818901"/>
      <w:r>
        <w:t>10</w:t>
      </w:r>
      <w:r w:rsidR="004E5244" w:rsidRPr="00181610">
        <w:t>.2 Recruitment</w:t>
      </w:r>
      <w:bookmarkEnd w:id="90"/>
      <w:bookmarkEnd w:id="91"/>
      <w:bookmarkEnd w:id="92"/>
      <w:bookmarkEnd w:id="93"/>
    </w:p>
    <w:p w14:paraId="1495E45B" w14:textId="41DA6682" w:rsidR="004E5244" w:rsidRPr="008C02B9" w:rsidRDefault="004E5244" w:rsidP="00F85F5F">
      <w:pPr>
        <w:pStyle w:val="BodyText2"/>
        <w:numPr>
          <w:ilvl w:val="0"/>
          <w:numId w:val="5"/>
        </w:numPr>
        <w:tabs>
          <w:tab w:val="left" w:pos="567"/>
        </w:tabs>
        <w:spacing w:after="280" w:line="360" w:lineRule="atLeast"/>
        <w:ind w:left="567" w:right="-314" w:hanging="567"/>
        <w:textboxTightWrap w:val="none"/>
      </w:pPr>
      <w:r w:rsidRPr="008C02B9">
        <w:t xml:space="preserve">Recruitment of consultants remains challenging across the country, and as </w:t>
      </w:r>
      <w:r>
        <w:t>more</w:t>
      </w:r>
      <w:r w:rsidRPr="008C02B9">
        <w:t xml:space="preserve"> consultants want to work less than full time, </w:t>
      </w:r>
      <w:r>
        <w:t xml:space="preserve">they </w:t>
      </w:r>
      <w:r w:rsidRPr="008C02B9">
        <w:t xml:space="preserve">may be needed </w:t>
      </w:r>
      <w:r>
        <w:t xml:space="preserve">in greater numbers </w:t>
      </w:r>
      <w:r w:rsidRPr="008C02B9">
        <w:t xml:space="preserve">to achieve the same FTE level. Consultant vacancies have tracked similarly to </w:t>
      </w:r>
      <w:r>
        <w:t xml:space="preserve">those for </w:t>
      </w:r>
      <w:r w:rsidRPr="008C02B9">
        <w:t>other staff</w:t>
      </w:r>
      <w:r>
        <w:t xml:space="preserve"> groups</w:t>
      </w:r>
      <w:r w:rsidRPr="008C02B9">
        <w:t>, with a decrease during the pandemic followed by a</w:t>
      </w:r>
      <w:r>
        <w:t>n</w:t>
      </w:r>
      <w:r w:rsidRPr="008C02B9">
        <w:t xml:space="preserve"> increase</w:t>
      </w:r>
      <w:r>
        <w:t xml:space="preserve"> – but s</w:t>
      </w:r>
      <w:r w:rsidRPr="008C02B9">
        <w:t xml:space="preserve">ince March 2023, </w:t>
      </w:r>
      <w:r w:rsidR="008B4EF0">
        <w:t xml:space="preserve">vacancies have grown </w:t>
      </w:r>
      <w:r>
        <w:t xml:space="preserve">faster for </w:t>
      </w:r>
      <w:r w:rsidRPr="008C02B9">
        <w:t>consultant</w:t>
      </w:r>
      <w:r w:rsidR="008B4EF0">
        <w:t>s</w:t>
      </w:r>
      <w:r w:rsidRPr="008C02B9">
        <w:t xml:space="preserve"> </w:t>
      </w:r>
      <w:r>
        <w:t xml:space="preserve">compared to other staff </w:t>
      </w:r>
      <w:r w:rsidR="008B4EF0">
        <w:t>groups</w:t>
      </w:r>
      <w:r w:rsidRPr="008C02B9">
        <w:t xml:space="preserve">. As of July 2023, consultant vacancies are at their highest level (10.6%) </w:t>
      </w:r>
      <w:r>
        <w:t xml:space="preserve">in </w:t>
      </w:r>
      <w:r w:rsidRPr="008C02B9">
        <w:t xml:space="preserve">at least 5 years (Figure </w:t>
      </w:r>
      <w:r w:rsidR="00AA4C8D">
        <w:t>10</w:t>
      </w:r>
      <w:r>
        <w:t>.1</w:t>
      </w:r>
      <w:r w:rsidRPr="008C02B9">
        <w:t>).</w:t>
      </w:r>
    </w:p>
    <w:p w14:paraId="55662224" w14:textId="28C44412" w:rsidR="004E5244" w:rsidRPr="00803D1B" w:rsidRDefault="004E5244" w:rsidP="009019D9">
      <w:pPr>
        <w:pStyle w:val="TableText"/>
        <w:spacing w:after="120"/>
        <w:ind w:right="-312"/>
        <w:rPr>
          <w:b/>
          <w:bCs/>
        </w:rPr>
      </w:pPr>
      <w:r w:rsidRPr="00803D1B">
        <w:rPr>
          <w:b/>
          <w:bCs/>
        </w:rPr>
        <w:t xml:space="preserve">Figure </w:t>
      </w:r>
      <w:r w:rsidR="00AA4C8D">
        <w:rPr>
          <w:b/>
          <w:bCs/>
        </w:rPr>
        <w:t>10</w:t>
      </w:r>
      <w:r>
        <w:rPr>
          <w:b/>
          <w:bCs/>
        </w:rPr>
        <w:t>.1: Consultant versus all</w:t>
      </w:r>
      <w:r w:rsidR="00F3555C">
        <w:rPr>
          <w:b/>
          <w:bCs/>
        </w:rPr>
        <w:t xml:space="preserve"> </w:t>
      </w:r>
      <w:r>
        <w:rPr>
          <w:b/>
          <w:bCs/>
        </w:rPr>
        <w:t>staff vacancies (%), April 2018 to July 2023</w:t>
      </w:r>
    </w:p>
    <w:p w14:paraId="4A38A9ED" w14:textId="77777777" w:rsidR="004E5244" w:rsidRPr="009019D9" w:rsidRDefault="004E5244" w:rsidP="009019D9">
      <w:pPr>
        <w:pStyle w:val="paragraph"/>
        <w:spacing w:before="0" w:beforeAutospacing="0" w:after="0" w:afterAutospacing="0"/>
        <w:ind w:right="-312"/>
        <w:textAlignment w:val="baseline"/>
        <w:rPr>
          <w:rFonts w:ascii="Arial" w:hAnsi="Arial" w:cs="Arial"/>
          <w:color w:val="231F20"/>
        </w:rPr>
      </w:pPr>
      <w:r>
        <w:rPr>
          <w:noProof/>
        </w:rPr>
        <w:lastRenderedPageBreak/>
        <w:drawing>
          <wp:inline distT="0" distB="0" distL="0" distR="0" wp14:anchorId="440C18BD" wp14:editId="4231BCD8">
            <wp:extent cx="5848350" cy="2600805"/>
            <wp:effectExtent l="0" t="0" r="0" b="9525"/>
            <wp:docPr id="2002427324" name="Picture 2002427324" descr="A graph with blue line and black line&#10;&#10;Description automatically generated">
              <a:extLst xmlns:a="http://schemas.openxmlformats.org/drawingml/2006/main">
                <a:ext uri="{FF2B5EF4-FFF2-40B4-BE49-F238E27FC236}">
                  <a16:creationId xmlns:a16="http://schemas.microsoft.com/office/drawing/2014/main" id="{107A7395-A50F-D569-EEE1-861ACB718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with blue line and black line&#10;&#10;Description automatically generated">
                      <a:extLst>
                        <a:ext uri="{FF2B5EF4-FFF2-40B4-BE49-F238E27FC236}">
                          <a16:creationId xmlns:a16="http://schemas.microsoft.com/office/drawing/2014/main" id="{107A7395-A50F-D569-EEE1-861ACB718471}"/>
                        </a:ext>
                      </a:extLst>
                    </pic:cNvPr>
                    <pic:cNvPicPr>
                      <a:picLocks noChangeAspect="1"/>
                    </pic:cNvPicPr>
                  </pic:nvPicPr>
                  <pic:blipFill rotWithShape="1">
                    <a:blip r:embed="rId141"/>
                    <a:srcRect l="1388" t="7764" r="952" b="2717"/>
                    <a:stretch/>
                  </pic:blipFill>
                  <pic:spPr bwMode="auto">
                    <a:xfrm>
                      <a:off x="0" y="0"/>
                      <a:ext cx="5870647" cy="2610721"/>
                    </a:xfrm>
                    <a:prstGeom prst="rect">
                      <a:avLst/>
                    </a:prstGeom>
                    <a:ln>
                      <a:noFill/>
                    </a:ln>
                    <a:extLst>
                      <a:ext uri="{53640926-AAD7-44D8-BBD7-CCE9431645EC}">
                        <a14:shadowObscured xmlns:a14="http://schemas.microsoft.com/office/drawing/2010/main"/>
                      </a:ext>
                    </a:extLst>
                  </pic:spPr>
                </pic:pic>
              </a:graphicData>
            </a:graphic>
          </wp:inline>
        </w:drawing>
      </w:r>
    </w:p>
    <w:p w14:paraId="0EF1CE43" w14:textId="7D631677" w:rsidR="009019D9" w:rsidRDefault="004E5244" w:rsidP="009019D9">
      <w:pPr>
        <w:pStyle w:val="BodyText2"/>
        <w:ind w:right="-312"/>
        <w:rPr>
          <w:rStyle w:val="normaltextrun"/>
          <w:rFonts w:cs="Arial"/>
          <w:sz w:val="20"/>
          <w:szCs w:val="20"/>
        </w:rPr>
      </w:pPr>
      <w:r>
        <w:rPr>
          <w:rStyle w:val="normaltextrun"/>
          <w:rFonts w:cs="Arial"/>
          <w:sz w:val="20"/>
          <w:szCs w:val="20"/>
        </w:rPr>
        <w:t>Source: NHS provider workforce returns</w:t>
      </w:r>
    </w:p>
    <w:p w14:paraId="5BEF0191" w14:textId="77777777" w:rsidR="004E5244" w:rsidRPr="00A86600" w:rsidRDefault="004E5244" w:rsidP="00F85F5F">
      <w:pPr>
        <w:pStyle w:val="BodyText2"/>
        <w:numPr>
          <w:ilvl w:val="0"/>
          <w:numId w:val="5"/>
        </w:numPr>
        <w:tabs>
          <w:tab w:val="left" w:pos="567"/>
        </w:tabs>
        <w:spacing w:after="200" w:line="360" w:lineRule="atLeast"/>
        <w:ind w:left="567" w:right="-314" w:hanging="567"/>
        <w:textAlignment w:val="baseline"/>
        <w:textboxTightWrap w:val="none"/>
        <w:rPr>
          <w:rStyle w:val="eop"/>
          <w:rFonts w:eastAsiaTheme="majorEastAsia" w:cs="Arial"/>
        </w:rPr>
      </w:pPr>
      <w:r w:rsidRPr="1FDA3EB2">
        <w:rPr>
          <w:rStyle w:val="normaltextrun"/>
          <w:rFonts w:eastAsiaTheme="majorEastAsia" w:cs="Arial"/>
        </w:rPr>
        <w:t xml:space="preserve">Some geographies and specialties </w:t>
      </w:r>
      <w:r>
        <w:rPr>
          <w:rStyle w:val="normaltextrun"/>
          <w:rFonts w:eastAsiaTheme="majorEastAsia" w:cs="Arial"/>
        </w:rPr>
        <w:t xml:space="preserve">find it hard to </w:t>
      </w:r>
      <w:r w:rsidRPr="1FDA3EB2">
        <w:rPr>
          <w:rStyle w:val="normaltextrun"/>
          <w:rFonts w:eastAsiaTheme="majorEastAsia" w:cs="Arial"/>
        </w:rPr>
        <w:t xml:space="preserve">recruit the consultants they need, which can affect patient care and bank/agency usage. We know of </w:t>
      </w:r>
      <w:r>
        <w:rPr>
          <w:rStyle w:val="normaltextrun"/>
          <w:rFonts w:eastAsiaTheme="majorEastAsia" w:cs="Arial"/>
        </w:rPr>
        <w:t>several</w:t>
      </w:r>
      <w:r w:rsidRPr="1FDA3EB2">
        <w:rPr>
          <w:rStyle w:val="normaltextrun"/>
          <w:rFonts w:eastAsiaTheme="majorEastAsia" w:cs="Arial"/>
        </w:rPr>
        <w:t xml:space="preserve"> trusts </w:t>
      </w:r>
      <w:r>
        <w:rPr>
          <w:rStyle w:val="normaltextrun"/>
          <w:rFonts w:eastAsiaTheme="majorEastAsia" w:cs="Arial"/>
        </w:rPr>
        <w:t xml:space="preserve">that have </w:t>
      </w:r>
      <w:r w:rsidRPr="1FDA3EB2">
        <w:rPr>
          <w:rStyle w:val="normaltextrun"/>
          <w:rFonts w:eastAsiaTheme="majorEastAsia" w:cs="Arial"/>
        </w:rPr>
        <w:t xml:space="preserve">significant agency usage to cover consultant vacancies. Ongoing investigative work suggests that both ESR and provider workforce returns under-report the actual number of consultant vacancies. </w:t>
      </w:r>
    </w:p>
    <w:p w14:paraId="7B1BEE37" w14:textId="77777777" w:rsidR="004E5244" w:rsidRPr="005940F7" w:rsidRDefault="004E5244" w:rsidP="00F85F5F">
      <w:pPr>
        <w:pStyle w:val="BodyText2"/>
        <w:numPr>
          <w:ilvl w:val="0"/>
          <w:numId w:val="5"/>
        </w:numPr>
        <w:tabs>
          <w:tab w:val="left" w:pos="567"/>
        </w:tabs>
        <w:spacing w:after="200" w:line="360" w:lineRule="atLeast"/>
        <w:ind w:left="567" w:right="-314" w:hanging="567"/>
        <w:textAlignment w:val="baseline"/>
        <w:textboxTightWrap w:val="none"/>
        <w:rPr>
          <w:rStyle w:val="normaltextrun"/>
          <w:rFonts w:eastAsiaTheme="majorEastAsia" w:cs="Arial"/>
        </w:rPr>
      </w:pPr>
      <w:r w:rsidRPr="1FDA3EB2">
        <w:rPr>
          <w:rStyle w:val="normaltextrun"/>
          <w:rFonts w:eastAsiaTheme="majorEastAsia" w:cs="Arial"/>
        </w:rPr>
        <w:t xml:space="preserve">Consultants are drawn from domestic supply and international medical graduates (IMGs) via postgraduate training or </w:t>
      </w:r>
      <w:r>
        <w:rPr>
          <w:rStyle w:val="normaltextrun"/>
          <w:rFonts w:eastAsiaTheme="majorEastAsia" w:cs="Arial"/>
        </w:rPr>
        <w:t>SAS</w:t>
      </w:r>
      <w:r w:rsidRPr="1FDA3EB2">
        <w:rPr>
          <w:rStyle w:val="normaltextrun"/>
          <w:rFonts w:eastAsiaTheme="majorEastAsia" w:cs="Arial"/>
        </w:rPr>
        <w:t xml:space="preserve"> routes. Domestic supply, the primary source of consultants, is </w:t>
      </w:r>
      <w:r>
        <w:rPr>
          <w:rStyle w:val="normaltextrun"/>
          <w:rFonts w:eastAsiaTheme="majorEastAsia" w:cs="Arial"/>
        </w:rPr>
        <w:t>finite</w:t>
      </w:r>
      <w:r w:rsidRPr="1FDA3EB2">
        <w:rPr>
          <w:rStyle w:val="normaltextrun"/>
          <w:rFonts w:eastAsiaTheme="majorEastAsia" w:cs="Arial"/>
        </w:rPr>
        <w:t>. While medical student places are growing</w:t>
      </w:r>
      <w:r>
        <w:rPr>
          <w:rStyle w:val="normaltextrun"/>
          <w:rFonts w:eastAsiaTheme="majorEastAsia" w:cs="Arial"/>
        </w:rPr>
        <w:t>,</w:t>
      </w:r>
      <w:r w:rsidRPr="1FDA3EB2">
        <w:rPr>
          <w:rStyle w:val="normaltextrun"/>
          <w:rFonts w:eastAsiaTheme="majorEastAsia" w:cs="Arial"/>
        </w:rPr>
        <w:t xml:space="preserve"> it will take at least 10 years for this to translate into more senior doctors.</w:t>
      </w:r>
    </w:p>
    <w:p w14:paraId="798EAC50" w14:textId="3BEC5D37" w:rsidR="004E5244" w:rsidRDefault="004E5244" w:rsidP="00F85F5F">
      <w:pPr>
        <w:pStyle w:val="BodyText2"/>
        <w:numPr>
          <w:ilvl w:val="0"/>
          <w:numId w:val="5"/>
        </w:numPr>
        <w:tabs>
          <w:tab w:val="left" w:pos="567"/>
        </w:tabs>
        <w:spacing w:after="200" w:line="360" w:lineRule="atLeast"/>
        <w:ind w:left="567" w:right="-314" w:hanging="567"/>
        <w:textboxTightWrap w:val="none"/>
      </w:pPr>
      <w:r>
        <w:t>T</w:t>
      </w:r>
      <w:r w:rsidRPr="00B45BFA">
        <w:t xml:space="preserve">he path for doctors who qualify in other countries (IMGs) to obtain medical employment in this country can be difficult. IMGs often report a poorer workplace experience than those with a UK primary medical qualification. Work to support </w:t>
      </w:r>
      <w:r>
        <w:t xml:space="preserve">the </w:t>
      </w:r>
      <w:r w:rsidRPr="00B45BFA">
        <w:t>induction, onboarding and experience of IMGs is ongoing</w:t>
      </w:r>
      <w:r>
        <w:t>;</w:t>
      </w:r>
      <w:r w:rsidRPr="00B45BFA">
        <w:t xml:space="preserve"> see section </w:t>
      </w:r>
      <w:r w:rsidR="008B62A4">
        <w:t>8</w:t>
      </w:r>
      <w:r>
        <w:t>.6</w:t>
      </w:r>
      <w:r w:rsidRPr="00B45BFA">
        <w:t>.</w:t>
      </w:r>
    </w:p>
    <w:p w14:paraId="71756E79" w14:textId="77777777" w:rsidR="004E5244" w:rsidRPr="009575EB" w:rsidRDefault="004E5244" w:rsidP="00F85F5F">
      <w:pPr>
        <w:pStyle w:val="BodyText2"/>
        <w:numPr>
          <w:ilvl w:val="0"/>
          <w:numId w:val="5"/>
        </w:numPr>
        <w:tabs>
          <w:tab w:val="left" w:pos="567"/>
        </w:tabs>
        <w:spacing w:after="240" w:line="360" w:lineRule="atLeast"/>
        <w:ind w:left="567" w:right="-314" w:hanging="567"/>
        <w:textboxTightWrap w:val="none"/>
        <w:rPr>
          <w:rStyle w:val="eop"/>
        </w:rPr>
      </w:pPr>
      <w:r w:rsidRPr="005940F7">
        <w:rPr>
          <w:rStyle w:val="eop"/>
          <w:rFonts w:eastAsiaTheme="majorEastAsia" w:cs="Arial"/>
        </w:rPr>
        <w:t xml:space="preserve">The </w:t>
      </w:r>
      <w:r>
        <w:t>NHS Long Term Workforce Plan</w:t>
      </w:r>
      <w:r w:rsidRPr="005940F7">
        <w:rPr>
          <w:rStyle w:val="eop"/>
          <w:rFonts w:eastAsiaTheme="majorEastAsia" w:cs="Arial"/>
        </w:rPr>
        <w:t xml:space="preserve"> aims for investment in domestic education and training to support the NHS to become less reliant on international recruitment for workforce supply in the medium to long term. However, targeted international recruitment in the short term will be necessary to ease workforce shortages, particularly for the medical workforce.</w:t>
      </w:r>
    </w:p>
    <w:p w14:paraId="411C0A13" w14:textId="19E9E585" w:rsidR="004E5244" w:rsidRPr="00181610" w:rsidRDefault="00BF01C2" w:rsidP="00951AA0">
      <w:pPr>
        <w:pStyle w:val="Heading3"/>
        <w:rPr>
          <w:b/>
        </w:rPr>
      </w:pPr>
      <w:bookmarkStart w:id="94" w:name="_Toc119330361"/>
      <w:bookmarkStart w:id="95" w:name="_Toc124350887"/>
      <w:bookmarkStart w:id="96" w:name="_Toc155015394"/>
      <w:bookmarkStart w:id="97" w:name="_Toc158818902"/>
      <w:r>
        <w:t>10</w:t>
      </w:r>
      <w:r w:rsidR="004E5244" w:rsidRPr="00181610">
        <w:t>.3</w:t>
      </w:r>
      <w:r w:rsidR="008B0F40">
        <w:t xml:space="preserve"> </w:t>
      </w:r>
      <w:r w:rsidR="004E5244" w:rsidRPr="00181610">
        <w:t>Consultant retention</w:t>
      </w:r>
      <w:bookmarkEnd w:id="94"/>
      <w:bookmarkEnd w:id="95"/>
      <w:bookmarkEnd w:id="96"/>
      <w:bookmarkEnd w:id="97"/>
    </w:p>
    <w:p w14:paraId="6BBB46F4" w14:textId="01ABFEEA" w:rsidR="004E5244" w:rsidRPr="00941377" w:rsidRDefault="004E5244" w:rsidP="00F85F5F">
      <w:pPr>
        <w:pStyle w:val="BodyText2"/>
        <w:numPr>
          <w:ilvl w:val="0"/>
          <w:numId w:val="5"/>
        </w:numPr>
        <w:tabs>
          <w:tab w:val="left" w:pos="567"/>
        </w:tabs>
        <w:spacing w:after="200" w:line="360" w:lineRule="atLeast"/>
        <w:ind w:left="567" w:right="-314" w:hanging="567"/>
        <w:textboxTightWrap w:val="none"/>
      </w:pPr>
      <w:r>
        <w:rPr>
          <w:rStyle w:val="normaltextrun"/>
          <w:rFonts w:cs="Arial"/>
        </w:rPr>
        <w:t xml:space="preserve">NHS England continues to focus on retention, including of senior clinicians. We provide information on the Retention Programme in section </w:t>
      </w:r>
      <w:r w:rsidR="008B62A4">
        <w:rPr>
          <w:rStyle w:val="normaltextrun"/>
          <w:rFonts w:cs="Arial"/>
        </w:rPr>
        <w:t>8</w:t>
      </w:r>
      <w:r>
        <w:rPr>
          <w:rStyle w:val="normaltextrun"/>
          <w:rFonts w:cs="Arial"/>
        </w:rPr>
        <w:t>.6.</w:t>
      </w:r>
    </w:p>
    <w:p w14:paraId="3A5E5DC8" w14:textId="729B190F" w:rsidR="003B3258" w:rsidRDefault="004E5244" w:rsidP="003B3258">
      <w:pPr>
        <w:pStyle w:val="BodyText2"/>
        <w:numPr>
          <w:ilvl w:val="0"/>
          <w:numId w:val="5"/>
        </w:numPr>
        <w:tabs>
          <w:tab w:val="left" w:pos="567"/>
        </w:tabs>
        <w:spacing w:after="200" w:line="360" w:lineRule="atLeast"/>
        <w:ind w:left="567" w:right="-312" w:hanging="567"/>
        <w:textboxTightWrap w:val="none"/>
      </w:pPr>
      <w:r w:rsidRPr="003B3258">
        <w:rPr>
          <w:rStyle w:val="eop"/>
          <w:rFonts w:eastAsiaTheme="majorEastAsia" w:cs="Arial"/>
        </w:rPr>
        <w:lastRenderedPageBreak/>
        <w:t>The rate at which consultants are leaving the NHS was around 4% prior to the pandemic and dropped during the pandemic, but then peaked in 2022 at around 4.3%. At the time of writing</w:t>
      </w:r>
      <w:r w:rsidR="008D1B15" w:rsidRPr="003B3258">
        <w:rPr>
          <w:rStyle w:val="eop"/>
          <w:rFonts w:eastAsiaTheme="majorEastAsia" w:cs="Arial"/>
        </w:rPr>
        <w:t xml:space="preserve">, it </w:t>
      </w:r>
      <w:r w:rsidRPr="003B3258">
        <w:rPr>
          <w:rStyle w:val="eop"/>
          <w:rFonts w:eastAsiaTheme="majorEastAsia" w:cs="Arial"/>
        </w:rPr>
        <w:t xml:space="preserve">is around 3.7%, slightly below the longer-term trend of around 3.9% (Figure </w:t>
      </w:r>
      <w:r w:rsidR="00AA4C8D">
        <w:rPr>
          <w:rStyle w:val="eop"/>
          <w:rFonts w:eastAsiaTheme="majorEastAsia" w:cs="Arial"/>
        </w:rPr>
        <w:t>10</w:t>
      </w:r>
      <w:r w:rsidRPr="003B3258">
        <w:rPr>
          <w:rStyle w:val="eop"/>
          <w:rFonts w:eastAsiaTheme="majorEastAsia" w:cs="Arial"/>
        </w:rPr>
        <w:t>.2).</w:t>
      </w:r>
      <w:r w:rsidR="003B3258" w:rsidRPr="003B3258">
        <w:t xml:space="preserve"> </w:t>
      </w:r>
    </w:p>
    <w:p w14:paraId="09A5562F" w14:textId="7D76E90D" w:rsidR="003B3258" w:rsidRDefault="003B3258" w:rsidP="003B3258">
      <w:pPr>
        <w:pStyle w:val="BodyText2"/>
        <w:numPr>
          <w:ilvl w:val="0"/>
          <w:numId w:val="5"/>
        </w:numPr>
        <w:tabs>
          <w:tab w:val="left" w:pos="567"/>
        </w:tabs>
        <w:spacing w:after="280" w:line="360" w:lineRule="atLeast"/>
        <w:ind w:left="567" w:right="-314" w:hanging="567"/>
        <w:textboxTightWrap w:val="none"/>
      </w:pPr>
      <w:r w:rsidRPr="00334193">
        <w:t xml:space="preserve">Consultants are retiring at an average age of 60 years, 6 years before the current state pension age. This </w:t>
      </w:r>
      <w:r>
        <w:t xml:space="preserve">average age </w:t>
      </w:r>
      <w:r w:rsidRPr="00334193">
        <w:t xml:space="preserve">has </w:t>
      </w:r>
      <w:r>
        <w:t>been</w:t>
      </w:r>
      <w:r w:rsidRPr="00334193">
        <w:t xml:space="preserve"> relatively static since at least 2018</w:t>
      </w:r>
      <w:r>
        <w:t>/19</w:t>
      </w:r>
      <w:r w:rsidRPr="00334193">
        <w:t xml:space="preserve"> (Figure </w:t>
      </w:r>
      <w:r w:rsidR="00AA4C8D">
        <w:t>10</w:t>
      </w:r>
      <w:r>
        <w:t>.3</w:t>
      </w:r>
      <w:r w:rsidRPr="00334193">
        <w:t>). Retaining consultants past the age of 60 would help maintain an essential part of the medical workforce, at a point when they have significant experience that can both benefit patients and be shared with colleagues.</w:t>
      </w:r>
    </w:p>
    <w:p w14:paraId="35721621" w14:textId="5D61CC77" w:rsidR="003B3258" w:rsidRDefault="003B3258">
      <w:pPr>
        <w:spacing w:after="0" w:line="240" w:lineRule="auto"/>
        <w:textboxTightWrap w:val="none"/>
        <w:rPr>
          <w:rStyle w:val="normaltextrun"/>
          <w:rFonts w:eastAsiaTheme="majorEastAsia" w:cs="Arial"/>
          <w:b/>
          <w:color w:val="231F20"/>
        </w:rPr>
      </w:pPr>
    </w:p>
    <w:p w14:paraId="66A04052" w14:textId="58D674B8" w:rsidR="004E5244" w:rsidRPr="003B3258" w:rsidRDefault="004E5244" w:rsidP="003B3258">
      <w:pPr>
        <w:pStyle w:val="BodyText2"/>
        <w:tabs>
          <w:tab w:val="left" w:pos="567"/>
        </w:tabs>
        <w:spacing w:after="240" w:line="360" w:lineRule="atLeast"/>
        <w:ind w:right="-314"/>
        <w:textAlignment w:val="baseline"/>
        <w:textboxTightWrap w:val="none"/>
        <w:rPr>
          <w:rStyle w:val="normaltextrun"/>
          <w:rFonts w:eastAsiaTheme="majorEastAsia" w:cs="Arial"/>
          <w:b/>
          <w:color w:val="231F20"/>
        </w:rPr>
      </w:pPr>
      <w:r w:rsidRPr="003B3258">
        <w:rPr>
          <w:rStyle w:val="normaltextrun"/>
          <w:rFonts w:eastAsiaTheme="majorEastAsia" w:cs="Arial"/>
          <w:b/>
          <w:color w:val="231F20"/>
        </w:rPr>
        <w:t xml:space="preserve">Figure </w:t>
      </w:r>
      <w:r w:rsidR="00AA4C8D">
        <w:rPr>
          <w:rStyle w:val="normaltextrun"/>
          <w:rFonts w:eastAsiaTheme="majorEastAsia" w:cs="Arial"/>
          <w:b/>
          <w:color w:val="231F20"/>
        </w:rPr>
        <w:t>10</w:t>
      </w:r>
      <w:r w:rsidRPr="003B3258">
        <w:rPr>
          <w:rStyle w:val="normaltextrun"/>
          <w:rFonts w:eastAsiaTheme="majorEastAsia" w:cs="Arial"/>
          <w:b/>
          <w:color w:val="231F20"/>
        </w:rPr>
        <w:t>.2: Consultant leaver rate (%), 2018 to 2023</w:t>
      </w:r>
    </w:p>
    <w:p w14:paraId="2CD06DBF" w14:textId="77777777" w:rsidR="004E5244" w:rsidRDefault="004E5244" w:rsidP="00F85F5F">
      <w:pPr>
        <w:pStyle w:val="paragraph"/>
        <w:spacing w:before="0" w:beforeAutospacing="0" w:after="120" w:afterAutospacing="0" w:line="360" w:lineRule="atLeast"/>
        <w:ind w:right="-314"/>
        <w:textAlignment w:val="baseline"/>
        <w:rPr>
          <w:rStyle w:val="eop"/>
          <w:rFonts w:ascii="Arial" w:eastAsiaTheme="majorEastAsia" w:hAnsi="Arial" w:cs="Arial"/>
          <w:b/>
          <w:color w:val="231F20"/>
        </w:rPr>
      </w:pPr>
      <w:r>
        <w:rPr>
          <w:noProof/>
        </w:rPr>
        <w:drawing>
          <wp:inline distT="0" distB="0" distL="0" distR="0" wp14:anchorId="5791E2A8" wp14:editId="761127B3">
            <wp:extent cx="6313486" cy="2923309"/>
            <wp:effectExtent l="0" t="0" r="0" b="0"/>
            <wp:docPr id="1640572769" name="Picture 1640572769"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572769"/>
                    <pic:cNvPicPr/>
                  </pic:nvPicPr>
                  <pic:blipFill rotWithShape="1">
                    <a:blip r:embed="rId142" cstate="print">
                      <a:extLst>
                        <a:ext uri="{28A0092B-C50C-407E-A947-70E740481C1C}">
                          <a14:useLocalDpi xmlns:a14="http://schemas.microsoft.com/office/drawing/2010/main" val="0"/>
                        </a:ext>
                        <a:ext uri="{FF2B5EF4-FFF2-40B4-BE49-F238E27FC236}">
                          <a16:creationId xmlns:adec="http://schemas.microsoft.com/office/drawing/2017/decorative"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xmlns:asvg="http://schemas.microsoft.com/office/drawing/2016/SVG/main" xmlns:ask="http://schemas.microsoft.com/office/drawing/2018/sketchyshapes" id="{883ED32F-4FEB-7D3D-FC95-E66CDE431029}"/>
                        </a:ext>
                      </a:extLst>
                    </a:blip>
                    <a:srcRect l="1108" t="5417" r="1507" b="2731"/>
                    <a:stretch/>
                  </pic:blipFill>
                  <pic:spPr bwMode="auto">
                    <a:xfrm>
                      <a:off x="0" y="0"/>
                      <a:ext cx="6342264" cy="2936634"/>
                    </a:xfrm>
                    <a:prstGeom prst="rect">
                      <a:avLst/>
                    </a:prstGeom>
                    <a:ln>
                      <a:noFill/>
                    </a:ln>
                    <a:extLst>
                      <a:ext uri="{53640926-AAD7-44D8-BBD7-CCE9431645EC}">
                        <a14:shadowObscured xmlns:a14="http://schemas.microsoft.com/office/drawing/2010/main"/>
                      </a:ext>
                    </a:extLst>
                  </pic:spPr>
                </pic:pic>
              </a:graphicData>
            </a:graphic>
          </wp:inline>
        </w:drawing>
      </w:r>
    </w:p>
    <w:p w14:paraId="530EF7B3" w14:textId="0A5DB5D4" w:rsidR="004E5244" w:rsidRDefault="004E5244" w:rsidP="00786F2B">
      <w:pPr>
        <w:pStyle w:val="paragraph"/>
        <w:spacing w:before="0" w:beforeAutospacing="0" w:after="240" w:afterAutospacing="0" w:line="360" w:lineRule="atLeast"/>
        <w:ind w:right="-314"/>
        <w:textAlignment w:val="baseline"/>
        <w:rPr>
          <w:rStyle w:val="normaltextrun"/>
          <w:rFonts w:ascii="Arial" w:eastAsiaTheme="majorEastAsia" w:hAnsi="Arial" w:cs="Arial"/>
          <w:sz w:val="20"/>
          <w:szCs w:val="20"/>
        </w:rPr>
      </w:pPr>
      <w:r w:rsidRPr="00786F2B">
        <w:rPr>
          <w:rStyle w:val="normaltextrun"/>
          <w:rFonts w:ascii="Arial" w:eastAsiaTheme="majorEastAsia" w:hAnsi="Arial" w:cs="Arial"/>
          <w:sz w:val="20"/>
          <w:szCs w:val="20"/>
        </w:rPr>
        <w:t>Source: ESR data</w:t>
      </w:r>
    </w:p>
    <w:p w14:paraId="4815305A" w14:textId="77777777" w:rsidR="003D0AEF" w:rsidRDefault="003D0AEF">
      <w:pPr>
        <w:spacing w:after="0" w:line="240" w:lineRule="auto"/>
        <w:textboxTightWrap w:val="none"/>
        <w:rPr>
          <w:rStyle w:val="normaltextrun"/>
          <w:rFonts w:eastAsiaTheme="majorEastAsia" w:cs="Arial"/>
          <w:color w:val="auto"/>
          <w:sz w:val="20"/>
          <w:szCs w:val="20"/>
          <w:lang w:eastAsia="en-GB"/>
        </w:rPr>
      </w:pPr>
      <w:r>
        <w:rPr>
          <w:rStyle w:val="normaltextrun"/>
          <w:rFonts w:eastAsiaTheme="majorEastAsia" w:cs="Arial"/>
          <w:sz w:val="20"/>
          <w:szCs w:val="20"/>
        </w:rPr>
        <w:br w:type="page"/>
      </w:r>
    </w:p>
    <w:p w14:paraId="6B06411E" w14:textId="746779C9" w:rsidR="004E5244" w:rsidRDefault="004E5244" w:rsidP="00786F2B">
      <w:pPr>
        <w:pStyle w:val="paragraph"/>
        <w:spacing w:before="0" w:beforeAutospacing="0" w:after="240" w:afterAutospacing="0" w:line="360" w:lineRule="atLeast"/>
        <w:ind w:right="-314"/>
        <w:textAlignment w:val="baseline"/>
        <w:rPr>
          <w:rStyle w:val="normaltextrun"/>
          <w:rFonts w:ascii="Arial" w:eastAsiaTheme="majorEastAsia" w:hAnsi="Arial" w:cs="Arial"/>
          <w:b/>
          <w:color w:val="231F20"/>
        </w:rPr>
      </w:pPr>
      <w:r w:rsidRPr="00A215CC">
        <w:rPr>
          <w:rStyle w:val="normaltextrun"/>
          <w:rFonts w:ascii="Arial" w:eastAsiaTheme="majorEastAsia" w:hAnsi="Arial" w:cs="Arial"/>
          <w:b/>
          <w:color w:val="231F20"/>
        </w:rPr>
        <w:lastRenderedPageBreak/>
        <w:t xml:space="preserve">Figure </w:t>
      </w:r>
      <w:r w:rsidR="00AA4C8D">
        <w:rPr>
          <w:rStyle w:val="normaltextrun"/>
          <w:rFonts w:ascii="Arial" w:eastAsiaTheme="majorEastAsia" w:hAnsi="Arial" w:cs="Arial"/>
          <w:b/>
          <w:color w:val="231F20"/>
        </w:rPr>
        <w:t>10</w:t>
      </w:r>
      <w:r>
        <w:rPr>
          <w:rStyle w:val="normaltextrun"/>
          <w:rFonts w:ascii="Arial" w:eastAsiaTheme="majorEastAsia" w:hAnsi="Arial" w:cs="Arial"/>
          <w:b/>
          <w:color w:val="231F20"/>
        </w:rPr>
        <w:t>.3</w:t>
      </w:r>
      <w:r w:rsidRPr="00A215CC">
        <w:rPr>
          <w:rStyle w:val="normaltextrun"/>
          <w:rFonts w:ascii="Arial" w:eastAsiaTheme="majorEastAsia" w:hAnsi="Arial" w:cs="Arial"/>
          <w:b/>
          <w:color w:val="231F20"/>
        </w:rPr>
        <w:t>: Consultant retirement age</w:t>
      </w:r>
      <w:r>
        <w:rPr>
          <w:rStyle w:val="normaltextrun"/>
          <w:rFonts w:ascii="Arial" w:eastAsiaTheme="majorEastAsia" w:hAnsi="Arial" w:cs="Arial"/>
          <w:b/>
          <w:color w:val="231F20"/>
        </w:rPr>
        <w:t xml:space="preserve"> profile</w:t>
      </w:r>
      <w:r w:rsidRPr="00A215CC">
        <w:rPr>
          <w:rStyle w:val="normaltextrun"/>
          <w:rFonts w:ascii="Arial" w:eastAsiaTheme="majorEastAsia" w:hAnsi="Arial" w:cs="Arial"/>
          <w:b/>
          <w:color w:val="231F20"/>
        </w:rPr>
        <w:t>, 2018/19 to 2022/23</w:t>
      </w:r>
    </w:p>
    <w:p w14:paraId="69FCFEF4" w14:textId="77777777" w:rsidR="004E5244" w:rsidRPr="00A95D5E" w:rsidRDefault="004E5244" w:rsidP="00786F2B">
      <w:pPr>
        <w:pStyle w:val="paragraph"/>
        <w:spacing w:before="0" w:beforeAutospacing="0" w:after="120" w:afterAutospacing="0" w:line="360" w:lineRule="atLeast"/>
        <w:ind w:right="-314"/>
        <w:textAlignment w:val="baseline"/>
        <w:rPr>
          <w:rFonts w:ascii="Arial" w:hAnsi="Arial" w:cs="Arial"/>
          <w:color w:val="231F20"/>
        </w:rPr>
      </w:pPr>
      <w:r w:rsidRPr="00011D70">
        <w:rPr>
          <w:noProof/>
        </w:rPr>
        <w:drawing>
          <wp:inline distT="0" distB="0" distL="0" distR="0" wp14:anchorId="30639B64" wp14:editId="38565180">
            <wp:extent cx="5616000" cy="2844000"/>
            <wp:effectExtent l="0" t="0" r="3810" b="13970"/>
            <wp:docPr id="1" name="Chart 1">
              <a:extLst xmlns:a="http://schemas.openxmlformats.org/drawingml/2006/main">
                <a:ext uri="{FF2B5EF4-FFF2-40B4-BE49-F238E27FC236}">
                  <a16:creationId xmlns:a16="http://schemas.microsoft.com/office/drawing/2014/main" id="{79C4962B-AF90-499E-042E-A990F724E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29CDC3D0" w14:textId="77777777" w:rsidR="004E5244" w:rsidRPr="00F07C93" w:rsidRDefault="004E5244" w:rsidP="00786F2B">
      <w:pPr>
        <w:pStyle w:val="paragraph"/>
        <w:spacing w:before="0" w:beforeAutospacing="0" w:after="360" w:afterAutospacing="0" w:line="360" w:lineRule="atLeast"/>
        <w:ind w:right="-312"/>
        <w:textAlignment w:val="baseline"/>
        <w:rPr>
          <w:rFonts w:ascii="Arial" w:eastAsiaTheme="majorEastAsia" w:hAnsi="Arial" w:cs="Arial"/>
          <w:color w:val="231F20"/>
          <w:sz w:val="20"/>
          <w:szCs w:val="20"/>
        </w:rPr>
      </w:pPr>
      <w:r>
        <w:rPr>
          <w:rStyle w:val="normaltextrun"/>
          <w:rFonts w:ascii="Arial" w:eastAsiaTheme="majorEastAsia" w:hAnsi="Arial" w:cs="Arial"/>
          <w:color w:val="231F20"/>
          <w:sz w:val="20"/>
          <w:szCs w:val="20"/>
        </w:rPr>
        <w:t>Source: ESR data</w:t>
      </w:r>
    </w:p>
    <w:p w14:paraId="55DDCEFD" w14:textId="77777777" w:rsidR="004E5244" w:rsidRPr="00E34A03" w:rsidRDefault="004E5244" w:rsidP="00F85F5F">
      <w:pPr>
        <w:pStyle w:val="BodyText2"/>
        <w:numPr>
          <w:ilvl w:val="0"/>
          <w:numId w:val="5"/>
        </w:numPr>
        <w:tabs>
          <w:tab w:val="left" w:pos="567"/>
        </w:tabs>
        <w:spacing w:after="200" w:line="360" w:lineRule="atLeast"/>
        <w:ind w:left="567" w:right="-314" w:hanging="567"/>
        <w:textboxTightWrap w:val="none"/>
      </w:pPr>
      <w:r w:rsidRPr="00E34A03">
        <w:t xml:space="preserve">In June 2023, we published </w:t>
      </w:r>
      <w:bookmarkStart w:id="98" w:name="_Hlk149303755"/>
      <w:r>
        <w:rPr>
          <w:color w:val="231F20"/>
        </w:rPr>
        <w:fldChar w:fldCharType="begin"/>
      </w:r>
      <w:r>
        <w:instrText>HYPERLINK "https://www.england.nhs.uk/publication/retaining-doctors-in-late-stage-career-guidance/"</w:instrText>
      </w:r>
      <w:r>
        <w:rPr>
          <w:color w:val="231F20"/>
        </w:rPr>
      </w:r>
      <w:r>
        <w:rPr>
          <w:color w:val="231F20"/>
        </w:rPr>
        <w:fldChar w:fldCharType="separate"/>
      </w:r>
      <w:r w:rsidRPr="006E3802">
        <w:rPr>
          <w:rStyle w:val="Hyperlink"/>
        </w:rPr>
        <w:t>guidance</w:t>
      </w:r>
      <w:r>
        <w:rPr>
          <w:rStyle w:val="Hyperlink"/>
        </w:rPr>
        <w:fldChar w:fldCharType="end"/>
      </w:r>
      <w:bookmarkEnd w:id="98"/>
      <w:r>
        <w:rPr>
          <w:rStyle w:val="Hyperlink"/>
        </w:rPr>
        <w:t xml:space="preserve"> on retaining doctors in the later stage of their careers</w:t>
      </w:r>
      <w:r>
        <w:t>,</w:t>
      </w:r>
      <w:r w:rsidRPr="00E34A03">
        <w:t xml:space="preserve"> looking at the reasons doctors retire and what motivates them to continue working. This guidance includes specific actions for employers to help retain experienced consultants. From autumn 2023, recently retired consultant doctors will have a new option to offer their availability to trusts across England, to support delivery of outpatient care, through the NHS Emeritus Doctor Scheme.</w:t>
      </w:r>
    </w:p>
    <w:p w14:paraId="395AA43D" w14:textId="3670A6D7" w:rsidR="004E5244" w:rsidRPr="00BD2957" w:rsidRDefault="004E5244" w:rsidP="00F85F5F">
      <w:pPr>
        <w:pStyle w:val="BodyText2"/>
        <w:numPr>
          <w:ilvl w:val="0"/>
          <w:numId w:val="5"/>
        </w:numPr>
        <w:tabs>
          <w:tab w:val="left" w:pos="567"/>
        </w:tabs>
        <w:spacing w:after="200" w:line="360" w:lineRule="atLeast"/>
        <w:ind w:left="567" w:right="-314" w:hanging="567"/>
        <w:textboxTightWrap w:val="none"/>
      </w:pPr>
      <w:r w:rsidRPr="00BD2957">
        <w:t xml:space="preserve">We understand that </w:t>
      </w:r>
      <w:r>
        <w:t>concern</w:t>
      </w:r>
      <w:r w:rsidRPr="00BD2957">
        <w:t xml:space="preserve"> about the impact of </w:t>
      </w:r>
      <w:r>
        <w:t xml:space="preserve">the </w:t>
      </w:r>
      <w:r w:rsidRPr="00BD2957">
        <w:t xml:space="preserve">pension tax </w:t>
      </w:r>
      <w:r>
        <w:t xml:space="preserve">charge </w:t>
      </w:r>
      <w:r w:rsidRPr="00BD2957">
        <w:t>has influenced our senior doctors’ retirement intentions; many hav</w:t>
      </w:r>
      <w:r>
        <w:t>e</w:t>
      </w:r>
      <w:r w:rsidRPr="00BD2957">
        <w:t xml:space="preserve"> felt th</w:t>
      </w:r>
      <w:r>
        <w:t>is</w:t>
      </w:r>
      <w:r w:rsidRPr="00BD2957">
        <w:t xml:space="preserve"> penalised them </w:t>
      </w:r>
      <w:r>
        <w:t>if they chose to</w:t>
      </w:r>
      <w:r w:rsidRPr="00BD2957">
        <w:t xml:space="preserve"> work </w:t>
      </w:r>
      <w:r>
        <w:t>for longer</w:t>
      </w:r>
      <w:r w:rsidRPr="00BD2957">
        <w:t xml:space="preserve">. </w:t>
      </w:r>
    </w:p>
    <w:p w14:paraId="06F6A3AE" w14:textId="6160EEDB" w:rsidR="00011D70" w:rsidRPr="000376AA" w:rsidRDefault="004E5244" w:rsidP="0016612D">
      <w:pPr>
        <w:pStyle w:val="BodyText2"/>
        <w:numPr>
          <w:ilvl w:val="0"/>
          <w:numId w:val="5"/>
        </w:numPr>
        <w:tabs>
          <w:tab w:val="left" w:pos="567"/>
        </w:tabs>
        <w:spacing w:after="480" w:line="360" w:lineRule="atLeast"/>
        <w:ind w:left="567" w:right="-312" w:hanging="567"/>
        <w:textboxTightWrap w:val="none"/>
      </w:pPr>
      <w:r>
        <w:t>The reform to pension tax charges that g</w:t>
      </w:r>
      <w:r w:rsidRPr="000376AA">
        <w:t xml:space="preserve">overnment announced in the </w:t>
      </w:r>
      <w:r>
        <w:t xml:space="preserve">Spring Budget </w:t>
      </w:r>
      <w:r w:rsidRPr="000376AA">
        <w:t>2023</w:t>
      </w:r>
      <w:r w:rsidR="002E3B2B">
        <w:t>,</w:t>
      </w:r>
      <w:r w:rsidRPr="000376AA">
        <w:t xml:space="preserve"> </w:t>
      </w:r>
      <w:r>
        <w:t>and</w:t>
      </w:r>
      <w:r w:rsidRPr="000376AA">
        <w:t xml:space="preserve"> which came into effect </w:t>
      </w:r>
      <w:r>
        <w:t xml:space="preserve">from </w:t>
      </w:r>
      <w:r w:rsidRPr="000376AA">
        <w:t>1 October 2023</w:t>
      </w:r>
      <w:r w:rsidR="002E3B2B">
        <w:t>,</w:t>
      </w:r>
      <w:r w:rsidRPr="000376AA">
        <w:t xml:space="preserve"> look</w:t>
      </w:r>
      <w:r>
        <w:t>s</w:t>
      </w:r>
      <w:r w:rsidRPr="000376AA">
        <w:t xml:space="preserve"> to address senior doctors</w:t>
      </w:r>
      <w:r>
        <w:t>’ concern</w:t>
      </w:r>
      <w:r w:rsidRPr="000376AA">
        <w:t xml:space="preserve"> </w:t>
      </w:r>
      <w:r>
        <w:t xml:space="preserve">about </w:t>
      </w:r>
      <w:r w:rsidRPr="000376AA">
        <w:t xml:space="preserve">the impact of the </w:t>
      </w:r>
      <w:r w:rsidR="00B87182">
        <w:t>pension tax</w:t>
      </w:r>
      <w:r>
        <w:t xml:space="preserve"> </w:t>
      </w:r>
      <w:r w:rsidRPr="000376AA">
        <w:t>on their earnings</w:t>
      </w:r>
      <w:r>
        <w:t>. This</w:t>
      </w:r>
      <w:r w:rsidRPr="000376AA">
        <w:t xml:space="preserve"> will likely mean </w:t>
      </w:r>
      <w:r>
        <w:t>fewer</w:t>
      </w:r>
      <w:r w:rsidRPr="000376AA">
        <w:t xml:space="preserve"> doctors decid</w:t>
      </w:r>
      <w:r>
        <w:t>e</w:t>
      </w:r>
      <w:r w:rsidRPr="000376AA">
        <w:t xml:space="preserve"> to leave the </w:t>
      </w:r>
      <w:r>
        <w:t xml:space="preserve">NHS </w:t>
      </w:r>
      <w:r w:rsidRPr="000376AA">
        <w:t xml:space="preserve">workforce </w:t>
      </w:r>
      <w:r>
        <w:t xml:space="preserve">for this reason as most, but not all, are no longer subject to </w:t>
      </w:r>
      <w:r w:rsidRPr="00CB4A83">
        <w:t>pension tax charges</w:t>
      </w:r>
      <w:r w:rsidRPr="000376AA">
        <w:t xml:space="preserve">. </w:t>
      </w:r>
      <w:r w:rsidRPr="00BD2957">
        <w:t xml:space="preserve">Section </w:t>
      </w:r>
      <w:r w:rsidR="008B62A4">
        <w:t>9</w:t>
      </w:r>
      <w:r>
        <w:t>.3</w:t>
      </w:r>
      <w:r w:rsidRPr="00BD2957">
        <w:t xml:space="preserve"> describes the actions NHS England has taken with DHSC and NHS Employers around the NHSPS, in particular government’s recent pension reform</w:t>
      </w:r>
      <w:r>
        <w:t>, and this will be covered in more detail in DHSC’s evidence</w:t>
      </w:r>
      <w:r w:rsidRPr="00BD2957">
        <w:t>.</w:t>
      </w:r>
    </w:p>
    <w:p w14:paraId="3EF20ED8" w14:textId="332AFEAE" w:rsidR="00011D70" w:rsidRPr="00181610" w:rsidRDefault="00011D70" w:rsidP="00D27FAB">
      <w:pPr>
        <w:pStyle w:val="Heading2"/>
      </w:pPr>
      <w:bookmarkStart w:id="99" w:name="_Toc155015397"/>
      <w:bookmarkStart w:id="100" w:name="_Toc158818903"/>
      <w:r w:rsidRPr="00181610">
        <w:lastRenderedPageBreak/>
        <w:t>1</w:t>
      </w:r>
      <w:r w:rsidR="00BF01C2">
        <w:t>1</w:t>
      </w:r>
      <w:r w:rsidRPr="00181610">
        <w:t>.</w:t>
      </w:r>
      <w:bookmarkStart w:id="101" w:name="_Toc119330362"/>
      <w:bookmarkStart w:id="102" w:name="_Toc124350890"/>
      <w:r>
        <w:t xml:space="preserve"> </w:t>
      </w:r>
      <w:r w:rsidRPr="00181610">
        <w:t xml:space="preserve">Specialty and specialist </w:t>
      </w:r>
      <w:r w:rsidR="0016612D">
        <w:t xml:space="preserve">(SAS) </w:t>
      </w:r>
      <w:r w:rsidRPr="00181610">
        <w:t>doctors</w:t>
      </w:r>
      <w:bookmarkEnd w:id="99"/>
      <w:bookmarkEnd w:id="100"/>
      <w:bookmarkEnd w:id="101"/>
      <w:bookmarkEnd w:id="102"/>
      <w:r w:rsidRPr="00181610">
        <w:t xml:space="preserve"> </w:t>
      </w:r>
    </w:p>
    <w:p w14:paraId="67305CFE" w14:textId="2C85A170" w:rsidR="00011D70" w:rsidRPr="00181610" w:rsidRDefault="00011D70" w:rsidP="00951AA0">
      <w:pPr>
        <w:pStyle w:val="Heading3"/>
        <w:rPr>
          <w:b/>
        </w:rPr>
      </w:pPr>
      <w:bookmarkStart w:id="103" w:name="_Toc119330363"/>
      <w:bookmarkStart w:id="104" w:name="_Toc124350891"/>
      <w:bookmarkStart w:id="105" w:name="_Toc155015398"/>
      <w:bookmarkStart w:id="106" w:name="_Toc158818904"/>
      <w:r>
        <w:t>1</w:t>
      </w:r>
      <w:r w:rsidR="00BF01C2">
        <w:t>1</w:t>
      </w:r>
      <w:r>
        <w:t>.1</w:t>
      </w:r>
      <w:r>
        <w:rPr>
          <w:b/>
        </w:rPr>
        <w:t xml:space="preserve"> </w:t>
      </w:r>
      <w:r w:rsidRPr="00181610">
        <w:t>Overview</w:t>
      </w:r>
      <w:bookmarkEnd w:id="103"/>
      <w:bookmarkEnd w:id="104"/>
      <w:bookmarkEnd w:id="105"/>
      <w:bookmarkEnd w:id="106"/>
    </w:p>
    <w:p w14:paraId="456C6506" w14:textId="5B0A7883" w:rsidR="00011D70" w:rsidRDefault="00011D70" w:rsidP="0016612D">
      <w:pPr>
        <w:pStyle w:val="BodyText2"/>
        <w:numPr>
          <w:ilvl w:val="0"/>
          <w:numId w:val="5"/>
        </w:numPr>
        <w:tabs>
          <w:tab w:val="left" w:pos="567"/>
        </w:tabs>
        <w:spacing w:after="200" w:line="360" w:lineRule="atLeast"/>
        <w:ind w:left="567" w:right="-314" w:hanging="567"/>
        <w:textboxTightWrap w:val="none"/>
        <w:rPr>
          <w:color w:val="auto"/>
        </w:rPr>
      </w:pPr>
      <w:r w:rsidRPr="0C51533F">
        <w:rPr>
          <w:color w:val="auto"/>
        </w:rPr>
        <w:t xml:space="preserve">SAS doctors are an important and growing part of the medical workforce. The latest GMC </w:t>
      </w:r>
      <w:hyperlink r:id="rId144">
        <w:r w:rsidRPr="7F49DA99">
          <w:rPr>
            <w:rStyle w:val="Hyperlink"/>
          </w:rPr>
          <w:t>state of medical education and practice workforce report</w:t>
        </w:r>
      </w:hyperlink>
      <w:r w:rsidRPr="0C51533F">
        <w:rPr>
          <w:color w:val="auto"/>
        </w:rPr>
        <w:t xml:space="preserve"> identifies that all groups on the medical register have increased since 2017, but SAS and locally employed doctors (LEDs) more than others. The GMC predicts that if this trend continues, SAS and LED doctors will form the largest part of the medical workforce by 2030.</w:t>
      </w:r>
    </w:p>
    <w:p w14:paraId="6A6C6E78" w14:textId="2B149DD2" w:rsidR="00011D70" w:rsidRPr="00556237" w:rsidRDefault="00011D70" w:rsidP="00D90B36">
      <w:pPr>
        <w:pStyle w:val="BodyText2"/>
        <w:numPr>
          <w:ilvl w:val="0"/>
          <w:numId w:val="5"/>
        </w:numPr>
        <w:tabs>
          <w:tab w:val="left" w:pos="567"/>
        </w:tabs>
        <w:spacing w:after="240" w:line="360" w:lineRule="atLeast"/>
        <w:ind w:left="567" w:right="-312" w:hanging="567"/>
        <w:textboxTightWrap w:val="none"/>
        <w:rPr>
          <w:color w:val="auto"/>
        </w:rPr>
      </w:pPr>
      <w:r w:rsidRPr="00556237">
        <w:rPr>
          <w:color w:val="auto"/>
        </w:rPr>
        <w:t xml:space="preserve">Our evidence last year set out the outcomes of the 2020/21 SAS contract reform and provided an update on implementation of the 2021 SAS contracts. </w:t>
      </w:r>
      <w:r w:rsidR="001969CE">
        <w:rPr>
          <w:color w:val="auto"/>
        </w:rPr>
        <w:t>Below</w:t>
      </w:r>
      <w:r w:rsidRPr="00556237">
        <w:rPr>
          <w:color w:val="auto"/>
        </w:rPr>
        <w:t xml:space="preserve"> we provide a further update following the 2023/24 pay round. </w:t>
      </w:r>
    </w:p>
    <w:p w14:paraId="5CD6E2E2" w14:textId="15188278" w:rsidR="00011D70" w:rsidRPr="00181610" w:rsidRDefault="00011D70" w:rsidP="00951AA0">
      <w:pPr>
        <w:pStyle w:val="Heading3"/>
        <w:rPr>
          <w:b/>
        </w:rPr>
      </w:pPr>
      <w:bookmarkStart w:id="107" w:name="_Toc119330364"/>
      <w:bookmarkStart w:id="108" w:name="_Toc124350892"/>
      <w:bookmarkStart w:id="109" w:name="_Toc155015399"/>
      <w:bookmarkStart w:id="110" w:name="_Toc158818905"/>
      <w:r w:rsidRPr="00181610">
        <w:t>1</w:t>
      </w:r>
      <w:r w:rsidR="00BF01C2">
        <w:t>1</w:t>
      </w:r>
      <w:r w:rsidRPr="00181610">
        <w:t xml:space="preserve">.2 </w:t>
      </w:r>
      <w:r w:rsidRPr="00D23A61">
        <w:t>SAS contract reform</w:t>
      </w:r>
      <w:bookmarkEnd w:id="107"/>
      <w:bookmarkEnd w:id="108"/>
      <w:bookmarkEnd w:id="109"/>
      <w:bookmarkEnd w:id="110"/>
      <w:r w:rsidRPr="00181610">
        <w:t xml:space="preserve"> </w:t>
      </w:r>
    </w:p>
    <w:p w14:paraId="3ACAEA85" w14:textId="77777777" w:rsidR="00011D70" w:rsidRDefault="00011D70" w:rsidP="0016612D">
      <w:pPr>
        <w:pStyle w:val="BodyText2"/>
        <w:numPr>
          <w:ilvl w:val="0"/>
          <w:numId w:val="5"/>
        </w:numPr>
        <w:tabs>
          <w:tab w:val="left" w:pos="567"/>
        </w:tabs>
        <w:spacing w:after="200" w:line="360" w:lineRule="atLeast"/>
        <w:ind w:left="567" w:right="-314" w:hanging="567"/>
        <w:textboxTightWrap w:val="none"/>
      </w:pPr>
      <w:r w:rsidRPr="00276E44">
        <w:t xml:space="preserve">The new SAS contracts were introduced from 1 April 2021 following agreement </w:t>
      </w:r>
      <w:r>
        <w:t>from</w:t>
      </w:r>
      <w:r w:rsidRPr="00276E44">
        <w:t xml:space="preserve"> all parties. The new grades were linked to a </w:t>
      </w:r>
      <w:r>
        <w:t>3</w:t>
      </w:r>
      <w:r w:rsidRPr="00276E44">
        <w:t>-year deal including annual pay increases, ending on 31 March 2024. NHS England support</w:t>
      </w:r>
      <w:r>
        <w:t>ed</w:t>
      </w:r>
      <w:r w:rsidRPr="00276E44">
        <w:t xml:space="preserve"> the introduction of the</w:t>
      </w:r>
      <w:r>
        <w:t>se</w:t>
      </w:r>
      <w:r w:rsidRPr="00276E44">
        <w:t xml:space="preserve"> new grades; they provide modernised national grades that are attractive to doctors who do not wish to pursue a career as a consultant or wish to step out of their training programme to focus on providing NHS services. With flexibility in mind, the grades were designed to closely align with pay points in other medical grades. </w:t>
      </w:r>
    </w:p>
    <w:p w14:paraId="1593B1CF" w14:textId="597E70DF" w:rsidR="00011D70" w:rsidRPr="00276E44" w:rsidRDefault="00011D70" w:rsidP="0016612D">
      <w:pPr>
        <w:pStyle w:val="BodyText2"/>
        <w:numPr>
          <w:ilvl w:val="0"/>
          <w:numId w:val="5"/>
        </w:numPr>
        <w:tabs>
          <w:tab w:val="left" w:pos="567"/>
        </w:tabs>
        <w:spacing w:after="200" w:line="360" w:lineRule="atLeast"/>
        <w:ind w:left="567" w:right="-314" w:hanging="567"/>
        <w:textboxTightWrap w:val="none"/>
      </w:pPr>
      <w:r>
        <w:t xml:space="preserve">The divergent pay awards for those who chose to remain on the old contracts and the </w:t>
      </w:r>
      <w:r w:rsidR="002567E4">
        <w:br/>
      </w:r>
      <w:r>
        <w:t>3-year pay deal for those on the new contract means the disincentive remains for some SAS doctors to move onto the new contract. This has impacted on our ability to realise the full benefits of the new contract</w:t>
      </w:r>
      <w:r w:rsidR="00046C08">
        <w:t>;</w:t>
      </w:r>
      <w:r>
        <w:t xml:space="preserve"> see section 1</w:t>
      </w:r>
      <w:r w:rsidR="008B62A4">
        <w:t>1</w:t>
      </w:r>
      <w:r>
        <w:t>.6.</w:t>
      </w:r>
      <w:r w:rsidRPr="00276E44">
        <w:t xml:space="preserve"> </w:t>
      </w:r>
    </w:p>
    <w:p w14:paraId="5E18FC3C" w14:textId="77777777" w:rsidR="00011D70" w:rsidRPr="00504848" w:rsidRDefault="00011D70" w:rsidP="0016612D">
      <w:pPr>
        <w:pStyle w:val="BodyText2"/>
        <w:numPr>
          <w:ilvl w:val="0"/>
          <w:numId w:val="5"/>
        </w:numPr>
        <w:tabs>
          <w:tab w:val="left" w:pos="567"/>
        </w:tabs>
        <w:spacing w:after="200" w:line="360" w:lineRule="atLeast"/>
        <w:ind w:left="567" w:right="-314" w:hanging="567"/>
        <w:textboxTightWrap w:val="none"/>
      </w:pPr>
      <w:r w:rsidRPr="00504848">
        <w:t>Between the withdrawal of the national specialist grade in 2008 and the introduction of the specialist grade in 2021, there was no national grade between specialty doctor and consultant. The introduction of the specialist grade gives flexibility to both employers and senior doctors: employers can create specialist roles that best provide the skill mix they require, and doctors have an alternative senior grade to consultant, so long as they meet the entry requirements. As such, the reformed SAS grades have an important role in the medium to long term in continuing to provide attractive flexible career routes as the aspirations of doctors in training change.</w:t>
      </w:r>
    </w:p>
    <w:p w14:paraId="7F915FD0" w14:textId="77777777" w:rsidR="00011D70" w:rsidRPr="005F085E" w:rsidRDefault="00011D70" w:rsidP="0016612D">
      <w:pPr>
        <w:pStyle w:val="BodyText2"/>
        <w:numPr>
          <w:ilvl w:val="0"/>
          <w:numId w:val="5"/>
        </w:numPr>
        <w:tabs>
          <w:tab w:val="left" w:pos="567"/>
        </w:tabs>
        <w:spacing w:after="280" w:line="360" w:lineRule="atLeast"/>
        <w:ind w:left="567" w:right="-314" w:hanging="567"/>
        <w:textboxTightWrap w:val="none"/>
      </w:pPr>
      <w:r w:rsidRPr="005F085E">
        <w:t xml:space="preserve">In the </w:t>
      </w:r>
      <w:r>
        <w:t>latest</w:t>
      </w:r>
      <w:r w:rsidRPr="005F085E">
        <w:t xml:space="preserve"> state of medical education and practice report, the GMC recommended that SAS doctors be permitted to work in primary care, potentially increasing career flexibility in this setting. We are in favour of this and recommend that SAS doctors are employed </w:t>
      </w:r>
      <w:r w:rsidRPr="005F085E">
        <w:lastRenderedPageBreak/>
        <w:t>on national SAS terms and conditions of service whether they work in hospitals or primary care.</w:t>
      </w:r>
    </w:p>
    <w:p w14:paraId="07159C7C" w14:textId="2CA5E3D6" w:rsidR="00011D70" w:rsidRPr="00181610" w:rsidRDefault="00011D70" w:rsidP="00951AA0">
      <w:pPr>
        <w:pStyle w:val="Heading3"/>
        <w:rPr>
          <w:b/>
        </w:rPr>
      </w:pPr>
      <w:bookmarkStart w:id="111" w:name="_Toc119330365"/>
      <w:bookmarkStart w:id="112" w:name="_Toc124350893"/>
      <w:bookmarkStart w:id="113" w:name="_Toc155015400"/>
      <w:bookmarkStart w:id="114" w:name="_Toc158818906"/>
      <w:r w:rsidRPr="00181610">
        <w:t>1</w:t>
      </w:r>
      <w:r w:rsidR="00BF01C2">
        <w:t>1</w:t>
      </w:r>
      <w:r w:rsidRPr="00181610">
        <w:t xml:space="preserve">.3 SAS </w:t>
      </w:r>
      <w:r w:rsidR="00CE1B6B" w:rsidRPr="00181610">
        <w:t>development f</w:t>
      </w:r>
      <w:r w:rsidRPr="00181610">
        <w:t>und</w:t>
      </w:r>
      <w:bookmarkEnd w:id="111"/>
      <w:bookmarkEnd w:id="112"/>
      <w:bookmarkEnd w:id="113"/>
      <w:bookmarkEnd w:id="114"/>
      <w:r w:rsidRPr="00181610">
        <w:t xml:space="preserve"> </w:t>
      </w:r>
    </w:p>
    <w:p w14:paraId="63210681" w14:textId="197EB2E7" w:rsidR="00011D70" w:rsidRDefault="00011D70" w:rsidP="0016612D">
      <w:pPr>
        <w:pStyle w:val="BodyText2"/>
        <w:numPr>
          <w:ilvl w:val="0"/>
          <w:numId w:val="5"/>
        </w:numPr>
        <w:tabs>
          <w:tab w:val="left" w:pos="567"/>
        </w:tabs>
        <w:spacing w:after="200" w:line="360" w:lineRule="atLeast"/>
        <w:ind w:left="567" w:right="-314" w:hanging="567"/>
        <w:textboxTightWrap w:val="none"/>
      </w:pPr>
      <w:r>
        <w:t xml:space="preserve">In the first (2021/22) and third (2023/24) years of the agreement reached on the new SAS grades, investment is being provided through a specific </w:t>
      </w:r>
      <w:hyperlink r:id="rId145">
        <w:r w:rsidRPr="7F49DA99">
          <w:rPr>
            <w:rStyle w:val="Hyperlink"/>
          </w:rPr>
          <w:t xml:space="preserve">SAS </w:t>
        </w:r>
        <w:r w:rsidR="00B20F31" w:rsidRPr="7F49DA99">
          <w:rPr>
            <w:rStyle w:val="Hyperlink"/>
          </w:rPr>
          <w:t>development f</w:t>
        </w:r>
        <w:r w:rsidRPr="7F49DA99">
          <w:rPr>
            <w:rStyle w:val="Hyperlink"/>
          </w:rPr>
          <w:t>und</w:t>
        </w:r>
      </w:hyperlink>
      <w:r>
        <w:t xml:space="preserve"> to support individual and collective professional development activities.</w:t>
      </w:r>
    </w:p>
    <w:p w14:paraId="05036B51" w14:textId="77777777" w:rsidR="00011D70" w:rsidRPr="005135C4" w:rsidRDefault="00011D70" w:rsidP="008F6F0F">
      <w:pPr>
        <w:pStyle w:val="BodyText2"/>
        <w:numPr>
          <w:ilvl w:val="0"/>
          <w:numId w:val="5"/>
        </w:numPr>
        <w:tabs>
          <w:tab w:val="left" w:pos="567"/>
        </w:tabs>
        <w:spacing w:after="240" w:line="360" w:lineRule="atLeast"/>
        <w:ind w:left="567" w:right="-312" w:hanging="567"/>
        <w:textAlignment w:val="baseline"/>
        <w:textboxTightWrap w:val="none"/>
        <w:rPr>
          <w:rFonts w:cs="Arial"/>
        </w:rPr>
      </w:pPr>
      <w:r w:rsidRPr="005135C4">
        <w:rPr>
          <w:rStyle w:val="eop"/>
          <w:rFonts w:eastAsiaTheme="majorEastAsia" w:cs="Arial"/>
        </w:rPr>
        <w:t>In addition</w:t>
      </w:r>
      <w:r>
        <w:rPr>
          <w:rStyle w:val="eop"/>
          <w:rFonts w:eastAsiaTheme="majorEastAsia" w:cs="Arial"/>
        </w:rPr>
        <w:t>,</w:t>
      </w:r>
      <w:r w:rsidRPr="005135C4">
        <w:rPr>
          <w:rStyle w:val="eop"/>
          <w:rFonts w:eastAsiaTheme="majorEastAsia" w:cs="Arial"/>
        </w:rPr>
        <w:t xml:space="preserve"> local opportunities in many regions already exist for </w:t>
      </w:r>
      <w:r w:rsidRPr="005135C4">
        <w:rPr>
          <w:rFonts w:cs="Arial"/>
          <w:lang w:eastAsia="en-GB"/>
        </w:rPr>
        <w:t>SAS doctors</w:t>
      </w:r>
      <w:r>
        <w:rPr>
          <w:rFonts w:cs="Arial"/>
          <w:lang w:eastAsia="en-GB"/>
        </w:rPr>
        <w:t>,</w:t>
      </w:r>
      <w:r w:rsidRPr="005135C4">
        <w:rPr>
          <w:rFonts w:cs="Arial"/>
          <w:lang w:eastAsia="en-GB"/>
        </w:rPr>
        <w:t xml:space="preserve"> </w:t>
      </w:r>
      <w:r w:rsidRPr="005135C4">
        <w:rPr>
          <w:rFonts w:cs="Arial"/>
        </w:rPr>
        <w:t>including professional</w:t>
      </w:r>
      <w:r w:rsidRPr="005135C4">
        <w:rPr>
          <w:rFonts w:cs="Arial"/>
          <w:lang w:eastAsia="en-GB"/>
        </w:rPr>
        <w:t xml:space="preserve"> development linked to service need, </w:t>
      </w:r>
      <w:proofErr w:type="gramStart"/>
      <w:r w:rsidRPr="005135C4">
        <w:rPr>
          <w:rFonts w:cs="Arial"/>
          <w:lang w:eastAsia="en-GB"/>
        </w:rPr>
        <w:t>experience</w:t>
      </w:r>
      <w:proofErr w:type="gramEnd"/>
      <w:r w:rsidRPr="005135C4">
        <w:rPr>
          <w:rFonts w:cs="Arial"/>
          <w:lang w:eastAsia="en-GB"/>
        </w:rPr>
        <w:t xml:space="preserve"> and career aspirations. </w:t>
      </w:r>
      <w:r>
        <w:rPr>
          <w:rFonts w:cs="Arial"/>
          <w:lang w:eastAsia="en-GB"/>
        </w:rPr>
        <w:t xml:space="preserve">Of note, </w:t>
      </w:r>
      <w:r>
        <w:rPr>
          <w:rFonts w:cs="Arial"/>
        </w:rPr>
        <w:t>p</w:t>
      </w:r>
      <w:r w:rsidRPr="005135C4">
        <w:rPr>
          <w:rFonts w:cs="Arial"/>
        </w:rPr>
        <w:t>otential opportunities for SAS doctors within education, supervision and mentoring of doctors in training could be mutually beneficial</w:t>
      </w:r>
      <w:r>
        <w:rPr>
          <w:rFonts w:cs="Arial"/>
        </w:rPr>
        <w:t>,</w:t>
      </w:r>
      <w:r w:rsidRPr="005135C4">
        <w:rPr>
          <w:rFonts w:cs="Arial"/>
          <w:lang w:eastAsia="en-GB"/>
        </w:rPr>
        <w:t xml:space="preserve"> supporting expansion of education and training capacity, </w:t>
      </w:r>
      <w:r>
        <w:rPr>
          <w:rFonts w:cs="Arial"/>
          <w:lang w:eastAsia="en-GB"/>
        </w:rPr>
        <w:t>and</w:t>
      </w:r>
      <w:r w:rsidRPr="005135C4">
        <w:rPr>
          <w:rFonts w:cs="Arial"/>
          <w:lang w:eastAsia="en-GB"/>
        </w:rPr>
        <w:t xml:space="preserve"> providing attractive career development opportunities for SAS doctors.</w:t>
      </w:r>
      <w:r w:rsidRPr="005135C4">
        <w:rPr>
          <w:rFonts w:cs="Arial"/>
        </w:rPr>
        <w:t xml:space="preserve"> </w:t>
      </w:r>
      <w:r w:rsidRPr="7F49DA99">
        <w:rPr>
          <w:rFonts w:cs="Arial"/>
          <w:lang w:eastAsia="en-GB"/>
        </w:rPr>
        <w:t xml:space="preserve">As </w:t>
      </w:r>
      <w:r w:rsidRPr="7F49DA99">
        <w:rPr>
          <w:rFonts w:cs="Arial"/>
        </w:rPr>
        <w:t>discussed</w:t>
      </w:r>
      <w:r w:rsidRPr="7F49DA99">
        <w:rPr>
          <w:rFonts w:cs="Arial"/>
          <w:lang w:eastAsia="en-GB"/>
        </w:rPr>
        <w:t xml:space="preserve"> in the </w:t>
      </w:r>
      <w:hyperlink r:id="rId146" w:anchor=":~:text=SAS%20Charter%20The%20charter%20for%20specialty%20and%20associate,planning%2C%20development%2C%20involvement%20in%20organisational%20structures%20and%20recruitment.">
        <w:r w:rsidRPr="7F49DA99">
          <w:rPr>
            <w:rStyle w:val="Hyperlink"/>
            <w:rFonts w:cs="Arial"/>
          </w:rPr>
          <w:t>SAS Charter</w:t>
        </w:r>
      </w:hyperlink>
      <w:r w:rsidRPr="005135C4">
        <w:rPr>
          <w:rFonts w:cs="Arial"/>
        </w:rPr>
        <w:t xml:space="preserve"> and the </w:t>
      </w:r>
      <w:r>
        <w:rPr>
          <w:rFonts w:cs="Arial"/>
        </w:rPr>
        <w:t xml:space="preserve">NHS </w:t>
      </w:r>
      <w:r w:rsidRPr="005135C4">
        <w:rPr>
          <w:rFonts w:cs="Arial"/>
          <w:lang w:eastAsia="en-GB"/>
        </w:rPr>
        <w:t>L</w:t>
      </w:r>
      <w:r>
        <w:rPr>
          <w:rFonts w:cs="Arial"/>
          <w:lang w:eastAsia="en-GB"/>
        </w:rPr>
        <w:t xml:space="preserve">ong </w:t>
      </w:r>
      <w:r w:rsidRPr="005135C4">
        <w:rPr>
          <w:rFonts w:cs="Arial"/>
          <w:lang w:eastAsia="en-GB"/>
        </w:rPr>
        <w:t>T</w:t>
      </w:r>
      <w:r>
        <w:rPr>
          <w:rFonts w:cs="Arial"/>
          <w:lang w:eastAsia="en-GB"/>
        </w:rPr>
        <w:t xml:space="preserve">erm </w:t>
      </w:r>
      <w:r w:rsidRPr="005135C4">
        <w:rPr>
          <w:rFonts w:cs="Arial"/>
          <w:lang w:eastAsia="en-GB"/>
        </w:rPr>
        <w:t>W</w:t>
      </w:r>
      <w:r>
        <w:rPr>
          <w:rFonts w:cs="Arial"/>
          <w:lang w:eastAsia="en-GB"/>
        </w:rPr>
        <w:t xml:space="preserve">orkforce </w:t>
      </w:r>
      <w:r w:rsidRPr="005135C4">
        <w:rPr>
          <w:rFonts w:cs="Arial"/>
          <w:lang w:eastAsia="en-GB"/>
        </w:rPr>
        <w:t>P</w:t>
      </w:r>
      <w:r>
        <w:rPr>
          <w:rFonts w:cs="Arial"/>
          <w:lang w:eastAsia="en-GB"/>
        </w:rPr>
        <w:t>lan</w:t>
      </w:r>
      <w:r w:rsidRPr="005135C4">
        <w:rPr>
          <w:rFonts w:cs="Arial"/>
          <w:lang w:eastAsia="en-GB"/>
        </w:rPr>
        <w:t xml:space="preserve">, NHS England </w:t>
      </w:r>
      <w:r>
        <w:rPr>
          <w:rFonts w:cs="Arial"/>
          <w:lang w:eastAsia="en-GB"/>
        </w:rPr>
        <w:t>is</w:t>
      </w:r>
      <w:r w:rsidRPr="005135C4">
        <w:rPr>
          <w:rFonts w:cs="Arial"/>
          <w:lang w:eastAsia="en-GB"/>
        </w:rPr>
        <w:t xml:space="preserve"> committed to working with DHSC</w:t>
      </w:r>
      <w:r>
        <w:rPr>
          <w:rFonts w:cs="Arial"/>
          <w:lang w:eastAsia="en-GB"/>
        </w:rPr>
        <w:t>, employers and other stakeholders</w:t>
      </w:r>
      <w:r w:rsidRPr="005135C4">
        <w:rPr>
          <w:rFonts w:cs="Arial"/>
          <w:lang w:eastAsia="en-GB"/>
        </w:rPr>
        <w:t xml:space="preserve"> to support SAS doctors to have a better professional experience, by improving equitable promotion and ensuring options for career diversification.</w:t>
      </w:r>
    </w:p>
    <w:p w14:paraId="6F38BDD7" w14:textId="08D9638E" w:rsidR="00011D70" w:rsidRPr="00181610" w:rsidRDefault="00011D70" w:rsidP="00951AA0">
      <w:pPr>
        <w:pStyle w:val="Heading3"/>
        <w:rPr>
          <w:b/>
        </w:rPr>
      </w:pPr>
      <w:bookmarkStart w:id="115" w:name="_Toc155015401"/>
      <w:bookmarkStart w:id="116" w:name="_Toc158818907"/>
      <w:bookmarkStart w:id="117" w:name="_Toc119330366"/>
      <w:bookmarkStart w:id="118" w:name="_Toc124350894"/>
      <w:r w:rsidRPr="00181610">
        <w:t>1</w:t>
      </w:r>
      <w:r w:rsidR="00BF01C2">
        <w:t>1</w:t>
      </w:r>
      <w:r w:rsidRPr="00181610">
        <w:t>.4 Workplace experiences</w:t>
      </w:r>
      <w:bookmarkEnd w:id="115"/>
      <w:bookmarkEnd w:id="116"/>
    </w:p>
    <w:p w14:paraId="6ED7E2E1" w14:textId="5CD9A279" w:rsidR="00011D70" w:rsidRPr="00AF78B6" w:rsidRDefault="00011D70" w:rsidP="0016612D">
      <w:pPr>
        <w:pStyle w:val="BodyText2"/>
        <w:numPr>
          <w:ilvl w:val="0"/>
          <w:numId w:val="5"/>
        </w:numPr>
        <w:tabs>
          <w:tab w:val="left" w:pos="567"/>
        </w:tabs>
        <w:spacing w:after="200" w:line="360" w:lineRule="atLeast"/>
        <w:ind w:left="567" w:right="-314" w:hanging="567"/>
        <w:textboxTightWrap w:val="none"/>
      </w:pPr>
      <w:r w:rsidRPr="00AF78B6">
        <w:t xml:space="preserve">Currently, SAS and </w:t>
      </w:r>
      <w:r w:rsidR="008F6F0F" w:rsidRPr="00AF78B6">
        <w:t>l</w:t>
      </w:r>
      <w:r w:rsidR="008F6F0F">
        <w:t>ocally e</w:t>
      </w:r>
      <w:r>
        <w:t>mployed doctors (LED</w:t>
      </w:r>
      <w:r w:rsidRPr="00AF78B6">
        <w:t>s</w:t>
      </w:r>
      <w:r>
        <w:t>)</w:t>
      </w:r>
      <w:r w:rsidRPr="00AF78B6">
        <w:t xml:space="preserve"> are grouped together when gathering ESR and NHS Staff Survey data on workforce distribution and workplace experiences. These doctors are significantly more likely to have a non-UK </w:t>
      </w:r>
      <w:r>
        <w:t>Primary Medical Qualification (</w:t>
      </w:r>
      <w:r w:rsidRPr="00AF78B6">
        <w:t>PMQ</w:t>
      </w:r>
      <w:r>
        <w:t>)</w:t>
      </w:r>
      <w:r w:rsidRPr="00AF78B6">
        <w:t xml:space="preserve"> compared to other groups. They are less likely to feel part of a supportive team, less confident in raising concerns, and less likely to report sufficient access to learning and development opportunities. Work to address these differences in experiences between doctor groups is </w:t>
      </w:r>
      <w:r>
        <w:t xml:space="preserve">covered in section </w:t>
      </w:r>
      <w:r w:rsidR="008B62A4">
        <w:t>7</w:t>
      </w:r>
      <w:r>
        <w:t xml:space="preserve">.7 and </w:t>
      </w:r>
      <w:r w:rsidRPr="00AF78B6">
        <w:t xml:space="preserve">section </w:t>
      </w:r>
      <w:r w:rsidR="008B62A4">
        <w:t>8</w:t>
      </w:r>
      <w:r w:rsidRPr="00AF78B6">
        <w:t>.</w:t>
      </w:r>
    </w:p>
    <w:p w14:paraId="6B27C2A7" w14:textId="172500DF" w:rsidR="00011D70" w:rsidRPr="00515B07" w:rsidRDefault="00011D70" w:rsidP="0016612D">
      <w:pPr>
        <w:pStyle w:val="BodyText2"/>
        <w:numPr>
          <w:ilvl w:val="0"/>
          <w:numId w:val="5"/>
        </w:numPr>
        <w:tabs>
          <w:tab w:val="left" w:pos="567"/>
        </w:tabs>
        <w:spacing w:after="200" w:line="360" w:lineRule="atLeast"/>
        <w:ind w:left="567" w:right="-314" w:hanging="567"/>
        <w:textboxTightWrap w:val="none"/>
      </w:pPr>
      <w:r>
        <w:t xml:space="preserve">In the most recent 2022 GMC </w:t>
      </w:r>
      <w:hyperlink r:id="rId147">
        <w:r w:rsidRPr="7F49DA99">
          <w:rPr>
            <w:rStyle w:val="Hyperlink"/>
          </w:rPr>
          <w:t>barometer survey</w:t>
        </w:r>
      </w:hyperlink>
      <w:r>
        <w:t xml:space="preserve">, SAS </w:t>
      </w:r>
      <w:r w:rsidR="002A05F7">
        <w:t xml:space="preserve">doctors </w:t>
      </w:r>
      <w:r>
        <w:t xml:space="preserve">(40%) and LEDs (60%) were grouped separately. SAS doctor experiences tend to be more positive; they are more likely to be satisfied at work and less likely to be ‘struggling’ with their workload. </w:t>
      </w:r>
    </w:p>
    <w:p w14:paraId="6F6376AD" w14:textId="77777777" w:rsidR="00011D70" w:rsidRPr="008F0E88" w:rsidRDefault="00011D70" w:rsidP="0016612D">
      <w:pPr>
        <w:pStyle w:val="BodyText2"/>
        <w:numPr>
          <w:ilvl w:val="0"/>
          <w:numId w:val="5"/>
        </w:numPr>
        <w:tabs>
          <w:tab w:val="left" w:pos="567"/>
        </w:tabs>
        <w:spacing w:after="200" w:line="360" w:lineRule="atLeast"/>
        <w:ind w:left="567" w:right="-314" w:hanging="567"/>
        <w:textboxTightWrap w:val="none"/>
      </w:pPr>
      <w:r w:rsidRPr="008F0E88">
        <w:t xml:space="preserve">As this is the first year in which GMC data for SAS and LED groups have been separated, we cannot </w:t>
      </w:r>
      <w:r>
        <w:t xml:space="preserve">yet </w:t>
      </w:r>
      <w:r w:rsidRPr="008F0E88">
        <w:t xml:space="preserve">compare </w:t>
      </w:r>
      <w:r>
        <w:t xml:space="preserve">with </w:t>
      </w:r>
      <w:r w:rsidRPr="008F0E88">
        <w:t>previous years. We would want to see more LEDs moving to national grades, where experiences tend to be more positive, such as the reformed SAS grade.</w:t>
      </w:r>
    </w:p>
    <w:p w14:paraId="55CCCE59" w14:textId="77777777" w:rsidR="00011D70" w:rsidRPr="00313FD6" w:rsidRDefault="00011D70" w:rsidP="007A1E62">
      <w:pPr>
        <w:pStyle w:val="BodyText2"/>
        <w:numPr>
          <w:ilvl w:val="0"/>
          <w:numId w:val="5"/>
        </w:numPr>
        <w:tabs>
          <w:tab w:val="left" w:pos="567"/>
        </w:tabs>
        <w:spacing w:after="240" w:line="360" w:lineRule="atLeast"/>
        <w:ind w:left="567" w:right="-312" w:hanging="567"/>
        <w:textboxTightWrap w:val="none"/>
      </w:pPr>
      <w:r w:rsidRPr="00EA5082">
        <w:t xml:space="preserve">The feasibility of improving ESR and NHS Staff Survey data quality by separating LED and SAS data is being </w:t>
      </w:r>
      <w:r>
        <w:t>explored</w:t>
      </w:r>
      <w:r w:rsidRPr="00EA5082">
        <w:t>.</w:t>
      </w:r>
    </w:p>
    <w:p w14:paraId="2D14FDC8" w14:textId="500A5A80" w:rsidR="00011D70" w:rsidRPr="00181610" w:rsidRDefault="00011D70" w:rsidP="00951AA0">
      <w:pPr>
        <w:pStyle w:val="Heading3"/>
        <w:rPr>
          <w:b/>
        </w:rPr>
      </w:pPr>
      <w:bookmarkStart w:id="119" w:name="_Toc155015402"/>
      <w:bookmarkStart w:id="120" w:name="_Toc158818908"/>
      <w:r w:rsidRPr="00181610">
        <w:lastRenderedPageBreak/>
        <w:t>1</w:t>
      </w:r>
      <w:r w:rsidR="00BF01C2">
        <w:t>1</w:t>
      </w:r>
      <w:r w:rsidRPr="00181610">
        <w:t>.5 Benefits realisation</w:t>
      </w:r>
      <w:bookmarkEnd w:id="117"/>
      <w:bookmarkEnd w:id="118"/>
      <w:bookmarkEnd w:id="119"/>
      <w:bookmarkEnd w:id="120"/>
      <w:r w:rsidRPr="00181610">
        <w:t xml:space="preserve"> </w:t>
      </w:r>
    </w:p>
    <w:p w14:paraId="1958A625" w14:textId="6E7B8E6C" w:rsidR="00011D70" w:rsidRDefault="00011D70" w:rsidP="0016612D">
      <w:pPr>
        <w:pStyle w:val="BodyText2"/>
        <w:numPr>
          <w:ilvl w:val="0"/>
          <w:numId w:val="5"/>
        </w:numPr>
        <w:tabs>
          <w:tab w:val="left" w:pos="567"/>
        </w:tabs>
        <w:spacing w:after="200" w:line="360" w:lineRule="atLeast"/>
        <w:ind w:left="567" w:right="-314" w:hanging="567"/>
        <w:textboxTightWrap w:val="none"/>
      </w:pPr>
      <w:r>
        <w:t xml:space="preserve">NHS Employers is monitoring uptake of the new grades </w:t>
      </w:r>
      <w:r w:rsidR="00CE1B6B">
        <w:t xml:space="preserve">and </w:t>
      </w:r>
      <w:r>
        <w:t xml:space="preserve">will cover this in its evidence. Entrants to the new grades come from two sources: those joining the SAS workforce and those who chose to transfer from existing to new SAS grades. DHSC and NHS England agreed a benefits realisation approach to look broadly at the implementation of the multi-year deal and the benefits delivered. This work is </w:t>
      </w:r>
      <w:proofErr w:type="gramStart"/>
      <w:r>
        <w:t>ongoing</w:t>
      </w:r>
      <w:proofErr w:type="gramEnd"/>
      <w:r>
        <w:t xml:space="preserve"> and we will update the DDRB in due course. </w:t>
      </w:r>
    </w:p>
    <w:p w14:paraId="78EA8DAA" w14:textId="77777777" w:rsidR="00011D70" w:rsidRDefault="00011D70" w:rsidP="00CE1B6B">
      <w:pPr>
        <w:pStyle w:val="BodyText2"/>
        <w:numPr>
          <w:ilvl w:val="0"/>
          <w:numId w:val="5"/>
        </w:numPr>
        <w:tabs>
          <w:tab w:val="left" w:pos="567"/>
        </w:tabs>
        <w:spacing w:after="240" w:line="360" w:lineRule="atLeast"/>
        <w:ind w:left="567" w:right="-312" w:hanging="567"/>
        <w:textboxTightWrap w:val="none"/>
      </w:pPr>
      <w:r>
        <w:t>Since the end of formal negotiations, the Joint Negotiating Committee for Specialty Doctor and Specialist grades (</w:t>
      </w:r>
      <w:r w:rsidRPr="00812E82">
        <w:t xml:space="preserve">JNC SAS) was established jointly with the BMA and meets quarterly. </w:t>
      </w:r>
    </w:p>
    <w:p w14:paraId="5949A3C0" w14:textId="5A9360DC" w:rsidR="00011D70" w:rsidRPr="00181610" w:rsidRDefault="00011D70" w:rsidP="00951AA0">
      <w:pPr>
        <w:pStyle w:val="Heading3"/>
        <w:rPr>
          <w:b/>
        </w:rPr>
      </w:pPr>
      <w:bookmarkStart w:id="121" w:name="_Toc119330367"/>
      <w:bookmarkStart w:id="122" w:name="_Toc124350895"/>
      <w:bookmarkStart w:id="123" w:name="_Toc155015403"/>
      <w:bookmarkStart w:id="124" w:name="_Toc158818909"/>
      <w:r w:rsidRPr="00181610">
        <w:t>1</w:t>
      </w:r>
      <w:r w:rsidR="00BF01C2">
        <w:t>1</w:t>
      </w:r>
      <w:r w:rsidRPr="00181610">
        <w:t xml:space="preserve">.6 Impact of the 2022/23 pay </w:t>
      </w:r>
      <w:proofErr w:type="gramStart"/>
      <w:r w:rsidRPr="00181610">
        <w:t>round</w:t>
      </w:r>
      <w:bookmarkEnd w:id="121"/>
      <w:bookmarkEnd w:id="122"/>
      <w:bookmarkEnd w:id="123"/>
      <w:bookmarkEnd w:id="124"/>
      <w:proofErr w:type="gramEnd"/>
      <w:r w:rsidRPr="00181610">
        <w:t xml:space="preserve"> </w:t>
      </w:r>
    </w:p>
    <w:p w14:paraId="791BD34A" w14:textId="53011BB6" w:rsidR="00011D70" w:rsidRPr="00DE6B8D" w:rsidRDefault="00011D70" w:rsidP="0016612D">
      <w:pPr>
        <w:pStyle w:val="BodyText2"/>
        <w:numPr>
          <w:ilvl w:val="0"/>
          <w:numId w:val="5"/>
        </w:numPr>
        <w:tabs>
          <w:tab w:val="left" w:pos="567"/>
        </w:tabs>
        <w:spacing w:after="480" w:line="360" w:lineRule="atLeast"/>
        <w:ind w:left="567" w:right="-312" w:hanging="567"/>
        <w:textboxTightWrap w:val="none"/>
      </w:pPr>
      <w:r w:rsidRPr="00DE6B8D">
        <w:t xml:space="preserve">It </w:t>
      </w:r>
      <w:r w:rsidR="00067038">
        <w:t>is</w:t>
      </w:r>
      <w:r w:rsidRPr="00DE6B8D">
        <w:t xml:space="preserve"> unfortunate that, owing to the uplifts to the un-reformed SAS grades in the 2021/22 and 2022/23 pay rounds, the salary scales of these grades have diverged from those of the reformed SAS grades. The 2023/24 pay round gave reformed SAS grades an additional 3% uplift on top of the 3% </w:t>
      </w:r>
      <w:r>
        <w:t xml:space="preserve">investment increase </w:t>
      </w:r>
      <w:r w:rsidRPr="00DE6B8D">
        <w:t xml:space="preserve">given as part of their multi-year pay deal. This </w:t>
      </w:r>
      <w:r>
        <w:t>average</w:t>
      </w:r>
      <w:r w:rsidRPr="00DE6B8D">
        <w:t xml:space="preserve"> 6% uplift </w:t>
      </w:r>
      <w:r>
        <w:t>(which equated to</w:t>
      </w:r>
      <w:r w:rsidRPr="00BB0380">
        <w:t xml:space="preserve"> 4% for specialist doctors and 3–9.3% for specialty doctors</w:t>
      </w:r>
      <w:r>
        <w:t>)</w:t>
      </w:r>
      <w:r w:rsidRPr="00DE6B8D">
        <w:t xml:space="preserve"> for 2023/24 </w:t>
      </w:r>
      <w:r>
        <w:t>was</w:t>
      </w:r>
      <w:r w:rsidRPr="00DE6B8D">
        <w:t xml:space="preserve"> in line with </w:t>
      </w:r>
      <w:r>
        <w:t xml:space="preserve">the 6% that the </w:t>
      </w:r>
      <w:r w:rsidRPr="00DE6B8D">
        <w:t xml:space="preserve">un-reformed SAS grades and other doctor groups </w:t>
      </w:r>
      <w:r>
        <w:t>received</w:t>
      </w:r>
      <w:r w:rsidR="0006337C">
        <w:t>,</w:t>
      </w:r>
      <w:r>
        <w:t xml:space="preserve"> </w:t>
      </w:r>
      <w:r w:rsidRPr="00DE6B8D">
        <w:t xml:space="preserve">but does not remedy the salary divergence from previous years. This means it remains unattractive financially in the short term for some SAS doctors to move to the new grades, forgoing the broader benefits of the new contracts over the medium to longer term. We would want to see a coherent set of national grades for this group of doctors. </w:t>
      </w:r>
    </w:p>
    <w:p w14:paraId="3B85B638" w14:textId="574DEAC4" w:rsidR="00011D70" w:rsidRPr="00181610" w:rsidRDefault="00011D70" w:rsidP="00D27FAB">
      <w:pPr>
        <w:pStyle w:val="Heading2"/>
      </w:pPr>
      <w:bookmarkStart w:id="125" w:name="_Toc119330369"/>
      <w:bookmarkStart w:id="126" w:name="_Toc124350897"/>
      <w:bookmarkStart w:id="127" w:name="_Toc155015405"/>
      <w:bookmarkStart w:id="128" w:name="_Toc158818910"/>
      <w:r w:rsidRPr="00181610">
        <w:t>1</w:t>
      </w:r>
      <w:r w:rsidR="00BF01C2">
        <w:t>2</w:t>
      </w:r>
      <w:r w:rsidRPr="00181610">
        <w:t>. General medical practitioners</w:t>
      </w:r>
      <w:bookmarkEnd w:id="125"/>
      <w:bookmarkEnd w:id="126"/>
      <w:bookmarkEnd w:id="127"/>
      <w:bookmarkEnd w:id="128"/>
    </w:p>
    <w:p w14:paraId="13AC5165" w14:textId="64C17290" w:rsidR="00011D70" w:rsidRPr="00181610" w:rsidRDefault="00011D70" w:rsidP="00951AA0">
      <w:pPr>
        <w:pStyle w:val="Heading3"/>
        <w:rPr>
          <w:b/>
        </w:rPr>
      </w:pPr>
      <w:bookmarkStart w:id="129" w:name="_Toc119330370"/>
      <w:bookmarkStart w:id="130" w:name="_Toc124350898"/>
      <w:bookmarkStart w:id="131" w:name="_Toc155015406"/>
      <w:bookmarkStart w:id="132" w:name="_Toc158818911"/>
      <w:r w:rsidRPr="00181610">
        <w:t>1</w:t>
      </w:r>
      <w:r w:rsidR="00BF01C2">
        <w:t>2</w:t>
      </w:r>
      <w:r w:rsidRPr="00181610">
        <w:t>.1</w:t>
      </w:r>
      <w:r w:rsidR="0016612D">
        <w:t xml:space="preserve"> </w:t>
      </w:r>
      <w:r w:rsidRPr="00181610">
        <w:t>Overview</w:t>
      </w:r>
      <w:bookmarkEnd w:id="129"/>
      <w:bookmarkEnd w:id="130"/>
      <w:bookmarkEnd w:id="131"/>
      <w:bookmarkEnd w:id="132"/>
    </w:p>
    <w:p w14:paraId="54BB5B5E" w14:textId="77777777" w:rsidR="00011D70" w:rsidRDefault="00011D70" w:rsidP="00011D70">
      <w:pPr>
        <w:pStyle w:val="BodyText2"/>
        <w:numPr>
          <w:ilvl w:val="0"/>
          <w:numId w:val="5"/>
        </w:numPr>
        <w:tabs>
          <w:tab w:val="left" w:pos="567"/>
        </w:tabs>
        <w:spacing w:after="200" w:line="360" w:lineRule="atLeast"/>
        <w:ind w:left="567" w:right="-329" w:hanging="567"/>
        <w:textboxTightWrap w:val="none"/>
        <w:rPr>
          <w:color w:val="auto"/>
        </w:rPr>
      </w:pPr>
      <w:r w:rsidRPr="00D14B18">
        <w:rPr>
          <w:color w:val="auto"/>
        </w:rPr>
        <w:t xml:space="preserve">Government asked DDRB to include recommendations on the minimum and maximum pay range for salaried </w:t>
      </w:r>
      <w:r w:rsidRPr="00782A1D">
        <w:rPr>
          <w:color w:val="auto"/>
        </w:rPr>
        <w:t xml:space="preserve">GPs and earnings and expenses uplifts for GP partners. To support this, we have </w:t>
      </w:r>
      <w:r w:rsidRPr="00D14B18">
        <w:rPr>
          <w:color w:val="auto"/>
        </w:rPr>
        <w:t>provide</w:t>
      </w:r>
      <w:r>
        <w:rPr>
          <w:color w:val="auto"/>
        </w:rPr>
        <w:t>d</w:t>
      </w:r>
      <w:r w:rsidRPr="00D14B18">
        <w:rPr>
          <w:color w:val="auto"/>
        </w:rPr>
        <w:t xml:space="preserve"> evidence around recruitment, retention, </w:t>
      </w:r>
      <w:proofErr w:type="gramStart"/>
      <w:r w:rsidRPr="00D14B18">
        <w:rPr>
          <w:color w:val="auto"/>
        </w:rPr>
        <w:t>motivation</w:t>
      </w:r>
      <w:proofErr w:type="gramEnd"/>
      <w:r w:rsidRPr="00D14B18">
        <w:rPr>
          <w:color w:val="auto"/>
        </w:rPr>
        <w:t xml:space="preserve"> and earnings for these GPs. </w:t>
      </w:r>
      <w:r w:rsidRPr="00D14B18">
        <w:t xml:space="preserve">Detailed tables are not provided as official statistics are publicly available on the </w:t>
      </w:r>
      <w:hyperlink r:id="rId148">
        <w:r>
          <w:rPr>
            <w:rStyle w:val="Hyperlink"/>
          </w:rPr>
          <w:t>NHS England w</w:t>
        </w:r>
        <w:r w:rsidRPr="0C51533F">
          <w:rPr>
            <w:rStyle w:val="Hyperlink"/>
          </w:rPr>
          <w:t>ebsite</w:t>
        </w:r>
      </w:hyperlink>
      <w:r w:rsidRPr="006928C1">
        <w:rPr>
          <w:color w:val="auto"/>
        </w:rPr>
        <w:t xml:space="preserve">. </w:t>
      </w:r>
      <w:r w:rsidRPr="00A91A6F">
        <w:rPr>
          <w:color w:val="auto"/>
        </w:rPr>
        <w:t xml:space="preserve">Recommendations will need to be informed by affordability and the contract resources available to practices; </w:t>
      </w:r>
      <w:r w:rsidRPr="00534C29">
        <w:rPr>
          <w:color w:val="auto"/>
        </w:rPr>
        <w:t>this information will also inform GP practice decisions about the pay of their salaried GPs.</w:t>
      </w:r>
    </w:p>
    <w:p w14:paraId="32AD1086" w14:textId="77777777" w:rsidR="00011D70" w:rsidRDefault="00011D70" w:rsidP="00011D70">
      <w:pPr>
        <w:pStyle w:val="BodyText2"/>
        <w:numPr>
          <w:ilvl w:val="0"/>
          <w:numId w:val="5"/>
        </w:numPr>
        <w:tabs>
          <w:tab w:val="left" w:pos="567"/>
        </w:tabs>
        <w:spacing w:after="200" w:line="360" w:lineRule="atLeast"/>
        <w:ind w:left="567" w:right="-329" w:hanging="567"/>
        <w:textboxTightWrap w:val="none"/>
        <w:rPr>
          <w:color w:val="auto"/>
        </w:rPr>
      </w:pPr>
      <w:r w:rsidRPr="00075040">
        <w:rPr>
          <w:color w:val="auto"/>
        </w:rPr>
        <w:lastRenderedPageBreak/>
        <w:t xml:space="preserve">Most GPs work under General Medical Services contracts as independent contractors; they are self-employed or members of partnerships running their own practices as small businesses. </w:t>
      </w:r>
      <w:hyperlink r:id="rId149">
        <w:r w:rsidRPr="7F49DA99">
          <w:rPr>
            <w:rStyle w:val="Hyperlink"/>
          </w:rPr>
          <w:t>Published statistics</w:t>
        </w:r>
      </w:hyperlink>
      <w:r>
        <w:rPr>
          <w:color w:val="auto"/>
        </w:rPr>
        <w:t xml:space="preserve"> show that </w:t>
      </w:r>
      <w:r w:rsidRPr="007736E4">
        <w:rPr>
          <w:color w:val="auto"/>
        </w:rPr>
        <w:t>as of 31 March 2023, there were 1,615 personal medical services (PMS) arrangements (24.2% of all contracts). Any uplifts in investment for PMS contracts are a matter for local commissioners to consider. In addition, a small number of GPs work, or hold contracts, under a locally contracted Alternative Provider Medical Services arrangement across 235 practices.</w:t>
      </w:r>
    </w:p>
    <w:p w14:paraId="345FA352" w14:textId="77777777" w:rsidR="00011D70" w:rsidRDefault="00C05965" w:rsidP="00011D70">
      <w:pPr>
        <w:pStyle w:val="BodyText2"/>
        <w:numPr>
          <w:ilvl w:val="0"/>
          <w:numId w:val="5"/>
        </w:numPr>
        <w:tabs>
          <w:tab w:val="left" w:pos="567"/>
        </w:tabs>
        <w:spacing w:after="200" w:line="360" w:lineRule="atLeast"/>
        <w:ind w:left="567" w:right="-329" w:hanging="567"/>
        <w:textboxTightWrap w:val="none"/>
        <w:rPr>
          <w:color w:val="auto"/>
        </w:rPr>
      </w:pPr>
      <w:hyperlink r:id="rId150">
        <w:r w:rsidR="00011D70" w:rsidRPr="7F49DA99">
          <w:rPr>
            <w:rStyle w:val="Hyperlink"/>
          </w:rPr>
          <w:t>Published statistics</w:t>
        </w:r>
      </w:hyperlink>
      <w:r w:rsidR="00011D70">
        <w:rPr>
          <w:color w:val="auto"/>
        </w:rPr>
        <w:t xml:space="preserve"> show that o</w:t>
      </w:r>
      <w:r w:rsidR="00011D70" w:rsidRPr="00075040">
        <w:rPr>
          <w:color w:val="auto"/>
        </w:rPr>
        <w:t xml:space="preserve">n 30 September 2023, 46,842 (37,419 FTE) doctors were working in general practice in England, a 10.6% increase on 2018. Of these, 15,914 (10,065 FTE) were working as salaried GPs (including GP retainers) and 19,073 as GP partners (16,342 FTE), an increase of 3,599 salaried GPs (1,951 FTE) and loss of 2,783 GP partners (2,951 FTE) in the last </w:t>
      </w:r>
      <w:r w:rsidR="00011D70">
        <w:rPr>
          <w:color w:val="auto"/>
        </w:rPr>
        <w:t>5</w:t>
      </w:r>
      <w:r w:rsidR="00011D70" w:rsidRPr="00075040">
        <w:rPr>
          <w:color w:val="auto"/>
        </w:rPr>
        <w:t xml:space="preserve"> years. </w:t>
      </w:r>
    </w:p>
    <w:p w14:paraId="540954EF" w14:textId="402F2A07" w:rsidR="00011D70" w:rsidRPr="00075040" w:rsidRDefault="00011D70" w:rsidP="00927CBA">
      <w:pPr>
        <w:pStyle w:val="BodyText2"/>
        <w:numPr>
          <w:ilvl w:val="0"/>
          <w:numId w:val="5"/>
        </w:numPr>
        <w:tabs>
          <w:tab w:val="left" w:pos="567"/>
        </w:tabs>
        <w:spacing w:after="240" w:line="360" w:lineRule="atLeast"/>
        <w:ind w:left="567" w:right="-329" w:hanging="567"/>
        <w:textboxTightWrap w:val="none"/>
        <w:rPr>
          <w:color w:val="auto"/>
        </w:rPr>
      </w:pPr>
      <w:r w:rsidRPr="00075040">
        <w:rPr>
          <w:color w:val="auto"/>
        </w:rPr>
        <w:t xml:space="preserve">Salaried GPs now </w:t>
      </w:r>
      <w:r w:rsidR="0054162B">
        <w:rPr>
          <w:color w:val="auto"/>
        </w:rPr>
        <w:t>make up</w:t>
      </w:r>
      <w:r w:rsidRPr="00075040">
        <w:rPr>
          <w:color w:val="auto"/>
        </w:rPr>
        <w:t xml:space="preserve"> 43.4% </w:t>
      </w:r>
      <w:r w:rsidR="0054162B">
        <w:rPr>
          <w:color w:val="auto"/>
        </w:rPr>
        <w:t xml:space="preserve">of </w:t>
      </w:r>
      <w:r w:rsidRPr="00075040">
        <w:rPr>
          <w:color w:val="auto"/>
        </w:rPr>
        <w:t>fully qualified GPs (36.9% in FTE terms), compared to 33.9% in 2018 (28.5%)</w:t>
      </w:r>
      <w:r w:rsidR="006F3101">
        <w:rPr>
          <w:color w:val="auto"/>
        </w:rPr>
        <w:t xml:space="preserve">, and </w:t>
      </w:r>
      <w:r w:rsidRPr="00075040">
        <w:rPr>
          <w:color w:val="auto"/>
        </w:rPr>
        <w:t>GP partners 52</w:t>
      </w:r>
      <w:r w:rsidR="002C2D6F">
        <w:rPr>
          <w:color w:val="auto"/>
        </w:rPr>
        <w:t>.0</w:t>
      </w:r>
      <w:r w:rsidRPr="00075040">
        <w:rPr>
          <w:color w:val="auto"/>
        </w:rPr>
        <w:t xml:space="preserve">% (59.9% in FTE terms), compared to 60.1% in 2018 (67.7%). The proportion of salaried GPs working </w:t>
      </w:r>
      <w:r w:rsidRPr="00075040">
        <w:rPr>
          <w:rFonts w:cs="Arial"/>
          <w:color w:val="auto"/>
        </w:rPr>
        <w:t>≤</w:t>
      </w:r>
      <w:r w:rsidRPr="00075040">
        <w:rPr>
          <w:color w:val="auto"/>
        </w:rPr>
        <w:t>15 hours per week, &gt;15 hours to &lt;37.5 hours per week, and 37.5 hours and over per week is s</w:t>
      </w:r>
      <w:r>
        <w:rPr>
          <w:color w:val="auto"/>
        </w:rPr>
        <w:t>hown</w:t>
      </w:r>
      <w:r w:rsidRPr="00075040">
        <w:rPr>
          <w:color w:val="auto"/>
        </w:rPr>
        <w:t xml:space="preserve"> in Table </w:t>
      </w:r>
      <w:r>
        <w:rPr>
          <w:color w:val="auto"/>
        </w:rPr>
        <w:t>1</w:t>
      </w:r>
      <w:r w:rsidR="00A67160">
        <w:rPr>
          <w:color w:val="auto"/>
        </w:rPr>
        <w:t>2</w:t>
      </w:r>
      <w:r>
        <w:rPr>
          <w:color w:val="auto"/>
        </w:rPr>
        <w:t>.</w:t>
      </w:r>
      <w:r w:rsidRPr="00075040">
        <w:rPr>
          <w:color w:val="auto"/>
        </w:rPr>
        <w:t xml:space="preserve">1, with the same data for GP partners in Table </w:t>
      </w:r>
      <w:r>
        <w:rPr>
          <w:color w:val="auto"/>
        </w:rPr>
        <w:t>1</w:t>
      </w:r>
      <w:r w:rsidR="00A67160">
        <w:rPr>
          <w:color w:val="auto"/>
        </w:rPr>
        <w:t>2</w:t>
      </w:r>
      <w:r>
        <w:rPr>
          <w:color w:val="auto"/>
        </w:rPr>
        <w:t>.</w:t>
      </w:r>
      <w:r w:rsidRPr="00075040">
        <w:rPr>
          <w:color w:val="auto"/>
        </w:rPr>
        <w:t xml:space="preserve">2. The data shows a decrease in the proportion of GPs who are working 37.5 hours and over per week and an increase in the proportion working over 15 and under 37.5 hours per week. More detailed data on GP FTE is available </w:t>
      </w:r>
      <w:r>
        <w:rPr>
          <w:color w:val="auto"/>
        </w:rPr>
        <w:t xml:space="preserve">on </w:t>
      </w:r>
      <w:hyperlink r:id="rId151">
        <w:r w:rsidRPr="7F49DA99">
          <w:rPr>
            <w:rStyle w:val="Hyperlink"/>
          </w:rPr>
          <w:t>our website</w:t>
        </w:r>
      </w:hyperlink>
      <w:r w:rsidRPr="7F49DA99">
        <w:rPr>
          <w:color w:val="auto"/>
        </w:rPr>
        <w:t xml:space="preserve">. </w:t>
      </w:r>
    </w:p>
    <w:p w14:paraId="050C2DFE" w14:textId="5FB91880" w:rsidR="00011D70" w:rsidRPr="00545126" w:rsidRDefault="00011D70" w:rsidP="00011D70">
      <w:pPr>
        <w:pStyle w:val="TableText"/>
        <w:spacing w:after="240"/>
        <w:rPr>
          <w:b/>
          <w:bCs/>
        </w:rPr>
      </w:pPr>
      <w:r w:rsidRPr="00545126">
        <w:rPr>
          <w:b/>
          <w:bCs/>
        </w:rPr>
        <w:t xml:space="preserve">Table </w:t>
      </w:r>
      <w:r>
        <w:rPr>
          <w:b/>
          <w:bCs/>
        </w:rPr>
        <w:t>1</w:t>
      </w:r>
      <w:r w:rsidR="003957C5">
        <w:rPr>
          <w:b/>
          <w:bCs/>
        </w:rPr>
        <w:t>2</w:t>
      </w:r>
      <w:r>
        <w:rPr>
          <w:b/>
          <w:bCs/>
        </w:rPr>
        <w:t>.1</w:t>
      </w:r>
      <w:r w:rsidRPr="00545126">
        <w:rPr>
          <w:b/>
          <w:bCs/>
        </w:rPr>
        <w:t>: Salaried GPs: headcount by work commitment</w:t>
      </w:r>
      <w:r w:rsidR="00931A62">
        <w:rPr>
          <w:b/>
          <w:bCs/>
        </w:rPr>
        <w:t>, September 2018 to September 2023</w:t>
      </w:r>
    </w:p>
    <w:tbl>
      <w:tblPr>
        <w:tblStyle w:val="TableGrid"/>
        <w:tblW w:w="10204" w:type="dxa"/>
        <w:tblInd w:w="-5"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ook w:val="04A0" w:firstRow="1" w:lastRow="0" w:firstColumn="1" w:lastColumn="0" w:noHBand="0" w:noVBand="1"/>
      </w:tblPr>
      <w:tblGrid>
        <w:gridCol w:w="2410"/>
        <w:gridCol w:w="1299"/>
        <w:gridCol w:w="1299"/>
        <w:gridCol w:w="1299"/>
        <w:gridCol w:w="1299"/>
        <w:gridCol w:w="1299"/>
        <w:gridCol w:w="1299"/>
      </w:tblGrid>
      <w:tr w:rsidR="00360276" w14:paraId="55E9793B" w14:textId="77777777" w:rsidTr="00792E4C">
        <w:trPr>
          <w:trHeight w:val="127"/>
        </w:trPr>
        <w:tc>
          <w:tcPr>
            <w:tcW w:w="2410" w:type="dxa"/>
            <w:shd w:val="clear" w:color="auto" w:fill="C0C0C0"/>
            <w:tcMar>
              <w:left w:w="57" w:type="dxa"/>
              <w:right w:w="57" w:type="dxa"/>
            </w:tcMar>
            <w:vAlign w:val="bottom"/>
          </w:tcPr>
          <w:p w14:paraId="3F4D2298" w14:textId="77777777" w:rsidR="00011D70" w:rsidRPr="00AA4801" w:rsidRDefault="00011D70" w:rsidP="00BC2B71">
            <w:pPr>
              <w:spacing w:after="120"/>
              <w:ind w:left="142" w:right="84"/>
              <w:jc w:val="center"/>
              <w:rPr>
                <w:rFonts w:eastAsia="Arial" w:cs="Arial"/>
                <w:b/>
                <w:color w:val="auto"/>
                <w:szCs w:val="22"/>
              </w:rPr>
            </w:pPr>
          </w:p>
        </w:tc>
        <w:tc>
          <w:tcPr>
            <w:tcW w:w="1299" w:type="dxa"/>
            <w:shd w:val="clear" w:color="auto" w:fill="C0C0C0"/>
            <w:tcMar>
              <w:left w:w="57" w:type="dxa"/>
              <w:right w:w="57" w:type="dxa"/>
            </w:tcMar>
            <w:vAlign w:val="center"/>
          </w:tcPr>
          <w:p w14:paraId="0D34F956" w14:textId="77777777" w:rsidR="00011D70" w:rsidRPr="00AA4801" w:rsidRDefault="00011D70" w:rsidP="00BC2B71">
            <w:pPr>
              <w:spacing w:after="120"/>
              <w:ind w:left="51" w:right="84"/>
              <w:jc w:val="center"/>
              <w:rPr>
                <w:rFonts w:eastAsia="Arial" w:cs="Arial"/>
                <w:b/>
                <w:color w:val="auto"/>
                <w:sz w:val="22"/>
                <w:szCs w:val="22"/>
              </w:rPr>
            </w:pPr>
            <w:r w:rsidRPr="00AA4801">
              <w:rPr>
                <w:rFonts w:eastAsia="Arial" w:cs="Arial"/>
                <w:b/>
                <w:color w:val="auto"/>
                <w:sz w:val="22"/>
                <w:szCs w:val="22"/>
              </w:rPr>
              <w:t>Sept 2018</w:t>
            </w:r>
          </w:p>
        </w:tc>
        <w:tc>
          <w:tcPr>
            <w:tcW w:w="1299" w:type="dxa"/>
            <w:shd w:val="clear" w:color="auto" w:fill="C0C0C0"/>
            <w:tcMar>
              <w:left w:w="57" w:type="dxa"/>
              <w:right w:w="57" w:type="dxa"/>
            </w:tcMar>
            <w:vAlign w:val="center"/>
          </w:tcPr>
          <w:p w14:paraId="444E2318" w14:textId="77777777" w:rsidR="00011D70" w:rsidRPr="00AA4801" w:rsidRDefault="00011D70" w:rsidP="00BC2B71">
            <w:pPr>
              <w:spacing w:after="120"/>
              <w:ind w:left="51" w:right="84"/>
              <w:jc w:val="center"/>
              <w:rPr>
                <w:rFonts w:eastAsia="Arial" w:cs="Arial"/>
                <w:b/>
                <w:color w:val="auto"/>
                <w:sz w:val="22"/>
                <w:szCs w:val="22"/>
              </w:rPr>
            </w:pPr>
            <w:r w:rsidRPr="00AA4801">
              <w:rPr>
                <w:rFonts w:eastAsia="Arial" w:cs="Arial"/>
                <w:b/>
                <w:color w:val="auto"/>
                <w:sz w:val="22"/>
                <w:szCs w:val="22"/>
              </w:rPr>
              <w:t>Sept 2019</w:t>
            </w:r>
          </w:p>
        </w:tc>
        <w:tc>
          <w:tcPr>
            <w:tcW w:w="1299" w:type="dxa"/>
            <w:shd w:val="clear" w:color="auto" w:fill="C0C0C0"/>
            <w:tcMar>
              <w:left w:w="57" w:type="dxa"/>
              <w:right w:w="57" w:type="dxa"/>
            </w:tcMar>
            <w:vAlign w:val="center"/>
          </w:tcPr>
          <w:p w14:paraId="04A53B2B" w14:textId="77777777" w:rsidR="00011D70" w:rsidRPr="00AA4801" w:rsidRDefault="00011D70" w:rsidP="00BC2B71">
            <w:pPr>
              <w:spacing w:after="120"/>
              <w:ind w:left="51" w:right="84"/>
              <w:jc w:val="center"/>
              <w:rPr>
                <w:rFonts w:eastAsia="Arial" w:cs="Arial"/>
                <w:b/>
                <w:color w:val="auto"/>
                <w:sz w:val="22"/>
                <w:szCs w:val="22"/>
              </w:rPr>
            </w:pPr>
            <w:r w:rsidRPr="00AA4801">
              <w:rPr>
                <w:rFonts w:eastAsia="Arial" w:cs="Arial"/>
                <w:b/>
                <w:color w:val="auto"/>
                <w:sz w:val="22"/>
                <w:szCs w:val="22"/>
              </w:rPr>
              <w:t>Sept 2020</w:t>
            </w:r>
          </w:p>
        </w:tc>
        <w:tc>
          <w:tcPr>
            <w:tcW w:w="1299" w:type="dxa"/>
            <w:shd w:val="clear" w:color="auto" w:fill="C0C0C0"/>
            <w:tcMar>
              <w:left w:w="57" w:type="dxa"/>
              <w:right w:w="57" w:type="dxa"/>
            </w:tcMar>
            <w:vAlign w:val="center"/>
          </w:tcPr>
          <w:p w14:paraId="51DBA63B" w14:textId="77777777" w:rsidR="00011D70" w:rsidRPr="00AA4801" w:rsidRDefault="00011D70" w:rsidP="00BC2B71">
            <w:pPr>
              <w:spacing w:after="120"/>
              <w:ind w:left="51" w:right="84"/>
              <w:jc w:val="center"/>
              <w:rPr>
                <w:rFonts w:eastAsia="Arial" w:cs="Arial"/>
                <w:b/>
                <w:color w:val="auto"/>
                <w:sz w:val="22"/>
                <w:szCs w:val="22"/>
              </w:rPr>
            </w:pPr>
            <w:r w:rsidRPr="00AA4801">
              <w:rPr>
                <w:rFonts w:eastAsia="Arial" w:cs="Arial"/>
                <w:b/>
                <w:color w:val="auto"/>
                <w:sz w:val="22"/>
                <w:szCs w:val="22"/>
              </w:rPr>
              <w:t>Sept 2021</w:t>
            </w:r>
          </w:p>
        </w:tc>
        <w:tc>
          <w:tcPr>
            <w:tcW w:w="1299" w:type="dxa"/>
            <w:shd w:val="clear" w:color="auto" w:fill="C0C0C0"/>
            <w:tcMar>
              <w:left w:w="57" w:type="dxa"/>
              <w:right w:w="57" w:type="dxa"/>
            </w:tcMar>
          </w:tcPr>
          <w:p w14:paraId="7284F574" w14:textId="77777777" w:rsidR="00011D70" w:rsidRPr="00AA4801" w:rsidRDefault="00011D70" w:rsidP="00BC2B71">
            <w:pPr>
              <w:spacing w:after="120"/>
              <w:ind w:left="51" w:right="84"/>
              <w:jc w:val="center"/>
              <w:rPr>
                <w:rFonts w:eastAsia="Arial" w:cs="Arial"/>
                <w:b/>
                <w:color w:val="auto"/>
                <w:sz w:val="22"/>
                <w:szCs w:val="22"/>
              </w:rPr>
            </w:pPr>
            <w:r w:rsidRPr="00AA4801">
              <w:rPr>
                <w:rFonts w:eastAsia="Arial" w:cs="Arial"/>
                <w:b/>
                <w:color w:val="auto"/>
                <w:sz w:val="22"/>
                <w:szCs w:val="22"/>
              </w:rPr>
              <w:t>Sept 2022</w:t>
            </w:r>
          </w:p>
        </w:tc>
        <w:tc>
          <w:tcPr>
            <w:tcW w:w="1299" w:type="dxa"/>
            <w:shd w:val="clear" w:color="auto" w:fill="C0C0C0"/>
            <w:tcMar>
              <w:left w:w="57" w:type="dxa"/>
              <w:right w:w="57" w:type="dxa"/>
            </w:tcMar>
            <w:vAlign w:val="center"/>
          </w:tcPr>
          <w:p w14:paraId="71C9630A" w14:textId="77777777" w:rsidR="00011D70" w:rsidRPr="00AA4801" w:rsidRDefault="00011D70" w:rsidP="00BC2B71">
            <w:pPr>
              <w:spacing w:after="120"/>
              <w:ind w:left="51" w:right="84"/>
              <w:jc w:val="center"/>
              <w:rPr>
                <w:rFonts w:eastAsia="Arial" w:cs="Arial"/>
                <w:b/>
                <w:color w:val="auto"/>
                <w:sz w:val="22"/>
                <w:szCs w:val="22"/>
              </w:rPr>
            </w:pPr>
            <w:r w:rsidRPr="00AA4801">
              <w:rPr>
                <w:rFonts w:eastAsia="Arial" w:cs="Arial"/>
                <w:b/>
                <w:color w:val="auto"/>
                <w:sz w:val="22"/>
                <w:szCs w:val="22"/>
              </w:rPr>
              <w:t>Sept 2023</w:t>
            </w:r>
          </w:p>
        </w:tc>
      </w:tr>
      <w:tr w:rsidR="00A04FEB" w14:paraId="1401FD48" w14:textId="77777777" w:rsidTr="00792E4C">
        <w:trPr>
          <w:trHeight w:val="330"/>
        </w:trPr>
        <w:tc>
          <w:tcPr>
            <w:tcW w:w="2410" w:type="dxa"/>
            <w:shd w:val="clear" w:color="auto" w:fill="E8E8E8"/>
            <w:tcMar>
              <w:left w:w="57" w:type="dxa"/>
              <w:right w:w="57" w:type="dxa"/>
            </w:tcMar>
          </w:tcPr>
          <w:p w14:paraId="78DCBD59" w14:textId="77777777" w:rsidR="00011D70" w:rsidRPr="001E6560" w:rsidRDefault="00011D70" w:rsidP="00BC2B71">
            <w:pPr>
              <w:spacing w:before="40" w:after="120"/>
              <w:ind w:left="142"/>
              <w:jc w:val="center"/>
              <w:rPr>
                <w:rFonts w:cs="Arial"/>
              </w:rPr>
            </w:pPr>
          </w:p>
        </w:tc>
        <w:tc>
          <w:tcPr>
            <w:tcW w:w="1299" w:type="dxa"/>
            <w:shd w:val="clear" w:color="auto" w:fill="E8E8E8"/>
            <w:tcMar>
              <w:left w:w="57" w:type="dxa"/>
              <w:right w:w="57" w:type="dxa"/>
            </w:tcMar>
            <w:vAlign w:val="center"/>
          </w:tcPr>
          <w:p w14:paraId="4758F545" w14:textId="77777777" w:rsidR="00011D70" w:rsidRPr="00DC1ADA" w:rsidRDefault="00011D70" w:rsidP="00BC2B71">
            <w:pPr>
              <w:spacing w:before="40" w:after="120"/>
              <w:ind w:left="53" w:right="-144"/>
              <w:jc w:val="center"/>
              <w:rPr>
                <w:rFonts w:cs="Arial"/>
                <w:b/>
                <w:bCs/>
                <w:sz w:val="22"/>
                <w:szCs w:val="22"/>
              </w:rPr>
            </w:pPr>
            <w:r w:rsidRPr="00DC1ADA">
              <w:rPr>
                <w:rFonts w:cs="Arial"/>
                <w:b/>
                <w:bCs/>
                <w:sz w:val="22"/>
                <w:szCs w:val="22"/>
              </w:rPr>
              <w:t>No</w:t>
            </w:r>
            <w:r>
              <w:rPr>
                <w:rFonts w:cs="Arial"/>
                <w:b/>
                <w:bCs/>
                <w:sz w:val="22"/>
                <w:szCs w:val="22"/>
              </w:rPr>
              <w:t xml:space="preserve"> (</w:t>
            </w:r>
            <w:r w:rsidRPr="00DC1ADA">
              <w:rPr>
                <w:rFonts w:cs="Arial"/>
                <w:b/>
                <w:bCs/>
                <w:sz w:val="22"/>
                <w:szCs w:val="22"/>
              </w:rPr>
              <w:t>%</w:t>
            </w:r>
            <w:r>
              <w:rPr>
                <w:rFonts w:cs="Arial"/>
                <w:b/>
                <w:bCs/>
                <w:sz w:val="22"/>
                <w:szCs w:val="22"/>
              </w:rPr>
              <w:t>)</w:t>
            </w:r>
          </w:p>
        </w:tc>
        <w:tc>
          <w:tcPr>
            <w:tcW w:w="1299" w:type="dxa"/>
            <w:shd w:val="clear" w:color="auto" w:fill="E8E8E8"/>
            <w:tcMar>
              <w:left w:w="57" w:type="dxa"/>
              <w:right w:w="57" w:type="dxa"/>
            </w:tcMar>
            <w:vAlign w:val="center"/>
          </w:tcPr>
          <w:p w14:paraId="3AC62E4F" w14:textId="77777777" w:rsidR="00011D70" w:rsidRPr="00DC1ADA" w:rsidRDefault="00011D70" w:rsidP="00BC2B71">
            <w:pPr>
              <w:spacing w:before="40" w:after="120"/>
              <w:ind w:left="53" w:right="-144"/>
              <w:jc w:val="center"/>
              <w:rPr>
                <w:rFonts w:cs="Arial"/>
                <w:b/>
                <w:bCs/>
                <w:sz w:val="22"/>
                <w:szCs w:val="22"/>
              </w:rPr>
            </w:pPr>
            <w:r w:rsidRPr="00DC1ADA">
              <w:rPr>
                <w:rFonts w:cs="Arial"/>
                <w:b/>
                <w:bCs/>
                <w:sz w:val="22"/>
                <w:szCs w:val="22"/>
              </w:rPr>
              <w:t>No</w:t>
            </w:r>
            <w:r>
              <w:rPr>
                <w:rFonts w:cs="Arial"/>
                <w:b/>
                <w:bCs/>
                <w:sz w:val="22"/>
                <w:szCs w:val="22"/>
              </w:rPr>
              <w:t xml:space="preserve"> (</w:t>
            </w:r>
            <w:r w:rsidRPr="00DC1ADA">
              <w:rPr>
                <w:rFonts w:cs="Arial"/>
                <w:b/>
                <w:bCs/>
                <w:sz w:val="22"/>
                <w:szCs w:val="22"/>
              </w:rPr>
              <w:t>%</w:t>
            </w:r>
            <w:r>
              <w:rPr>
                <w:rFonts w:cs="Arial"/>
                <w:b/>
                <w:bCs/>
                <w:sz w:val="22"/>
                <w:szCs w:val="22"/>
              </w:rPr>
              <w:t>)</w:t>
            </w:r>
          </w:p>
        </w:tc>
        <w:tc>
          <w:tcPr>
            <w:tcW w:w="1299" w:type="dxa"/>
            <w:shd w:val="clear" w:color="auto" w:fill="E8E8E8"/>
            <w:tcMar>
              <w:left w:w="57" w:type="dxa"/>
              <w:right w:w="57" w:type="dxa"/>
            </w:tcMar>
            <w:vAlign w:val="center"/>
          </w:tcPr>
          <w:p w14:paraId="5FEB6929" w14:textId="77777777" w:rsidR="00011D70" w:rsidRPr="00DC1ADA" w:rsidRDefault="00011D70" w:rsidP="00BC2B71">
            <w:pPr>
              <w:spacing w:before="40" w:after="120"/>
              <w:ind w:left="53" w:right="-144"/>
              <w:jc w:val="center"/>
              <w:rPr>
                <w:rFonts w:cs="Arial"/>
                <w:b/>
                <w:bCs/>
                <w:sz w:val="22"/>
                <w:szCs w:val="22"/>
              </w:rPr>
            </w:pPr>
            <w:r w:rsidRPr="00DC1ADA">
              <w:rPr>
                <w:rFonts w:cs="Arial"/>
                <w:b/>
                <w:bCs/>
                <w:sz w:val="22"/>
                <w:szCs w:val="22"/>
              </w:rPr>
              <w:t>No</w:t>
            </w:r>
            <w:r>
              <w:rPr>
                <w:rFonts w:cs="Arial"/>
                <w:b/>
                <w:bCs/>
                <w:sz w:val="22"/>
                <w:szCs w:val="22"/>
              </w:rPr>
              <w:t xml:space="preserve"> (</w:t>
            </w:r>
            <w:r w:rsidRPr="00DC1ADA">
              <w:rPr>
                <w:rFonts w:cs="Arial"/>
                <w:b/>
                <w:bCs/>
                <w:sz w:val="22"/>
                <w:szCs w:val="22"/>
              </w:rPr>
              <w:t>%</w:t>
            </w:r>
            <w:r>
              <w:rPr>
                <w:rFonts w:cs="Arial"/>
                <w:b/>
                <w:bCs/>
                <w:sz w:val="22"/>
                <w:szCs w:val="22"/>
              </w:rPr>
              <w:t>)</w:t>
            </w:r>
          </w:p>
        </w:tc>
        <w:tc>
          <w:tcPr>
            <w:tcW w:w="1299" w:type="dxa"/>
            <w:shd w:val="clear" w:color="auto" w:fill="E8E8E8"/>
            <w:tcMar>
              <w:left w:w="57" w:type="dxa"/>
              <w:right w:w="57" w:type="dxa"/>
            </w:tcMar>
            <w:vAlign w:val="center"/>
          </w:tcPr>
          <w:p w14:paraId="652E2947" w14:textId="77777777" w:rsidR="00011D70" w:rsidRPr="00DC1ADA" w:rsidRDefault="00011D70" w:rsidP="00BC2B71">
            <w:pPr>
              <w:spacing w:before="40" w:after="120"/>
              <w:ind w:left="53" w:right="-144"/>
              <w:jc w:val="center"/>
              <w:rPr>
                <w:rFonts w:cs="Arial"/>
                <w:b/>
                <w:bCs/>
                <w:sz w:val="22"/>
                <w:szCs w:val="22"/>
              </w:rPr>
            </w:pPr>
            <w:r w:rsidRPr="00DC1ADA">
              <w:rPr>
                <w:rFonts w:cs="Arial"/>
                <w:b/>
                <w:bCs/>
                <w:sz w:val="22"/>
                <w:szCs w:val="22"/>
              </w:rPr>
              <w:t>No</w:t>
            </w:r>
            <w:r>
              <w:rPr>
                <w:rFonts w:cs="Arial"/>
                <w:b/>
                <w:bCs/>
                <w:sz w:val="22"/>
                <w:szCs w:val="22"/>
              </w:rPr>
              <w:t xml:space="preserve"> (</w:t>
            </w:r>
            <w:r w:rsidRPr="00DC1ADA">
              <w:rPr>
                <w:rFonts w:cs="Arial"/>
                <w:b/>
                <w:bCs/>
                <w:sz w:val="22"/>
                <w:szCs w:val="22"/>
              </w:rPr>
              <w:t>%</w:t>
            </w:r>
            <w:r>
              <w:rPr>
                <w:rFonts w:cs="Arial"/>
                <w:b/>
                <w:bCs/>
                <w:sz w:val="22"/>
                <w:szCs w:val="22"/>
              </w:rPr>
              <w:t>)</w:t>
            </w:r>
          </w:p>
        </w:tc>
        <w:tc>
          <w:tcPr>
            <w:tcW w:w="1299" w:type="dxa"/>
            <w:shd w:val="clear" w:color="auto" w:fill="E8E8E8"/>
            <w:tcMar>
              <w:left w:w="57" w:type="dxa"/>
              <w:right w:w="57" w:type="dxa"/>
            </w:tcMar>
          </w:tcPr>
          <w:p w14:paraId="36F26B66" w14:textId="77777777" w:rsidR="00011D70" w:rsidRPr="00DC1ADA" w:rsidRDefault="00011D70" w:rsidP="00BC2B71">
            <w:pPr>
              <w:spacing w:before="40" w:after="120"/>
              <w:ind w:left="53" w:right="-144"/>
              <w:jc w:val="center"/>
              <w:rPr>
                <w:rFonts w:cs="Arial"/>
                <w:b/>
                <w:bCs/>
                <w:sz w:val="22"/>
                <w:szCs w:val="22"/>
              </w:rPr>
            </w:pPr>
            <w:r w:rsidRPr="00DC1ADA">
              <w:rPr>
                <w:rFonts w:cs="Arial"/>
                <w:b/>
                <w:bCs/>
                <w:sz w:val="22"/>
                <w:szCs w:val="22"/>
              </w:rPr>
              <w:t>No</w:t>
            </w:r>
            <w:r>
              <w:rPr>
                <w:rFonts w:cs="Arial"/>
                <w:b/>
                <w:bCs/>
                <w:sz w:val="22"/>
                <w:szCs w:val="22"/>
              </w:rPr>
              <w:t xml:space="preserve"> (</w:t>
            </w:r>
            <w:r w:rsidRPr="00DC1ADA">
              <w:rPr>
                <w:rFonts w:cs="Arial"/>
                <w:b/>
                <w:bCs/>
                <w:sz w:val="22"/>
                <w:szCs w:val="22"/>
              </w:rPr>
              <w:t>%</w:t>
            </w:r>
            <w:r>
              <w:rPr>
                <w:rFonts w:cs="Arial"/>
                <w:b/>
                <w:bCs/>
                <w:sz w:val="22"/>
                <w:szCs w:val="22"/>
              </w:rPr>
              <w:t>)</w:t>
            </w:r>
          </w:p>
        </w:tc>
        <w:tc>
          <w:tcPr>
            <w:tcW w:w="1299" w:type="dxa"/>
            <w:shd w:val="clear" w:color="auto" w:fill="E8E8E8"/>
            <w:tcMar>
              <w:left w:w="57" w:type="dxa"/>
              <w:right w:w="57" w:type="dxa"/>
            </w:tcMar>
            <w:vAlign w:val="center"/>
          </w:tcPr>
          <w:p w14:paraId="0D0F0365" w14:textId="77777777" w:rsidR="00011D70" w:rsidRPr="00DC1ADA" w:rsidRDefault="00011D70" w:rsidP="00BC2B71">
            <w:pPr>
              <w:spacing w:before="40" w:after="120"/>
              <w:ind w:left="53" w:right="-144"/>
              <w:jc w:val="center"/>
              <w:rPr>
                <w:rFonts w:cs="Arial"/>
                <w:b/>
                <w:bCs/>
                <w:sz w:val="22"/>
                <w:szCs w:val="22"/>
              </w:rPr>
            </w:pPr>
            <w:r w:rsidRPr="00DC1ADA">
              <w:rPr>
                <w:rFonts w:cs="Arial"/>
                <w:b/>
                <w:bCs/>
                <w:sz w:val="22"/>
                <w:szCs w:val="22"/>
              </w:rPr>
              <w:t>No</w:t>
            </w:r>
            <w:r>
              <w:rPr>
                <w:rFonts w:cs="Arial"/>
                <w:b/>
                <w:bCs/>
                <w:sz w:val="22"/>
                <w:szCs w:val="22"/>
              </w:rPr>
              <w:t xml:space="preserve"> (</w:t>
            </w:r>
            <w:r w:rsidRPr="00DC1ADA">
              <w:rPr>
                <w:rFonts w:cs="Arial"/>
                <w:b/>
                <w:bCs/>
                <w:sz w:val="22"/>
                <w:szCs w:val="22"/>
              </w:rPr>
              <w:t>%</w:t>
            </w:r>
            <w:r>
              <w:rPr>
                <w:rFonts w:cs="Arial"/>
                <w:b/>
                <w:bCs/>
                <w:sz w:val="22"/>
                <w:szCs w:val="22"/>
              </w:rPr>
              <w:t>)</w:t>
            </w:r>
          </w:p>
        </w:tc>
      </w:tr>
      <w:tr w:rsidR="00011D70" w14:paraId="66D4139F" w14:textId="77777777" w:rsidTr="00792E4C">
        <w:tc>
          <w:tcPr>
            <w:tcW w:w="2410" w:type="dxa"/>
            <w:tcMar>
              <w:left w:w="57" w:type="dxa"/>
              <w:right w:w="57" w:type="dxa"/>
            </w:tcMar>
          </w:tcPr>
          <w:p w14:paraId="2B5E607D" w14:textId="77777777" w:rsidR="00011D70" w:rsidRPr="00DC1ADA" w:rsidRDefault="00011D70" w:rsidP="007E644F">
            <w:pPr>
              <w:spacing w:before="120" w:after="120" w:line="240" w:lineRule="auto"/>
              <w:ind w:left="142"/>
              <w:rPr>
                <w:rFonts w:cs="Arial"/>
                <w:sz w:val="22"/>
                <w:szCs w:val="22"/>
              </w:rPr>
            </w:pPr>
            <w:r w:rsidRPr="00DC1ADA">
              <w:rPr>
                <w:rFonts w:cs="Arial"/>
                <w:sz w:val="22"/>
                <w:szCs w:val="22"/>
              </w:rPr>
              <w:t>Working ≤15 hours per week</w:t>
            </w:r>
            <w:r>
              <w:rPr>
                <w:rFonts w:cs="Arial"/>
                <w:sz w:val="22"/>
                <w:szCs w:val="22"/>
              </w:rPr>
              <w:t xml:space="preserve"> </w:t>
            </w:r>
            <w:r w:rsidRPr="00DC1ADA">
              <w:rPr>
                <w:rFonts w:cs="Arial"/>
                <w:sz w:val="22"/>
                <w:szCs w:val="22"/>
              </w:rPr>
              <w:t>(≤0.4 FTE)</w:t>
            </w:r>
          </w:p>
        </w:tc>
        <w:tc>
          <w:tcPr>
            <w:tcW w:w="1299" w:type="dxa"/>
            <w:tcMar>
              <w:left w:w="57" w:type="dxa"/>
              <w:right w:w="57" w:type="dxa"/>
            </w:tcMar>
            <w:vAlign w:val="center"/>
          </w:tcPr>
          <w:p w14:paraId="5EA87120" w14:textId="77777777" w:rsidR="00011D70" w:rsidRPr="00DC1ADA" w:rsidRDefault="00011D70" w:rsidP="00C6036C">
            <w:pPr>
              <w:spacing w:after="120"/>
              <w:ind w:right="110"/>
              <w:jc w:val="right"/>
              <w:rPr>
                <w:rFonts w:cs="Arial"/>
                <w:sz w:val="22"/>
                <w:szCs w:val="22"/>
              </w:rPr>
            </w:pPr>
            <w:r w:rsidRPr="00DC1ADA">
              <w:rPr>
                <w:rFonts w:cs="Arial"/>
                <w:sz w:val="22"/>
                <w:szCs w:val="22"/>
              </w:rPr>
              <w:t>1,708</w:t>
            </w:r>
            <w:r>
              <w:rPr>
                <w:rFonts w:cs="Arial"/>
                <w:sz w:val="22"/>
                <w:szCs w:val="22"/>
              </w:rPr>
              <w:t xml:space="preserve"> (</w:t>
            </w:r>
            <w:r w:rsidRPr="00DC1ADA">
              <w:rPr>
                <w:rFonts w:cs="Arial"/>
                <w:sz w:val="22"/>
                <w:szCs w:val="22"/>
              </w:rPr>
              <w:t>14.1</w:t>
            </w:r>
            <w:r>
              <w:rPr>
                <w:rFonts w:cs="Arial"/>
                <w:sz w:val="22"/>
                <w:szCs w:val="22"/>
              </w:rPr>
              <w:t>)</w:t>
            </w:r>
          </w:p>
        </w:tc>
        <w:tc>
          <w:tcPr>
            <w:tcW w:w="1299" w:type="dxa"/>
            <w:tcMar>
              <w:left w:w="57" w:type="dxa"/>
              <w:right w:w="57" w:type="dxa"/>
            </w:tcMar>
            <w:vAlign w:val="center"/>
          </w:tcPr>
          <w:p w14:paraId="7F08D108" w14:textId="77777777" w:rsidR="00011D70" w:rsidRPr="00DC1ADA" w:rsidRDefault="00011D70" w:rsidP="00C6036C">
            <w:pPr>
              <w:spacing w:after="120"/>
              <w:ind w:right="110"/>
              <w:jc w:val="right"/>
              <w:rPr>
                <w:rFonts w:cs="Arial"/>
                <w:sz w:val="22"/>
                <w:szCs w:val="22"/>
              </w:rPr>
            </w:pPr>
            <w:r w:rsidRPr="00DC1ADA">
              <w:rPr>
                <w:rFonts w:cs="Arial"/>
                <w:sz w:val="22"/>
                <w:szCs w:val="22"/>
              </w:rPr>
              <w:t>1,836</w:t>
            </w:r>
            <w:r>
              <w:rPr>
                <w:rFonts w:cs="Arial"/>
                <w:sz w:val="22"/>
                <w:szCs w:val="22"/>
              </w:rPr>
              <w:t xml:space="preserve"> (</w:t>
            </w:r>
            <w:r w:rsidRPr="00DC1ADA">
              <w:rPr>
                <w:rFonts w:cs="Arial"/>
                <w:sz w:val="22"/>
                <w:szCs w:val="22"/>
              </w:rPr>
              <w:t>14.1</w:t>
            </w:r>
            <w:r>
              <w:rPr>
                <w:rFonts w:cs="Arial"/>
                <w:sz w:val="22"/>
                <w:szCs w:val="22"/>
              </w:rPr>
              <w:t>)</w:t>
            </w:r>
          </w:p>
        </w:tc>
        <w:tc>
          <w:tcPr>
            <w:tcW w:w="1299" w:type="dxa"/>
            <w:tcMar>
              <w:left w:w="57" w:type="dxa"/>
              <w:right w:w="57" w:type="dxa"/>
            </w:tcMar>
            <w:vAlign w:val="center"/>
          </w:tcPr>
          <w:p w14:paraId="10481C24" w14:textId="77777777" w:rsidR="00011D70" w:rsidRPr="00DC1ADA" w:rsidRDefault="00011D70" w:rsidP="00C6036C">
            <w:pPr>
              <w:spacing w:after="120"/>
              <w:ind w:right="110"/>
              <w:jc w:val="right"/>
              <w:rPr>
                <w:rFonts w:cs="Arial"/>
                <w:sz w:val="22"/>
                <w:szCs w:val="22"/>
              </w:rPr>
            </w:pPr>
            <w:r w:rsidRPr="00DC1ADA">
              <w:rPr>
                <w:rFonts w:cs="Arial"/>
                <w:sz w:val="22"/>
                <w:szCs w:val="22"/>
              </w:rPr>
              <w:t>1,985</w:t>
            </w:r>
            <w:r>
              <w:rPr>
                <w:rFonts w:cs="Arial"/>
                <w:sz w:val="22"/>
                <w:szCs w:val="22"/>
              </w:rPr>
              <w:t xml:space="preserve"> (</w:t>
            </w:r>
            <w:r w:rsidRPr="00DC1ADA">
              <w:rPr>
                <w:rFonts w:cs="Arial"/>
                <w:sz w:val="22"/>
                <w:szCs w:val="22"/>
              </w:rPr>
              <w:t>14.0</w:t>
            </w:r>
            <w:r>
              <w:rPr>
                <w:rFonts w:cs="Arial"/>
                <w:sz w:val="22"/>
                <w:szCs w:val="22"/>
              </w:rPr>
              <w:t>)</w:t>
            </w:r>
          </w:p>
        </w:tc>
        <w:tc>
          <w:tcPr>
            <w:tcW w:w="1299" w:type="dxa"/>
            <w:tcMar>
              <w:left w:w="57" w:type="dxa"/>
              <w:right w:w="57" w:type="dxa"/>
            </w:tcMar>
            <w:vAlign w:val="center"/>
          </w:tcPr>
          <w:p w14:paraId="396C4AD9" w14:textId="77777777" w:rsidR="00011D70" w:rsidRPr="00DC1ADA" w:rsidRDefault="00011D70" w:rsidP="00C6036C">
            <w:pPr>
              <w:spacing w:after="120"/>
              <w:ind w:right="110"/>
              <w:jc w:val="right"/>
              <w:rPr>
                <w:rFonts w:cs="Arial"/>
                <w:sz w:val="22"/>
                <w:szCs w:val="22"/>
              </w:rPr>
            </w:pPr>
            <w:r w:rsidRPr="00DC1ADA">
              <w:rPr>
                <w:rFonts w:cs="Arial"/>
                <w:color w:val="auto"/>
                <w:sz w:val="22"/>
                <w:szCs w:val="22"/>
              </w:rPr>
              <w:t>2,067</w:t>
            </w:r>
            <w:r>
              <w:rPr>
                <w:rFonts w:cs="Arial"/>
                <w:color w:val="auto"/>
                <w:sz w:val="22"/>
                <w:szCs w:val="22"/>
              </w:rPr>
              <w:t xml:space="preserve"> (</w:t>
            </w:r>
            <w:r w:rsidRPr="00DC1ADA">
              <w:rPr>
                <w:rFonts w:cs="Arial"/>
                <w:color w:val="auto"/>
                <w:sz w:val="22"/>
                <w:szCs w:val="22"/>
              </w:rPr>
              <w:t>13.6</w:t>
            </w:r>
            <w:r>
              <w:rPr>
                <w:rFonts w:cs="Arial"/>
                <w:color w:val="auto"/>
                <w:sz w:val="22"/>
                <w:szCs w:val="22"/>
              </w:rPr>
              <w:t>)</w:t>
            </w:r>
          </w:p>
        </w:tc>
        <w:tc>
          <w:tcPr>
            <w:tcW w:w="1299" w:type="dxa"/>
            <w:tcMar>
              <w:left w:w="57" w:type="dxa"/>
              <w:right w:w="57" w:type="dxa"/>
            </w:tcMar>
            <w:vAlign w:val="center"/>
          </w:tcPr>
          <w:p w14:paraId="0A804266" w14:textId="77777777" w:rsidR="00011D70" w:rsidRPr="00DC1ADA" w:rsidRDefault="00011D70" w:rsidP="00C6036C">
            <w:pPr>
              <w:spacing w:after="120"/>
              <w:ind w:right="110"/>
              <w:jc w:val="right"/>
              <w:rPr>
                <w:rFonts w:cs="Arial"/>
                <w:sz w:val="22"/>
                <w:szCs w:val="22"/>
              </w:rPr>
            </w:pPr>
            <w:r w:rsidRPr="00DC1ADA">
              <w:rPr>
                <w:rFonts w:cs="Arial"/>
                <w:color w:val="auto"/>
                <w:sz w:val="22"/>
                <w:szCs w:val="22"/>
              </w:rPr>
              <w:t>2,045</w:t>
            </w:r>
            <w:r>
              <w:rPr>
                <w:rFonts w:cs="Arial"/>
                <w:color w:val="auto"/>
                <w:sz w:val="22"/>
                <w:szCs w:val="22"/>
              </w:rPr>
              <w:t xml:space="preserve"> (</w:t>
            </w:r>
            <w:r w:rsidRPr="00DC1ADA">
              <w:rPr>
                <w:rFonts w:cs="Arial"/>
                <w:color w:val="auto"/>
                <w:sz w:val="22"/>
                <w:szCs w:val="22"/>
              </w:rPr>
              <w:t>13.4</w:t>
            </w:r>
            <w:r>
              <w:rPr>
                <w:rFonts w:cs="Arial"/>
                <w:color w:val="auto"/>
                <w:sz w:val="22"/>
                <w:szCs w:val="22"/>
              </w:rPr>
              <w:t>)</w:t>
            </w:r>
          </w:p>
        </w:tc>
        <w:tc>
          <w:tcPr>
            <w:tcW w:w="1299" w:type="dxa"/>
            <w:tcMar>
              <w:left w:w="57" w:type="dxa"/>
              <w:right w:w="57" w:type="dxa"/>
            </w:tcMar>
            <w:vAlign w:val="center"/>
          </w:tcPr>
          <w:p w14:paraId="757FF52E" w14:textId="77777777" w:rsidR="00011D70" w:rsidRDefault="00011D70" w:rsidP="00C6036C">
            <w:pPr>
              <w:spacing w:before="120" w:after="0"/>
              <w:ind w:right="110"/>
              <w:jc w:val="right"/>
              <w:rPr>
                <w:rFonts w:cs="Arial"/>
                <w:sz w:val="22"/>
                <w:szCs w:val="22"/>
              </w:rPr>
            </w:pPr>
            <w:r>
              <w:rPr>
                <w:rFonts w:cs="Arial"/>
                <w:sz w:val="22"/>
                <w:szCs w:val="22"/>
              </w:rPr>
              <w:t>2,153</w:t>
            </w:r>
          </w:p>
          <w:p w14:paraId="48EDD368" w14:textId="77777777" w:rsidR="00011D70" w:rsidRPr="00DC1ADA" w:rsidRDefault="00011D70" w:rsidP="00C6036C">
            <w:pPr>
              <w:spacing w:after="120"/>
              <w:ind w:right="110"/>
              <w:jc w:val="right"/>
              <w:rPr>
                <w:rFonts w:cs="Arial"/>
                <w:sz w:val="22"/>
                <w:szCs w:val="22"/>
              </w:rPr>
            </w:pPr>
            <w:r>
              <w:rPr>
                <w:rFonts w:cs="Arial"/>
                <w:sz w:val="22"/>
                <w:szCs w:val="22"/>
              </w:rPr>
              <w:t>(13.6)</w:t>
            </w:r>
          </w:p>
        </w:tc>
      </w:tr>
      <w:tr w:rsidR="00A04FEB" w14:paraId="0C39E5A8" w14:textId="77777777" w:rsidTr="00792E4C">
        <w:trPr>
          <w:trHeight w:val="271"/>
        </w:trPr>
        <w:tc>
          <w:tcPr>
            <w:tcW w:w="2410" w:type="dxa"/>
            <w:shd w:val="clear" w:color="auto" w:fill="E8E8E8"/>
            <w:tcMar>
              <w:left w:w="57" w:type="dxa"/>
              <w:right w:w="57" w:type="dxa"/>
            </w:tcMar>
          </w:tcPr>
          <w:p w14:paraId="7101A89B" w14:textId="77777777" w:rsidR="00011D70" w:rsidRPr="00DC1ADA" w:rsidRDefault="00011D70" w:rsidP="007E644F">
            <w:pPr>
              <w:spacing w:before="120" w:after="120" w:line="240" w:lineRule="auto"/>
              <w:ind w:left="142"/>
              <w:rPr>
                <w:rFonts w:cs="Arial"/>
                <w:sz w:val="22"/>
                <w:szCs w:val="22"/>
              </w:rPr>
            </w:pPr>
            <w:r w:rsidRPr="00DC1ADA">
              <w:rPr>
                <w:rFonts w:cs="Arial"/>
                <w:sz w:val="22"/>
                <w:szCs w:val="22"/>
              </w:rPr>
              <w:t xml:space="preserve">Working &gt;15 hours to </w:t>
            </w:r>
            <w:r>
              <w:rPr>
                <w:rFonts w:cs="Arial"/>
                <w:sz w:val="22"/>
                <w:szCs w:val="22"/>
              </w:rPr>
              <w:t>&lt;</w:t>
            </w:r>
            <w:r w:rsidRPr="00DC1ADA">
              <w:rPr>
                <w:rFonts w:cs="Arial"/>
                <w:sz w:val="22"/>
                <w:szCs w:val="22"/>
              </w:rPr>
              <w:t>37.5 hours per week (&gt;0.4 to &lt;1 FTE)</w:t>
            </w:r>
          </w:p>
        </w:tc>
        <w:tc>
          <w:tcPr>
            <w:tcW w:w="1299" w:type="dxa"/>
            <w:shd w:val="clear" w:color="auto" w:fill="E8E8E8"/>
            <w:tcMar>
              <w:left w:w="57" w:type="dxa"/>
              <w:right w:w="57" w:type="dxa"/>
            </w:tcMar>
            <w:vAlign w:val="center"/>
          </w:tcPr>
          <w:p w14:paraId="67AE2716" w14:textId="77777777" w:rsidR="00011D70" w:rsidRPr="00DC1ADA" w:rsidRDefault="00011D70" w:rsidP="00C6036C">
            <w:pPr>
              <w:spacing w:after="120"/>
              <w:ind w:right="110"/>
              <w:jc w:val="right"/>
              <w:rPr>
                <w:rFonts w:cs="Arial"/>
                <w:sz w:val="22"/>
                <w:szCs w:val="22"/>
              </w:rPr>
            </w:pPr>
            <w:r w:rsidRPr="00DC1ADA">
              <w:rPr>
                <w:rFonts w:cs="Arial"/>
                <w:sz w:val="22"/>
                <w:szCs w:val="22"/>
              </w:rPr>
              <w:t>8,860</w:t>
            </w:r>
            <w:r>
              <w:rPr>
                <w:rFonts w:cs="Arial"/>
                <w:sz w:val="22"/>
                <w:szCs w:val="22"/>
              </w:rPr>
              <w:t xml:space="preserve"> (</w:t>
            </w:r>
            <w:r w:rsidRPr="00DC1ADA">
              <w:rPr>
                <w:rFonts w:cs="Arial"/>
                <w:sz w:val="22"/>
                <w:szCs w:val="22"/>
              </w:rPr>
              <w:t>73.0</w:t>
            </w:r>
            <w:r>
              <w:rPr>
                <w:rFonts w:cs="Arial"/>
                <w:sz w:val="22"/>
                <w:szCs w:val="22"/>
              </w:rPr>
              <w:t>)</w:t>
            </w:r>
          </w:p>
        </w:tc>
        <w:tc>
          <w:tcPr>
            <w:tcW w:w="1299" w:type="dxa"/>
            <w:shd w:val="clear" w:color="auto" w:fill="E8E8E8"/>
            <w:tcMar>
              <w:left w:w="57" w:type="dxa"/>
              <w:right w:w="57" w:type="dxa"/>
            </w:tcMar>
            <w:vAlign w:val="center"/>
          </w:tcPr>
          <w:p w14:paraId="1F1E5CAC" w14:textId="77777777" w:rsidR="00011D70" w:rsidRPr="00DC1ADA" w:rsidRDefault="00011D70" w:rsidP="00C6036C">
            <w:pPr>
              <w:spacing w:after="120"/>
              <w:ind w:right="110"/>
              <w:jc w:val="right"/>
              <w:rPr>
                <w:rFonts w:cs="Arial"/>
                <w:sz w:val="22"/>
                <w:szCs w:val="22"/>
              </w:rPr>
            </w:pPr>
            <w:r w:rsidRPr="00DC1ADA">
              <w:rPr>
                <w:rFonts w:cs="Arial"/>
                <w:sz w:val="22"/>
                <w:szCs w:val="22"/>
              </w:rPr>
              <w:t>9,648</w:t>
            </w:r>
            <w:r>
              <w:rPr>
                <w:rFonts w:cs="Arial"/>
                <w:sz w:val="22"/>
                <w:szCs w:val="22"/>
              </w:rPr>
              <w:t xml:space="preserve"> (</w:t>
            </w:r>
            <w:r w:rsidRPr="00DC1ADA">
              <w:rPr>
                <w:rFonts w:cs="Arial"/>
                <w:sz w:val="22"/>
                <w:szCs w:val="22"/>
              </w:rPr>
              <w:t>74.4</w:t>
            </w:r>
            <w:r>
              <w:rPr>
                <w:rFonts w:cs="Arial"/>
                <w:sz w:val="22"/>
                <w:szCs w:val="22"/>
              </w:rPr>
              <w:t>)</w:t>
            </w:r>
          </w:p>
        </w:tc>
        <w:tc>
          <w:tcPr>
            <w:tcW w:w="1299" w:type="dxa"/>
            <w:shd w:val="clear" w:color="auto" w:fill="E8E8E8"/>
            <w:tcMar>
              <w:left w:w="57" w:type="dxa"/>
              <w:right w:w="57" w:type="dxa"/>
            </w:tcMar>
            <w:vAlign w:val="center"/>
          </w:tcPr>
          <w:p w14:paraId="6AD5F89D" w14:textId="77777777" w:rsidR="00011D70" w:rsidRPr="00DC1ADA" w:rsidRDefault="00011D70" w:rsidP="00C6036C">
            <w:pPr>
              <w:spacing w:after="120"/>
              <w:ind w:right="110"/>
              <w:jc w:val="right"/>
              <w:rPr>
                <w:rFonts w:cs="Arial"/>
                <w:sz w:val="22"/>
                <w:szCs w:val="22"/>
              </w:rPr>
            </w:pPr>
            <w:r w:rsidRPr="00DC1ADA">
              <w:rPr>
                <w:rFonts w:cs="Arial"/>
                <w:sz w:val="22"/>
                <w:szCs w:val="22"/>
              </w:rPr>
              <w:t>10,676</w:t>
            </w:r>
            <w:r>
              <w:rPr>
                <w:rFonts w:cs="Arial"/>
                <w:sz w:val="22"/>
                <w:szCs w:val="22"/>
              </w:rPr>
              <w:t xml:space="preserve"> (</w:t>
            </w:r>
            <w:r w:rsidRPr="00DC1ADA">
              <w:rPr>
                <w:rFonts w:cs="Arial"/>
                <w:sz w:val="22"/>
                <w:szCs w:val="22"/>
              </w:rPr>
              <w:t>75.5</w:t>
            </w:r>
            <w:r>
              <w:rPr>
                <w:rFonts w:cs="Arial"/>
                <w:sz w:val="22"/>
                <w:szCs w:val="22"/>
              </w:rPr>
              <w:t>)</w:t>
            </w:r>
          </w:p>
        </w:tc>
        <w:tc>
          <w:tcPr>
            <w:tcW w:w="1299" w:type="dxa"/>
            <w:shd w:val="clear" w:color="auto" w:fill="E8E8E8"/>
            <w:tcMar>
              <w:left w:w="57" w:type="dxa"/>
              <w:right w:w="57" w:type="dxa"/>
            </w:tcMar>
            <w:vAlign w:val="center"/>
          </w:tcPr>
          <w:p w14:paraId="2DAF9FD7" w14:textId="77777777" w:rsidR="00011D70" w:rsidRPr="00DC1ADA" w:rsidRDefault="00011D70" w:rsidP="00C6036C">
            <w:pPr>
              <w:spacing w:after="120"/>
              <w:ind w:right="110"/>
              <w:jc w:val="right"/>
              <w:rPr>
                <w:rFonts w:cs="Arial"/>
                <w:sz w:val="22"/>
                <w:szCs w:val="22"/>
              </w:rPr>
            </w:pPr>
            <w:r w:rsidRPr="00DC1ADA">
              <w:rPr>
                <w:rFonts w:cs="Arial"/>
                <w:sz w:val="22"/>
                <w:szCs w:val="22"/>
              </w:rPr>
              <w:t>11,531</w:t>
            </w:r>
            <w:r>
              <w:rPr>
                <w:rFonts w:cs="Arial"/>
                <w:sz w:val="22"/>
                <w:szCs w:val="22"/>
              </w:rPr>
              <w:t xml:space="preserve"> (</w:t>
            </w:r>
            <w:r w:rsidRPr="00DC1ADA">
              <w:rPr>
                <w:rFonts w:cs="Arial"/>
                <w:sz w:val="22"/>
                <w:szCs w:val="22"/>
              </w:rPr>
              <w:t>76.1</w:t>
            </w:r>
            <w:r>
              <w:rPr>
                <w:rFonts w:cs="Arial"/>
                <w:sz w:val="22"/>
                <w:szCs w:val="22"/>
              </w:rPr>
              <w:t>)</w:t>
            </w:r>
          </w:p>
        </w:tc>
        <w:tc>
          <w:tcPr>
            <w:tcW w:w="1299" w:type="dxa"/>
            <w:shd w:val="clear" w:color="auto" w:fill="E8E8E8"/>
            <w:tcMar>
              <w:left w:w="57" w:type="dxa"/>
              <w:right w:w="57" w:type="dxa"/>
            </w:tcMar>
            <w:vAlign w:val="center"/>
          </w:tcPr>
          <w:p w14:paraId="4593B7DF" w14:textId="77777777" w:rsidR="00011D70" w:rsidRPr="00DC1ADA" w:rsidRDefault="00011D70" w:rsidP="00C6036C">
            <w:pPr>
              <w:spacing w:after="120"/>
              <w:ind w:right="110"/>
              <w:jc w:val="right"/>
              <w:rPr>
                <w:rFonts w:cs="Arial"/>
                <w:sz w:val="22"/>
                <w:szCs w:val="22"/>
              </w:rPr>
            </w:pPr>
            <w:r w:rsidRPr="00DC1ADA">
              <w:rPr>
                <w:rFonts w:cs="Arial"/>
                <w:color w:val="auto"/>
                <w:sz w:val="22"/>
                <w:szCs w:val="22"/>
              </w:rPr>
              <w:t>11,731</w:t>
            </w:r>
            <w:r>
              <w:rPr>
                <w:rFonts w:cs="Arial"/>
                <w:color w:val="auto"/>
                <w:sz w:val="22"/>
                <w:szCs w:val="22"/>
              </w:rPr>
              <w:t xml:space="preserve"> (</w:t>
            </w:r>
            <w:r w:rsidRPr="00DC1ADA">
              <w:rPr>
                <w:rFonts w:cs="Arial"/>
                <w:color w:val="auto"/>
                <w:sz w:val="22"/>
                <w:szCs w:val="22"/>
              </w:rPr>
              <w:t>76.7</w:t>
            </w:r>
            <w:r>
              <w:rPr>
                <w:rFonts w:cs="Arial"/>
                <w:color w:val="auto"/>
                <w:sz w:val="22"/>
                <w:szCs w:val="22"/>
              </w:rPr>
              <w:t>)</w:t>
            </w:r>
          </w:p>
        </w:tc>
        <w:tc>
          <w:tcPr>
            <w:tcW w:w="1299" w:type="dxa"/>
            <w:shd w:val="clear" w:color="auto" w:fill="E8E8E8"/>
            <w:tcMar>
              <w:left w:w="57" w:type="dxa"/>
              <w:right w:w="57" w:type="dxa"/>
            </w:tcMar>
            <w:vAlign w:val="center"/>
          </w:tcPr>
          <w:p w14:paraId="4F01CBC4" w14:textId="77777777" w:rsidR="00011D70" w:rsidRDefault="00011D70" w:rsidP="00C6036C">
            <w:pPr>
              <w:spacing w:before="120" w:after="0"/>
              <w:ind w:right="110"/>
              <w:jc w:val="right"/>
              <w:rPr>
                <w:rFonts w:cs="Arial"/>
                <w:sz w:val="22"/>
                <w:szCs w:val="22"/>
              </w:rPr>
            </w:pPr>
            <w:r>
              <w:rPr>
                <w:rFonts w:cs="Arial"/>
                <w:sz w:val="22"/>
                <w:szCs w:val="22"/>
              </w:rPr>
              <w:t>12,165</w:t>
            </w:r>
          </w:p>
          <w:p w14:paraId="12F2EB4F" w14:textId="77777777" w:rsidR="00011D70" w:rsidRPr="00DC1ADA" w:rsidRDefault="00011D70" w:rsidP="00C6036C">
            <w:pPr>
              <w:spacing w:after="120"/>
              <w:ind w:right="110"/>
              <w:jc w:val="right"/>
              <w:rPr>
                <w:rFonts w:cs="Arial"/>
                <w:sz w:val="22"/>
                <w:szCs w:val="22"/>
              </w:rPr>
            </w:pPr>
            <w:r>
              <w:rPr>
                <w:rFonts w:cs="Arial"/>
                <w:sz w:val="22"/>
                <w:szCs w:val="22"/>
              </w:rPr>
              <w:t>(77.1)</w:t>
            </w:r>
          </w:p>
        </w:tc>
      </w:tr>
      <w:tr w:rsidR="00011D70" w14:paraId="53B08B8D" w14:textId="77777777" w:rsidTr="00792E4C">
        <w:tc>
          <w:tcPr>
            <w:tcW w:w="2410" w:type="dxa"/>
            <w:tcMar>
              <w:left w:w="57" w:type="dxa"/>
              <w:right w:w="57" w:type="dxa"/>
            </w:tcMar>
          </w:tcPr>
          <w:p w14:paraId="242C1B1A" w14:textId="77777777" w:rsidR="00011D70" w:rsidRPr="00DC1ADA" w:rsidRDefault="00011D70" w:rsidP="005319AD">
            <w:pPr>
              <w:spacing w:before="120" w:after="120" w:line="240" w:lineRule="auto"/>
              <w:ind w:left="142"/>
              <w:rPr>
                <w:rFonts w:cs="Arial"/>
                <w:sz w:val="22"/>
                <w:szCs w:val="22"/>
              </w:rPr>
            </w:pPr>
            <w:r w:rsidRPr="00DC1ADA">
              <w:rPr>
                <w:rFonts w:cs="Arial"/>
                <w:sz w:val="22"/>
                <w:szCs w:val="22"/>
              </w:rPr>
              <w:t>Working 37.5 hours and over per week</w:t>
            </w:r>
            <w:r>
              <w:rPr>
                <w:rFonts w:cs="Arial"/>
                <w:sz w:val="22"/>
                <w:szCs w:val="22"/>
              </w:rPr>
              <w:t xml:space="preserve"> </w:t>
            </w:r>
            <w:r w:rsidRPr="00DC1ADA">
              <w:rPr>
                <w:rFonts w:cs="Arial"/>
                <w:sz w:val="22"/>
                <w:szCs w:val="22"/>
              </w:rPr>
              <w:t>(≥1 FTE)</w:t>
            </w:r>
          </w:p>
        </w:tc>
        <w:tc>
          <w:tcPr>
            <w:tcW w:w="1299" w:type="dxa"/>
            <w:tcMar>
              <w:left w:w="57" w:type="dxa"/>
              <w:right w:w="57" w:type="dxa"/>
            </w:tcMar>
            <w:vAlign w:val="center"/>
          </w:tcPr>
          <w:p w14:paraId="4B186958" w14:textId="77777777" w:rsidR="00011D70" w:rsidRPr="00DC1ADA" w:rsidRDefault="00011D70" w:rsidP="00C6036C">
            <w:pPr>
              <w:spacing w:after="120"/>
              <w:ind w:right="110"/>
              <w:jc w:val="right"/>
              <w:rPr>
                <w:rFonts w:cs="Arial"/>
                <w:sz w:val="22"/>
                <w:szCs w:val="22"/>
              </w:rPr>
            </w:pPr>
            <w:r w:rsidRPr="00DC1ADA">
              <w:rPr>
                <w:rFonts w:cs="Arial"/>
                <w:sz w:val="22"/>
                <w:szCs w:val="22"/>
              </w:rPr>
              <w:t>1,541</w:t>
            </w:r>
            <w:r>
              <w:rPr>
                <w:rFonts w:cs="Arial"/>
                <w:sz w:val="22"/>
                <w:szCs w:val="22"/>
              </w:rPr>
              <w:t xml:space="preserve"> (</w:t>
            </w:r>
            <w:r w:rsidRPr="00DC1ADA">
              <w:rPr>
                <w:rFonts w:cs="Arial"/>
                <w:sz w:val="22"/>
                <w:szCs w:val="22"/>
              </w:rPr>
              <w:t>12.9</w:t>
            </w:r>
            <w:r>
              <w:rPr>
                <w:rFonts w:cs="Arial"/>
                <w:sz w:val="22"/>
                <w:szCs w:val="22"/>
              </w:rPr>
              <w:t>)</w:t>
            </w:r>
          </w:p>
        </w:tc>
        <w:tc>
          <w:tcPr>
            <w:tcW w:w="1299" w:type="dxa"/>
            <w:tcMar>
              <w:left w:w="57" w:type="dxa"/>
              <w:right w:w="57" w:type="dxa"/>
            </w:tcMar>
            <w:vAlign w:val="center"/>
          </w:tcPr>
          <w:p w14:paraId="028E37F4" w14:textId="77777777" w:rsidR="00011D70" w:rsidRPr="00DC1ADA" w:rsidRDefault="00011D70" w:rsidP="00C6036C">
            <w:pPr>
              <w:spacing w:after="120"/>
              <w:ind w:right="110"/>
              <w:jc w:val="right"/>
              <w:rPr>
                <w:rFonts w:cs="Arial"/>
                <w:sz w:val="22"/>
                <w:szCs w:val="22"/>
              </w:rPr>
            </w:pPr>
            <w:r w:rsidRPr="00DC1ADA">
              <w:rPr>
                <w:rFonts w:cs="Arial"/>
                <w:sz w:val="22"/>
                <w:szCs w:val="22"/>
              </w:rPr>
              <w:t>1,497</w:t>
            </w:r>
            <w:r>
              <w:rPr>
                <w:rFonts w:cs="Arial"/>
                <w:sz w:val="22"/>
                <w:szCs w:val="22"/>
              </w:rPr>
              <w:t xml:space="preserve"> (</w:t>
            </w:r>
            <w:r w:rsidRPr="00DC1ADA">
              <w:rPr>
                <w:rFonts w:cs="Arial"/>
                <w:sz w:val="22"/>
                <w:szCs w:val="22"/>
              </w:rPr>
              <w:t>11.5</w:t>
            </w:r>
            <w:r>
              <w:rPr>
                <w:rFonts w:cs="Arial"/>
                <w:sz w:val="22"/>
                <w:szCs w:val="22"/>
              </w:rPr>
              <w:t>)</w:t>
            </w:r>
          </w:p>
        </w:tc>
        <w:tc>
          <w:tcPr>
            <w:tcW w:w="1299" w:type="dxa"/>
            <w:tcMar>
              <w:left w:w="57" w:type="dxa"/>
              <w:right w:w="57" w:type="dxa"/>
            </w:tcMar>
            <w:vAlign w:val="center"/>
          </w:tcPr>
          <w:p w14:paraId="25053D18" w14:textId="77777777" w:rsidR="00011D70" w:rsidRPr="00DC1ADA" w:rsidRDefault="00011D70" w:rsidP="00C6036C">
            <w:pPr>
              <w:spacing w:after="120"/>
              <w:ind w:right="110"/>
              <w:jc w:val="right"/>
              <w:rPr>
                <w:rFonts w:cs="Arial"/>
                <w:sz w:val="22"/>
                <w:szCs w:val="22"/>
              </w:rPr>
            </w:pPr>
            <w:r w:rsidRPr="00DC1ADA">
              <w:rPr>
                <w:rFonts w:cs="Arial"/>
                <w:sz w:val="22"/>
                <w:szCs w:val="22"/>
              </w:rPr>
              <w:t>1,483</w:t>
            </w:r>
            <w:r>
              <w:rPr>
                <w:rFonts w:cs="Arial"/>
                <w:sz w:val="22"/>
                <w:szCs w:val="22"/>
              </w:rPr>
              <w:t xml:space="preserve"> (</w:t>
            </w:r>
            <w:r w:rsidRPr="00DC1ADA">
              <w:rPr>
                <w:rFonts w:cs="Arial"/>
                <w:sz w:val="22"/>
                <w:szCs w:val="22"/>
              </w:rPr>
              <w:t>10.5</w:t>
            </w:r>
            <w:r>
              <w:rPr>
                <w:rFonts w:cs="Arial"/>
                <w:sz w:val="22"/>
                <w:szCs w:val="22"/>
              </w:rPr>
              <w:t>)</w:t>
            </w:r>
          </w:p>
        </w:tc>
        <w:tc>
          <w:tcPr>
            <w:tcW w:w="1299" w:type="dxa"/>
            <w:tcMar>
              <w:left w:w="57" w:type="dxa"/>
              <w:right w:w="57" w:type="dxa"/>
            </w:tcMar>
            <w:vAlign w:val="center"/>
          </w:tcPr>
          <w:p w14:paraId="55059710" w14:textId="77777777" w:rsidR="00011D70" w:rsidRPr="00DC1ADA" w:rsidRDefault="00011D70" w:rsidP="00C6036C">
            <w:pPr>
              <w:spacing w:after="120"/>
              <w:ind w:right="110"/>
              <w:jc w:val="right"/>
              <w:rPr>
                <w:rFonts w:cs="Arial"/>
                <w:sz w:val="22"/>
                <w:szCs w:val="22"/>
              </w:rPr>
            </w:pPr>
            <w:r w:rsidRPr="00DC1ADA">
              <w:rPr>
                <w:rFonts w:cs="Arial"/>
                <w:sz w:val="22"/>
                <w:szCs w:val="22"/>
              </w:rPr>
              <w:t>1,554</w:t>
            </w:r>
            <w:r>
              <w:rPr>
                <w:rFonts w:cs="Arial"/>
                <w:sz w:val="22"/>
                <w:szCs w:val="22"/>
              </w:rPr>
              <w:t xml:space="preserve"> (</w:t>
            </w:r>
            <w:r w:rsidRPr="00DC1ADA">
              <w:rPr>
                <w:rFonts w:cs="Arial"/>
                <w:sz w:val="22"/>
                <w:szCs w:val="22"/>
              </w:rPr>
              <w:t>10.3</w:t>
            </w:r>
            <w:r>
              <w:rPr>
                <w:rFonts w:cs="Arial"/>
                <w:sz w:val="22"/>
                <w:szCs w:val="22"/>
              </w:rPr>
              <w:t>)</w:t>
            </w:r>
          </w:p>
        </w:tc>
        <w:tc>
          <w:tcPr>
            <w:tcW w:w="1299" w:type="dxa"/>
            <w:tcMar>
              <w:left w:w="57" w:type="dxa"/>
              <w:right w:w="57" w:type="dxa"/>
            </w:tcMar>
            <w:vAlign w:val="center"/>
          </w:tcPr>
          <w:p w14:paraId="52812D62" w14:textId="1B29068E" w:rsidR="00011D70" w:rsidRPr="00DC1ADA" w:rsidRDefault="00011D70" w:rsidP="00C6036C">
            <w:pPr>
              <w:spacing w:after="120"/>
              <w:ind w:right="110"/>
              <w:jc w:val="right"/>
              <w:rPr>
                <w:rFonts w:cs="Arial"/>
                <w:sz w:val="22"/>
                <w:szCs w:val="22"/>
              </w:rPr>
            </w:pPr>
            <w:r w:rsidRPr="00DC1ADA">
              <w:rPr>
                <w:rFonts w:cs="Arial"/>
                <w:color w:val="auto"/>
                <w:sz w:val="22"/>
                <w:szCs w:val="22"/>
              </w:rPr>
              <w:t>1,521</w:t>
            </w:r>
            <w:r>
              <w:rPr>
                <w:rFonts w:cs="Arial"/>
                <w:color w:val="auto"/>
                <w:sz w:val="22"/>
                <w:szCs w:val="22"/>
              </w:rPr>
              <w:t xml:space="preserve"> </w:t>
            </w:r>
            <w:r w:rsidR="005319AD">
              <w:rPr>
                <w:rFonts w:cs="Arial"/>
                <w:color w:val="auto"/>
                <w:sz w:val="22"/>
                <w:szCs w:val="22"/>
              </w:rPr>
              <w:br/>
            </w:r>
            <w:r>
              <w:rPr>
                <w:rFonts w:cs="Arial"/>
                <w:color w:val="auto"/>
                <w:sz w:val="22"/>
                <w:szCs w:val="22"/>
              </w:rPr>
              <w:t>(</w:t>
            </w:r>
            <w:r w:rsidRPr="00DC1ADA">
              <w:rPr>
                <w:rFonts w:cs="Arial"/>
                <w:color w:val="auto"/>
                <w:sz w:val="22"/>
                <w:szCs w:val="22"/>
              </w:rPr>
              <w:t>9.9</w:t>
            </w:r>
            <w:r>
              <w:rPr>
                <w:rFonts w:cs="Arial"/>
                <w:color w:val="auto"/>
                <w:sz w:val="22"/>
                <w:szCs w:val="22"/>
              </w:rPr>
              <w:t>)</w:t>
            </w:r>
          </w:p>
        </w:tc>
        <w:tc>
          <w:tcPr>
            <w:tcW w:w="1299" w:type="dxa"/>
            <w:tcMar>
              <w:left w:w="57" w:type="dxa"/>
              <w:right w:w="57" w:type="dxa"/>
            </w:tcMar>
            <w:vAlign w:val="center"/>
          </w:tcPr>
          <w:p w14:paraId="40B6EA02" w14:textId="77777777" w:rsidR="00011D70" w:rsidRDefault="00011D70" w:rsidP="00C6036C">
            <w:pPr>
              <w:spacing w:before="120" w:after="0"/>
              <w:ind w:right="110"/>
              <w:jc w:val="right"/>
              <w:rPr>
                <w:rFonts w:cs="Arial"/>
                <w:sz w:val="22"/>
                <w:szCs w:val="22"/>
              </w:rPr>
            </w:pPr>
            <w:r>
              <w:rPr>
                <w:rFonts w:cs="Arial"/>
                <w:sz w:val="22"/>
                <w:szCs w:val="22"/>
              </w:rPr>
              <w:t>1,457</w:t>
            </w:r>
          </w:p>
          <w:p w14:paraId="443C2DA9" w14:textId="77777777" w:rsidR="00011D70" w:rsidRPr="00DC1ADA" w:rsidRDefault="00011D70" w:rsidP="00C6036C">
            <w:pPr>
              <w:spacing w:after="120"/>
              <w:ind w:right="110"/>
              <w:jc w:val="right"/>
              <w:rPr>
                <w:rFonts w:cs="Arial"/>
                <w:sz w:val="22"/>
                <w:szCs w:val="22"/>
              </w:rPr>
            </w:pPr>
            <w:r>
              <w:rPr>
                <w:rFonts w:cs="Arial"/>
                <w:sz w:val="22"/>
                <w:szCs w:val="22"/>
              </w:rPr>
              <w:t>(9.2)</w:t>
            </w:r>
          </w:p>
        </w:tc>
      </w:tr>
    </w:tbl>
    <w:p w14:paraId="36E6944A" w14:textId="77777777" w:rsidR="00011D70" w:rsidRPr="00AD24A6" w:rsidRDefault="00011D70" w:rsidP="00927CBA">
      <w:pPr>
        <w:pStyle w:val="TableText"/>
        <w:spacing w:before="120" w:after="240"/>
        <w:rPr>
          <w:sz w:val="20"/>
          <w:szCs w:val="20"/>
        </w:rPr>
      </w:pPr>
      <w:r w:rsidRPr="00AD24A6">
        <w:rPr>
          <w:sz w:val="20"/>
          <w:szCs w:val="20"/>
        </w:rPr>
        <w:t>Source</w:t>
      </w:r>
      <w:r>
        <w:rPr>
          <w:sz w:val="20"/>
          <w:szCs w:val="20"/>
        </w:rPr>
        <w:t>:</w:t>
      </w:r>
      <w:r w:rsidRPr="00AD24A6">
        <w:rPr>
          <w:sz w:val="20"/>
          <w:szCs w:val="20"/>
        </w:rPr>
        <w:t xml:space="preserve"> NHS England – </w:t>
      </w:r>
      <w:hyperlink r:id="rId152" w:history="1">
        <w:r w:rsidRPr="007C7A74">
          <w:rPr>
            <w:rStyle w:val="Hyperlink"/>
            <w:sz w:val="20"/>
            <w:szCs w:val="20"/>
          </w:rPr>
          <w:t>General Practice Workforce - NHS Digital</w:t>
        </w:r>
      </w:hyperlink>
    </w:p>
    <w:p w14:paraId="46D39C38" w14:textId="5C273E56" w:rsidR="00011D70" w:rsidRDefault="00011D70" w:rsidP="00011D70">
      <w:pPr>
        <w:pStyle w:val="TableText"/>
        <w:spacing w:before="480" w:after="240"/>
        <w:rPr>
          <w:b/>
          <w:bCs/>
        </w:rPr>
      </w:pPr>
      <w:r w:rsidRPr="00545126">
        <w:rPr>
          <w:b/>
          <w:bCs/>
        </w:rPr>
        <w:lastRenderedPageBreak/>
        <w:t xml:space="preserve">Table </w:t>
      </w:r>
      <w:r>
        <w:rPr>
          <w:b/>
          <w:bCs/>
        </w:rPr>
        <w:t>1</w:t>
      </w:r>
      <w:r w:rsidR="003957C5">
        <w:rPr>
          <w:b/>
          <w:bCs/>
        </w:rPr>
        <w:t>2</w:t>
      </w:r>
      <w:r>
        <w:rPr>
          <w:b/>
          <w:bCs/>
        </w:rPr>
        <w:t>.2</w:t>
      </w:r>
      <w:r w:rsidRPr="00545126">
        <w:rPr>
          <w:b/>
          <w:bCs/>
        </w:rPr>
        <w:t xml:space="preserve">: GP </w:t>
      </w:r>
      <w:r>
        <w:rPr>
          <w:b/>
          <w:bCs/>
        </w:rPr>
        <w:t>p</w:t>
      </w:r>
      <w:r w:rsidRPr="00545126">
        <w:rPr>
          <w:b/>
          <w:bCs/>
        </w:rPr>
        <w:t>artners: headcount by work commitment</w:t>
      </w:r>
      <w:r w:rsidR="00931A62">
        <w:rPr>
          <w:b/>
          <w:bCs/>
        </w:rPr>
        <w:t>, September 2018 to September 2023</w:t>
      </w:r>
    </w:p>
    <w:tbl>
      <w:tblPr>
        <w:tblStyle w:val="TableGrid"/>
        <w:tblW w:w="10204" w:type="dxa"/>
        <w:tblInd w:w="-5"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ook w:val="04A0" w:firstRow="1" w:lastRow="0" w:firstColumn="1" w:lastColumn="0" w:noHBand="0" w:noVBand="1"/>
      </w:tblPr>
      <w:tblGrid>
        <w:gridCol w:w="2410"/>
        <w:gridCol w:w="1299"/>
        <w:gridCol w:w="1299"/>
        <w:gridCol w:w="1299"/>
        <w:gridCol w:w="1299"/>
        <w:gridCol w:w="1299"/>
        <w:gridCol w:w="1299"/>
      </w:tblGrid>
      <w:tr w:rsidR="00360276" w14:paraId="249966C6" w14:textId="77777777" w:rsidTr="00792E4C">
        <w:trPr>
          <w:trHeight w:val="127"/>
          <w:tblHeader/>
        </w:trPr>
        <w:tc>
          <w:tcPr>
            <w:tcW w:w="2410" w:type="dxa"/>
            <w:shd w:val="clear" w:color="auto" w:fill="C0C0C0"/>
            <w:tcMar>
              <w:left w:w="57" w:type="dxa"/>
              <w:right w:w="57" w:type="dxa"/>
            </w:tcMar>
            <w:vAlign w:val="bottom"/>
          </w:tcPr>
          <w:p w14:paraId="3F1CF92B" w14:textId="77777777" w:rsidR="00011D70" w:rsidRPr="00AA4801" w:rsidRDefault="00011D70" w:rsidP="00BC2B71">
            <w:pPr>
              <w:spacing w:after="120"/>
              <w:ind w:left="51" w:right="84"/>
              <w:jc w:val="center"/>
              <w:rPr>
                <w:rFonts w:eastAsia="Arial" w:cs="Arial"/>
                <w:b/>
                <w:color w:val="auto"/>
                <w:szCs w:val="22"/>
              </w:rPr>
            </w:pPr>
          </w:p>
        </w:tc>
        <w:tc>
          <w:tcPr>
            <w:tcW w:w="1299" w:type="dxa"/>
            <w:shd w:val="clear" w:color="auto" w:fill="C0C0C0"/>
            <w:tcMar>
              <w:left w:w="57" w:type="dxa"/>
              <w:right w:w="57" w:type="dxa"/>
            </w:tcMar>
            <w:vAlign w:val="center"/>
          </w:tcPr>
          <w:p w14:paraId="558FC4E1" w14:textId="77777777" w:rsidR="00011D70" w:rsidRPr="00AA4801" w:rsidRDefault="00011D70" w:rsidP="00BC2B71">
            <w:pPr>
              <w:spacing w:after="120"/>
              <w:ind w:left="51" w:right="84"/>
              <w:jc w:val="center"/>
              <w:rPr>
                <w:rFonts w:eastAsia="Arial" w:cs="Arial"/>
                <w:b/>
                <w:color w:val="auto"/>
                <w:sz w:val="22"/>
                <w:szCs w:val="22"/>
              </w:rPr>
            </w:pPr>
            <w:r w:rsidRPr="00AA4801">
              <w:rPr>
                <w:rFonts w:eastAsia="Arial" w:cs="Arial"/>
                <w:b/>
                <w:color w:val="auto"/>
                <w:sz w:val="22"/>
                <w:szCs w:val="22"/>
              </w:rPr>
              <w:t>Sept 2018</w:t>
            </w:r>
          </w:p>
        </w:tc>
        <w:tc>
          <w:tcPr>
            <w:tcW w:w="1299" w:type="dxa"/>
            <w:shd w:val="clear" w:color="auto" w:fill="C0C0C0"/>
            <w:tcMar>
              <w:left w:w="57" w:type="dxa"/>
              <w:right w:w="57" w:type="dxa"/>
            </w:tcMar>
            <w:vAlign w:val="center"/>
          </w:tcPr>
          <w:p w14:paraId="0780D8EA" w14:textId="77777777" w:rsidR="00011D70" w:rsidRPr="00AA4801" w:rsidRDefault="00011D70" w:rsidP="00BC2B71">
            <w:pPr>
              <w:spacing w:after="120"/>
              <w:ind w:left="51" w:right="84"/>
              <w:jc w:val="center"/>
              <w:rPr>
                <w:rFonts w:eastAsia="Arial" w:cs="Arial"/>
                <w:b/>
                <w:color w:val="auto"/>
                <w:sz w:val="22"/>
                <w:szCs w:val="22"/>
              </w:rPr>
            </w:pPr>
            <w:r w:rsidRPr="00AA4801">
              <w:rPr>
                <w:rFonts w:eastAsia="Arial" w:cs="Arial"/>
                <w:b/>
                <w:color w:val="auto"/>
                <w:sz w:val="22"/>
                <w:szCs w:val="22"/>
              </w:rPr>
              <w:t>Sept 2019</w:t>
            </w:r>
          </w:p>
        </w:tc>
        <w:tc>
          <w:tcPr>
            <w:tcW w:w="1299" w:type="dxa"/>
            <w:shd w:val="clear" w:color="auto" w:fill="C0C0C0"/>
            <w:tcMar>
              <w:left w:w="57" w:type="dxa"/>
              <w:right w:w="57" w:type="dxa"/>
            </w:tcMar>
            <w:vAlign w:val="center"/>
          </w:tcPr>
          <w:p w14:paraId="750E2F12" w14:textId="77777777" w:rsidR="00011D70" w:rsidRPr="00AA4801" w:rsidRDefault="00011D70" w:rsidP="00BC2B71">
            <w:pPr>
              <w:spacing w:after="120"/>
              <w:ind w:left="51" w:right="84"/>
              <w:jc w:val="center"/>
              <w:rPr>
                <w:rFonts w:eastAsia="Arial" w:cs="Arial"/>
                <w:b/>
                <w:color w:val="auto"/>
                <w:sz w:val="22"/>
                <w:szCs w:val="22"/>
              </w:rPr>
            </w:pPr>
            <w:r w:rsidRPr="00AA4801">
              <w:rPr>
                <w:rFonts w:eastAsia="Arial" w:cs="Arial"/>
                <w:b/>
                <w:color w:val="auto"/>
                <w:sz w:val="22"/>
                <w:szCs w:val="22"/>
              </w:rPr>
              <w:t>Sept 2020</w:t>
            </w:r>
          </w:p>
        </w:tc>
        <w:tc>
          <w:tcPr>
            <w:tcW w:w="1299" w:type="dxa"/>
            <w:shd w:val="clear" w:color="auto" w:fill="C0C0C0"/>
            <w:tcMar>
              <w:left w:w="57" w:type="dxa"/>
              <w:right w:w="57" w:type="dxa"/>
            </w:tcMar>
            <w:vAlign w:val="center"/>
          </w:tcPr>
          <w:p w14:paraId="3C30A9DE" w14:textId="77777777" w:rsidR="00011D70" w:rsidRPr="00AA4801" w:rsidRDefault="00011D70" w:rsidP="00BC2B71">
            <w:pPr>
              <w:spacing w:after="120"/>
              <w:ind w:left="51" w:right="84"/>
              <w:jc w:val="center"/>
              <w:rPr>
                <w:rFonts w:eastAsia="Arial" w:cs="Arial"/>
                <w:b/>
                <w:color w:val="auto"/>
                <w:sz w:val="22"/>
                <w:szCs w:val="22"/>
              </w:rPr>
            </w:pPr>
            <w:r w:rsidRPr="00AA4801">
              <w:rPr>
                <w:rFonts w:eastAsia="Arial" w:cs="Arial"/>
                <w:b/>
                <w:color w:val="auto"/>
                <w:sz w:val="22"/>
                <w:szCs w:val="22"/>
              </w:rPr>
              <w:t>Sept 2021</w:t>
            </w:r>
          </w:p>
        </w:tc>
        <w:tc>
          <w:tcPr>
            <w:tcW w:w="1299" w:type="dxa"/>
            <w:shd w:val="clear" w:color="auto" w:fill="C0C0C0"/>
            <w:tcMar>
              <w:left w:w="57" w:type="dxa"/>
              <w:right w:w="57" w:type="dxa"/>
            </w:tcMar>
          </w:tcPr>
          <w:p w14:paraId="31F18BE1" w14:textId="77777777" w:rsidR="00011D70" w:rsidRPr="00AA4801" w:rsidRDefault="00011D70" w:rsidP="00BC2B71">
            <w:pPr>
              <w:spacing w:after="120"/>
              <w:ind w:left="51" w:right="84"/>
              <w:jc w:val="center"/>
              <w:rPr>
                <w:rFonts w:eastAsia="Arial" w:cs="Arial"/>
                <w:b/>
                <w:color w:val="auto"/>
                <w:sz w:val="22"/>
                <w:szCs w:val="22"/>
              </w:rPr>
            </w:pPr>
            <w:r w:rsidRPr="00AA4801">
              <w:rPr>
                <w:rFonts w:eastAsia="Arial" w:cs="Arial"/>
                <w:b/>
                <w:color w:val="auto"/>
                <w:sz w:val="22"/>
                <w:szCs w:val="22"/>
              </w:rPr>
              <w:t>Sept 2022</w:t>
            </w:r>
          </w:p>
        </w:tc>
        <w:tc>
          <w:tcPr>
            <w:tcW w:w="1299" w:type="dxa"/>
            <w:shd w:val="clear" w:color="auto" w:fill="C0C0C0"/>
            <w:tcMar>
              <w:left w:w="57" w:type="dxa"/>
              <w:right w:w="57" w:type="dxa"/>
            </w:tcMar>
            <w:vAlign w:val="center"/>
          </w:tcPr>
          <w:p w14:paraId="1A90159A" w14:textId="77777777" w:rsidR="00011D70" w:rsidRPr="00AA4801" w:rsidRDefault="00011D70" w:rsidP="00BC2B71">
            <w:pPr>
              <w:spacing w:after="120"/>
              <w:ind w:left="51" w:right="84"/>
              <w:jc w:val="center"/>
              <w:rPr>
                <w:rFonts w:eastAsia="Arial" w:cs="Arial"/>
                <w:b/>
                <w:color w:val="auto"/>
                <w:sz w:val="22"/>
                <w:szCs w:val="22"/>
              </w:rPr>
            </w:pPr>
            <w:r w:rsidRPr="00AA4801">
              <w:rPr>
                <w:rFonts w:eastAsia="Arial" w:cs="Arial"/>
                <w:b/>
                <w:color w:val="auto"/>
                <w:sz w:val="22"/>
                <w:szCs w:val="22"/>
              </w:rPr>
              <w:t>Sept 2023</w:t>
            </w:r>
          </w:p>
        </w:tc>
      </w:tr>
      <w:tr w:rsidR="00A04FEB" w14:paraId="2C30D0CC" w14:textId="77777777" w:rsidTr="00792E4C">
        <w:trPr>
          <w:trHeight w:val="330"/>
        </w:trPr>
        <w:tc>
          <w:tcPr>
            <w:tcW w:w="2410" w:type="dxa"/>
            <w:shd w:val="clear" w:color="auto" w:fill="E8E8E8"/>
            <w:tcMar>
              <w:left w:w="57" w:type="dxa"/>
              <w:right w:w="57" w:type="dxa"/>
            </w:tcMar>
          </w:tcPr>
          <w:p w14:paraId="2C088BC1" w14:textId="77777777" w:rsidR="00011D70" w:rsidRPr="001E6560" w:rsidRDefault="00011D70" w:rsidP="00BC2B71">
            <w:pPr>
              <w:spacing w:before="40" w:after="120"/>
              <w:ind w:left="142"/>
              <w:jc w:val="center"/>
              <w:rPr>
                <w:rFonts w:cs="Arial"/>
              </w:rPr>
            </w:pPr>
          </w:p>
        </w:tc>
        <w:tc>
          <w:tcPr>
            <w:tcW w:w="1299" w:type="dxa"/>
            <w:shd w:val="clear" w:color="auto" w:fill="E8E8E8"/>
            <w:tcMar>
              <w:left w:w="57" w:type="dxa"/>
              <w:right w:w="57" w:type="dxa"/>
            </w:tcMar>
            <w:vAlign w:val="center"/>
          </w:tcPr>
          <w:p w14:paraId="5EE62C13" w14:textId="77777777" w:rsidR="00011D70" w:rsidRPr="00DC1ADA" w:rsidRDefault="00011D70" w:rsidP="00BC2B71">
            <w:pPr>
              <w:spacing w:before="40" w:after="120"/>
              <w:ind w:left="53" w:right="-144"/>
              <w:jc w:val="center"/>
              <w:rPr>
                <w:rFonts w:cs="Arial"/>
                <w:b/>
                <w:bCs/>
                <w:sz w:val="22"/>
                <w:szCs w:val="22"/>
              </w:rPr>
            </w:pPr>
            <w:r w:rsidRPr="00DC1ADA">
              <w:rPr>
                <w:rFonts w:cs="Arial"/>
                <w:b/>
                <w:bCs/>
                <w:sz w:val="22"/>
                <w:szCs w:val="22"/>
              </w:rPr>
              <w:t>No</w:t>
            </w:r>
            <w:r>
              <w:rPr>
                <w:rFonts w:cs="Arial"/>
                <w:b/>
                <w:bCs/>
                <w:sz w:val="22"/>
                <w:szCs w:val="22"/>
              </w:rPr>
              <w:t xml:space="preserve"> (</w:t>
            </w:r>
            <w:r w:rsidRPr="00DC1ADA">
              <w:rPr>
                <w:rFonts w:cs="Arial"/>
                <w:b/>
                <w:bCs/>
                <w:sz w:val="22"/>
                <w:szCs w:val="22"/>
              </w:rPr>
              <w:t>%</w:t>
            </w:r>
            <w:r>
              <w:rPr>
                <w:rFonts w:cs="Arial"/>
                <w:b/>
                <w:bCs/>
                <w:sz w:val="22"/>
                <w:szCs w:val="22"/>
              </w:rPr>
              <w:t>)</w:t>
            </w:r>
          </w:p>
        </w:tc>
        <w:tc>
          <w:tcPr>
            <w:tcW w:w="1299" w:type="dxa"/>
            <w:shd w:val="clear" w:color="auto" w:fill="E8E8E8"/>
            <w:tcMar>
              <w:left w:w="57" w:type="dxa"/>
              <w:right w:w="57" w:type="dxa"/>
            </w:tcMar>
            <w:vAlign w:val="center"/>
          </w:tcPr>
          <w:p w14:paraId="3F35C140" w14:textId="77777777" w:rsidR="00011D70" w:rsidRPr="00DC1ADA" w:rsidRDefault="00011D70" w:rsidP="00BC2B71">
            <w:pPr>
              <w:spacing w:before="40" w:after="120"/>
              <w:ind w:left="53" w:right="-144"/>
              <w:jc w:val="center"/>
              <w:rPr>
                <w:rFonts w:cs="Arial"/>
                <w:b/>
                <w:bCs/>
                <w:sz w:val="22"/>
                <w:szCs w:val="22"/>
              </w:rPr>
            </w:pPr>
            <w:r w:rsidRPr="00DC1ADA">
              <w:rPr>
                <w:rFonts w:cs="Arial"/>
                <w:b/>
                <w:bCs/>
                <w:sz w:val="22"/>
                <w:szCs w:val="22"/>
              </w:rPr>
              <w:t>No</w:t>
            </w:r>
            <w:r>
              <w:rPr>
                <w:rFonts w:cs="Arial"/>
                <w:b/>
                <w:bCs/>
                <w:sz w:val="22"/>
                <w:szCs w:val="22"/>
              </w:rPr>
              <w:t xml:space="preserve"> (</w:t>
            </w:r>
            <w:r w:rsidRPr="00DC1ADA">
              <w:rPr>
                <w:rFonts w:cs="Arial"/>
                <w:b/>
                <w:bCs/>
                <w:sz w:val="22"/>
                <w:szCs w:val="22"/>
              </w:rPr>
              <w:t>%</w:t>
            </w:r>
            <w:r>
              <w:rPr>
                <w:rFonts w:cs="Arial"/>
                <w:b/>
                <w:bCs/>
                <w:sz w:val="22"/>
                <w:szCs w:val="22"/>
              </w:rPr>
              <w:t>)</w:t>
            </w:r>
          </w:p>
        </w:tc>
        <w:tc>
          <w:tcPr>
            <w:tcW w:w="1299" w:type="dxa"/>
            <w:shd w:val="clear" w:color="auto" w:fill="E8E8E8"/>
            <w:tcMar>
              <w:left w:w="57" w:type="dxa"/>
              <w:right w:w="57" w:type="dxa"/>
            </w:tcMar>
            <w:vAlign w:val="center"/>
          </w:tcPr>
          <w:p w14:paraId="0C4380C1" w14:textId="77777777" w:rsidR="00011D70" w:rsidRPr="00DC1ADA" w:rsidRDefault="00011D70" w:rsidP="00BC2B71">
            <w:pPr>
              <w:spacing w:before="40" w:after="120"/>
              <w:ind w:left="53" w:right="-144"/>
              <w:jc w:val="center"/>
              <w:rPr>
                <w:rFonts w:cs="Arial"/>
                <w:b/>
                <w:bCs/>
                <w:sz w:val="22"/>
                <w:szCs w:val="22"/>
              </w:rPr>
            </w:pPr>
            <w:r w:rsidRPr="00DC1ADA">
              <w:rPr>
                <w:rFonts w:cs="Arial"/>
                <w:b/>
                <w:bCs/>
                <w:sz w:val="22"/>
                <w:szCs w:val="22"/>
              </w:rPr>
              <w:t>No</w:t>
            </w:r>
            <w:r>
              <w:rPr>
                <w:rFonts w:cs="Arial"/>
                <w:b/>
                <w:bCs/>
                <w:sz w:val="22"/>
                <w:szCs w:val="22"/>
              </w:rPr>
              <w:t xml:space="preserve"> (</w:t>
            </w:r>
            <w:r w:rsidRPr="00DC1ADA">
              <w:rPr>
                <w:rFonts w:cs="Arial"/>
                <w:b/>
                <w:bCs/>
                <w:sz w:val="22"/>
                <w:szCs w:val="22"/>
              </w:rPr>
              <w:t>%</w:t>
            </w:r>
            <w:r>
              <w:rPr>
                <w:rFonts w:cs="Arial"/>
                <w:b/>
                <w:bCs/>
                <w:sz w:val="22"/>
                <w:szCs w:val="22"/>
              </w:rPr>
              <w:t>)</w:t>
            </w:r>
          </w:p>
        </w:tc>
        <w:tc>
          <w:tcPr>
            <w:tcW w:w="1299" w:type="dxa"/>
            <w:shd w:val="clear" w:color="auto" w:fill="E8E8E8"/>
            <w:tcMar>
              <w:left w:w="57" w:type="dxa"/>
              <w:right w:w="57" w:type="dxa"/>
            </w:tcMar>
            <w:vAlign w:val="center"/>
          </w:tcPr>
          <w:p w14:paraId="14AF310D" w14:textId="77777777" w:rsidR="00011D70" w:rsidRPr="00DC1ADA" w:rsidRDefault="00011D70" w:rsidP="00BC2B71">
            <w:pPr>
              <w:spacing w:before="40" w:after="120"/>
              <w:ind w:left="53" w:right="-144"/>
              <w:jc w:val="center"/>
              <w:rPr>
                <w:rFonts w:cs="Arial"/>
                <w:b/>
                <w:bCs/>
                <w:sz w:val="22"/>
                <w:szCs w:val="22"/>
              </w:rPr>
            </w:pPr>
            <w:r w:rsidRPr="00DC1ADA">
              <w:rPr>
                <w:rFonts w:cs="Arial"/>
                <w:b/>
                <w:bCs/>
                <w:sz w:val="22"/>
                <w:szCs w:val="22"/>
              </w:rPr>
              <w:t>No</w:t>
            </w:r>
            <w:r>
              <w:rPr>
                <w:rFonts w:cs="Arial"/>
                <w:b/>
                <w:bCs/>
                <w:sz w:val="22"/>
                <w:szCs w:val="22"/>
              </w:rPr>
              <w:t xml:space="preserve"> (</w:t>
            </w:r>
            <w:r w:rsidRPr="00DC1ADA">
              <w:rPr>
                <w:rFonts w:cs="Arial"/>
                <w:b/>
                <w:bCs/>
                <w:sz w:val="22"/>
                <w:szCs w:val="22"/>
              </w:rPr>
              <w:t>%</w:t>
            </w:r>
            <w:r>
              <w:rPr>
                <w:rFonts w:cs="Arial"/>
                <w:b/>
                <w:bCs/>
                <w:sz w:val="22"/>
                <w:szCs w:val="22"/>
              </w:rPr>
              <w:t>)</w:t>
            </w:r>
          </w:p>
        </w:tc>
        <w:tc>
          <w:tcPr>
            <w:tcW w:w="1299" w:type="dxa"/>
            <w:shd w:val="clear" w:color="auto" w:fill="E8E8E8"/>
            <w:tcMar>
              <w:left w:w="57" w:type="dxa"/>
              <w:right w:w="57" w:type="dxa"/>
            </w:tcMar>
          </w:tcPr>
          <w:p w14:paraId="1FF97766" w14:textId="77777777" w:rsidR="00011D70" w:rsidRPr="00DC1ADA" w:rsidRDefault="00011D70" w:rsidP="00BC2B71">
            <w:pPr>
              <w:spacing w:before="40" w:after="120"/>
              <w:ind w:left="53" w:right="-144"/>
              <w:jc w:val="center"/>
              <w:rPr>
                <w:rFonts w:cs="Arial"/>
                <w:b/>
                <w:bCs/>
                <w:sz w:val="22"/>
                <w:szCs w:val="22"/>
              </w:rPr>
            </w:pPr>
            <w:r w:rsidRPr="00DC1ADA">
              <w:rPr>
                <w:rFonts w:cs="Arial"/>
                <w:b/>
                <w:bCs/>
                <w:sz w:val="22"/>
                <w:szCs w:val="22"/>
              </w:rPr>
              <w:t>No</w:t>
            </w:r>
            <w:r>
              <w:rPr>
                <w:rFonts w:cs="Arial"/>
                <w:b/>
                <w:bCs/>
                <w:sz w:val="22"/>
                <w:szCs w:val="22"/>
              </w:rPr>
              <w:t xml:space="preserve"> (</w:t>
            </w:r>
            <w:r w:rsidRPr="00DC1ADA">
              <w:rPr>
                <w:rFonts w:cs="Arial"/>
                <w:b/>
                <w:bCs/>
                <w:sz w:val="22"/>
                <w:szCs w:val="22"/>
              </w:rPr>
              <w:t>%</w:t>
            </w:r>
            <w:r>
              <w:rPr>
                <w:rFonts w:cs="Arial"/>
                <w:b/>
                <w:bCs/>
                <w:sz w:val="22"/>
                <w:szCs w:val="22"/>
              </w:rPr>
              <w:t>)</w:t>
            </w:r>
          </w:p>
        </w:tc>
        <w:tc>
          <w:tcPr>
            <w:tcW w:w="1299" w:type="dxa"/>
            <w:shd w:val="clear" w:color="auto" w:fill="E8E8E8"/>
            <w:tcMar>
              <w:left w:w="57" w:type="dxa"/>
              <w:right w:w="57" w:type="dxa"/>
            </w:tcMar>
            <w:vAlign w:val="center"/>
          </w:tcPr>
          <w:p w14:paraId="406635F5" w14:textId="77777777" w:rsidR="00011D70" w:rsidRPr="00DC1ADA" w:rsidRDefault="00011D70" w:rsidP="00BC2B71">
            <w:pPr>
              <w:spacing w:before="40" w:after="120"/>
              <w:ind w:left="53" w:right="-144"/>
              <w:jc w:val="center"/>
              <w:rPr>
                <w:rFonts w:cs="Arial"/>
                <w:b/>
                <w:bCs/>
                <w:sz w:val="22"/>
                <w:szCs w:val="22"/>
              </w:rPr>
            </w:pPr>
            <w:r w:rsidRPr="00DC1ADA">
              <w:rPr>
                <w:rFonts w:cs="Arial"/>
                <w:b/>
                <w:bCs/>
                <w:sz w:val="22"/>
                <w:szCs w:val="22"/>
              </w:rPr>
              <w:t>No</w:t>
            </w:r>
            <w:r>
              <w:rPr>
                <w:rFonts w:cs="Arial"/>
                <w:b/>
                <w:bCs/>
                <w:sz w:val="22"/>
                <w:szCs w:val="22"/>
              </w:rPr>
              <w:t xml:space="preserve"> (</w:t>
            </w:r>
            <w:r w:rsidRPr="00DC1ADA">
              <w:rPr>
                <w:rFonts w:cs="Arial"/>
                <w:b/>
                <w:bCs/>
                <w:sz w:val="22"/>
                <w:szCs w:val="22"/>
              </w:rPr>
              <w:t>%</w:t>
            </w:r>
            <w:r>
              <w:rPr>
                <w:rFonts w:cs="Arial"/>
                <w:b/>
                <w:bCs/>
                <w:sz w:val="22"/>
                <w:szCs w:val="22"/>
              </w:rPr>
              <w:t>)</w:t>
            </w:r>
          </w:p>
        </w:tc>
      </w:tr>
      <w:tr w:rsidR="00011D70" w14:paraId="30D06C1A" w14:textId="77777777" w:rsidTr="00792E4C">
        <w:tc>
          <w:tcPr>
            <w:tcW w:w="2410" w:type="dxa"/>
            <w:tcMar>
              <w:left w:w="57" w:type="dxa"/>
              <w:right w:w="57" w:type="dxa"/>
            </w:tcMar>
          </w:tcPr>
          <w:p w14:paraId="67C6DEF3" w14:textId="77777777" w:rsidR="00011D70" w:rsidRPr="00DC1ADA" w:rsidRDefault="00011D70" w:rsidP="007E644F">
            <w:pPr>
              <w:spacing w:before="120" w:after="120" w:line="240" w:lineRule="auto"/>
              <w:ind w:left="142"/>
              <w:rPr>
                <w:rFonts w:cs="Arial"/>
                <w:sz w:val="22"/>
                <w:szCs w:val="22"/>
              </w:rPr>
            </w:pPr>
            <w:r w:rsidRPr="00DC1ADA">
              <w:rPr>
                <w:rFonts w:cs="Arial"/>
                <w:sz w:val="22"/>
                <w:szCs w:val="22"/>
              </w:rPr>
              <w:t>Working ≤15 hours per week</w:t>
            </w:r>
            <w:r>
              <w:rPr>
                <w:rFonts w:cs="Arial"/>
                <w:sz w:val="22"/>
                <w:szCs w:val="22"/>
              </w:rPr>
              <w:t xml:space="preserve"> </w:t>
            </w:r>
            <w:r w:rsidRPr="00DC1ADA">
              <w:rPr>
                <w:rFonts w:cs="Arial"/>
                <w:sz w:val="22"/>
                <w:szCs w:val="22"/>
              </w:rPr>
              <w:t>(≤0.4 FTE)</w:t>
            </w:r>
          </w:p>
        </w:tc>
        <w:tc>
          <w:tcPr>
            <w:tcW w:w="1299" w:type="dxa"/>
            <w:tcMar>
              <w:left w:w="57" w:type="dxa"/>
              <w:right w:w="57" w:type="dxa"/>
            </w:tcMar>
            <w:vAlign w:val="center"/>
          </w:tcPr>
          <w:p w14:paraId="5363FCFF" w14:textId="314B644C" w:rsidR="00011D70" w:rsidRPr="00DC1ADA" w:rsidRDefault="00011D70" w:rsidP="00C6036C">
            <w:pPr>
              <w:spacing w:after="120"/>
              <w:ind w:right="110"/>
              <w:jc w:val="right"/>
              <w:rPr>
                <w:rFonts w:cs="Arial"/>
                <w:sz w:val="22"/>
                <w:szCs w:val="22"/>
              </w:rPr>
            </w:pPr>
            <w:r w:rsidRPr="008907F3">
              <w:rPr>
                <w:rFonts w:cs="Arial"/>
                <w:sz w:val="22"/>
                <w:szCs w:val="22"/>
              </w:rPr>
              <w:t>586</w:t>
            </w:r>
            <w:r>
              <w:rPr>
                <w:rFonts w:cs="Arial"/>
                <w:sz w:val="22"/>
                <w:szCs w:val="22"/>
              </w:rPr>
              <w:t xml:space="preserve"> </w:t>
            </w:r>
            <w:r w:rsidR="007E644F">
              <w:rPr>
                <w:rFonts w:cs="Arial"/>
                <w:sz w:val="22"/>
                <w:szCs w:val="22"/>
              </w:rPr>
              <w:br/>
            </w:r>
            <w:r>
              <w:rPr>
                <w:rFonts w:cs="Arial"/>
                <w:sz w:val="22"/>
                <w:szCs w:val="22"/>
              </w:rPr>
              <w:t>(</w:t>
            </w:r>
            <w:r w:rsidRPr="008907F3">
              <w:rPr>
                <w:rFonts w:cs="Arial"/>
                <w:sz w:val="22"/>
                <w:szCs w:val="22"/>
              </w:rPr>
              <w:t>2.7</w:t>
            </w:r>
            <w:r>
              <w:rPr>
                <w:rFonts w:cs="Arial"/>
                <w:sz w:val="22"/>
                <w:szCs w:val="22"/>
              </w:rPr>
              <w:t>)</w:t>
            </w:r>
          </w:p>
        </w:tc>
        <w:tc>
          <w:tcPr>
            <w:tcW w:w="1299" w:type="dxa"/>
            <w:tcMar>
              <w:left w:w="57" w:type="dxa"/>
              <w:right w:w="57" w:type="dxa"/>
            </w:tcMar>
            <w:vAlign w:val="center"/>
          </w:tcPr>
          <w:p w14:paraId="3DEDB1FB" w14:textId="345393D9" w:rsidR="00011D70" w:rsidRPr="00DC1ADA" w:rsidRDefault="00011D70" w:rsidP="00C6036C">
            <w:pPr>
              <w:spacing w:after="120"/>
              <w:ind w:right="110"/>
              <w:jc w:val="right"/>
              <w:rPr>
                <w:rFonts w:cs="Arial"/>
                <w:sz w:val="22"/>
                <w:szCs w:val="22"/>
              </w:rPr>
            </w:pPr>
            <w:r w:rsidRPr="008907F3">
              <w:rPr>
                <w:rFonts w:cs="Arial"/>
                <w:sz w:val="22"/>
                <w:szCs w:val="22"/>
              </w:rPr>
              <w:t>587</w:t>
            </w:r>
            <w:r>
              <w:rPr>
                <w:rFonts w:cs="Arial"/>
                <w:sz w:val="22"/>
                <w:szCs w:val="22"/>
              </w:rPr>
              <w:t xml:space="preserve"> </w:t>
            </w:r>
            <w:r w:rsidR="007E644F">
              <w:rPr>
                <w:rFonts w:cs="Arial"/>
                <w:sz w:val="22"/>
                <w:szCs w:val="22"/>
              </w:rPr>
              <w:br/>
            </w:r>
            <w:r>
              <w:rPr>
                <w:rFonts w:cs="Arial"/>
                <w:sz w:val="22"/>
                <w:szCs w:val="22"/>
              </w:rPr>
              <w:t>(</w:t>
            </w:r>
            <w:r w:rsidRPr="008907F3">
              <w:rPr>
                <w:rFonts w:cs="Arial"/>
                <w:sz w:val="22"/>
                <w:szCs w:val="22"/>
              </w:rPr>
              <w:t>2.8</w:t>
            </w:r>
            <w:r>
              <w:rPr>
                <w:rFonts w:cs="Arial"/>
                <w:sz w:val="22"/>
                <w:szCs w:val="22"/>
              </w:rPr>
              <w:t>)</w:t>
            </w:r>
          </w:p>
        </w:tc>
        <w:tc>
          <w:tcPr>
            <w:tcW w:w="1299" w:type="dxa"/>
            <w:tcMar>
              <w:left w:w="57" w:type="dxa"/>
              <w:right w:w="57" w:type="dxa"/>
            </w:tcMar>
            <w:vAlign w:val="center"/>
          </w:tcPr>
          <w:p w14:paraId="62D1C0E0" w14:textId="055BB651" w:rsidR="00011D70" w:rsidRPr="00DC1ADA" w:rsidRDefault="00011D70" w:rsidP="00C6036C">
            <w:pPr>
              <w:spacing w:after="120"/>
              <w:ind w:right="110"/>
              <w:jc w:val="right"/>
              <w:rPr>
                <w:rFonts w:cs="Arial"/>
                <w:sz w:val="22"/>
                <w:szCs w:val="22"/>
              </w:rPr>
            </w:pPr>
            <w:r w:rsidRPr="008907F3">
              <w:rPr>
                <w:rFonts w:cs="Arial"/>
                <w:sz w:val="22"/>
                <w:szCs w:val="22"/>
              </w:rPr>
              <w:t>576</w:t>
            </w:r>
            <w:r>
              <w:rPr>
                <w:rFonts w:cs="Arial"/>
                <w:sz w:val="22"/>
                <w:szCs w:val="22"/>
              </w:rPr>
              <w:t xml:space="preserve"> </w:t>
            </w:r>
            <w:r w:rsidR="007E644F">
              <w:rPr>
                <w:rFonts w:cs="Arial"/>
                <w:sz w:val="22"/>
                <w:szCs w:val="22"/>
              </w:rPr>
              <w:br/>
            </w:r>
            <w:r>
              <w:rPr>
                <w:rFonts w:cs="Arial"/>
                <w:sz w:val="22"/>
                <w:szCs w:val="22"/>
              </w:rPr>
              <w:t>(</w:t>
            </w:r>
            <w:r w:rsidRPr="008907F3">
              <w:rPr>
                <w:rFonts w:cs="Arial"/>
                <w:sz w:val="22"/>
                <w:szCs w:val="22"/>
              </w:rPr>
              <w:t>2.9</w:t>
            </w:r>
            <w:r>
              <w:rPr>
                <w:rFonts w:cs="Arial"/>
                <w:sz w:val="22"/>
                <w:szCs w:val="22"/>
              </w:rPr>
              <w:t>)</w:t>
            </w:r>
          </w:p>
        </w:tc>
        <w:tc>
          <w:tcPr>
            <w:tcW w:w="1299" w:type="dxa"/>
            <w:tcMar>
              <w:left w:w="57" w:type="dxa"/>
              <w:right w:w="57" w:type="dxa"/>
            </w:tcMar>
            <w:vAlign w:val="center"/>
          </w:tcPr>
          <w:p w14:paraId="23E13149" w14:textId="2A6DE3AB" w:rsidR="00011D70" w:rsidRPr="00DC1ADA" w:rsidRDefault="00011D70" w:rsidP="00C6036C">
            <w:pPr>
              <w:spacing w:after="120"/>
              <w:ind w:right="110"/>
              <w:jc w:val="right"/>
              <w:rPr>
                <w:rFonts w:cs="Arial"/>
                <w:sz w:val="22"/>
                <w:szCs w:val="22"/>
              </w:rPr>
            </w:pPr>
            <w:r w:rsidRPr="008907F3">
              <w:rPr>
                <w:rFonts w:cs="Arial"/>
                <w:color w:val="auto"/>
                <w:sz w:val="22"/>
                <w:szCs w:val="22"/>
              </w:rPr>
              <w:t>591</w:t>
            </w:r>
            <w:r>
              <w:rPr>
                <w:rFonts w:cs="Arial"/>
                <w:color w:val="auto"/>
                <w:sz w:val="22"/>
                <w:szCs w:val="22"/>
              </w:rPr>
              <w:t xml:space="preserve"> </w:t>
            </w:r>
            <w:r w:rsidR="007E644F">
              <w:rPr>
                <w:rFonts w:cs="Arial"/>
                <w:color w:val="auto"/>
                <w:sz w:val="22"/>
                <w:szCs w:val="22"/>
              </w:rPr>
              <w:br/>
            </w:r>
            <w:r>
              <w:rPr>
                <w:rFonts w:cs="Arial"/>
                <w:color w:val="auto"/>
                <w:sz w:val="22"/>
                <w:szCs w:val="22"/>
              </w:rPr>
              <w:t>(</w:t>
            </w:r>
            <w:r w:rsidRPr="008907F3">
              <w:rPr>
                <w:rFonts w:cs="Arial"/>
                <w:color w:val="auto"/>
                <w:sz w:val="22"/>
                <w:szCs w:val="22"/>
              </w:rPr>
              <w:t>3.0</w:t>
            </w:r>
            <w:r>
              <w:rPr>
                <w:rFonts w:cs="Arial"/>
                <w:color w:val="auto"/>
                <w:sz w:val="22"/>
                <w:szCs w:val="22"/>
              </w:rPr>
              <w:t>)</w:t>
            </w:r>
          </w:p>
        </w:tc>
        <w:tc>
          <w:tcPr>
            <w:tcW w:w="1299" w:type="dxa"/>
            <w:tcMar>
              <w:left w:w="57" w:type="dxa"/>
              <w:right w:w="57" w:type="dxa"/>
            </w:tcMar>
            <w:vAlign w:val="center"/>
          </w:tcPr>
          <w:p w14:paraId="112C842E" w14:textId="54C3F155" w:rsidR="00011D70" w:rsidRPr="00DC1ADA" w:rsidRDefault="00011D70" w:rsidP="00C6036C">
            <w:pPr>
              <w:spacing w:after="120"/>
              <w:ind w:right="110"/>
              <w:jc w:val="right"/>
              <w:rPr>
                <w:rFonts w:cs="Arial"/>
                <w:sz w:val="22"/>
                <w:szCs w:val="22"/>
              </w:rPr>
            </w:pPr>
            <w:r w:rsidRPr="008907F3">
              <w:rPr>
                <w:rFonts w:cs="Arial"/>
                <w:color w:val="auto"/>
                <w:sz w:val="22"/>
                <w:szCs w:val="22"/>
              </w:rPr>
              <w:t>545</w:t>
            </w:r>
            <w:r>
              <w:rPr>
                <w:rFonts w:cs="Arial"/>
                <w:color w:val="auto"/>
                <w:sz w:val="22"/>
                <w:szCs w:val="22"/>
              </w:rPr>
              <w:t xml:space="preserve"> </w:t>
            </w:r>
            <w:r w:rsidR="007E644F">
              <w:rPr>
                <w:rFonts w:cs="Arial"/>
                <w:color w:val="auto"/>
                <w:sz w:val="22"/>
                <w:szCs w:val="22"/>
              </w:rPr>
              <w:br/>
            </w:r>
            <w:r>
              <w:rPr>
                <w:rFonts w:cs="Arial"/>
                <w:color w:val="auto"/>
                <w:sz w:val="22"/>
                <w:szCs w:val="22"/>
              </w:rPr>
              <w:t>(</w:t>
            </w:r>
            <w:r w:rsidRPr="008907F3">
              <w:rPr>
                <w:rFonts w:cs="Arial"/>
                <w:color w:val="auto"/>
                <w:sz w:val="22"/>
                <w:szCs w:val="22"/>
              </w:rPr>
              <w:t>2.8</w:t>
            </w:r>
            <w:r>
              <w:rPr>
                <w:rFonts w:cs="Arial"/>
                <w:color w:val="auto"/>
                <w:sz w:val="22"/>
                <w:szCs w:val="22"/>
              </w:rPr>
              <w:t>)</w:t>
            </w:r>
          </w:p>
        </w:tc>
        <w:tc>
          <w:tcPr>
            <w:tcW w:w="1299" w:type="dxa"/>
            <w:tcMar>
              <w:left w:w="57" w:type="dxa"/>
              <w:right w:w="57" w:type="dxa"/>
            </w:tcMar>
            <w:vAlign w:val="center"/>
          </w:tcPr>
          <w:p w14:paraId="73D79733" w14:textId="7C0E3E64" w:rsidR="00011D70" w:rsidRPr="00DC1ADA" w:rsidRDefault="00011D70" w:rsidP="00C6036C">
            <w:pPr>
              <w:spacing w:after="120"/>
              <w:ind w:right="110"/>
              <w:jc w:val="right"/>
              <w:rPr>
                <w:rFonts w:cs="Arial"/>
                <w:sz w:val="22"/>
                <w:szCs w:val="22"/>
              </w:rPr>
            </w:pPr>
            <w:r>
              <w:rPr>
                <w:rFonts w:cs="Arial"/>
                <w:sz w:val="22"/>
                <w:szCs w:val="22"/>
              </w:rPr>
              <w:t xml:space="preserve">512 </w:t>
            </w:r>
            <w:r w:rsidR="007E644F">
              <w:rPr>
                <w:rFonts w:cs="Arial"/>
                <w:sz w:val="22"/>
                <w:szCs w:val="22"/>
              </w:rPr>
              <w:br/>
            </w:r>
            <w:r>
              <w:rPr>
                <w:rFonts w:cs="Arial"/>
                <w:sz w:val="22"/>
                <w:szCs w:val="22"/>
              </w:rPr>
              <w:t>(2.7)</w:t>
            </w:r>
          </w:p>
        </w:tc>
      </w:tr>
      <w:tr w:rsidR="00A04FEB" w14:paraId="24C2AC6E" w14:textId="77777777" w:rsidTr="00792E4C">
        <w:trPr>
          <w:trHeight w:val="271"/>
        </w:trPr>
        <w:tc>
          <w:tcPr>
            <w:tcW w:w="2410" w:type="dxa"/>
            <w:shd w:val="clear" w:color="auto" w:fill="E8E8E8"/>
            <w:tcMar>
              <w:left w:w="57" w:type="dxa"/>
              <w:right w:w="57" w:type="dxa"/>
            </w:tcMar>
          </w:tcPr>
          <w:p w14:paraId="46CFDC90" w14:textId="77777777" w:rsidR="00011D70" w:rsidRPr="00DC1ADA" w:rsidRDefault="00011D70" w:rsidP="007E644F">
            <w:pPr>
              <w:spacing w:before="120" w:after="120" w:line="240" w:lineRule="auto"/>
              <w:ind w:left="142"/>
              <w:rPr>
                <w:rFonts w:cs="Arial"/>
                <w:sz w:val="22"/>
                <w:szCs w:val="22"/>
              </w:rPr>
            </w:pPr>
            <w:r w:rsidRPr="00DC1ADA">
              <w:rPr>
                <w:rFonts w:cs="Arial"/>
                <w:sz w:val="22"/>
                <w:szCs w:val="22"/>
              </w:rPr>
              <w:t xml:space="preserve">Working &gt;15 hours to </w:t>
            </w:r>
            <w:r>
              <w:rPr>
                <w:rFonts w:cs="Arial"/>
                <w:sz w:val="22"/>
                <w:szCs w:val="22"/>
              </w:rPr>
              <w:t>&lt;</w:t>
            </w:r>
            <w:r w:rsidRPr="00DC1ADA">
              <w:rPr>
                <w:rFonts w:cs="Arial"/>
                <w:sz w:val="22"/>
                <w:szCs w:val="22"/>
              </w:rPr>
              <w:t>37.5 hours per week (&gt;0.4 to &lt;1 FTE)</w:t>
            </w:r>
          </w:p>
        </w:tc>
        <w:tc>
          <w:tcPr>
            <w:tcW w:w="1299" w:type="dxa"/>
            <w:shd w:val="clear" w:color="auto" w:fill="E8E8E8"/>
            <w:tcMar>
              <w:left w:w="57" w:type="dxa"/>
              <w:right w:w="57" w:type="dxa"/>
            </w:tcMar>
            <w:vAlign w:val="center"/>
          </w:tcPr>
          <w:p w14:paraId="2F4D6637" w14:textId="77777777" w:rsidR="00011D70" w:rsidRPr="00DC1ADA" w:rsidRDefault="00011D70" w:rsidP="00C6036C">
            <w:pPr>
              <w:spacing w:after="120"/>
              <w:ind w:right="110"/>
              <w:jc w:val="right"/>
              <w:rPr>
                <w:rFonts w:cs="Arial"/>
                <w:sz w:val="22"/>
                <w:szCs w:val="22"/>
              </w:rPr>
            </w:pPr>
            <w:r w:rsidRPr="008907F3">
              <w:rPr>
                <w:rFonts w:cs="Arial"/>
                <w:sz w:val="22"/>
                <w:szCs w:val="22"/>
              </w:rPr>
              <w:t>12,477</w:t>
            </w:r>
            <w:r>
              <w:rPr>
                <w:rFonts w:cs="Arial"/>
                <w:sz w:val="22"/>
                <w:szCs w:val="22"/>
              </w:rPr>
              <w:t xml:space="preserve"> (</w:t>
            </w:r>
            <w:r w:rsidRPr="008907F3">
              <w:rPr>
                <w:rFonts w:cs="Arial"/>
                <w:sz w:val="22"/>
                <w:szCs w:val="22"/>
              </w:rPr>
              <w:t>58.3</w:t>
            </w:r>
            <w:r>
              <w:rPr>
                <w:rFonts w:cs="Arial"/>
                <w:sz w:val="22"/>
                <w:szCs w:val="22"/>
              </w:rPr>
              <w:t>)</w:t>
            </w:r>
          </w:p>
        </w:tc>
        <w:tc>
          <w:tcPr>
            <w:tcW w:w="1299" w:type="dxa"/>
            <w:shd w:val="clear" w:color="auto" w:fill="E8E8E8"/>
            <w:tcMar>
              <w:left w:w="57" w:type="dxa"/>
              <w:right w:w="57" w:type="dxa"/>
            </w:tcMar>
            <w:vAlign w:val="center"/>
          </w:tcPr>
          <w:p w14:paraId="47572705" w14:textId="77777777" w:rsidR="00011D70" w:rsidRPr="00DC1ADA" w:rsidRDefault="00011D70" w:rsidP="00C6036C">
            <w:pPr>
              <w:spacing w:after="120"/>
              <w:ind w:right="110"/>
              <w:jc w:val="right"/>
              <w:rPr>
                <w:rFonts w:cs="Arial"/>
                <w:sz w:val="22"/>
                <w:szCs w:val="22"/>
              </w:rPr>
            </w:pPr>
            <w:r w:rsidRPr="008907F3">
              <w:rPr>
                <w:rFonts w:cs="Arial"/>
                <w:sz w:val="22"/>
                <w:szCs w:val="22"/>
              </w:rPr>
              <w:t>12,416</w:t>
            </w:r>
            <w:r>
              <w:rPr>
                <w:rFonts w:cs="Arial"/>
                <w:sz w:val="22"/>
                <w:szCs w:val="22"/>
              </w:rPr>
              <w:t xml:space="preserve"> (</w:t>
            </w:r>
            <w:r w:rsidRPr="008907F3">
              <w:rPr>
                <w:rFonts w:cs="Arial"/>
                <w:sz w:val="22"/>
                <w:szCs w:val="22"/>
              </w:rPr>
              <w:t>59.5</w:t>
            </w:r>
            <w:r>
              <w:rPr>
                <w:rFonts w:cs="Arial"/>
                <w:sz w:val="22"/>
                <w:szCs w:val="22"/>
              </w:rPr>
              <w:t>)</w:t>
            </w:r>
          </w:p>
        </w:tc>
        <w:tc>
          <w:tcPr>
            <w:tcW w:w="1299" w:type="dxa"/>
            <w:shd w:val="clear" w:color="auto" w:fill="E8E8E8"/>
            <w:tcMar>
              <w:left w:w="57" w:type="dxa"/>
              <w:right w:w="57" w:type="dxa"/>
            </w:tcMar>
            <w:vAlign w:val="center"/>
          </w:tcPr>
          <w:p w14:paraId="7580B8E4" w14:textId="77777777" w:rsidR="00011D70" w:rsidRPr="00DC1ADA" w:rsidRDefault="00011D70" w:rsidP="00C6036C">
            <w:pPr>
              <w:spacing w:after="120"/>
              <w:ind w:right="110"/>
              <w:jc w:val="right"/>
              <w:rPr>
                <w:rFonts w:cs="Arial"/>
                <w:sz w:val="22"/>
                <w:szCs w:val="22"/>
              </w:rPr>
            </w:pPr>
            <w:r w:rsidRPr="008907F3">
              <w:rPr>
                <w:rFonts w:cs="Arial"/>
                <w:sz w:val="22"/>
                <w:szCs w:val="22"/>
              </w:rPr>
              <w:t>12,307</w:t>
            </w:r>
            <w:r>
              <w:rPr>
                <w:rFonts w:cs="Arial"/>
                <w:sz w:val="22"/>
                <w:szCs w:val="22"/>
              </w:rPr>
              <w:t xml:space="preserve"> (</w:t>
            </w:r>
            <w:r w:rsidRPr="008907F3">
              <w:rPr>
                <w:rFonts w:cs="Arial"/>
                <w:sz w:val="22"/>
                <w:szCs w:val="22"/>
              </w:rPr>
              <w:t>61.0</w:t>
            </w:r>
            <w:r>
              <w:rPr>
                <w:rFonts w:cs="Arial"/>
                <w:sz w:val="22"/>
                <w:szCs w:val="22"/>
              </w:rPr>
              <w:t>)</w:t>
            </w:r>
          </w:p>
        </w:tc>
        <w:tc>
          <w:tcPr>
            <w:tcW w:w="1299" w:type="dxa"/>
            <w:shd w:val="clear" w:color="auto" w:fill="E8E8E8"/>
            <w:tcMar>
              <w:left w:w="57" w:type="dxa"/>
              <w:right w:w="57" w:type="dxa"/>
            </w:tcMar>
            <w:vAlign w:val="center"/>
          </w:tcPr>
          <w:p w14:paraId="6641E701" w14:textId="77777777" w:rsidR="00011D70" w:rsidRPr="00DC1ADA" w:rsidRDefault="00011D70" w:rsidP="00C6036C">
            <w:pPr>
              <w:spacing w:after="120"/>
              <w:ind w:right="110"/>
              <w:jc w:val="right"/>
              <w:rPr>
                <w:rFonts w:cs="Arial"/>
                <w:sz w:val="22"/>
                <w:szCs w:val="22"/>
              </w:rPr>
            </w:pPr>
            <w:r w:rsidRPr="008907F3">
              <w:rPr>
                <w:rFonts w:cs="Arial"/>
                <w:color w:val="auto"/>
                <w:sz w:val="22"/>
                <w:szCs w:val="22"/>
              </w:rPr>
              <w:t>12,313</w:t>
            </w:r>
            <w:r>
              <w:rPr>
                <w:rFonts w:cs="Arial"/>
                <w:color w:val="auto"/>
                <w:sz w:val="22"/>
                <w:szCs w:val="22"/>
              </w:rPr>
              <w:t xml:space="preserve"> (</w:t>
            </w:r>
            <w:r w:rsidRPr="008907F3">
              <w:rPr>
                <w:rFonts w:cs="Arial"/>
                <w:color w:val="auto"/>
                <w:sz w:val="22"/>
                <w:szCs w:val="22"/>
              </w:rPr>
              <w:t>62.5</w:t>
            </w:r>
            <w:r>
              <w:rPr>
                <w:rFonts w:cs="Arial"/>
                <w:color w:val="auto"/>
                <w:sz w:val="22"/>
                <w:szCs w:val="22"/>
              </w:rPr>
              <w:t>)</w:t>
            </w:r>
          </w:p>
        </w:tc>
        <w:tc>
          <w:tcPr>
            <w:tcW w:w="1299" w:type="dxa"/>
            <w:shd w:val="clear" w:color="auto" w:fill="E8E8E8"/>
            <w:tcMar>
              <w:left w:w="57" w:type="dxa"/>
              <w:right w:w="57" w:type="dxa"/>
            </w:tcMar>
            <w:vAlign w:val="center"/>
          </w:tcPr>
          <w:p w14:paraId="09480C06" w14:textId="77777777" w:rsidR="00011D70" w:rsidRPr="00DC1ADA" w:rsidRDefault="00011D70" w:rsidP="00C6036C">
            <w:pPr>
              <w:spacing w:after="120"/>
              <w:ind w:right="110"/>
              <w:jc w:val="right"/>
              <w:rPr>
                <w:rFonts w:cs="Arial"/>
                <w:sz w:val="22"/>
                <w:szCs w:val="22"/>
              </w:rPr>
            </w:pPr>
            <w:r w:rsidRPr="008907F3">
              <w:rPr>
                <w:rFonts w:cs="Arial"/>
                <w:color w:val="auto"/>
                <w:sz w:val="22"/>
                <w:szCs w:val="22"/>
              </w:rPr>
              <w:t>12,307</w:t>
            </w:r>
            <w:r>
              <w:rPr>
                <w:rFonts w:cs="Arial"/>
                <w:color w:val="auto"/>
                <w:sz w:val="22"/>
                <w:szCs w:val="22"/>
              </w:rPr>
              <w:t xml:space="preserve"> (</w:t>
            </w:r>
            <w:r w:rsidRPr="008907F3">
              <w:rPr>
                <w:rFonts w:cs="Arial"/>
                <w:color w:val="auto"/>
                <w:sz w:val="22"/>
                <w:szCs w:val="22"/>
              </w:rPr>
              <w:t>63.5</w:t>
            </w:r>
            <w:r>
              <w:rPr>
                <w:rFonts w:cs="Arial"/>
                <w:color w:val="auto"/>
                <w:sz w:val="22"/>
                <w:szCs w:val="22"/>
              </w:rPr>
              <w:t>)</w:t>
            </w:r>
          </w:p>
        </w:tc>
        <w:tc>
          <w:tcPr>
            <w:tcW w:w="1299" w:type="dxa"/>
            <w:shd w:val="clear" w:color="auto" w:fill="E8E8E8"/>
            <w:tcMar>
              <w:left w:w="57" w:type="dxa"/>
              <w:right w:w="57" w:type="dxa"/>
            </w:tcMar>
            <w:vAlign w:val="center"/>
          </w:tcPr>
          <w:p w14:paraId="2C0202EB" w14:textId="77777777" w:rsidR="00011D70" w:rsidRDefault="00011D70" w:rsidP="00C6036C">
            <w:pPr>
              <w:spacing w:after="0"/>
              <w:ind w:right="110"/>
              <w:jc w:val="right"/>
              <w:rPr>
                <w:rFonts w:cs="Arial"/>
                <w:sz w:val="22"/>
                <w:szCs w:val="22"/>
              </w:rPr>
            </w:pPr>
            <w:r>
              <w:rPr>
                <w:rFonts w:cs="Arial"/>
                <w:sz w:val="22"/>
                <w:szCs w:val="22"/>
              </w:rPr>
              <w:t xml:space="preserve">12,109 </w:t>
            </w:r>
          </w:p>
          <w:p w14:paraId="6436C8CF" w14:textId="77777777" w:rsidR="00011D70" w:rsidRPr="00DC1ADA" w:rsidRDefault="00011D70" w:rsidP="00C6036C">
            <w:pPr>
              <w:spacing w:after="120"/>
              <w:ind w:right="110"/>
              <w:jc w:val="right"/>
              <w:rPr>
                <w:rFonts w:cs="Arial"/>
                <w:sz w:val="22"/>
                <w:szCs w:val="22"/>
              </w:rPr>
            </w:pPr>
            <w:r>
              <w:rPr>
                <w:rFonts w:cs="Arial"/>
                <w:sz w:val="22"/>
                <w:szCs w:val="22"/>
              </w:rPr>
              <w:t>(64.0)</w:t>
            </w:r>
          </w:p>
        </w:tc>
      </w:tr>
      <w:tr w:rsidR="00011D70" w14:paraId="55A5C5CA" w14:textId="77777777" w:rsidTr="00792E4C">
        <w:tc>
          <w:tcPr>
            <w:tcW w:w="2410" w:type="dxa"/>
            <w:tcMar>
              <w:left w:w="57" w:type="dxa"/>
              <w:right w:w="57" w:type="dxa"/>
            </w:tcMar>
          </w:tcPr>
          <w:p w14:paraId="5B5DBBC5" w14:textId="77777777" w:rsidR="00011D70" w:rsidRPr="00DC1ADA" w:rsidRDefault="00011D70" w:rsidP="007E644F">
            <w:pPr>
              <w:spacing w:before="120" w:after="120" w:line="240" w:lineRule="auto"/>
              <w:ind w:left="142"/>
              <w:rPr>
                <w:rFonts w:cs="Arial"/>
                <w:sz w:val="22"/>
                <w:szCs w:val="22"/>
              </w:rPr>
            </w:pPr>
            <w:r w:rsidRPr="00DC1ADA">
              <w:rPr>
                <w:rFonts w:cs="Arial"/>
                <w:sz w:val="22"/>
                <w:szCs w:val="22"/>
              </w:rPr>
              <w:t>Working 37.5 hours and over per week</w:t>
            </w:r>
            <w:r>
              <w:rPr>
                <w:rFonts w:cs="Arial"/>
                <w:sz w:val="22"/>
                <w:szCs w:val="22"/>
              </w:rPr>
              <w:t xml:space="preserve"> </w:t>
            </w:r>
            <w:r w:rsidRPr="00DC1ADA">
              <w:rPr>
                <w:rFonts w:cs="Arial"/>
                <w:sz w:val="22"/>
                <w:szCs w:val="22"/>
              </w:rPr>
              <w:t>(≥1 FTE)</w:t>
            </w:r>
          </w:p>
        </w:tc>
        <w:tc>
          <w:tcPr>
            <w:tcW w:w="1299" w:type="dxa"/>
            <w:tcMar>
              <w:left w:w="57" w:type="dxa"/>
              <w:right w:w="57" w:type="dxa"/>
            </w:tcMar>
            <w:vAlign w:val="center"/>
          </w:tcPr>
          <w:p w14:paraId="35F95D2B" w14:textId="77777777" w:rsidR="00011D70" w:rsidRPr="00DC1ADA" w:rsidRDefault="00011D70" w:rsidP="00C6036C">
            <w:pPr>
              <w:spacing w:after="120"/>
              <w:ind w:right="110"/>
              <w:jc w:val="right"/>
              <w:rPr>
                <w:rFonts w:cs="Arial"/>
                <w:sz w:val="22"/>
                <w:szCs w:val="22"/>
              </w:rPr>
            </w:pPr>
            <w:r w:rsidRPr="008907F3">
              <w:rPr>
                <w:rFonts w:cs="Arial"/>
                <w:sz w:val="22"/>
                <w:szCs w:val="22"/>
              </w:rPr>
              <w:t>8,403</w:t>
            </w:r>
            <w:r>
              <w:rPr>
                <w:rFonts w:cs="Arial"/>
                <w:sz w:val="22"/>
                <w:szCs w:val="22"/>
              </w:rPr>
              <w:t xml:space="preserve"> (</w:t>
            </w:r>
            <w:r w:rsidRPr="008907F3">
              <w:rPr>
                <w:rFonts w:cs="Arial"/>
                <w:sz w:val="22"/>
                <w:szCs w:val="22"/>
              </w:rPr>
              <w:t>39.0</w:t>
            </w:r>
            <w:r>
              <w:rPr>
                <w:rFonts w:cs="Arial"/>
                <w:sz w:val="22"/>
                <w:szCs w:val="22"/>
              </w:rPr>
              <w:t>)</w:t>
            </w:r>
          </w:p>
        </w:tc>
        <w:tc>
          <w:tcPr>
            <w:tcW w:w="1299" w:type="dxa"/>
            <w:tcMar>
              <w:left w:w="57" w:type="dxa"/>
              <w:right w:w="57" w:type="dxa"/>
            </w:tcMar>
            <w:vAlign w:val="center"/>
          </w:tcPr>
          <w:p w14:paraId="3A7803FA" w14:textId="77777777" w:rsidR="00011D70" w:rsidRPr="00DC1ADA" w:rsidRDefault="00011D70" w:rsidP="00C6036C">
            <w:pPr>
              <w:spacing w:after="120"/>
              <w:ind w:right="110"/>
              <w:jc w:val="right"/>
              <w:rPr>
                <w:rFonts w:cs="Arial"/>
                <w:sz w:val="22"/>
                <w:szCs w:val="22"/>
              </w:rPr>
            </w:pPr>
            <w:r w:rsidRPr="008907F3">
              <w:rPr>
                <w:rFonts w:cs="Arial"/>
                <w:sz w:val="22"/>
                <w:szCs w:val="22"/>
              </w:rPr>
              <w:t>7,865</w:t>
            </w:r>
            <w:r>
              <w:rPr>
                <w:rFonts w:cs="Arial"/>
                <w:sz w:val="22"/>
                <w:szCs w:val="22"/>
              </w:rPr>
              <w:t xml:space="preserve"> (</w:t>
            </w:r>
            <w:r w:rsidRPr="008907F3">
              <w:rPr>
                <w:rFonts w:cs="Arial"/>
                <w:sz w:val="22"/>
                <w:szCs w:val="22"/>
              </w:rPr>
              <w:t>37.7</w:t>
            </w:r>
            <w:r>
              <w:rPr>
                <w:rFonts w:cs="Arial"/>
                <w:sz w:val="22"/>
                <w:szCs w:val="22"/>
              </w:rPr>
              <w:t>)</w:t>
            </w:r>
          </w:p>
        </w:tc>
        <w:tc>
          <w:tcPr>
            <w:tcW w:w="1299" w:type="dxa"/>
            <w:tcMar>
              <w:left w:w="57" w:type="dxa"/>
              <w:right w:w="57" w:type="dxa"/>
            </w:tcMar>
            <w:vAlign w:val="center"/>
          </w:tcPr>
          <w:p w14:paraId="293D60FE" w14:textId="77777777" w:rsidR="00011D70" w:rsidRPr="00DC1ADA" w:rsidRDefault="00011D70" w:rsidP="00C6036C">
            <w:pPr>
              <w:spacing w:after="120"/>
              <w:ind w:right="110"/>
              <w:jc w:val="right"/>
              <w:rPr>
                <w:rFonts w:cs="Arial"/>
                <w:sz w:val="22"/>
                <w:szCs w:val="22"/>
              </w:rPr>
            </w:pPr>
            <w:r w:rsidRPr="008907F3">
              <w:rPr>
                <w:rFonts w:cs="Arial"/>
                <w:sz w:val="22"/>
                <w:szCs w:val="22"/>
              </w:rPr>
              <w:t>7,299</w:t>
            </w:r>
            <w:r>
              <w:rPr>
                <w:rFonts w:cs="Arial"/>
                <w:sz w:val="22"/>
                <w:szCs w:val="22"/>
              </w:rPr>
              <w:t xml:space="preserve"> (</w:t>
            </w:r>
            <w:r w:rsidRPr="008907F3">
              <w:rPr>
                <w:rFonts w:cs="Arial"/>
                <w:sz w:val="22"/>
                <w:szCs w:val="22"/>
              </w:rPr>
              <w:t>36.2</w:t>
            </w:r>
            <w:r>
              <w:rPr>
                <w:rFonts w:cs="Arial"/>
                <w:sz w:val="22"/>
                <w:szCs w:val="22"/>
              </w:rPr>
              <w:t>)</w:t>
            </w:r>
          </w:p>
        </w:tc>
        <w:tc>
          <w:tcPr>
            <w:tcW w:w="1299" w:type="dxa"/>
            <w:tcMar>
              <w:left w:w="57" w:type="dxa"/>
              <w:right w:w="57" w:type="dxa"/>
            </w:tcMar>
            <w:vAlign w:val="center"/>
          </w:tcPr>
          <w:p w14:paraId="32BEBB94" w14:textId="77777777" w:rsidR="00011D70" w:rsidRPr="00DC1ADA" w:rsidRDefault="00011D70" w:rsidP="00C6036C">
            <w:pPr>
              <w:spacing w:after="120"/>
              <w:ind w:right="110"/>
              <w:jc w:val="right"/>
              <w:rPr>
                <w:rFonts w:cs="Arial"/>
                <w:sz w:val="22"/>
                <w:szCs w:val="22"/>
              </w:rPr>
            </w:pPr>
            <w:r w:rsidRPr="008907F3">
              <w:rPr>
                <w:rFonts w:cs="Arial"/>
                <w:color w:val="auto"/>
                <w:sz w:val="22"/>
                <w:szCs w:val="22"/>
              </w:rPr>
              <w:t>6,810</w:t>
            </w:r>
            <w:r>
              <w:rPr>
                <w:rFonts w:cs="Arial"/>
                <w:color w:val="auto"/>
                <w:sz w:val="22"/>
                <w:szCs w:val="22"/>
              </w:rPr>
              <w:t xml:space="preserve"> (</w:t>
            </w:r>
            <w:r w:rsidRPr="008907F3">
              <w:rPr>
                <w:rFonts w:cs="Arial"/>
                <w:color w:val="auto"/>
                <w:sz w:val="22"/>
                <w:szCs w:val="22"/>
              </w:rPr>
              <w:t>34.5</w:t>
            </w:r>
            <w:r>
              <w:rPr>
                <w:rFonts w:cs="Arial"/>
                <w:color w:val="auto"/>
                <w:sz w:val="22"/>
                <w:szCs w:val="22"/>
              </w:rPr>
              <w:t>)</w:t>
            </w:r>
          </w:p>
        </w:tc>
        <w:tc>
          <w:tcPr>
            <w:tcW w:w="1299" w:type="dxa"/>
            <w:tcMar>
              <w:left w:w="57" w:type="dxa"/>
              <w:right w:w="57" w:type="dxa"/>
            </w:tcMar>
            <w:vAlign w:val="center"/>
          </w:tcPr>
          <w:p w14:paraId="5A2EE54C" w14:textId="77777777" w:rsidR="00011D70" w:rsidRPr="00DC1ADA" w:rsidRDefault="00011D70" w:rsidP="00C6036C">
            <w:pPr>
              <w:spacing w:after="120"/>
              <w:ind w:right="110"/>
              <w:jc w:val="right"/>
              <w:rPr>
                <w:rFonts w:cs="Arial"/>
                <w:sz w:val="22"/>
                <w:szCs w:val="22"/>
              </w:rPr>
            </w:pPr>
            <w:r w:rsidRPr="008907F3">
              <w:rPr>
                <w:rFonts w:cs="Arial"/>
                <w:color w:val="auto"/>
                <w:sz w:val="22"/>
                <w:szCs w:val="22"/>
              </w:rPr>
              <w:t>6,515</w:t>
            </w:r>
            <w:r>
              <w:rPr>
                <w:rFonts w:cs="Arial"/>
                <w:color w:val="auto"/>
                <w:sz w:val="22"/>
                <w:szCs w:val="22"/>
              </w:rPr>
              <w:t xml:space="preserve"> (</w:t>
            </w:r>
            <w:r w:rsidRPr="008907F3">
              <w:rPr>
                <w:rFonts w:cs="Arial"/>
                <w:color w:val="auto"/>
                <w:sz w:val="22"/>
                <w:szCs w:val="22"/>
              </w:rPr>
              <w:t>33.6</w:t>
            </w:r>
            <w:r>
              <w:rPr>
                <w:rFonts w:cs="Arial"/>
                <w:color w:val="auto"/>
                <w:sz w:val="22"/>
                <w:szCs w:val="22"/>
              </w:rPr>
              <w:t>)</w:t>
            </w:r>
          </w:p>
        </w:tc>
        <w:tc>
          <w:tcPr>
            <w:tcW w:w="1299" w:type="dxa"/>
            <w:tcMar>
              <w:left w:w="57" w:type="dxa"/>
              <w:right w:w="57" w:type="dxa"/>
            </w:tcMar>
            <w:vAlign w:val="center"/>
          </w:tcPr>
          <w:p w14:paraId="541F67DB" w14:textId="77777777" w:rsidR="00011D70" w:rsidRDefault="00011D70" w:rsidP="00C6036C">
            <w:pPr>
              <w:spacing w:after="0"/>
              <w:ind w:right="110"/>
              <w:jc w:val="right"/>
              <w:rPr>
                <w:rFonts w:cs="Arial"/>
                <w:sz w:val="22"/>
                <w:szCs w:val="22"/>
              </w:rPr>
            </w:pPr>
            <w:r>
              <w:rPr>
                <w:rFonts w:cs="Arial"/>
                <w:sz w:val="22"/>
                <w:szCs w:val="22"/>
              </w:rPr>
              <w:t>6,287</w:t>
            </w:r>
          </w:p>
          <w:p w14:paraId="53E00ED4" w14:textId="77777777" w:rsidR="00011D70" w:rsidRPr="00DC1ADA" w:rsidRDefault="00011D70" w:rsidP="00C6036C">
            <w:pPr>
              <w:spacing w:after="120"/>
              <w:ind w:right="110"/>
              <w:jc w:val="right"/>
              <w:rPr>
                <w:rFonts w:cs="Arial"/>
                <w:sz w:val="22"/>
                <w:szCs w:val="22"/>
              </w:rPr>
            </w:pPr>
            <w:r>
              <w:rPr>
                <w:rFonts w:cs="Arial"/>
                <w:sz w:val="22"/>
                <w:szCs w:val="22"/>
              </w:rPr>
              <w:t>(33.3)</w:t>
            </w:r>
          </w:p>
        </w:tc>
      </w:tr>
    </w:tbl>
    <w:p w14:paraId="53A1AA00" w14:textId="77777777" w:rsidR="00011D70" w:rsidRPr="00B05005" w:rsidRDefault="00011D70" w:rsidP="005319AD">
      <w:pPr>
        <w:pStyle w:val="BodyText2"/>
        <w:spacing w:before="120"/>
        <w:ind w:right="-329"/>
        <w:rPr>
          <w:color w:val="auto"/>
          <w:sz w:val="20"/>
          <w:szCs w:val="20"/>
        </w:rPr>
      </w:pPr>
      <w:r w:rsidRPr="00B05005">
        <w:rPr>
          <w:color w:val="auto"/>
          <w:sz w:val="20"/>
          <w:szCs w:val="20"/>
        </w:rPr>
        <w:t xml:space="preserve">Source: NHS England – </w:t>
      </w:r>
      <w:hyperlink r:id="rId153" w:history="1">
        <w:r w:rsidRPr="00B05005">
          <w:rPr>
            <w:rStyle w:val="Hyperlink"/>
            <w:sz w:val="20"/>
            <w:szCs w:val="20"/>
          </w:rPr>
          <w:t>General Practice Workforce - NHS Digital</w:t>
        </w:r>
      </w:hyperlink>
    </w:p>
    <w:p w14:paraId="7C03B71C" w14:textId="77777777" w:rsidR="00011D70" w:rsidRPr="0077069F" w:rsidRDefault="00011D70" w:rsidP="00011D70">
      <w:pPr>
        <w:pStyle w:val="BodyText2"/>
        <w:numPr>
          <w:ilvl w:val="0"/>
          <w:numId w:val="5"/>
        </w:numPr>
        <w:tabs>
          <w:tab w:val="left" w:pos="567"/>
        </w:tabs>
        <w:spacing w:after="200" w:line="360" w:lineRule="atLeast"/>
        <w:ind w:left="567" w:right="-329" w:hanging="567"/>
        <w:textboxTightWrap w:val="none"/>
        <w:rPr>
          <w:color w:val="auto"/>
        </w:rPr>
      </w:pPr>
      <w:r w:rsidRPr="7FF358E1">
        <w:rPr>
          <w:color w:val="auto"/>
        </w:rPr>
        <w:t xml:space="preserve">In </w:t>
      </w:r>
      <w:r>
        <w:rPr>
          <w:color w:val="auto"/>
        </w:rPr>
        <w:t>its</w:t>
      </w:r>
      <w:r w:rsidRPr="7FF358E1">
        <w:rPr>
          <w:color w:val="auto"/>
        </w:rPr>
        <w:t xml:space="preserve"> 2023 report, DDRB requested information on participation rates by contractor status and how t</w:t>
      </w:r>
      <w:r>
        <w:rPr>
          <w:color w:val="auto"/>
        </w:rPr>
        <w:t>rends in these</w:t>
      </w:r>
      <w:r w:rsidRPr="7FF358E1">
        <w:rPr>
          <w:color w:val="auto"/>
        </w:rPr>
        <w:t xml:space="preserve"> will affect workforce demand and access in the future. A breakdown </w:t>
      </w:r>
      <w:r>
        <w:rPr>
          <w:color w:val="auto"/>
        </w:rPr>
        <w:t>of</w:t>
      </w:r>
      <w:r w:rsidRPr="7FF358E1">
        <w:rPr>
          <w:color w:val="auto"/>
        </w:rPr>
        <w:t xml:space="preserve"> participation rates is included in DHSC’s evidence and therefore not duplicated in </w:t>
      </w:r>
      <w:r>
        <w:rPr>
          <w:color w:val="auto"/>
        </w:rPr>
        <w:t>our</w:t>
      </w:r>
      <w:r w:rsidRPr="7FF358E1">
        <w:rPr>
          <w:color w:val="auto"/>
        </w:rPr>
        <w:t xml:space="preserve"> evidence. </w:t>
      </w:r>
      <w:r>
        <w:rPr>
          <w:color w:val="auto"/>
        </w:rPr>
        <w:t>Th</w:t>
      </w:r>
      <w:r w:rsidRPr="7FF358E1">
        <w:rPr>
          <w:color w:val="auto"/>
        </w:rPr>
        <w:t xml:space="preserve">e NHS Long </w:t>
      </w:r>
      <w:r w:rsidRPr="00F94367">
        <w:rPr>
          <w:color w:val="auto"/>
        </w:rPr>
        <w:t>Term Workforce Plan</w:t>
      </w:r>
      <w:r>
        <w:rPr>
          <w:color w:val="auto"/>
        </w:rPr>
        <w:t xml:space="preserve"> to build general practice </w:t>
      </w:r>
      <w:r w:rsidRPr="0077069F">
        <w:rPr>
          <w:color w:val="auto"/>
        </w:rPr>
        <w:t>capacity is based on trends in both headcount and FTE loss.</w:t>
      </w:r>
    </w:p>
    <w:p w14:paraId="3594A9B4" w14:textId="16D4FC3E" w:rsidR="00011D70" w:rsidRPr="0077069F" w:rsidRDefault="00011D70" w:rsidP="00720933">
      <w:pPr>
        <w:pStyle w:val="BodyText2"/>
        <w:numPr>
          <w:ilvl w:val="0"/>
          <w:numId w:val="5"/>
        </w:numPr>
        <w:tabs>
          <w:tab w:val="left" w:pos="567"/>
        </w:tabs>
        <w:spacing w:after="360" w:line="360" w:lineRule="atLeast"/>
        <w:ind w:left="567" w:right="-329" w:hanging="567"/>
        <w:textboxTightWrap w:val="none"/>
        <w:rPr>
          <w:color w:val="auto"/>
        </w:rPr>
      </w:pPr>
      <w:r w:rsidRPr="0077069F">
        <w:rPr>
          <w:color w:val="auto"/>
        </w:rPr>
        <w:t xml:space="preserve">DDRB also requested information on trends in numbers taking on contractor roles. In November 2022, NHS England (then NHS Digital) began publishing </w:t>
      </w:r>
      <w:hyperlink r:id="rId154">
        <w:r w:rsidRPr="7F49DA99">
          <w:rPr>
            <w:rStyle w:val="Hyperlink"/>
          </w:rPr>
          <w:t>experimental data</w:t>
        </w:r>
      </w:hyperlink>
      <w:r w:rsidRPr="0077069F">
        <w:rPr>
          <w:color w:val="auto"/>
        </w:rPr>
        <w:t xml:space="preserve"> exploring the path GPs take into and out of partner and salaried roles, and this is now available on a quarterly basis. Table 1</w:t>
      </w:r>
      <w:r w:rsidR="003957C5">
        <w:rPr>
          <w:color w:val="auto"/>
        </w:rPr>
        <w:t>2</w:t>
      </w:r>
      <w:r w:rsidRPr="0077069F">
        <w:rPr>
          <w:color w:val="auto"/>
        </w:rPr>
        <w:t xml:space="preserve">.3 shows annual joiners to the general practice workforce in a GP partner role, and annual joiners to a GP partner </w:t>
      </w:r>
      <w:r w:rsidR="00753EF8">
        <w:rPr>
          <w:color w:val="auto"/>
        </w:rPr>
        <w:t xml:space="preserve">role </w:t>
      </w:r>
      <w:r w:rsidRPr="0077069F">
        <w:rPr>
          <w:color w:val="auto"/>
        </w:rPr>
        <w:t>from a different GP role type over the last 6 years.</w:t>
      </w:r>
    </w:p>
    <w:p w14:paraId="03DD8582" w14:textId="77777777" w:rsidR="003D0AEF" w:rsidRDefault="003D0AEF">
      <w:pPr>
        <w:spacing w:after="0" w:line="240" w:lineRule="auto"/>
        <w:textboxTightWrap w:val="none"/>
        <w:rPr>
          <w:color w:val="auto"/>
        </w:rPr>
      </w:pPr>
      <w:r>
        <w:rPr>
          <w:color w:val="auto"/>
        </w:rPr>
        <w:br w:type="page"/>
      </w:r>
    </w:p>
    <w:p w14:paraId="233F3409" w14:textId="2DF01493" w:rsidR="00011D70" w:rsidRDefault="00011D70" w:rsidP="00011D70">
      <w:pPr>
        <w:pStyle w:val="BodyText2"/>
        <w:spacing w:after="240" w:line="240" w:lineRule="auto"/>
        <w:ind w:right="-329"/>
        <w:rPr>
          <w:b/>
          <w:bCs/>
          <w:color w:val="auto"/>
        </w:rPr>
      </w:pPr>
      <w:r w:rsidRPr="00BF667F">
        <w:rPr>
          <w:b/>
          <w:bCs/>
          <w:color w:val="auto"/>
        </w:rPr>
        <w:lastRenderedPageBreak/>
        <w:t xml:space="preserve">Table </w:t>
      </w:r>
      <w:r>
        <w:rPr>
          <w:b/>
          <w:bCs/>
          <w:color w:val="auto"/>
        </w:rPr>
        <w:t>1</w:t>
      </w:r>
      <w:r w:rsidR="003957C5">
        <w:rPr>
          <w:b/>
          <w:bCs/>
          <w:color w:val="auto"/>
        </w:rPr>
        <w:t>2</w:t>
      </w:r>
      <w:r>
        <w:rPr>
          <w:b/>
          <w:bCs/>
          <w:color w:val="auto"/>
        </w:rPr>
        <w:t>.3</w:t>
      </w:r>
      <w:r w:rsidRPr="00BF667F">
        <w:rPr>
          <w:b/>
          <w:bCs/>
          <w:color w:val="auto"/>
        </w:rPr>
        <w:t xml:space="preserve">: Annual joiners to the general practice workforce in a GP partner role </w:t>
      </w:r>
      <w:r w:rsidR="008C446E">
        <w:rPr>
          <w:b/>
          <w:bCs/>
          <w:color w:val="auto"/>
        </w:rPr>
        <w:t>by route</w:t>
      </w:r>
      <w:r>
        <w:rPr>
          <w:b/>
          <w:bCs/>
          <w:color w:val="auto"/>
        </w:rPr>
        <w:t>, 2017/18 to 2022/23</w:t>
      </w:r>
    </w:p>
    <w:tbl>
      <w:tblPr>
        <w:tblStyle w:val="NHSTableBlue"/>
        <w:tblW w:w="10041"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ayout w:type="fixed"/>
        <w:tblLook w:val="04A0" w:firstRow="1" w:lastRow="0" w:firstColumn="1" w:lastColumn="0" w:noHBand="0" w:noVBand="1"/>
      </w:tblPr>
      <w:tblGrid>
        <w:gridCol w:w="2552"/>
        <w:gridCol w:w="1248"/>
        <w:gridCol w:w="1248"/>
        <w:gridCol w:w="1248"/>
        <w:gridCol w:w="1248"/>
        <w:gridCol w:w="1248"/>
        <w:gridCol w:w="1249"/>
      </w:tblGrid>
      <w:tr w:rsidR="00A36BBB" w:rsidRPr="009534E9" w14:paraId="4D6FA4DA" w14:textId="77777777" w:rsidTr="00A36BBB">
        <w:trPr>
          <w:cnfStyle w:val="100000000000" w:firstRow="1" w:lastRow="0" w:firstColumn="0" w:lastColumn="0" w:oddVBand="0" w:evenVBand="0" w:oddHBand="0" w:evenHBand="0" w:firstRowFirstColumn="0" w:firstRowLastColumn="0" w:lastRowFirstColumn="0" w:lastRowLastColumn="0"/>
          <w:trHeight w:val="19"/>
        </w:trPr>
        <w:tc>
          <w:tcPr>
            <w:tcW w:w="2552"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tcPr>
          <w:p w14:paraId="4ABC0859" w14:textId="77777777" w:rsidR="00011D70" w:rsidRPr="00AA4801" w:rsidRDefault="00011D70" w:rsidP="00C6036C">
            <w:pPr>
              <w:spacing w:after="0"/>
              <w:rPr>
                <w:rFonts w:eastAsia="Times New Roman" w:cs="Arial"/>
                <w:color w:val="auto"/>
                <w:sz w:val="22"/>
                <w:szCs w:val="22"/>
                <w:lang w:eastAsia="en-GB"/>
              </w:rPr>
            </w:pPr>
          </w:p>
        </w:tc>
        <w:tc>
          <w:tcPr>
            <w:tcW w:w="1248"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hideMark/>
          </w:tcPr>
          <w:p w14:paraId="2A991853" w14:textId="77777777" w:rsidR="00011D70" w:rsidRPr="00AA4801" w:rsidRDefault="00011D70" w:rsidP="00C6036C">
            <w:pPr>
              <w:spacing w:after="0"/>
              <w:rPr>
                <w:rFonts w:eastAsia="Times New Roman" w:cs="Arial"/>
                <w:color w:val="auto"/>
                <w:sz w:val="22"/>
                <w:szCs w:val="22"/>
                <w:lang w:eastAsia="en-GB"/>
              </w:rPr>
            </w:pPr>
            <w:r w:rsidRPr="00AA4801">
              <w:rPr>
                <w:rFonts w:eastAsia="Times New Roman" w:cs="Arial"/>
                <w:color w:val="auto"/>
                <w:sz w:val="22"/>
                <w:szCs w:val="22"/>
                <w:lang w:eastAsia="en-GB"/>
              </w:rPr>
              <w:t>2017/18</w:t>
            </w:r>
          </w:p>
        </w:tc>
        <w:tc>
          <w:tcPr>
            <w:tcW w:w="1248"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hideMark/>
          </w:tcPr>
          <w:p w14:paraId="4E46E166" w14:textId="77777777" w:rsidR="00011D70" w:rsidRPr="00AA4801" w:rsidRDefault="00011D70" w:rsidP="00C6036C">
            <w:pPr>
              <w:spacing w:after="0"/>
              <w:rPr>
                <w:rFonts w:eastAsia="Times New Roman" w:cs="Arial"/>
                <w:color w:val="auto"/>
                <w:sz w:val="22"/>
                <w:szCs w:val="22"/>
                <w:lang w:eastAsia="en-GB"/>
              </w:rPr>
            </w:pPr>
            <w:r w:rsidRPr="00AA4801">
              <w:rPr>
                <w:rFonts w:eastAsia="Times New Roman" w:cs="Arial"/>
                <w:color w:val="auto"/>
                <w:sz w:val="22"/>
                <w:szCs w:val="22"/>
                <w:lang w:eastAsia="en-GB"/>
              </w:rPr>
              <w:t>2018/19</w:t>
            </w:r>
          </w:p>
        </w:tc>
        <w:tc>
          <w:tcPr>
            <w:tcW w:w="1248"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hideMark/>
          </w:tcPr>
          <w:p w14:paraId="1041D735" w14:textId="77777777" w:rsidR="00011D70" w:rsidRPr="00AA4801" w:rsidRDefault="00011D70" w:rsidP="00C6036C">
            <w:pPr>
              <w:spacing w:after="0"/>
              <w:rPr>
                <w:rFonts w:eastAsia="Times New Roman" w:cs="Arial"/>
                <w:color w:val="auto"/>
                <w:sz w:val="22"/>
                <w:szCs w:val="22"/>
                <w:lang w:eastAsia="en-GB"/>
              </w:rPr>
            </w:pPr>
            <w:r w:rsidRPr="00AA4801">
              <w:rPr>
                <w:rFonts w:eastAsia="Times New Roman" w:cs="Arial"/>
                <w:color w:val="auto"/>
                <w:sz w:val="22"/>
                <w:szCs w:val="22"/>
                <w:lang w:eastAsia="en-GB"/>
              </w:rPr>
              <w:t>2019/20</w:t>
            </w:r>
          </w:p>
        </w:tc>
        <w:tc>
          <w:tcPr>
            <w:tcW w:w="1248"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hideMark/>
          </w:tcPr>
          <w:p w14:paraId="48E9B4DD" w14:textId="77777777" w:rsidR="00011D70" w:rsidRPr="00AA4801" w:rsidRDefault="00011D70" w:rsidP="00C6036C">
            <w:pPr>
              <w:spacing w:after="0"/>
              <w:rPr>
                <w:rFonts w:eastAsia="Times New Roman" w:cs="Arial"/>
                <w:color w:val="auto"/>
                <w:sz w:val="22"/>
                <w:szCs w:val="22"/>
                <w:lang w:eastAsia="en-GB"/>
              </w:rPr>
            </w:pPr>
            <w:r w:rsidRPr="00AA4801">
              <w:rPr>
                <w:rFonts w:eastAsia="Times New Roman" w:cs="Arial"/>
                <w:color w:val="auto"/>
                <w:sz w:val="22"/>
                <w:szCs w:val="22"/>
                <w:lang w:eastAsia="en-GB"/>
              </w:rPr>
              <w:t>2020/21</w:t>
            </w:r>
          </w:p>
        </w:tc>
        <w:tc>
          <w:tcPr>
            <w:tcW w:w="1248"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hideMark/>
          </w:tcPr>
          <w:p w14:paraId="48CC6D5C" w14:textId="77777777" w:rsidR="00011D70" w:rsidRPr="00AA4801" w:rsidRDefault="00011D70" w:rsidP="00C6036C">
            <w:pPr>
              <w:spacing w:after="0"/>
              <w:rPr>
                <w:rFonts w:eastAsia="Times New Roman" w:cs="Arial"/>
                <w:color w:val="auto"/>
                <w:sz w:val="22"/>
                <w:szCs w:val="22"/>
                <w:lang w:eastAsia="en-GB"/>
              </w:rPr>
            </w:pPr>
            <w:r w:rsidRPr="00AA4801">
              <w:rPr>
                <w:rFonts w:eastAsia="Times New Roman" w:cs="Arial"/>
                <w:color w:val="auto"/>
                <w:sz w:val="22"/>
                <w:szCs w:val="22"/>
                <w:lang w:eastAsia="en-GB"/>
              </w:rPr>
              <w:t>2021/22</w:t>
            </w:r>
          </w:p>
        </w:tc>
        <w:tc>
          <w:tcPr>
            <w:tcW w:w="1249"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hideMark/>
          </w:tcPr>
          <w:p w14:paraId="658C2B8D" w14:textId="77777777" w:rsidR="00011D70" w:rsidRPr="00AA4801" w:rsidRDefault="00011D70" w:rsidP="00C6036C">
            <w:pPr>
              <w:spacing w:after="0"/>
              <w:rPr>
                <w:rFonts w:eastAsia="Times New Roman" w:cs="Arial"/>
                <w:color w:val="auto"/>
                <w:sz w:val="22"/>
                <w:szCs w:val="22"/>
                <w:lang w:eastAsia="en-GB"/>
              </w:rPr>
            </w:pPr>
            <w:r w:rsidRPr="00AA4801">
              <w:rPr>
                <w:rFonts w:eastAsia="Times New Roman" w:cs="Arial"/>
                <w:color w:val="auto"/>
                <w:sz w:val="22"/>
                <w:szCs w:val="22"/>
                <w:lang w:eastAsia="en-GB"/>
              </w:rPr>
              <w:t>2022/23</w:t>
            </w:r>
          </w:p>
        </w:tc>
      </w:tr>
      <w:tr w:rsidR="00011D70" w:rsidRPr="009534E9" w14:paraId="7F098273" w14:textId="77777777" w:rsidTr="00A36BBB">
        <w:trPr>
          <w:cnfStyle w:val="000000100000" w:firstRow="0" w:lastRow="0" w:firstColumn="0" w:lastColumn="0" w:oddVBand="0" w:evenVBand="0" w:oddHBand="1" w:evenHBand="0" w:firstRowFirstColumn="0" w:firstRowLastColumn="0" w:lastRowFirstColumn="0" w:lastRowLastColumn="0"/>
          <w:trHeight w:val="794"/>
        </w:trPr>
        <w:tc>
          <w:tcPr>
            <w:tcW w:w="2552" w:type="dxa"/>
            <w:tcBorders>
              <w:top w:val="single" w:sz="4" w:space="0" w:color="231F20" w:themeColor="background1"/>
            </w:tcBorders>
            <w:shd w:val="clear" w:color="auto" w:fill="auto"/>
            <w:hideMark/>
          </w:tcPr>
          <w:p w14:paraId="4F1416DC" w14:textId="77777777" w:rsidR="00011D70" w:rsidRPr="00AA4801" w:rsidRDefault="00011D70" w:rsidP="00C6036C">
            <w:pPr>
              <w:spacing w:after="0" w:line="240" w:lineRule="auto"/>
              <w:rPr>
                <w:rFonts w:eastAsia="Times New Roman" w:cs="Arial"/>
                <w:sz w:val="22"/>
                <w:szCs w:val="22"/>
                <w:lang w:eastAsia="en-GB"/>
              </w:rPr>
            </w:pPr>
            <w:r w:rsidRPr="00AA4801">
              <w:rPr>
                <w:rFonts w:eastAsia="Times New Roman" w:cs="Arial"/>
                <w:sz w:val="22"/>
                <w:szCs w:val="22"/>
                <w:lang w:eastAsia="en-GB"/>
              </w:rPr>
              <w:t>Joiners to the general practice workforce in a GP partner role</w:t>
            </w:r>
          </w:p>
        </w:tc>
        <w:tc>
          <w:tcPr>
            <w:tcW w:w="1248" w:type="dxa"/>
            <w:tcBorders>
              <w:top w:val="single" w:sz="4" w:space="0" w:color="231F20" w:themeColor="background1"/>
            </w:tcBorders>
            <w:shd w:val="clear" w:color="auto" w:fill="auto"/>
            <w:noWrap/>
            <w:hideMark/>
          </w:tcPr>
          <w:p w14:paraId="50BDE3B1"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650</w:t>
            </w:r>
          </w:p>
        </w:tc>
        <w:tc>
          <w:tcPr>
            <w:tcW w:w="1248" w:type="dxa"/>
            <w:tcBorders>
              <w:top w:val="single" w:sz="4" w:space="0" w:color="231F20" w:themeColor="background1"/>
            </w:tcBorders>
            <w:shd w:val="clear" w:color="auto" w:fill="auto"/>
            <w:noWrap/>
            <w:hideMark/>
          </w:tcPr>
          <w:p w14:paraId="1FD4DB1D"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699</w:t>
            </w:r>
          </w:p>
        </w:tc>
        <w:tc>
          <w:tcPr>
            <w:tcW w:w="1248" w:type="dxa"/>
            <w:tcBorders>
              <w:top w:val="single" w:sz="4" w:space="0" w:color="231F20" w:themeColor="background1"/>
            </w:tcBorders>
            <w:shd w:val="clear" w:color="auto" w:fill="auto"/>
            <w:noWrap/>
            <w:hideMark/>
          </w:tcPr>
          <w:p w14:paraId="43E6AAE5"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434</w:t>
            </w:r>
          </w:p>
        </w:tc>
        <w:tc>
          <w:tcPr>
            <w:tcW w:w="1248" w:type="dxa"/>
            <w:tcBorders>
              <w:top w:val="single" w:sz="4" w:space="0" w:color="231F20" w:themeColor="background1"/>
            </w:tcBorders>
            <w:shd w:val="clear" w:color="auto" w:fill="auto"/>
            <w:noWrap/>
            <w:hideMark/>
          </w:tcPr>
          <w:p w14:paraId="0336F859"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376</w:t>
            </w:r>
          </w:p>
        </w:tc>
        <w:tc>
          <w:tcPr>
            <w:tcW w:w="1248" w:type="dxa"/>
            <w:tcBorders>
              <w:top w:val="single" w:sz="4" w:space="0" w:color="231F20" w:themeColor="background1"/>
            </w:tcBorders>
            <w:shd w:val="clear" w:color="auto" w:fill="auto"/>
            <w:noWrap/>
            <w:hideMark/>
          </w:tcPr>
          <w:p w14:paraId="6EE22A0C"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903</w:t>
            </w:r>
          </w:p>
        </w:tc>
        <w:tc>
          <w:tcPr>
            <w:tcW w:w="1249" w:type="dxa"/>
            <w:tcBorders>
              <w:top w:val="single" w:sz="4" w:space="0" w:color="231F20" w:themeColor="background1"/>
            </w:tcBorders>
            <w:shd w:val="clear" w:color="auto" w:fill="auto"/>
            <w:noWrap/>
            <w:hideMark/>
          </w:tcPr>
          <w:p w14:paraId="757405A5"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557</w:t>
            </w:r>
          </w:p>
        </w:tc>
      </w:tr>
      <w:tr w:rsidR="00011D70" w:rsidRPr="009534E9" w14:paraId="775BCB38" w14:textId="77777777" w:rsidTr="005E0E0B">
        <w:trPr>
          <w:trHeight w:val="824"/>
        </w:trPr>
        <w:tc>
          <w:tcPr>
            <w:tcW w:w="2552" w:type="dxa"/>
            <w:shd w:val="clear" w:color="auto" w:fill="E8E8E8"/>
            <w:hideMark/>
          </w:tcPr>
          <w:p w14:paraId="2ADE6B31" w14:textId="77777777" w:rsidR="00011D70" w:rsidRPr="00AA4801" w:rsidRDefault="00011D70" w:rsidP="00C6036C">
            <w:pPr>
              <w:spacing w:after="0" w:line="240" w:lineRule="auto"/>
              <w:rPr>
                <w:rFonts w:eastAsia="Times New Roman" w:cs="Arial"/>
                <w:sz w:val="22"/>
                <w:szCs w:val="22"/>
                <w:lang w:eastAsia="en-GB"/>
              </w:rPr>
            </w:pPr>
            <w:r w:rsidRPr="00AA4801">
              <w:rPr>
                <w:rFonts w:eastAsia="Times New Roman" w:cs="Arial"/>
                <w:sz w:val="22"/>
                <w:szCs w:val="22"/>
                <w:lang w:eastAsia="en-GB"/>
              </w:rPr>
              <w:t>Joiners to a GP partner role from a different GP role type</w:t>
            </w:r>
          </w:p>
        </w:tc>
        <w:tc>
          <w:tcPr>
            <w:tcW w:w="1248" w:type="dxa"/>
            <w:shd w:val="clear" w:color="auto" w:fill="E8E8E8"/>
            <w:noWrap/>
            <w:hideMark/>
          </w:tcPr>
          <w:p w14:paraId="31C3028E"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565</w:t>
            </w:r>
          </w:p>
        </w:tc>
        <w:tc>
          <w:tcPr>
            <w:tcW w:w="1248" w:type="dxa"/>
            <w:shd w:val="clear" w:color="auto" w:fill="E8E8E8"/>
            <w:noWrap/>
            <w:hideMark/>
          </w:tcPr>
          <w:p w14:paraId="2145CD91"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756</w:t>
            </w:r>
          </w:p>
        </w:tc>
        <w:tc>
          <w:tcPr>
            <w:tcW w:w="1248" w:type="dxa"/>
            <w:shd w:val="clear" w:color="auto" w:fill="E8E8E8"/>
            <w:noWrap/>
            <w:hideMark/>
          </w:tcPr>
          <w:p w14:paraId="0DEBEE33"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638</w:t>
            </w:r>
          </w:p>
        </w:tc>
        <w:tc>
          <w:tcPr>
            <w:tcW w:w="1248" w:type="dxa"/>
            <w:shd w:val="clear" w:color="auto" w:fill="E8E8E8"/>
            <w:noWrap/>
            <w:hideMark/>
          </w:tcPr>
          <w:p w14:paraId="2F1DC8AF"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603</w:t>
            </w:r>
          </w:p>
        </w:tc>
        <w:tc>
          <w:tcPr>
            <w:tcW w:w="1248" w:type="dxa"/>
            <w:shd w:val="clear" w:color="auto" w:fill="E8E8E8"/>
            <w:noWrap/>
            <w:hideMark/>
          </w:tcPr>
          <w:p w14:paraId="24A8B738"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670</w:t>
            </w:r>
          </w:p>
        </w:tc>
        <w:tc>
          <w:tcPr>
            <w:tcW w:w="1249" w:type="dxa"/>
            <w:shd w:val="clear" w:color="auto" w:fill="E8E8E8"/>
            <w:noWrap/>
            <w:hideMark/>
          </w:tcPr>
          <w:p w14:paraId="7789AA6B"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679</w:t>
            </w:r>
          </w:p>
        </w:tc>
      </w:tr>
      <w:tr w:rsidR="00011D70" w:rsidRPr="009534E9" w14:paraId="4F96BC0C" w14:textId="77777777" w:rsidTr="005E0E0B">
        <w:trPr>
          <w:cnfStyle w:val="000000100000" w:firstRow="0" w:lastRow="0" w:firstColumn="0" w:lastColumn="0" w:oddVBand="0" w:evenVBand="0" w:oddHBand="1" w:evenHBand="0" w:firstRowFirstColumn="0" w:firstRowLastColumn="0" w:lastRowFirstColumn="0" w:lastRowLastColumn="0"/>
          <w:trHeight w:val="19"/>
        </w:trPr>
        <w:tc>
          <w:tcPr>
            <w:tcW w:w="2552" w:type="dxa"/>
            <w:shd w:val="clear" w:color="auto" w:fill="auto"/>
            <w:hideMark/>
          </w:tcPr>
          <w:p w14:paraId="17902965" w14:textId="77777777" w:rsidR="00011D70" w:rsidRPr="00AA4801" w:rsidRDefault="00011D70" w:rsidP="00C6036C">
            <w:pPr>
              <w:spacing w:after="0" w:line="240" w:lineRule="auto"/>
              <w:rPr>
                <w:rFonts w:eastAsia="Times New Roman" w:cs="Arial"/>
                <w:sz w:val="22"/>
                <w:szCs w:val="22"/>
                <w:lang w:eastAsia="en-GB"/>
              </w:rPr>
            </w:pPr>
            <w:r w:rsidRPr="00AA4801">
              <w:rPr>
                <w:rFonts w:eastAsia="Times New Roman" w:cs="Arial"/>
                <w:sz w:val="22"/>
                <w:szCs w:val="22"/>
                <w:lang w:eastAsia="en-GB"/>
              </w:rPr>
              <w:t>Total GP partner joiners</w:t>
            </w:r>
          </w:p>
        </w:tc>
        <w:tc>
          <w:tcPr>
            <w:tcW w:w="1248" w:type="dxa"/>
            <w:shd w:val="clear" w:color="auto" w:fill="auto"/>
            <w:noWrap/>
            <w:hideMark/>
          </w:tcPr>
          <w:p w14:paraId="1090B986"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1,215</w:t>
            </w:r>
          </w:p>
        </w:tc>
        <w:tc>
          <w:tcPr>
            <w:tcW w:w="1248" w:type="dxa"/>
            <w:shd w:val="clear" w:color="auto" w:fill="auto"/>
            <w:noWrap/>
            <w:hideMark/>
          </w:tcPr>
          <w:p w14:paraId="1B29F524"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1,455</w:t>
            </w:r>
          </w:p>
        </w:tc>
        <w:tc>
          <w:tcPr>
            <w:tcW w:w="1248" w:type="dxa"/>
            <w:shd w:val="clear" w:color="auto" w:fill="auto"/>
            <w:noWrap/>
            <w:hideMark/>
          </w:tcPr>
          <w:p w14:paraId="33AE270B"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1,072</w:t>
            </w:r>
          </w:p>
        </w:tc>
        <w:tc>
          <w:tcPr>
            <w:tcW w:w="1248" w:type="dxa"/>
            <w:shd w:val="clear" w:color="auto" w:fill="auto"/>
            <w:noWrap/>
            <w:hideMark/>
          </w:tcPr>
          <w:p w14:paraId="3B1C96FB"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979</w:t>
            </w:r>
          </w:p>
        </w:tc>
        <w:tc>
          <w:tcPr>
            <w:tcW w:w="1248" w:type="dxa"/>
            <w:shd w:val="clear" w:color="auto" w:fill="auto"/>
            <w:noWrap/>
            <w:hideMark/>
          </w:tcPr>
          <w:p w14:paraId="52D8E7AF"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1,573</w:t>
            </w:r>
          </w:p>
        </w:tc>
        <w:tc>
          <w:tcPr>
            <w:tcW w:w="1249" w:type="dxa"/>
            <w:shd w:val="clear" w:color="auto" w:fill="auto"/>
            <w:noWrap/>
            <w:hideMark/>
          </w:tcPr>
          <w:p w14:paraId="663D0FDF" w14:textId="77777777" w:rsidR="00011D70" w:rsidRPr="00AA4801" w:rsidRDefault="00011D70" w:rsidP="00C6036C">
            <w:pPr>
              <w:spacing w:after="0"/>
              <w:ind w:right="154"/>
              <w:jc w:val="right"/>
              <w:rPr>
                <w:rFonts w:eastAsia="Times New Roman" w:cs="Arial"/>
                <w:sz w:val="22"/>
                <w:szCs w:val="22"/>
                <w:lang w:eastAsia="en-GB"/>
              </w:rPr>
            </w:pPr>
            <w:r w:rsidRPr="00AA4801">
              <w:rPr>
                <w:rFonts w:eastAsia="Times New Roman" w:cs="Arial"/>
                <w:sz w:val="22"/>
                <w:szCs w:val="22"/>
                <w:lang w:eastAsia="en-GB"/>
              </w:rPr>
              <w:t>1,236</w:t>
            </w:r>
          </w:p>
        </w:tc>
      </w:tr>
    </w:tbl>
    <w:p w14:paraId="64B8F09F" w14:textId="77777777" w:rsidR="00011D70" w:rsidRPr="00F60837" w:rsidRDefault="00011D70" w:rsidP="00720933">
      <w:pPr>
        <w:pStyle w:val="BodyText2"/>
        <w:spacing w:before="120" w:after="360" w:line="240" w:lineRule="auto"/>
        <w:ind w:right="-329"/>
        <w:rPr>
          <w:color w:val="auto"/>
          <w:sz w:val="20"/>
          <w:szCs w:val="20"/>
        </w:rPr>
      </w:pPr>
      <w:r>
        <w:rPr>
          <w:color w:val="auto"/>
          <w:sz w:val="20"/>
          <w:szCs w:val="20"/>
        </w:rPr>
        <w:t xml:space="preserve">Source: </w:t>
      </w:r>
      <w:r w:rsidRPr="00F60837">
        <w:rPr>
          <w:color w:val="auto"/>
          <w:sz w:val="20"/>
          <w:szCs w:val="20"/>
        </w:rPr>
        <w:t xml:space="preserve">NHS England. </w:t>
      </w:r>
      <w:hyperlink r:id="rId155" w:history="1">
        <w:r w:rsidRPr="00F60837">
          <w:rPr>
            <w:rStyle w:val="Hyperlink"/>
            <w:sz w:val="20"/>
            <w:szCs w:val="20"/>
          </w:rPr>
          <w:t>Tracking GPs into and out of partner and salaried roles, 30 June 2023 (March to March data used</w:t>
        </w:r>
      </w:hyperlink>
    </w:p>
    <w:p w14:paraId="25F402EB" w14:textId="133EEA98" w:rsidR="00011D70" w:rsidRPr="00CF7A09" w:rsidRDefault="00011D70" w:rsidP="00011D70">
      <w:pPr>
        <w:pStyle w:val="BodyText2"/>
        <w:numPr>
          <w:ilvl w:val="0"/>
          <w:numId w:val="5"/>
        </w:numPr>
        <w:tabs>
          <w:tab w:val="left" w:pos="567"/>
        </w:tabs>
        <w:spacing w:after="280" w:line="360" w:lineRule="atLeast"/>
        <w:ind w:left="567" w:right="-329" w:hanging="567"/>
        <w:textboxTightWrap w:val="none"/>
        <w:rPr>
          <w:color w:val="auto"/>
        </w:rPr>
      </w:pPr>
      <w:r w:rsidRPr="00CF7A09">
        <w:rPr>
          <w:color w:val="auto"/>
        </w:rPr>
        <w:t xml:space="preserve">DDRB also requested information on the numbers of doctors completing GP specialty training and joining the GMC’s GP register. The GMC </w:t>
      </w:r>
      <w:hyperlink r:id="rId156">
        <w:r w:rsidRPr="7F49DA99">
          <w:rPr>
            <w:rStyle w:val="Hyperlink"/>
          </w:rPr>
          <w:t>publishes information</w:t>
        </w:r>
      </w:hyperlink>
      <w:r w:rsidRPr="00CF7A09">
        <w:rPr>
          <w:color w:val="auto"/>
        </w:rPr>
        <w:t xml:space="preserve"> on number of doctors joining the GP register following completion of postgraduate training. In November 2023, NHS England </w:t>
      </w:r>
      <w:hyperlink r:id="rId157">
        <w:r w:rsidRPr="7F49DA99">
          <w:rPr>
            <w:rStyle w:val="Hyperlink"/>
          </w:rPr>
          <w:t>published data</w:t>
        </w:r>
      </w:hyperlink>
      <w:r w:rsidRPr="00CF7A09">
        <w:rPr>
          <w:color w:val="auto"/>
        </w:rPr>
        <w:t xml:space="preserve"> on the number of GPs in ST3 training placements recorded in the Training Information System (TIS) who transition into the fully-qualified general practice workforce as recorded in the National Workforce Reporting Service (NWRS), along with detail of the methodology and advice on interpretation. This data will be published on a quarterly basis in </w:t>
      </w:r>
      <w:r w:rsidR="00D76B39">
        <w:rPr>
          <w:color w:val="auto"/>
        </w:rPr>
        <w:t xml:space="preserve">the </w:t>
      </w:r>
      <w:r w:rsidRPr="00CF7A09">
        <w:rPr>
          <w:color w:val="auto"/>
        </w:rPr>
        <w:t>future.</w:t>
      </w:r>
    </w:p>
    <w:p w14:paraId="1D20AE37" w14:textId="12F7282A" w:rsidR="00011D70" w:rsidRPr="00181610" w:rsidRDefault="00011D70" w:rsidP="00951AA0">
      <w:pPr>
        <w:pStyle w:val="Heading3"/>
        <w:rPr>
          <w:b/>
        </w:rPr>
      </w:pPr>
      <w:bookmarkStart w:id="133" w:name="_Toc155015407"/>
      <w:bookmarkStart w:id="134" w:name="_Toc158818912"/>
      <w:r w:rsidRPr="00181610">
        <w:t>1</w:t>
      </w:r>
      <w:r w:rsidR="00BF01C2">
        <w:t>2</w:t>
      </w:r>
      <w:r w:rsidRPr="00181610">
        <w:t>.2</w:t>
      </w:r>
      <w:r w:rsidR="00D76B39">
        <w:t xml:space="preserve"> </w:t>
      </w:r>
      <w:r w:rsidRPr="00181610">
        <w:t>Access to general practice services</w:t>
      </w:r>
      <w:bookmarkEnd w:id="133"/>
      <w:bookmarkEnd w:id="134"/>
      <w:r w:rsidRPr="00181610">
        <w:t xml:space="preserve"> </w:t>
      </w:r>
    </w:p>
    <w:p w14:paraId="09C83A57" w14:textId="77777777" w:rsidR="00011D70" w:rsidRDefault="00011D70" w:rsidP="00011D70">
      <w:pPr>
        <w:pStyle w:val="BodyText2"/>
        <w:numPr>
          <w:ilvl w:val="0"/>
          <w:numId w:val="5"/>
        </w:numPr>
        <w:tabs>
          <w:tab w:val="left" w:pos="567"/>
        </w:tabs>
        <w:spacing w:after="200" w:line="360" w:lineRule="atLeast"/>
        <w:ind w:left="567" w:right="-329" w:hanging="567"/>
        <w:textboxTightWrap w:val="none"/>
        <w:rPr>
          <w:color w:val="auto"/>
        </w:rPr>
      </w:pPr>
      <w:r w:rsidRPr="00D90674">
        <w:rPr>
          <w:color w:val="auto"/>
        </w:rPr>
        <w:t xml:space="preserve">Between September 2018 and September 2023, total practice staff numbers excluding GPs and doctors in GP training grew by </w:t>
      </w:r>
      <w:r w:rsidRPr="00E361B4">
        <w:rPr>
          <w:color w:val="auto"/>
        </w:rPr>
        <w:t>10.</w:t>
      </w:r>
      <w:r>
        <w:rPr>
          <w:color w:val="auto"/>
        </w:rPr>
        <w:t>2</w:t>
      </w:r>
      <w:r w:rsidRPr="00D90674">
        <w:rPr>
          <w:color w:val="auto"/>
        </w:rPr>
        <w:t xml:space="preserve">% in headcount terms (from 134,050 to </w:t>
      </w:r>
      <w:r w:rsidRPr="00E361B4">
        <w:rPr>
          <w:color w:val="auto"/>
        </w:rPr>
        <w:t>147,682</w:t>
      </w:r>
      <w:r>
        <w:rPr>
          <w:color w:val="auto"/>
        </w:rPr>
        <w:t>)</w:t>
      </w:r>
      <w:r w:rsidRPr="00D90674">
        <w:rPr>
          <w:color w:val="auto"/>
        </w:rPr>
        <w:t xml:space="preserve"> and </w:t>
      </w:r>
      <w:r>
        <w:rPr>
          <w:color w:val="auto"/>
        </w:rPr>
        <w:t>15.9</w:t>
      </w:r>
      <w:r w:rsidRPr="00D90674">
        <w:rPr>
          <w:color w:val="auto"/>
        </w:rPr>
        <w:t xml:space="preserve">% in FTE terms (from 93,739 to </w:t>
      </w:r>
      <w:r w:rsidRPr="00E361B4">
        <w:rPr>
          <w:color w:val="auto"/>
        </w:rPr>
        <w:t>108,614</w:t>
      </w:r>
      <w:r w:rsidRPr="00D90674">
        <w:rPr>
          <w:color w:val="auto"/>
        </w:rPr>
        <w:t xml:space="preserve">); the FTE increase for clinical staff excluding GPs was </w:t>
      </w:r>
      <w:r w:rsidRPr="00E361B4">
        <w:rPr>
          <w:color w:val="auto"/>
        </w:rPr>
        <w:t>22.0</w:t>
      </w:r>
      <w:r w:rsidRPr="00D90674">
        <w:rPr>
          <w:color w:val="auto"/>
        </w:rPr>
        <w:t xml:space="preserve">%. </w:t>
      </w:r>
    </w:p>
    <w:p w14:paraId="6172E495" w14:textId="77777777" w:rsidR="00011D70" w:rsidRDefault="00011D70" w:rsidP="00011D70">
      <w:pPr>
        <w:pStyle w:val="BodyText2"/>
        <w:numPr>
          <w:ilvl w:val="0"/>
          <w:numId w:val="5"/>
        </w:numPr>
        <w:tabs>
          <w:tab w:val="left" w:pos="567"/>
        </w:tabs>
        <w:spacing w:after="200" w:line="360" w:lineRule="atLeast"/>
        <w:ind w:left="567" w:right="-329" w:hanging="567"/>
        <w:textboxTightWrap w:val="none"/>
        <w:rPr>
          <w:color w:val="auto"/>
        </w:rPr>
      </w:pPr>
      <w:r w:rsidRPr="00075040">
        <w:rPr>
          <w:color w:val="auto"/>
        </w:rPr>
        <w:t>The ratio of GPs to patients has increased from 58 to 60 FTE per 100,000</w:t>
      </w:r>
      <w:r>
        <w:rPr>
          <w:color w:val="auto"/>
        </w:rPr>
        <w:t>,</w:t>
      </w:r>
      <w:r w:rsidRPr="00075040">
        <w:rPr>
          <w:color w:val="auto"/>
        </w:rPr>
        <w:t xml:space="preserve"> although for fully qualified GPs </w:t>
      </w:r>
      <w:r>
        <w:rPr>
          <w:color w:val="auto"/>
        </w:rPr>
        <w:t xml:space="preserve">it has fallen </w:t>
      </w:r>
      <w:r w:rsidRPr="00075040">
        <w:rPr>
          <w:color w:val="auto"/>
        </w:rPr>
        <w:t xml:space="preserve">from 48 to 43 FTE per 100,000. The ratio for other (non-GP) clinical staff has increased from 46 to 53 FTE per 100,000. Overall, the national ratio of clinical staff in a general practice setting (including GPs and doctors in training) per 100,000 patients has increased by 8.6%, from 104 to 113 FTE, although there is variation across the country. </w:t>
      </w:r>
    </w:p>
    <w:p w14:paraId="0FB82530" w14:textId="7B435B61" w:rsidR="00011D70" w:rsidRDefault="00011D70" w:rsidP="00011D70">
      <w:pPr>
        <w:pStyle w:val="BodyText2"/>
        <w:numPr>
          <w:ilvl w:val="0"/>
          <w:numId w:val="5"/>
        </w:numPr>
        <w:tabs>
          <w:tab w:val="left" w:pos="567"/>
        </w:tabs>
        <w:spacing w:after="200" w:line="360" w:lineRule="atLeast"/>
        <w:ind w:left="567" w:right="-329" w:hanging="567"/>
        <w:textboxTightWrap w:val="none"/>
        <w:rPr>
          <w:color w:val="auto"/>
        </w:rPr>
      </w:pPr>
      <w:r w:rsidRPr="00075040">
        <w:rPr>
          <w:rFonts w:cs="Arial"/>
          <w:color w:val="auto"/>
        </w:rPr>
        <w:t xml:space="preserve">This does not include the contribution of clinical staff working across a primary care network (PCN). </w:t>
      </w:r>
      <w:r>
        <w:rPr>
          <w:rFonts w:cs="Arial"/>
          <w:color w:val="auto"/>
        </w:rPr>
        <w:t>Experimental statistics show that b</w:t>
      </w:r>
      <w:r w:rsidRPr="00075040">
        <w:rPr>
          <w:rFonts w:cs="Arial"/>
          <w:color w:val="auto"/>
        </w:rPr>
        <w:t xml:space="preserve">y 30 June 2023, </w:t>
      </w:r>
      <w:r w:rsidR="00C07B8A">
        <w:rPr>
          <w:rFonts w:cs="Arial"/>
          <w:color w:val="auto"/>
        </w:rPr>
        <w:t xml:space="preserve">the </w:t>
      </w:r>
      <w:r w:rsidRPr="00075040">
        <w:rPr>
          <w:rFonts w:cs="Arial"/>
          <w:color w:val="auto"/>
        </w:rPr>
        <w:t>NHS</w:t>
      </w:r>
      <w:r w:rsidR="00C07B8A">
        <w:rPr>
          <w:rFonts w:cs="Arial"/>
          <w:color w:val="auto"/>
        </w:rPr>
        <w:t xml:space="preserve"> in</w:t>
      </w:r>
      <w:r w:rsidRPr="00075040">
        <w:rPr>
          <w:rFonts w:cs="Arial"/>
          <w:color w:val="auto"/>
        </w:rPr>
        <w:t xml:space="preserve"> England had recruited 31,370 FTE direct patient care staff,</w:t>
      </w:r>
      <w:r w:rsidRPr="00075040">
        <w:rPr>
          <w:rStyle w:val="FootnoteReference"/>
          <w:rFonts w:cs="Arial"/>
          <w:color w:val="auto"/>
        </w:rPr>
        <w:t xml:space="preserve"> </w:t>
      </w:r>
      <w:r w:rsidRPr="00075040">
        <w:rPr>
          <w:rFonts w:cs="Arial"/>
          <w:color w:val="auto"/>
        </w:rPr>
        <w:t xml:space="preserve">meaning </w:t>
      </w:r>
      <w:r w:rsidRPr="00075040">
        <w:rPr>
          <w:rFonts w:eastAsiaTheme="majorEastAsia" w:cs="Arial"/>
          <w:color w:val="auto"/>
        </w:rPr>
        <w:t xml:space="preserve">the target of 26,000 FTE by </w:t>
      </w:r>
      <w:r w:rsidRPr="00075040">
        <w:rPr>
          <w:rFonts w:eastAsiaTheme="majorEastAsia" w:cs="Arial"/>
          <w:color w:val="auto"/>
        </w:rPr>
        <w:lastRenderedPageBreak/>
        <w:t>March 2024 was met and exceeded as of March 2023, a year early</w:t>
      </w:r>
      <w:r>
        <w:rPr>
          <w:rFonts w:eastAsiaTheme="majorEastAsia" w:cs="Arial"/>
          <w:color w:val="auto"/>
        </w:rPr>
        <w:t xml:space="preserve"> (</w:t>
      </w:r>
      <w:hyperlink r:id="rId158">
        <w:r w:rsidRPr="7F49DA99">
          <w:rPr>
            <w:rStyle w:val="Hyperlink"/>
            <w:rFonts w:eastAsiaTheme="majorEastAsia" w:cs="Arial"/>
          </w:rPr>
          <w:t>NHS England. Primary care workforce quarterly update, 30 June 2023</w:t>
        </w:r>
      </w:hyperlink>
      <w:r w:rsidRPr="7F49DA99">
        <w:rPr>
          <w:rFonts w:eastAsiaTheme="majorEastAsia" w:cs="Arial"/>
          <w:color w:val="auto"/>
        </w:rPr>
        <w:t>).</w:t>
      </w:r>
    </w:p>
    <w:p w14:paraId="26775BFC" w14:textId="084B12F2" w:rsidR="00011D70" w:rsidRDefault="00C05965" w:rsidP="00011D70">
      <w:pPr>
        <w:pStyle w:val="BodyText2"/>
        <w:numPr>
          <w:ilvl w:val="0"/>
          <w:numId w:val="5"/>
        </w:numPr>
        <w:tabs>
          <w:tab w:val="left" w:pos="567"/>
        </w:tabs>
        <w:spacing w:after="200" w:line="360" w:lineRule="atLeast"/>
        <w:ind w:left="567" w:right="-329" w:hanging="567"/>
        <w:textboxTightWrap w:val="none"/>
        <w:rPr>
          <w:color w:val="auto"/>
        </w:rPr>
      </w:pPr>
      <w:hyperlink r:id="rId159">
        <w:r w:rsidR="00011D70" w:rsidRPr="7F49DA99">
          <w:rPr>
            <w:rStyle w:val="Hyperlink"/>
          </w:rPr>
          <w:t>Activity in general practice</w:t>
        </w:r>
      </w:hyperlink>
      <w:r w:rsidR="00011D70" w:rsidRPr="00075040">
        <w:rPr>
          <w:color w:val="auto"/>
        </w:rPr>
        <w:t xml:space="preserve"> </w:t>
      </w:r>
      <w:r w:rsidR="00011D70">
        <w:rPr>
          <w:color w:val="auto"/>
        </w:rPr>
        <w:t>is now at</w:t>
      </w:r>
      <w:r w:rsidR="00011D70" w:rsidRPr="00075040">
        <w:rPr>
          <w:color w:val="auto"/>
        </w:rPr>
        <w:t xml:space="preserve"> record levels with over 356.6 million appointments, including those for COVID-19 vaccinations, delivered in the 12 months to end of September 2023</w:t>
      </w:r>
      <w:r w:rsidR="00011D70">
        <w:rPr>
          <w:color w:val="auto"/>
        </w:rPr>
        <w:t>;</w:t>
      </w:r>
      <w:r w:rsidR="00011D70" w:rsidRPr="00075040">
        <w:rPr>
          <w:color w:val="auto"/>
        </w:rPr>
        <w:t xml:space="preserve"> 49.6% of these appointments were booked and </w:t>
      </w:r>
      <w:r w:rsidR="001B308A">
        <w:rPr>
          <w:color w:val="auto"/>
        </w:rPr>
        <w:t>held</w:t>
      </w:r>
      <w:r w:rsidR="00011D70" w:rsidRPr="00075040">
        <w:rPr>
          <w:color w:val="auto"/>
        </w:rPr>
        <w:t xml:space="preserve"> on the same or next day. </w:t>
      </w:r>
    </w:p>
    <w:p w14:paraId="4C109934" w14:textId="1E5ADB5F" w:rsidR="00011D70" w:rsidRDefault="00011D70" w:rsidP="00011D70">
      <w:pPr>
        <w:pStyle w:val="BodyText2"/>
        <w:numPr>
          <w:ilvl w:val="0"/>
          <w:numId w:val="5"/>
        </w:numPr>
        <w:tabs>
          <w:tab w:val="left" w:pos="567"/>
        </w:tabs>
        <w:spacing w:after="200" w:line="360" w:lineRule="atLeast"/>
        <w:ind w:left="567" w:right="-329" w:hanging="567"/>
        <w:textboxTightWrap w:val="none"/>
        <w:rPr>
          <w:color w:val="auto"/>
        </w:rPr>
      </w:pPr>
      <w:r w:rsidRPr="00075040">
        <w:rPr>
          <w:color w:val="auto"/>
        </w:rPr>
        <w:t>Despite this</w:t>
      </w:r>
      <w:r>
        <w:rPr>
          <w:color w:val="auto"/>
        </w:rPr>
        <w:t>,</w:t>
      </w:r>
      <w:r w:rsidRPr="00075040">
        <w:rPr>
          <w:color w:val="auto"/>
        </w:rPr>
        <w:t xml:space="preserve"> there has been a substantial drop in patient satisfaction with general practice services</w:t>
      </w:r>
      <w:r>
        <w:rPr>
          <w:color w:val="auto"/>
        </w:rPr>
        <w:t>, mostly due to a decline in satisfaction with making an appointment</w:t>
      </w:r>
      <w:r w:rsidRPr="00075040">
        <w:rPr>
          <w:color w:val="auto"/>
        </w:rPr>
        <w:t xml:space="preserve">. </w:t>
      </w:r>
      <w:bookmarkStart w:id="135" w:name="_Hlk149318695"/>
      <w:r>
        <w:rPr>
          <w:color w:val="231F20"/>
        </w:rPr>
        <w:fldChar w:fldCharType="begin"/>
      </w:r>
      <w:r>
        <w:instrText>HYPERLINK "https://www.gp-patient.co.uk/surveysandreports" \h</w:instrText>
      </w:r>
      <w:r>
        <w:rPr>
          <w:color w:val="231F20"/>
        </w:rPr>
      </w:r>
      <w:r>
        <w:rPr>
          <w:color w:val="231F20"/>
        </w:rPr>
        <w:fldChar w:fldCharType="separate"/>
      </w:r>
      <w:r w:rsidRPr="0531C2F3">
        <w:rPr>
          <w:rStyle w:val="Hyperlink"/>
        </w:rPr>
        <w:t>General Practice Patient Survey</w:t>
      </w:r>
      <w:r>
        <w:rPr>
          <w:rStyle w:val="Hyperlink"/>
        </w:rPr>
        <w:fldChar w:fldCharType="end"/>
      </w:r>
      <w:bookmarkEnd w:id="135"/>
      <w:r w:rsidRPr="00075040">
        <w:rPr>
          <w:color w:val="auto"/>
        </w:rPr>
        <w:t xml:space="preserve"> data shows that 71.3% of patients had a good overall experience of their GP practice in 2023 compared to 83.0% in 2021. To address this, i</w:t>
      </w:r>
      <w:r w:rsidRPr="00075040">
        <w:rPr>
          <w:rStyle w:val="keyboardfocusclass"/>
          <w:rFonts w:cs="Arial"/>
          <w:color w:val="auto"/>
        </w:rPr>
        <w:t xml:space="preserve">n May 2023 NHS England published the </w:t>
      </w:r>
      <w:bookmarkStart w:id="136" w:name="_Hlk149318755"/>
      <w:r w:rsidRPr="00075040">
        <w:rPr>
          <w:rFonts w:cstheme="minorBidi"/>
          <w:color w:val="231F20"/>
        </w:rPr>
        <w:fldChar w:fldCharType="begin"/>
      </w:r>
      <w:r>
        <w:instrText>HYPERLINK "https://www.england.nhs.uk/publication/delivery-plan-for-recovering-access-to-primary-care/" \h</w:instrText>
      </w:r>
      <w:r w:rsidRPr="00075040">
        <w:rPr>
          <w:rFonts w:cstheme="minorBidi"/>
          <w:color w:val="231F20"/>
        </w:rPr>
      </w:r>
      <w:r w:rsidRPr="00075040">
        <w:rPr>
          <w:rFonts w:cstheme="minorBidi"/>
          <w:color w:val="231F20"/>
        </w:rPr>
        <w:fldChar w:fldCharType="separate"/>
      </w:r>
      <w:r w:rsidR="00C60F26">
        <w:rPr>
          <w:rStyle w:val="Hyperlink"/>
          <w:rFonts w:cs="Arial"/>
        </w:rPr>
        <w:t>Delivery plan for recovering access to primary care</w:t>
      </w:r>
      <w:r w:rsidRPr="00075040">
        <w:rPr>
          <w:rStyle w:val="Hyperlink"/>
          <w:rFonts w:cs="Arial"/>
        </w:rPr>
        <w:fldChar w:fldCharType="end"/>
      </w:r>
      <w:bookmarkEnd w:id="136"/>
      <w:r w:rsidR="00D64948">
        <w:t xml:space="preserve">, </w:t>
      </w:r>
      <w:r>
        <w:t xml:space="preserve">which sets out measures to make it quicker and easier for patients to </w:t>
      </w:r>
      <w:r w:rsidRPr="00F019C0">
        <w:t>contact their practice</w:t>
      </w:r>
      <w:r w:rsidR="00D64948">
        <w:t>,</w:t>
      </w:r>
      <w:r w:rsidRPr="00F019C0">
        <w:t xml:space="preserve"> and to reduce pressure on general practice teams. </w:t>
      </w:r>
    </w:p>
    <w:p w14:paraId="33D244BF" w14:textId="4E05FEFE" w:rsidR="00011D70" w:rsidRPr="00075040" w:rsidRDefault="00011D70" w:rsidP="00483B23">
      <w:pPr>
        <w:pStyle w:val="BodyText2"/>
        <w:numPr>
          <w:ilvl w:val="0"/>
          <w:numId w:val="5"/>
        </w:numPr>
        <w:tabs>
          <w:tab w:val="left" w:pos="567"/>
        </w:tabs>
        <w:spacing w:after="240" w:line="360" w:lineRule="atLeast"/>
        <w:ind w:left="567" w:right="-329" w:hanging="567"/>
        <w:textboxTightWrap w:val="none"/>
        <w:rPr>
          <w:color w:val="auto"/>
        </w:rPr>
      </w:pPr>
      <w:r w:rsidRPr="00075040">
        <w:rPr>
          <w:color w:val="auto"/>
        </w:rPr>
        <w:t xml:space="preserve">In </w:t>
      </w:r>
      <w:r>
        <w:rPr>
          <w:color w:val="auto"/>
        </w:rPr>
        <w:t>its</w:t>
      </w:r>
      <w:r w:rsidRPr="00075040">
        <w:rPr>
          <w:color w:val="auto"/>
        </w:rPr>
        <w:t xml:space="preserve"> 2023 report, DDRB requested information on trends in the number of contracts being handed back, and views on what is driving these trends. </w:t>
      </w:r>
      <w:hyperlink r:id="rId160">
        <w:r w:rsidRPr="7F49DA99">
          <w:rPr>
            <w:rStyle w:val="Hyperlink"/>
          </w:rPr>
          <w:t>Published statistics</w:t>
        </w:r>
      </w:hyperlink>
      <w:r w:rsidRPr="00075040">
        <w:rPr>
          <w:color w:val="auto"/>
        </w:rPr>
        <w:t xml:space="preserve"> show that the number of practices has decreased by 11.3%</w:t>
      </w:r>
      <w:r>
        <w:rPr>
          <w:color w:val="auto"/>
        </w:rPr>
        <w:t xml:space="preserve"> </w:t>
      </w:r>
      <w:r w:rsidRPr="00075040">
        <w:rPr>
          <w:color w:val="auto"/>
        </w:rPr>
        <w:t xml:space="preserve">over the last </w:t>
      </w:r>
      <w:r>
        <w:rPr>
          <w:color w:val="auto"/>
        </w:rPr>
        <w:t>5</w:t>
      </w:r>
      <w:r w:rsidRPr="00075040">
        <w:rPr>
          <w:color w:val="auto"/>
        </w:rPr>
        <w:t xml:space="preserve"> years, from 7,137 in 2018 to 6,334 at September 2023. </w:t>
      </w:r>
      <w:r>
        <w:rPr>
          <w:color w:val="auto"/>
        </w:rPr>
        <w:t>ICBs collect d</w:t>
      </w:r>
      <w:r w:rsidRPr="00075040">
        <w:rPr>
          <w:color w:val="auto"/>
        </w:rPr>
        <w:t xml:space="preserve">ata </w:t>
      </w:r>
      <w:r>
        <w:rPr>
          <w:color w:val="auto"/>
        </w:rPr>
        <w:t>on</w:t>
      </w:r>
      <w:r w:rsidRPr="00075040">
        <w:rPr>
          <w:color w:val="auto"/>
        </w:rPr>
        <w:t xml:space="preserve"> primary medical care commissioning and submit</w:t>
      </w:r>
      <w:r>
        <w:rPr>
          <w:color w:val="auto"/>
        </w:rPr>
        <w:t xml:space="preserve"> this</w:t>
      </w:r>
      <w:r w:rsidRPr="00075040">
        <w:rPr>
          <w:color w:val="auto"/>
        </w:rPr>
        <w:t xml:space="preserve"> through NHS England’s annual </w:t>
      </w:r>
      <w:r w:rsidR="00F54B02" w:rsidRPr="00075040">
        <w:rPr>
          <w:color w:val="auto"/>
        </w:rPr>
        <w:t xml:space="preserve">primary care assurance report. </w:t>
      </w:r>
      <w:r w:rsidRPr="00075040">
        <w:rPr>
          <w:color w:val="auto"/>
        </w:rPr>
        <w:t xml:space="preserve">The latest data on practice closures is </w:t>
      </w:r>
      <w:r>
        <w:rPr>
          <w:color w:val="auto"/>
        </w:rPr>
        <w:t>given</w:t>
      </w:r>
      <w:r w:rsidRPr="00075040">
        <w:rPr>
          <w:color w:val="auto"/>
        </w:rPr>
        <w:t xml:space="preserve"> in Table </w:t>
      </w:r>
      <w:r>
        <w:rPr>
          <w:color w:val="auto"/>
        </w:rPr>
        <w:t>1</w:t>
      </w:r>
      <w:r w:rsidR="00D324E4">
        <w:rPr>
          <w:color w:val="auto"/>
        </w:rPr>
        <w:t>2</w:t>
      </w:r>
      <w:r>
        <w:rPr>
          <w:color w:val="auto"/>
        </w:rPr>
        <w:t>.</w:t>
      </w:r>
      <w:r w:rsidRPr="00075040">
        <w:rPr>
          <w:color w:val="auto"/>
        </w:rPr>
        <w:t>4.</w:t>
      </w:r>
    </w:p>
    <w:p w14:paraId="24A41999" w14:textId="3D8F0E4F" w:rsidR="00011D70" w:rsidRPr="009042C1" w:rsidRDefault="00011D70" w:rsidP="00F54B02">
      <w:pPr>
        <w:pStyle w:val="BodyText2"/>
        <w:spacing w:after="240" w:line="240" w:lineRule="auto"/>
        <w:ind w:right="-329"/>
        <w:rPr>
          <w:b/>
          <w:bCs/>
          <w:color w:val="auto"/>
        </w:rPr>
      </w:pPr>
      <w:r w:rsidRPr="009042C1">
        <w:rPr>
          <w:b/>
          <w:bCs/>
          <w:color w:val="auto"/>
        </w:rPr>
        <w:t xml:space="preserve">Table </w:t>
      </w:r>
      <w:r>
        <w:rPr>
          <w:b/>
          <w:bCs/>
          <w:color w:val="auto"/>
        </w:rPr>
        <w:t>1</w:t>
      </w:r>
      <w:r w:rsidR="00D324E4">
        <w:rPr>
          <w:b/>
          <w:bCs/>
          <w:color w:val="auto"/>
        </w:rPr>
        <w:t>2</w:t>
      </w:r>
      <w:r>
        <w:rPr>
          <w:b/>
          <w:bCs/>
          <w:color w:val="auto"/>
        </w:rPr>
        <w:t>.4</w:t>
      </w:r>
      <w:r w:rsidRPr="009042C1">
        <w:rPr>
          <w:b/>
          <w:bCs/>
          <w:color w:val="auto"/>
        </w:rPr>
        <w:t>: Practice closures</w:t>
      </w:r>
      <w:r>
        <w:rPr>
          <w:b/>
          <w:bCs/>
          <w:color w:val="auto"/>
        </w:rPr>
        <w:t>*</w:t>
      </w:r>
      <w:r w:rsidRPr="009042C1">
        <w:rPr>
          <w:b/>
          <w:bCs/>
          <w:color w:val="auto"/>
        </w:rPr>
        <w:t xml:space="preserve"> reported through the NHS England primary care assurance </w:t>
      </w:r>
      <w:proofErr w:type="gramStart"/>
      <w:r w:rsidRPr="009042C1">
        <w:rPr>
          <w:b/>
          <w:bCs/>
          <w:color w:val="auto"/>
        </w:rPr>
        <w:t>report</w:t>
      </w:r>
      <w:proofErr w:type="gramEnd"/>
    </w:p>
    <w:tbl>
      <w:tblPr>
        <w:tblStyle w:val="NHSTableBlue"/>
        <w:tblW w:w="9923"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ayout w:type="fixed"/>
        <w:tblLook w:val="04A0" w:firstRow="1" w:lastRow="0" w:firstColumn="1" w:lastColumn="0" w:noHBand="0" w:noVBand="1"/>
      </w:tblPr>
      <w:tblGrid>
        <w:gridCol w:w="1134"/>
        <w:gridCol w:w="1701"/>
        <w:gridCol w:w="1271"/>
        <w:gridCol w:w="1134"/>
        <w:gridCol w:w="1276"/>
        <w:gridCol w:w="1559"/>
        <w:gridCol w:w="1848"/>
      </w:tblGrid>
      <w:tr w:rsidR="00A36BBB" w:rsidRPr="00D14B18" w14:paraId="52D74712" w14:textId="77777777" w:rsidTr="00A36BBB">
        <w:trPr>
          <w:cnfStyle w:val="100000000000" w:firstRow="1" w:lastRow="0" w:firstColumn="0" w:lastColumn="0" w:oddVBand="0" w:evenVBand="0" w:oddHBand="0" w:evenHBand="0" w:firstRowFirstColumn="0" w:firstRowLastColumn="0" w:lastRowFirstColumn="0" w:lastRowLastColumn="0"/>
          <w:trHeight w:val="285"/>
        </w:trPr>
        <w:tc>
          <w:tcPr>
            <w:tcW w:w="1134"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tcMar>
              <w:top w:w="57" w:type="dxa"/>
              <w:left w:w="57" w:type="dxa"/>
              <w:bottom w:w="57" w:type="dxa"/>
              <w:right w:w="57" w:type="dxa"/>
            </w:tcMar>
            <w:hideMark/>
          </w:tcPr>
          <w:p w14:paraId="4676BDA0" w14:textId="77777777" w:rsidR="00011D70" w:rsidRPr="00AA4801" w:rsidRDefault="00011D70" w:rsidP="00F54B02">
            <w:pPr>
              <w:spacing w:after="0"/>
              <w:jc w:val="center"/>
              <w:rPr>
                <w:rFonts w:cs="Arial"/>
                <w:bCs/>
                <w:color w:val="auto"/>
                <w:sz w:val="22"/>
                <w:szCs w:val="22"/>
              </w:rPr>
            </w:pPr>
          </w:p>
        </w:tc>
        <w:tc>
          <w:tcPr>
            <w:tcW w:w="1701"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tcMar>
              <w:top w:w="57" w:type="dxa"/>
              <w:left w:w="57" w:type="dxa"/>
              <w:bottom w:w="57" w:type="dxa"/>
              <w:right w:w="57" w:type="dxa"/>
            </w:tcMar>
            <w:hideMark/>
          </w:tcPr>
          <w:p w14:paraId="5455820F" w14:textId="77777777" w:rsidR="00011D70" w:rsidRPr="00AA4801" w:rsidRDefault="00011D70" w:rsidP="00F54B02">
            <w:pPr>
              <w:spacing w:after="0" w:line="240" w:lineRule="auto"/>
              <w:jc w:val="center"/>
              <w:rPr>
                <w:rFonts w:cs="Arial"/>
                <w:bCs/>
                <w:color w:val="auto"/>
                <w:sz w:val="22"/>
                <w:szCs w:val="22"/>
                <w14:ligatures w14:val="standardContextual"/>
              </w:rPr>
            </w:pPr>
            <w:r w:rsidRPr="00AA4801">
              <w:rPr>
                <w:rFonts w:cs="Arial"/>
                <w:bCs/>
                <w:color w:val="auto"/>
                <w:sz w:val="22"/>
                <w:szCs w:val="22"/>
              </w:rPr>
              <w:t>Commissioner notices</w:t>
            </w:r>
          </w:p>
        </w:tc>
        <w:tc>
          <w:tcPr>
            <w:tcW w:w="1271"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tcMar>
              <w:top w:w="57" w:type="dxa"/>
              <w:left w:w="57" w:type="dxa"/>
              <w:bottom w:w="57" w:type="dxa"/>
              <w:right w:w="57" w:type="dxa"/>
            </w:tcMar>
            <w:hideMark/>
          </w:tcPr>
          <w:p w14:paraId="6F6B589B" w14:textId="77777777" w:rsidR="00011D70" w:rsidRPr="00AA4801" w:rsidRDefault="00011D70" w:rsidP="00F54B02">
            <w:pPr>
              <w:spacing w:after="0" w:line="240" w:lineRule="auto"/>
              <w:jc w:val="center"/>
              <w:rPr>
                <w:rFonts w:cs="Arial"/>
                <w:bCs/>
                <w:color w:val="auto"/>
                <w:sz w:val="22"/>
                <w:szCs w:val="22"/>
              </w:rPr>
            </w:pPr>
            <w:r w:rsidRPr="00AA4801">
              <w:rPr>
                <w:rFonts w:cs="Arial"/>
                <w:bCs/>
                <w:color w:val="auto"/>
                <w:sz w:val="22"/>
                <w:szCs w:val="22"/>
              </w:rPr>
              <w:t>Contractor notices*</w:t>
            </w:r>
          </w:p>
        </w:tc>
        <w:tc>
          <w:tcPr>
            <w:tcW w:w="1134"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tcMar>
              <w:top w:w="57" w:type="dxa"/>
              <w:left w:w="57" w:type="dxa"/>
              <w:bottom w:w="57" w:type="dxa"/>
              <w:right w:w="57" w:type="dxa"/>
            </w:tcMar>
            <w:hideMark/>
          </w:tcPr>
          <w:p w14:paraId="04332660" w14:textId="77777777" w:rsidR="00011D70" w:rsidRPr="00AA4801" w:rsidRDefault="00011D70" w:rsidP="00F54B02">
            <w:pPr>
              <w:spacing w:after="0" w:line="240" w:lineRule="auto"/>
              <w:jc w:val="center"/>
              <w:rPr>
                <w:rFonts w:cs="Arial"/>
                <w:bCs/>
                <w:color w:val="auto"/>
                <w:sz w:val="22"/>
                <w:szCs w:val="22"/>
              </w:rPr>
            </w:pPr>
            <w:r w:rsidRPr="00AA4801">
              <w:rPr>
                <w:rFonts w:cs="Arial"/>
                <w:bCs/>
                <w:color w:val="auto"/>
                <w:sz w:val="22"/>
                <w:szCs w:val="22"/>
              </w:rPr>
              <w:t>Merger</w:t>
            </w:r>
          </w:p>
        </w:tc>
        <w:tc>
          <w:tcPr>
            <w:tcW w:w="1276"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tcMar>
              <w:top w:w="57" w:type="dxa"/>
              <w:left w:w="57" w:type="dxa"/>
              <w:bottom w:w="57" w:type="dxa"/>
              <w:right w:w="57" w:type="dxa"/>
            </w:tcMar>
            <w:hideMark/>
          </w:tcPr>
          <w:p w14:paraId="3953F24A" w14:textId="77777777" w:rsidR="00011D70" w:rsidRPr="00AA4801" w:rsidRDefault="00011D70" w:rsidP="00F54B02">
            <w:pPr>
              <w:spacing w:after="0" w:line="240" w:lineRule="auto"/>
              <w:jc w:val="center"/>
              <w:rPr>
                <w:rFonts w:cs="Arial"/>
                <w:bCs/>
                <w:color w:val="auto"/>
                <w:sz w:val="22"/>
                <w:szCs w:val="22"/>
              </w:rPr>
            </w:pPr>
            <w:r w:rsidRPr="00AA4801">
              <w:rPr>
                <w:rFonts w:cs="Arial"/>
                <w:bCs/>
                <w:color w:val="auto"/>
                <w:sz w:val="22"/>
                <w:szCs w:val="22"/>
              </w:rPr>
              <w:t>Not reported</w:t>
            </w:r>
          </w:p>
        </w:tc>
        <w:tc>
          <w:tcPr>
            <w:tcW w:w="1559"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tcMar>
              <w:top w:w="57" w:type="dxa"/>
              <w:left w:w="57" w:type="dxa"/>
              <w:bottom w:w="57" w:type="dxa"/>
              <w:right w:w="57" w:type="dxa"/>
            </w:tcMar>
            <w:hideMark/>
          </w:tcPr>
          <w:p w14:paraId="6482CA50" w14:textId="77777777" w:rsidR="00011D70" w:rsidRPr="00AA4801" w:rsidRDefault="00011D70" w:rsidP="00F54B02">
            <w:pPr>
              <w:spacing w:after="0" w:line="240" w:lineRule="auto"/>
              <w:jc w:val="center"/>
              <w:rPr>
                <w:rFonts w:cs="Arial"/>
                <w:bCs/>
                <w:color w:val="auto"/>
                <w:sz w:val="22"/>
                <w:szCs w:val="22"/>
              </w:rPr>
            </w:pPr>
            <w:r w:rsidRPr="00AA4801">
              <w:rPr>
                <w:rFonts w:cs="Arial"/>
                <w:bCs/>
                <w:color w:val="auto"/>
                <w:sz w:val="22"/>
                <w:szCs w:val="22"/>
              </w:rPr>
              <w:t>Total</w:t>
            </w:r>
          </w:p>
        </w:tc>
        <w:tc>
          <w:tcPr>
            <w:tcW w:w="1848"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noWrap/>
            <w:tcMar>
              <w:top w:w="57" w:type="dxa"/>
              <w:left w:w="57" w:type="dxa"/>
              <w:bottom w:w="57" w:type="dxa"/>
              <w:right w:w="57" w:type="dxa"/>
            </w:tcMar>
            <w:hideMark/>
          </w:tcPr>
          <w:p w14:paraId="08983934" w14:textId="77777777" w:rsidR="00011D70" w:rsidRPr="00AA4801" w:rsidRDefault="00011D70" w:rsidP="00F54B02">
            <w:pPr>
              <w:spacing w:after="0" w:line="240" w:lineRule="auto"/>
              <w:jc w:val="center"/>
              <w:rPr>
                <w:rFonts w:cs="Arial"/>
                <w:bCs/>
                <w:color w:val="auto"/>
                <w:sz w:val="22"/>
                <w:szCs w:val="22"/>
              </w:rPr>
            </w:pPr>
            <w:r w:rsidRPr="00AA4801">
              <w:rPr>
                <w:rFonts w:cs="Arial"/>
                <w:bCs/>
                <w:color w:val="auto"/>
                <w:sz w:val="22"/>
                <w:szCs w:val="22"/>
              </w:rPr>
              <w:t>Contractor closures as % of all practices</w:t>
            </w:r>
          </w:p>
        </w:tc>
      </w:tr>
      <w:tr w:rsidR="005E0E0B" w:rsidRPr="00D14B18" w14:paraId="5FD7775E" w14:textId="77777777" w:rsidTr="00A36BBB">
        <w:trPr>
          <w:cnfStyle w:val="000000100000" w:firstRow="0" w:lastRow="0" w:firstColumn="0" w:lastColumn="0" w:oddVBand="0" w:evenVBand="0" w:oddHBand="1" w:evenHBand="0" w:firstRowFirstColumn="0" w:firstRowLastColumn="0" w:lastRowFirstColumn="0" w:lastRowLastColumn="0"/>
          <w:trHeight w:val="285"/>
        </w:trPr>
        <w:tc>
          <w:tcPr>
            <w:tcW w:w="1134" w:type="dxa"/>
            <w:tcBorders>
              <w:top w:val="single" w:sz="4" w:space="0" w:color="231F20" w:themeColor="background1"/>
            </w:tcBorders>
            <w:shd w:val="clear" w:color="auto" w:fill="auto"/>
            <w:noWrap/>
            <w:tcMar>
              <w:top w:w="57" w:type="dxa"/>
              <w:left w:w="57" w:type="dxa"/>
              <w:bottom w:w="57" w:type="dxa"/>
              <w:right w:w="57" w:type="dxa"/>
            </w:tcMar>
          </w:tcPr>
          <w:p w14:paraId="27CE6CCF" w14:textId="77777777" w:rsidR="00011D70" w:rsidRPr="00011D70" w:rsidRDefault="00011D70" w:rsidP="00F54B02">
            <w:pPr>
              <w:spacing w:after="0"/>
              <w:rPr>
                <w:rFonts w:cs="Arial"/>
                <w:color w:val="231F20" w:themeColor="background1"/>
                <w:sz w:val="22"/>
                <w:szCs w:val="22"/>
              </w:rPr>
            </w:pPr>
            <w:r w:rsidRPr="00011D70">
              <w:rPr>
                <w:rFonts w:cs="Arial"/>
                <w:color w:val="231F20" w:themeColor="background1"/>
                <w:sz w:val="22"/>
                <w:szCs w:val="22"/>
              </w:rPr>
              <w:t>2017/18</w:t>
            </w:r>
          </w:p>
        </w:tc>
        <w:tc>
          <w:tcPr>
            <w:tcW w:w="1701" w:type="dxa"/>
            <w:tcBorders>
              <w:top w:val="single" w:sz="4" w:space="0" w:color="231F20" w:themeColor="background1"/>
            </w:tcBorders>
            <w:shd w:val="clear" w:color="auto" w:fill="auto"/>
            <w:noWrap/>
            <w:tcMar>
              <w:top w:w="57" w:type="dxa"/>
              <w:left w:w="57" w:type="dxa"/>
              <w:bottom w:w="57" w:type="dxa"/>
              <w:right w:w="57" w:type="dxa"/>
            </w:tcMar>
          </w:tcPr>
          <w:p w14:paraId="353110ED" w14:textId="77777777" w:rsidR="00011D70" w:rsidRPr="00011D70" w:rsidRDefault="00011D70" w:rsidP="00F54B02">
            <w:pPr>
              <w:spacing w:after="0"/>
              <w:jc w:val="center"/>
              <w:rPr>
                <w:rFonts w:cs="Arial"/>
                <w:color w:val="231F20" w:themeColor="background1"/>
                <w:sz w:val="22"/>
                <w:szCs w:val="22"/>
              </w:rPr>
            </w:pPr>
            <w:r w:rsidRPr="00011D70">
              <w:rPr>
                <w:rFonts w:cs="Arial"/>
                <w:color w:val="231F20" w:themeColor="background1"/>
                <w:sz w:val="22"/>
                <w:szCs w:val="22"/>
              </w:rPr>
              <w:t>20</w:t>
            </w:r>
          </w:p>
        </w:tc>
        <w:tc>
          <w:tcPr>
            <w:tcW w:w="1271" w:type="dxa"/>
            <w:tcBorders>
              <w:top w:val="single" w:sz="4" w:space="0" w:color="231F20" w:themeColor="background1"/>
            </w:tcBorders>
            <w:shd w:val="clear" w:color="auto" w:fill="auto"/>
            <w:noWrap/>
            <w:tcMar>
              <w:top w:w="57" w:type="dxa"/>
              <w:left w:w="57" w:type="dxa"/>
              <w:bottom w:w="57" w:type="dxa"/>
              <w:right w:w="57" w:type="dxa"/>
            </w:tcMar>
          </w:tcPr>
          <w:p w14:paraId="366311C4" w14:textId="77777777" w:rsidR="00011D70" w:rsidRPr="00011D70" w:rsidRDefault="00011D70" w:rsidP="00F54B02">
            <w:pPr>
              <w:spacing w:after="0"/>
              <w:jc w:val="center"/>
              <w:rPr>
                <w:rFonts w:cs="Arial"/>
                <w:color w:val="231F20" w:themeColor="background1"/>
                <w:sz w:val="22"/>
                <w:szCs w:val="22"/>
              </w:rPr>
            </w:pPr>
            <w:r w:rsidRPr="00011D70">
              <w:rPr>
                <w:rFonts w:cs="Arial"/>
                <w:color w:val="231F20" w:themeColor="background1"/>
                <w:sz w:val="22"/>
                <w:szCs w:val="22"/>
              </w:rPr>
              <w:t>42</w:t>
            </w:r>
          </w:p>
        </w:tc>
        <w:tc>
          <w:tcPr>
            <w:tcW w:w="1134" w:type="dxa"/>
            <w:tcBorders>
              <w:top w:val="single" w:sz="4" w:space="0" w:color="231F20" w:themeColor="background1"/>
            </w:tcBorders>
            <w:shd w:val="clear" w:color="auto" w:fill="auto"/>
            <w:noWrap/>
            <w:tcMar>
              <w:top w:w="57" w:type="dxa"/>
              <w:left w:w="57" w:type="dxa"/>
              <w:bottom w:w="57" w:type="dxa"/>
              <w:right w:w="57" w:type="dxa"/>
            </w:tcMar>
          </w:tcPr>
          <w:p w14:paraId="11AD527D" w14:textId="77777777" w:rsidR="00011D70" w:rsidRPr="00011D70" w:rsidRDefault="00011D70" w:rsidP="00F54B02">
            <w:pPr>
              <w:spacing w:after="0"/>
              <w:jc w:val="center"/>
              <w:rPr>
                <w:rFonts w:cs="Arial"/>
                <w:color w:val="231F20" w:themeColor="background1"/>
                <w:sz w:val="22"/>
                <w:szCs w:val="22"/>
              </w:rPr>
            </w:pPr>
            <w:r w:rsidRPr="00011D70">
              <w:rPr>
                <w:rFonts w:cs="Arial"/>
                <w:color w:val="231F20" w:themeColor="background1"/>
                <w:sz w:val="22"/>
                <w:szCs w:val="22"/>
              </w:rPr>
              <w:t>111</w:t>
            </w:r>
          </w:p>
        </w:tc>
        <w:tc>
          <w:tcPr>
            <w:tcW w:w="1276" w:type="dxa"/>
            <w:tcBorders>
              <w:top w:val="single" w:sz="4" w:space="0" w:color="231F20" w:themeColor="background1"/>
            </w:tcBorders>
            <w:shd w:val="clear" w:color="auto" w:fill="auto"/>
            <w:noWrap/>
            <w:tcMar>
              <w:top w:w="57" w:type="dxa"/>
              <w:left w:w="57" w:type="dxa"/>
              <w:bottom w:w="57" w:type="dxa"/>
              <w:right w:w="57" w:type="dxa"/>
            </w:tcMar>
          </w:tcPr>
          <w:p w14:paraId="4142476C" w14:textId="77777777" w:rsidR="00011D70" w:rsidRPr="00011D70" w:rsidRDefault="00011D70" w:rsidP="00F54B02">
            <w:pPr>
              <w:spacing w:after="0"/>
              <w:jc w:val="center"/>
              <w:rPr>
                <w:rFonts w:cs="Arial"/>
                <w:color w:val="231F20" w:themeColor="background1"/>
                <w:sz w:val="22"/>
                <w:szCs w:val="22"/>
              </w:rPr>
            </w:pPr>
            <w:r w:rsidRPr="00011D70">
              <w:rPr>
                <w:rFonts w:cs="Arial"/>
                <w:color w:val="231F20" w:themeColor="background1"/>
                <w:sz w:val="22"/>
                <w:szCs w:val="22"/>
              </w:rPr>
              <w:t>-</w:t>
            </w:r>
          </w:p>
        </w:tc>
        <w:tc>
          <w:tcPr>
            <w:tcW w:w="1559" w:type="dxa"/>
            <w:tcBorders>
              <w:top w:val="single" w:sz="4" w:space="0" w:color="231F20" w:themeColor="background1"/>
            </w:tcBorders>
            <w:shd w:val="clear" w:color="auto" w:fill="auto"/>
            <w:noWrap/>
            <w:tcMar>
              <w:top w:w="57" w:type="dxa"/>
              <w:left w:w="57" w:type="dxa"/>
              <w:bottom w:w="57" w:type="dxa"/>
              <w:right w:w="57" w:type="dxa"/>
            </w:tcMar>
          </w:tcPr>
          <w:p w14:paraId="26BAD50D" w14:textId="77777777" w:rsidR="00011D70" w:rsidRPr="00011D70" w:rsidRDefault="00011D70" w:rsidP="00F54B02">
            <w:pPr>
              <w:spacing w:after="0"/>
              <w:jc w:val="center"/>
              <w:rPr>
                <w:rFonts w:cs="Arial"/>
                <w:color w:val="231F20" w:themeColor="background1"/>
                <w:sz w:val="22"/>
                <w:szCs w:val="22"/>
              </w:rPr>
            </w:pPr>
            <w:r w:rsidRPr="00011D70">
              <w:rPr>
                <w:rFonts w:cs="Arial"/>
                <w:color w:val="231F20" w:themeColor="background1"/>
                <w:sz w:val="22"/>
                <w:szCs w:val="22"/>
              </w:rPr>
              <w:t>173</w:t>
            </w:r>
          </w:p>
        </w:tc>
        <w:tc>
          <w:tcPr>
            <w:tcW w:w="1848" w:type="dxa"/>
            <w:tcBorders>
              <w:top w:val="single" w:sz="4" w:space="0" w:color="231F20" w:themeColor="background1"/>
            </w:tcBorders>
            <w:shd w:val="clear" w:color="auto" w:fill="auto"/>
            <w:noWrap/>
            <w:tcMar>
              <w:top w:w="57" w:type="dxa"/>
              <w:left w:w="57" w:type="dxa"/>
              <w:bottom w:w="57" w:type="dxa"/>
              <w:right w:w="57" w:type="dxa"/>
            </w:tcMar>
          </w:tcPr>
          <w:p w14:paraId="688C0CE4" w14:textId="77777777" w:rsidR="00011D70" w:rsidRPr="00011D70" w:rsidRDefault="00011D70" w:rsidP="00F54B02">
            <w:pPr>
              <w:spacing w:after="0"/>
              <w:jc w:val="center"/>
              <w:rPr>
                <w:rFonts w:cs="Arial"/>
                <w:color w:val="231F20" w:themeColor="background1"/>
                <w:sz w:val="22"/>
                <w:szCs w:val="22"/>
              </w:rPr>
            </w:pPr>
            <w:r w:rsidRPr="00011D70">
              <w:rPr>
                <w:rFonts w:cs="Arial"/>
                <w:color w:val="231F20" w:themeColor="background1"/>
                <w:sz w:val="22"/>
                <w:szCs w:val="22"/>
              </w:rPr>
              <w:t>0.6%</w:t>
            </w:r>
          </w:p>
        </w:tc>
      </w:tr>
      <w:tr w:rsidR="00011D70" w:rsidRPr="00D14B18" w14:paraId="1475D4B6" w14:textId="77777777" w:rsidTr="005E0E0B">
        <w:trPr>
          <w:trHeight w:val="285"/>
        </w:trPr>
        <w:tc>
          <w:tcPr>
            <w:tcW w:w="1134" w:type="dxa"/>
            <w:shd w:val="clear" w:color="auto" w:fill="E8E8E8"/>
            <w:noWrap/>
            <w:tcMar>
              <w:top w:w="57" w:type="dxa"/>
              <w:left w:w="57" w:type="dxa"/>
              <w:bottom w:w="57" w:type="dxa"/>
              <w:right w:w="57" w:type="dxa"/>
            </w:tcMar>
          </w:tcPr>
          <w:p w14:paraId="680B4A9B" w14:textId="77777777" w:rsidR="00011D70" w:rsidRPr="00D14B18" w:rsidRDefault="00011D70" w:rsidP="00F54B02">
            <w:pPr>
              <w:spacing w:after="0"/>
              <w:rPr>
                <w:rFonts w:cs="Arial"/>
                <w:color w:val="auto"/>
                <w:sz w:val="22"/>
                <w:szCs w:val="22"/>
              </w:rPr>
            </w:pPr>
            <w:r w:rsidRPr="00D14B18">
              <w:rPr>
                <w:rFonts w:cs="Arial"/>
                <w:color w:val="auto"/>
                <w:sz w:val="22"/>
                <w:szCs w:val="22"/>
              </w:rPr>
              <w:t>2018</w:t>
            </w:r>
            <w:r>
              <w:rPr>
                <w:rFonts w:cs="Arial"/>
                <w:color w:val="auto"/>
                <w:sz w:val="22"/>
                <w:szCs w:val="22"/>
              </w:rPr>
              <w:t>/</w:t>
            </w:r>
            <w:r w:rsidRPr="00D14B18">
              <w:rPr>
                <w:rFonts w:cs="Arial"/>
                <w:color w:val="auto"/>
                <w:sz w:val="22"/>
                <w:szCs w:val="22"/>
              </w:rPr>
              <w:t>19</w:t>
            </w:r>
          </w:p>
        </w:tc>
        <w:tc>
          <w:tcPr>
            <w:tcW w:w="1701" w:type="dxa"/>
            <w:shd w:val="clear" w:color="auto" w:fill="E8E8E8"/>
            <w:noWrap/>
            <w:tcMar>
              <w:top w:w="57" w:type="dxa"/>
              <w:left w:w="57" w:type="dxa"/>
              <w:bottom w:w="57" w:type="dxa"/>
              <w:right w:w="57" w:type="dxa"/>
            </w:tcMar>
          </w:tcPr>
          <w:p w14:paraId="143A0702" w14:textId="77777777" w:rsidR="00011D70" w:rsidRPr="00D14B18" w:rsidRDefault="00011D70" w:rsidP="00F54B02">
            <w:pPr>
              <w:spacing w:after="0"/>
              <w:jc w:val="center"/>
              <w:rPr>
                <w:rFonts w:cs="Arial"/>
                <w:color w:val="auto"/>
                <w:sz w:val="22"/>
                <w:szCs w:val="22"/>
              </w:rPr>
            </w:pPr>
            <w:r w:rsidRPr="00D14B18">
              <w:rPr>
                <w:rFonts w:cs="Arial"/>
                <w:color w:val="auto"/>
                <w:sz w:val="22"/>
                <w:szCs w:val="22"/>
              </w:rPr>
              <w:t>14</w:t>
            </w:r>
          </w:p>
        </w:tc>
        <w:tc>
          <w:tcPr>
            <w:tcW w:w="1271" w:type="dxa"/>
            <w:shd w:val="clear" w:color="auto" w:fill="E8E8E8"/>
            <w:noWrap/>
            <w:tcMar>
              <w:top w:w="57" w:type="dxa"/>
              <w:left w:w="57" w:type="dxa"/>
              <w:bottom w:w="57" w:type="dxa"/>
              <w:right w:w="57" w:type="dxa"/>
            </w:tcMar>
          </w:tcPr>
          <w:p w14:paraId="112BA462" w14:textId="77777777" w:rsidR="00011D70" w:rsidRPr="00D14B18" w:rsidRDefault="00011D70" w:rsidP="00F54B02">
            <w:pPr>
              <w:spacing w:after="0"/>
              <w:jc w:val="center"/>
              <w:rPr>
                <w:rFonts w:cs="Arial"/>
                <w:color w:val="auto"/>
                <w:sz w:val="22"/>
                <w:szCs w:val="22"/>
              </w:rPr>
            </w:pPr>
            <w:r w:rsidRPr="00D14B18">
              <w:rPr>
                <w:rFonts w:cs="Arial"/>
                <w:color w:val="auto"/>
                <w:sz w:val="22"/>
                <w:szCs w:val="22"/>
              </w:rPr>
              <w:t>39</w:t>
            </w:r>
          </w:p>
        </w:tc>
        <w:tc>
          <w:tcPr>
            <w:tcW w:w="1134" w:type="dxa"/>
            <w:shd w:val="clear" w:color="auto" w:fill="E8E8E8"/>
            <w:noWrap/>
            <w:tcMar>
              <w:top w:w="57" w:type="dxa"/>
              <w:left w:w="57" w:type="dxa"/>
              <w:bottom w:w="57" w:type="dxa"/>
              <w:right w:w="57" w:type="dxa"/>
            </w:tcMar>
          </w:tcPr>
          <w:p w14:paraId="524DF01C" w14:textId="77777777" w:rsidR="00011D70" w:rsidRPr="00D14B18" w:rsidRDefault="00011D70" w:rsidP="00F54B02">
            <w:pPr>
              <w:spacing w:after="0"/>
              <w:jc w:val="center"/>
              <w:rPr>
                <w:rFonts w:cs="Arial"/>
                <w:color w:val="auto"/>
                <w:sz w:val="22"/>
                <w:szCs w:val="22"/>
              </w:rPr>
            </w:pPr>
            <w:r w:rsidRPr="00D14B18">
              <w:rPr>
                <w:rFonts w:cs="Arial"/>
                <w:color w:val="auto"/>
                <w:sz w:val="22"/>
                <w:szCs w:val="22"/>
              </w:rPr>
              <w:t>144</w:t>
            </w:r>
          </w:p>
        </w:tc>
        <w:tc>
          <w:tcPr>
            <w:tcW w:w="1276" w:type="dxa"/>
            <w:shd w:val="clear" w:color="auto" w:fill="E8E8E8"/>
            <w:noWrap/>
            <w:tcMar>
              <w:top w:w="57" w:type="dxa"/>
              <w:left w:w="57" w:type="dxa"/>
              <w:bottom w:w="57" w:type="dxa"/>
              <w:right w:w="57" w:type="dxa"/>
            </w:tcMar>
          </w:tcPr>
          <w:p w14:paraId="130137F8" w14:textId="77777777" w:rsidR="00011D70" w:rsidRPr="00D14B18" w:rsidRDefault="00011D70" w:rsidP="00F54B02">
            <w:pPr>
              <w:spacing w:after="0"/>
              <w:jc w:val="center"/>
              <w:rPr>
                <w:rFonts w:cs="Arial"/>
                <w:color w:val="auto"/>
                <w:sz w:val="22"/>
                <w:szCs w:val="22"/>
              </w:rPr>
            </w:pPr>
            <w:r>
              <w:rPr>
                <w:rFonts w:cs="Arial"/>
                <w:color w:val="auto"/>
                <w:sz w:val="22"/>
                <w:szCs w:val="22"/>
              </w:rPr>
              <w:t>-</w:t>
            </w:r>
          </w:p>
        </w:tc>
        <w:tc>
          <w:tcPr>
            <w:tcW w:w="1559" w:type="dxa"/>
            <w:shd w:val="clear" w:color="auto" w:fill="E8E8E8"/>
            <w:noWrap/>
            <w:tcMar>
              <w:top w:w="57" w:type="dxa"/>
              <w:left w:w="57" w:type="dxa"/>
              <w:bottom w:w="57" w:type="dxa"/>
              <w:right w:w="57" w:type="dxa"/>
            </w:tcMar>
          </w:tcPr>
          <w:p w14:paraId="30CCD7BF" w14:textId="77777777" w:rsidR="00011D70" w:rsidRPr="00D14B18" w:rsidRDefault="00011D70" w:rsidP="00F54B02">
            <w:pPr>
              <w:spacing w:after="0"/>
              <w:jc w:val="center"/>
              <w:rPr>
                <w:rFonts w:cs="Arial"/>
                <w:color w:val="auto"/>
                <w:sz w:val="22"/>
                <w:szCs w:val="22"/>
                <w14:ligatures w14:val="standardContextual"/>
              </w:rPr>
            </w:pPr>
            <w:r w:rsidRPr="00D14B18">
              <w:rPr>
                <w:rFonts w:cs="Arial"/>
                <w:color w:val="auto"/>
                <w:sz w:val="22"/>
                <w:szCs w:val="22"/>
              </w:rPr>
              <w:t>197</w:t>
            </w:r>
          </w:p>
        </w:tc>
        <w:tc>
          <w:tcPr>
            <w:tcW w:w="1848" w:type="dxa"/>
            <w:shd w:val="clear" w:color="auto" w:fill="E8E8E8"/>
            <w:noWrap/>
            <w:tcMar>
              <w:top w:w="57" w:type="dxa"/>
              <w:left w:w="57" w:type="dxa"/>
              <w:bottom w:w="57" w:type="dxa"/>
              <w:right w:w="57" w:type="dxa"/>
            </w:tcMar>
          </w:tcPr>
          <w:p w14:paraId="3D7D8C22" w14:textId="77777777" w:rsidR="00011D70" w:rsidRPr="00D14B18" w:rsidRDefault="00011D70" w:rsidP="00F54B02">
            <w:pPr>
              <w:spacing w:after="0"/>
              <w:jc w:val="center"/>
              <w:rPr>
                <w:rFonts w:cs="Arial"/>
                <w:color w:val="auto"/>
                <w:sz w:val="22"/>
                <w:szCs w:val="22"/>
              </w:rPr>
            </w:pPr>
            <w:r w:rsidRPr="00D14B18">
              <w:rPr>
                <w:rFonts w:cs="Arial"/>
                <w:color w:val="auto"/>
                <w:sz w:val="22"/>
                <w:szCs w:val="22"/>
              </w:rPr>
              <w:t>0.6%</w:t>
            </w:r>
          </w:p>
        </w:tc>
      </w:tr>
      <w:tr w:rsidR="00011D70" w:rsidRPr="00D14B18" w14:paraId="250A9AD6" w14:textId="77777777" w:rsidTr="005E0E0B">
        <w:trPr>
          <w:cnfStyle w:val="000000100000" w:firstRow="0" w:lastRow="0" w:firstColumn="0" w:lastColumn="0" w:oddVBand="0" w:evenVBand="0" w:oddHBand="1" w:evenHBand="0" w:firstRowFirstColumn="0" w:firstRowLastColumn="0" w:lastRowFirstColumn="0" w:lastRowLastColumn="0"/>
          <w:trHeight w:val="285"/>
        </w:trPr>
        <w:tc>
          <w:tcPr>
            <w:tcW w:w="9923" w:type="dxa"/>
            <w:gridSpan w:val="7"/>
            <w:shd w:val="clear" w:color="auto" w:fill="auto"/>
            <w:noWrap/>
            <w:tcMar>
              <w:top w:w="57" w:type="dxa"/>
              <w:left w:w="57" w:type="dxa"/>
              <w:bottom w:w="57" w:type="dxa"/>
              <w:right w:w="57" w:type="dxa"/>
            </w:tcMar>
          </w:tcPr>
          <w:p w14:paraId="076E143A" w14:textId="77777777" w:rsidR="00011D70" w:rsidRPr="008055A9" w:rsidRDefault="00011D70" w:rsidP="00B56BC5">
            <w:pPr>
              <w:spacing w:after="0"/>
              <w:jc w:val="center"/>
              <w:rPr>
                <w:rFonts w:cs="Arial"/>
                <w:color w:val="auto"/>
                <w:sz w:val="22"/>
                <w:szCs w:val="22"/>
              </w:rPr>
            </w:pPr>
            <w:r w:rsidRPr="00011D70">
              <w:rPr>
                <w:rFonts w:cs="Arial"/>
                <w:color w:val="231F20" w:themeColor="background1"/>
                <w:sz w:val="22"/>
                <w:szCs w:val="22"/>
              </w:rPr>
              <w:t>Collection suspended during the pandemic</w:t>
            </w:r>
          </w:p>
        </w:tc>
      </w:tr>
      <w:tr w:rsidR="00011D70" w:rsidRPr="00D14B18" w14:paraId="1F4A7346" w14:textId="77777777" w:rsidTr="005E0E0B">
        <w:trPr>
          <w:trHeight w:val="285"/>
        </w:trPr>
        <w:tc>
          <w:tcPr>
            <w:tcW w:w="1134" w:type="dxa"/>
            <w:shd w:val="clear" w:color="auto" w:fill="E8E8E8"/>
            <w:noWrap/>
            <w:tcMar>
              <w:top w:w="57" w:type="dxa"/>
              <w:left w:w="57" w:type="dxa"/>
              <w:bottom w:w="57" w:type="dxa"/>
              <w:right w:w="57" w:type="dxa"/>
            </w:tcMar>
          </w:tcPr>
          <w:p w14:paraId="22E2CC33" w14:textId="77777777" w:rsidR="00011D70" w:rsidRPr="00D14B18" w:rsidRDefault="00011D70" w:rsidP="00B56BC5">
            <w:pPr>
              <w:spacing w:after="0"/>
              <w:rPr>
                <w:rFonts w:cs="Arial"/>
                <w:color w:val="auto"/>
                <w:sz w:val="22"/>
                <w:szCs w:val="22"/>
              </w:rPr>
            </w:pPr>
            <w:r w:rsidRPr="00D14B18">
              <w:rPr>
                <w:rFonts w:cs="Arial"/>
                <w:color w:val="auto"/>
                <w:sz w:val="22"/>
                <w:szCs w:val="22"/>
              </w:rPr>
              <w:t>2022</w:t>
            </w:r>
            <w:r>
              <w:rPr>
                <w:rFonts w:cs="Arial"/>
                <w:color w:val="auto"/>
                <w:sz w:val="22"/>
                <w:szCs w:val="22"/>
              </w:rPr>
              <w:t>/</w:t>
            </w:r>
            <w:r w:rsidRPr="00D14B18">
              <w:rPr>
                <w:rFonts w:cs="Arial"/>
                <w:color w:val="auto"/>
                <w:sz w:val="22"/>
                <w:szCs w:val="22"/>
              </w:rPr>
              <w:t>23</w:t>
            </w:r>
          </w:p>
        </w:tc>
        <w:tc>
          <w:tcPr>
            <w:tcW w:w="1701" w:type="dxa"/>
            <w:shd w:val="clear" w:color="auto" w:fill="E8E8E8"/>
            <w:noWrap/>
            <w:tcMar>
              <w:top w:w="57" w:type="dxa"/>
              <w:left w:w="57" w:type="dxa"/>
              <w:bottom w:w="57" w:type="dxa"/>
              <w:right w:w="57" w:type="dxa"/>
            </w:tcMar>
          </w:tcPr>
          <w:p w14:paraId="71C08CCD" w14:textId="77777777" w:rsidR="00011D70" w:rsidRPr="00D14B18" w:rsidRDefault="00011D70" w:rsidP="00B56BC5">
            <w:pPr>
              <w:spacing w:after="0"/>
              <w:jc w:val="center"/>
              <w:rPr>
                <w:rFonts w:cs="Arial"/>
                <w:color w:val="auto"/>
                <w:sz w:val="22"/>
                <w:szCs w:val="22"/>
              </w:rPr>
            </w:pPr>
            <w:r w:rsidRPr="00D14B18">
              <w:rPr>
                <w:rFonts w:cs="Arial"/>
                <w:color w:val="auto"/>
                <w:sz w:val="22"/>
                <w:szCs w:val="22"/>
              </w:rPr>
              <w:t>7</w:t>
            </w:r>
          </w:p>
        </w:tc>
        <w:tc>
          <w:tcPr>
            <w:tcW w:w="1271" w:type="dxa"/>
            <w:shd w:val="clear" w:color="auto" w:fill="E8E8E8"/>
            <w:noWrap/>
            <w:tcMar>
              <w:top w:w="57" w:type="dxa"/>
              <w:left w:w="57" w:type="dxa"/>
              <w:bottom w:w="57" w:type="dxa"/>
              <w:right w:w="57" w:type="dxa"/>
            </w:tcMar>
          </w:tcPr>
          <w:p w14:paraId="02E6913B" w14:textId="77777777" w:rsidR="00011D70" w:rsidRPr="00D14B18" w:rsidRDefault="00011D70" w:rsidP="00B56BC5">
            <w:pPr>
              <w:spacing w:after="0"/>
              <w:jc w:val="center"/>
              <w:rPr>
                <w:rFonts w:cs="Arial"/>
                <w:color w:val="auto"/>
                <w:sz w:val="22"/>
                <w:szCs w:val="22"/>
              </w:rPr>
            </w:pPr>
            <w:r w:rsidRPr="00D14B18">
              <w:rPr>
                <w:rFonts w:cs="Arial"/>
                <w:color w:val="auto"/>
                <w:sz w:val="22"/>
                <w:szCs w:val="22"/>
              </w:rPr>
              <w:t>15</w:t>
            </w:r>
          </w:p>
        </w:tc>
        <w:tc>
          <w:tcPr>
            <w:tcW w:w="1134" w:type="dxa"/>
            <w:shd w:val="clear" w:color="auto" w:fill="E8E8E8"/>
            <w:noWrap/>
            <w:tcMar>
              <w:top w:w="57" w:type="dxa"/>
              <w:left w:w="57" w:type="dxa"/>
              <w:bottom w:w="57" w:type="dxa"/>
              <w:right w:w="57" w:type="dxa"/>
            </w:tcMar>
          </w:tcPr>
          <w:p w14:paraId="625E488B" w14:textId="77777777" w:rsidR="00011D70" w:rsidRPr="00D14B18" w:rsidRDefault="00011D70" w:rsidP="00B56BC5">
            <w:pPr>
              <w:spacing w:after="0"/>
              <w:jc w:val="center"/>
              <w:rPr>
                <w:rFonts w:cs="Arial"/>
                <w:color w:val="auto"/>
                <w:sz w:val="22"/>
                <w:szCs w:val="22"/>
              </w:rPr>
            </w:pPr>
            <w:r w:rsidRPr="00D14B18">
              <w:rPr>
                <w:rFonts w:cs="Arial"/>
                <w:color w:val="auto"/>
                <w:sz w:val="22"/>
                <w:szCs w:val="22"/>
              </w:rPr>
              <w:t>42</w:t>
            </w:r>
          </w:p>
        </w:tc>
        <w:tc>
          <w:tcPr>
            <w:tcW w:w="1276" w:type="dxa"/>
            <w:shd w:val="clear" w:color="auto" w:fill="E8E8E8"/>
            <w:noWrap/>
            <w:tcMar>
              <w:top w:w="57" w:type="dxa"/>
              <w:left w:w="57" w:type="dxa"/>
              <w:bottom w:w="57" w:type="dxa"/>
              <w:right w:w="57" w:type="dxa"/>
            </w:tcMar>
          </w:tcPr>
          <w:p w14:paraId="5611DA9B" w14:textId="77777777" w:rsidR="00011D70" w:rsidRPr="00D14B18" w:rsidRDefault="00011D70" w:rsidP="00B56BC5">
            <w:pPr>
              <w:spacing w:after="0"/>
              <w:jc w:val="center"/>
              <w:rPr>
                <w:rFonts w:cs="Arial"/>
                <w:color w:val="auto"/>
                <w:sz w:val="22"/>
                <w:szCs w:val="22"/>
              </w:rPr>
            </w:pPr>
            <w:r w:rsidRPr="00D14B18">
              <w:rPr>
                <w:rFonts w:cs="Arial"/>
                <w:color w:val="auto"/>
                <w:sz w:val="22"/>
                <w:szCs w:val="22"/>
              </w:rPr>
              <w:t>4</w:t>
            </w:r>
          </w:p>
        </w:tc>
        <w:tc>
          <w:tcPr>
            <w:tcW w:w="1559" w:type="dxa"/>
            <w:shd w:val="clear" w:color="auto" w:fill="E8E8E8"/>
            <w:noWrap/>
            <w:tcMar>
              <w:top w:w="57" w:type="dxa"/>
              <w:left w:w="57" w:type="dxa"/>
              <w:bottom w:w="57" w:type="dxa"/>
              <w:right w:w="57" w:type="dxa"/>
            </w:tcMar>
          </w:tcPr>
          <w:p w14:paraId="05FC628D" w14:textId="77777777" w:rsidR="00011D70" w:rsidRPr="00D14B18" w:rsidRDefault="00011D70" w:rsidP="00B56BC5">
            <w:pPr>
              <w:spacing w:after="0"/>
              <w:jc w:val="center"/>
              <w:rPr>
                <w:rFonts w:cs="Arial"/>
                <w:color w:val="auto"/>
                <w:sz w:val="22"/>
                <w:szCs w:val="22"/>
              </w:rPr>
            </w:pPr>
            <w:r w:rsidRPr="00D14B18">
              <w:rPr>
                <w:rFonts w:cs="Arial"/>
                <w:color w:val="auto"/>
                <w:sz w:val="22"/>
                <w:szCs w:val="22"/>
              </w:rPr>
              <w:t>64</w:t>
            </w:r>
          </w:p>
        </w:tc>
        <w:tc>
          <w:tcPr>
            <w:tcW w:w="1848" w:type="dxa"/>
            <w:shd w:val="clear" w:color="auto" w:fill="E8E8E8"/>
            <w:noWrap/>
            <w:tcMar>
              <w:top w:w="57" w:type="dxa"/>
              <w:left w:w="57" w:type="dxa"/>
              <w:bottom w:w="57" w:type="dxa"/>
              <w:right w:w="57" w:type="dxa"/>
            </w:tcMar>
          </w:tcPr>
          <w:p w14:paraId="3E5D6076" w14:textId="77777777" w:rsidR="00011D70" w:rsidRPr="00D14B18" w:rsidRDefault="00011D70" w:rsidP="00B56BC5">
            <w:pPr>
              <w:spacing w:after="0"/>
              <w:jc w:val="center"/>
              <w:rPr>
                <w:rFonts w:cs="Arial"/>
                <w:color w:val="auto"/>
                <w:sz w:val="22"/>
                <w:szCs w:val="22"/>
              </w:rPr>
            </w:pPr>
            <w:r w:rsidRPr="00D14B18">
              <w:rPr>
                <w:rFonts w:cs="Arial"/>
                <w:color w:val="auto"/>
                <w:sz w:val="22"/>
                <w:szCs w:val="22"/>
              </w:rPr>
              <w:t>0.2%</w:t>
            </w:r>
          </w:p>
        </w:tc>
      </w:tr>
    </w:tbl>
    <w:p w14:paraId="06350732" w14:textId="1FA98C2C" w:rsidR="00011D70" w:rsidRPr="008055A9" w:rsidRDefault="00011D70" w:rsidP="00011D70">
      <w:pPr>
        <w:pStyle w:val="BodyText2"/>
        <w:spacing w:before="120" w:after="0" w:line="240" w:lineRule="auto"/>
        <w:ind w:right="-329"/>
        <w:rPr>
          <w:color w:val="auto"/>
          <w:sz w:val="20"/>
          <w:szCs w:val="20"/>
        </w:rPr>
      </w:pPr>
      <w:r w:rsidRPr="008055A9">
        <w:rPr>
          <w:color w:val="auto"/>
          <w:sz w:val="20"/>
          <w:szCs w:val="20"/>
        </w:rPr>
        <w:t>*</w:t>
      </w:r>
      <w:r w:rsidRPr="008055A9">
        <w:t xml:space="preserve"> </w:t>
      </w:r>
      <w:r w:rsidRPr="008055A9">
        <w:rPr>
          <w:color w:val="auto"/>
          <w:sz w:val="20"/>
          <w:szCs w:val="20"/>
        </w:rPr>
        <w:t xml:space="preserve">Closures due to </w:t>
      </w:r>
      <w:r>
        <w:rPr>
          <w:color w:val="auto"/>
          <w:sz w:val="20"/>
          <w:szCs w:val="20"/>
        </w:rPr>
        <w:t>‘</w:t>
      </w:r>
      <w:r w:rsidRPr="008055A9">
        <w:rPr>
          <w:color w:val="auto"/>
          <w:sz w:val="20"/>
          <w:szCs w:val="20"/>
        </w:rPr>
        <w:t>contractor notice</w:t>
      </w:r>
      <w:r>
        <w:rPr>
          <w:color w:val="auto"/>
          <w:sz w:val="20"/>
          <w:szCs w:val="20"/>
        </w:rPr>
        <w:t>’</w:t>
      </w:r>
      <w:r w:rsidRPr="008055A9">
        <w:rPr>
          <w:color w:val="auto"/>
          <w:sz w:val="20"/>
          <w:szCs w:val="20"/>
        </w:rPr>
        <w:t xml:space="preserve"> could be for a variety of reasons such as ill</w:t>
      </w:r>
      <w:r>
        <w:rPr>
          <w:color w:val="auto"/>
          <w:sz w:val="20"/>
          <w:szCs w:val="20"/>
        </w:rPr>
        <w:t>-</w:t>
      </w:r>
      <w:r w:rsidRPr="008055A9">
        <w:rPr>
          <w:color w:val="auto"/>
          <w:sz w:val="20"/>
          <w:szCs w:val="20"/>
        </w:rPr>
        <w:t>health</w:t>
      </w:r>
      <w:r w:rsidR="00A362AC">
        <w:rPr>
          <w:color w:val="auto"/>
          <w:sz w:val="20"/>
          <w:szCs w:val="20"/>
        </w:rPr>
        <w:t>,</w:t>
      </w:r>
      <w:r w:rsidRPr="008055A9">
        <w:rPr>
          <w:color w:val="auto"/>
          <w:sz w:val="20"/>
          <w:szCs w:val="20"/>
        </w:rPr>
        <w:t xml:space="preserve"> </w:t>
      </w:r>
      <w:proofErr w:type="gramStart"/>
      <w:r w:rsidRPr="008055A9">
        <w:rPr>
          <w:color w:val="auto"/>
          <w:sz w:val="20"/>
          <w:szCs w:val="20"/>
        </w:rPr>
        <w:t>retirement</w:t>
      </w:r>
      <w:proofErr w:type="gramEnd"/>
      <w:r>
        <w:rPr>
          <w:color w:val="auto"/>
          <w:sz w:val="20"/>
          <w:szCs w:val="20"/>
        </w:rPr>
        <w:t xml:space="preserve"> or</w:t>
      </w:r>
      <w:r w:rsidRPr="008055A9">
        <w:rPr>
          <w:color w:val="auto"/>
          <w:sz w:val="20"/>
          <w:szCs w:val="20"/>
        </w:rPr>
        <w:t xml:space="preserve"> retirement of a single-handed GP</w:t>
      </w:r>
      <w:r>
        <w:rPr>
          <w:color w:val="auto"/>
          <w:sz w:val="20"/>
          <w:szCs w:val="20"/>
        </w:rPr>
        <w:t>,</w:t>
      </w:r>
      <w:r w:rsidRPr="008055A9">
        <w:rPr>
          <w:color w:val="auto"/>
          <w:sz w:val="20"/>
          <w:szCs w:val="20"/>
        </w:rPr>
        <w:t xml:space="preserve"> and not all closures result in patient list dispersal</w:t>
      </w:r>
      <w:r>
        <w:rPr>
          <w:color w:val="auto"/>
          <w:sz w:val="20"/>
          <w:szCs w:val="20"/>
        </w:rPr>
        <w:t>.</w:t>
      </w:r>
    </w:p>
    <w:p w14:paraId="1D057E8F" w14:textId="77777777" w:rsidR="003D0AEF" w:rsidRDefault="003D0AEF">
      <w:pPr>
        <w:spacing w:after="0" w:line="240" w:lineRule="auto"/>
        <w:textboxTightWrap w:val="none"/>
        <w:rPr>
          <w:rFonts w:cs="Arial"/>
          <w:color w:val="005EB8" w:themeColor="text2"/>
          <w:kern w:val="28"/>
          <w:sz w:val="36"/>
          <w:szCs w:val="36"/>
          <w14:ligatures w14:val="standardContextual"/>
        </w:rPr>
      </w:pPr>
      <w:bookmarkStart w:id="137" w:name="_Toc155015408"/>
      <w:bookmarkStart w:id="138" w:name="_Toc158818913"/>
      <w:r>
        <w:br w:type="page"/>
      </w:r>
    </w:p>
    <w:p w14:paraId="53780B29" w14:textId="756E216E" w:rsidR="006A34F7" w:rsidRPr="00181610" w:rsidRDefault="006A34F7" w:rsidP="00951AA0">
      <w:pPr>
        <w:pStyle w:val="Heading3"/>
        <w:rPr>
          <w:b/>
        </w:rPr>
      </w:pPr>
      <w:r w:rsidRPr="00181610">
        <w:lastRenderedPageBreak/>
        <w:t>1</w:t>
      </w:r>
      <w:r w:rsidR="00BF01C2">
        <w:t>2</w:t>
      </w:r>
      <w:r w:rsidRPr="00181610">
        <w:t xml:space="preserve">.3 GP recruitment, </w:t>
      </w:r>
      <w:proofErr w:type="gramStart"/>
      <w:r w:rsidRPr="00181610">
        <w:t>retention</w:t>
      </w:r>
      <w:proofErr w:type="gramEnd"/>
      <w:r w:rsidRPr="00181610">
        <w:t xml:space="preserve"> and wellbeing</w:t>
      </w:r>
      <w:bookmarkEnd w:id="137"/>
      <w:bookmarkEnd w:id="138"/>
    </w:p>
    <w:p w14:paraId="3F50FDCF" w14:textId="77777777" w:rsidR="006A34F7" w:rsidRPr="00181610" w:rsidRDefault="006A34F7" w:rsidP="00A36BBB">
      <w:pPr>
        <w:pStyle w:val="Heading4"/>
        <w:rPr>
          <w:rFonts w:hint="eastAsia"/>
        </w:rPr>
      </w:pPr>
      <w:r w:rsidRPr="00181610">
        <w:t>Recruitment</w:t>
      </w:r>
    </w:p>
    <w:p w14:paraId="2125C6D7" w14:textId="77777777" w:rsidR="006A34F7" w:rsidRPr="006C0F57" w:rsidRDefault="006A34F7" w:rsidP="006927B6">
      <w:pPr>
        <w:pStyle w:val="BodyText2"/>
        <w:numPr>
          <w:ilvl w:val="0"/>
          <w:numId w:val="5"/>
        </w:numPr>
        <w:tabs>
          <w:tab w:val="left" w:pos="567"/>
        </w:tabs>
        <w:spacing w:before="60" w:after="200" w:line="360" w:lineRule="atLeast"/>
        <w:ind w:left="567" w:right="-329" w:hanging="567"/>
        <w:textboxTightWrap w:val="none"/>
        <w:rPr>
          <w:color w:val="auto"/>
        </w:rPr>
      </w:pPr>
      <w:r w:rsidRPr="006C0F57">
        <w:rPr>
          <w:color w:val="auto"/>
        </w:rPr>
        <w:t xml:space="preserve">The </w:t>
      </w:r>
      <w:hyperlink r:id="rId161">
        <w:r w:rsidRPr="7F49DA99">
          <w:rPr>
            <w:rStyle w:val="Hyperlink"/>
          </w:rPr>
          <w:t>Return to Practice Programme</w:t>
        </w:r>
      </w:hyperlink>
      <w:r w:rsidRPr="006C0F57">
        <w:rPr>
          <w:color w:val="auto"/>
        </w:rPr>
        <w:t xml:space="preserve"> provides supported routes back into general practice for GPs who have left practice for reasons including caring responsibilities, a career break or to work overseas. From April 2023, NHS England introduced more flexible pathways for GP returners by replacing the fixed set of multiple assessments with an individual pathway based on a personal review. For many GPs, this will provide a quicker and easier route back into practice. For those GPs who would benefit from a placement in general practice, the monthly bursary has been increased from £3,500 to £4,000.</w:t>
      </w:r>
    </w:p>
    <w:p w14:paraId="4149FB60" w14:textId="77777777" w:rsidR="006A34F7" w:rsidRPr="00394AAF" w:rsidRDefault="006A34F7" w:rsidP="006927B6">
      <w:pPr>
        <w:pStyle w:val="BodyText2"/>
        <w:numPr>
          <w:ilvl w:val="0"/>
          <w:numId w:val="5"/>
        </w:numPr>
        <w:tabs>
          <w:tab w:val="left" w:pos="567"/>
        </w:tabs>
        <w:spacing w:before="200" w:after="200" w:line="360" w:lineRule="atLeast"/>
        <w:ind w:left="567" w:right="-329" w:hanging="567"/>
        <w:textboxTightWrap w:val="none"/>
        <w:rPr>
          <w:color w:val="auto"/>
        </w:rPr>
      </w:pPr>
      <w:r w:rsidRPr="7F49DA99">
        <w:rPr>
          <w:color w:val="auto"/>
        </w:rPr>
        <w:t xml:space="preserve">The </w:t>
      </w:r>
      <w:hyperlink r:id="rId162">
        <w:r w:rsidRPr="7F49DA99">
          <w:rPr>
            <w:rStyle w:val="Hyperlink"/>
          </w:rPr>
          <w:t>NHS GP International Induction Programme</w:t>
        </w:r>
      </w:hyperlink>
      <w:r w:rsidRPr="7F49DA99">
        <w:rPr>
          <w:color w:val="auto"/>
        </w:rPr>
        <w:t xml:space="preserve"> continues to offer a supported pathway for overseas qualified GPs to be inducted safely into NHS general practice.</w:t>
      </w:r>
    </w:p>
    <w:p w14:paraId="4E3D6079" w14:textId="5629514B" w:rsidR="006A34F7" w:rsidRPr="00BB70BC" w:rsidRDefault="006A34F7" w:rsidP="006927B6">
      <w:pPr>
        <w:pStyle w:val="BodyText2"/>
        <w:numPr>
          <w:ilvl w:val="0"/>
          <w:numId w:val="5"/>
        </w:numPr>
        <w:tabs>
          <w:tab w:val="left" w:pos="567"/>
        </w:tabs>
        <w:spacing w:before="200" w:after="200" w:line="360" w:lineRule="atLeast"/>
        <w:ind w:left="567" w:right="-329" w:hanging="567"/>
        <w:textboxTightWrap w:val="none"/>
        <w:rPr>
          <w:color w:val="auto"/>
        </w:rPr>
      </w:pPr>
      <w:r w:rsidRPr="00BB70BC">
        <w:rPr>
          <w:color w:val="auto"/>
        </w:rPr>
        <w:t>Information on recruitment to GP specialty training</w:t>
      </w:r>
      <w:r>
        <w:rPr>
          <w:color w:val="auto"/>
        </w:rPr>
        <w:t xml:space="preserve">, including the </w:t>
      </w:r>
      <w:hyperlink r:id="rId163">
        <w:r w:rsidRPr="7F49DA99">
          <w:rPr>
            <w:rStyle w:val="Hyperlink"/>
          </w:rPr>
          <w:t>Targeted Enhanced Recruitment Scheme</w:t>
        </w:r>
      </w:hyperlink>
      <w:r>
        <w:rPr>
          <w:color w:val="auto"/>
        </w:rPr>
        <w:t xml:space="preserve">, </w:t>
      </w:r>
      <w:r w:rsidRPr="00BB70BC">
        <w:rPr>
          <w:color w:val="auto"/>
        </w:rPr>
        <w:t xml:space="preserve">is included in section </w:t>
      </w:r>
      <w:r w:rsidR="008B62A4">
        <w:rPr>
          <w:color w:val="auto"/>
        </w:rPr>
        <w:t>7</w:t>
      </w:r>
      <w:r>
        <w:rPr>
          <w:color w:val="auto"/>
        </w:rPr>
        <w:t>.4</w:t>
      </w:r>
      <w:r w:rsidRPr="00BB70BC">
        <w:rPr>
          <w:color w:val="auto"/>
        </w:rPr>
        <w:t xml:space="preserve">. </w:t>
      </w:r>
    </w:p>
    <w:p w14:paraId="23AAF08E" w14:textId="77777777" w:rsidR="006A34F7" w:rsidRPr="0062432B" w:rsidRDefault="006A34F7" w:rsidP="00A36BBB">
      <w:pPr>
        <w:pStyle w:val="Heading4"/>
        <w:rPr>
          <w:rFonts w:hint="eastAsia"/>
        </w:rPr>
      </w:pPr>
      <w:bookmarkStart w:id="139" w:name="_Toc154932500"/>
      <w:bookmarkStart w:id="140" w:name="_Toc155015409"/>
      <w:bookmarkStart w:id="141" w:name="_Toc158725549"/>
      <w:r w:rsidRPr="0062432B">
        <w:t>Retention</w:t>
      </w:r>
      <w:r>
        <w:t xml:space="preserve"> and wellbeing</w:t>
      </w:r>
      <w:bookmarkEnd w:id="139"/>
      <w:bookmarkEnd w:id="140"/>
      <w:bookmarkEnd w:id="141"/>
    </w:p>
    <w:p w14:paraId="6FDB2EF5" w14:textId="77777777" w:rsidR="006A34F7" w:rsidRPr="007D6A65" w:rsidRDefault="006A34F7" w:rsidP="006A34F7">
      <w:pPr>
        <w:pStyle w:val="BodyText2"/>
        <w:numPr>
          <w:ilvl w:val="0"/>
          <w:numId w:val="5"/>
        </w:numPr>
        <w:tabs>
          <w:tab w:val="left" w:pos="567"/>
        </w:tabs>
        <w:spacing w:after="200" w:line="360" w:lineRule="atLeast"/>
        <w:ind w:left="567" w:right="-329" w:hanging="567"/>
        <w:textboxTightWrap w:val="none"/>
        <w:rPr>
          <w:color w:val="auto"/>
        </w:rPr>
      </w:pPr>
      <w:r>
        <w:t>T</w:t>
      </w:r>
      <w:r w:rsidRPr="006B0401">
        <w:t xml:space="preserve">he </w:t>
      </w:r>
      <w:r w:rsidRPr="000D5CA7">
        <w:t xml:space="preserve">Commonwealth Fund’s </w:t>
      </w:r>
      <w:hyperlink r:id="rId164">
        <w:r w:rsidRPr="7F49DA99">
          <w:rPr>
            <w:rStyle w:val="Hyperlink"/>
          </w:rPr>
          <w:t>2022 International Health Policy Survey</w:t>
        </w:r>
      </w:hyperlink>
      <w:r w:rsidRPr="000D5CA7">
        <w:t xml:space="preserve"> of primary care physicians highlighted that 71% of UK GPs said their job </w:t>
      </w:r>
      <w:r w:rsidRPr="007D6A65">
        <w:t>is ‘extremely’ or ‘very stressful’ – the highest of the 10 countries surveyed alongsi</w:t>
      </w:r>
      <w:r w:rsidRPr="000D5CA7">
        <w:t>de Germany.</w:t>
      </w:r>
    </w:p>
    <w:p w14:paraId="46A54FC2" w14:textId="7CC3B519" w:rsidR="006A34F7" w:rsidRDefault="006A34F7" w:rsidP="006A34F7">
      <w:pPr>
        <w:pStyle w:val="BodyText2"/>
        <w:numPr>
          <w:ilvl w:val="0"/>
          <w:numId w:val="5"/>
        </w:numPr>
        <w:tabs>
          <w:tab w:val="left" w:pos="567"/>
        </w:tabs>
        <w:spacing w:after="200" w:line="360" w:lineRule="atLeast"/>
        <w:ind w:left="567" w:right="-329" w:hanging="567"/>
        <w:textboxTightWrap w:val="none"/>
        <w:rPr>
          <w:color w:val="auto"/>
        </w:rPr>
      </w:pPr>
      <w:r>
        <w:t>Similarly, t</w:t>
      </w:r>
      <w:r w:rsidRPr="007D6A65">
        <w:rPr>
          <w:color w:val="auto"/>
        </w:rPr>
        <w:t xml:space="preserve">he GMC’s </w:t>
      </w:r>
      <w:hyperlink r:id="rId165">
        <w:r w:rsidRPr="00CF6275">
          <w:rPr>
            <w:rStyle w:val="Hyperlink"/>
          </w:rPr>
          <w:t>The state of medical education and practice in the UK 2023</w:t>
        </w:r>
      </w:hyperlink>
      <w:r w:rsidRPr="007D6A65">
        <w:rPr>
          <w:color w:val="auto"/>
        </w:rPr>
        <w:t xml:space="preserve"> reported that GPs had the highest risk of burnout (31% compared with the average of 25%)</w:t>
      </w:r>
      <w:r>
        <w:rPr>
          <w:color w:val="auto"/>
        </w:rPr>
        <w:t xml:space="preserve">, </w:t>
      </w:r>
      <w:r w:rsidRPr="007D6A65">
        <w:rPr>
          <w:color w:val="auto"/>
        </w:rPr>
        <w:t xml:space="preserve">were the register type with the highest proportion of doctors who were struggling (55% compared with </w:t>
      </w:r>
      <w:r>
        <w:rPr>
          <w:color w:val="auto"/>
        </w:rPr>
        <w:t>the</w:t>
      </w:r>
      <w:r w:rsidRPr="007D6A65">
        <w:rPr>
          <w:color w:val="auto"/>
        </w:rPr>
        <w:t xml:space="preserve"> average of 38%)</w:t>
      </w:r>
      <w:r>
        <w:rPr>
          <w:color w:val="auto"/>
        </w:rPr>
        <w:t>, and experienced the highest intensity of work (</w:t>
      </w:r>
      <w:r w:rsidRPr="0068370E">
        <w:rPr>
          <w:color w:val="auto"/>
        </w:rPr>
        <w:t>68% reported that three-quarters or more of their days were high-intensity, compared to an average of 43% of all doctors</w:t>
      </w:r>
      <w:r>
        <w:rPr>
          <w:color w:val="auto"/>
        </w:rPr>
        <w:t>)</w:t>
      </w:r>
      <w:r w:rsidRPr="007D6A65">
        <w:rPr>
          <w:color w:val="auto"/>
        </w:rPr>
        <w:t>.</w:t>
      </w:r>
      <w:r>
        <w:rPr>
          <w:color w:val="auto"/>
        </w:rPr>
        <w:t xml:space="preserve"> </w:t>
      </w:r>
    </w:p>
    <w:p w14:paraId="4EF1AEE6" w14:textId="6E470F0C" w:rsidR="006A34F7" w:rsidRPr="00694992" w:rsidRDefault="006A34F7" w:rsidP="006A34F7">
      <w:pPr>
        <w:pStyle w:val="BodyText2"/>
        <w:numPr>
          <w:ilvl w:val="0"/>
          <w:numId w:val="5"/>
        </w:numPr>
        <w:tabs>
          <w:tab w:val="left" w:pos="567"/>
        </w:tabs>
        <w:spacing w:after="200" w:line="360" w:lineRule="atLeast"/>
        <w:ind w:left="567" w:right="-329" w:hanging="567"/>
        <w:textboxTightWrap w:val="none"/>
        <w:rPr>
          <w:color w:val="auto"/>
        </w:rPr>
      </w:pPr>
      <w:r>
        <w:t xml:space="preserve">The </w:t>
      </w:r>
      <w:hyperlink r:id="rId166">
        <w:r w:rsidR="00164C4E">
          <w:rPr>
            <w:rStyle w:val="Hyperlink"/>
            <w:rFonts w:cs="Arial"/>
          </w:rPr>
          <w:t>Delivery plan for recovering access to primary care</w:t>
        </w:r>
      </w:hyperlink>
      <w:r>
        <w:t xml:space="preserve"> includes measures to reduce pressure on general practice teams, including by increasing the services offered through community pharmacies, reducing workload across the interface between primary and secondary care, and reducing medical evidence requests to practices so that they have more time to meet the clinical needs of their patients. </w:t>
      </w:r>
    </w:p>
    <w:p w14:paraId="28CF9D33" w14:textId="0A08A5BB" w:rsidR="006A34F7" w:rsidRPr="007D6A65" w:rsidRDefault="006A34F7" w:rsidP="006A34F7">
      <w:pPr>
        <w:pStyle w:val="BodyText2"/>
        <w:numPr>
          <w:ilvl w:val="0"/>
          <w:numId w:val="5"/>
        </w:numPr>
        <w:tabs>
          <w:tab w:val="left" w:pos="567"/>
        </w:tabs>
        <w:spacing w:after="200" w:line="360" w:lineRule="atLeast"/>
        <w:ind w:left="567" w:right="-329" w:hanging="567"/>
        <w:textboxTightWrap w:val="none"/>
        <w:rPr>
          <w:color w:val="auto"/>
        </w:rPr>
      </w:pPr>
      <w:r>
        <w:rPr>
          <w:color w:val="auto"/>
        </w:rPr>
        <w:t>GPs across England with mental illness and addiction problems can continue to access</w:t>
      </w:r>
      <w:r w:rsidRPr="000D1F20">
        <w:rPr>
          <w:color w:val="auto"/>
        </w:rPr>
        <w:t xml:space="preserve"> </w:t>
      </w:r>
      <w:hyperlink r:id="rId167">
        <w:r w:rsidRPr="7F49DA99">
          <w:rPr>
            <w:rStyle w:val="Hyperlink"/>
          </w:rPr>
          <w:t>NHS Practitioner Health</w:t>
        </w:r>
      </w:hyperlink>
      <w:r w:rsidRPr="00D53E76">
        <w:rPr>
          <w:rStyle w:val="Hyperlink"/>
          <w:color w:val="auto"/>
          <w:u w:val="none"/>
        </w:rPr>
        <w:t>,</w:t>
      </w:r>
      <w:r w:rsidRPr="000D1F20">
        <w:rPr>
          <w:color w:val="auto"/>
        </w:rPr>
        <w:t xml:space="preserve"> a free, confidential service</w:t>
      </w:r>
      <w:r>
        <w:rPr>
          <w:color w:val="auto"/>
        </w:rPr>
        <w:t>. Further information on support available to</w:t>
      </w:r>
      <w:r w:rsidRPr="000D1F20">
        <w:rPr>
          <w:color w:val="auto"/>
        </w:rPr>
        <w:t xml:space="preserve"> all staff, including those working in primary care, </w:t>
      </w:r>
      <w:r>
        <w:rPr>
          <w:color w:val="auto"/>
        </w:rPr>
        <w:t xml:space="preserve">is included in section </w:t>
      </w:r>
      <w:r w:rsidR="00DC36E4">
        <w:rPr>
          <w:color w:val="auto"/>
        </w:rPr>
        <w:t>8</w:t>
      </w:r>
      <w:r>
        <w:rPr>
          <w:color w:val="auto"/>
        </w:rPr>
        <w:t>.2</w:t>
      </w:r>
      <w:r w:rsidRPr="000D1F20">
        <w:rPr>
          <w:color w:val="auto"/>
        </w:rPr>
        <w:t>.</w:t>
      </w:r>
    </w:p>
    <w:p w14:paraId="3FCE79BB" w14:textId="77777777" w:rsidR="006A34F7" w:rsidRPr="00D70654" w:rsidRDefault="006A34F7" w:rsidP="006A34F7">
      <w:pPr>
        <w:pStyle w:val="BodyText2"/>
        <w:numPr>
          <w:ilvl w:val="0"/>
          <w:numId w:val="5"/>
        </w:numPr>
        <w:tabs>
          <w:tab w:val="left" w:pos="567"/>
        </w:tabs>
        <w:spacing w:after="200" w:line="360" w:lineRule="atLeast"/>
        <w:ind w:left="567" w:right="-329" w:hanging="567"/>
        <w:textboxTightWrap w:val="none"/>
        <w:rPr>
          <w:color w:val="auto"/>
        </w:rPr>
      </w:pPr>
      <w:bookmarkStart w:id="142" w:name="_Hlk158198208"/>
      <w:r w:rsidRPr="7F49DA99">
        <w:rPr>
          <w:color w:val="auto"/>
          <w:lang w:val="en-US"/>
        </w:rPr>
        <w:lastRenderedPageBreak/>
        <w:t xml:space="preserve">In </w:t>
      </w:r>
      <w:hyperlink r:id="rId168">
        <w:r w:rsidRPr="7F49DA99">
          <w:rPr>
            <w:rStyle w:val="Hyperlink"/>
          </w:rPr>
          <w:t>Investment and Evolution: Updates to the GP Contract 2020/21 to 2023/24</w:t>
        </w:r>
      </w:hyperlink>
      <w:r w:rsidRPr="7F49DA99">
        <w:rPr>
          <w:color w:val="auto"/>
        </w:rPr>
        <w:t xml:space="preserve">, NHS England set out a package of funded GP recruitment and retention initiatives for the period to 31 March 2024, </w:t>
      </w:r>
      <w:bookmarkEnd w:id="142"/>
      <w:r w:rsidRPr="7F49DA99">
        <w:rPr>
          <w:color w:val="auto"/>
        </w:rPr>
        <w:t>including</w:t>
      </w:r>
      <w:r w:rsidRPr="7F49DA99">
        <w:rPr>
          <w:color w:val="auto"/>
          <w:lang w:val="en-US"/>
        </w:rPr>
        <w:t>:</w:t>
      </w:r>
    </w:p>
    <w:p w14:paraId="6F20CA5B" w14:textId="77777777" w:rsidR="006A34F7" w:rsidRPr="00D14B18" w:rsidRDefault="006A34F7" w:rsidP="00927CBA">
      <w:pPr>
        <w:pStyle w:val="ListBullet"/>
        <w:numPr>
          <w:ilvl w:val="0"/>
          <w:numId w:val="22"/>
        </w:numPr>
        <w:spacing w:after="120"/>
        <w:ind w:left="924" w:right="-329" w:hanging="357"/>
        <w:rPr>
          <w:color w:val="auto"/>
        </w:rPr>
      </w:pPr>
      <w:bookmarkStart w:id="143" w:name="_Hlk158197719"/>
      <w:r>
        <w:rPr>
          <w:color w:val="auto"/>
        </w:rPr>
        <w:t>A 2</w:t>
      </w:r>
      <w:r w:rsidRPr="00D14B18">
        <w:rPr>
          <w:color w:val="auto"/>
        </w:rPr>
        <w:t xml:space="preserve">-year </w:t>
      </w:r>
      <w:hyperlink r:id="rId169" w:history="1">
        <w:r w:rsidRPr="00EE624C">
          <w:rPr>
            <w:rStyle w:val="Hyperlink"/>
          </w:rPr>
          <w:t>General Practice Fellowship Programme</w:t>
        </w:r>
      </w:hyperlink>
      <w:r w:rsidRPr="00D14B18">
        <w:rPr>
          <w:color w:val="auto"/>
        </w:rPr>
        <w:t xml:space="preserve"> to support newly qualified GPs as they move into independent practice</w:t>
      </w:r>
      <w:r>
        <w:rPr>
          <w:color w:val="auto"/>
        </w:rPr>
        <w:t>.</w:t>
      </w:r>
    </w:p>
    <w:p w14:paraId="57FFF394" w14:textId="30EC963B" w:rsidR="006A34F7" w:rsidRPr="00D14B18" w:rsidRDefault="006A34F7" w:rsidP="00927CBA">
      <w:pPr>
        <w:pStyle w:val="ListBullet"/>
        <w:numPr>
          <w:ilvl w:val="0"/>
          <w:numId w:val="22"/>
        </w:numPr>
        <w:spacing w:after="120"/>
        <w:ind w:left="924" w:right="-329" w:hanging="357"/>
        <w:rPr>
          <w:color w:val="auto"/>
        </w:rPr>
      </w:pPr>
      <w:r>
        <w:rPr>
          <w:color w:val="auto"/>
        </w:rPr>
        <w:t>S</w:t>
      </w:r>
      <w:r w:rsidRPr="7BB9A97C">
        <w:rPr>
          <w:color w:val="auto"/>
        </w:rPr>
        <w:t xml:space="preserve">upport for </w:t>
      </w:r>
      <w:r>
        <w:rPr>
          <w:color w:val="auto"/>
        </w:rPr>
        <w:t xml:space="preserve">IMGs </w:t>
      </w:r>
      <w:r w:rsidRPr="7BB9A97C">
        <w:rPr>
          <w:color w:val="auto"/>
        </w:rPr>
        <w:t>due to complete GP specialty training to identify practices with visa sponsorship licences, so that they continue to live and work in England once they qualify as a GP</w:t>
      </w:r>
      <w:r>
        <w:rPr>
          <w:color w:val="auto"/>
        </w:rPr>
        <w:t>.</w:t>
      </w:r>
    </w:p>
    <w:p w14:paraId="11304B9C" w14:textId="77777777" w:rsidR="006A34F7" w:rsidRPr="00D14B18" w:rsidRDefault="006A34F7" w:rsidP="00927CBA">
      <w:pPr>
        <w:pStyle w:val="ListBullet"/>
        <w:numPr>
          <w:ilvl w:val="0"/>
          <w:numId w:val="22"/>
        </w:numPr>
        <w:spacing w:after="120"/>
        <w:ind w:left="924" w:right="-329" w:hanging="357"/>
        <w:rPr>
          <w:color w:val="auto"/>
        </w:rPr>
      </w:pPr>
      <w:bookmarkStart w:id="144" w:name="_Hlk158198259"/>
      <w:r>
        <w:rPr>
          <w:color w:val="auto"/>
        </w:rPr>
        <w:t>T</w:t>
      </w:r>
      <w:r w:rsidRPr="00D14B18">
        <w:rPr>
          <w:color w:val="auto"/>
        </w:rPr>
        <w:t xml:space="preserve">he </w:t>
      </w:r>
      <w:hyperlink r:id="rId170" w:history="1">
        <w:r w:rsidRPr="00EE624C">
          <w:rPr>
            <w:rStyle w:val="Hyperlink"/>
          </w:rPr>
          <w:t xml:space="preserve">Supporting GP Mentors </w:t>
        </w:r>
        <w:r>
          <w:rPr>
            <w:rStyle w:val="Hyperlink"/>
          </w:rPr>
          <w:t>S</w:t>
        </w:r>
        <w:r w:rsidRPr="00EE624C">
          <w:rPr>
            <w:rStyle w:val="Hyperlink"/>
          </w:rPr>
          <w:t>cheme</w:t>
        </w:r>
      </w:hyperlink>
      <w:bookmarkEnd w:id="144"/>
      <w:r w:rsidRPr="00D14B18">
        <w:rPr>
          <w:color w:val="auto"/>
        </w:rPr>
        <w:t>, which provides a pool of trained mentors to support GP fellows and encourages experienced GPs to become mentors</w:t>
      </w:r>
      <w:r>
        <w:rPr>
          <w:color w:val="auto"/>
        </w:rPr>
        <w:t>.</w:t>
      </w:r>
    </w:p>
    <w:p w14:paraId="04D16728" w14:textId="77777777" w:rsidR="006A34F7" w:rsidRPr="00D14B18" w:rsidRDefault="006A34F7" w:rsidP="00927CBA">
      <w:pPr>
        <w:pStyle w:val="ListBullet"/>
        <w:numPr>
          <w:ilvl w:val="0"/>
          <w:numId w:val="22"/>
        </w:numPr>
        <w:spacing w:after="120"/>
        <w:ind w:left="924" w:right="-329" w:hanging="357"/>
        <w:rPr>
          <w:color w:val="auto"/>
        </w:rPr>
      </w:pPr>
      <w:r>
        <w:rPr>
          <w:color w:val="auto"/>
        </w:rPr>
        <w:t>T</w:t>
      </w:r>
      <w:r w:rsidRPr="00D14B18">
        <w:rPr>
          <w:color w:val="auto"/>
        </w:rPr>
        <w:t xml:space="preserve">he national </w:t>
      </w:r>
      <w:hyperlink r:id="rId171" w:history="1">
        <w:r w:rsidRPr="002423D9">
          <w:rPr>
            <w:rStyle w:val="Hyperlink"/>
          </w:rPr>
          <w:t xml:space="preserve">GP Retention </w:t>
        </w:r>
        <w:r>
          <w:rPr>
            <w:rStyle w:val="Hyperlink"/>
          </w:rPr>
          <w:t>S</w:t>
        </w:r>
        <w:r w:rsidRPr="002423D9">
          <w:rPr>
            <w:rStyle w:val="Hyperlink"/>
          </w:rPr>
          <w:t>cheme</w:t>
        </w:r>
      </w:hyperlink>
      <w:r w:rsidRPr="00D14B18">
        <w:rPr>
          <w:color w:val="auto"/>
        </w:rPr>
        <w:t>, which provides financial and educational support for doctors who may otherwise leave general practice</w:t>
      </w:r>
      <w:r>
        <w:rPr>
          <w:color w:val="auto"/>
        </w:rPr>
        <w:t>.</w:t>
      </w:r>
    </w:p>
    <w:p w14:paraId="706F27F2" w14:textId="77777777" w:rsidR="006A34F7" w:rsidRPr="00D14B18" w:rsidRDefault="006A34F7" w:rsidP="00927CBA">
      <w:pPr>
        <w:pStyle w:val="ListBullet"/>
        <w:numPr>
          <w:ilvl w:val="0"/>
          <w:numId w:val="22"/>
        </w:numPr>
        <w:spacing w:after="120"/>
        <w:ind w:left="924" w:right="-329" w:hanging="357"/>
        <w:rPr>
          <w:color w:val="auto"/>
        </w:rPr>
      </w:pPr>
      <w:r>
        <w:rPr>
          <w:color w:val="auto"/>
        </w:rPr>
        <w:t>T</w:t>
      </w:r>
      <w:r w:rsidRPr="00D14B18">
        <w:rPr>
          <w:color w:val="auto"/>
        </w:rPr>
        <w:t xml:space="preserve">he introduction of </w:t>
      </w:r>
      <w:hyperlink r:id="rId172" w:history="1">
        <w:r w:rsidRPr="002423D9">
          <w:rPr>
            <w:rStyle w:val="Hyperlink"/>
          </w:rPr>
          <w:t>primary care flexible staff pools</w:t>
        </w:r>
      </w:hyperlink>
      <w:r w:rsidRPr="00D14B18">
        <w:rPr>
          <w:color w:val="auto"/>
        </w:rPr>
        <w:t>, accompanied by a digital provider framework</w:t>
      </w:r>
    </w:p>
    <w:p w14:paraId="735C5484" w14:textId="77777777" w:rsidR="006A34F7" w:rsidRDefault="006A34F7" w:rsidP="00927CBA">
      <w:pPr>
        <w:pStyle w:val="ListBullet"/>
        <w:numPr>
          <w:ilvl w:val="0"/>
          <w:numId w:val="22"/>
        </w:numPr>
        <w:spacing w:after="120"/>
        <w:ind w:left="924" w:right="-329" w:hanging="357"/>
        <w:rPr>
          <w:color w:val="auto"/>
        </w:rPr>
      </w:pPr>
      <w:r>
        <w:rPr>
          <w:color w:val="auto"/>
        </w:rPr>
        <w:t>T</w:t>
      </w:r>
      <w:r w:rsidRPr="00656892">
        <w:rPr>
          <w:color w:val="auto"/>
        </w:rPr>
        <w:t>he Local GP Retention Fund, which provides extra bespoke interventions based on the specific need of a place or system</w:t>
      </w:r>
      <w:r>
        <w:rPr>
          <w:color w:val="auto"/>
        </w:rPr>
        <w:t>.</w:t>
      </w:r>
    </w:p>
    <w:p w14:paraId="3823317B" w14:textId="77777777" w:rsidR="006A34F7" w:rsidRDefault="006A34F7" w:rsidP="00927CBA">
      <w:pPr>
        <w:pStyle w:val="ListBullet"/>
        <w:numPr>
          <w:ilvl w:val="0"/>
          <w:numId w:val="22"/>
        </w:numPr>
        <w:spacing w:after="200"/>
        <w:ind w:left="924" w:right="-329" w:hanging="357"/>
        <w:rPr>
          <w:color w:val="auto"/>
        </w:rPr>
      </w:pPr>
      <w:r w:rsidRPr="00656892">
        <w:rPr>
          <w:color w:val="auto"/>
        </w:rPr>
        <w:t xml:space="preserve">The </w:t>
      </w:r>
      <w:r w:rsidRPr="00965857">
        <w:rPr>
          <w:color w:val="auto"/>
        </w:rPr>
        <w:t>New to Partnership Payment Scheme</w:t>
      </w:r>
      <w:r>
        <w:rPr>
          <w:color w:val="auto"/>
        </w:rPr>
        <w:t xml:space="preserve">, which </w:t>
      </w:r>
      <w:r w:rsidRPr="00656892">
        <w:rPr>
          <w:color w:val="auto"/>
        </w:rPr>
        <w:t xml:space="preserve">supported 2,939 GPs to take up partnership positions </w:t>
      </w:r>
      <w:r>
        <w:rPr>
          <w:color w:val="auto"/>
        </w:rPr>
        <w:t xml:space="preserve">before </w:t>
      </w:r>
      <w:r w:rsidRPr="00656892">
        <w:rPr>
          <w:color w:val="auto"/>
        </w:rPr>
        <w:t>clos</w:t>
      </w:r>
      <w:r>
        <w:rPr>
          <w:color w:val="auto"/>
        </w:rPr>
        <w:t>ing</w:t>
      </w:r>
      <w:r w:rsidRPr="00656892">
        <w:rPr>
          <w:color w:val="auto"/>
        </w:rPr>
        <w:t xml:space="preserve"> to new applicants </w:t>
      </w:r>
      <w:r>
        <w:rPr>
          <w:color w:val="auto"/>
        </w:rPr>
        <w:t>on</w:t>
      </w:r>
      <w:r w:rsidRPr="00656892">
        <w:rPr>
          <w:color w:val="auto"/>
        </w:rPr>
        <w:t xml:space="preserve"> 30 June 2023. </w:t>
      </w:r>
    </w:p>
    <w:p w14:paraId="392E1A52" w14:textId="460FA234" w:rsidR="006A34F7" w:rsidRPr="00DC7CBD" w:rsidRDefault="006A34F7" w:rsidP="006A34F7">
      <w:pPr>
        <w:pStyle w:val="BodyText2"/>
        <w:numPr>
          <w:ilvl w:val="0"/>
          <w:numId w:val="5"/>
        </w:numPr>
        <w:tabs>
          <w:tab w:val="left" w:pos="567"/>
        </w:tabs>
        <w:spacing w:after="200" w:line="360" w:lineRule="atLeast"/>
        <w:ind w:left="567" w:right="-329" w:hanging="567"/>
        <w:textboxTightWrap w:val="none"/>
        <w:rPr>
          <w:color w:val="auto"/>
        </w:rPr>
      </w:pPr>
      <w:bookmarkStart w:id="145" w:name="_Hlk158198274"/>
      <w:r w:rsidRPr="00D70654">
        <w:rPr>
          <w:color w:val="auto"/>
        </w:rPr>
        <w:t>NHS England is committed to continued investment in retention of staff in general practice. From 2024/25, ICB</w:t>
      </w:r>
      <w:r>
        <w:rPr>
          <w:color w:val="auto"/>
        </w:rPr>
        <w:t>s</w:t>
      </w:r>
      <w:r w:rsidRPr="00D70654">
        <w:rPr>
          <w:color w:val="auto"/>
        </w:rPr>
        <w:t xml:space="preserve"> will take on greater autonomy to make decisions that serve the best interests of local people and communities; this means that while the </w:t>
      </w:r>
      <w:r w:rsidR="00B80A99" w:rsidRPr="00D70654">
        <w:rPr>
          <w:color w:val="auto"/>
        </w:rPr>
        <w:t xml:space="preserve">General Practice Fellowship </w:t>
      </w:r>
      <w:r w:rsidR="0047768D">
        <w:rPr>
          <w:color w:val="auto"/>
        </w:rPr>
        <w:t xml:space="preserve">Programme </w:t>
      </w:r>
      <w:r w:rsidRPr="00D70654">
        <w:rPr>
          <w:color w:val="auto"/>
        </w:rPr>
        <w:t xml:space="preserve">and </w:t>
      </w:r>
      <w:r w:rsidR="0047768D" w:rsidRPr="00D70654">
        <w:rPr>
          <w:color w:val="auto"/>
        </w:rPr>
        <w:t xml:space="preserve">Supporting Mentors Scheme </w:t>
      </w:r>
      <w:r w:rsidRPr="00D70654">
        <w:rPr>
          <w:color w:val="auto"/>
        </w:rPr>
        <w:t xml:space="preserve">will no longer operate in their current national form, as referenced in policy guidance, ICBs will put </w:t>
      </w:r>
      <w:r w:rsidR="00102931">
        <w:rPr>
          <w:color w:val="auto"/>
        </w:rPr>
        <w:t xml:space="preserve">local support </w:t>
      </w:r>
      <w:r w:rsidRPr="00D70654">
        <w:rPr>
          <w:color w:val="auto"/>
        </w:rPr>
        <w:t xml:space="preserve">in place. GPs who join the </w:t>
      </w:r>
      <w:r w:rsidR="00106D02" w:rsidRPr="00D70654">
        <w:rPr>
          <w:color w:val="auto"/>
        </w:rPr>
        <w:t xml:space="preserve">General Practice Fellowship </w:t>
      </w:r>
      <w:r w:rsidR="00106D02">
        <w:rPr>
          <w:color w:val="auto"/>
        </w:rPr>
        <w:t xml:space="preserve">Programme </w:t>
      </w:r>
      <w:r w:rsidRPr="00D70654">
        <w:rPr>
          <w:color w:val="auto"/>
        </w:rPr>
        <w:t>before 31 March 2024 will continue to be supported until they complete their 2-year programme.</w:t>
      </w:r>
      <w:bookmarkEnd w:id="143"/>
      <w:bookmarkEnd w:id="145"/>
    </w:p>
    <w:p w14:paraId="38B47F13" w14:textId="38AB38AF" w:rsidR="006A34F7" w:rsidRPr="00FE0826" w:rsidRDefault="006A34F7" w:rsidP="005F4304">
      <w:pPr>
        <w:pStyle w:val="BodyText2"/>
        <w:numPr>
          <w:ilvl w:val="0"/>
          <w:numId w:val="5"/>
        </w:numPr>
        <w:tabs>
          <w:tab w:val="left" w:pos="567"/>
        </w:tabs>
        <w:spacing w:after="280" w:line="360" w:lineRule="atLeast"/>
        <w:ind w:left="567" w:right="-329" w:hanging="567"/>
        <w:textboxTightWrap w:val="none"/>
        <w:rPr>
          <w:color w:val="auto"/>
        </w:rPr>
      </w:pPr>
      <w:r w:rsidRPr="00E30A29">
        <w:rPr>
          <w:color w:val="auto"/>
        </w:rPr>
        <w:t xml:space="preserve">In </w:t>
      </w:r>
      <w:r>
        <w:rPr>
          <w:color w:val="auto"/>
        </w:rPr>
        <w:t>its</w:t>
      </w:r>
      <w:r w:rsidRPr="00E30A29">
        <w:rPr>
          <w:color w:val="auto"/>
        </w:rPr>
        <w:t xml:space="preserve"> 2023 report, DDRB requested information about growth in demand for GPs in the private sector, and whether this has affected recruitment and retention. NHS England does not hold any information on GP activity in the private sector.</w:t>
      </w:r>
    </w:p>
    <w:p w14:paraId="7F7BDA15" w14:textId="451F6571" w:rsidR="006A34F7" w:rsidRPr="00937195" w:rsidRDefault="006A34F7" w:rsidP="00951AA0">
      <w:pPr>
        <w:pStyle w:val="Heading3"/>
        <w:rPr>
          <w:b/>
        </w:rPr>
      </w:pPr>
      <w:bookmarkStart w:id="146" w:name="_Toc119330373"/>
      <w:bookmarkStart w:id="147" w:name="_Toc124350901"/>
      <w:bookmarkStart w:id="148" w:name="_Toc154932501"/>
      <w:bookmarkStart w:id="149" w:name="_Toc155015410"/>
      <w:bookmarkStart w:id="150" w:name="_Toc158818914"/>
      <w:r w:rsidRPr="00937195">
        <w:lastRenderedPageBreak/>
        <w:t>1</w:t>
      </w:r>
      <w:r w:rsidR="00BF01C2">
        <w:t>2</w:t>
      </w:r>
      <w:r w:rsidRPr="00937195">
        <w:t>.4 Remuneration and affordability</w:t>
      </w:r>
      <w:bookmarkEnd w:id="146"/>
      <w:bookmarkEnd w:id="147"/>
      <w:bookmarkEnd w:id="148"/>
      <w:bookmarkEnd w:id="149"/>
      <w:bookmarkEnd w:id="150"/>
    </w:p>
    <w:p w14:paraId="4D6A6432" w14:textId="77777777" w:rsidR="006A34F7" w:rsidRPr="0098347B" w:rsidRDefault="006A34F7" w:rsidP="00A36BBB">
      <w:pPr>
        <w:pStyle w:val="Heading4"/>
        <w:rPr>
          <w:rFonts w:hint="eastAsia"/>
        </w:rPr>
      </w:pPr>
      <w:bookmarkStart w:id="151" w:name="_Toc154932502"/>
      <w:bookmarkStart w:id="152" w:name="_Toc155015411"/>
      <w:r w:rsidRPr="0098347B">
        <w:t xml:space="preserve">Trends in the earnings and expenses of </w:t>
      </w:r>
      <w:r>
        <w:t>contractor</w:t>
      </w:r>
      <w:r w:rsidRPr="0098347B">
        <w:t xml:space="preserve"> GPs</w:t>
      </w:r>
      <w:bookmarkEnd w:id="151"/>
      <w:bookmarkEnd w:id="152"/>
      <w:r w:rsidRPr="00373A39">
        <w:rPr>
          <w:color w:val="auto"/>
        </w:rPr>
        <w:t xml:space="preserve"> </w:t>
      </w:r>
    </w:p>
    <w:p w14:paraId="0592A2B7" w14:textId="77777777" w:rsidR="006A34F7" w:rsidRPr="00FE794C" w:rsidRDefault="006A34F7" w:rsidP="00A47E8A">
      <w:pPr>
        <w:pStyle w:val="BodyText2"/>
        <w:numPr>
          <w:ilvl w:val="0"/>
          <w:numId w:val="5"/>
        </w:numPr>
        <w:tabs>
          <w:tab w:val="left" w:pos="567"/>
        </w:tabs>
        <w:spacing w:after="200" w:line="360" w:lineRule="atLeast"/>
        <w:ind w:left="567" w:right="-314" w:hanging="567"/>
        <w:textboxTightWrap w:val="none"/>
        <w:rPr>
          <w:bCs/>
          <w:color w:val="auto"/>
        </w:rPr>
      </w:pPr>
      <w:r w:rsidRPr="00BA4ACD">
        <w:rPr>
          <w:color w:val="auto"/>
        </w:rPr>
        <w:t xml:space="preserve">The </w:t>
      </w:r>
      <w:hyperlink r:id="rId173">
        <w:r w:rsidRPr="7F49DA99">
          <w:rPr>
            <w:rStyle w:val="Hyperlink"/>
          </w:rPr>
          <w:t>average income before tax for contractor GPs in England</w:t>
        </w:r>
      </w:hyperlink>
      <w:r w:rsidRPr="00BA4ACD">
        <w:rPr>
          <w:color w:val="auto"/>
        </w:rPr>
        <w:t xml:space="preserve"> working in either a GMS or PMS (GPMS) practice in 2021/22 was £153,400, compared to £142,000 in 2020/21</w:t>
      </w:r>
      <w:r w:rsidRPr="00BA4ACD">
        <w:rPr>
          <w:color w:val="auto"/>
          <w:vertAlign w:val="superscript"/>
        </w:rPr>
        <w:t xml:space="preserve"> </w:t>
      </w:r>
      <w:r w:rsidRPr="00BA4ACD">
        <w:rPr>
          <w:color w:val="auto"/>
        </w:rPr>
        <w:t>– a</w:t>
      </w:r>
      <w:r>
        <w:rPr>
          <w:color w:val="auto"/>
        </w:rPr>
        <w:t xml:space="preserve"> further </w:t>
      </w:r>
      <w:r w:rsidRPr="00BA4ACD">
        <w:rPr>
          <w:color w:val="auto"/>
        </w:rPr>
        <w:t>increase of 8.0%</w:t>
      </w:r>
      <w:r>
        <w:rPr>
          <w:color w:val="auto"/>
        </w:rPr>
        <w:t xml:space="preserve"> following the 16.6% increase in 2020/21</w:t>
      </w:r>
      <w:r w:rsidRPr="00BA4ACD">
        <w:rPr>
          <w:color w:val="auto"/>
        </w:rPr>
        <w:t xml:space="preserve">. </w:t>
      </w:r>
    </w:p>
    <w:p w14:paraId="65790412" w14:textId="67420A68" w:rsidR="006A34F7" w:rsidRPr="00FE794C" w:rsidRDefault="006A34F7" w:rsidP="00A47E8A">
      <w:pPr>
        <w:pStyle w:val="BodyText2"/>
        <w:numPr>
          <w:ilvl w:val="0"/>
          <w:numId w:val="5"/>
        </w:numPr>
        <w:tabs>
          <w:tab w:val="left" w:pos="567"/>
        </w:tabs>
        <w:spacing w:after="200" w:line="360" w:lineRule="atLeast"/>
        <w:ind w:left="567" w:right="-314" w:hanging="567"/>
        <w:textboxTightWrap w:val="none"/>
        <w:rPr>
          <w:color w:val="auto"/>
        </w:rPr>
      </w:pPr>
      <w:r>
        <w:rPr>
          <w:color w:val="auto"/>
        </w:rPr>
        <w:t>Again, t</w:t>
      </w:r>
      <w:r w:rsidRPr="00BA4ACD">
        <w:rPr>
          <w:color w:val="auto"/>
        </w:rPr>
        <w:t>his is significantly above the maximum uplift of 2.1% agreed in the contract</w:t>
      </w:r>
      <w:r>
        <w:rPr>
          <w:color w:val="auto"/>
        </w:rPr>
        <w:t xml:space="preserve"> for 2021/22 (1.8% for 2020/21), which </w:t>
      </w:r>
      <w:r w:rsidRPr="00BA4ACD">
        <w:rPr>
          <w:color w:val="auto"/>
        </w:rPr>
        <w:t xml:space="preserve">is likely </w:t>
      </w:r>
      <w:r w:rsidR="00122FB5">
        <w:rPr>
          <w:color w:val="auto"/>
        </w:rPr>
        <w:t xml:space="preserve">due </w:t>
      </w:r>
      <w:r w:rsidRPr="00BA4ACD">
        <w:rPr>
          <w:color w:val="auto"/>
        </w:rPr>
        <w:t>mainly to the additional funding provided during the second year of the pandemic for the delivery of the COVID-19 Vaccination Programme and work done elsewhere in the NHS.</w:t>
      </w:r>
    </w:p>
    <w:p w14:paraId="5751BAEA" w14:textId="63D7D73F" w:rsidR="00767DF2" w:rsidRPr="00767DF2" w:rsidRDefault="006A34F7" w:rsidP="00A47E8A">
      <w:pPr>
        <w:pStyle w:val="BodyText2"/>
        <w:numPr>
          <w:ilvl w:val="0"/>
          <w:numId w:val="5"/>
        </w:numPr>
        <w:tabs>
          <w:tab w:val="left" w:pos="567"/>
        </w:tabs>
        <w:spacing w:after="360" w:line="360" w:lineRule="atLeast"/>
        <w:ind w:left="567" w:right="-314" w:hanging="567"/>
        <w:textboxTightWrap w:val="none"/>
        <w:rPr>
          <w:b/>
          <w:bCs/>
          <w:color w:val="auto"/>
        </w:rPr>
      </w:pPr>
      <w:r w:rsidRPr="0082358B">
        <w:rPr>
          <w:color w:val="auto"/>
        </w:rPr>
        <w:t xml:space="preserve">Table </w:t>
      </w:r>
      <w:r>
        <w:rPr>
          <w:color w:val="auto"/>
        </w:rPr>
        <w:t>1</w:t>
      </w:r>
      <w:r w:rsidR="00D324E4">
        <w:rPr>
          <w:color w:val="auto"/>
        </w:rPr>
        <w:t>2</w:t>
      </w:r>
      <w:r>
        <w:rPr>
          <w:color w:val="auto"/>
        </w:rPr>
        <w:t>.5</w:t>
      </w:r>
      <w:r w:rsidRPr="0082358B">
        <w:rPr>
          <w:color w:val="auto"/>
        </w:rPr>
        <w:t xml:space="preserve"> </w:t>
      </w:r>
      <w:r w:rsidRPr="00560FB7">
        <w:rPr>
          <w:rFonts w:cs="Arial"/>
        </w:rPr>
        <w:t>s</w:t>
      </w:r>
      <w:r w:rsidR="00A47E8A">
        <w:rPr>
          <w:rFonts w:cs="Arial"/>
        </w:rPr>
        <w:t>hows</w:t>
      </w:r>
      <w:r w:rsidRPr="00560FB7">
        <w:rPr>
          <w:rFonts w:cs="Arial"/>
        </w:rPr>
        <w:t xml:space="preserve"> </w:t>
      </w:r>
      <w:r>
        <w:rPr>
          <w:rFonts w:cs="Arial"/>
        </w:rPr>
        <w:t xml:space="preserve">trends in </w:t>
      </w:r>
      <w:r w:rsidRPr="00560FB7">
        <w:rPr>
          <w:rFonts w:cs="Arial"/>
        </w:rPr>
        <w:t xml:space="preserve">average </w:t>
      </w:r>
      <w:r>
        <w:rPr>
          <w:rFonts w:cs="Arial"/>
        </w:rPr>
        <w:t xml:space="preserve">GPMS contractor </w:t>
      </w:r>
      <w:r w:rsidRPr="00560FB7">
        <w:rPr>
          <w:rFonts w:cs="Arial"/>
        </w:rPr>
        <w:t>n</w:t>
      </w:r>
      <w:r>
        <w:rPr>
          <w:rFonts w:cs="Arial"/>
        </w:rPr>
        <w:t>et earnings, including cumulative cash and real terms growth. Table 1</w:t>
      </w:r>
      <w:r w:rsidR="00D324E4">
        <w:rPr>
          <w:rFonts w:cs="Arial"/>
        </w:rPr>
        <w:t>2</w:t>
      </w:r>
      <w:r>
        <w:rPr>
          <w:rFonts w:cs="Arial"/>
        </w:rPr>
        <w:t xml:space="preserve">.6 </w:t>
      </w:r>
      <w:r w:rsidRPr="0082358B">
        <w:rPr>
          <w:color w:val="auto"/>
        </w:rPr>
        <w:t xml:space="preserve">shows trends in average gross earnings, </w:t>
      </w:r>
      <w:proofErr w:type="gramStart"/>
      <w:r w:rsidRPr="0082358B">
        <w:rPr>
          <w:color w:val="auto"/>
        </w:rPr>
        <w:t>expenses</w:t>
      </w:r>
      <w:proofErr w:type="gramEnd"/>
      <w:r w:rsidRPr="0082358B">
        <w:rPr>
          <w:color w:val="auto"/>
        </w:rPr>
        <w:t xml:space="preserve"> and net earnings for </w:t>
      </w:r>
      <w:r>
        <w:rPr>
          <w:color w:val="auto"/>
        </w:rPr>
        <w:t>GPMS contractor</w:t>
      </w:r>
      <w:r w:rsidRPr="0082358B">
        <w:rPr>
          <w:color w:val="auto"/>
        </w:rPr>
        <w:t xml:space="preserve"> GPs in England and the ratio of their expenses to gross earnings between 201</w:t>
      </w:r>
      <w:r>
        <w:rPr>
          <w:color w:val="auto"/>
        </w:rPr>
        <w:t>3/14</w:t>
      </w:r>
      <w:r w:rsidRPr="0082358B">
        <w:rPr>
          <w:color w:val="auto"/>
        </w:rPr>
        <w:t xml:space="preserve"> and 2021/22</w:t>
      </w:r>
      <w:r w:rsidR="00CC74BE">
        <w:rPr>
          <w:color w:val="auto"/>
        </w:rPr>
        <w:t>.</w:t>
      </w:r>
    </w:p>
    <w:p w14:paraId="4047867A" w14:textId="6A058200" w:rsidR="006A34F7" w:rsidRDefault="006A34F7" w:rsidP="00767DF2">
      <w:pPr>
        <w:pStyle w:val="BodyText2"/>
        <w:tabs>
          <w:tab w:val="left" w:pos="567"/>
        </w:tabs>
        <w:spacing w:line="240" w:lineRule="auto"/>
        <w:ind w:right="57"/>
        <w:textboxTightWrap w:val="none"/>
        <w:rPr>
          <w:b/>
          <w:bCs/>
          <w:color w:val="auto"/>
        </w:rPr>
      </w:pPr>
      <w:r w:rsidRPr="004626C1">
        <w:rPr>
          <w:b/>
          <w:color w:val="auto"/>
        </w:rPr>
        <w:t xml:space="preserve">Table </w:t>
      </w:r>
      <w:r>
        <w:rPr>
          <w:b/>
          <w:color w:val="auto"/>
        </w:rPr>
        <w:t>1</w:t>
      </w:r>
      <w:r w:rsidR="00D324E4">
        <w:rPr>
          <w:b/>
          <w:color w:val="auto"/>
        </w:rPr>
        <w:t>2</w:t>
      </w:r>
      <w:r>
        <w:rPr>
          <w:b/>
          <w:color w:val="auto"/>
        </w:rPr>
        <w:t>.5</w:t>
      </w:r>
      <w:r w:rsidRPr="004626C1">
        <w:rPr>
          <w:b/>
          <w:color w:val="auto"/>
        </w:rPr>
        <w:t xml:space="preserve">: Average </w:t>
      </w:r>
      <w:r>
        <w:rPr>
          <w:b/>
          <w:color w:val="auto"/>
        </w:rPr>
        <w:t>net earnings</w:t>
      </w:r>
      <w:r w:rsidRPr="004626C1">
        <w:rPr>
          <w:b/>
          <w:color w:val="auto"/>
        </w:rPr>
        <w:t xml:space="preserve"> for GPMS </w:t>
      </w:r>
      <w:r>
        <w:rPr>
          <w:b/>
          <w:color w:val="auto"/>
        </w:rPr>
        <w:t>contractor</w:t>
      </w:r>
      <w:r w:rsidRPr="004626C1">
        <w:rPr>
          <w:b/>
          <w:color w:val="auto"/>
        </w:rPr>
        <w:t xml:space="preserve"> GPs in England, 201</w:t>
      </w:r>
      <w:r>
        <w:rPr>
          <w:b/>
          <w:color w:val="auto"/>
        </w:rPr>
        <w:t xml:space="preserve">3/14 </w:t>
      </w:r>
      <w:r w:rsidRPr="004626C1">
        <w:rPr>
          <w:b/>
          <w:color w:val="auto"/>
        </w:rPr>
        <w:t xml:space="preserve">to </w:t>
      </w:r>
      <w:r w:rsidRPr="004626C1">
        <w:rPr>
          <w:b/>
          <w:bCs/>
          <w:color w:val="auto"/>
        </w:rPr>
        <w:t>2021/22</w:t>
      </w:r>
    </w:p>
    <w:tbl>
      <w:tblPr>
        <w:tblStyle w:val="TableGrid"/>
        <w:tblpPr w:leftFromText="180" w:rightFromText="180" w:vertAnchor="text" w:horzAnchor="margin" w:tblpX="-31" w:tblpY="180"/>
        <w:tblW w:w="9493"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ook w:val="04A0" w:firstRow="1" w:lastRow="0" w:firstColumn="1" w:lastColumn="0" w:noHBand="0" w:noVBand="1"/>
      </w:tblPr>
      <w:tblGrid>
        <w:gridCol w:w="1413"/>
        <w:gridCol w:w="2126"/>
        <w:gridCol w:w="2268"/>
        <w:gridCol w:w="1843"/>
        <w:gridCol w:w="1843"/>
      </w:tblGrid>
      <w:tr w:rsidR="006A34F7" w14:paraId="3C30DE37" w14:textId="77777777" w:rsidTr="005E0E0B">
        <w:trPr>
          <w:trHeight w:val="983"/>
          <w:tblHeader/>
        </w:trPr>
        <w:tc>
          <w:tcPr>
            <w:tcW w:w="1413" w:type="dxa"/>
            <w:shd w:val="clear" w:color="auto" w:fill="C0C0C0"/>
            <w:vAlign w:val="bottom"/>
          </w:tcPr>
          <w:p w14:paraId="12FED0C3" w14:textId="77777777" w:rsidR="006A34F7" w:rsidRPr="009268A3" w:rsidRDefault="006A34F7" w:rsidP="00915D86">
            <w:pPr>
              <w:spacing w:after="120" w:line="240" w:lineRule="auto"/>
              <w:ind w:left="142" w:right="-455"/>
              <w:rPr>
                <w:color w:val="auto"/>
                <w:sz w:val="22"/>
                <w:szCs w:val="22"/>
              </w:rPr>
            </w:pPr>
            <w:r w:rsidRPr="009268A3">
              <w:rPr>
                <w:rFonts w:eastAsia="Arial" w:cs="Arial"/>
                <w:b/>
                <w:bCs/>
                <w:color w:val="auto"/>
                <w:sz w:val="22"/>
                <w:szCs w:val="22"/>
              </w:rPr>
              <w:t xml:space="preserve">Financial </w:t>
            </w:r>
            <w:r w:rsidRPr="009268A3">
              <w:rPr>
                <w:rFonts w:eastAsia="Arial" w:cs="Arial"/>
                <w:b/>
                <w:bCs/>
                <w:color w:val="auto"/>
                <w:sz w:val="22"/>
                <w:szCs w:val="22"/>
              </w:rPr>
              <w:br/>
              <w:t>year</w:t>
            </w:r>
          </w:p>
        </w:tc>
        <w:tc>
          <w:tcPr>
            <w:tcW w:w="2126" w:type="dxa"/>
            <w:shd w:val="clear" w:color="auto" w:fill="C0C0C0"/>
            <w:vAlign w:val="bottom"/>
          </w:tcPr>
          <w:p w14:paraId="549B8588" w14:textId="77777777" w:rsidR="006A34F7" w:rsidRPr="009268A3" w:rsidRDefault="006A34F7" w:rsidP="00915D86">
            <w:pPr>
              <w:spacing w:after="120" w:line="240" w:lineRule="auto"/>
              <w:ind w:right="210"/>
              <w:jc w:val="center"/>
              <w:rPr>
                <w:color w:val="auto"/>
                <w:sz w:val="22"/>
                <w:szCs w:val="22"/>
              </w:rPr>
            </w:pPr>
            <w:r w:rsidRPr="009268A3">
              <w:rPr>
                <w:rFonts w:eastAsia="Arial" w:cs="Arial"/>
                <w:b/>
                <w:color w:val="auto"/>
                <w:sz w:val="22"/>
                <w:szCs w:val="22"/>
              </w:rPr>
              <w:t xml:space="preserve">Average </w:t>
            </w:r>
            <w:r w:rsidRPr="009268A3">
              <w:rPr>
                <w:rFonts w:eastAsia="Arial" w:cs="Arial"/>
                <w:b/>
                <w:bCs/>
                <w:color w:val="auto"/>
                <w:sz w:val="22"/>
                <w:szCs w:val="22"/>
              </w:rPr>
              <w:t>net</w:t>
            </w:r>
            <w:r w:rsidRPr="009268A3">
              <w:rPr>
                <w:rFonts w:eastAsia="Arial" w:cs="Arial"/>
                <w:b/>
                <w:color w:val="auto"/>
                <w:sz w:val="22"/>
                <w:szCs w:val="22"/>
              </w:rPr>
              <w:t xml:space="preserve"> earnings (</w:t>
            </w:r>
            <w:r w:rsidRPr="009268A3">
              <w:rPr>
                <w:rFonts w:eastAsia="Arial" w:cs="Arial"/>
                <w:b/>
                <w:bCs/>
                <w:color w:val="auto"/>
                <w:sz w:val="22"/>
                <w:szCs w:val="22"/>
              </w:rPr>
              <w:t>£)</w:t>
            </w:r>
          </w:p>
        </w:tc>
        <w:tc>
          <w:tcPr>
            <w:tcW w:w="2268" w:type="dxa"/>
            <w:shd w:val="clear" w:color="auto" w:fill="C0C0C0"/>
            <w:vAlign w:val="bottom"/>
          </w:tcPr>
          <w:p w14:paraId="6D5E9130" w14:textId="0FA6E8D2" w:rsidR="006A34F7" w:rsidRPr="009268A3" w:rsidRDefault="006A34F7" w:rsidP="00915D86">
            <w:pPr>
              <w:spacing w:after="120" w:line="240" w:lineRule="auto"/>
              <w:ind w:left="51" w:right="159"/>
              <w:jc w:val="center"/>
              <w:rPr>
                <w:color w:val="auto"/>
                <w:sz w:val="22"/>
                <w:szCs w:val="22"/>
              </w:rPr>
            </w:pPr>
            <w:r w:rsidRPr="009268A3">
              <w:rPr>
                <w:rFonts w:eastAsia="Arial" w:cs="Arial"/>
                <w:b/>
                <w:color w:val="auto"/>
                <w:sz w:val="22"/>
                <w:szCs w:val="22"/>
              </w:rPr>
              <w:t>Year</w:t>
            </w:r>
            <w:r w:rsidR="0043663D">
              <w:rPr>
                <w:rFonts w:eastAsia="Arial" w:cs="Arial"/>
                <w:b/>
                <w:color w:val="auto"/>
                <w:sz w:val="22"/>
                <w:szCs w:val="22"/>
              </w:rPr>
              <w:t>-</w:t>
            </w:r>
            <w:r w:rsidRPr="009268A3">
              <w:rPr>
                <w:rFonts w:eastAsia="Arial" w:cs="Arial"/>
                <w:b/>
                <w:color w:val="auto"/>
                <w:sz w:val="22"/>
                <w:szCs w:val="22"/>
              </w:rPr>
              <w:t>on</w:t>
            </w:r>
            <w:r w:rsidR="0043663D">
              <w:rPr>
                <w:rFonts w:eastAsia="Arial" w:cs="Arial"/>
                <w:b/>
                <w:color w:val="auto"/>
                <w:sz w:val="22"/>
                <w:szCs w:val="22"/>
              </w:rPr>
              <w:t>-</w:t>
            </w:r>
            <w:r w:rsidRPr="009268A3">
              <w:rPr>
                <w:rFonts w:eastAsia="Arial" w:cs="Arial"/>
                <w:b/>
                <w:color w:val="auto"/>
                <w:sz w:val="22"/>
                <w:szCs w:val="22"/>
              </w:rPr>
              <w:t xml:space="preserve">year </w:t>
            </w:r>
            <w:r w:rsidRPr="009268A3">
              <w:rPr>
                <w:rFonts w:eastAsia="Arial" w:cs="Arial"/>
                <w:b/>
                <w:bCs/>
                <w:color w:val="auto"/>
                <w:sz w:val="22"/>
                <w:szCs w:val="22"/>
              </w:rPr>
              <w:t>percentage cash change since 2013/14</w:t>
            </w:r>
          </w:p>
        </w:tc>
        <w:tc>
          <w:tcPr>
            <w:tcW w:w="1843" w:type="dxa"/>
            <w:shd w:val="clear" w:color="auto" w:fill="C0C0C0"/>
            <w:vAlign w:val="bottom"/>
          </w:tcPr>
          <w:p w14:paraId="5FF4D605" w14:textId="77777777" w:rsidR="006A34F7" w:rsidRPr="009268A3" w:rsidRDefault="006A34F7" w:rsidP="00915D86">
            <w:pPr>
              <w:spacing w:after="120" w:line="240" w:lineRule="auto"/>
              <w:ind w:left="51"/>
              <w:jc w:val="center"/>
              <w:rPr>
                <w:color w:val="auto"/>
                <w:sz w:val="22"/>
                <w:szCs w:val="22"/>
              </w:rPr>
            </w:pPr>
            <w:r w:rsidRPr="009268A3">
              <w:rPr>
                <w:rFonts w:eastAsia="Arial" w:cs="Arial"/>
                <w:b/>
                <w:bCs/>
                <w:color w:val="auto"/>
                <w:sz w:val="22"/>
                <w:szCs w:val="22"/>
              </w:rPr>
              <w:t>Cumulative percentage cash change since 2013/14</w:t>
            </w:r>
          </w:p>
        </w:tc>
        <w:tc>
          <w:tcPr>
            <w:tcW w:w="1843" w:type="dxa"/>
            <w:shd w:val="clear" w:color="auto" w:fill="C0C0C0"/>
            <w:vAlign w:val="bottom"/>
          </w:tcPr>
          <w:p w14:paraId="4EC37A1F" w14:textId="77777777" w:rsidR="006A34F7" w:rsidRPr="009268A3" w:rsidRDefault="006A34F7" w:rsidP="00915D86">
            <w:pPr>
              <w:pStyle w:val="Default"/>
              <w:jc w:val="center"/>
              <w:rPr>
                <w:color w:val="auto"/>
                <w:sz w:val="22"/>
                <w:szCs w:val="22"/>
              </w:rPr>
            </w:pPr>
            <w:r w:rsidRPr="009268A3">
              <w:rPr>
                <w:b/>
                <w:color w:val="auto"/>
                <w:sz w:val="22"/>
                <w:szCs w:val="22"/>
              </w:rPr>
              <w:t xml:space="preserve">Cumulative </w:t>
            </w:r>
            <w:r w:rsidRPr="009268A3">
              <w:rPr>
                <w:b/>
                <w:bCs/>
                <w:color w:val="auto"/>
                <w:sz w:val="22"/>
                <w:szCs w:val="22"/>
              </w:rPr>
              <w:t>r</w:t>
            </w:r>
            <w:r w:rsidRPr="009268A3">
              <w:rPr>
                <w:b/>
                <w:color w:val="auto"/>
                <w:sz w:val="22"/>
                <w:szCs w:val="22"/>
              </w:rPr>
              <w:t xml:space="preserve">eal </w:t>
            </w:r>
            <w:r w:rsidRPr="009268A3">
              <w:rPr>
                <w:b/>
                <w:bCs/>
                <w:color w:val="auto"/>
                <w:sz w:val="22"/>
                <w:szCs w:val="22"/>
              </w:rPr>
              <w:t>t</w:t>
            </w:r>
            <w:r w:rsidRPr="009268A3">
              <w:rPr>
                <w:b/>
                <w:color w:val="auto"/>
                <w:sz w:val="22"/>
                <w:szCs w:val="22"/>
              </w:rPr>
              <w:t xml:space="preserve">erms </w:t>
            </w:r>
            <w:r w:rsidRPr="009268A3">
              <w:rPr>
                <w:b/>
                <w:bCs/>
                <w:color w:val="auto"/>
                <w:sz w:val="22"/>
                <w:szCs w:val="22"/>
              </w:rPr>
              <w:t>p</w:t>
            </w:r>
            <w:r w:rsidRPr="009268A3">
              <w:rPr>
                <w:b/>
                <w:color w:val="auto"/>
                <w:sz w:val="22"/>
                <w:szCs w:val="22"/>
              </w:rPr>
              <w:t xml:space="preserve">ercentage </w:t>
            </w:r>
            <w:r w:rsidRPr="009268A3">
              <w:rPr>
                <w:b/>
                <w:bCs/>
                <w:color w:val="auto"/>
                <w:sz w:val="22"/>
                <w:szCs w:val="22"/>
              </w:rPr>
              <w:t>c</w:t>
            </w:r>
            <w:r w:rsidRPr="009268A3">
              <w:rPr>
                <w:b/>
                <w:color w:val="auto"/>
                <w:sz w:val="22"/>
                <w:szCs w:val="22"/>
              </w:rPr>
              <w:t xml:space="preserve">hange </w:t>
            </w:r>
            <w:r w:rsidRPr="009268A3">
              <w:rPr>
                <w:b/>
                <w:bCs/>
                <w:color w:val="auto"/>
                <w:sz w:val="22"/>
                <w:szCs w:val="22"/>
              </w:rPr>
              <w:t>s</w:t>
            </w:r>
            <w:r w:rsidRPr="009268A3">
              <w:rPr>
                <w:b/>
                <w:color w:val="auto"/>
                <w:sz w:val="22"/>
                <w:szCs w:val="22"/>
              </w:rPr>
              <w:t>ince</w:t>
            </w:r>
            <w:r w:rsidRPr="009268A3">
              <w:rPr>
                <w:b/>
                <w:bCs/>
                <w:color w:val="auto"/>
                <w:sz w:val="22"/>
                <w:szCs w:val="22"/>
              </w:rPr>
              <w:t xml:space="preserve"> 2013/14</w:t>
            </w:r>
            <w:r>
              <w:rPr>
                <w:b/>
                <w:bCs/>
                <w:color w:val="auto"/>
                <w:sz w:val="22"/>
                <w:szCs w:val="22"/>
              </w:rPr>
              <w:t xml:space="preserve">* </w:t>
            </w:r>
          </w:p>
        </w:tc>
      </w:tr>
      <w:tr w:rsidR="006A34F7" w14:paraId="3433AE8F" w14:textId="77777777" w:rsidTr="005E0E0B">
        <w:trPr>
          <w:trHeight w:val="417"/>
        </w:trPr>
        <w:tc>
          <w:tcPr>
            <w:tcW w:w="1413" w:type="dxa"/>
          </w:tcPr>
          <w:p w14:paraId="39C9AD7C" w14:textId="77777777" w:rsidR="006A34F7" w:rsidRPr="0035716B" w:rsidRDefault="006A34F7" w:rsidP="00915D86">
            <w:pPr>
              <w:spacing w:before="40" w:after="120"/>
              <w:ind w:left="142" w:right="-455"/>
              <w:rPr>
                <w:sz w:val="22"/>
                <w:szCs w:val="22"/>
              </w:rPr>
            </w:pPr>
            <w:r w:rsidRPr="0035716B">
              <w:rPr>
                <w:rFonts w:eastAsia="Arial" w:cs="Arial"/>
                <w:sz w:val="22"/>
                <w:szCs w:val="22"/>
              </w:rPr>
              <w:t>2013/14</w:t>
            </w:r>
          </w:p>
        </w:tc>
        <w:tc>
          <w:tcPr>
            <w:tcW w:w="2126" w:type="dxa"/>
          </w:tcPr>
          <w:p w14:paraId="09114F28" w14:textId="77777777" w:rsidR="006A34F7" w:rsidRPr="0035716B" w:rsidRDefault="006A34F7" w:rsidP="00915D86">
            <w:pPr>
              <w:spacing w:before="40" w:after="120"/>
              <w:ind w:left="53" w:right="40"/>
              <w:jc w:val="right"/>
              <w:rPr>
                <w:sz w:val="22"/>
                <w:szCs w:val="22"/>
              </w:rPr>
            </w:pPr>
            <w:r>
              <w:rPr>
                <w:sz w:val="22"/>
                <w:szCs w:val="22"/>
              </w:rPr>
              <w:t>101,900</w:t>
            </w:r>
          </w:p>
        </w:tc>
        <w:tc>
          <w:tcPr>
            <w:tcW w:w="2268" w:type="dxa"/>
          </w:tcPr>
          <w:p w14:paraId="78167497" w14:textId="77777777" w:rsidR="006A34F7" w:rsidRPr="0035716B" w:rsidRDefault="006A34F7" w:rsidP="00915D86">
            <w:pPr>
              <w:spacing w:before="40" w:after="120"/>
              <w:ind w:left="53" w:right="40"/>
              <w:jc w:val="right"/>
              <w:rPr>
                <w:sz w:val="22"/>
                <w:szCs w:val="22"/>
              </w:rPr>
            </w:pPr>
          </w:p>
        </w:tc>
        <w:tc>
          <w:tcPr>
            <w:tcW w:w="1843" w:type="dxa"/>
          </w:tcPr>
          <w:p w14:paraId="1083B480" w14:textId="77777777" w:rsidR="006A34F7" w:rsidRPr="0035716B" w:rsidRDefault="006A34F7" w:rsidP="00915D86">
            <w:pPr>
              <w:spacing w:before="40" w:after="120"/>
              <w:ind w:left="53" w:right="40"/>
              <w:jc w:val="right"/>
              <w:rPr>
                <w:sz w:val="22"/>
                <w:szCs w:val="22"/>
              </w:rPr>
            </w:pPr>
          </w:p>
        </w:tc>
        <w:tc>
          <w:tcPr>
            <w:tcW w:w="1843" w:type="dxa"/>
          </w:tcPr>
          <w:p w14:paraId="27B05EDB" w14:textId="77777777" w:rsidR="006A34F7" w:rsidRPr="0035716B" w:rsidRDefault="006A34F7" w:rsidP="00915D86">
            <w:pPr>
              <w:spacing w:before="40" w:after="120"/>
              <w:ind w:left="53" w:right="40"/>
              <w:jc w:val="right"/>
              <w:rPr>
                <w:rFonts w:eastAsia="Arial" w:cs="Arial"/>
                <w:sz w:val="22"/>
                <w:szCs w:val="22"/>
              </w:rPr>
            </w:pPr>
          </w:p>
        </w:tc>
      </w:tr>
      <w:tr w:rsidR="006A34F7" w14:paraId="4E98BD6D" w14:textId="77777777" w:rsidTr="005E0E0B">
        <w:trPr>
          <w:trHeight w:val="402"/>
        </w:trPr>
        <w:tc>
          <w:tcPr>
            <w:tcW w:w="1413" w:type="dxa"/>
            <w:shd w:val="clear" w:color="auto" w:fill="E8E8E8"/>
          </w:tcPr>
          <w:p w14:paraId="3DBC63DD" w14:textId="77777777" w:rsidR="006A34F7" w:rsidRPr="0035716B" w:rsidRDefault="006A34F7" w:rsidP="00915D86">
            <w:pPr>
              <w:spacing w:before="40" w:after="120"/>
              <w:ind w:left="142" w:right="-455"/>
              <w:rPr>
                <w:sz w:val="22"/>
                <w:szCs w:val="22"/>
              </w:rPr>
            </w:pPr>
            <w:r w:rsidRPr="0035716B">
              <w:rPr>
                <w:rFonts w:eastAsia="Arial" w:cs="Arial"/>
                <w:sz w:val="22"/>
                <w:szCs w:val="22"/>
              </w:rPr>
              <w:t>2014/15</w:t>
            </w:r>
          </w:p>
        </w:tc>
        <w:tc>
          <w:tcPr>
            <w:tcW w:w="2126" w:type="dxa"/>
            <w:shd w:val="clear" w:color="auto" w:fill="E8E8E8"/>
          </w:tcPr>
          <w:p w14:paraId="7F4FECCC" w14:textId="77777777" w:rsidR="006A34F7" w:rsidRPr="0035716B" w:rsidRDefault="006A34F7" w:rsidP="00915D86">
            <w:pPr>
              <w:spacing w:before="40" w:after="120"/>
              <w:ind w:left="53" w:right="40"/>
              <w:jc w:val="right"/>
              <w:rPr>
                <w:sz w:val="22"/>
                <w:szCs w:val="22"/>
              </w:rPr>
            </w:pPr>
            <w:r>
              <w:rPr>
                <w:sz w:val="22"/>
                <w:szCs w:val="22"/>
              </w:rPr>
              <w:t>103,800</w:t>
            </w:r>
          </w:p>
        </w:tc>
        <w:tc>
          <w:tcPr>
            <w:tcW w:w="2268" w:type="dxa"/>
            <w:shd w:val="clear" w:color="auto" w:fill="E8E8E8"/>
          </w:tcPr>
          <w:p w14:paraId="383C544F" w14:textId="77777777" w:rsidR="006A34F7" w:rsidRPr="0035716B" w:rsidRDefault="006A34F7" w:rsidP="00915D86">
            <w:pPr>
              <w:spacing w:before="40" w:after="120"/>
              <w:ind w:left="53" w:right="40"/>
              <w:jc w:val="right"/>
              <w:rPr>
                <w:sz w:val="22"/>
                <w:szCs w:val="22"/>
              </w:rPr>
            </w:pPr>
            <w:r>
              <w:rPr>
                <w:sz w:val="22"/>
                <w:szCs w:val="22"/>
              </w:rPr>
              <w:t>1.9%</w:t>
            </w:r>
          </w:p>
        </w:tc>
        <w:tc>
          <w:tcPr>
            <w:tcW w:w="1843" w:type="dxa"/>
            <w:shd w:val="clear" w:color="auto" w:fill="E8E8E8"/>
          </w:tcPr>
          <w:p w14:paraId="7D7B1A76" w14:textId="77777777" w:rsidR="006A34F7" w:rsidRPr="0035716B" w:rsidRDefault="006A34F7" w:rsidP="00915D86">
            <w:pPr>
              <w:spacing w:before="40" w:after="120"/>
              <w:ind w:left="53" w:right="40"/>
              <w:jc w:val="right"/>
              <w:rPr>
                <w:sz w:val="22"/>
                <w:szCs w:val="22"/>
              </w:rPr>
            </w:pPr>
            <w:r>
              <w:rPr>
                <w:sz w:val="22"/>
                <w:szCs w:val="22"/>
              </w:rPr>
              <w:t>1.2%</w:t>
            </w:r>
          </w:p>
        </w:tc>
        <w:tc>
          <w:tcPr>
            <w:tcW w:w="1843" w:type="dxa"/>
            <w:shd w:val="clear" w:color="auto" w:fill="E8E8E8"/>
          </w:tcPr>
          <w:p w14:paraId="76B310CF"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0.8%</w:t>
            </w:r>
          </w:p>
        </w:tc>
      </w:tr>
      <w:tr w:rsidR="006A34F7" w14:paraId="671CA0C8" w14:textId="77777777" w:rsidTr="005E0E0B">
        <w:trPr>
          <w:trHeight w:val="402"/>
        </w:trPr>
        <w:tc>
          <w:tcPr>
            <w:tcW w:w="1413" w:type="dxa"/>
          </w:tcPr>
          <w:p w14:paraId="54A7CB8C" w14:textId="77777777" w:rsidR="006A34F7" w:rsidRPr="0035716B" w:rsidRDefault="006A34F7" w:rsidP="00915D86">
            <w:pPr>
              <w:spacing w:before="40" w:after="120"/>
              <w:ind w:left="142" w:right="-455"/>
              <w:rPr>
                <w:sz w:val="22"/>
                <w:szCs w:val="22"/>
              </w:rPr>
            </w:pPr>
            <w:r w:rsidRPr="0035716B">
              <w:rPr>
                <w:rFonts w:eastAsia="Arial" w:cs="Arial"/>
                <w:sz w:val="22"/>
                <w:szCs w:val="22"/>
              </w:rPr>
              <w:t>2015/16</w:t>
            </w:r>
          </w:p>
        </w:tc>
        <w:tc>
          <w:tcPr>
            <w:tcW w:w="2126" w:type="dxa"/>
          </w:tcPr>
          <w:p w14:paraId="4438A89A" w14:textId="77777777" w:rsidR="006A34F7" w:rsidRPr="0035716B" w:rsidRDefault="006A34F7" w:rsidP="00915D86">
            <w:pPr>
              <w:spacing w:before="40" w:after="120"/>
              <w:ind w:left="53" w:right="40"/>
              <w:jc w:val="right"/>
              <w:rPr>
                <w:sz w:val="22"/>
                <w:szCs w:val="22"/>
              </w:rPr>
            </w:pPr>
            <w:r>
              <w:rPr>
                <w:sz w:val="22"/>
                <w:szCs w:val="22"/>
              </w:rPr>
              <w:t>104,900</w:t>
            </w:r>
          </w:p>
        </w:tc>
        <w:tc>
          <w:tcPr>
            <w:tcW w:w="2268" w:type="dxa"/>
          </w:tcPr>
          <w:p w14:paraId="4CA9079E" w14:textId="77777777" w:rsidR="006A34F7" w:rsidRPr="0035716B" w:rsidRDefault="006A34F7" w:rsidP="00915D86">
            <w:pPr>
              <w:spacing w:before="40" w:after="120"/>
              <w:ind w:left="53" w:right="40"/>
              <w:jc w:val="right"/>
              <w:rPr>
                <w:sz w:val="22"/>
                <w:szCs w:val="22"/>
              </w:rPr>
            </w:pPr>
            <w:r>
              <w:rPr>
                <w:sz w:val="22"/>
                <w:szCs w:val="22"/>
              </w:rPr>
              <w:t>1.1%</w:t>
            </w:r>
          </w:p>
        </w:tc>
        <w:tc>
          <w:tcPr>
            <w:tcW w:w="1843" w:type="dxa"/>
          </w:tcPr>
          <w:p w14:paraId="0B9612EA" w14:textId="77777777" w:rsidR="006A34F7" w:rsidRPr="0035716B" w:rsidRDefault="006A34F7" w:rsidP="00915D86">
            <w:pPr>
              <w:spacing w:before="40" w:after="120"/>
              <w:ind w:left="53" w:right="40"/>
              <w:jc w:val="right"/>
              <w:rPr>
                <w:sz w:val="22"/>
                <w:szCs w:val="22"/>
              </w:rPr>
            </w:pPr>
            <w:r>
              <w:rPr>
                <w:sz w:val="22"/>
                <w:szCs w:val="22"/>
              </w:rPr>
              <w:t>2.9%</w:t>
            </w:r>
          </w:p>
        </w:tc>
        <w:tc>
          <w:tcPr>
            <w:tcW w:w="1843" w:type="dxa"/>
          </w:tcPr>
          <w:p w14:paraId="17605EAC"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1.0%</w:t>
            </w:r>
          </w:p>
        </w:tc>
      </w:tr>
      <w:tr w:rsidR="006A34F7" w14:paraId="6C48C8F7" w14:textId="77777777" w:rsidTr="005E0E0B">
        <w:trPr>
          <w:trHeight w:val="408"/>
        </w:trPr>
        <w:tc>
          <w:tcPr>
            <w:tcW w:w="1413" w:type="dxa"/>
            <w:shd w:val="clear" w:color="auto" w:fill="E8E8E8"/>
          </w:tcPr>
          <w:p w14:paraId="5051109E" w14:textId="77777777" w:rsidR="006A34F7" w:rsidRPr="0035716B" w:rsidRDefault="006A34F7" w:rsidP="00915D86">
            <w:pPr>
              <w:spacing w:before="40" w:after="120"/>
              <w:ind w:left="142" w:right="-455"/>
              <w:rPr>
                <w:sz w:val="22"/>
                <w:szCs w:val="22"/>
              </w:rPr>
            </w:pPr>
            <w:r w:rsidRPr="0035716B">
              <w:rPr>
                <w:rFonts w:eastAsia="Arial" w:cs="Arial"/>
                <w:sz w:val="22"/>
                <w:szCs w:val="22"/>
              </w:rPr>
              <w:t>2016/17</w:t>
            </w:r>
          </w:p>
        </w:tc>
        <w:tc>
          <w:tcPr>
            <w:tcW w:w="2126" w:type="dxa"/>
            <w:shd w:val="clear" w:color="auto" w:fill="E8E8E8"/>
          </w:tcPr>
          <w:p w14:paraId="50F74FD2" w14:textId="77777777" w:rsidR="006A34F7" w:rsidRPr="0035716B" w:rsidRDefault="006A34F7" w:rsidP="00915D86">
            <w:pPr>
              <w:spacing w:before="40" w:after="120"/>
              <w:ind w:left="53" w:right="40"/>
              <w:jc w:val="right"/>
              <w:rPr>
                <w:sz w:val="22"/>
                <w:szCs w:val="22"/>
              </w:rPr>
            </w:pPr>
            <w:r>
              <w:rPr>
                <w:sz w:val="22"/>
                <w:szCs w:val="22"/>
              </w:rPr>
              <w:t>109,600</w:t>
            </w:r>
          </w:p>
        </w:tc>
        <w:tc>
          <w:tcPr>
            <w:tcW w:w="2268" w:type="dxa"/>
            <w:shd w:val="clear" w:color="auto" w:fill="E8E8E8"/>
          </w:tcPr>
          <w:p w14:paraId="3ABDFDA3" w14:textId="77777777" w:rsidR="006A34F7" w:rsidRPr="0035716B" w:rsidRDefault="006A34F7" w:rsidP="00915D86">
            <w:pPr>
              <w:spacing w:before="40" w:after="120"/>
              <w:ind w:left="53" w:right="40"/>
              <w:jc w:val="right"/>
              <w:rPr>
                <w:sz w:val="22"/>
                <w:szCs w:val="22"/>
              </w:rPr>
            </w:pPr>
            <w:r>
              <w:rPr>
                <w:sz w:val="22"/>
                <w:szCs w:val="22"/>
              </w:rPr>
              <w:t>4.5%</w:t>
            </w:r>
          </w:p>
        </w:tc>
        <w:tc>
          <w:tcPr>
            <w:tcW w:w="1843" w:type="dxa"/>
            <w:shd w:val="clear" w:color="auto" w:fill="E8E8E8"/>
          </w:tcPr>
          <w:p w14:paraId="25B82198" w14:textId="77777777" w:rsidR="006A34F7" w:rsidRPr="0035716B" w:rsidRDefault="006A34F7" w:rsidP="00915D86">
            <w:pPr>
              <w:spacing w:before="40" w:after="120"/>
              <w:ind w:left="53" w:right="40"/>
              <w:jc w:val="right"/>
              <w:rPr>
                <w:sz w:val="22"/>
                <w:szCs w:val="22"/>
              </w:rPr>
            </w:pPr>
            <w:r>
              <w:rPr>
                <w:sz w:val="22"/>
                <w:szCs w:val="22"/>
              </w:rPr>
              <w:t>7.6%</w:t>
            </w:r>
          </w:p>
        </w:tc>
        <w:tc>
          <w:tcPr>
            <w:tcW w:w="1843" w:type="dxa"/>
            <w:shd w:val="clear" w:color="auto" w:fill="E8E8E8"/>
          </w:tcPr>
          <w:p w14:paraId="23ED93B8"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3.5%</w:t>
            </w:r>
          </w:p>
        </w:tc>
      </w:tr>
      <w:tr w:rsidR="006A34F7" w14:paraId="1EE2659F" w14:textId="77777777" w:rsidTr="005E0E0B">
        <w:trPr>
          <w:trHeight w:val="402"/>
        </w:trPr>
        <w:tc>
          <w:tcPr>
            <w:tcW w:w="1413" w:type="dxa"/>
          </w:tcPr>
          <w:p w14:paraId="3F52A4BD" w14:textId="77777777" w:rsidR="006A34F7" w:rsidRPr="0035716B" w:rsidRDefault="006A34F7" w:rsidP="00915D86">
            <w:pPr>
              <w:spacing w:before="40" w:after="120"/>
              <w:ind w:left="142" w:right="-455"/>
              <w:rPr>
                <w:sz w:val="22"/>
                <w:szCs w:val="22"/>
              </w:rPr>
            </w:pPr>
            <w:r w:rsidRPr="0035716B">
              <w:rPr>
                <w:rFonts w:eastAsia="Arial" w:cs="Arial"/>
                <w:sz w:val="22"/>
                <w:szCs w:val="22"/>
              </w:rPr>
              <w:t>2017/18</w:t>
            </w:r>
          </w:p>
        </w:tc>
        <w:tc>
          <w:tcPr>
            <w:tcW w:w="2126" w:type="dxa"/>
          </w:tcPr>
          <w:p w14:paraId="6086CDFC" w14:textId="77777777" w:rsidR="006A34F7" w:rsidRPr="0035716B" w:rsidRDefault="006A34F7" w:rsidP="00915D86">
            <w:pPr>
              <w:spacing w:before="40" w:after="120"/>
              <w:ind w:left="53" w:right="40"/>
              <w:jc w:val="right"/>
              <w:rPr>
                <w:sz w:val="22"/>
                <w:szCs w:val="22"/>
              </w:rPr>
            </w:pPr>
            <w:r>
              <w:rPr>
                <w:sz w:val="22"/>
                <w:szCs w:val="22"/>
              </w:rPr>
              <w:t>113,400</w:t>
            </w:r>
          </w:p>
        </w:tc>
        <w:tc>
          <w:tcPr>
            <w:tcW w:w="2268" w:type="dxa"/>
          </w:tcPr>
          <w:p w14:paraId="2E9928E5" w14:textId="77777777" w:rsidR="006A34F7" w:rsidRPr="0035716B" w:rsidRDefault="006A34F7" w:rsidP="00915D86">
            <w:pPr>
              <w:spacing w:before="40" w:after="120"/>
              <w:ind w:left="53" w:right="40"/>
              <w:jc w:val="right"/>
              <w:rPr>
                <w:sz w:val="22"/>
                <w:szCs w:val="22"/>
              </w:rPr>
            </w:pPr>
            <w:r>
              <w:rPr>
                <w:sz w:val="22"/>
                <w:szCs w:val="22"/>
              </w:rPr>
              <w:t>3.5%</w:t>
            </w:r>
          </w:p>
        </w:tc>
        <w:tc>
          <w:tcPr>
            <w:tcW w:w="1843" w:type="dxa"/>
          </w:tcPr>
          <w:p w14:paraId="44C2A5B1" w14:textId="77777777" w:rsidR="006A34F7" w:rsidRPr="0035716B" w:rsidRDefault="006A34F7" w:rsidP="00915D86">
            <w:pPr>
              <w:spacing w:before="40" w:after="120"/>
              <w:ind w:left="53" w:right="40"/>
              <w:jc w:val="right"/>
              <w:rPr>
                <w:sz w:val="22"/>
                <w:szCs w:val="22"/>
              </w:rPr>
            </w:pPr>
            <w:r>
              <w:rPr>
                <w:sz w:val="22"/>
                <w:szCs w:val="22"/>
              </w:rPr>
              <w:t>11.3%</w:t>
            </w:r>
          </w:p>
        </w:tc>
        <w:tc>
          <w:tcPr>
            <w:tcW w:w="1843" w:type="dxa"/>
          </w:tcPr>
          <w:p w14:paraId="7A5B6298"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5.3%</w:t>
            </w:r>
          </w:p>
        </w:tc>
      </w:tr>
      <w:tr w:rsidR="006A34F7" w14:paraId="07BB37C2" w14:textId="77777777" w:rsidTr="005E0E0B">
        <w:trPr>
          <w:trHeight w:val="417"/>
        </w:trPr>
        <w:tc>
          <w:tcPr>
            <w:tcW w:w="1413" w:type="dxa"/>
            <w:shd w:val="clear" w:color="auto" w:fill="E8E8E8"/>
          </w:tcPr>
          <w:p w14:paraId="6E6136BD" w14:textId="77777777" w:rsidR="006A34F7" w:rsidRPr="0035716B" w:rsidRDefault="006A34F7" w:rsidP="00915D86">
            <w:pPr>
              <w:spacing w:before="40" w:after="120"/>
              <w:ind w:left="142" w:right="-455"/>
              <w:rPr>
                <w:sz w:val="22"/>
                <w:szCs w:val="22"/>
              </w:rPr>
            </w:pPr>
            <w:r w:rsidRPr="0035716B">
              <w:rPr>
                <w:rFonts w:eastAsia="Arial" w:cs="Arial"/>
                <w:sz w:val="22"/>
                <w:szCs w:val="22"/>
              </w:rPr>
              <w:t>2018/19</w:t>
            </w:r>
          </w:p>
        </w:tc>
        <w:tc>
          <w:tcPr>
            <w:tcW w:w="2126" w:type="dxa"/>
            <w:shd w:val="clear" w:color="auto" w:fill="E8E8E8"/>
          </w:tcPr>
          <w:p w14:paraId="227DD06C" w14:textId="77777777" w:rsidR="006A34F7" w:rsidRPr="0035716B" w:rsidRDefault="006A34F7" w:rsidP="00915D86">
            <w:pPr>
              <w:spacing w:before="40" w:after="120"/>
              <w:ind w:left="53" w:right="40"/>
              <w:jc w:val="right"/>
              <w:rPr>
                <w:sz w:val="22"/>
                <w:szCs w:val="22"/>
              </w:rPr>
            </w:pPr>
            <w:r>
              <w:rPr>
                <w:sz w:val="22"/>
                <w:szCs w:val="22"/>
              </w:rPr>
              <w:t>117,300</w:t>
            </w:r>
          </w:p>
        </w:tc>
        <w:tc>
          <w:tcPr>
            <w:tcW w:w="2268" w:type="dxa"/>
            <w:shd w:val="clear" w:color="auto" w:fill="E8E8E8"/>
          </w:tcPr>
          <w:p w14:paraId="4FB1781B" w14:textId="77777777" w:rsidR="006A34F7" w:rsidRPr="0035716B" w:rsidRDefault="006A34F7" w:rsidP="00915D86">
            <w:pPr>
              <w:spacing w:before="40" w:after="120"/>
              <w:ind w:left="53" w:right="40"/>
              <w:jc w:val="right"/>
              <w:rPr>
                <w:sz w:val="22"/>
                <w:szCs w:val="22"/>
              </w:rPr>
            </w:pPr>
            <w:r>
              <w:rPr>
                <w:sz w:val="22"/>
                <w:szCs w:val="22"/>
              </w:rPr>
              <w:t>3.4%</w:t>
            </w:r>
          </w:p>
        </w:tc>
        <w:tc>
          <w:tcPr>
            <w:tcW w:w="1843" w:type="dxa"/>
            <w:shd w:val="clear" w:color="auto" w:fill="E8E8E8"/>
          </w:tcPr>
          <w:p w14:paraId="6659787A" w14:textId="77777777" w:rsidR="006A34F7" w:rsidRPr="0035716B" w:rsidRDefault="006A34F7" w:rsidP="00915D86">
            <w:pPr>
              <w:spacing w:before="40" w:after="120"/>
              <w:ind w:left="53" w:right="40"/>
              <w:jc w:val="right"/>
              <w:rPr>
                <w:sz w:val="22"/>
                <w:szCs w:val="22"/>
              </w:rPr>
            </w:pPr>
            <w:r>
              <w:rPr>
                <w:sz w:val="22"/>
                <w:szCs w:val="22"/>
              </w:rPr>
              <w:t>15.1%</w:t>
            </w:r>
          </w:p>
        </w:tc>
        <w:tc>
          <w:tcPr>
            <w:tcW w:w="1843" w:type="dxa"/>
            <w:shd w:val="clear" w:color="auto" w:fill="E8E8E8"/>
          </w:tcPr>
          <w:p w14:paraId="116FC3E7"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7.0%</w:t>
            </w:r>
          </w:p>
        </w:tc>
      </w:tr>
      <w:tr w:rsidR="006A34F7" w14:paraId="744953A9" w14:textId="77777777" w:rsidTr="005E0E0B">
        <w:trPr>
          <w:trHeight w:val="402"/>
        </w:trPr>
        <w:tc>
          <w:tcPr>
            <w:tcW w:w="1413" w:type="dxa"/>
          </w:tcPr>
          <w:p w14:paraId="3456C1DA" w14:textId="77777777" w:rsidR="006A34F7" w:rsidRPr="0035716B" w:rsidRDefault="006A34F7" w:rsidP="00915D86">
            <w:pPr>
              <w:spacing w:before="40" w:after="120"/>
              <w:ind w:left="142" w:right="-455"/>
              <w:rPr>
                <w:sz w:val="22"/>
                <w:szCs w:val="22"/>
              </w:rPr>
            </w:pPr>
            <w:r w:rsidRPr="0035716B">
              <w:rPr>
                <w:rFonts w:eastAsia="Arial" w:cs="Arial"/>
                <w:sz w:val="22"/>
                <w:szCs w:val="22"/>
              </w:rPr>
              <w:t>2019/20</w:t>
            </w:r>
          </w:p>
        </w:tc>
        <w:tc>
          <w:tcPr>
            <w:tcW w:w="2126" w:type="dxa"/>
          </w:tcPr>
          <w:p w14:paraId="7F57A0C2" w14:textId="77777777" w:rsidR="006A34F7" w:rsidRPr="0035716B" w:rsidRDefault="006A34F7" w:rsidP="00915D86">
            <w:pPr>
              <w:spacing w:before="40" w:after="120"/>
              <w:ind w:left="53" w:right="40"/>
              <w:jc w:val="right"/>
              <w:rPr>
                <w:sz w:val="22"/>
                <w:szCs w:val="22"/>
              </w:rPr>
            </w:pPr>
            <w:r>
              <w:rPr>
                <w:sz w:val="22"/>
                <w:szCs w:val="22"/>
              </w:rPr>
              <w:t>121,800</w:t>
            </w:r>
          </w:p>
        </w:tc>
        <w:tc>
          <w:tcPr>
            <w:tcW w:w="2268" w:type="dxa"/>
          </w:tcPr>
          <w:p w14:paraId="5FBF2723" w14:textId="77777777" w:rsidR="006A34F7" w:rsidRPr="0035716B" w:rsidRDefault="006A34F7" w:rsidP="00915D86">
            <w:pPr>
              <w:spacing w:before="40" w:after="120"/>
              <w:ind w:left="53" w:right="40"/>
              <w:jc w:val="right"/>
              <w:rPr>
                <w:sz w:val="22"/>
                <w:szCs w:val="22"/>
              </w:rPr>
            </w:pPr>
            <w:r>
              <w:rPr>
                <w:sz w:val="22"/>
                <w:szCs w:val="22"/>
              </w:rPr>
              <w:t>3.8%</w:t>
            </w:r>
          </w:p>
        </w:tc>
        <w:tc>
          <w:tcPr>
            <w:tcW w:w="1843" w:type="dxa"/>
          </w:tcPr>
          <w:p w14:paraId="434D62E0" w14:textId="77777777" w:rsidR="006A34F7" w:rsidRPr="0035716B" w:rsidRDefault="006A34F7" w:rsidP="00915D86">
            <w:pPr>
              <w:spacing w:before="40" w:after="120"/>
              <w:ind w:left="53" w:right="40"/>
              <w:jc w:val="right"/>
              <w:rPr>
                <w:sz w:val="22"/>
                <w:szCs w:val="22"/>
              </w:rPr>
            </w:pPr>
            <w:r>
              <w:rPr>
                <w:sz w:val="22"/>
                <w:szCs w:val="22"/>
              </w:rPr>
              <w:t>19.5%</w:t>
            </w:r>
          </w:p>
        </w:tc>
        <w:tc>
          <w:tcPr>
            <w:tcW w:w="1843" w:type="dxa"/>
          </w:tcPr>
          <w:p w14:paraId="0AD6FA34"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8.3%</w:t>
            </w:r>
          </w:p>
        </w:tc>
      </w:tr>
      <w:tr w:rsidR="006A34F7" w14:paraId="75F0F6F5" w14:textId="77777777" w:rsidTr="005E0E0B">
        <w:trPr>
          <w:trHeight w:val="402"/>
        </w:trPr>
        <w:tc>
          <w:tcPr>
            <w:tcW w:w="1413" w:type="dxa"/>
            <w:shd w:val="clear" w:color="auto" w:fill="E8E8E8"/>
          </w:tcPr>
          <w:p w14:paraId="3C1B7221" w14:textId="77777777" w:rsidR="006A34F7" w:rsidRPr="0035716B" w:rsidRDefault="006A34F7" w:rsidP="00915D86">
            <w:pPr>
              <w:spacing w:before="40" w:after="120"/>
              <w:ind w:left="142" w:right="-455"/>
              <w:rPr>
                <w:rFonts w:eastAsia="Arial" w:cs="Arial"/>
                <w:sz w:val="22"/>
                <w:szCs w:val="22"/>
              </w:rPr>
            </w:pPr>
            <w:r w:rsidRPr="0035716B">
              <w:rPr>
                <w:rFonts w:eastAsia="Arial" w:cs="Arial"/>
                <w:sz w:val="22"/>
                <w:szCs w:val="22"/>
              </w:rPr>
              <w:t>2020/21</w:t>
            </w:r>
          </w:p>
        </w:tc>
        <w:tc>
          <w:tcPr>
            <w:tcW w:w="2126" w:type="dxa"/>
            <w:shd w:val="clear" w:color="auto" w:fill="E8E8E8"/>
          </w:tcPr>
          <w:p w14:paraId="03F64006"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142,000</w:t>
            </w:r>
          </w:p>
        </w:tc>
        <w:tc>
          <w:tcPr>
            <w:tcW w:w="2268" w:type="dxa"/>
            <w:shd w:val="clear" w:color="auto" w:fill="E8E8E8"/>
          </w:tcPr>
          <w:p w14:paraId="1902C61A"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16.6%</w:t>
            </w:r>
          </w:p>
        </w:tc>
        <w:tc>
          <w:tcPr>
            <w:tcW w:w="1843" w:type="dxa"/>
            <w:shd w:val="clear" w:color="auto" w:fill="E8E8E8"/>
          </w:tcPr>
          <w:p w14:paraId="1A769576"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39.4%</w:t>
            </w:r>
          </w:p>
        </w:tc>
        <w:tc>
          <w:tcPr>
            <w:tcW w:w="1843" w:type="dxa"/>
            <w:shd w:val="clear" w:color="auto" w:fill="E8E8E8"/>
          </w:tcPr>
          <w:p w14:paraId="52508451"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18.8%</w:t>
            </w:r>
          </w:p>
        </w:tc>
      </w:tr>
      <w:tr w:rsidR="006A34F7" w14:paraId="1420925E" w14:textId="77777777" w:rsidTr="005E0E0B">
        <w:trPr>
          <w:trHeight w:val="402"/>
        </w:trPr>
        <w:tc>
          <w:tcPr>
            <w:tcW w:w="1413" w:type="dxa"/>
            <w:shd w:val="clear" w:color="auto" w:fill="auto"/>
          </w:tcPr>
          <w:p w14:paraId="383F058C" w14:textId="77777777" w:rsidR="006A34F7" w:rsidRPr="0035716B" w:rsidRDefault="006A34F7" w:rsidP="00915D86">
            <w:pPr>
              <w:spacing w:before="40" w:after="120"/>
              <w:ind w:left="142" w:right="-455"/>
              <w:rPr>
                <w:rFonts w:eastAsia="Arial" w:cs="Arial"/>
                <w:sz w:val="22"/>
                <w:szCs w:val="22"/>
              </w:rPr>
            </w:pPr>
            <w:r>
              <w:rPr>
                <w:rFonts w:eastAsia="Arial" w:cs="Arial"/>
                <w:sz w:val="22"/>
                <w:szCs w:val="22"/>
              </w:rPr>
              <w:t>2021/22</w:t>
            </w:r>
          </w:p>
        </w:tc>
        <w:tc>
          <w:tcPr>
            <w:tcW w:w="2126" w:type="dxa"/>
            <w:shd w:val="clear" w:color="auto" w:fill="auto"/>
          </w:tcPr>
          <w:p w14:paraId="64C49F1A"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153,400</w:t>
            </w:r>
          </w:p>
        </w:tc>
        <w:tc>
          <w:tcPr>
            <w:tcW w:w="2268" w:type="dxa"/>
            <w:shd w:val="clear" w:color="auto" w:fill="auto"/>
          </w:tcPr>
          <w:p w14:paraId="6618A114"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8.0%</w:t>
            </w:r>
          </w:p>
        </w:tc>
        <w:tc>
          <w:tcPr>
            <w:tcW w:w="1843" w:type="dxa"/>
            <w:shd w:val="clear" w:color="auto" w:fill="auto"/>
          </w:tcPr>
          <w:p w14:paraId="59E8670A"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50.5%</w:t>
            </w:r>
          </w:p>
        </w:tc>
        <w:tc>
          <w:tcPr>
            <w:tcW w:w="1843" w:type="dxa"/>
            <w:shd w:val="clear" w:color="auto" w:fill="auto"/>
          </w:tcPr>
          <w:p w14:paraId="43C5BE41" w14:textId="77777777" w:rsidR="006A34F7" w:rsidRPr="0035716B" w:rsidRDefault="006A34F7" w:rsidP="00915D86">
            <w:pPr>
              <w:spacing w:before="40" w:after="120"/>
              <w:ind w:left="53" w:right="40"/>
              <w:jc w:val="right"/>
              <w:rPr>
                <w:rFonts w:eastAsia="Arial" w:cs="Arial"/>
                <w:sz w:val="22"/>
                <w:szCs w:val="22"/>
              </w:rPr>
            </w:pPr>
            <w:r>
              <w:rPr>
                <w:rFonts w:eastAsia="Arial" w:cs="Arial"/>
                <w:sz w:val="22"/>
                <w:szCs w:val="22"/>
              </w:rPr>
              <w:t>29.2%</w:t>
            </w:r>
          </w:p>
        </w:tc>
      </w:tr>
    </w:tbl>
    <w:p w14:paraId="409BCFF4" w14:textId="3B99F606" w:rsidR="006A34F7" w:rsidRPr="00856308" w:rsidRDefault="006A34F7" w:rsidP="0043663D">
      <w:pPr>
        <w:pStyle w:val="TableText"/>
        <w:tabs>
          <w:tab w:val="num" w:pos="851"/>
        </w:tabs>
        <w:spacing w:before="240" w:after="240"/>
        <w:ind w:right="57"/>
        <w:rPr>
          <w:b/>
          <w:color w:val="auto"/>
          <w:sz w:val="20"/>
          <w:szCs w:val="20"/>
        </w:rPr>
      </w:pPr>
      <w:r w:rsidRPr="00856308">
        <w:rPr>
          <w:b/>
          <w:color w:val="auto"/>
          <w:sz w:val="20"/>
          <w:szCs w:val="20"/>
        </w:rPr>
        <w:t xml:space="preserve">* </w:t>
      </w:r>
      <w:r w:rsidRPr="00856308">
        <w:rPr>
          <w:sz w:val="20"/>
          <w:szCs w:val="20"/>
        </w:rPr>
        <w:t xml:space="preserve">Using GDP deflators per GPEEE time series, </w:t>
      </w:r>
      <w:r>
        <w:rPr>
          <w:sz w:val="20"/>
          <w:szCs w:val="20"/>
        </w:rPr>
        <w:t xml:space="preserve">Source: </w:t>
      </w:r>
      <w:hyperlink r:id="rId174" w:history="1">
        <w:r w:rsidRPr="00856308">
          <w:rPr>
            <w:rStyle w:val="Hyperlink"/>
            <w:sz w:val="20"/>
            <w:szCs w:val="20"/>
          </w:rPr>
          <w:t>GP earnings and expenses estimates, 2021/22</w:t>
        </w:r>
      </w:hyperlink>
    </w:p>
    <w:p w14:paraId="34859923" w14:textId="15077B81" w:rsidR="00DC0A23" w:rsidRDefault="00DC0A23">
      <w:pPr>
        <w:spacing w:after="0" w:line="240" w:lineRule="auto"/>
        <w:textboxTightWrap w:val="none"/>
        <w:rPr>
          <w:rFonts w:eastAsiaTheme="minorHAnsi" w:cstheme="minorBidi"/>
          <w:b/>
          <w:color w:val="auto"/>
        </w:rPr>
      </w:pPr>
      <w:r>
        <w:rPr>
          <w:b/>
          <w:color w:val="auto"/>
        </w:rPr>
        <w:br w:type="page"/>
      </w:r>
    </w:p>
    <w:p w14:paraId="045090DC" w14:textId="42257480" w:rsidR="006A34F7" w:rsidRDefault="006A34F7" w:rsidP="0043663D">
      <w:pPr>
        <w:pStyle w:val="TableText"/>
        <w:tabs>
          <w:tab w:val="num" w:pos="851"/>
        </w:tabs>
        <w:spacing w:after="120"/>
        <w:ind w:right="57"/>
        <w:rPr>
          <w:b/>
          <w:bCs/>
          <w:color w:val="auto"/>
        </w:rPr>
      </w:pPr>
      <w:r w:rsidRPr="004626C1">
        <w:rPr>
          <w:b/>
          <w:color w:val="auto"/>
        </w:rPr>
        <w:lastRenderedPageBreak/>
        <w:t xml:space="preserve">Table </w:t>
      </w:r>
      <w:r>
        <w:rPr>
          <w:b/>
          <w:color w:val="auto"/>
        </w:rPr>
        <w:t>11.6</w:t>
      </w:r>
      <w:r w:rsidRPr="004626C1">
        <w:rPr>
          <w:b/>
          <w:color w:val="auto"/>
        </w:rPr>
        <w:t xml:space="preserve">: Average </w:t>
      </w:r>
      <w:r>
        <w:rPr>
          <w:b/>
          <w:color w:val="auto"/>
        </w:rPr>
        <w:t xml:space="preserve">gross earnings, </w:t>
      </w:r>
      <w:proofErr w:type="gramStart"/>
      <w:r>
        <w:rPr>
          <w:b/>
          <w:color w:val="auto"/>
        </w:rPr>
        <w:t>expenses</w:t>
      </w:r>
      <w:proofErr w:type="gramEnd"/>
      <w:r>
        <w:rPr>
          <w:b/>
          <w:color w:val="auto"/>
        </w:rPr>
        <w:t xml:space="preserve"> and net earnings</w:t>
      </w:r>
      <w:r w:rsidRPr="004626C1">
        <w:rPr>
          <w:b/>
          <w:color w:val="auto"/>
        </w:rPr>
        <w:t xml:space="preserve"> for GPMS </w:t>
      </w:r>
      <w:r>
        <w:rPr>
          <w:b/>
          <w:color w:val="auto"/>
        </w:rPr>
        <w:t>contractor</w:t>
      </w:r>
      <w:r w:rsidRPr="004626C1">
        <w:rPr>
          <w:b/>
          <w:color w:val="auto"/>
        </w:rPr>
        <w:t xml:space="preserve"> GPs in England, 201</w:t>
      </w:r>
      <w:r>
        <w:rPr>
          <w:b/>
          <w:color w:val="auto"/>
        </w:rPr>
        <w:t xml:space="preserve">3/14 </w:t>
      </w:r>
      <w:r w:rsidRPr="004626C1">
        <w:rPr>
          <w:b/>
          <w:color w:val="auto"/>
        </w:rPr>
        <w:t xml:space="preserve">to </w:t>
      </w:r>
      <w:r w:rsidRPr="004626C1">
        <w:rPr>
          <w:b/>
          <w:bCs/>
          <w:color w:val="auto"/>
        </w:rPr>
        <w:t>2021/22</w:t>
      </w:r>
    </w:p>
    <w:tbl>
      <w:tblPr>
        <w:tblStyle w:val="TableGrid"/>
        <w:tblpPr w:leftFromText="180" w:rightFromText="180" w:vertAnchor="text" w:horzAnchor="margin" w:tblpX="-31" w:tblpY="180"/>
        <w:tblW w:w="8926"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ook w:val="04A0" w:firstRow="1" w:lastRow="0" w:firstColumn="1" w:lastColumn="0" w:noHBand="0" w:noVBand="1"/>
      </w:tblPr>
      <w:tblGrid>
        <w:gridCol w:w="1519"/>
        <w:gridCol w:w="1878"/>
        <w:gridCol w:w="1843"/>
        <w:gridCol w:w="1701"/>
        <w:gridCol w:w="1985"/>
      </w:tblGrid>
      <w:tr w:rsidR="006A34F7" w14:paraId="5371E008" w14:textId="77777777" w:rsidTr="005E0E0B">
        <w:trPr>
          <w:trHeight w:val="983"/>
          <w:tblHeader/>
        </w:trPr>
        <w:tc>
          <w:tcPr>
            <w:tcW w:w="1519" w:type="dxa"/>
            <w:shd w:val="clear" w:color="auto" w:fill="C0C0C0"/>
            <w:vAlign w:val="bottom"/>
          </w:tcPr>
          <w:p w14:paraId="21D203CB" w14:textId="77777777" w:rsidR="006A34F7" w:rsidRPr="009268A3" w:rsidRDefault="006A34F7" w:rsidP="0043663D">
            <w:pPr>
              <w:spacing w:after="120" w:line="240" w:lineRule="auto"/>
              <w:ind w:left="142" w:right="-455"/>
              <w:rPr>
                <w:color w:val="auto"/>
                <w:sz w:val="22"/>
                <w:szCs w:val="22"/>
              </w:rPr>
            </w:pPr>
            <w:r w:rsidRPr="009268A3">
              <w:rPr>
                <w:rFonts w:eastAsia="Arial" w:cs="Arial"/>
                <w:b/>
                <w:bCs/>
                <w:color w:val="auto"/>
                <w:sz w:val="22"/>
                <w:szCs w:val="22"/>
              </w:rPr>
              <w:t xml:space="preserve">Financial </w:t>
            </w:r>
            <w:r w:rsidRPr="009268A3">
              <w:rPr>
                <w:rFonts w:eastAsia="Arial" w:cs="Arial"/>
                <w:b/>
                <w:bCs/>
                <w:color w:val="auto"/>
                <w:sz w:val="22"/>
                <w:szCs w:val="22"/>
              </w:rPr>
              <w:br/>
              <w:t>year</w:t>
            </w:r>
          </w:p>
        </w:tc>
        <w:tc>
          <w:tcPr>
            <w:tcW w:w="1878" w:type="dxa"/>
            <w:shd w:val="clear" w:color="auto" w:fill="C0C0C0"/>
            <w:vAlign w:val="bottom"/>
          </w:tcPr>
          <w:p w14:paraId="10E83B3F" w14:textId="77777777" w:rsidR="006A34F7" w:rsidRPr="009268A3" w:rsidRDefault="006A34F7" w:rsidP="0043663D">
            <w:pPr>
              <w:spacing w:after="120" w:line="240" w:lineRule="auto"/>
              <w:ind w:right="210"/>
              <w:jc w:val="center"/>
              <w:rPr>
                <w:color w:val="auto"/>
                <w:sz w:val="22"/>
                <w:szCs w:val="22"/>
              </w:rPr>
            </w:pPr>
            <w:r w:rsidRPr="009268A3">
              <w:rPr>
                <w:rFonts w:eastAsia="Arial" w:cs="Arial"/>
                <w:b/>
                <w:color w:val="auto"/>
                <w:sz w:val="22"/>
                <w:szCs w:val="22"/>
              </w:rPr>
              <w:t xml:space="preserve">Average </w:t>
            </w:r>
            <w:r w:rsidRPr="009268A3">
              <w:rPr>
                <w:rFonts w:eastAsia="Arial" w:cs="Arial"/>
                <w:b/>
                <w:bCs/>
                <w:color w:val="auto"/>
                <w:sz w:val="22"/>
                <w:szCs w:val="22"/>
              </w:rPr>
              <w:t>gross</w:t>
            </w:r>
            <w:r w:rsidRPr="009268A3">
              <w:rPr>
                <w:rFonts w:eastAsia="Arial" w:cs="Arial"/>
                <w:b/>
                <w:color w:val="auto"/>
                <w:sz w:val="22"/>
                <w:szCs w:val="22"/>
              </w:rPr>
              <w:t xml:space="preserve"> earnings (</w:t>
            </w:r>
            <w:r w:rsidRPr="009268A3">
              <w:rPr>
                <w:rFonts w:eastAsia="Arial" w:cs="Arial"/>
                <w:b/>
                <w:bCs/>
                <w:color w:val="auto"/>
                <w:sz w:val="22"/>
                <w:szCs w:val="22"/>
              </w:rPr>
              <w:t>£)</w:t>
            </w:r>
          </w:p>
        </w:tc>
        <w:tc>
          <w:tcPr>
            <w:tcW w:w="1843" w:type="dxa"/>
            <w:shd w:val="clear" w:color="auto" w:fill="C0C0C0"/>
            <w:vAlign w:val="bottom"/>
          </w:tcPr>
          <w:p w14:paraId="383591B7" w14:textId="77777777" w:rsidR="006A34F7" w:rsidRPr="009268A3" w:rsidRDefault="006A34F7" w:rsidP="0043663D">
            <w:pPr>
              <w:spacing w:after="120" w:line="240" w:lineRule="auto"/>
              <w:ind w:left="51" w:right="159"/>
              <w:jc w:val="center"/>
              <w:rPr>
                <w:color w:val="auto"/>
                <w:sz w:val="22"/>
                <w:szCs w:val="22"/>
              </w:rPr>
            </w:pPr>
            <w:r w:rsidRPr="009268A3">
              <w:rPr>
                <w:rFonts w:eastAsia="Arial" w:cs="Arial"/>
                <w:b/>
                <w:color w:val="auto"/>
                <w:sz w:val="22"/>
                <w:szCs w:val="22"/>
              </w:rPr>
              <w:t xml:space="preserve">Average </w:t>
            </w:r>
            <w:r w:rsidRPr="009268A3">
              <w:rPr>
                <w:rFonts w:eastAsia="Arial" w:cs="Arial"/>
                <w:b/>
                <w:bCs/>
                <w:color w:val="auto"/>
                <w:sz w:val="22"/>
                <w:szCs w:val="22"/>
              </w:rPr>
              <w:t>expenses (£)</w:t>
            </w:r>
          </w:p>
        </w:tc>
        <w:tc>
          <w:tcPr>
            <w:tcW w:w="1701" w:type="dxa"/>
            <w:shd w:val="clear" w:color="auto" w:fill="C0C0C0"/>
            <w:vAlign w:val="bottom"/>
          </w:tcPr>
          <w:p w14:paraId="7A23EB4D" w14:textId="77777777" w:rsidR="006A34F7" w:rsidRPr="009268A3" w:rsidRDefault="006A34F7" w:rsidP="0043663D">
            <w:pPr>
              <w:spacing w:after="120" w:line="240" w:lineRule="auto"/>
              <w:ind w:left="51"/>
              <w:jc w:val="center"/>
              <w:rPr>
                <w:color w:val="auto"/>
                <w:sz w:val="22"/>
                <w:szCs w:val="22"/>
              </w:rPr>
            </w:pPr>
            <w:r w:rsidRPr="009268A3">
              <w:rPr>
                <w:rFonts w:eastAsia="Arial" w:cs="Arial"/>
                <w:b/>
                <w:bCs/>
                <w:color w:val="auto"/>
                <w:sz w:val="22"/>
                <w:szCs w:val="22"/>
              </w:rPr>
              <w:t>Average net earnings (£)</w:t>
            </w:r>
          </w:p>
        </w:tc>
        <w:tc>
          <w:tcPr>
            <w:tcW w:w="1985" w:type="dxa"/>
            <w:shd w:val="clear" w:color="auto" w:fill="C0C0C0"/>
            <w:vAlign w:val="bottom"/>
          </w:tcPr>
          <w:p w14:paraId="4F06D04C" w14:textId="77777777" w:rsidR="006A34F7" w:rsidRPr="009268A3" w:rsidRDefault="006A34F7" w:rsidP="0043663D">
            <w:pPr>
              <w:spacing w:after="120" w:line="240" w:lineRule="auto"/>
              <w:ind w:left="51" w:right="84"/>
              <w:jc w:val="center"/>
              <w:rPr>
                <w:rFonts w:eastAsia="Arial" w:cs="Arial"/>
                <w:b/>
                <w:color w:val="auto"/>
                <w:sz w:val="22"/>
                <w:szCs w:val="22"/>
              </w:rPr>
            </w:pPr>
            <w:r w:rsidRPr="009268A3">
              <w:rPr>
                <w:rFonts w:eastAsia="Arial" w:cs="Arial"/>
                <w:b/>
                <w:color w:val="auto"/>
                <w:sz w:val="22"/>
                <w:szCs w:val="22"/>
              </w:rPr>
              <w:t>Expenses as a % of gross earnings</w:t>
            </w:r>
          </w:p>
        </w:tc>
      </w:tr>
      <w:tr w:rsidR="006A34F7" w14:paraId="65B6AEC8" w14:textId="77777777" w:rsidTr="005E0E0B">
        <w:trPr>
          <w:trHeight w:val="417"/>
        </w:trPr>
        <w:tc>
          <w:tcPr>
            <w:tcW w:w="1519" w:type="dxa"/>
          </w:tcPr>
          <w:p w14:paraId="52AC6660" w14:textId="77777777" w:rsidR="006A34F7" w:rsidRPr="0035716B" w:rsidRDefault="006A34F7" w:rsidP="0043663D">
            <w:pPr>
              <w:spacing w:before="40" w:after="120"/>
              <w:ind w:left="142" w:right="-455"/>
              <w:rPr>
                <w:sz w:val="22"/>
                <w:szCs w:val="22"/>
              </w:rPr>
            </w:pPr>
            <w:r w:rsidRPr="0035716B">
              <w:rPr>
                <w:rFonts w:eastAsia="Arial" w:cs="Arial"/>
                <w:sz w:val="22"/>
                <w:szCs w:val="22"/>
              </w:rPr>
              <w:t>2013/14</w:t>
            </w:r>
          </w:p>
        </w:tc>
        <w:tc>
          <w:tcPr>
            <w:tcW w:w="1878" w:type="dxa"/>
          </w:tcPr>
          <w:p w14:paraId="3AE0580D" w14:textId="77777777" w:rsidR="006A34F7" w:rsidRPr="0035716B" w:rsidRDefault="006A34F7" w:rsidP="00254E16">
            <w:pPr>
              <w:spacing w:before="40" w:after="120"/>
              <w:ind w:left="53" w:right="-3"/>
              <w:jc w:val="right"/>
              <w:rPr>
                <w:sz w:val="22"/>
                <w:szCs w:val="22"/>
              </w:rPr>
            </w:pPr>
            <w:r>
              <w:rPr>
                <w:sz w:val="22"/>
                <w:szCs w:val="22"/>
              </w:rPr>
              <w:t>290,900</w:t>
            </w:r>
          </w:p>
        </w:tc>
        <w:tc>
          <w:tcPr>
            <w:tcW w:w="1843" w:type="dxa"/>
          </w:tcPr>
          <w:p w14:paraId="4B9EC922" w14:textId="77777777" w:rsidR="006A34F7" w:rsidRPr="0035716B" w:rsidRDefault="006A34F7" w:rsidP="00254E16">
            <w:pPr>
              <w:spacing w:before="40" w:after="120"/>
              <w:ind w:left="53" w:right="-3"/>
              <w:jc w:val="right"/>
              <w:rPr>
                <w:sz w:val="22"/>
                <w:szCs w:val="22"/>
              </w:rPr>
            </w:pPr>
            <w:r>
              <w:rPr>
                <w:sz w:val="22"/>
                <w:szCs w:val="22"/>
              </w:rPr>
              <w:t>189,000</w:t>
            </w:r>
          </w:p>
        </w:tc>
        <w:tc>
          <w:tcPr>
            <w:tcW w:w="1701" w:type="dxa"/>
          </w:tcPr>
          <w:p w14:paraId="2596F219" w14:textId="77777777" w:rsidR="006A34F7" w:rsidRPr="0035716B" w:rsidRDefault="006A34F7" w:rsidP="00254E16">
            <w:pPr>
              <w:spacing w:before="40" w:after="120"/>
              <w:ind w:left="53" w:right="-3"/>
              <w:jc w:val="right"/>
              <w:rPr>
                <w:sz w:val="22"/>
                <w:szCs w:val="22"/>
              </w:rPr>
            </w:pPr>
            <w:r>
              <w:rPr>
                <w:sz w:val="22"/>
                <w:szCs w:val="22"/>
              </w:rPr>
              <w:t>101,900</w:t>
            </w:r>
          </w:p>
        </w:tc>
        <w:tc>
          <w:tcPr>
            <w:tcW w:w="1985" w:type="dxa"/>
          </w:tcPr>
          <w:p w14:paraId="2AD26D45"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65%</w:t>
            </w:r>
          </w:p>
        </w:tc>
      </w:tr>
      <w:tr w:rsidR="006A34F7" w14:paraId="58E987FD" w14:textId="77777777" w:rsidTr="005E0E0B">
        <w:trPr>
          <w:trHeight w:val="402"/>
        </w:trPr>
        <w:tc>
          <w:tcPr>
            <w:tcW w:w="1519" w:type="dxa"/>
            <w:shd w:val="clear" w:color="auto" w:fill="E8E8E8"/>
          </w:tcPr>
          <w:p w14:paraId="2C5C09C5" w14:textId="77777777" w:rsidR="006A34F7" w:rsidRPr="0035716B" w:rsidRDefault="006A34F7" w:rsidP="0043663D">
            <w:pPr>
              <w:spacing w:before="40" w:after="120"/>
              <w:ind w:left="142" w:right="-455"/>
              <w:rPr>
                <w:sz w:val="22"/>
                <w:szCs w:val="22"/>
              </w:rPr>
            </w:pPr>
            <w:r w:rsidRPr="0035716B">
              <w:rPr>
                <w:rFonts w:eastAsia="Arial" w:cs="Arial"/>
                <w:sz w:val="22"/>
                <w:szCs w:val="22"/>
              </w:rPr>
              <w:t>2014/15</w:t>
            </w:r>
          </w:p>
        </w:tc>
        <w:tc>
          <w:tcPr>
            <w:tcW w:w="1878" w:type="dxa"/>
            <w:shd w:val="clear" w:color="auto" w:fill="E8E8E8"/>
          </w:tcPr>
          <w:p w14:paraId="61EF9F9C" w14:textId="77777777" w:rsidR="006A34F7" w:rsidRPr="0035716B" w:rsidRDefault="006A34F7" w:rsidP="00254E16">
            <w:pPr>
              <w:spacing w:before="40" w:after="120"/>
              <w:ind w:left="53" w:right="-3"/>
              <w:jc w:val="right"/>
              <w:rPr>
                <w:sz w:val="22"/>
                <w:szCs w:val="22"/>
              </w:rPr>
            </w:pPr>
            <w:r>
              <w:rPr>
                <w:sz w:val="22"/>
                <w:szCs w:val="22"/>
              </w:rPr>
              <w:t>302,600</w:t>
            </w:r>
          </w:p>
        </w:tc>
        <w:tc>
          <w:tcPr>
            <w:tcW w:w="1843" w:type="dxa"/>
            <w:shd w:val="clear" w:color="auto" w:fill="E8E8E8"/>
          </w:tcPr>
          <w:p w14:paraId="40CB03BB" w14:textId="77777777" w:rsidR="006A34F7" w:rsidRPr="0035716B" w:rsidRDefault="006A34F7" w:rsidP="00254E16">
            <w:pPr>
              <w:spacing w:before="40" w:after="120"/>
              <w:ind w:left="53" w:right="-3"/>
              <w:jc w:val="right"/>
              <w:rPr>
                <w:sz w:val="22"/>
                <w:szCs w:val="22"/>
              </w:rPr>
            </w:pPr>
            <w:r>
              <w:rPr>
                <w:sz w:val="22"/>
                <w:szCs w:val="22"/>
              </w:rPr>
              <w:t>198,800</w:t>
            </w:r>
          </w:p>
        </w:tc>
        <w:tc>
          <w:tcPr>
            <w:tcW w:w="1701" w:type="dxa"/>
            <w:shd w:val="clear" w:color="auto" w:fill="E8E8E8"/>
          </w:tcPr>
          <w:p w14:paraId="475AF187" w14:textId="77777777" w:rsidR="006A34F7" w:rsidRPr="0035716B" w:rsidRDefault="006A34F7" w:rsidP="00254E16">
            <w:pPr>
              <w:spacing w:before="40" w:after="120"/>
              <w:ind w:left="53" w:right="-3"/>
              <w:jc w:val="right"/>
              <w:rPr>
                <w:sz w:val="22"/>
                <w:szCs w:val="22"/>
              </w:rPr>
            </w:pPr>
            <w:r>
              <w:rPr>
                <w:sz w:val="22"/>
                <w:szCs w:val="22"/>
              </w:rPr>
              <w:t>103,800</w:t>
            </w:r>
          </w:p>
        </w:tc>
        <w:tc>
          <w:tcPr>
            <w:tcW w:w="1985" w:type="dxa"/>
            <w:shd w:val="clear" w:color="auto" w:fill="E8E8E8"/>
          </w:tcPr>
          <w:p w14:paraId="06F0A4A8"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66%</w:t>
            </w:r>
          </w:p>
        </w:tc>
      </w:tr>
      <w:tr w:rsidR="006A34F7" w14:paraId="29E910F9" w14:textId="77777777" w:rsidTr="005E0E0B">
        <w:trPr>
          <w:trHeight w:val="402"/>
        </w:trPr>
        <w:tc>
          <w:tcPr>
            <w:tcW w:w="1519" w:type="dxa"/>
          </w:tcPr>
          <w:p w14:paraId="1212CF47" w14:textId="77777777" w:rsidR="006A34F7" w:rsidRPr="0035716B" w:rsidRDefault="006A34F7" w:rsidP="0043663D">
            <w:pPr>
              <w:spacing w:before="40" w:after="120"/>
              <w:ind w:left="142" w:right="-455"/>
              <w:rPr>
                <w:sz w:val="22"/>
                <w:szCs w:val="22"/>
              </w:rPr>
            </w:pPr>
            <w:r w:rsidRPr="0035716B">
              <w:rPr>
                <w:rFonts w:eastAsia="Arial" w:cs="Arial"/>
                <w:sz w:val="22"/>
                <w:szCs w:val="22"/>
              </w:rPr>
              <w:t>2015/16</w:t>
            </w:r>
          </w:p>
        </w:tc>
        <w:tc>
          <w:tcPr>
            <w:tcW w:w="1878" w:type="dxa"/>
          </w:tcPr>
          <w:p w14:paraId="76A68C83" w14:textId="77777777" w:rsidR="006A34F7" w:rsidRPr="0035716B" w:rsidRDefault="006A34F7" w:rsidP="00254E16">
            <w:pPr>
              <w:spacing w:before="40" w:after="120"/>
              <w:ind w:left="53" w:right="-3"/>
              <w:jc w:val="right"/>
              <w:rPr>
                <w:sz w:val="22"/>
                <w:szCs w:val="22"/>
              </w:rPr>
            </w:pPr>
            <w:r>
              <w:rPr>
                <w:sz w:val="22"/>
                <w:szCs w:val="22"/>
              </w:rPr>
              <w:t>315,600</w:t>
            </w:r>
          </w:p>
        </w:tc>
        <w:tc>
          <w:tcPr>
            <w:tcW w:w="1843" w:type="dxa"/>
          </w:tcPr>
          <w:p w14:paraId="6E6986DB" w14:textId="77777777" w:rsidR="006A34F7" w:rsidRPr="0035716B" w:rsidRDefault="006A34F7" w:rsidP="00254E16">
            <w:pPr>
              <w:spacing w:before="40" w:after="120"/>
              <w:ind w:left="53" w:right="-3"/>
              <w:jc w:val="right"/>
              <w:rPr>
                <w:sz w:val="22"/>
                <w:szCs w:val="22"/>
              </w:rPr>
            </w:pPr>
            <w:r>
              <w:rPr>
                <w:sz w:val="22"/>
                <w:szCs w:val="22"/>
              </w:rPr>
              <w:t>210,800</w:t>
            </w:r>
          </w:p>
        </w:tc>
        <w:tc>
          <w:tcPr>
            <w:tcW w:w="1701" w:type="dxa"/>
          </w:tcPr>
          <w:p w14:paraId="616776C5" w14:textId="77777777" w:rsidR="006A34F7" w:rsidRPr="0035716B" w:rsidRDefault="006A34F7" w:rsidP="00254E16">
            <w:pPr>
              <w:spacing w:before="40" w:after="120"/>
              <w:ind w:left="53" w:right="-3"/>
              <w:jc w:val="right"/>
              <w:rPr>
                <w:sz w:val="22"/>
                <w:szCs w:val="22"/>
              </w:rPr>
            </w:pPr>
            <w:r>
              <w:rPr>
                <w:sz w:val="22"/>
                <w:szCs w:val="22"/>
              </w:rPr>
              <w:t>104,900</w:t>
            </w:r>
          </w:p>
        </w:tc>
        <w:tc>
          <w:tcPr>
            <w:tcW w:w="1985" w:type="dxa"/>
          </w:tcPr>
          <w:p w14:paraId="59443D1B"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67%</w:t>
            </w:r>
          </w:p>
        </w:tc>
      </w:tr>
      <w:tr w:rsidR="006A34F7" w14:paraId="6B435AFC" w14:textId="77777777" w:rsidTr="005E0E0B">
        <w:trPr>
          <w:trHeight w:val="402"/>
        </w:trPr>
        <w:tc>
          <w:tcPr>
            <w:tcW w:w="1519" w:type="dxa"/>
            <w:shd w:val="clear" w:color="auto" w:fill="E8E8E8"/>
          </w:tcPr>
          <w:p w14:paraId="6D3CE3F7" w14:textId="77777777" w:rsidR="006A34F7" w:rsidRPr="0035716B" w:rsidRDefault="006A34F7" w:rsidP="0043663D">
            <w:pPr>
              <w:spacing w:before="40" w:after="120"/>
              <w:ind w:left="142" w:right="-455"/>
              <w:rPr>
                <w:sz w:val="22"/>
                <w:szCs w:val="22"/>
              </w:rPr>
            </w:pPr>
            <w:r w:rsidRPr="0035716B">
              <w:rPr>
                <w:rFonts w:eastAsia="Arial" w:cs="Arial"/>
                <w:sz w:val="22"/>
                <w:szCs w:val="22"/>
              </w:rPr>
              <w:t>2016/17</w:t>
            </w:r>
          </w:p>
        </w:tc>
        <w:tc>
          <w:tcPr>
            <w:tcW w:w="1878" w:type="dxa"/>
            <w:shd w:val="clear" w:color="auto" w:fill="E8E8E8"/>
          </w:tcPr>
          <w:p w14:paraId="54026DD2" w14:textId="77777777" w:rsidR="006A34F7" w:rsidRPr="0035716B" w:rsidRDefault="006A34F7" w:rsidP="00254E16">
            <w:pPr>
              <w:spacing w:before="40" w:after="120"/>
              <w:ind w:left="53" w:right="-3"/>
              <w:jc w:val="right"/>
              <w:rPr>
                <w:sz w:val="22"/>
                <w:szCs w:val="22"/>
              </w:rPr>
            </w:pPr>
            <w:r>
              <w:rPr>
                <w:sz w:val="22"/>
                <w:szCs w:val="22"/>
              </w:rPr>
              <w:t>338,300</w:t>
            </w:r>
          </w:p>
        </w:tc>
        <w:tc>
          <w:tcPr>
            <w:tcW w:w="1843" w:type="dxa"/>
            <w:shd w:val="clear" w:color="auto" w:fill="E8E8E8"/>
          </w:tcPr>
          <w:p w14:paraId="7C3BEB20" w14:textId="77777777" w:rsidR="006A34F7" w:rsidRPr="0035716B" w:rsidRDefault="006A34F7" w:rsidP="00254E16">
            <w:pPr>
              <w:spacing w:before="40" w:after="120"/>
              <w:ind w:left="53" w:right="-3"/>
              <w:jc w:val="right"/>
              <w:rPr>
                <w:sz w:val="22"/>
                <w:szCs w:val="22"/>
              </w:rPr>
            </w:pPr>
            <w:r>
              <w:rPr>
                <w:sz w:val="22"/>
                <w:szCs w:val="22"/>
              </w:rPr>
              <w:t>228,700</w:t>
            </w:r>
          </w:p>
        </w:tc>
        <w:tc>
          <w:tcPr>
            <w:tcW w:w="1701" w:type="dxa"/>
            <w:shd w:val="clear" w:color="auto" w:fill="E8E8E8"/>
          </w:tcPr>
          <w:p w14:paraId="21B822AA" w14:textId="77777777" w:rsidR="006A34F7" w:rsidRPr="0035716B" w:rsidRDefault="006A34F7" w:rsidP="00254E16">
            <w:pPr>
              <w:spacing w:before="40" w:after="120"/>
              <w:ind w:left="53" w:right="-3"/>
              <w:jc w:val="right"/>
              <w:rPr>
                <w:sz w:val="22"/>
                <w:szCs w:val="22"/>
              </w:rPr>
            </w:pPr>
            <w:r>
              <w:rPr>
                <w:sz w:val="22"/>
                <w:szCs w:val="22"/>
              </w:rPr>
              <w:t>109,600</w:t>
            </w:r>
          </w:p>
        </w:tc>
        <w:tc>
          <w:tcPr>
            <w:tcW w:w="1985" w:type="dxa"/>
            <w:shd w:val="clear" w:color="auto" w:fill="E8E8E8"/>
          </w:tcPr>
          <w:p w14:paraId="301686EF"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68%</w:t>
            </w:r>
          </w:p>
        </w:tc>
      </w:tr>
      <w:tr w:rsidR="006A34F7" w14:paraId="53E9CCE0" w14:textId="77777777" w:rsidTr="005E0E0B">
        <w:trPr>
          <w:trHeight w:val="402"/>
        </w:trPr>
        <w:tc>
          <w:tcPr>
            <w:tcW w:w="1519" w:type="dxa"/>
          </w:tcPr>
          <w:p w14:paraId="12065F6C" w14:textId="77777777" w:rsidR="006A34F7" w:rsidRPr="0035716B" w:rsidRDefault="006A34F7" w:rsidP="0043663D">
            <w:pPr>
              <w:spacing w:before="40" w:after="120"/>
              <w:ind w:left="142" w:right="-455"/>
              <w:rPr>
                <w:sz w:val="22"/>
                <w:szCs w:val="22"/>
              </w:rPr>
            </w:pPr>
            <w:r w:rsidRPr="0035716B">
              <w:rPr>
                <w:rFonts w:eastAsia="Arial" w:cs="Arial"/>
                <w:sz w:val="22"/>
                <w:szCs w:val="22"/>
              </w:rPr>
              <w:t>2017/18</w:t>
            </w:r>
          </w:p>
        </w:tc>
        <w:tc>
          <w:tcPr>
            <w:tcW w:w="1878" w:type="dxa"/>
          </w:tcPr>
          <w:p w14:paraId="19877F0A" w14:textId="77777777" w:rsidR="006A34F7" w:rsidRPr="0035716B" w:rsidRDefault="006A34F7" w:rsidP="00254E16">
            <w:pPr>
              <w:spacing w:before="40" w:after="120"/>
              <w:ind w:left="53" w:right="-3"/>
              <w:jc w:val="right"/>
              <w:rPr>
                <w:sz w:val="22"/>
                <w:szCs w:val="22"/>
              </w:rPr>
            </w:pPr>
            <w:r>
              <w:rPr>
                <w:sz w:val="22"/>
                <w:szCs w:val="22"/>
              </w:rPr>
              <w:t>357,300</w:t>
            </w:r>
          </w:p>
        </w:tc>
        <w:tc>
          <w:tcPr>
            <w:tcW w:w="1843" w:type="dxa"/>
          </w:tcPr>
          <w:p w14:paraId="7E215D13" w14:textId="77777777" w:rsidR="006A34F7" w:rsidRPr="0035716B" w:rsidRDefault="006A34F7" w:rsidP="00254E16">
            <w:pPr>
              <w:spacing w:before="40" w:after="120"/>
              <w:ind w:left="53" w:right="-3"/>
              <w:jc w:val="right"/>
              <w:rPr>
                <w:sz w:val="22"/>
                <w:szCs w:val="22"/>
              </w:rPr>
            </w:pPr>
            <w:r>
              <w:rPr>
                <w:sz w:val="22"/>
                <w:szCs w:val="22"/>
              </w:rPr>
              <w:t>243,900</w:t>
            </w:r>
          </w:p>
        </w:tc>
        <w:tc>
          <w:tcPr>
            <w:tcW w:w="1701" w:type="dxa"/>
          </w:tcPr>
          <w:p w14:paraId="60FC95D1" w14:textId="77777777" w:rsidR="006A34F7" w:rsidRPr="0035716B" w:rsidRDefault="006A34F7" w:rsidP="00254E16">
            <w:pPr>
              <w:spacing w:before="40" w:after="120"/>
              <w:ind w:left="53" w:right="-3"/>
              <w:jc w:val="right"/>
              <w:rPr>
                <w:sz w:val="22"/>
                <w:szCs w:val="22"/>
              </w:rPr>
            </w:pPr>
            <w:r>
              <w:rPr>
                <w:sz w:val="22"/>
                <w:szCs w:val="22"/>
              </w:rPr>
              <w:t>113,400</w:t>
            </w:r>
          </w:p>
        </w:tc>
        <w:tc>
          <w:tcPr>
            <w:tcW w:w="1985" w:type="dxa"/>
          </w:tcPr>
          <w:p w14:paraId="550C4CC4"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68%</w:t>
            </w:r>
          </w:p>
        </w:tc>
      </w:tr>
      <w:tr w:rsidR="006A34F7" w14:paraId="65A2F57B" w14:textId="77777777" w:rsidTr="005E0E0B">
        <w:trPr>
          <w:trHeight w:val="417"/>
        </w:trPr>
        <w:tc>
          <w:tcPr>
            <w:tcW w:w="1519" w:type="dxa"/>
            <w:shd w:val="clear" w:color="auto" w:fill="E8E8E8"/>
          </w:tcPr>
          <w:p w14:paraId="4B6586C4" w14:textId="77777777" w:rsidR="006A34F7" w:rsidRPr="0035716B" w:rsidRDefault="006A34F7" w:rsidP="0043663D">
            <w:pPr>
              <w:spacing w:before="40" w:after="120"/>
              <w:ind w:left="142" w:right="-455"/>
              <w:rPr>
                <w:sz w:val="22"/>
                <w:szCs w:val="22"/>
              </w:rPr>
            </w:pPr>
            <w:r w:rsidRPr="0035716B">
              <w:rPr>
                <w:rFonts w:eastAsia="Arial" w:cs="Arial"/>
                <w:sz w:val="22"/>
                <w:szCs w:val="22"/>
              </w:rPr>
              <w:t>2018/19</w:t>
            </w:r>
          </w:p>
        </w:tc>
        <w:tc>
          <w:tcPr>
            <w:tcW w:w="1878" w:type="dxa"/>
            <w:shd w:val="clear" w:color="auto" w:fill="E8E8E8"/>
          </w:tcPr>
          <w:p w14:paraId="10EFDB6E" w14:textId="77777777" w:rsidR="006A34F7" w:rsidRPr="0035716B" w:rsidRDefault="006A34F7" w:rsidP="00254E16">
            <w:pPr>
              <w:spacing w:before="40" w:after="120"/>
              <w:ind w:left="53" w:right="-3"/>
              <w:jc w:val="right"/>
              <w:rPr>
                <w:sz w:val="22"/>
                <w:szCs w:val="22"/>
              </w:rPr>
            </w:pPr>
            <w:r>
              <w:rPr>
                <w:sz w:val="22"/>
                <w:szCs w:val="22"/>
              </w:rPr>
              <w:t>380,900</w:t>
            </w:r>
          </w:p>
        </w:tc>
        <w:tc>
          <w:tcPr>
            <w:tcW w:w="1843" w:type="dxa"/>
            <w:shd w:val="clear" w:color="auto" w:fill="E8E8E8"/>
          </w:tcPr>
          <w:p w14:paraId="5CC1D6B6" w14:textId="77777777" w:rsidR="006A34F7" w:rsidRPr="0035716B" w:rsidRDefault="006A34F7" w:rsidP="00254E16">
            <w:pPr>
              <w:spacing w:before="40" w:after="120"/>
              <w:ind w:left="53" w:right="-3"/>
              <w:jc w:val="right"/>
              <w:rPr>
                <w:sz w:val="22"/>
                <w:szCs w:val="22"/>
              </w:rPr>
            </w:pPr>
            <w:r>
              <w:rPr>
                <w:sz w:val="22"/>
                <w:szCs w:val="22"/>
              </w:rPr>
              <w:t>263,600</w:t>
            </w:r>
          </w:p>
        </w:tc>
        <w:tc>
          <w:tcPr>
            <w:tcW w:w="1701" w:type="dxa"/>
            <w:shd w:val="clear" w:color="auto" w:fill="E8E8E8"/>
          </w:tcPr>
          <w:p w14:paraId="1356F676" w14:textId="77777777" w:rsidR="006A34F7" w:rsidRPr="0035716B" w:rsidRDefault="006A34F7" w:rsidP="00254E16">
            <w:pPr>
              <w:spacing w:before="40" w:after="120"/>
              <w:ind w:left="53" w:right="-3"/>
              <w:jc w:val="right"/>
              <w:rPr>
                <w:sz w:val="22"/>
                <w:szCs w:val="22"/>
              </w:rPr>
            </w:pPr>
            <w:r>
              <w:rPr>
                <w:sz w:val="22"/>
                <w:szCs w:val="22"/>
              </w:rPr>
              <w:t>117,300</w:t>
            </w:r>
          </w:p>
        </w:tc>
        <w:tc>
          <w:tcPr>
            <w:tcW w:w="1985" w:type="dxa"/>
            <w:shd w:val="clear" w:color="auto" w:fill="E8E8E8"/>
          </w:tcPr>
          <w:p w14:paraId="0A39C764"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69%</w:t>
            </w:r>
          </w:p>
        </w:tc>
      </w:tr>
      <w:tr w:rsidR="006A34F7" w14:paraId="56C99B65" w14:textId="77777777" w:rsidTr="005E0E0B">
        <w:trPr>
          <w:trHeight w:val="402"/>
        </w:trPr>
        <w:tc>
          <w:tcPr>
            <w:tcW w:w="1519" w:type="dxa"/>
          </w:tcPr>
          <w:p w14:paraId="37B06BB1" w14:textId="77777777" w:rsidR="006A34F7" w:rsidRPr="0035716B" w:rsidRDefault="006A34F7" w:rsidP="0043663D">
            <w:pPr>
              <w:spacing w:before="40" w:after="120"/>
              <w:ind w:left="142" w:right="-455"/>
              <w:rPr>
                <w:sz w:val="22"/>
                <w:szCs w:val="22"/>
              </w:rPr>
            </w:pPr>
            <w:r w:rsidRPr="0035716B">
              <w:rPr>
                <w:rFonts w:eastAsia="Arial" w:cs="Arial"/>
                <w:sz w:val="22"/>
                <w:szCs w:val="22"/>
              </w:rPr>
              <w:t>2019/20</w:t>
            </w:r>
          </w:p>
        </w:tc>
        <w:tc>
          <w:tcPr>
            <w:tcW w:w="1878" w:type="dxa"/>
          </w:tcPr>
          <w:p w14:paraId="06203062" w14:textId="77777777" w:rsidR="006A34F7" w:rsidRPr="0035716B" w:rsidRDefault="006A34F7" w:rsidP="00254E16">
            <w:pPr>
              <w:spacing w:before="40" w:after="120"/>
              <w:ind w:left="53" w:right="-3"/>
              <w:jc w:val="right"/>
              <w:rPr>
                <w:sz w:val="22"/>
                <w:szCs w:val="22"/>
              </w:rPr>
            </w:pPr>
            <w:r>
              <w:rPr>
                <w:sz w:val="22"/>
                <w:szCs w:val="22"/>
              </w:rPr>
              <w:t>402,600</w:t>
            </w:r>
          </w:p>
        </w:tc>
        <w:tc>
          <w:tcPr>
            <w:tcW w:w="1843" w:type="dxa"/>
          </w:tcPr>
          <w:p w14:paraId="1BECD33B" w14:textId="77777777" w:rsidR="006A34F7" w:rsidRPr="0035716B" w:rsidRDefault="006A34F7" w:rsidP="00254E16">
            <w:pPr>
              <w:spacing w:before="40" w:after="120"/>
              <w:ind w:left="53" w:right="-3"/>
              <w:jc w:val="right"/>
              <w:rPr>
                <w:sz w:val="22"/>
                <w:szCs w:val="22"/>
              </w:rPr>
            </w:pPr>
            <w:r>
              <w:rPr>
                <w:sz w:val="22"/>
                <w:szCs w:val="22"/>
              </w:rPr>
              <w:t>280,800</w:t>
            </w:r>
          </w:p>
        </w:tc>
        <w:tc>
          <w:tcPr>
            <w:tcW w:w="1701" w:type="dxa"/>
          </w:tcPr>
          <w:p w14:paraId="677037AD" w14:textId="77777777" w:rsidR="006A34F7" w:rsidRPr="0035716B" w:rsidRDefault="006A34F7" w:rsidP="00254E16">
            <w:pPr>
              <w:spacing w:before="40" w:after="120"/>
              <w:ind w:left="53" w:right="-3"/>
              <w:jc w:val="right"/>
              <w:rPr>
                <w:sz w:val="22"/>
                <w:szCs w:val="22"/>
              </w:rPr>
            </w:pPr>
            <w:r>
              <w:rPr>
                <w:sz w:val="22"/>
                <w:szCs w:val="22"/>
              </w:rPr>
              <w:t>121,800</w:t>
            </w:r>
          </w:p>
        </w:tc>
        <w:tc>
          <w:tcPr>
            <w:tcW w:w="1985" w:type="dxa"/>
          </w:tcPr>
          <w:p w14:paraId="5714DF5B"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70%</w:t>
            </w:r>
          </w:p>
        </w:tc>
      </w:tr>
      <w:tr w:rsidR="006A34F7" w14:paraId="0AA8DE65" w14:textId="77777777" w:rsidTr="005E0E0B">
        <w:trPr>
          <w:trHeight w:val="402"/>
        </w:trPr>
        <w:tc>
          <w:tcPr>
            <w:tcW w:w="1519" w:type="dxa"/>
            <w:shd w:val="clear" w:color="auto" w:fill="E8E8E8"/>
          </w:tcPr>
          <w:p w14:paraId="0F5B5CC4" w14:textId="77777777" w:rsidR="006A34F7" w:rsidRPr="0035716B" w:rsidRDefault="006A34F7" w:rsidP="0043663D">
            <w:pPr>
              <w:spacing w:before="40" w:after="120"/>
              <w:ind w:left="142" w:right="-455"/>
              <w:rPr>
                <w:rFonts w:eastAsia="Arial" w:cs="Arial"/>
                <w:sz w:val="22"/>
                <w:szCs w:val="22"/>
              </w:rPr>
            </w:pPr>
            <w:r w:rsidRPr="0035716B">
              <w:rPr>
                <w:rFonts w:eastAsia="Arial" w:cs="Arial"/>
                <w:sz w:val="22"/>
                <w:szCs w:val="22"/>
              </w:rPr>
              <w:t>2020/21</w:t>
            </w:r>
          </w:p>
        </w:tc>
        <w:tc>
          <w:tcPr>
            <w:tcW w:w="1878" w:type="dxa"/>
            <w:shd w:val="clear" w:color="auto" w:fill="E8E8E8"/>
          </w:tcPr>
          <w:p w14:paraId="3F029455"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438,700</w:t>
            </w:r>
          </w:p>
        </w:tc>
        <w:tc>
          <w:tcPr>
            <w:tcW w:w="1843" w:type="dxa"/>
            <w:shd w:val="clear" w:color="auto" w:fill="E8E8E8"/>
          </w:tcPr>
          <w:p w14:paraId="61016582"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296,700</w:t>
            </w:r>
          </w:p>
        </w:tc>
        <w:tc>
          <w:tcPr>
            <w:tcW w:w="1701" w:type="dxa"/>
            <w:shd w:val="clear" w:color="auto" w:fill="E8E8E8"/>
          </w:tcPr>
          <w:p w14:paraId="0DA003E5"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142,000</w:t>
            </w:r>
          </w:p>
        </w:tc>
        <w:tc>
          <w:tcPr>
            <w:tcW w:w="1985" w:type="dxa"/>
            <w:shd w:val="clear" w:color="auto" w:fill="E8E8E8"/>
          </w:tcPr>
          <w:p w14:paraId="4EC22F99"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68%</w:t>
            </w:r>
          </w:p>
        </w:tc>
      </w:tr>
      <w:tr w:rsidR="006A34F7" w14:paraId="6D2FE4FA" w14:textId="77777777" w:rsidTr="005E0E0B">
        <w:trPr>
          <w:trHeight w:val="402"/>
        </w:trPr>
        <w:tc>
          <w:tcPr>
            <w:tcW w:w="1519" w:type="dxa"/>
            <w:shd w:val="clear" w:color="auto" w:fill="auto"/>
          </w:tcPr>
          <w:p w14:paraId="0B688C0E" w14:textId="77777777" w:rsidR="006A34F7" w:rsidRPr="0035716B" w:rsidRDefault="006A34F7" w:rsidP="0043663D">
            <w:pPr>
              <w:spacing w:before="40" w:after="120"/>
              <w:ind w:left="142" w:right="-455"/>
              <w:rPr>
                <w:rFonts w:eastAsia="Arial" w:cs="Arial"/>
                <w:sz w:val="22"/>
                <w:szCs w:val="22"/>
              </w:rPr>
            </w:pPr>
            <w:r>
              <w:rPr>
                <w:rFonts w:eastAsia="Arial" w:cs="Arial"/>
                <w:sz w:val="22"/>
                <w:szCs w:val="22"/>
              </w:rPr>
              <w:t>2021/22</w:t>
            </w:r>
          </w:p>
        </w:tc>
        <w:tc>
          <w:tcPr>
            <w:tcW w:w="1878" w:type="dxa"/>
            <w:shd w:val="clear" w:color="auto" w:fill="auto"/>
          </w:tcPr>
          <w:p w14:paraId="44D1B3E0"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482,400</w:t>
            </w:r>
          </w:p>
        </w:tc>
        <w:tc>
          <w:tcPr>
            <w:tcW w:w="1843" w:type="dxa"/>
            <w:shd w:val="clear" w:color="auto" w:fill="auto"/>
          </w:tcPr>
          <w:p w14:paraId="3BEE7A75"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329,000</w:t>
            </w:r>
          </w:p>
        </w:tc>
        <w:tc>
          <w:tcPr>
            <w:tcW w:w="1701" w:type="dxa"/>
            <w:shd w:val="clear" w:color="auto" w:fill="auto"/>
          </w:tcPr>
          <w:p w14:paraId="46DCAB6D"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153,400</w:t>
            </w:r>
          </w:p>
        </w:tc>
        <w:tc>
          <w:tcPr>
            <w:tcW w:w="1985" w:type="dxa"/>
            <w:shd w:val="clear" w:color="auto" w:fill="auto"/>
          </w:tcPr>
          <w:p w14:paraId="1AA95508" w14:textId="77777777" w:rsidR="006A34F7" w:rsidRPr="0035716B" w:rsidRDefault="006A34F7" w:rsidP="00254E16">
            <w:pPr>
              <w:spacing w:before="40" w:after="120"/>
              <w:ind w:left="53" w:right="-3"/>
              <w:jc w:val="right"/>
              <w:rPr>
                <w:rFonts w:eastAsia="Arial" w:cs="Arial"/>
                <w:sz w:val="22"/>
                <w:szCs w:val="22"/>
              </w:rPr>
            </w:pPr>
            <w:r>
              <w:rPr>
                <w:rFonts w:eastAsia="Arial" w:cs="Arial"/>
                <w:sz w:val="22"/>
                <w:szCs w:val="22"/>
              </w:rPr>
              <w:t>68%</w:t>
            </w:r>
          </w:p>
        </w:tc>
      </w:tr>
    </w:tbl>
    <w:p w14:paraId="2C8D2367" w14:textId="77777777" w:rsidR="009079D5" w:rsidRDefault="009079D5" w:rsidP="002F46D6">
      <w:pPr>
        <w:pStyle w:val="TableText"/>
        <w:tabs>
          <w:tab w:val="num" w:pos="851"/>
        </w:tabs>
        <w:spacing w:before="240" w:after="360"/>
        <w:ind w:right="57"/>
        <w:rPr>
          <w:b/>
          <w:color w:val="auto"/>
          <w:sz w:val="20"/>
          <w:szCs w:val="20"/>
        </w:rPr>
      </w:pPr>
    </w:p>
    <w:p w14:paraId="6F6DD195" w14:textId="77777777" w:rsidR="009079D5" w:rsidRDefault="009079D5" w:rsidP="002F46D6">
      <w:pPr>
        <w:pStyle w:val="TableText"/>
        <w:tabs>
          <w:tab w:val="num" w:pos="851"/>
        </w:tabs>
        <w:spacing w:before="240" w:after="360"/>
        <w:ind w:right="57"/>
        <w:rPr>
          <w:b/>
          <w:color w:val="auto"/>
          <w:sz w:val="20"/>
          <w:szCs w:val="20"/>
        </w:rPr>
      </w:pPr>
    </w:p>
    <w:p w14:paraId="3047212B" w14:textId="77777777" w:rsidR="009079D5" w:rsidRDefault="009079D5" w:rsidP="002F46D6">
      <w:pPr>
        <w:pStyle w:val="TableText"/>
        <w:tabs>
          <w:tab w:val="num" w:pos="851"/>
        </w:tabs>
        <w:spacing w:before="240" w:after="360"/>
        <w:ind w:right="57"/>
        <w:rPr>
          <w:b/>
          <w:color w:val="auto"/>
          <w:sz w:val="20"/>
          <w:szCs w:val="20"/>
        </w:rPr>
      </w:pPr>
    </w:p>
    <w:p w14:paraId="566AA034" w14:textId="77777777" w:rsidR="009079D5" w:rsidRDefault="009079D5" w:rsidP="002F46D6">
      <w:pPr>
        <w:pStyle w:val="TableText"/>
        <w:tabs>
          <w:tab w:val="num" w:pos="851"/>
        </w:tabs>
        <w:spacing w:before="240" w:after="360"/>
        <w:ind w:right="57"/>
        <w:rPr>
          <w:b/>
          <w:color w:val="auto"/>
          <w:sz w:val="20"/>
          <w:szCs w:val="20"/>
        </w:rPr>
      </w:pPr>
    </w:p>
    <w:p w14:paraId="778F80CC" w14:textId="77777777" w:rsidR="009079D5" w:rsidRDefault="009079D5" w:rsidP="002F46D6">
      <w:pPr>
        <w:pStyle w:val="TableText"/>
        <w:tabs>
          <w:tab w:val="num" w:pos="851"/>
        </w:tabs>
        <w:spacing w:before="240" w:after="360"/>
        <w:ind w:right="57"/>
        <w:rPr>
          <w:b/>
          <w:color w:val="auto"/>
          <w:sz w:val="20"/>
          <w:szCs w:val="20"/>
        </w:rPr>
      </w:pPr>
    </w:p>
    <w:p w14:paraId="3F7FDE5E" w14:textId="77777777" w:rsidR="009079D5" w:rsidRDefault="009079D5" w:rsidP="002F46D6">
      <w:pPr>
        <w:pStyle w:val="TableText"/>
        <w:tabs>
          <w:tab w:val="num" w:pos="851"/>
        </w:tabs>
        <w:spacing w:before="240" w:after="360"/>
        <w:ind w:right="57"/>
        <w:rPr>
          <w:b/>
          <w:color w:val="auto"/>
          <w:sz w:val="20"/>
          <w:szCs w:val="20"/>
        </w:rPr>
      </w:pPr>
    </w:p>
    <w:p w14:paraId="592DEC28" w14:textId="77777777" w:rsidR="009079D5" w:rsidRDefault="009079D5" w:rsidP="002F46D6">
      <w:pPr>
        <w:pStyle w:val="TableText"/>
        <w:tabs>
          <w:tab w:val="num" w:pos="851"/>
        </w:tabs>
        <w:spacing w:before="240" w:after="360"/>
        <w:ind w:right="57"/>
        <w:rPr>
          <w:b/>
          <w:color w:val="auto"/>
          <w:sz w:val="20"/>
          <w:szCs w:val="20"/>
        </w:rPr>
      </w:pPr>
    </w:p>
    <w:p w14:paraId="3F4A9B4B" w14:textId="77777777" w:rsidR="009079D5" w:rsidRDefault="009079D5" w:rsidP="002F46D6">
      <w:pPr>
        <w:pStyle w:val="TableText"/>
        <w:tabs>
          <w:tab w:val="num" w:pos="851"/>
        </w:tabs>
        <w:spacing w:before="240" w:after="360"/>
        <w:ind w:right="57"/>
        <w:rPr>
          <w:b/>
          <w:color w:val="auto"/>
          <w:sz w:val="20"/>
          <w:szCs w:val="20"/>
        </w:rPr>
      </w:pPr>
    </w:p>
    <w:p w14:paraId="7117CD58" w14:textId="77777777" w:rsidR="009079D5" w:rsidRDefault="009079D5" w:rsidP="002F46D6">
      <w:pPr>
        <w:pStyle w:val="TableText"/>
        <w:tabs>
          <w:tab w:val="num" w:pos="851"/>
        </w:tabs>
        <w:spacing w:before="240" w:after="360"/>
        <w:ind w:right="57"/>
        <w:rPr>
          <w:b/>
          <w:color w:val="auto"/>
          <w:sz w:val="20"/>
          <w:szCs w:val="20"/>
        </w:rPr>
      </w:pPr>
    </w:p>
    <w:p w14:paraId="24365765" w14:textId="77777777" w:rsidR="009079D5" w:rsidRDefault="009079D5" w:rsidP="002F46D6">
      <w:pPr>
        <w:pStyle w:val="TableText"/>
        <w:tabs>
          <w:tab w:val="num" w:pos="851"/>
        </w:tabs>
        <w:spacing w:before="240" w:after="360"/>
        <w:ind w:right="57"/>
        <w:rPr>
          <w:b/>
          <w:color w:val="auto"/>
          <w:sz w:val="20"/>
          <w:szCs w:val="20"/>
        </w:rPr>
      </w:pPr>
    </w:p>
    <w:p w14:paraId="5069507A" w14:textId="392D9192" w:rsidR="006A34F7" w:rsidRPr="00856308" w:rsidRDefault="006A34F7" w:rsidP="002F46D6">
      <w:pPr>
        <w:pStyle w:val="TableText"/>
        <w:tabs>
          <w:tab w:val="num" w:pos="851"/>
        </w:tabs>
        <w:spacing w:before="240" w:after="360"/>
        <w:ind w:right="57"/>
        <w:rPr>
          <w:b/>
          <w:color w:val="auto"/>
          <w:sz w:val="20"/>
          <w:szCs w:val="20"/>
        </w:rPr>
      </w:pPr>
      <w:r w:rsidRPr="00856308">
        <w:rPr>
          <w:b/>
          <w:color w:val="auto"/>
          <w:sz w:val="20"/>
          <w:szCs w:val="20"/>
        </w:rPr>
        <w:t xml:space="preserve">* </w:t>
      </w:r>
      <w:r w:rsidRPr="00856308">
        <w:rPr>
          <w:sz w:val="20"/>
          <w:szCs w:val="20"/>
        </w:rPr>
        <w:t xml:space="preserve">Using GDP deflators per GPEEE time series, </w:t>
      </w:r>
      <w:r>
        <w:rPr>
          <w:sz w:val="20"/>
          <w:szCs w:val="20"/>
        </w:rPr>
        <w:t xml:space="preserve">Source: </w:t>
      </w:r>
      <w:hyperlink r:id="rId175" w:history="1">
        <w:r w:rsidRPr="00856308">
          <w:rPr>
            <w:rStyle w:val="Hyperlink"/>
            <w:sz w:val="20"/>
            <w:szCs w:val="20"/>
          </w:rPr>
          <w:t>GP earnings and expenses estimates, 2021/22</w:t>
        </w:r>
      </w:hyperlink>
    </w:p>
    <w:p w14:paraId="6F4A89C4" w14:textId="20A0E751" w:rsidR="00767DF2" w:rsidRPr="006D7598" w:rsidRDefault="00767DF2" w:rsidP="002F46D6">
      <w:pPr>
        <w:pStyle w:val="BodyText2"/>
        <w:numPr>
          <w:ilvl w:val="0"/>
          <w:numId w:val="5"/>
        </w:numPr>
        <w:tabs>
          <w:tab w:val="left" w:pos="567"/>
        </w:tabs>
        <w:spacing w:before="240" w:after="360" w:line="360" w:lineRule="atLeast"/>
        <w:ind w:left="567" w:right="-329" w:hanging="567"/>
        <w:textboxTightWrap w:val="none"/>
        <w:rPr>
          <w:rFonts w:asciiTheme="minorHAnsi" w:eastAsia="Calibri Light" w:hAnsiTheme="minorHAnsi"/>
          <w:color w:val="auto"/>
        </w:rPr>
      </w:pPr>
      <w:r w:rsidRPr="00EB0E4D">
        <w:rPr>
          <w:rFonts w:eastAsia="Calibri Light" w:cs="Arial"/>
          <w:color w:val="auto"/>
        </w:rPr>
        <w:t xml:space="preserve">Table </w:t>
      </w:r>
      <w:r>
        <w:rPr>
          <w:rFonts w:eastAsia="Calibri Light" w:cs="Arial"/>
          <w:color w:val="auto"/>
        </w:rPr>
        <w:t>1</w:t>
      </w:r>
      <w:r w:rsidR="00D324E4">
        <w:rPr>
          <w:rFonts w:eastAsia="Calibri Light" w:cs="Arial"/>
          <w:color w:val="auto"/>
        </w:rPr>
        <w:t>2</w:t>
      </w:r>
      <w:r>
        <w:rPr>
          <w:rFonts w:eastAsia="Calibri Light" w:cs="Arial"/>
          <w:color w:val="auto"/>
        </w:rPr>
        <w:t>.7</w:t>
      </w:r>
      <w:r w:rsidRPr="00EB0E4D">
        <w:rPr>
          <w:rFonts w:eastAsia="Calibri Light" w:cs="Arial"/>
          <w:color w:val="auto"/>
        </w:rPr>
        <w:t xml:space="preserve"> </w:t>
      </w:r>
      <w:r w:rsidRPr="00EB0E4D">
        <w:rPr>
          <w:rFonts w:cs="Arial"/>
          <w:color w:val="auto"/>
        </w:rPr>
        <w:t xml:space="preserve">shows the distribution of income before tax (gross income less expenses) for </w:t>
      </w:r>
      <w:r>
        <w:rPr>
          <w:rFonts w:cs="Arial"/>
          <w:color w:val="auto"/>
        </w:rPr>
        <w:t>GPMS c</w:t>
      </w:r>
      <w:r w:rsidRPr="00EB0E4D">
        <w:rPr>
          <w:rFonts w:cs="Arial"/>
          <w:color w:val="auto"/>
        </w:rPr>
        <w:t>ontractor GPs in England between 2013/14 and 2014/15</w:t>
      </w:r>
      <w:r>
        <w:rPr>
          <w:rFonts w:cs="Arial"/>
          <w:color w:val="auto"/>
        </w:rPr>
        <w:t>, and Table 1</w:t>
      </w:r>
      <w:r w:rsidR="00D324E4">
        <w:rPr>
          <w:rFonts w:cs="Arial"/>
          <w:color w:val="auto"/>
        </w:rPr>
        <w:t>2</w:t>
      </w:r>
      <w:r>
        <w:rPr>
          <w:rFonts w:cs="Arial"/>
          <w:color w:val="auto"/>
        </w:rPr>
        <w:t xml:space="preserve">.8 that between </w:t>
      </w:r>
      <w:r>
        <w:rPr>
          <w:color w:val="auto"/>
        </w:rPr>
        <w:t>2015/16</w:t>
      </w:r>
      <w:r w:rsidRPr="00E6045A">
        <w:rPr>
          <w:color w:val="auto"/>
        </w:rPr>
        <w:t xml:space="preserve"> and 2021/22</w:t>
      </w:r>
      <w:r w:rsidRPr="00DB70AE">
        <w:rPr>
          <w:color w:val="auto"/>
        </w:rPr>
        <w:t>.</w:t>
      </w:r>
    </w:p>
    <w:p w14:paraId="28B50EFB" w14:textId="69239B2F" w:rsidR="006A34F7" w:rsidRPr="00770257" w:rsidRDefault="006A34F7" w:rsidP="006A34F7">
      <w:pPr>
        <w:pStyle w:val="BodyText2"/>
        <w:spacing w:after="240" w:line="240" w:lineRule="auto"/>
        <w:ind w:right="-329"/>
        <w:rPr>
          <w:b/>
          <w:bCs/>
          <w:color w:val="auto"/>
        </w:rPr>
      </w:pPr>
      <w:r w:rsidRPr="004779A5">
        <w:rPr>
          <w:b/>
          <w:color w:val="auto"/>
        </w:rPr>
        <w:t xml:space="preserve">Table </w:t>
      </w:r>
      <w:r>
        <w:rPr>
          <w:b/>
          <w:color w:val="auto"/>
        </w:rPr>
        <w:t>1</w:t>
      </w:r>
      <w:r w:rsidR="00D324E4">
        <w:rPr>
          <w:b/>
          <w:color w:val="auto"/>
        </w:rPr>
        <w:t>2</w:t>
      </w:r>
      <w:r>
        <w:rPr>
          <w:b/>
          <w:color w:val="auto"/>
        </w:rPr>
        <w:t>.7</w:t>
      </w:r>
      <w:r w:rsidRPr="004779A5">
        <w:rPr>
          <w:b/>
          <w:color w:val="auto"/>
        </w:rPr>
        <w:t xml:space="preserve">: Number of </w:t>
      </w:r>
      <w:r>
        <w:rPr>
          <w:b/>
          <w:color w:val="auto"/>
        </w:rPr>
        <w:t>GPMS c</w:t>
      </w:r>
      <w:r w:rsidRPr="004779A5">
        <w:rPr>
          <w:b/>
          <w:color w:val="auto"/>
        </w:rPr>
        <w:t xml:space="preserve">ontractor GPs in England in different income-before-tax brackets, 2013/14 </w:t>
      </w:r>
      <w:r>
        <w:rPr>
          <w:b/>
          <w:color w:val="auto"/>
        </w:rPr>
        <w:t>and 2014/15</w:t>
      </w:r>
    </w:p>
    <w:tbl>
      <w:tblPr>
        <w:tblStyle w:val="NHSTable1"/>
        <w:tblW w:w="9629" w:type="dxa"/>
        <w:tblInd w:w="5"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ook w:val="04A0" w:firstRow="1" w:lastRow="0" w:firstColumn="1" w:lastColumn="0" w:noHBand="0" w:noVBand="1"/>
      </w:tblPr>
      <w:tblGrid>
        <w:gridCol w:w="1408"/>
        <w:gridCol w:w="1276"/>
        <w:gridCol w:w="1134"/>
        <w:gridCol w:w="1134"/>
        <w:gridCol w:w="1275"/>
        <w:gridCol w:w="1134"/>
        <w:gridCol w:w="1134"/>
        <w:gridCol w:w="1134"/>
      </w:tblGrid>
      <w:tr w:rsidR="00360276" w14:paraId="23A32D4A" w14:textId="77777777" w:rsidTr="00A36BBB">
        <w:trPr>
          <w:cnfStyle w:val="100000000000" w:firstRow="1" w:lastRow="0" w:firstColumn="0" w:lastColumn="0" w:oddVBand="0" w:evenVBand="0" w:oddHBand="0" w:evenHBand="0" w:firstRowFirstColumn="0" w:firstRowLastColumn="0" w:lastRowFirstColumn="0" w:lastRowLastColumn="0"/>
          <w:trHeight w:val="639"/>
        </w:trPr>
        <w:tc>
          <w:tcPr>
            <w:tcW w:w="1408" w:type="dxa"/>
            <w:shd w:val="clear" w:color="auto" w:fill="C0C0C0"/>
            <w:vAlign w:val="center"/>
          </w:tcPr>
          <w:p w14:paraId="450C7558" w14:textId="77777777" w:rsidR="006A34F7" w:rsidRPr="00D25B0B" w:rsidRDefault="006A34F7" w:rsidP="00927CBA">
            <w:pPr>
              <w:pStyle w:val="BodyText2"/>
              <w:spacing w:after="0" w:line="240" w:lineRule="auto"/>
              <w:ind w:right="-329"/>
              <w:rPr>
                <w:rFonts w:cs="Arial"/>
                <w:b/>
                <w:bCs/>
                <w:sz w:val="22"/>
                <w:szCs w:val="22"/>
              </w:rPr>
            </w:pPr>
            <w:r w:rsidRPr="00D25B0B">
              <w:rPr>
                <w:rFonts w:cs="Arial"/>
                <w:b/>
                <w:bCs/>
                <w:sz w:val="22"/>
                <w:szCs w:val="22"/>
              </w:rPr>
              <w:t>Financial</w:t>
            </w:r>
            <w:r w:rsidRPr="00D25B0B">
              <w:rPr>
                <w:rFonts w:cs="Arial"/>
                <w:b/>
                <w:bCs/>
                <w:sz w:val="22"/>
                <w:szCs w:val="22"/>
              </w:rPr>
              <w:br/>
            </w:r>
            <w:r w:rsidRPr="00D25B0B">
              <w:rPr>
                <w:rFonts w:cs="Arial"/>
                <w:b/>
                <w:bCs/>
                <w:sz w:val="22"/>
                <w:szCs w:val="22"/>
                <w:lang w:val="en-GB"/>
              </w:rPr>
              <w:t>y</w:t>
            </w:r>
            <w:r w:rsidRPr="00D25B0B">
              <w:rPr>
                <w:rFonts w:cs="Arial"/>
                <w:b/>
                <w:bCs/>
                <w:sz w:val="22"/>
                <w:szCs w:val="22"/>
              </w:rPr>
              <w:t>ear</w:t>
            </w:r>
          </w:p>
        </w:tc>
        <w:tc>
          <w:tcPr>
            <w:tcW w:w="1276" w:type="dxa"/>
            <w:shd w:val="clear" w:color="auto" w:fill="C0C0C0"/>
            <w:vAlign w:val="center"/>
          </w:tcPr>
          <w:p w14:paraId="09FE99B9" w14:textId="77777777" w:rsidR="006A34F7" w:rsidRPr="00D25B0B" w:rsidRDefault="006A34F7" w:rsidP="00927CBA">
            <w:pPr>
              <w:pStyle w:val="BodyText2"/>
              <w:spacing w:after="0" w:line="240" w:lineRule="auto"/>
              <w:ind w:right="-329"/>
              <w:rPr>
                <w:rFonts w:cs="Arial"/>
                <w:b/>
                <w:bCs/>
                <w:sz w:val="22"/>
                <w:szCs w:val="22"/>
              </w:rPr>
            </w:pPr>
            <w:r w:rsidRPr="00D25B0B">
              <w:rPr>
                <w:rFonts w:cs="Arial"/>
                <w:b/>
                <w:bCs/>
                <w:sz w:val="22"/>
                <w:szCs w:val="22"/>
                <w:lang w:val="en-GB"/>
              </w:rPr>
              <w:t>&lt;</w:t>
            </w:r>
            <w:r w:rsidRPr="00D25B0B">
              <w:rPr>
                <w:rFonts w:cs="Arial"/>
                <w:b/>
                <w:bCs/>
                <w:sz w:val="22"/>
                <w:szCs w:val="22"/>
              </w:rPr>
              <w:t>£50k</w:t>
            </w:r>
          </w:p>
        </w:tc>
        <w:tc>
          <w:tcPr>
            <w:tcW w:w="1134" w:type="dxa"/>
            <w:shd w:val="clear" w:color="auto" w:fill="C0C0C0"/>
            <w:vAlign w:val="center"/>
          </w:tcPr>
          <w:p w14:paraId="075BFF24" w14:textId="77777777" w:rsidR="006A34F7" w:rsidRPr="00D25B0B" w:rsidRDefault="006A34F7" w:rsidP="00927CBA">
            <w:pPr>
              <w:pStyle w:val="BodyText2"/>
              <w:spacing w:after="0" w:line="240" w:lineRule="auto"/>
              <w:ind w:right="-329"/>
              <w:rPr>
                <w:rFonts w:cs="Arial"/>
                <w:b/>
                <w:bCs/>
                <w:sz w:val="22"/>
                <w:szCs w:val="22"/>
              </w:rPr>
            </w:pPr>
            <w:r w:rsidRPr="00D25B0B">
              <w:rPr>
                <w:rFonts w:cs="Arial"/>
                <w:b/>
                <w:bCs/>
                <w:sz w:val="22"/>
                <w:szCs w:val="22"/>
              </w:rPr>
              <w:t>£50k–</w:t>
            </w:r>
            <w:r w:rsidRPr="00D25B0B">
              <w:rPr>
                <w:rFonts w:cs="Arial"/>
                <w:b/>
                <w:bCs/>
                <w:sz w:val="22"/>
                <w:szCs w:val="22"/>
              </w:rPr>
              <w:br/>
              <w:t>100k</w:t>
            </w:r>
          </w:p>
        </w:tc>
        <w:tc>
          <w:tcPr>
            <w:tcW w:w="1134" w:type="dxa"/>
            <w:shd w:val="clear" w:color="auto" w:fill="C0C0C0"/>
            <w:vAlign w:val="center"/>
          </w:tcPr>
          <w:p w14:paraId="6F57ACA4" w14:textId="77777777" w:rsidR="006A34F7" w:rsidRPr="00D25B0B" w:rsidRDefault="006A34F7" w:rsidP="00927CBA">
            <w:pPr>
              <w:pStyle w:val="BodyText2"/>
              <w:spacing w:after="0" w:line="240" w:lineRule="auto"/>
              <w:ind w:right="-329"/>
              <w:rPr>
                <w:rFonts w:cs="Arial"/>
                <w:b/>
                <w:bCs/>
                <w:sz w:val="22"/>
                <w:szCs w:val="22"/>
              </w:rPr>
            </w:pPr>
            <w:r w:rsidRPr="00D25B0B">
              <w:rPr>
                <w:rFonts w:cs="Arial"/>
                <w:b/>
                <w:bCs/>
                <w:sz w:val="22"/>
                <w:szCs w:val="22"/>
              </w:rPr>
              <w:t>£100k–</w:t>
            </w:r>
            <w:r w:rsidRPr="00D25B0B">
              <w:rPr>
                <w:rFonts w:cs="Arial"/>
                <w:b/>
                <w:bCs/>
                <w:sz w:val="22"/>
                <w:szCs w:val="22"/>
              </w:rPr>
              <w:br/>
              <w:t>150k</w:t>
            </w:r>
          </w:p>
        </w:tc>
        <w:tc>
          <w:tcPr>
            <w:tcW w:w="1275" w:type="dxa"/>
            <w:shd w:val="clear" w:color="auto" w:fill="C0C0C0"/>
            <w:vAlign w:val="center"/>
          </w:tcPr>
          <w:p w14:paraId="118701FF" w14:textId="77777777" w:rsidR="006A34F7" w:rsidRPr="00D25B0B" w:rsidRDefault="006A34F7" w:rsidP="00927CBA">
            <w:pPr>
              <w:pStyle w:val="BodyText2"/>
              <w:spacing w:before="60" w:after="0" w:line="240" w:lineRule="auto"/>
              <w:ind w:right="-329"/>
              <w:rPr>
                <w:rFonts w:cs="Arial"/>
                <w:b/>
                <w:bCs/>
                <w:sz w:val="22"/>
                <w:szCs w:val="22"/>
              </w:rPr>
            </w:pPr>
            <w:r w:rsidRPr="00D25B0B">
              <w:rPr>
                <w:rFonts w:cs="Arial"/>
                <w:b/>
                <w:bCs/>
                <w:sz w:val="22"/>
                <w:szCs w:val="22"/>
                <w:lang w:val="en-GB"/>
              </w:rPr>
              <w:t>&gt;</w:t>
            </w:r>
            <w:r w:rsidRPr="00D25B0B">
              <w:rPr>
                <w:rFonts w:cs="Arial"/>
                <w:b/>
                <w:bCs/>
                <w:sz w:val="22"/>
                <w:szCs w:val="22"/>
              </w:rPr>
              <w:t>£150k</w:t>
            </w:r>
          </w:p>
        </w:tc>
        <w:tc>
          <w:tcPr>
            <w:tcW w:w="1134" w:type="dxa"/>
            <w:shd w:val="clear" w:color="auto" w:fill="C0C0C0"/>
            <w:vAlign w:val="center"/>
          </w:tcPr>
          <w:p w14:paraId="03645534" w14:textId="77777777" w:rsidR="006A34F7" w:rsidRPr="00D25B0B" w:rsidRDefault="006A34F7" w:rsidP="00927CBA">
            <w:pPr>
              <w:pStyle w:val="BodyText2"/>
              <w:spacing w:after="0" w:line="240" w:lineRule="auto"/>
              <w:ind w:right="-329"/>
              <w:rPr>
                <w:rFonts w:cs="Arial"/>
                <w:b/>
                <w:bCs/>
                <w:sz w:val="22"/>
                <w:szCs w:val="22"/>
              </w:rPr>
            </w:pPr>
            <w:r w:rsidRPr="00D25B0B">
              <w:rPr>
                <w:rFonts w:cs="Arial"/>
                <w:b/>
                <w:bCs/>
                <w:sz w:val="22"/>
                <w:szCs w:val="22"/>
              </w:rPr>
              <w:t>£150k–</w:t>
            </w:r>
            <w:r w:rsidRPr="00D25B0B">
              <w:rPr>
                <w:rFonts w:cs="Arial"/>
                <w:b/>
                <w:bCs/>
                <w:sz w:val="22"/>
                <w:szCs w:val="22"/>
              </w:rPr>
              <w:br/>
              <w:t>200k</w:t>
            </w:r>
          </w:p>
        </w:tc>
        <w:tc>
          <w:tcPr>
            <w:tcW w:w="1134" w:type="dxa"/>
            <w:shd w:val="clear" w:color="auto" w:fill="C0C0C0"/>
            <w:vAlign w:val="center"/>
          </w:tcPr>
          <w:p w14:paraId="3B255CE5" w14:textId="77777777" w:rsidR="006A34F7" w:rsidRPr="00D25B0B" w:rsidRDefault="006A34F7" w:rsidP="00927CBA">
            <w:pPr>
              <w:pStyle w:val="BodyText2"/>
              <w:spacing w:after="0" w:line="240" w:lineRule="auto"/>
              <w:ind w:right="-329"/>
              <w:rPr>
                <w:rFonts w:cs="Arial"/>
                <w:b/>
                <w:bCs/>
                <w:sz w:val="22"/>
                <w:szCs w:val="22"/>
              </w:rPr>
            </w:pPr>
            <w:r w:rsidRPr="00D25B0B">
              <w:rPr>
                <w:rFonts w:cs="Arial"/>
                <w:b/>
                <w:bCs/>
                <w:sz w:val="22"/>
                <w:szCs w:val="22"/>
              </w:rPr>
              <w:t>£200k–</w:t>
            </w:r>
            <w:r w:rsidRPr="00D25B0B">
              <w:rPr>
                <w:rFonts w:cs="Arial"/>
                <w:b/>
                <w:bCs/>
                <w:sz w:val="22"/>
                <w:szCs w:val="22"/>
              </w:rPr>
              <w:br/>
              <w:t>250k</w:t>
            </w:r>
          </w:p>
        </w:tc>
        <w:tc>
          <w:tcPr>
            <w:tcW w:w="1134" w:type="dxa"/>
            <w:shd w:val="clear" w:color="auto" w:fill="C0C0C0"/>
            <w:vAlign w:val="center"/>
          </w:tcPr>
          <w:p w14:paraId="23698F17" w14:textId="77777777" w:rsidR="006A34F7" w:rsidRPr="00D25B0B" w:rsidRDefault="006A34F7" w:rsidP="00927CBA">
            <w:pPr>
              <w:pStyle w:val="BodyText2"/>
              <w:spacing w:before="60" w:after="0" w:line="240" w:lineRule="auto"/>
              <w:ind w:right="-329"/>
              <w:rPr>
                <w:rFonts w:cs="Arial"/>
                <w:b/>
                <w:bCs/>
                <w:sz w:val="22"/>
                <w:szCs w:val="22"/>
                <w:lang w:val="en-GB"/>
              </w:rPr>
            </w:pPr>
            <w:r w:rsidRPr="00D25B0B">
              <w:rPr>
                <w:rFonts w:cs="Arial"/>
                <w:b/>
                <w:bCs/>
                <w:sz w:val="22"/>
                <w:szCs w:val="22"/>
                <w:lang w:val="en-GB"/>
              </w:rPr>
              <w:t>&gt;</w:t>
            </w:r>
            <w:r w:rsidRPr="00D25B0B">
              <w:rPr>
                <w:rFonts w:cs="Arial"/>
                <w:b/>
                <w:bCs/>
                <w:sz w:val="22"/>
                <w:szCs w:val="22"/>
              </w:rPr>
              <w:t>£250k</w:t>
            </w:r>
            <w:r w:rsidRPr="00D25B0B">
              <w:rPr>
                <w:rFonts w:cs="Arial"/>
                <w:b/>
                <w:bCs/>
                <w:sz w:val="22"/>
                <w:szCs w:val="22"/>
                <w:lang w:val="en-GB"/>
              </w:rPr>
              <w:t>+</w:t>
            </w:r>
          </w:p>
        </w:tc>
      </w:tr>
      <w:tr w:rsidR="005E0E0B" w14:paraId="404F181E" w14:textId="77777777" w:rsidTr="005E0E0B">
        <w:trPr>
          <w:cnfStyle w:val="000000100000" w:firstRow="0" w:lastRow="0" w:firstColumn="0" w:lastColumn="0" w:oddVBand="0" w:evenVBand="0" w:oddHBand="1" w:evenHBand="0" w:firstRowFirstColumn="0" w:firstRowLastColumn="0" w:lastRowFirstColumn="0" w:lastRowLastColumn="0"/>
          <w:trHeight w:val="326"/>
        </w:trPr>
        <w:tc>
          <w:tcPr>
            <w:tcW w:w="1408" w:type="dxa"/>
            <w:shd w:val="clear" w:color="auto" w:fill="auto"/>
          </w:tcPr>
          <w:p w14:paraId="460D31BF" w14:textId="77777777" w:rsidR="006A34F7" w:rsidRPr="00D25B0B" w:rsidRDefault="006A34F7" w:rsidP="00927CBA">
            <w:pPr>
              <w:pStyle w:val="BodyText2"/>
              <w:spacing w:after="0"/>
              <w:ind w:right="-329"/>
              <w:rPr>
                <w:rFonts w:cs="Arial"/>
                <w:sz w:val="22"/>
                <w:szCs w:val="22"/>
                <w:lang w:val="en-GB"/>
              </w:rPr>
            </w:pPr>
            <w:r w:rsidRPr="00D25B0B">
              <w:rPr>
                <w:rFonts w:cs="Arial"/>
                <w:sz w:val="22"/>
                <w:szCs w:val="22"/>
              </w:rPr>
              <w:t>2013/14</w:t>
            </w:r>
          </w:p>
        </w:tc>
        <w:tc>
          <w:tcPr>
            <w:tcW w:w="1276" w:type="dxa"/>
            <w:shd w:val="clear" w:color="auto" w:fill="auto"/>
            <w:vAlign w:val="center"/>
          </w:tcPr>
          <w:p w14:paraId="033A3944" w14:textId="77777777" w:rsidR="006A34F7" w:rsidRPr="00D25B0B" w:rsidRDefault="006A34F7" w:rsidP="00927CBA">
            <w:pPr>
              <w:pStyle w:val="BodyText2"/>
              <w:spacing w:after="0"/>
              <w:ind w:right="-329"/>
              <w:jc w:val="center"/>
              <w:rPr>
                <w:rFonts w:cs="Arial"/>
                <w:b/>
                <w:bCs/>
                <w:sz w:val="22"/>
                <w:szCs w:val="22"/>
              </w:rPr>
            </w:pPr>
            <w:r w:rsidRPr="00D25B0B">
              <w:rPr>
                <w:rFonts w:cs="Arial"/>
                <w:sz w:val="22"/>
                <w:szCs w:val="22"/>
              </w:rPr>
              <w:t>2,670</w:t>
            </w:r>
          </w:p>
        </w:tc>
        <w:tc>
          <w:tcPr>
            <w:tcW w:w="1134" w:type="dxa"/>
            <w:shd w:val="clear" w:color="auto" w:fill="auto"/>
            <w:vAlign w:val="center"/>
          </w:tcPr>
          <w:p w14:paraId="6BB3A71D" w14:textId="77777777" w:rsidR="006A34F7" w:rsidRPr="00D25B0B" w:rsidRDefault="006A34F7" w:rsidP="00927CBA">
            <w:pPr>
              <w:pStyle w:val="BodyText2"/>
              <w:spacing w:after="0"/>
              <w:ind w:right="-329"/>
              <w:jc w:val="center"/>
              <w:rPr>
                <w:rFonts w:cs="Arial"/>
                <w:b/>
                <w:bCs/>
                <w:sz w:val="22"/>
                <w:szCs w:val="22"/>
              </w:rPr>
            </w:pPr>
            <w:r w:rsidRPr="00D25B0B">
              <w:rPr>
                <w:rFonts w:cs="Arial"/>
                <w:sz w:val="22"/>
                <w:szCs w:val="22"/>
              </w:rPr>
              <w:t>14,720</w:t>
            </w:r>
          </w:p>
        </w:tc>
        <w:tc>
          <w:tcPr>
            <w:tcW w:w="1134" w:type="dxa"/>
            <w:shd w:val="clear" w:color="auto" w:fill="auto"/>
            <w:vAlign w:val="center"/>
          </w:tcPr>
          <w:p w14:paraId="661EF354" w14:textId="77777777" w:rsidR="006A34F7" w:rsidRPr="00D25B0B" w:rsidRDefault="006A34F7" w:rsidP="00927CBA">
            <w:pPr>
              <w:pStyle w:val="BodyText2"/>
              <w:spacing w:after="0"/>
              <w:ind w:right="-329"/>
              <w:jc w:val="center"/>
              <w:rPr>
                <w:rFonts w:cs="Arial"/>
                <w:b/>
                <w:bCs/>
                <w:sz w:val="22"/>
                <w:szCs w:val="22"/>
              </w:rPr>
            </w:pPr>
            <w:r w:rsidRPr="00D25B0B">
              <w:rPr>
                <w:rFonts w:cs="Arial"/>
                <w:sz w:val="22"/>
                <w:szCs w:val="22"/>
              </w:rPr>
              <w:t>11,810</w:t>
            </w:r>
          </w:p>
        </w:tc>
        <w:tc>
          <w:tcPr>
            <w:tcW w:w="1275" w:type="dxa"/>
            <w:shd w:val="clear" w:color="auto" w:fill="auto"/>
            <w:vAlign w:val="center"/>
          </w:tcPr>
          <w:p w14:paraId="4C69CEBB" w14:textId="77777777" w:rsidR="006A34F7" w:rsidRPr="00D25B0B" w:rsidRDefault="006A34F7" w:rsidP="00927CBA">
            <w:pPr>
              <w:pStyle w:val="BodyText2"/>
              <w:spacing w:after="0"/>
              <w:ind w:right="-329"/>
              <w:jc w:val="center"/>
              <w:rPr>
                <w:rFonts w:cs="Arial"/>
                <w:b/>
                <w:bCs/>
                <w:sz w:val="22"/>
                <w:szCs w:val="22"/>
              </w:rPr>
            </w:pPr>
            <w:r w:rsidRPr="00D25B0B">
              <w:rPr>
                <w:rFonts w:cs="Arial"/>
                <w:color w:val="0F0F0F"/>
                <w:sz w:val="22"/>
                <w:szCs w:val="22"/>
              </w:rPr>
              <w:t>3,100</w:t>
            </w:r>
          </w:p>
        </w:tc>
        <w:tc>
          <w:tcPr>
            <w:tcW w:w="1134" w:type="dxa"/>
            <w:shd w:val="clear" w:color="auto" w:fill="auto"/>
            <w:vAlign w:val="center"/>
          </w:tcPr>
          <w:p w14:paraId="122CC762" w14:textId="77777777" w:rsidR="006A34F7" w:rsidRPr="00D25B0B" w:rsidRDefault="006A34F7" w:rsidP="00927CBA">
            <w:pPr>
              <w:pStyle w:val="BodyText2"/>
              <w:spacing w:after="0"/>
              <w:ind w:right="-329"/>
              <w:jc w:val="center"/>
              <w:rPr>
                <w:rFonts w:cs="Arial"/>
                <w:b/>
                <w:bCs/>
                <w:sz w:val="22"/>
                <w:szCs w:val="22"/>
              </w:rPr>
            </w:pPr>
            <w:r w:rsidRPr="00D25B0B">
              <w:rPr>
                <w:rFonts w:cs="Arial"/>
                <w:sz w:val="22"/>
                <w:szCs w:val="22"/>
              </w:rPr>
              <w:t>2,540</w:t>
            </w:r>
          </w:p>
        </w:tc>
        <w:tc>
          <w:tcPr>
            <w:tcW w:w="1134" w:type="dxa"/>
            <w:shd w:val="clear" w:color="auto" w:fill="auto"/>
            <w:vAlign w:val="center"/>
          </w:tcPr>
          <w:p w14:paraId="5AE9C035" w14:textId="77777777" w:rsidR="006A34F7" w:rsidRPr="00D25B0B" w:rsidRDefault="006A34F7" w:rsidP="00927CBA">
            <w:pPr>
              <w:pStyle w:val="BodyText2"/>
              <w:spacing w:after="0"/>
              <w:ind w:right="-329"/>
              <w:jc w:val="center"/>
              <w:rPr>
                <w:rFonts w:cs="Arial"/>
                <w:b/>
                <w:bCs/>
                <w:sz w:val="22"/>
                <w:szCs w:val="22"/>
              </w:rPr>
            </w:pPr>
            <w:r w:rsidRPr="00D25B0B">
              <w:rPr>
                <w:rFonts w:cs="Arial"/>
                <w:sz w:val="22"/>
                <w:szCs w:val="22"/>
              </w:rPr>
              <w:t>410</w:t>
            </w:r>
          </w:p>
        </w:tc>
        <w:tc>
          <w:tcPr>
            <w:tcW w:w="1134" w:type="dxa"/>
            <w:shd w:val="clear" w:color="auto" w:fill="auto"/>
            <w:vAlign w:val="center"/>
          </w:tcPr>
          <w:p w14:paraId="547FA7A4" w14:textId="77777777" w:rsidR="006A34F7" w:rsidRPr="00D25B0B" w:rsidRDefault="006A34F7" w:rsidP="00927CBA">
            <w:pPr>
              <w:pStyle w:val="BodyText2"/>
              <w:spacing w:after="0"/>
              <w:ind w:right="-329"/>
              <w:jc w:val="center"/>
              <w:rPr>
                <w:rFonts w:cs="Arial"/>
                <w:b/>
                <w:bCs/>
                <w:sz w:val="22"/>
                <w:szCs w:val="22"/>
              </w:rPr>
            </w:pPr>
            <w:r w:rsidRPr="00D25B0B">
              <w:rPr>
                <w:rFonts w:cs="Arial"/>
                <w:sz w:val="22"/>
                <w:szCs w:val="22"/>
              </w:rPr>
              <w:t>150</w:t>
            </w:r>
          </w:p>
        </w:tc>
      </w:tr>
      <w:tr w:rsidR="00360276" w14:paraId="32476E64" w14:textId="77777777" w:rsidTr="005E0E0B">
        <w:trPr>
          <w:trHeight w:val="474"/>
        </w:trPr>
        <w:tc>
          <w:tcPr>
            <w:tcW w:w="1408" w:type="dxa"/>
            <w:shd w:val="clear" w:color="auto" w:fill="E8E8E8"/>
          </w:tcPr>
          <w:p w14:paraId="355D1310" w14:textId="77777777" w:rsidR="006A34F7" w:rsidRPr="00D25B0B" w:rsidRDefault="006A34F7" w:rsidP="00927CBA">
            <w:pPr>
              <w:pStyle w:val="BodyText2"/>
              <w:spacing w:after="0"/>
              <w:ind w:right="-329"/>
              <w:rPr>
                <w:rFonts w:cs="Arial"/>
                <w:sz w:val="22"/>
                <w:szCs w:val="22"/>
                <w:lang w:val="en-GB"/>
              </w:rPr>
            </w:pPr>
            <w:r w:rsidRPr="00D25B0B">
              <w:rPr>
                <w:rFonts w:cs="Arial"/>
                <w:sz w:val="22"/>
                <w:szCs w:val="22"/>
              </w:rPr>
              <w:t>2014/15*</w:t>
            </w:r>
          </w:p>
        </w:tc>
        <w:tc>
          <w:tcPr>
            <w:tcW w:w="1276" w:type="dxa"/>
            <w:shd w:val="clear" w:color="auto" w:fill="E8E8E8"/>
            <w:vAlign w:val="center"/>
          </w:tcPr>
          <w:p w14:paraId="4EB11053" w14:textId="77777777" w:rsidR="006A34F7" w:rsidRPr="00D25B0B" w:rsidRDefault="006A34F7" w:rsidP="00927CBA">
            <w:pPr>
              <w:pStyle w:val="BodyText2"/>
              <w:spacing w:after="0"/>
              <w:ind w:right="-329"/>
              <w:jc w:val="center"/>
              <w:rPr>
                <w:rFonts w:cs="Arial"/>
                <w:b/>
                <w:bCs/>
                <w:sz w:val="22"/>
                <w:szCs w:val="22"/>
              </w:rPr>
            </w:pPr>
            <w:r w:rsidRPr="00D25B0B">
              <w:rPr>
                <w:rFonts w:cs="Arial"/>
                <w:sz w:val="22"/>
                <w:szCs w:val="22"/>
              </w:rPr>
              <w:t>2,480</w:t>
            </w:r>
          </w:p>
        </w:tc>
        <w:tc>
          <w:tcPr>
            <w:tcW w:w="1134" w:type="dxa"/>
            <w:shd w:val="clear" w:color="auto" w:fill="E8E8E8"/>
            <w:vAlign w:val="center"/>
          </w:tcPr>
          <w:p w14:paraId="79CC0CE0" w14:textId="77777777" w:rsidR="006A34F7" w:rsidRPr="00D25B0B" w:rsidRDefault="006A34F7" w:rsidP="00927CBA">
            <w:pPr>
              <w:pStyle w:val="BodyText2"/>
              <w:spacing w:after="0"/>
              <w:ind w:right="-329"/>
              <w:jc w:val="center"/>
              <w:rPr>
                <w:rFonts w:cs="Arial"/>
                <w:b/>
                <w:bCs/>
                <w:sz w:val="22"/>
                <w:szCs w:val="22"/>
              </w:rPr>
            </w:pPr>
            <w:r w:rsidRPr="00D25B0B">
              <w:rPr>
                <w:rFonts w:cs="Arial"/>
                <w:sz w:val="22"/>
                <w:szCs w:val="22"/>
              </w:rPr>
              <w:t>14,420</w:t>
            </w:r>
          </w:p>
        </w:tc>
        <w:tc>
          <w:tcPr>
            <w:tcW w:w="1134" w:type="dxa"/>
            <w:shd w:val="clear" w:color="auto" w:fill="E8E8E8"/>
            <w:vAlign w:val="center"/>
          </w:tcPr>
          <w:p w14:paraId="2416ED94" w14:textId="77777777" w:rsidR="006A34F7" w:rsidRPr="00D25B0B" w:rsidRDefault="006A34F7" w:rsidP="00927CBA">
            <w:pPr>
              <w:pStyle w:val="BodyText2"/>
              <w:spacing w:after="0"/>
              <w:ind w:right="-329"/>
              <w:jc w:val="center"/>
              <w:rPr>
                <w:rFonts w:cs="Arial"/>
                <w:b/>
                <w:bCs/>
                <w:sz w:val="22"/>
                <w:szCs w:val="22"/>
              </w:rPr>
            </w:pPr>
            <w:r w:rsidRPr="00D25B0B">
              <w:rPr>
                <w:rFonts w:cs="Arial"/>
                <w:sz w:val="22"/>
                <w:szCs w:val="22"/>
              </w:rPr>
              <w:t>11,720</w:t>
            </w:r>
          </w:p>
        </w:tc>
        <w:tc>
          <w:tcPr>
            <w:tcW w:w="1275" w:type="dxa"/>
            <w:shd w:val="clear" w:color="auto" w:fill="E8E8E8"/>
            <w:vAlign w:val="center"/>
          </w:tcPr>
          <w:p w14:paraId="1EA51884" w14:textId="77777777" w:rsidR="006A34F7" w:rsidRPr="00D25B0B" w:rsidRDefault="006A34F7" w:rsidP="00927CBA">
            <w:pPr>
              <w:pStyle w:val="BodyText2"/>
              <w:spacing w:after="0"/>
              <w:ind w:right="-329"/>
              <w:jc w:val="center"/>
              <w:rPr>
                <w:rFonts w:cs="Arial"/>
                <w:b/>
                <w:bCs/>
                <w:sz w:val="22"/>
                <w:szCs w:val="22"/>
              </w:rPr>
            </w:pPr>
            <w:r w:rsidRPr="00D25B0B">
              <w:rPr>
                <w:rFonts w:cs="Arial"/>
                <w:color w:val="0F0F0F"/>
                <w:sz w:val="22"/>
                <w:szCs w:val="22"/>
              </w:rPr>
              <w:t>3,440</w:t>
            </w:r>
          </w:p>
        </w:tc>
        <w:tc>
          <w:tcPr>
            <w:tcW w:w="1134" w:type="dxa"/>
            <w:shd w:val="clear" w:color="auto" w:fill="E8E8E8"/>
            <w:vAlign w:val="center"/>
          </w:tcPr>
          <w:p w14:paraId="3EAA39F3" w14:textId="77777777" w:rsidR="006A34F7" w:rsidRPr="00D25B0B" w:rsidRDefault="006A34F7" w:rsidP="00927CBA">
            <w:pPr>
              <w:pStyle w:val="BodyText2"/>
              <w:spacing w:after="0"/>
              <w:ind w:right="-329"/>
              <w:jc w:val="center"/>
              <w:rPr>
                <w:rFonts w:cs="Arial"/>
                <w:b/>
                <w:bCs/>
                <w:sz w:val="22"/>
                <w:szCs w:val="22"/>
              </w:rPr>
            </w:pPr>
            <w:r w:rsidRPr="00D25B0B">
              <w:rPr>
                <w:rFonts w:cs="Arial"/>
                <w:sz w:val="22"/>
                <w:szCs w:val="22"/>
              </w:rPr>
              <w:t>2,770</w:t>
            </w:r>
          </w:p>
        </w:tc>
        <w:tc>
          <w:tcPr>
            <w:tcW w:w="1134" w:type="dxa"/>
            <w:shd w:val="clear" w:color="auto" w:fill="E8E8E8"/>
            <w:vAlign w:val="center"/>
          </w:tcPr>
          <w:p w14:paraId="237DE962" w14:textId="77777777" w:rsidR="006A34F7" w:rsidRPr="00D25B0B" w:rsidRDefault="006A34F7" w:rsidP="00927CBA">
            <w:pPr>
              <w:pStyle w:val="BodyText2"/>
              <w:spacing w:after="0"/>
              <w:ind w:right="-329"/>
              <w:jc w:val="center"/>
              <w:rPr>
                <w:rFonts w:cs="Arial"/>
                <w:b/>
                <w:bCs/>
                <w:sz w:val="22"/>
                <w:szCs w:val="22"/>
              </w:rPr>
            </w:pPr>
            <w:r w:rsidRPr="00D25B0B">
              <w:rPr>
                <w:rFonts w:cs="Arial"/>
                <w:sz w:val="22"/>
                <w:szCs w:val="22"/>
              </w:rPr>
              <w:t>490</w:t>
            </w:r>
          </w:p>
        </w:tc>
        <w:tc>
          <w:tcPr>
            <w:tcW w:w="1134" w:type="dxa"/>
            <w:shd w:val="clear" w:color="auto" w:fill="E8E8E8"/>
            <w:vAlign w:val="center"/>
          </w:tcPr>
          <w:p w14:paraId="306F20BB" w14:textId="77777777" w:rsidR="006A34F7" w:rsidRPr="00D25B0B" w:rsidRDefault="006A34F7" w:rsidP="00927CBA">
            <w:pPr>
              <w:pStyle w:val="BodyText2"/>
              <w:spacing w:after="0"/>
              <w:ind w:right="-329"/>
              <w:jc w:val="center"/>
              <w:rPr>
                <w:rFonts w:cs="Arial"/>
                <w:b/>
                <w:bCs/>
                <w:sz w:val="22"/>
                <w:szCs w:val="22"/>
              </w:rPr>
            </w:pPr>
            <w:r w:rsidRPr="00D25B0B">
              <w:rPr>
                <w:rFonts w:cs="Arial"/>
                <w:sz w:val="22"/>
                <w:szCs w:val="22"/>
              </w:rPr>
              <w:t>180</w:t>
            </w:r>
          </w:p>
        </w:tc>
      </w:tr>
    </w:tbl>
    <w:p w14:paraId="7962BE9A" w14:textId="1B7DF4C6" w:rsidR="006A34F7" w:rsidRPr="00C23984" w:rsidRDefault="006A34F7" w:rsidP="00E06488">
      <w:pPr>
        <w:pStyle w:val="BodyText2"/>
        <w:spacing w:before="240" w:after="0" w:line="240" w:lineRule="auto"/>
        <w:ind w:right="-329"/>
        <w:rPr>
          <w:color w:val="auto"/>
          <w:sz w:val="20"/>
          <w:szCs w:val="20"/>
        </w:rPr>
      </w:pPr>
      <w:r w:rsidRPr="00C23984">
        <w:rPr>
          <w:color w:val="auto"/>
          <w:sz w:val="20"/>
          <w:szCs w:val="20"/>
        </w:rPr>
        <w:t>*</w:t>
      </w:r>
      <w:r>
        <w:rPr>
          <w:color w:val="auto"/>
          <w:sz w:val="20"/>
          <w:szCs w:val="20"/>
        </w:rPr>
        <w:t xml:space="preserve"> </w:t>
      </w:r>
      <w:r w:rsidRPr="00C23984">
        <w:rPr>
          <w:color w:val="auto"/>
          <w:sz w:val="20"/>
          <w:szCs w:val="20"/>
        </w:rPr>
        <w:t>2014/15 income before tax figures have been recalculated since the GP earnings and expenses 2014/15 publication</w:t>
      </w:r>
      <w:r w:rsidR="00294768">
        <w:rPr>
          <w:color w:val="auto"/>
          <w:sz w:val="20"/>
          <w:szCs w:val="20"/>
        </w:rPr>
        <w:t>,</w:t>
      </w:r>
      <w:r w:rsidRPr="00C23984">
        <w:rPr>
          <w:color w:val="auto"/>
          <w:sz w:val="20"/>
          <w:szCs w:val="20"/>
        </w:rPr>
        <w:t xml:space="preserve"> using updated adjustments for superannuation contributions</w:t>
      </w:r>
      <w:r>
        <w:rPr>
          <w:color w:val="auto"/>
          <w:sz w:val="20"/>
          <w:szCs w:val="20"/>
        </w:rPr>
        <w:t>.</w:t>
      </w:r>
    </w:p>
    <w:p w14:paraId="5C3716B3" w14:textId="77777777" w:rsidR="006A34F7" w:rsidRPr="00020071" w:rsidRDefault="006A34F7" w:rsidP="006A34F7">
      <w:pPr>
        <w:pStyle w:val="BodyText2"/>
        <w:spacing w:after="0" w:line="240" w:lineRule="auto"/>
        <w:ind w:right="-329"/>
        <w:rPr>
          <w:color w:val="auto"/>
        </w:rPr>
      </w:pPr>
    </w:p>
    <w:p w14:paraId="2720D4F4" w14:textId="77777777" w:rsidR="00E06488" w:rsidRDefault="00E06488">
      <w:pPr>
        <w:spacing w:after="0" w:line="240" w:lineRule="auto"/>
        <w:textboxTightWrap w:val="none"/>
        <w:rPr>
          <w:b/>
          <w:color w:val="auto"/>
        </w:rPr>
      </w:pPr>
      <w:r>
        <w:rPr>
          <w:b/>
          <w:color w:val="auto"/>
        </w:rPr>
        <w:br w:type="page"/>
      </w:r>
    </w:p>
    <w:p w14:paraId="486EBB80" w14:textId="66202A91" w:rsidR="006A34F7" w:rsidRPr="00303601" w:rsidRDefault="006A34F7" w:rsidP="006A34F7">
      <w:pPr>
        <w:pStyle w:val="BodyText2"/>
        <w:spacing w:after="240" w:line="240" w:lineRule="auto"/>
        <w:ind w:right="-329"/>
        <w:rPr>
          <w:b/>
          <w:bCs/>
          <w:color w:val="auto"/>
        </w:rPr>
      </w:pPr>
      <w:r w:rsidRPr="00303601">
        <w:rPr>
          <w:b/>
          <w:color w:val="auto"/>
        </w:rPr>
        <w:lastRenderedPageBreak/>
        <w:t xml:space="preserve">Table </w:t>
      </w:r>
      <w:r>
        <w:rPr>
          <w:b/>
          <w:color w:val="auto"/>
        </w:rPr>
        <w:t>1</w:t>
      </w:r>
      <w:r w:rsidR="00D324E4">
        <w:rPr>
          <w:b/>
          <w:color w:val="auto"/>
        </w:rPr>
        <w:t>2</w:t>
      </w:r>
      <w:r>
        <w:rPr>
          <w:b/>
          <w:color w:val="auto"/>
        </w:rPr>
        <w:t>.8</w:t>
      </w:r>
      <w:r w:rsidRPr="00303601">
        <w:rPr>
          <w:b/>
          <w:color w:val="auto"/>
        </w:rPr>
        <w:t xml:space="preserve">: Number of </w:t>
      </w:r>
      <w:r>
        <w:rPr>
          <w:b/>
          <w:color w:val="auto"/>
        </w:rPr>
        <w:t xml:space="preserve">GPMS contractor </w:t>
      </w:r>
      <w:r w:rsidRPr="00303601">
        <w:rPr>
          <w:b/>
          <w:color w:val="auto"/>
        </w:rPr>
        <w:t xml:space="preserve">GPs in England in different income-before-tax brackets, </w:t>
      </w:r>
      <w:r>
        <w:rPr>
          <w:b/>
          <w:color w:val="auto"/>
        </w:rPr>
        <w:t>2015/16</w:t>
      </w:r>
      <w:r w:rsidRPr="00303601">
        <w:rPr>
          <w:b/>
          <w:color w:val="auto"/>
        </w:rPr>
        <w:t xml:space="preserve"> to </w:t>
      </w:r>
      <w:r w:rsidRPr="00303601">
        <w:rPr>
          <w:b/>
          <w:bCs/>
          <w:color w:val="auto"/>
        </w:rPr>
        <w:t>2021/22</w:t>
      </w:r>
    </w:p>
    <w:tbl>
      <w:tblPr>
        <w:tblStyle w:val="NHSTable1"/>
        <w:tblW w:w="9854"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ook w:val="04A0" w:firstRow="1" w:lastRow="0" w:firstColumn="1" w:lastColumn="0" w:noHBand="0" w:noVBand="1"/>
      </w:tblPr>
      <w:tblGrid>
        <w:gridCol w:w="1083"/>
        <w:gridCol w:w="1063"/>
        <w:gridCol w:w="773"/>
        <w:gridCol w:w="986"/>
        <w:gridCol w:w="994"/>
        <w:gridCol w:w="994"/>
        <w:gridCol w:w="994"/>
        <w:gridCol w:w="986"/>
        <w:gridCol w:w="986"/>
        <w:gridCol w:w="995"/>
      </w:tblGrid>
      <w:tr w:rsidR="00360276" w:rsidRPr="004240F2" w14:paraId="149AFB3E" w14:textId="77777777" w:rsidTr="00A36BBB">
        <w:trPr>
          <w:cnfStyle w:val="100000000000" w:firstRow="1" w:lastRow="0" w:firstColumn="0" w:lastColumn="0" w:oddVBand="0" w:evenVBand="0" w:oddHBand="0" w:evenHBand="0" w:firstRowFirstColumn="0" w:firstRowLastColumn="0" w:lastRowFirstColumn="0" w:lastRowLastColumn="0"/>
          <w:trHeight w:val="573"/>
        </w:trPr>
        <w:tc>
          <w:tcPr>
            <w:tcW w:w="1028" w:type="dxa"/>
            <w:shd w:val="clear" w:color="auto" w:fill="C0C0C0"/>
          </w:tcPr>
          <w:p w14:paraId="5B1BFB9C" w14:textId="77777777" w:rsidR="006A34F7" w:rsidRPr="002423D9" w:rsidRDefault="006A34F7" w:rsidP="00BC2B71">
            <w:pPr>
              <w:pStyle w:val="BodyTextNoSpacing"/>
              <w:spacing w:line="240" w:lineRule="auto"/>
              <w:rPr>
                <w:rFonts w:cs="Arial"/>
                <w:b/>
                <w:sz w:val="20"/>
                <w:szCs w:val="20"/>
                <w:lang w:val="en-GB"/>
              </w:rPr>
            </w:pPr>
            <w:r w:rsidRPr="00181610">
              <w:rPr>
                <w:rFonts w:cs="Arial"/>
                <w:b/>
                <w:sz w:val="20"/>
                <w:szCs w:val="20"/>
              </w:rPr>
              <w:t xml:space="preserve">Financial </w:t>
            </w:r>
            <w:r>
              <w:rPr>
                <w:rFonts w:cs="Arial"/>
                <w:b/>
                <w:sz w:val="20"/>
                <w:szCs w:val="20"/>
                <w:lang w:val="en-GB"/>
              </w:rPr>
              <w:t>y</w:t>
            </w:r>
            <w:r w:rsidRPr="00181610">
              <w:rPr>
                <w:rFonts w:cs="Arial"/>
                <w:b/>
                <w:sz w:val="20"/>
                <w:szCs w:val="20"/>
              </w:rPr>
              <w:t>ear</w:t>
            </w:r>
          </w:p>
        </w:tc>
        <w:tc>
          <w:tcPr>
            <w:tcW w:w="1094" w:type="dxa"/>
            <w:shd w:val="clear" w:color="auto" w:fill="C0C0C0"/>
          </w:tcPr>
          <w:p w14:paraId="5B906EE8" w14:textId="77777777" w:rsidR="006A34F7" w:rsidRPr="002423D9" w:rsidRDefault="006A34F7" w:rsidP="00BC2B71">
            <w:pPr>
              <w:pStyle w:val="BodyTextNoSpacing"/>
              <w:spacing w:line="240" w:lineRule="auto"/>
              <w:jc w:val="center"/>
              <w:rPr>
                <w:rFonts w:cs="Arial"/>
                <w:b/>
                <w:sz w:val="20"/>
                <w:szCs w:val="20"/>
              </w:rPr>
            </w:pPr>
            <w:r>
              <w:rPr>
                <w:rFonts w:cs="Arial"/>
                <w:b/>
                <w:sz w:val="20"/>
                <w:szCs w:val="20"/>
                <w:lang w:val="en-GB"/>
              </w:rPr>
              <w:t>£</w:t>
            </w:r>
            <w:r w:rsidRPr="002423D9">
              <w:rPr>
                <w:rFonts w:cs="Arial"/>
                <w:b/>
                <w:sz w:val="20"/>
                <w:szCs w:val="20"/>
              </w:rPr>
              <w:t>0</w:t>
            </w:r>
            <w:r>
              <w:rPr>
                <w:rFonts w:cs="Arial"/>
                <w:b/>
                <w:sz w:val="20"/>
                <w:szCs w:val="20"/>
                <w:lang w:val="en-GB"/>
              </w:rPr>
              <w:t>–</w:t>
            </w:r>
            <w:r w:rsidRPr="002423D9">
              <w:rPr>
                <w:rFonts w:cs="Arial"/>
                <w:b/>
                <w:sz w:val="20"/>
                <w:szCs w:val="20"/>
              </w:rPr>
              <w:t>&lt;50</w:t>
            </w:r>
            <w:r>
              <w:rPr>
                <w:rFonts w:cs="Arial"/>
                <w:b/>
                <w:sz w:val="20"/>
                <w:szCs w:val="20"/>
                <w:lang w:val="en-GB"/>
              </w:rPr>
              <w:t>k</w:t>
            </w:r>
          </w:p>
        </w:tc>
        <w:tc>
          <w:tcPr>
            <w:tcW w:w="704" w:type="dxa"/>
            <w:shd w:val="clear" w:color="auto" w:fill="C0C0C0"/>
          </w:tcPr>
          <w:p w14:paraId="4EFB8EF3" w14:textId="77777777" w:rsidR="006A34F7" w:rsidRPr="00181610" w:rsidRDefault="006A34F7" w:rsidP="00BC2B71">
            <w:pPr>
              <w:pStyle w:val="BodyTextNoSpacing"/>
              <w:spacing w:line="240" w:lineRule="auto"/>
              <w:jc w:val="center"/>
              <w:rPr>
                <w:rFonts w:cs="Arial"/>
                <w:b/>
                <w:sz w:val="20"/>
                <w:szCs w:val="20"/>
              </w:rPr>
            </w:pPr>
            <w:r>
              <w:rPr>
                <w:rFonts w:cs="Arial"/>
                <w:b/>
                <w:sz w:val="20"/>
                <w:szCs w:val="20"/>
                <w:lang w:val="en-GB"/>
              </w:rPr>
              <w:t>£</w:t>
            </w:r>
            <w:r w:rsidRPr="002423D9">
              <w:rPr>
                <w:rFonts w:cs="Arial"/>
                <w:b/>
                <w:sz w:val="20"/>
                <w:szCs w:val="20"/>
              </w:rPr>
              <w:t>50</w:t>
            </w:r>
            <w:r>
              <w:rPr>
                <w:rFonts w:cs="Arial"/>
                <w:b/>
                <w:sz w:val="20"/>
                <w:szCs w:val="20"/>
                <w:lang w:val="en-GB"/>
              </w:rPr>
              <w:t>k–</w:t>
            </w:r>
            <w:r w:rsidRPr="002423D9">
              <w:rPr>
                <w:rFonts w:cs="Arial"/>
                <w:b/>
                <w:sz w:val="20"/>
                <w:szCs w:val="20"/>
              </w:rPr>
              <w:t>&lt;75</w:t>
            </w:r>
            <w:r>
              <w:rPr>
                <w:rFonts w:cs="Arial"/>
                <w:b/>
                <w:sz w:val="20"/>
                <w:szCs w:val="20"/>
                <w:lang w:val="en-GB"/>
              </w:rPr>
              <w:t>k</w:t>
            </w:r>
          </w:p>
        </w:tc>
        <w:tc>
          <w:tcPr>
            <w:tcW w:w="1004" w:type="dxa"/>
            <w:shd w:val="clear" w:color="auto" w:fill="C0C0C0"/>
          </w:tcPr>
          <w:p w14:paraId="23A7E3DC" w14:textId="77777777" w:rsidR="006A34F7" w:rsidRPr="00181610" w:rsidRDefault="006A34F7" w:rsidP="00BC2B71">
            <w:pPr>
              <w:pStyle w:val="BodyTextNoSpacing"/>
              <w:spacing w:line="240" w:lineRule="auto"/>
              <w:jc w:val="center"/>
              <w:rPr>
                <w:rFonts w:cs="Arial"/>
                <w:b/>
                <w:sz w:val="20"/>
                <w:szCs w:val="20"/>
              </w:rPr>
            </w:pPr>
            <w:r>
              <w:rPr>
                <w:rFonts w:cs="Arial"/>
                <w:b/>
                <w:sz w:val="20"/>
                <w:szCs w:val="20"/>
                <w:lang w:val="en-GB"/>
              </w:rPr>
              <w:t>£</w:t>
            </w:r>
            <w:r w:rsidRPr="002423D9">
              <w:rPr>
                <w:rFonts w:cs="Arial"/>
                <w:b/>
                <w:sz w:val="20"/>
                <w:szCs w:val="20"/>
              </w:rPr>
              <w:t>75</w:t>
            </w:r>
            <w:r>
              <w:rPr>
                <w:rFonts w:cs="Arial"/>
                <w:b/>
                <w:sz w:val="20"/>
                <w:szCs w:val="20"/>
                <w:lang w:val="en-GB"/>
              </w:rPr>
              <w:t>k</w:t>
            </w:r>
            <w:r w:rsidRPr="008B2448">
              <w:rPr>
                <w:rFonts w:cs="Arial"/>
                <w:b/>
                <w:sz w:val="20"/>
                <w:szCs w:val="20"/>
                <w:lang w:val="en-GB"/>
              </w:rPr>
              <w:t>–</w:t>
            </w:r>
            <w:r w:rsidRPr="002423D9">
              <w:rPr>
                <w:rFonts w:cs="Arial"/>
                <w:b/>
                <w:sz w:val="20"/>
                <w:szCs w:val="20"/>
              </w:rPr>
              <w:t>&lt;100</w:t>
            </w:r>
            <w:r>
              <w:rPr>
                <w:rFonts w:cs="Arial"/>
                <w:b/>
                <w:sz w:val="20"/>
                <w:szCs w:val="20"/>
                <w:lang w:val="en-GB"/>
              </w:rPr>
              <w:t>k</w:t>
            </w:r>
          </w:p>
        </w:tc>
        <w:tc>
          <w:tcPr>
            <w:tcW w:w="1004" w:type="dxa"/>
            <w:shd w:val="clear" w:color="auto" w:fill="C0C0C0"/>
          </w:tcPr>
          <w:p w14:paraId="7ADD31C1" w14:textId="77777777" w:rsidR="006A34F7" w:rsidRPr="00181610" w:rsidRDefault="006A34F7" w:rsidP="00BC2B71">
            <w:pPr>
              <w:pStyle w:val="BodyTextNoSpacing"/>
              <w:spacing w:line="240" w:lineRule="auto"/>
              <w:jc w:val="center"/>
              <w:rPr>
                <w:rFonts w:cs="Arial"/>
                <w:b/>
                <w:sz w:val="20"/>
                <w:szCs w:val="20"/>
              </w:rPr>
            </w:pPr>
            <w:r>
              <w:rPr>
                <w:rFonts w:cs="Arial"/>
                <w:b/>
                <w:sz w:val="20"/>
                <w:szCs w:val="20"/>
                <w:lang w:val="en-GB"/>
              </w:rPr>
              <w:t>£</w:t>
            </w:r>
            <w:r w:rsidRPr="002423D9">
              <w:rPr>
                <w:rFonts w:cs="Arial"/>
                <w:b/>
                <w:sz w:val="20"/>
                <w:szCs w:val="20"/>
              </w:rPr>
              <w:t>100</w:t>
            </w:r>
            <w:r>
              <w:rPr>
                <w:rFonts w:cs="Arial"/>
                <w:b/>
                <w:sz w:val="20"/>
                <w:szCs w:val="20"/>
                <w:lang w:val="en-GB"/>
              </w:rPr>
              <w:t>k–</w:t>
            </w:r>
            <w:r w:rsidRPr="002423D9">
              <w:rPr>
                <w:rFonts w:cs="Arial"/>
                <w:b/>
                <w:sz w:val="20"/>
                <w:szCs w:val="20"/>
              </w:rPr>
              <w:t>&lt;125</w:t>
            </w:r>
            <w:r>
              <w:rPr>
                <w:rFonts w:cs="Arial"/>
                <w:b/>
                <w:sz w:val="20"/>
                <w:szCs w:val="20"/>
                <w:lang w:val="en-GB"/>
              </w:rPr>
              <w:t>k</w:t>
            </w:r>
          </w:p>
        </w:tc>
        <w:tc>
          <w:tcPr>
            <w:tcW w:w="1004" w:type="dxa"/>
            <w:shd w:val="clear" w:color="auto" w:fill="C0C0C0"/>
          </w:tcPr>
          <w:p w14:paraId="12CABA38" w14:textId="77777777" w:rsidR="006A34F7" w:rsidRPr="00181610" w:rsidRDefault="006A34F7" w:rsidP="00BC2B71">
            <w:pPr>
              <w:pStyle w:val="BodyTextNoSpacing"/>
              <w:spacing w:line="240" w:lineRule="auto"/>
              <w:jc w:val="center"/>
              <w:rPr>
                <w:rFonts w:cs="Arial"/>
                <w:b/>
                <w:sz w:val="20"/>
                <w:szCs w:val="20"/>
              </w:rPr>
            </w:pPr>
            <w:r>
              <w:rPr>
                <w:rFonts w:cs="Arial"/>
                <w:b/>
                <w:sz w:val="20"/>
                <w:szCs w:val="20"/>
                <w:lang w:val="en-GB"/>
              </w:rPr>
              <w:t>£</w:t>
            </w:r>
            <w:r w:rsidRPr="002423D9">
              <w:rPr>
                <w:rFonts w:cs="Arial"/>
                <w:b/>
                <w:sz w:val="20"/>
                <w:szCs w:val="20"/>
              </w:rPr>
              <w:t>125</w:t>
            </w:r>
            <w:r>
              <w:rPr>
                <w:rFonts w:cs="Arial"/>
                <w:b/>
                <w:sz w:val="20"/>
                <w:szCs w:val="20"/>
                <w:lang w:val="en-GB"/>
              </w:rPr>
              <w:t>k–</w:t>
            </w:r>
            <w:r w:rsidRPr="002423D9">
              <w:rPr>
                <w:rFonts w:cs="Arial"/>
                <w:b/>
                <w:sz w:val="20"/>
                <w:szCs w:val="20"/>
              </w:rPr>
              <w:t>&lt;150</w:t>
            </w:r>
            <w:r>
              <w:rPr>
                <w:rFonts w:cs="Arial"/>
                <w:b/>
                <w:sz w:val="20"/>
                <w:szCs w:val="20"/>
                <w:lang w:val="en-GB"/>
              </w:rPr>
              <w:t>k</w:t>
            </w:r>
          </w:p>
        </w:tc>
        <w:tc>
          <w:tcPr>
            <w:tcW w:w="1004" w:type="dxa"/>
            <w:shd w:val="clear" w:color="auto" w:fill="C0C0C0"/>
          </w:tcPr>
          <w:p w14:paraId="0656A8A0" w14:textId="77777777" w:rsidR="006A34F7" w:rsidRPr="002423D9" w:rsidRDefault="006A34F7" w:rsidP="00BC2B71">
            <w:pPr>
              <w:pStyle w:val="BodyTextNoSpacing"/>
              <w:spacing w:line="240" w:lineRule="auto"/>
              <w:jc w:val="center"/>
              <w:rPr>
                <w:rFonts w:cs="Arial"/>
                <w:b/>
                <w:sz w:val="20"/>
                <w:szCs w:val="20"/>
              </w:rPr>
            </w:pPr>
            <w:r>
              <w:rPr>
                <w:rFonts w:cs="Arial"/>
                <w:b/>
                <w:sz w:val="20"/>
                <w:szCs w:val="20"/>
                <w:lang w:val="en-GB"/>
              </w:rPr>
              <w:t>£</w:t>
            </w:r>
            <w:r w:rsidRPr="002423D9">
              <w:rPr>
                <w:rFonts w:cs="Arial"/>
                <w:b/>
                <w:sz w:val="20"/>
                <w:szCs w:val="20"/>
              </w:rPr>
              <w:t>150</w:t>
            </w:r>
            <w:r>
              <w:rPr>
                <w:rFonts w:cs="Arial"/>
                <w:b/>
                <w:sz w:val="20"/>
                <w:szCs w:val="20"/>
                <w:lang w:val="en-GB"/>
              </w:rPr>
              <w:t>k–</w:t>
            </w:r>
            <w:r w:rsidRPr="002423D9">
              <w:rPr>
                <w:rFonts w:cs="Arial"/>
                <w:b/>
                <w:sz w:val="20"/>
                <w:szCs w:val="20"/>
              </w:rPr>
              <w:t>&lt;175</w:t>
            </w:r>
            <w:r>
              <w:rPr>
                <w:rFonts w:cs="Arial"/>
                <w:b/>
                <w:sz w:val="20"/>
                <w:szCs w:val="20"/>
                <w:lang w:val="en-GB"/>
              </w:rPr>
              <w:t>k</w:t>
            </w:r>
          </w:p>
        </w:tc>
        <w:tc>
          <w:tcPr>
            <w:tcW w:w="1004" w:type="dxa"/>
            <w:shd w:val="clear" w:color="auto" w:fill="C0C0C0"/>
          </w:tcPr>
          <w:p w14:paraId="458FB108" w14:textId="77777777" w:rsidR="006A34F7" w:rsidRPr="002423D9" w:rsidRDefault="006A34F7" w:rsidP="00BC2B71">
            <w:pPr>
              <w:pStyle w:val="BodyTextNoSpacing"/>
              <w:spacing w:line="240" w:lineRule="auto"/>
              <w:jc w:val="center"/>
              <w:rPr>
                <w:rFonts w:cs="Arial"/>
                <w:b/>
                <w:sz w:val="20"/>
                <w:szCs w:val="20"/>
              </w:rPr>
            </w:pPr>
            <w:r>
              <w:rPr>
                <w:rFonts w:cs="Arial"/>
                <w:b/>
                <w:sz w:val="20"/>
                <w:szCs w:val="20"/>
                <w:lang w:val="en-GB"/>
              </w:rPr>
              <w:t>£</w:t>
            </w:r>
            <w:r w:rsidRPr="002423D9">
              <w:rPr>
                <w:rFonts w:cs="Arial"/>
                <w:b/>
                <w:sz w:val="20"/>
                <w:szCs w:val="20"/>
              </w:rPr>
              <w:t>175</w:t>
            </w:r>
            <w:r>
              <w:rPr>
                <w:rFonts w:cs="Arial"/>
                <w:b/>
                <w:sz w:val="20"/>
                <w:szCs w:val="20"/>
                <w:lang w:val="en-GB"/>
              </w:rPr>
              <w:t>–</w:t>
            </w:r>
            <w:r w:rsidRPr="002423D9">
              <w:rPr>
                <w:rFonts w:cs="Arial"/>
                <w:b/>
                <w:sz w:val="20"/>
                <w:szCs w:val="20"/>
              </w:rPr>
              <w:t>&lt;200</w:t>
            </w:r>
            <w:r>
              <w:rPr>
                <w:rFonts w:cs="Arial"/>
                <w:b/>
                <w:sz w:val="20"/>
                <w:szCs w:val="20"/>
                <w:lang w:val="en-GB"/>
              </w:rPr>
              <w:t>k</w:t>
            </w:r>
          </w:p>
        </w:tc>
        <w:tc>
          <w:tcPr>
            <w:tcW w:w="1004" w:type="dxa"/>
            <w:shd w:val="clear" w:color="auto" w:fill="C0C0C0"/>
          </w:tcPr>
          <w:p w14:paraId="34874E82" w14:textId="77777777" w:rsidR="006A34F7" w:rsidRPr="002423D9" w:rsidRDefault="006A34F7" w:rsidP="00BC2B71">
            <w:pPr>
              <w:pStyle w:val="BodyTextNoSpacing"/>
              <w:spacing w:line="240" w:lineRule="auto"/>
              <w:jc w:val="center"/>
              <w:rPr>
                <w:rFonts w:cs="Arial"/>
                <w:b/>
                <w:sz w:val="20"/>
                <w:szCs w:val="20"/>
              </w:rPr>
            </w:pPr>
            <w:r>
              <w:rPr>
                <w:rFonts w:cs="Arial"/>
                <w:b/>
                <w:bCs/>
                <w:sz w:val="20"/>
                <w:szCs w:val="20"/>
                <w:lang w:val="en-GB"/>
              </w:rPr>
              <w:t>£</w:t>
            </w:r>
            <w:r w:rsidRPr="002423D9">
              <w:rPr>
                <w:rFonts w:cs="Arial"/>
                <w:b/>
                <w:bCs/>
                <w:sz w:val="20"/>
                <w:szCs w:val="20"/>
              </w:rPr>
              <w:t>200</w:t>
            </w:r>
            <w:r>
              <w:rPr>
                <w:rFonts w:cs="Arial"/>
                <w:b/>
                <w:sz w:val="20"/>
                <w:szCs w:val="20"/>
                <w:lang w:val="en-GB"/>
              </w:rPr>
              <w:t>–</w:t>
            </w:r>
            <w:r w:rsidRPr="002423D9">
              <w:rPr>
                <w:rFonts w:cs="Arial"/>
                <w:b/>
                <w:bCs/>
                <w:sz w:val="20"/>
                <w:szCs w:val="20"/>
              </w:rPr>
              <w:t xml:space="preserve"> &lt;225</w:t>
            </w:r>
            <w:r>
              <w:rPr>
                <w:rFonts w:cs="Arial"/>
                <w:b/>
                <w:bCs/>
                <w:sz w:val="20"/>
                <w:szCs w:val="20"/>
                <w:lang w:val="en-GB"/>
              </w:rPr>
              <w:t>k</w:t>
            </w:r>
          </w:p>
        </w:tc>
        <w:tc>
          <w:tcPr>
            <w:tcW w:w="1004" w:type="dxa"/>
            <w:shd w:val="clear" w:color="auto" w:fill="C0C0C0"/>
          </w:tcPr>
          <w:p w14:paraId="45DB9975" w14:textId="77777777" w:rsidR="006A34F7" w:rsidRPr="002423D9" w:rsidRDefault="006A34F7" w:rsidP="00BC2B71">
            <w:pPr>
              <w:pStyle w:val="BodyTextNoSpacing"/>
              <w:spacing w:line="240" w:lineRule="auto"/>
              <w:jc w:val="center"/>
              <w:rPr>
                <w:rFonts w:cs="Arial"/>
                <w:b/>
                <w:sz w:val="20"/>
                <w:szCs w:val="20"/>
              </w:rPr>
            </w:pPr>
            <w:r>
              <w:rPr>
                <w:rFonts w:cs="Arial"/>
                <w:b/>
                <w:bCs/>
                <w:sz w:val="20"/>
                <w:szCs w:val="20"/>
                <w:lang w:val="en-GB"/>
              </w:rPr>
              <w:t>£</w:t>
            </w:r>
            <w:r w:rsidRPr="002423D9">
              <w:rPr>
                <w:rFonts w:cs="Arial"/>
                <w:b/>
                <w:bCs/>
                <w:sz w:val="20"/>
                <w:szCs w:val="20"/>
              </w:rPr>
              <w:t>225</w:t>
            </w:r>
            <w:r>
              <w:rPr>
                <w:rFonts w:cs="Arial"/>
                <w:b/>
                <w:bCs/>
                <w:sz w:val="20"/>
                <w:szCs w:val="20"/>
                <w:lang w:val="en-GB"/>
              </w:rPr>
              <w:t>k</w:t>
            </w:r>
            <w:r w:rsidRPr="002423D9">
              <w:rPr>
                <w:rFonts w:cs="Arial"/>
                <w:b/>
                <w:bCs/>
                <w:sz w:val="20"/>
                <w:szCs w:val="20"/>
              </w:rPr>
              <w:t>+</w:t>
            </w:r>
          </w:p>
        </w:tc>
      </w:tr>
      <w:tr w:rsidR="006A34F7" w:rsidRPr="004240F2" w14:paraId="4E730963" w14:textId="77777777" w:rsidTr="005E0E0B">
        <w:trPr>
          <w:cnfStyle w:val="000000100000" w:firstRow="0" w:lastRow="0" w:firstColumn="0" w:lastColumn="0" w:oddVBand="0" w:evenVBand="0" w:oddHBand="1" w:evenHBand="0" w:firstRowFirstColumn="0" w:firstRowLastColumn="0" w:lastRowFirstColumn="0" w:lastRowLastColumn="0"/>
          <w:trHeight w:val="332"/>
        </w:trPr>
        <w:tc>
          <w:tcPr>
            <w:tcW w:w="1028" w:type="dxa"/>
            <w:shd w:val="clear" w:color="auto" w:fill="auto"/>
          </w:tcPr>
          <w:p w14:paraId="18A535EB" w14:textId="77777777" w:rsidR="006A34F7" w:rsidRPr="00C51464" w:rsidRDefault="006A34F7" w:rsidP="00BC2B71">
            <w:pPr>
              <w:pStyle w:val="BodyTextNoSpacing"/>
              <w:rPr>
                <w:rFonts w:cs="Arial"/>
                <w:b/>
                <w:sz w:val="20"/>
                <w:szCs w:val="20"/>
                <w:lang w:val="en-GB"/>
              </w:rPr>
            </w:pPr>
            <w:r w:rsidRPr="00C51464">
              <w:rPr>
                <w:rFonts w:cs="Arial"/>
                <w:b/>
                <w:sz w:val="20"/>
                <w:szCs w:val="20"/>
                <w:lang w:val="en-GB"/>
              </w:rPr>
              <w:t>2015/16</w:t>
            </w:r>
          </w:p>
        </w:tc>
        <w:tc>
          <w:tcPr>
            <w:tcW w:w="1094" w:type="dxa"/>
            <w:shd w:val="clear" w:color="auto" w:fill="auto"/>
          </w:tcPr>
          <w:p w14:paraId="15123B49"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1,240</w:t>
            </w:r>
          </w:p>
        </w:tc>
        <w:tc>
          <w:tcPr>
            <w:tcW w:w="704" w:type="dxa"/>
            <w:shd w:val="clear" w:color="auto" w:fill="auto"/>
          </w:tcPr>
          <w:p w14:paraId="77791ADC"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3,250</w:t>
            </w:r>
          </w:p>
        </w:tc>
        <w:tc>
          <w:tcPr>
            <w:tcW w:w="1004" w:type="dxa"/>
            <w:shd w:val="clear" w:color="auto" w:fill="auto"/>
          </w:tcPr>
          <w:p w14:paraId="7C0864BA"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4,670</w:t>
            </w:r>
          </w:p>
        </w:tc>
        <w:tc>
          <w:tcPr>
            <w:tcW w:w="1004" w:type="dxa"/>
            <w:shd w:val="clear" w:color="auto" w:fill="auto"/>
          </w:tcPr>
          <w:p w14:paraId="690D28AE"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4,210</w:t>
            </w:r>
          </w:p>
        </w:tc>
        <w:tc>
          <w:tcPr>
            <w:tcW w:w="5020" w:type="dxa"/>
            <w:gridSpan w:val="5"/>
            <w:shd w:val="clear" w:color="auto" w:fill="auto"/>
            <w:vAlign w:val="center"/>
          </w:tcPr>
          <w:p w14:paraId="38DE97D1"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4,950</w:t>
            </w:r>
          </w:p>
        </w:tc>
      </w:tr>
      <w:tr w:rsidR="00F274DF" w:rsidRPr="004240F2" w14:paraId="2E2A8F72" w14:textId="77777777" w:rsidTr="005E0E0B">
        <w:trPr>
          <w:trHeight w:val="347"/>
        </w:trPr>
        <w:tc>
          <w:tcPr>
            <w:tcW w:w="1028" w:type="dxa"/>
            <w:shd w:val="clear" w:color="auto" w:fill="E8E8E8"/>
          </w:tcPr>
          <w:p w14:paraId="2E3BFA5A" w14:textId="77777777" w:rsidR="006A34F7" w:rsidRPr="00C51464" w:rsidRDefault="006A34F7" w:rsidP="00BC2B71">
            <w:pPr>
              <w:pStyle w:val="BodyTextNoSpacing"/>
              <w:rPr>
                <w:rFonts w:cs="Arial"/>
                <w:b/>
                <w:sz w:val="20"/>
                <w:szCs w:val="20"/>
                <w:lang w:val="en-GB"/>
              </w:rPr>
            </w:pPr>
            <w:r w:rsidRPr="00C51464">
              <w:rPr>
                <w:rFonts w:cs="Arial"/>
                <w:b/>
                <w:sz w:val="20"/>
                <w:szCs w:val="20"/>
                <w:lang w:val="en-GB"/>
              </w:rPr>
              <w:t>2016/17</w:t>
            </w:r>
          </w:p>
        </w:tc>
        <w:tc>
          <w:tcPr>
            <w:tcW w:w="1094" w:type="dxa"/>
            <w:shd w:val="clear" w:color="auto" w:fill="E8E8E8"/>
          </w:tcPr>
          <w:p w14:paraId="4E000AF0"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1,120</w:t>
            </w:r>
          </w:p>
        </w:tc>
        <w:tc>
          <w:tcPr>
            <w:tcW w:w="704" w:type="dxa"/>
            <w:shd w:val="clear" w:color="auto" w:fill="E8E8E8"/>
          </w:tcPr>
          <w:p w14:paraId="72B07486"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3,080</w:t>
            </w:r>
          </w:p>
        </w:tc>
        <w:tc>
          <w:tcPr>
            <w:tcW w:w="1004" w:type="dxa"/>
            <w:shd w:val="clear" w:color="auto" w:fill="E8E8E8"/>
          </w:tcPr>
          <w:p w14:paraId="767322A0"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4,820</w:t>
            </w:r>
          </w:p>
        </w:tc>
        <w:tc>
          <w:tcPr>
            <w:tcW w:w="1004" w:type="dxa"/>
            <w:shd w:val="clear" w:color="auto" w:fill="E8E8E8"/>
          </w:tcPr>
          <w:p w14:paraId="3A044E55"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4,700</w:t>
            </w:r>
          </w:p>
        </w:tc>
        <w:tc>
          <w:tcPr>
            <w:tcW w:w="5020" w:type="dxa"/>
            <w:gridSpan w:val="5"/>
            <w:shd w:val="clear" w:color="auto" w:fill="E8E8E8"/>
            <w:vAlign w:val="center"/>
          </w:tcPr>
          <w:p w14:paraId="523DF69C"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6,150</w:t>
            </w:r>
          </w:p>
        </w:tc>
      </w:tr>
      <w:tr w:rsidR="006A34F7" w:rsidRPr="004240F2" w14:paraId="0A994155" w14:textId="77777777" w:rsidTr="005E0E0B">
        <w:trPr>
          <w:cnfStyle w:val="000000100000" w:firstRow="0" w:lastRow="0" w:firstColumn="0" w:lastColumn="0" w:oddVBand="0" w:evenVBand="0" w:oddHBand="1" w:evenHBand="0" w:firstRowFirstColumn="0" w:firstRowLastColumn="0" w:lastRowFirstColumn="0" w:lastRowLastColumn="0"/>
          <w:trHeight w:val="347"/>
        </w:trPr>
        <w:tc>
          <w:tcPr>
            <w:tcW w:w="1028" w:type="dxa"/>
            <w:shd w:val="clear" w:color="auto" w:fill="auto"/>
          </w:tcPr>
          <w:p w14:paraId="31CDDAE9" w14:textId="77777777" w:rsidR="006A34F7" w:rsidRPr="00C51464" w:rsidRDefault="006A34F7" w:rsidP="00BC2B71">
            <w:pPr>
              <w:pStyle w:val="BodyTextNoSpacing"/>
              <w:rPr>
                <w:rFonts w:cs="Arial"/>
                <w:b/>
                <w:sz w:val="20"/>
                <w:szCs w:val="20"/>
              </w:rPr>
            </w:pPr>
            <w:r w:rsidRPr="00C51464">
              <w:rPr>
                <w:rFonts w:eastAsia="Arial" w:cs="Arial"/>
                <w:b/>
                <w:sz w:val="20"/>
                <w:szCs w:val="20"/>
              </w:rPr>
              <w:t>2017/18</w:t>
            </w:r>
          </w:p>
        </w:tc>
        <w:tc>
          <w:tcPr>
            <w:tcW w:w="1094" w:type="dxa"/>
            <w:shd w:val="clear" w:color="auto" w:fill="auto"/>
          </w:tcPr>
          <w:p w14:paraId="4153F5F6"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1,230</w:t>
            </w:r>
          </w:p>
        </w:tc>
        <w:tc>
          <w:tcPr>
            <w:tcW w:w="704" w:type="dxa"/>
            <w:shd w:val="clear" w:color="auto" w:fill="auto"/>
          </w:tcPr>
          <w:p w14:paraId="4D0FA5A0"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2,750</w:t>
            </w:r>
          </w:p>
        </w:tc>
        <w:tc>
          <w:tcPr>
            <w:tcW w:w="1004" w:type="dxa"/>
            <w:shd w:val="clear" w:color="auto" w:fill="auto"/>
          </w:tcPr>
          <w:p w14:paraId="6C51BAFF"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4,640</w:t>
            </w:r>
          </w:p>
        </w:tc>
        <w:tc>
          <w:tcPr>
            <w:tcW w:w="1004" w:type="dxa"/>
            <w:shd w:val="clear" w:color="auto" w:fill="auto"/>
          </w:tcPr>
          <w:p w14:paraId="167FBA9B"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4,840</w:t>
            </w:r>
          </w:p>
        </w:tc>
        <w:tc>
          <w:tcPr>
            <w:tcW w:w="5020" w:type="dxa"/>
            <w:gridSpan w:val="5"/>
            <w:shd w:val="clear" w:color="auto" w:fill="auto"/>
            <w:vAlign w:val="center"/>
          </w:tcPr>
          <w:p w14:paraId="3D268A6D"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6,890</w:t>
            </w:r>
          </w:p>
        </w:tc>
      </w:tr>
      <w:tr w:rsidR="00F274DF" w:rsidRPr="004240F2" w14:paraId="267B3121" w14:textId="77777777" w:rsidTr="005E0E0B">
        <w:trPr>
          <w:trHeight w:val="347"/>
        </w:trPr>
        <w:tc>
          <w:tcPr>
            <w:tcW w:w="1028" w:type="dxa"/>
            <w:shd w:val="clear" w:color="auto" w:fill="E8E8E8"/>
          </w:tcPr>
          <w:p w14:paraId="346C032A" w14:textId="77777777" w:rsidR="006A34F7" w:rsidRPr="00C51464" w:rsidRDefault="006A34F7" w:rsidP="00BC2B71">
            <w:pPr>
              <w:pStyle w:val="BodyTextNoSpacing"/>
              <w:rPr>
                <w:rFonts w:eastAsia="Arial" w:cs="Arial"/>
                <w:b/>
                <w:sz w:val="20"/>
                <w:szCs w:val="20"/>
              </w:rPr>
            </w:pPr>
            <w:r w:rsidRPr="00C51464">
              <w:rPr>
                <w:rFonts w:eastAsia="Arial" w:cs="Arial"/>
                <w:b/>
                <w:sz w:val="20"/>
                <w:szCs w:val="20"/>
              </w:rPr>
              <w:t>2018/19</w:t>
            </w:r>
          </w:p>
        </w:tc>
        <w:tc>
          <w:tcPr>
            <w:tcW w:w="1094" w:type="dxa"/>
            <w:shd w:val="clear" w:color="auto" w:fill="E8E8E8"/>
          </w:tcPr>
          <w:p w14:paraId="2EC23F52"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1,080</w:t>
            </w:r>
          </w:p>
        </w:tc>
        <w:tc>
          <w:tcPr>
            <w:tcW w:w="704" w:type="dxa"/>
            <w:shd w:val="clear" w:color="auto" w:fill="E8E8E8"/>
          </w:tcPr>
          <w:p w14:paraId="6D03F731"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2,490</w:t>
            </w:r>
          </w:p>
        </w:tc>
        <w:tc>
          <w:tcPr>
            <w:tcW w:w="1004" w:type="dxa"/>
            <w:shd w:val="clear" w:color="auto" w:fill="E8E8E8"/>
          </w:tcPr>
          <w:p w14:paraId="4C2EFACD"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4,390</w:t>
            </w:r>
          </w:p>
        </w:tc>
        <w:tc>
          <w:tcPr>
            <w:tcW w:w="1004" w:type="dxa"/>
            <w:shd w:val="clear" w:color="auto" w:fill="E8E8E8"/>
          </w:tcPr>
          <w:p w14:paraId="415868CF"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4,870</w:t>
            </w:r>
          </w:p>
        </w:tc>
        <w:tc>
          <w:tcPr>
            <w:tcW w:w="5020" w:type="dxa"/>
            <w:gridSpan w:val="5"/>
            <w:shd w:val="clear" w:color="auto" w:fill="E8E8E8"/>
            <w:vAlign w:val="center"/>
          </w:tcPr>
          <w:p w14:paraId="77B99AF9"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7,450</w:t>
            </w:r>
          </w:p>
        </w:tc>
      </w:tr>
      <w:tr w:rsidR="005E0E0B" w:rsidRPr="004240F2" w14:paraId="765937BE" w14:textId="77777777" w:rsidTr="005E0E0B">
        <w:trPr>
          <w:cnfStyle w:val="000000100000" w:firstRow="0" w:lastRow="0" w:firstColumn="0" w:lastColumn="0" w:oddVBand="0" w:evenVBand="0" w:oddHBand="1" w:evenHBand="0" w:firstRowFirstColumn="0" w:firstRowLastColumn="0" w:lastRowFirstColumn="0" w:lastRowLastColumn="0"/>
          <w:trHeight w:val="332"/>
        </w:trPr>
        <w:tc>
          <w:tcPr>
            <w:tcW w:w="1028" w:type="dxa"/>
            <w:shd w:val="clear" w:color="auto" w:fill="auto"/>
          </w:tcPr>
          <w:p w14:paraId="5F187D67" w14:textId="77777777" w:rsidR="006A34F7" w:rsidRPr="00C51464" w:rsidRDefault="006A34F7" w:rsidP="00BC2B71">
            <w:pPr>
              <w:pStyle w:val="BodyTextNoSpacing"/>
              <w:rPr>
                <w:rFonts w:eastAsia="Arial" w:cs="Arial"/>
                <w:b/>
                <w:sz w:val="20"/>
                <w:szCs w:val="20"/>
              </w:rPr>
            </w:pPr>
            <w:r w:rsidRPr="00C51464">
              <w:rPr>
                <w:rFonts w:eastAsia="Arial" w:cs="Arial"/>
                <w:b/>
                <w:sz w:val="20"/>
                <w:szCs w:val="20"/>
              </w:rPr>
              <w:t>2019/20</w:t>
            </w:r>
          </w:p>
        </w:tc>
        <w:tc>
          <w:tcPr>
            <w:tcW w:w="1094" w:type="dxa"/>
            <w:shd w:val="clear" w:color="auto" w:fill="auto"/>
          </w:tcPr>
          <w:p w14:paraId="498FBE05"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820</w:t>
            </w:r>
          </w:p>
        </w:tc>
        <w:tc>
          <w:tcPr>
            <w:tcW w:w="704" w:type="dxa"/>
            <w:shd w:val="clear" w:color="auto" w:fill="auto"/>
          </w:tcPr>
          <w:p w14:paraId="2A79AB59"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2,010</w:t>
            </w:r>
          </w:p>
        </w:tc>
        <w:tc>
          <w:tcPr>
            <w:tcW w:w="1004" w:type="dxa"/>
            <w:shd w:val="clear" w:color="auto" w:fill="auto"/>
          </w:tcPr>
          <w:p w14:paraId="18AF2D88"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4,090</w:t>
            </w:r>
          </w:p>
        </w:tc>
        <w:tc>
          <w:tcPr>
            <w:tcW w:w="1004" w:type="dxa"/>
            <w:shd w:val="clear" w:color="auto" w:fill="auto"/>
          </w:tcPr>
          <w:p w14:paraId="137276BA"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4,650</w:t>
            </w:r>
          </w:p>
        </w:tc>
        <w:tc>
          <w:tcPr>
            <w:tcW w:w="1004" w:type="dxa"/>
            <w:shd w:val="clear" w:color="auto" w:fill="auto"/>
          </w:tcPr>
          <w:p w14:paraId="29417984"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3,350</w:t>
            </w:r>
          </w:p>
        </w:tc>
        <w:tc>
          <w:tcPr>
            <w:tcW w:w="1004" w:type="dxa"/>
            <w:shd w:val="clear" w:color="auto" w:fill="auto"/>
          </w:tcPr>
          <w:p w14:paraId="4FDF7C6B" w14:textId="77777777" w:rsidR="006A34F7" w:rsidRPr="00C51464" w:rsidRDefault="006A34F7" w:rsidP="00BC2B71">
            <w:pPr>
              <w:pStyle w:val="BodyTextNoSpacing"/>
              <w:jc w:val="center"/>
              <w:rPr>
                <w:rFonts w:cs="Arial"/>
                <w:sz w:val="20"/>
                <w:szCs w:val="20"/>
              </w:rPr>
            </w:pPr>
            <w:r w:rsidRPr="00C51464">
              <w:rPr>
                <w:rFonts w:cs="Arial"/>
                <w:sz w:val="20"/>
                <w:szCs w:val="20"/>
                <w:lang w:val="en-GB"/>
              </w:rPr>
              <w:t>1,970</w:t>
            </w:r>
          </w:p>
        </w:tc>
        <w:tc>
          <w:tcPr>
            <w:tcW w:w="3012" w:type="dxa"/>
            <w:gridSpan w:val="3"/>
            <w:shd w:val="clear" w:color="auto" w:fill="auto"/>
            <w:vAlign w:val="center"/>
          </w:tcPr>
          <w:p w14:paraId="4BB4E8F1"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2,360</w:t>
            </w:r>
          </w:p>
        </w:tc>
      </w:tr>
      <w:tr w:rsidR="00360276" w:rsidRPr="004240F2" w14:paraId="1575A2BA" w14:textId="77777777" w:rsidTr="005E0E0B">
        <w:trPr>
          <w:trHeight w:val="347"/>
        </w:trPr>
        <w:tc>
          <w:tcPr>
            <w:tcW w:w="1028" w:type="dxa"/>
            <w:shd w:val="clear" w:color="auto" w:fill="E8E8E8"/>
          </w:tcPr>
          <w:p w14:paraId="57BC7E31" w14:textId="77777777" w:rsidR="006A34F7" w:rsidRPr="00C51464" w:rsidRDefault="006A34F7" w:rsidP="00BC2B71">
            <w:pPr>
              <w:pStyle w:val="BodyTextNoSpacing"/>
              <w:rPr>
                <w:rFonts w:eastAsia="Arial" w:cs="Arial"/>
                <w:b/>
                <w:sz w:val="20"/>
                <w:szCs w:val="20"/>
              </w:rPr>
            </w:pPr>
            <w:r w:rsidRPr="00C51464">
              <w:rPr>
                <w:rFonts w:eastAsia="Arial" w:cs="Arial"/>
                <w:b/>
                <w:sz w:val="20"/>
                <w:szCs w:val="20"/>
              </w:rPr>
              <w:t>2020/21</w:t>
            </w:r>
          </w:p>
        </w:tc>
        <w:tc>
          <w:tcPr>
            <w:tcW w:w="1094" w:type="dxa"/>
            <w:shd w:val="clear" w:color="auto" w:fill="E8E8E8"/>
          </w:tcPr>
          <w:p w14:paraId="7541F58A"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520</w:t>
            </w:r>
          </w:p>
        </w:tc>
        <w:tc>
          <w:tcPr>
            <w:tcW w:w="704" w:type="dxa"/>
            <w:shd w:val="clear" w:color="auto" w:fill="E8E8E8"/>
          </w:tcPr>
          <w:p w14:paraId="7E75A3DE"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1,180</w:t>
            </w:r>
          </w:p>
        </w:tc>
        <w:tc>
          <w:tcPr>
            <w:tcW w:w="1004" w:type="dxa"/>
            <w:shd w:val="clear" w:color="auto" w:fill="E8E8E8"/>
          </w:tcPr>
          <w:p w14:paraId="021C7BDB"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2,660</w:t>
            </w:r>
          </w:p>
        </w:tc>
        <w:tc>
          <w:tcPr>
            <w:tcW w:w="1004" w:type="dxa"/>
            <w:shd w:val="clear" w:color="auto" w:fill="E8E8E8"/>
          </w:tcPr>
          <w:p w14:paraId="19C82BF2"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3,730</w:t>
            </w:r>
          </w:p>
        </w:tc>
        <w:tc>
          <w:tcPr>
            <w:tcW w:w="1004" w:type="dxa"/>
            <w:shd w:val="clear" w:color="auto" w:fill="E8E8E8"/>
          </w:tcPr>
          <w:p w14:paraId="2F4A9CEA"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3,620</w:t>
            </w:r>
          </w:p>
        </w:tc>
        <w:tc>
          <w:tcPr>
            <w:tcW w:w="1004" w:type="dxa"/>
            <w:shd w:val="clear" w:color="auto" w:fill="E8E8E8"/>
          </w:tcPr>
          <w:p w14:paraId="5C7277C0"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2,710</w:t>
            </w:r>
          </w:p>
        </w:tc>
        <w:tc>
          <w:tcPr>
            <w:tcW w:w="1004" w:type="dxa"/>
            <w:shd w:val="clear" w:color="auto" w:fill="E8E8E8"/>
          </w:tcPr>
          <w:p w14:paraId="2E68EA2D"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1,610</w:t>
            </w:r>
          </w:p>
        </w:tc>
        <w:tc>
          <w:tcPr>
            <w:tcW w:w="1004" w:type="dxa"/>
            <w:shd w:val="clear" w:color="auto" w:fill="E8E8E8"/>
          </w:tcPr>
          <w:p w14:paraId="09EC89A2"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1,010</w:t>
            </w:r>
          </w:p>
        </w:tc>
        <w:tc>
          <w:tcPr>
            <w:tcW w:w="1004" w:type="dxa"/>
            <w:shd w:val="clear" w:color="auto" w:fill="E8E8E8"/>
          </w:tcPr>
          <w:p w14:paraId="5268B1B1"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1,550</w:t>
            </w:r>
          </w:p>
        </w:tc>
      </w:tr>
      <w:tr w:rsidR="00DC6F6F" w:rsidRPr="004240F2" w14:paraId="135F4D72" w14:textId="77777777" w:rsidTr="00A36BBB">
        <w:trPr>
          <w:cnfStyle w:val="000000100000" w:firstRow="0" w:lastRow="0" w:firstColumn="0" w:lastColumn="0" w:oddVBand="0" w:evenVBand="0" w:oddHBand="1" w:evenHBand="0" w:firstRowFirstColumn="0" w:firstRowLastColumn="0" w:lastRowFirstColumn="0" w:lastRowLastColumn="0"/>
          <w:trHeight w:val="361"/>
        </w:trPr>
        <w:tc>
          <w:tcPr>
            <w:tcW w:w="1028" w:type="dxa"/>
            <w:shd w:val="clear" w:color="auto" w:fill="auto"/>
          </w:tcPr>
          <w:p w14:paraId="5CF081BA" w14:textId="77777777" w:rsidR="006A34F7" w:rsidRPr="00C51464" w:rsidRDefault="006A34F7" w:rsidP="00BC2B71">
            <w:pPr>
              <w:pStyle w:val="BodyTextNoSpacing"/>
              <w:rPr>
                <w:rFonts w:eastAsia="Arial" w:cs="Arial"/>
                <w:b/>
                <w:sz w:val="20"/>
                <w:szCs w:val="20"/>
              </w:rPr>
            </w:pPr>
            <w:r w:rsidRPr="00C51464">
              <w:rPr>
                <w:rFonts w:eastAsia="Arial" w:cs="Arial"/>
                <w:b/>
                <w:sz w:val="20"/>
                <w:szCs w:val="20"/>
              </w:rPr>
              <w:t>2021/22</w:t>
            </w:r>
          </w:p>
        </w:tc>
        <w:tc>
          <w:tcPr>
            <w:tcW w:w="1094" w:type="dxa"/>
            <w:shd w:val="clear" w:color="auto" w:fill="auto"/>
          </w:tcPr>
          <w:p w14:paraId="11AD9357"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450</w:t>
            </w:r>
          </w:p>
        </w:tc>
        <w:tc>
          <w:tcPr>
            <w:tcW w:w="704" w:type="dxa"/>
            <w:shd w:val="clear" w:color="auto" w:fill="auto"/>
          </w:tcPr>
          <w:p w14:paraId="4AFA311E"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910</w:t>
            </w:r>
          </w:p>
        </w:tc>
        <w:tc>
          <w:tcPr>
            <w:tcW w:w="1004" w:type="dxa"/>
            <w:shd w:val="clear" w:color="auto" w:fill="auto"/>
          </w:tcPr>
          <w:p w14:paraId="7B3B34CB"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2,190</w:t>
            </w:r>
          </w:p>
        </w:tc>
        <w:tc>
          <w:tcPr>
            <w:tcW w:w="1004" w:type="dxa"/>
            <w:shd w:val="clear" w:color="auto" w:fill="auto"/>
          </w:tcPr>
          <w:p w14:paraId="29655B57"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3,370</w:t>
            </w:r>
          </w:p>
        </w:tc>
        <w:tc>
          <w:tcPr>
            <w:tcW w:w="1004" w:type="dxa"/>
            <w:shd w:val="clear" w:color="auto" w:fill="auto"/>
          </w:tcPr>
          <w:p w14:paraId="306DDB5E"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3,310</w:t>
            </w:r>
          </w:p>
        </w:tc>
        <w:tc>
          <w:tcPr>
            <w:tcW w:w="1004" w:type="dxa"/>
            <w:shd w:val="clear" w:color="auto" w:fill="auto"/>
          </w:tcPr>
          <w:p w14:paraId="018578EC"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2,720</w:t>
            </w:r>
          </w:p>
        </w:tc>
        <w:tc>
          <w:tcPr>
            <w:tcW w:w="1004" w:type="dxa"/>
            <w:shd w:val="clear" w:color="auto" w:fill="auto"/>
          </w:tcPr>
          <w:p w14:paraId="787CAC0E"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1,930</w:t>
            </w:r>
          </w:p>
        </w:tc>
        <w:tc>
          <w:tcPr>
            <w:tcW w:w="1004" w:type="dxa"/>
            <w:shd w:val="clear" w:color="auto" w:fill="auto"/>
          </w:tcPr>
          <w:p w14:paraId="61E18960"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1,270</w:t>
            </w:r>
          </w:p>
        </w:tc>
        <w:tc>
          <w:tcPr>
            <w:tcW w:w="1004" w:type="dxa"/>
            <w:shd w:val="clear" w:color="auto" w:fill="auto"/>
          </w:tcPr>
          <w:p w14:paraId="246009A9" w14:textId="77777777" w:rsidR="006A34F7" w:rsidRPr="00C51464" w:rsidRDefault="006A34F7" w:rsidP="00BC2B71">
            <w:pPr>
              <w:pStyle w:val="BodyTextNoSpacing"/>
              <w:jc w:val="center"/>
              <w:rPr>
                <w:rFonts w:cs="Arial"/>
                <w:sz w:val="20"/>
                <w:szCs w:val="20"/>
                <w:lang w:val="en-GB"/>
              </w:rPr>
            </w:pPr>
            <w:r w:rsidRPr="00C51464">
              <w:rPr>
                <w:rFonts w:cs="Arial"/>
                <w:sz w:val="20"/>
                <w:szCs w:val="20"/>
                <w:lang w:val="en-GB"/>
              </w:rPr>
              <w:t>2,190</w:t>
            </w:r>
          </w:p>
        </w:tc>
      </w:tr>
    </w:tbl>
    <w:p w14:paraId="4A2AD8F8" w14:textId="77777777" w:rsidR="006A34F7" w:rsidRPr="0098347B" w:rsidRDefault="006A34F7" w:rsidP="00A36BBB">
      <w:pPr>
        <w:pStyle w:val="Heading4"/>
        <w:rPr>
          <w:rFonts w:hint="eastAsia"/>
        </w:rPr>
      </w:pPr>
      <w:bookmarkStart w:id="153" w:name="_Toc154932503"/>
      <w:bookmarkStart w:id="154" w:name="_Toc155015412"/>
      <w:r w:rsidRPr="0098347B">
        <w:t>Trends in the earnings and expenses of salaried GPs</w:t>
      </w:r>
      <w:bookmarkEnd w:id="153"/>
      <w:bookmarkEnd w:id="154"/>
      <w:r w:rsidRPr="00373A39">
        <w:rPr>
          <w:color w:val="auto"/>
        </w:rPr>
        <w:t xml:space="preserve"> </w:t>
      </w:r>
    </w:p>
    <w:p w14:paraId="68D271AA" w14:textId="77777777" w:rsidR="006A34F7" w:rsidRPr="00C232EB" w:rsidRDefault="006A34F7" w:rsidP="006A34F7">
      <w:pPr>
        <w:pStyle w:val="BodyText2"/>
        <w:numPr>
          <w:ilvl w:val="0"/>
          <w:numId w:val="5"/>
        </w:numPr>
        <w:tabs>
          <w:tab w:val="left" w:pos="567"/>
        </w:tabs>
        <w:spacing w:after="200" w:line="360" w:lineRule="atLeast"/>
        <w:ind w:left="567" w:hanging="567"/>
        <w:textboxTightWrap w:val="none"/>
        <w:rPr>
          <w:rFonts w:eastAsiaTheme="minorEastAsia" w:cs="Arial"/>
          <w:color w:val="auto"/>
        </w:rPr>
      </w:pPr>
      <w:r w:rsidRPr="00627CFB">
        <w:rPr>
          <w:color w:val="auto"/>
        </w:rPr>
        <w:t xml:space="preserve">The </w:t>
      </w:r>
      <w:hyperlink r:id="rId176">
        <w:r w:rsidRPr="7F49DA99">
          <w:rPr>
            <w:rStyle w:val="Hyperlink"/>
          </w:rPr>
          <w:t>average income before tax for salaried GPs in England</w:t>
        </w:r>
      </w:hyperlink>
      <w:r w:rsidRPr="00627CFB">
        <w:rPr>
          <w:color w:val="auto"/>
        </w:rPr>
        <w:t xml:space="preserve"> working in either a GMS or PMS (GPMS) practice in 2021/22 was £68,000, compared to £64,900 in 2020/21</w:t>
      </w:r>
      <w:r w:rsidRPr="00627CFB">
        <w:rPr>
          <w:color w:val="auto"/>
          <w:vertAlign w:val="superscript"/>
        </w:rPr>
        <w:t xml:space="preserve"> </w:t>
      </w:r>
      <w:r w:rsidRPr="00627CFB">
        <w:rPr>
          <w:color w:val="auto"/>
        </w:rPr>
        <w:t>– a statistically significant increase of 4.</w:t>
      </w:r>
      <w:r>
        <w:rPr>
          <w:color w:val="auto"/>
        </w:rPr>
        <w:t>8</w:t>
      </w:r>
      <w:r w:rsidRPr="00627CFB">
        <w:rPr>
          <w:color w:val="auto"/>
        </w:rPr>
        <w:t xml:space="preserve">%. </w:t>
      </w:r>
      <w:r w:rsidRPr="007459F4">
        <w:rPr>
          <w:color w:val="auto"/>
        </w:rPr>
        <w:t xml:space="preserve">This is </w:t>
      </w:r>
      <w:r w:rsidRPr="00581A84">
        <w:rPr>
          <w:color w:val="auto"/>
        </w:rPr>
        <w:t xml:space="preserve">above the DDRB recommended uplift for 2021/22 of 3.0%, and offsets the 0.8% shortfall in actual uplift against the 2.8% DDRB recommendation for 2020/21. </w:t>
      </w:r>
    </w:p>
    <w:p w14:paraId="6C5F8336" w14:textId="484866FB" w:rsidR="006A34F7" w:rsidRPr="00EE1547" w:rsidRDefault="006A34F7" w:rsidP="0050518B">
      <w:pPr>
        <w:pStyle w:val="BodyText2"/>
        <w:numPr>
          <w:ilvl w:val="0"/>
          <w:numId w:val="5"/>
        </w:numPr>
        <w:spacing w:after="360" w:line="360" w:lineRule="atLeast"/>
        <w:ind w:left="567" w:right="57" w:hanging="567"/>
        <w:textboxTightWrap w:val="none"/>
        <w:rPr>
          <w:color w:val="auto"/>
        </w:rPr>
      </w:pPr>
      <w:r w:rsidRPr="0082358B">
        <w:rPr>
          <w:color w:val="auto"/>
        </w:rPr>
        <w:t xml:space="preserve">Table </w:t>
      </w:r>
      <w:r>
        <w:rPr>
          <w:color w:val="auto"/>
        </w:rPr>
        <w:t>1</w:t>
      </w:r>
      <w:r w:rsidR="00D324E4">
        <w:rPr>
          <w:color w:val="auto"/>
        </w:rPr>
        <w:t>2</w:t>
      </w:r>
      <w:r>
        <w:rPr>
          <w:color w:val="auto"/>
        </w:rPr>
        <w:t>.9</w:t>
      </w:r>
      <w:r w:rsidRPr="0082358B">
        <w:rPr>
          <w:color w:val="auto"/>
        </w:rPr>
        <w:t xml:space="preserve"> </w:t>
      </w:r>
      <w:r w:rsidRPr="00560FB7">
        <w:rPr>
          <w:rFonts w:cs="Arial"/>
        </w:rPr>
        <w:t xml:space="preserve">sets out </w:t>
      </w:r>
      <w:r>
        <w:rPr>
          <w:rFonts w:cs="Arial"/>
        </w:rPr>
        <w:t xml:space="preserve">trends in </w:t>
      </w:r>
      <w:r w:rsidRPr="00560FB7">
        <w:rPr>
          <w:rFonts w:cs="Arial"/>
        </w:rPr>
        <w:t xml:space="preserve">average </w:t>
      </w:r>
      <w:r>
        <w:rPr>
          <w:rFonts w:cs="Arial"/>
        </w:rPr>
        <w:t xml:space="preserve">GPMS salaried </w:t>
      </w:r>
      <w:r w:rsidRPr="00560FB7">
        <w:rPr>
          <w:rFonts w:cs="Arial"/>
        </w:rPr>
        <w:t>n</w:t>
      </w:r>
      <w:r>
        <w:rPr>
          <w:rFonts w:cs="Arial"/>
        </w:rPr>
        <w:t>et earnings, including cumulative cash and real terms growth. Table 1</w:t>
      </w:r>
      <w:r w:rsidR="00D324E4">
        <w:rPr>
          <w:rFonts w:cs="Arial"/>
        </w:rPr>
        <w:t>2</w:t>
      </w:r>
      <w:r>
        <w:rPr>
          <w:rFonts w:cs="Arial"/>
        </w:rPr>
        <w:t xml:space="preserve">.10 </w:t>
      </w:r>
      <w:r w:rsidRPr="0082358B">
        <w:rPr>
          <w:color w:val="auto"/>
        </w:rPr>
        <w:t xml:space="preserve">shows trends in average gross earnings, expenses and net earnings for </w:t>
      </w:r>
      <w:r>
        <w:rPr>
          <w:color w:val="auto"/>
        </w:rPr>
        <w:t>salaried</w:t>
      </w:r>
      <w:r w:rsidRPr="0082358B">
        <w:rPr>
          <w:color w:val="auto"/>
        </w:rPr>
        <w:t xml:space="preserve"> GPs in England and the ratio of their expenses to gross earnings between 201</w:t>
      </w:r>
      <w:r>
        <w:rPr>
          <w:color w:val="auto"/>
        </w:rPr>
        <w:t>3/14</w:t>
      </w:r>
      <w:r w:rsidRPr="0082358B">
        <w:rPr>
          <w:color w:val="auto"/>
        </w:rPr>
        <w:t xml:space="preserve"> and 2021/22.</w:t>
      </w:r>
    </w:p>
    <w:p w14:paraId="6942737D" w14:textId="48444813" w:rsidR="006A34F7" w:rsidRPr="00CD2950" w:rsidRDefault="006A34F7" w:rsidP="009079D5">
      <w:pPr>
        <w:pStyle w:val="BodyText2"/>
        <w:spacing w:line="240" w:lineRule="auto"/>
        <w:ind w:right="-329"/>
        <w:rPr>
          <w:b/>
          <w:color w:val="auto"/>
        </w:rPr>
      </w:pPr>
      <w:r w:rsidRPr="004626C1">
        <w:rPr>
          <w:b/>
          <w:color w:val="auto"/>
        </w:rPr>
        <w:t xml:space="preserve">Table </w:t>
      </w:r>
      <w:r>
        <w:rPr>
          <w:b/>
          <w:color w:val="auto"/>
        </w:rPr>
        <w:t>1</w:t>
      </w:r>
      <w:r w:rsidR="00D324E4">
        <w:rPr>
          <w:b/>
          <w:color w:val="auto"/>
        </w:rPr>
        <w:t>2</w:t>
      </w:r>
      <w:r>
        <w:rPr>
          <w:b/>
          <w:color w:val="auto"/>
        </w:rPr>
        <w:t>.9</w:t>
      </w:r>
      <w:r w:rsidRPr="004626C1">
        <w:rPr>
          <w:b/>
          <w:color w:val="auto"/>
        </w:rPr>
        <w:t xml:space="preserve">: Average </w:t>
      </w:r>
      <w:r>
        <w:rPr>
          <w:b/>
          <w:color w:val="auto"/>
        </w:rPr>
        <w:t>net earnings</w:t>
      </w:r>
      <w:r w:rsidRPr="004626C1">
        <w:rPr>
          <w:b/>
          <w:color w:val="auto"/>
        </w:rPr>
        <w:t xml:space="preserve"> for GPMS </w:t>
      </w:r>
      <w:r>
        <w:rPr>
          <w:b/>
          <w:color w:val="auto"/>
        </w:rPr>
        <w:t>salaried</w:t>
      </w:r>
      <w:r w:rsidRPr="004626C1">
        <w:rPr>
          <w:b/>
          <w:color w:val="auto"/>
        </w:rPr>
        <w:t xml:space="preserve"> GPs in England, 201</w:t>
      </w:r>
      <w:r>
        <w:rPr>
          <w:b/>
          <w:color w:val="auto"/>
        </w:rPr>
        <w:t xml:space="preserve">3/14 </w:t>
      </w:r>
      <w:r w:rsidRPr="004626C1">
        <w:rPr>
          <w:b/>
          <w:color w:val="auto"/>
        </w:rPr>
        <w:t xml:space="preserve">to </w:t>
      </w:r>
      <w:r w:rsidRPr="004626C1">
        <w:rPr>
          <w:b/>
          <w:bCs/>
          <w:color w:val="auto"/>
        </w:rPr>
        <w:t>2021/22</w:t>
      </w:r>
      <w:r w:rsidRPr="00CD2950">
        <w:rPr>
          <w:b/>
          <w:color w:val="auto"/>
        </w:rPr>
        <w:t xml:space="preserve"> </w:t>
      </w:r>
    </w:p>
    <w:tbl>
      <w:tblPr>
        <w:tblStyle w:val="TableGrid"/>
        <w:tblpPr w:leftFromText="180" w:rightFromText="180" w:vertAnchor="text" w:horzAnchor="margin" w:tblpX="-25" w:tblpY="180"/>
        <w:tblW w:w="9351"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ook w:val="04A0" w:firstRow="1" w:lastRow="0" w:firstColumn="1" w:lastColumn="0" w:noHBand="0" w:noVBand="1"/>
      </w:tblPr>
      <w:tblGrid>
        <w:gridCol w:w="1519"/>
        <w:gridCol w:w="1737"/>
        <w:gridCol w:w="1984"/>
        <w:gridCol w:w="1985"/>
        <w:gridCol w:w="2126"/>
      </w:tblGrid>
      <w:tr w:rsidR="006A34F7" w14:paraId="235F5365" w14:textId="77777777" w:rsidTr="005E0E0B">
        <w:trPr>
          <w:trHeight w:val="983"/>
        </w:trPr>
        <w:tc>
          <w:tcPr>
            <w:tcW w:w="1519" w:type="dxa"/>
            <w:shd w:val="clear" w:color="auto" w:fill="C0C0C0"/>
            <w:vAlign w:val="bottom"/>
          </w:tcPr>
          <w:p w14:paraId="35556444" w14:textId="77777777" w:rsidR="006A34F7" w:rsidRPr="00B465BA" w:rsidRDefault="006A34F7" w:rsidP="006A34F7">
            <w:pPr>
              <w:spacing w:after="120" w:line="240" w:lineRule="auto"/>
              <w:ind w:left="142" w:right="-455"/>
              <w:rPr>
                <w:color w:val="auto"/>
                <w:sz w:val="22"/>
                <w:szCs w:val="22"/>
              </w:rPr>
            </w:pPr>
            <w:r w:rsidRPr="00B465BA">
              <w:rPr>
                <w:rFonts w:eastAsia="Arial" w:cs="Arial"/>
                <w:b/>
                <w:bCs/>
                <w:color w:val="auto"/>
                <w:sz w:val="22"/>
                <w:szCs w:val="22"/>
              </w:rPr>
              <w:t xml:space="preserve">Financial </w:t>
            </w:r>
            <w:r w:rsidRPr="00B465BA">
              <w:rPr>
                <w:rFonts w:eastAsia="Arial" w:cs="Arial"/>
                <w:b/>
                <w:bCs/>
                <w:color w:val="auto"/>
                <w:sz w:val="22"/>
                <w:szCs w:val="22"/>
              </w:rPr>
              <w:br/>
              <w:t>year</w:t>
            </w:r>
          </w:p>
        </w:tc>
        <w:tc>
          <w:tcPr>
            <w:tcW w:w="1737" w:type="dxa"/>
            <w:shd w:val="clear" w:color="auto" w:fill="C0C0C0"/>
            <w:vAlign w:val="bottom"/>
          </w:tcPr>
          <w:p w14:paraId="27F46716" w14:textId="77777777" w:rsidR="006A34F7" w:rsidRPr="00B465BA" w:rsidRDefault="006A34F7" w:rsidP="006A34F7">
            <w:pPr>
              <w:spacing w:after="120" w:line="240" w:lineRule="auto"/>
              <w:ind w:right="210"/>
              <w:jc w:val="center"/>
              <w:rPr>
                <w:color w:val="auto"/>
                <w:sz w:val="22"/>
                <w:szCs w:val="22"/>
              </w:rPr>
            </w:pPr>
            <w:r w:rsidRPr="00B465BA">
              <w:rPr>
                <w:rFonts w:eastAsia="Arial" w:cs="Arial"/>
                <w:b/>
                <w:color w:val="auto"/>
                <w:sz w:val="22"/>
                <w:szCs w:val="22"/>
              </w:rPr>
              <w:t xml:space="preserve">Average </w:t>
            </w:r>
            <w:r w:rsidRPr="00B465BA">
              <w:rPr>
                <w:rFonts w:eastAsia="Arial" w:cs="Arial"/>
                <w:b/>
                <w:bCs/>
                <w:color w:val="auto"/>
                <w:sz w:val="22"/>
                <w:szCs w:val="22"/>
              </w:rPr>
              <w:t>net</w:t>
            </w:r>
            <w:r w:rsidRPr="00B465BA">
              <w:rPr>
                <w:rFonts w:eastAsia="Arial" w:cs="Arial"/>
                <w:b/>
                <w:color w:val="auto"/>
                <w:sz w:val="22"/>
                <w:szCs w:val="22"/>
              </w:rPr>
              <w:t xml:space="preserve"> earnings (</w:t>
            </w:r>
            <w:r w:rsidRPr="00B465BA">
              <w:rPr>
                <w:rFonts w:eastAsia="Arial" w:cs="Arial"/>
                <w:b/>
                <w:bCs/>
                <w:color w:val="auto"/>
                <w:sz w:val="22"/>
                <w:szCs w:val="22"/>
              </w:rPr>
              <w:t>£)</w:t>
            </w:r>
          </w:p>
        </w:tc>
        <w:tc>
          <w:tcPr>
            <w:tcW w:w="1984" w:type="dxa"/>
            <w:shd w:val="clear" w:color="auto" w:fill="C0C0C0"/>
            <w:vAlign w:val="bottom"/>
          </w:tcPr>
          <w:p w14:paraId="66237D6C" w14:textId="77777777" w:rsidR="006A34F7" w:rsidRPr="00B465BA" w:rsidRDefault="006A34F7" w:rsidP="006A34F7">
            <w:pPr>
              <w:spacing w:after="120" w:line="240" w:lineRule="auto"/>
              <w:ind w:left="51" w:right="159"/>
              <w:jc w:val="center"/>
              <w:rPr>
                <w:color w:val="auto"/>
                <w:sz w:val="22"/>
                <w:szCs w:val="22"/>
              </w:rPr>
            </w:pPr>
            <w:r w:rsidRPr="00B465BA">
              <w:rPr>
                <w:rFonts w:eastAsia="Arial" w:cs="Arial"/>
                <w:b/>
                <w:color w:val="auto"/>
                <w:sz w:val="22"/>
                <w:szCs w:val="22"/>
              </w:rPr>
              <w:t xml:space="preserve">Year on year </w:t>
            </w:r>
            <w:r w:rsidRPr="00B465BA">
              <w:rPr>
                <w:rFonts w:eastAsia="Arial" w:cs="Arial"/>
                <w:b/>
                <w:bCs/>
                <w:color w:val="auto"/>
                <w:sz w:val="22"/>
                <w:szCs w:val="22"/>
              </w:rPr>
              <w:t>percentage cash change since 2013/14</w:t>
            </w:r>
          </w:p>
        </w:tc>
        <w:tc>
          <w:tcPr>
            <w:tcW w:w="1985" w:type="dxa"/>
            <w:shd w:val="clear" w:color="auto" w:fill="C0C0C0"/>
            <w:vAlign w:val="bottom"/>
          </w:tcPr>
          <w:p w14:paraId="7A8F8E8B" w14:textId="77777777" w:rsidR="006A34F7" w:rsidRPr="00B465BA" w:rsidRDefault="006A34F7" w:rsidP="006A34F7">
            <w:pPr>
              <w:spacing w:after="120" w:line="240" w:lineRule="auto"/>
              <w:ind w:left="51"/>
              <w:jc w:val="center"/>
              <w:rPr>
                <w:color w:val="auto"/>
                <w:sz w:val="22"/>
                <w:szCs w:val="22"/>
              </w:rPr>
            </w:pPr>
            <w:r w:rsidRPr="00B465BA">
              <w:rPr>
                <w:rFonts w:eastAsia="Arial" w:cs="Arial"/>
                <w:b/>
                <w:bCs/>
                <w:color w:val="auto"/>
                <w:sz w:val="22"/>
                <w:szCs w:val="22"/>
              </w:rPr>
              <w:t>Cumulative percentage cash change since 2013/14</w:t>
            </w:r>
          </w:p>
        </w:tc>
        <w:tc>
          <w:tcPr>
            <w:tcW w:w="2126" w:type="dxa"/>
            <w:shd w:val="clear" w:color="auto" w:fill="C0C0C0"/>
            <w:vAlign w:val="bottom"/>
          </w:tcPr>
          <w:p w14:paraId="705C636E" w14:textId="77777777" w:rsidR="006A34F7" w:rsidRPr="00B465BA" w:rsidRDefault="006A34F7" w:rsidP="006A34F7">
            <w:pPr>
              <w:pStyle w:val="Default"/>
              <w:jc w:val="center"/>
              <w:rPr>
                <w:color w:val="auto"/>
                <w:sz w:val="22"/>
                <w:szCs w:val="22"/>
              </w:rPr>
            </w:pPr>
            <w:r w:rsidRPr="00B465BA">
              <w:rPr>
                <w:b/>
                <w:bCs/>
                <w:color w:val="auto"/>
                <w:sz w:val="22"/>
                <w:szCs w:val="22"/>
              </w:rPr>
              <w:t>Cumulative real terms percentage change since 2013/14</w:t>
            </w:r>
            <w:r>
              <w:rPr>
                <w:b/>
                <w:bCs/>
                <w:color w:val="auto"/>
                <w:sz w:val="22"/>
                <w:szCs w:val="22"/>
              </w:rPr>
              <w:t>*</w:t>
            </w:r>
            <w:r w:rsidRPr="00B465BA">
              <w:rPr>
                <w:b/>
                <w:bCs/>
                <w:color w:val="auto"/>
                <w:sz w:val="22"/>
                <w:szCs w:val="22"/>
              </w:rPr>
              <w:t xml:space="preserve"> </w:t>
            </w:r>
          </w:p>
        </w:tc>
      </w:tr>
      <w:tr w:rsidR="006A34F7" w14:paraId="689168C3" w14:textId="77777777" w:rsidTr="005E0E0B">
        <w:trPr>
          <w:trHeight w:val="417"/>
        </w:trPr>
        <w:tc>
          <w:tcPr>
            <w:tcW w:w="1519" w:type="dxa"/>
          </w:tcPr>
          <w:p w14:paraId="1B0F1AD7" w14:textId="77777777" w:rsidR="006A34F7" w:rsidRPr="0035716B" w:rsidRDefault="006A34F7" w:rsidP="00BC2B71">
            <w:pPr>
              <w:spacing w:before="40" w:after="120"/>
              <w:ind w:left="142" w:right="-455"/>
              <w:rPr>
                <w:sz w:val="22"/>
                <w:szCs w:val="22"/>
              </w:rPr>
            </w:pPr>
            <w:r w:rsidRPr="0035716B">
              <w:rPr>
                <w:rFonts w:eastAsia="Arial" w:cs="Arial"/>
                <w:sz w:val="22"/>
                <w:szCs w:val="22"/>
              </w:rPr>
              <w:t>2013/14</w:t>
            </w:r>
          </w:p>
        </w:tc>
        <w:tc>
          <w:tcPr>
            <w:tcW w:w="1737" w:type="dxa"/>
          </w:tcPr>
          <w:p w14:paraId="2D857915" w14:textId="77777777" w:rsidR="006A34F7" w:rsidRPr="0035716B" w:rsidRDefault="006A34F7" w:rsidP="009079D5">
            <w:pPr>
              <w:spacing w:before="40" w:after="120"/>
              <w:ind w:left="53"/>
              <w:jc w:val="right"/>
              <w:rPr>
                <w:sz w:val="22"/>
                <w:szCs w:val="22"/>
              </w:rPr>
            </w:pPr>
            <w:r w:rsidRPr="0035716B">
              <w:rPr>
                <w:rFonts w:eastAsia="Arial" w:cs="Arial"/>
                <w:sz w:val="22"/>
                <w:szCs w:val="22"/>
              </w:rPr>
              <w:t>54,900</w:t>
            </w:r>
          </w:p>
        </w:tc>
        <w:tc>
          <w:tcPr>
            <w:tcW w:w="1984" w:type="dxa"/>
          </w:tcPr>
          <w:p w14:paraId="7482DF56" w14:textId="77777777" w:rsidR="006A34F7" w:rsidRPr="0035716B" w:rsidRDefault="006A34F7" w:rsidP="009079D5">
            <w:pPr>
              <w:spacing w:before="40" w:after="120"/>
              <w:ind w:left="53"/>
              <w:jc w:val="right"/>
              <w:rPr>
                <w:sz w:val="22"/>
                <w:szCs w:val="22"/>
              </w:rPr>
            </w:pPr>
          </w:p>
        </w:tc>
        <w:tc>
          <w:tcPr>
            <w:tcW w:w="1985" w:type="dxa"/>
          </w:tcPr>
          <w:p w14:paraId="5BBED5BC" w14:textId="77777777" w:rsidR="006A34F7" w:rsidRPr="0035716B" w:rsidRDefault="006A34F7" w:rsidP="009079D5">
            <w:pPr>
              <w:spacing w:before="40" w:after="120"/>
              <w:ind w:left="53"/>
              <w:jc w:val="right"/>
              <w:rPr>
                <w:sz w:val="22"/>
                <w:szCs w:val="22"/>
              </w:rPr>
            </w:pPr>
          </w:p>
        </w:tc>
        <w:tc>
          <w:tcPr>
            <w:tcW w:w="2126" w:type="dxa"/>
          </w:tcPr>
          <w:p w14:paraId="431A71ED" w14:textId="77777777" w:rsidR="006A34F7" w:rsidRPr="0035716B" w:rsidRDefault="006A34F7" w:rsidP="009079D5">
            <w:pPr>
              <w:spacing w:before="40" w:after="120"/>
              <w:ind w:left="53"/>
              <w:jc w:val="right"/>
              <w:rPr>
                <w:rFonts w:eastAsia="Arial" w:cs="Arial"/>
                <w:sz w:val="22"/>
                <w:szCs w:val="22"/>
              </w:rPr>
            </w:pPr>
          </w:p>
        </w:tc>
      </w:tr>
      <w:tr w:rsidR="006A34F7" w14:paraId="663FC0B4" w14:textId="77777777" w:rsidTr="005E0E0B">
        <w:trPr>
          <w:trHeight w:val="402"/>
        </w:trPr>
        <w:tc>
          <w:tcPr>
            <w:tcW w:w="1519" w:type="dxa"/>
            <w:shd w:val="clear" w:color="auto" w:fill="E8E8E8"/>
          </w:tcPr>
          <w:p w14:paraId="2D6CEE9C" w14:textId="77777777" w:rsidR="006A34F7" w:rsidRPr="0035716B" w:rsidRDefault="006A34F7" w:rsidP="00BC2B71">
            <w:pPr>
              <w:spacing w:before="40" w:after="120"/>
              <w:ind w:left="142" w:right="-455"/>
              <w:rPr>
                <w:sz w:val="22"/>
                <w:szCs w:val="22"/>
              </w:rPr>
            </w:pPr>
            <w:r w:rsidRPr="0035716B">
              <w:rPr>
                <w:rFonts w:eastAsia="Arial" w:cs="Arial"/>
                <w:sz w:val="22"/>
                <w:szCs w:val="22"/>
              </w:rPr>
              <w:t>2014/15</w:t>
            </w:r>
          </w:p>
        </w:tc>
        <w:tc>
          <w:tcPr>
            <w:tcW w:w="1737" w:type="dxa"/>
            <w:shd w:val="clear" w:color="auto" w:fill="E8E8E8"/>
          </w:tcPr>
          <w:p w14:paraId="470AB47B" w14:textId="77777777" w:rsidR="006A34F7" w:rsidRPr="0035716B" w:rsidRDefault="006A34F7" w:rsidP="009079D5">
            <w:pPr>
              <w:spacing w:before="40" w:after="120"/>
              <w:ind w:left="53"/>
              <w:jc w:val="right"/>
              <w:rPr>
                <w:sz w:val="22"/>
                <w:szCs w:val="22"/>
              </w:rPr>
            </w:pPr>
            <w:r w:rsidRPr="0035716B">
              <w:rPr>
                <w:rFonts w:eastAsia="Arial" w:cs="Arial"/>
                <w:sz w:val="22"/>
                <w:szCs w:val="22"/>
              </w:rPr>
              <w:t>5</w:t>
            </w:r>
            <w:r>
              <w:rPr>
                <w:rFonts w:eastAsia="Arial" w:cs="Arial"/>
                <w:sz w:val="22"/>
                <w:szCs w:val="22"/>
              </w:rPr>
              <w:t>3</w:t>
            </w:r>
            <w:r w:rsidRPr="0035716B">
              <w:rPr>
                <w:rFonts w:eastAsia="Arial" w:cs="Arial"/>
                <w:sz w:val="22"/>
                <w:szCs w:val="22"/>
              </w:rPr>
              <w:t>,700</w:t>
            </w:r>
          </w:p>
        </w:tc>
        <w:tc>
          <w:tcPr>
            <w:tcW w:w="1984" w:type="dxa"/>
            <w:shd w:val="clear" w:color="auto" w:fill="E8E8E8"/>
          </w:tcPr>
          <w:p w14:paraId="00BABC69" w14:textId="77777777" w:rsidR="006A34F7" w:rsidRPr="0035716B" w:rsidRDefault="006A34F7" w:rsidP="009079D5">
            <w:pPr>
              <w:spacing w:before="40" w:after="120"/>
              <w:ind w:left="53"/>
              <w:jc w:val="right"/>
              <w:rPr>
                <w:sz w:val="22"/>
                <w:szCs w:val="22"/>
              </w:rPr>
            </w:pPr>
            <w:r w:rsidDel="00B47A0B">
              <w:rPr>
                <w:sz w:val="22"/>
                <w:szCs w:val="22"/>
              </w:rPr>
              <w:t>(</w:t>
            </w:r>
            <w:proofErr w:type="gramStart"/>
            <w:r w:rsidDel="00B47A0B">
              <w:rPr>
                <w:sz w:val="22"/>
                <w:szCs w:val="22"/>
              </w:rPr>
              <w:t>2.2)</w:t>
            </w:r>
            <w:r>
              <w:rPr>
                <w:sz w:val="22"/>
                <w:szCs w:val="22"/>
              </w:rPr>
              <w:t>%</w:t>
            </w:r>
            <w:proofErr w:type="gramEnd"/>
          </w:p>
        </w:tc>
        <w:tc>
          <w:tcPr>
            <w:tcW w:w="1985" w:type="dxa"/>
            <w:shd w:val="clear" w:color="auto" w:fill="E8E8E8"/>
          </w:tcPr>
          <w:p w14:paraId="16DAC6F0" w14:textId="77777777" w:rsidR="006A34F7" w:rsidRPr="0035716B" w:rsidRDefault="006A34F7" w:rsidP="009079D5">
            <w:pPr>
              <w:spacing w:before="40" w:after="120"/>
              <w:ind w:left="53"/>
              <w:jc w:val="right"/>
              <w:rPr>
                <w:sz w:val="22"/>
                <w:szCs w:val="22"/>
              </w:rPr>
            </w:pPr>
            <w:r>
              <w:rPr>
                <w:sz w:val="22"/>
                <w:szCs w:val="22"/>
              </w:rPr>
              <w:t>(</w:t>
            </w:r>
            <w:proofErr w:type="gramStart"/>
            <w:r>
              <w:rPr>
                <w:sz w:val="22"/>
                <w:szCs w:val="22"/>
              </w:rPr>
              <w:t>2.2)%</w:t>
            </w:r>
            <w:proofErr w:type="gramEnd"/>
          </w:p>
        </w:tc>
        <w:tc>
          <w:tcPr>
            <w:tcW w:w="2126" w:type="dxa"/>
            <w:shd w:val="clear" w:color="auto" w:fill="E8E8E8"/>
          </w:tcPr>
          <w:p w14:paraId="620EA0E8" w14:textId="77777777" w:rsidR="006A34F7" w:rsidRPr="0035716B" w:rsidRDefault="006A34F7" w:rsidP="009079D5">
            <w:pPr>
              <w:spacing w:before="40" w:after="120"/>
              <w:ind w:left="53"/>
              <w:jc w:val="right"/>
              <w:rPr>
                <w:rFonts w:eastAsia="Arial" w:cs="Arial"/>
                <w:sz w:val="22"/>
                <w:szCs w:val="22"/>
              </w:rPr>
            </w:pPr>
            <w:r>
              <w:rPr>
                <w:rFonts w:eastAsia="Arial" w:cs="Arial"/>
                <w:sz w:val="22"/>
                <w:szCs w:val="22"/>
              </w:rPr>
              <w:t>(</w:t>
            </w:r>
            <w:proofErr w:type="gramStart"/>
            <w:r>
              <w:rPr>
                <w:rFonts w:eastAsia="Arial" w:cs="Arial"/>
                <w:sz w:val="22"/>
                <w:szCs w:val="22"/>
              </w:rPr>
              <w:t>3.3)%</w:t>
            </w:r>
            <w:proofErr w:type="gramEnd"/>
          </w:p>
        </w:tc>
      </w:tr>
      <w:tr w:rsidR="006A34F7" w14:paraId="5EB98D26" w14:textId="77777777" w:rsidTr="005E0E0B">
        <w:trPr>
          <w:trHeight w:val="402"/>
        </w:trPr>
        <w:tc>
          <w:tcPr>
            <w:tcW w:w="1519" w:type="dxa"/>
          </w:tcPr>
          <w:p w14:paraId="36D0A86F" w14:textId="77777777" w:rsidR="006A34F7" w:rsidRPr="0035716B" w:rsidRDefault="006A34F7" w:rsidP="00BC2B71">
            <w:pPr>
              <w:spacing w:before="40" w:after="120"/>
              <w:ind w:left="142" w:right="-455"/>
              <w:rPr>
                <w:sz w:val="22"/>
                <w:szCs w:val="22"/>
              </w:rPr>
            </w:pPr>
            <w:r w:rsidRPr="0035716B">
              <w:rPr>
                <w:rFonts w:eastAsia="Arial" w:cs="Arial"/>
                <w:sz w:val="22"/>
                <w:szCs w:val="22"/>
              </w:rPr>
              <w:t>2015/16</w:t>
            </w:r>
          </w:p>
        </w:tc>
        <w:tc>
          <w:tcPr>
            <w:tcW w:w="1737" w:type="dxa"/>
          </w:tcPr>
          <w:p w14:paraId="7DDA8B81" w14:textId="77777777" w:rsidR="006A34F7" w:rsidRPr="0035716B" w:rsidRDefault="006A34F7" w:rsidP="009079D5">
            <w:pPr>
              <w:spacing w:before="40" w:after="120"/>
              <w:ind w:left="53"/>
              <w:jc w:val="right"/>
              <w:rPr>
                <w:sz w:val="22"/>
                <w:szCs w:val="22"/>
              </w:rPr>
            </w:pPr>
            <w:r w:rsidRPr="0035716B">
              <w:rPr>
                <w:rFonts w:eastAsia="Arial" w:cs="Arial"/>
                <w:sz w:val="22"/>
                <w:szCs w:val="22"/>
              </w:rPr>
              <w:t>55,900</w:t>
            </w:r>
          </w:p>
        </w:tc>
        <w:tc>
          <w:tcPr>
            <w:tcW w:w="1984" w:type="dxa"/>
          </w:tcPr>
          <w:p w14:paraId="4426C441" w14:textId="77777777" w:rsidR="006A34F7" w:rsidRPr="0035716B" w:rsidRDefault="006A34F7" w:rsidP="009079D5">
            <w:pPr>
              <w:spacing w:before="40" w:after="120"/>
              <w:ind w:left="53"/>
              <w:jc w:val="right"/>
              <w:rPr>
                <w:sz w:val="22"/>
                <w:szCs w:val="22"/>
              </w:rPr>
            </w:pPr>
            <w:r w:rsidDel="000D0FE3">
              <w:rPr>
                <w:sz w:val="22"/>
                <w:szCs w:val="22"/>
              </w:rPr>
              <w:t>4.1</w:t>
            </w:r>
            <w:r>
              <w:rPr>
                <w:sz w:val="22"/>
                <w:szCs w:val="22"/>
              </w:rPr>
              <w:t>%</w:t>
            </w:r>
          </w:p>
        </w:tc>
        <w:tc>
          <w:tcPr>
            <w:tcW w:w="1985" w:type="dxa"/>
          </w:tcPr>
          <w:p w14:paraId="1E43DD23" w14:textId="77777777" w:rsidR="006A34F7" w:rsidRPr="0035716B" w:rsidRDefault="006A34F7" w:rsidP="009079D5">
            <w:pPr>
              <w:spacing w:before="40" w:after="120"/>
              <w:ind w:left="53"/>
              <w:jc w:val="right"/>
              <w:rPr>
                <w:sz w:val="22"/>
                <w:szCs w:val="22"/>
              </w:rPr>
            </w:pPr>
            <w:r>
              <w:rPr>
                <w:sz w:val="22"/>
                <w:szCs w:val="22"/>
              </w:rPr>
              <w:t>1.8%</w:t>
            </w:r>
          </w:p>
        </w:tc>
        <w:tc>
          <w:tcPr>
            <w:tcW w:w="2126" w:type="dxa"/>
          </w:tcPr>
          <w:p w14:paraId="2C87544B" w14:textId="77777777" w:rsidR="006A34F7" w:rsidRPr="0035716B" w:rsidRDefault="006A34F7" w:rsidP="009079D5">
            <w:pPr>
              <w:spacing w:before="40" w:after="120"/>
              <w:ind w:left="53"/>
              <w:jc w:val="right"/>
              <w:rPr>
                <w:rFonts w:eastAsia="Arial" w:cs="Arial"/>
                <w:sz w:val="22"/>
                <w:szCs w:val="22"/>
              </w:rPr>
            </w:pPr>
            <w:r>
              <w:rPr>
                <w:rFonts w:eastAsia="Arial" w:cs="Arial"/>
                <w:sz w:val="22"/>
                <w:szCs w:val="22"/>
              </w:rPr>
              <w:t>0.0%</w:t>
            </w:r>
          </w:p>
        </w:tc>
      </w:tr>
      <w:tr w:rsidR="006A34F7" w14:paraId="674F70AA" w14:textId="77777777" w:rsidTr="005E0E0B">
        <w:trPr>
          <w:trHeight w:val="402"/>
        </w:trPr>
        <w:tc>
          <w:tcPr>
            <w:tcW w:w="1519" w:type="dxa"/>
            <w:shd w:val="clear" w:color="auto" w:fill="E8E8E8"/>
          </w:tcPr>
          <w:p w14:paraId="0F68C4B9" w14:textId="77777777" w:rsidR="006A34F7" w:rsidRPr="0035716B" w:rsidRDefault="006A34F7" w:rsidP="00BC2B71">
            <w:pPr>
              <w:spacing w:before="40" w:after="120"/>
              <w:ind w:left="142" w:right="-455"/>
              <w:rPr>
                <w:sz w:val="22"/>
                <w:szCs w:val="22"/>
              </w:rPr>
            </w:pPr>
            <w:r w:rsidRPr="0035716B">
              <w:rPr>
                <w:rFonts w:eastAsia="Arial" w:cs="Arial"/>
                <w:sz w:val="22"/>
                <w:szCs w:val="22"/>
              </w:rPr>
              <w:lastRenderedPageBreak/>
              <w:t>2016/17</w:t>
            </w:r>
          </w:p>
        </w:tc>
        <w:tc>
          <w:tcPr>
            <w:tcW w:w="1737" w:type="dxa"/>
            <w:shd w:val="clear" w:color="auto" w:fill="E8E8E8"/>
          </w:tcPr>
          <w:p w14:paraId="414F9F7C" w14:textId="77777777" w:rsidR="006A34F7" w:rsidRPr="0035716B" w:rsidRDefault="006A34F7" w:rsidP="009079D5">
            <w:pPr>
              <w:spacing w:before="40" w:after="120"/>
              <w:ind w:left="53"/>
              <w:jc w:val="right"/>
              <w:rPr>
                <w:sz w:val="22"/>
                <w:szCs w:val="22"/>
              </w:rPr>
            </w:pPr>
            <w:r w:rsidRPr="0035716B">
              <w:rPr>
                <w:rFonts w:eastAsia="Arial" w:cs="Arial"/>
                <w:sz w:val="22"/>
                <w:szCs w:val="22"/>
              </w:rPr>
              <w:t>56,600</w:t>
            </w:r>
          </w:p>
        </w:tc>
        <w:tc>
          <w:tcPr>
            <w:tcW w:w="1984" w:type="dxa"/>
            <w:shd w:val="clear" w:color="auto" w:fill="E8E8E8"/>
          </w:tcPr>
          <w:p w14:paraId="26A62D51" w14:textId="77777777" w:rsidR="006A34F7" w:rsidRPr="0035716B" w:rsidRDefault="006A34F7" w:rsidP="009079D5">
            <w:pPr>
              <w:spacing w:before="40" w:after="120"/>
              <w:ind w:left="53"/>
              <w:jc w:val="right"/>
              <w:rPr>
                <w:sz w:val="22"/>
                <w:szCs w:val="22"/>
              </w:rPr>
            </w:pPr>
            <w:r>
              <w:rPr>
                <w:sz w:val="22"/>
                <w:szCs w:val="22"/>
              </w:rPr>
              <w:t>1.3%</w:t>
            </w:r>
          </w:p>
        </w:tc>
        <w:tc>
          <w:tcPr>
            <w:tcW w:w="1985" w:type="dxa"/>
            <w:shd w:val="clear" w:color="auto" w:fill="E8E8E8"/>
          </w:tcPr>
          <w:p w14:paraId="50254B06" w14:textId="77777777" w:rsidR="006A34F7" w:rsidRPr="0035716B" w:rsidRDefault="006A34F7" w:rsidP="009079D5">
            <w:pPr>
              <w:spacing w:before="40" w:after="120"/>
              <w:ind w:left="53"/>
              <w:jc w:val="right"/>
              <w:rPr>
                <w:sz w:val="22"/>
                <w:szCs w:val="22"/>
              </w:rPr>
            </w:pPr>
            <w:r>
              <w:rPr>
                <w:sz w:val="22"/>
                <w:szCs w:val="22"/>
              </w:rPr>
              <w:t>3.1%</w:t>
            </w:r>
          </w:p>
        </w:tc>
        <w:tc>
          <w:tcPr>
            <w:tcW w:w="2126" w:type="dxa"/>
            <w:shd w:val="clear" w:color="auto" w:fill="E8E8E8"/>
          </w:tcPr>
          <w:p w14:paraId="41BC13C6" w14:textId="77777777" w:rsidR="006A34F7" w:rsidRPr="0035716B" w:rsidRDefault="006A34F7" w:rsidP="009079D5">
            <w:pPr>
              <w:spacing w:before="40" w:after="120"/>
              <w:ind w:left="53"/>
              <w:jc w:val="right"/>
              <w:rPr>
                <w:rFonts w:eastAsia="Arial" w:cs="Arial"/>
                <w:sz w:val="22"/>
                <w:szCs w:val="22"/>
              </w:rPr>
            </w:pPr>
            <w:r>
              <w:rPr>
                <w:rFonts w:eastAsia="Arial" w:cs="Arial"/>
                <w:sz w:val="22"/>
                <w:szCs w:val="22"/>
              </w:rPr>
              <w:t>(</w:t>
            </w:r>
            <w:proofErr w:type="gramStart"/>
            <w:r>
              <w:rPr>
                <w:rFonts w:eastAsia="Arial" w:cs="Arial"/>
                <w:sz w:val="22"/>
                <w:szCs w:val="22"/>
              </w:rPr>
              <w:t>0.9)%</w:t>
            </w:r>
            <w:proofErr w:type="gramEnd"/>
          </w:p>
        </w:tc>
      </w:tr>
      <w:tr w:rsidR="006A34F7" w14:paraId="3B1A597B" w14:textId="77777777" w:rsidTr="005E0E0B">
        <w:trPr>
          <w:trHeight w:val="402"/>
        </w:trPr>
        <w:tc>
          <w:tcPr>
            <w:tcW w:w="1519" w:type="dxa"/>
          </w:tcPr>
          <w:p w14:paraId="6DA20C83" w14:textId="77777777" w:rsidR="006A34F7" w:rsidRPr="0035716B" w:rsidRDefault="006A34F7" w:rsidP="00BC2B71">
            <w:pPr>
              <w:spacing w:before="40" w:after="120"/>
              <w:ind w:left="142" w:right="-455"/>
              <w:rPr>
                <w:sz w:val="22"/>
                <w:szCs w:val="22"/>
              </w:rPr>
            </w:pPr>
            <w:r w:rsidRPr="0035716B">
              <w:rPr>
                <w:rFonts w:eastAsia="Arial" w:cs="Arial"/>
                <w:sz w:val="22"/>
                <w:szCs w:val="22"/>
              </w:rPr>
              <w:t>2017/18</w:t>
            </w:r>
          </w:p>
        </w:tc>
        <w:tc>
          <w:tcPr>
            <w:tcW w:w="1737" w:type="dxa"/>
          </w:tcPr>
          <w:p w14:paraId="7CC6E6DC" w14:textId="77777777" w:rsidR="006A34F7" w:rsidRPr="0035716B" w:rsidRDefault="006A34F7" w:rsidP="009079D5">
            <w:pPr>
              <w:spacing w:before="40" w:after="120"/>
              <w:ind w:left="53"/>
              <w:jc w:val="right"/>
              <w:rPr>
                <w:sz w:val="22"/>
                <w:szCs w:val="22"/>
              </w:rPr>
            </w:pPr>
            <w:r w:rsidRPr="0035716B">
              <w:rPr>
                <w:rFonts w:eastAsia="Arial" w:cs="Arial"/>
                <w:sz w:val="22"/>
                <w:szCs w:val="22"/>
              </w:rPr>
              <w:t>58,400</w:t>
            </w:r>
          </w:p>
        </w:tc>
        <w:tc>
          <w:tcPr>
            <w:tcW w:w="1984" w:type="dxa"/>
          </w:tcPr>
          <w:p w14:paraId="75938E10" w14:textId="77777777" w:rsidR="006A34F7" w:rsidRPr="0035716B" w:rsidRDefault="006A34F7" w:rsidP="009079D5">
            <w:pPr>
              <w:spacing w:before="40" w:after="120"/>
              <w:ind w:left="53"/>
              <w:jc w:val="right"/>
              <w:rPr>
                <w:sz w:val="22"/>
                <w:szCs w:val="22"/>
              </w:rPr>
            </w:pPr>
            <w:r>
              <w:rPr>
                <w:sz w:val="22"/>
                <w:szCs w:val="22"/>
              </w:rPr>
              <w:t>3.2%</w:t>
            </w:r>
          </w:p>
        </w:tc>
        <w:tc>
          <w:tcPr>
            <w:tcW w:w="1985" w:type="dxa"/>
          </w:tcPr>
          <w:p w14:paraId="38BDFDAA" w14:textId="77777777" w:rsidR="006A34F7" w:rsidRPr="0035716B" w:rsidRDefault="006A34F7" w:rsidP="009079D5">
            <w:pPr>
              <w:spacing w:before="40" w:after="120"/>
              <w:ind w:left="53"/>
              <w:jc w:val="right"/>
              <w:rPr>
                <w:sz w:val="22"/>
                <w:szCs w:val="22"/>
              </w:rPr>
            </w:pPr>
            <w:r>
              <w:rPr>
                <w:sz w:val="22"/>
                <w:szCs w:val="22"/>
              </w:rPr>
              <w:t>6.4%</w:t>
            </w:r>
          </w:p>
        </w:tc>
        <w:tc>
          <w:tcPr>
            <w:tcW w:w="2126" w:type="dxa"/>
          </w:tcPr>
          <w:p w14:paraId="6BB9345A" w14:textId="77777777" w:rsidR="006A34F7" w:rsidRPr="0035716B" w:rsidRDefault="006A34F7" w:rsidP="009079D5">
            <w:pPr>
              <w:spacing w:before="40" w:after="120"/>
              <w:ind w:left="53"/>
              <w:jc w:val="right"/>
              <w:rPr>
                <w:rFonts w:eastAsia="Arial" w:cs="Arial"/>
                <w:sz w:val="22"/>
                <w:szCs w:val="22"/>
              </w:rPr>
            </w:pPr>
            <w:r>
              <w:rPr>
                <w:rFonts w:eastAsia="Arial" w:cs="Arial"/>
                <w:sz w:val="22"/>
                <w:szCs w:val="22"/>
              </w:rPr>
              <w:t>0.6%</w:t>
            </w:r>
          </w:p>
        </w:tc>
      </w:tr>
      <w:tr w:rsidR="006A34F7" w14:paraId="6D376F8F" w14:textId="77777777" w:rsidTr="005E0E0B">
        <w:trPr>
          <w:trHeight w:val="417"/>
        </w:trPr>
        <w:tc>
          <w:tcPr>
            <w:tcW w:w="1519" w:type="dxa"/>
            <w:shd w:val="clear" w:color="auto" w:fill="E8E8E8"/>
          </w:tcPr>
          <w:p w14:paraId="7CE79607" w14:textId="77777777" w:rsidR="006A34F7" w:rsidRPr="0035716B" w:rsidRDefault="006A34F7" w:rsidP="00BC2B71">
            <w:pPr>
              <w:spacing w:before="40" w:after="120"/>
              <w:ind w:left="142" w:right="-455"/>
              <w:rPr>
                <w:sz w:val="22"/>
                <w:szCs w:val="22"/>
              </w:rPr>
            </w:pPr>
            <w:r w:rsidRPr="0035716B">
              <w:rPr>
                <w:rFonts w:eastAsia="Arial" w:cs="Arial"/>
                <w:sz w:val="22"/>
                <w:szCs w:val="22"/>
              </w:rPr>
              <w:t>2018/19</w:t>
            </w:r>
          </w:p>
        </w:tc>
        <w:tc>
          <w:tcPr>
            <w:tcW w:w="1737" w:type="dxa"/>
            <w:shd w:val="clear" w:color="auto" w:fill="E8E8E8"/>
          </w:tcPr>
          <w:p w14:paraId="5B737C48" w14:textId="77777777" w:rsidR="006A34F7" w:rsidRPr="0035716B" w:rsidRDefault="006A34F7" w:rsidP="009079D5">
            <w:pPr>
              <w:spacing w:before="40" w:after="120"/>
              <w:ind w:left="53"/>
              <w:jc w:val="right"/>
              <w:rPr>
                <w:sz w:val="22"/>
                <w:szCs w:val="22"/>
              </w:rPr>
            </w:pPr>
            <w:r w:rsidRPr="0035716B">
              <w:rPr>
                <w:rFonts w:eastAsia="Arial" w:cs="Arial"/>
                <w:sz w:val="22"/>
                <w:szCs w:val="22"/>
              </w:rPr>
              <w:t>60,600</w:t>
            </w:r>
          </w:p>
        </w:tc>
        <w:tc>
          <w:tcPr>
            <w:tcW w:w="1984" w:type="dxa"/>
            <w:shd w:val="clear" w:color="auto" w:fill="E8E8E8"/>
          </w:tcPr>
          <w:p w14:paraId="7873CC2A" w14:textId="77777777" w:rsidR="006A34F7" w:rsidRPr="0035716B" w:rsidRDefault="006A34F7" w:rsidP="009079D5">
            <w:pPr>
              <w:spacing w:before="40" w:after="120"/>
              <w:ind w:left="53"/>
              <w:jc w:val="right"/>
              <w:rPr>
                <w:sz w:val="22"/>
                <w:szCs w:val="22"/>
              </w:rPr>
            </w:pPr>
            <w:r>
              <w:rPr>
                <w:sz w:val="22"/>
                <w:szCs w:val="22"/>
              </w:rPr>
              <w:t>3.8%</w:t>
            </w:r>
          </w:p>
        </w:tc>
        <w:tc>
          <w:tcPr>
            <w:tcW w:w="1985" w:type="dxa"/>
            <w:shd w:val="clear" w:color="auto" w:fill="E8E8E8"/>
          </w:tcPr>
          <w:p w14:paraId="0D6C6AAF" w14:textId="77777777" w:rsidR="006A34F7" w:rsidRPr="0035716B" w:rsidRDefault="006A34F7" w:rsidP="009079D5">
            <w:pPr>
              <w:spacing w:before="40" w:after="120"/>
              <w:ind w:left="53"/>
              <w:jc w:val="right"/>
              <w:rPr>
                <w:sz w:val="22"/>
                <w:szCs w:val="22"/>
              </w:rPr>
            </w:pPr>
            <w:r>
              <w:rPr>
                <w:sz w:val="22"/>
                <w:szCs w:val="22"/>
              </w:rPr>
              <w:t>10.4%</w:t>
            </w:r>
          </w:p>
        </w:tc>
        <w:tc>
          <w:tcPr>
            <w:tcW w:w="2126" w:type="dxa"/>
            <w:shd w:val="clear" w:color="auto" w:fill="E8E8E8"/>
          </w:tcPr>
          <w:p w14:paraId="13458622" w14:textId="77777777" w:rsidR="006A34F7" w:rsidRPr="0035716B" w:rsidRDefault="006A34F7" w:rsidP="009079D5">
            <w:pPr>
              <w:spacing w:before="40" w:after="120"/>
              <w:ind w:left="53"/>
              <w:jc w:val="right"/>
              <w:rPr>
                <w:rFonts w:eastAsia="Arial" w:cs="Arial"/>
                <w:sz w:val="22"/>
                <w:szCs w:val="22"/>
              </w:rPr>
            </w:pPr>
            <w:r>
              <w:rPr>
                <w:rFonts w:eastAsia="Arial" w:cs="Arial"/>
                <w:sz w:val="22"/>
                <w:szCs w:val="22"/>
              </w:rPr>
              <w:t>2.5%</w:t>
            </w:r>
          </w:p>
        </w:tc>
      </w:tr>
      <w:tr w:rsidR="006A34F7" w14:paraId="0B552C98" w14:textId="77777777" w:rsidTr="005E0E0B">
        <w:trPr>
          <w:trHeight w:val="402"/>
        </w:trPr>
        <w:tc>
          <w:tcPr>
            <w:tcW w:w="1519" w:type="dxa"/>
          </w:tcPr>
          <w:p w14:paraId="02BFBD69" w14:textId="77777777" w:rsidR="006A34F7" w:rsidRPr="0035716B" w:rsidRDefault="006A34F7" w:rsidP="00BC2B71">
            <w:pPr>
              <w:spacing w:before="40" w:after="120"/>
              <w:ind w:left="142" w:right="-455"/>
              <w:rPr>
                <w:sz w:val="22"/>
                <w:szCs w:val="22"/>
              </w:rPr>
            </w:pPr>
            <w:r w:rsidRPr="0035716B">
              <w:rPr>
                <w:rFonts w:eastAsia="Arial" w:cs="Arial"/>
                <w:sz w:val="22"/>
                <w:szCs w:val="22"/>
              </w:rPr>
              <w:t>2019/20</w:t>
            </w:r>
          </w:p>
        </w:tc>
        <w:tc>
          <w:tcPr>
            <w:tcW w:w="1737" w:type="dxa"/>
          </w:tcPr>
          <w:p w14:paraId="10D20D62" w14:textId="77777777" w:rsidR="006A34F7" w:rsidRPr="0035716B" w:rsidRDefault="006A34F7" w:rsidP="009079D5">
            <w:pPr>
              <w:spacing w:before="40" w:after="120"/>
              <w:ind w:left="53"/>
              <w:jc w:val="right"/>
              <w:rPr>
                <w:sz w:val="22"/>
                <w:szCs w:val="22"/>
              </w:rPr>
            </w:pPr>
            <w:r w:rsidRPr="0035716B">
              <w:rPr>
                <w:rFonts w:eastAsia="Arial" w:cs="Arial"/>
                <w:sz w:val="22"/>
                <w:szCs w:val="22"/>
              </w:rPr>
              <w:t>63,600</w:t>
            </w:r>
          </w:p>
        </w:tc>
        <w:tc>
          <w:tcPr>
            <w:tcW w:w="1984" w:type="dxa"/>
          </w:tcPr>
          <w:p w14:paraId="655830D5" w14:textId="77777777" w:rsidR="006A34F7" w:rsidRPr="0035716B" w:rsidRDefault="006A34F7" w:rsidP="009079D5">
            <w:pPr>
              <w:spacing w:before="40" w:after="120"/>
              <w:ind w:left="53"/>
              <w:jc w:val="right"/>
              <w:rPr>
                <w:sz w:val="22"/>
                <w:szCs w:val="22"/>
              </w:rPr>
            </w:pPr>
            <w:r>
              <w:rPr>
                <w:sz w:val="22"/>
                <w:szCs w:val="22"/>
              </w:rPr>
              <w:t>5.0%</w:t>
            </w:r>
          </w:p>
        </w:tc>
        <w:tc>
          <w:tcPr>
            <w:tcW w:w="1985" w:type="dxa"/>
          </w:tcPr>
          <w:p w14:paraId="0356501F" w14:textId="77777777" w:rsidR="006A34F7" w:rsidRPr="0035716B" w:rsidRDefault="006A34F7" w:rsidP="009079D5">
            <w:pPr>
              <w:spacing w:before="40" w:after="120"/>
              <w:ind w:left="53"/>
              <w:jc w:val="right"/>
              <w:rPr>
                <w:sz w:val="22"/>
                <w:szCs w:val="22"/>
              </w:rPr>
            </w:pPr>
            <w:r>
              <w:rPr>
                <w:sz w:val="22"/>
                <w:szCs w:val="22"/>
              </w:rPr>
              <w:t>15.8%</w:t>
            </w:r>
          </w:p>
        </w:tc>
        <w:tc>
          <w:tcPr>
            <w:tcW w:w="2126" w:type="dxa"/>
          </w:tcPr>
          <w:p w14:paraId="214C6897" w14:textId="77777777" w:rsidR="006A34F7" w:rsidRPr="0035716B" w:rsidRDefault="006A34F7" w:rsidP="009079D5">
            <w:pPr>
              <w:spacing w:before="40" w:after="120"/>
              <w:ind w:left="53"/>
              <w:jc w:val="right"/>
              <w:rPr>
                <w:rFonts w:eastAsia="Arial" w:cs="Arial"/>
                <w:sz w:val="22"/>
                <w:szCs w:val="22"/>
              </w:rPr>
            </w:pPr>
            <w:r>
              <w:rPr>
                <w:rFonts w:eastAsia="Arial" w:cs="Arial"/>
                <w:sz w:val="22"/>
                <w:szCs w:val="22"/>
              </w:rPr>
              <w:t>4.8%</w:t>
            </w:r>
          </w:p>
        </w:tc>
      </w:tr>
      <w:tr w:rsidR="006A34F7" w14:paraId="36E7BE10" w14:textId="77777777" w:rsidTr="005E0E0B">
        <w:trPr>
          <w:trHeight w:val="402"/>
        </w:trPr>
        <w:tc>
          <w:tcPr>
            <w:tcW w:w="1519" w:type="dxa"/>
            <w:shd w:val="clear" w:color="auto" w:fill="E8E8E8"/>
          </w:tcPr>
          <w:p w14:paraId="5D9C7E7C" w14:textId="77777777" w:rsidR="006A34F7" w:rsidRPr="0035716B" w:rsidRDefault="006A34F7" w:rsidP="00BC2B71">
            <w:pPr>
              <w:spacing w:before="40" w:after="120"/>
              <w:ind w:left="142" w:right="-455"/>
              <w:rPr>
                <w:rFonts w:eastAsia="Arial" w:cs="Arial"/>
                <w:sz w:val="22"/>
                <w:szCs w:val="22"/>
              </w:rPr>
            </w:pPr>
            <w:r w:rsidRPr="0035716B">
              <w:rPr>
                <w:rFonts w:eastAsia="Arial" w:cs="Arial"/>
                <w:sz w:val="22"/>
                <w:szCs w:val="22"/>
              </w:rPr>
              <w:t>2020/21</w:t>
            </w:r>
          </w:p>
        </w:tc>
        <w:tc>
          <w:tcPr>
            <w:tcW w:w="1737" w:type="dxa"/>
            <w:shd w:val="clear" w:color="auto" w:fill="E8E8E8"/>
          </w:tcPr>
          <w:p w14:paraId="57AD4EE3" w14:textId="77777777" w:rsidR="006A34F7" w:rsidRPr="0035716B" w:rsidRDefault="006A34F7" w:rsidP="009079D5">
            <w:pPr>
              <w:spacing w:before="40" w:after="120"/>
              <w:ind w:left="53"/>
              <w:jc w:val="right"/>
              <w:rPr>
                <w:rFonts w:eastAsia="Arial" w:cs="Arial"/>
                <w:sz w:val="22"/>
                <w:szCs w:val="22"/>
              </w:rPr>
            </w:pPr>
            <w:r w:rsidRPr="0035716B">
              <w:rPr>
                <w:rFonts w:eastAsia="Arial" w:cs="Arial"/>
                <w:sz w:val="22"/>
                <w:szCs w:val="22"/>
              </w:rPr>
              <w:t>64,900</w:t>
            </w:r>
          </w:p>
        </w:tc>
        <w:tc>
          <w:tcPr>
            <w:tcW w:w="1984" w:type="dxa"/>
            <w:shd w:val="clear" w:color="auto" w:fill="E8E8E8"/>
          </w:tcPr>
          <w:p w14:paraId="2EB82D43" w14:textId="77777777" w:rsidR="006A34F7" w:rsidRPr="0035716B" w:rsidRDefault="006A34F7" w:rsidP="009079D5">
            <w:pPr>
              <w:spacing w:before="40" w:after="120"/>
              <w:ind w:left="53"/>
              <w:jc w:val="right"/>
              <w:rPr>
                <w:rFonts w:eastAsia="Arial" w:cs="Arial"/>
                <w:sz w:val="22"/>
                <w:szCs w:val="22"/>
              </w:rPr>
            </w:pPr>
            <w:r>
              <w:rPr>
                <w:rFonts w:eastAsia="Arial" w:cs="Arial"/>
                <w:sz w:val="22"/>
                <w:szCs w:val="22"/>
              </w:rPr>
              <w:t>2.0%</w:t>
            </w:r>
          </w:p>
        </w:tc>
        <w:tc>
          <w:tcPr>
            <w:tcW w:w="1985" w:type="dxa"/>
            <w:shd w:val="clear" w:color="auto" w:fill="E8E8E8"/>
          </w:tcPr>
          <w:p w14:paraId="6AAD322A" w14:textId="77777777" w:rsidR="006A34F7" w:rsidRPr="0035716B" w:rsidRDefault="006A34F7" w:rsidP="009079D5">
            <w:pPr>
              <w:spacing w:before="40" w:after="120"/>
              <w:ind w:left="53"/>
              <w:jc w:val="right"/>
              <w:rPr>
                <w:rFonts w:eastAsia="Arial" w:cs="Arial"/>
                <w:sz w:val="22"/>
                <w:szCs w:val="22"/>
              </w:rPr>
            </w:pPr>
            <w:r>
              <w:rPr>
                <w:rFonts w:eastAsia="Arial" w:cs="Arial"/>
                <w:sz w:val="22"/>
                <w:szCs w:val="22"/>
              </w:rPr>
              <w:t>18.2%</w:t>
            </w:r>
          </w:p>
        </w:tc>
        <w:tc>
          <w:tcPr>
            <w:tcW w:w="2126" w:type="dxa"/>
            <w:shd w:val="clear" w:color="auto" w:fill="E8E8E8"/>
          </w:tcPr>
          <w:p w14:paraId="116A5266" w14:textId="77777777" w:rsidR="006A34F7" w:rsidRPr="0035716B" w:rsidRDefault="006A34F7" w:rsidP="009079D5">
            <w:pPr>
              <w:spacing w:before="40" w:after="120"/>
              <w:ind w:left="53"/>
              <w:jc w:val="right"/>
              <w:rPr>
                <w:rFonts w:eastAsia="Arial" w:cs="Arial"/>
                <w:sz w:val="22"/>
                <w:szCs w:val="22"/>
              </w:rPr>
            </w:pPr>
            <w:r>
              <w:rPr>
                <w:rFonts w:eastAsia="Arial" w:cs="Arial"/>
                <w:sz w:val="22"/>
                <w:szCs w:val="22"/>
              </w:rPr>
              <w:t>0.6%</w:t>
            </w:r>
          </w:p>
        </w:tc>
      </w:tr>
      <w:tr w:rsidR="006A34F7" w14:paraId="0A431A14" w14:textId="77777777" w:rsidTr="005E0E0B">
        <w:trPr>
          <w:trHeight w:val="402"/>
        </w:trPr>
        <w:tc>
          <w:tcPr>
            <w:tcW w:w="1519" w:type="dxa"/>
            <w:shd w:val="clear" w:color="auto" w:fill="auto"/>
          </w:tcPr>
          <w:p w14:paraId="73734FB0" w14:textId="77777777" w:rsidR="006A34F7" w:rsidRPr="0035716B" w:rsidRDefault="006A34F7" w:rsidP="00BC2B71">
            <w:pPr>
              <w:spacing w:before="40" w:after="120"/>
              <w:ind w:left="142" w:right="-455"/>
              <w:rPr>
                <w:rFonts w:eastAsia="Arial" w:cs="Arial"/>
                <w:sz w:val="22"/>
                <w:szCs w:val="22"/>
              </w:rPr>
            </w:pPr>
            <w:r>
              <w:rPr>
                <w:rFonts w:eastAsia="Arial" w:cs="Arial"/>
                <w:sz w:val="22"/>
                <w:szCs w:val="22"/>
              </w:rPr>
              <w:t>2021/22</w:t>
            </w:r>
          </w:p>
        </w:tc>
        <w:tc>
          <w:tcPr>
            <w:tcW w:w="1737" w:type="dxa"/>
            <w:shd w:val="clear" w:color="auto" w:fill="auto"/>
          </w:tcPr>
          <w:p w14:paraId="29C51803" w14:textId="77777777" w:rsidR="006A34F7" w:rsidRPr="0035716B" w:rsidRDefault="006A34F7" w:rsidP="009079D5">
            <w:pPr>
              <w:spacing w:before="40" w:after="120"/>
              <w:ind w:left="53"/>
              <w:jc w:val="right"/>
              <w:rPr>
                <w:rFonts w:eastAsia="Arial" w:cs="Arial"/>
                <w:sz w:val="22"/>
                <w:szCs w:val="22"/>
              </w:rPr>
            </w:pPr>
            <w:r>
              <w:rPr>
                <w:rFonts w:eastAsia="Arial" w:cs="Arial"/>
                <w:sz w:val="22"/>
                <w:szCs w:val="22"/>
              </w:rPr>
              <w:t>68,000</w:t>
            </w:r>
          </w:p>
        </w:tc>
        <w:tc>
          <w:tcPr>
            <w:tcW w:w="1984" w:type="dxa"/>
            <w:shd w:val="clear" w:color="auto" w:fill="auto"/>
          </w:tcPr>
          <w:p w14:paraId="0936F559" w14:textId="77777777" w:rsidR="006A34F7" w:rsidRPr="0035716B" w:rsidRDefault="006A34F7" w:rsidP="009079D5">
            <w:pPr>
              <w:spacing w:before="40" w:after="120"/>
              <w:ind w:left="53"/>
              <w:jc w:val="right"/>
              <w:rPr>
                <w:rFonts w:eastAsia="Arial" w:cs="Arial"/>
                <w:sz w:val="22"/>
                <w:szCs w:val="22"/>
              </w:rPr>
            </w:pPr>
            <w:r>
              <w:rPr>
                <w:rFonts w:eastAsia="Arial" w:cs="Arial"/>
                <w:sz w:val="22"/>
                <w:szCs w:val="22"/>
              </w:rPr>
              <w:t>4.8%</w:t>
            </w:r>
          </w:p>
        </w:tc>
        <w:tc>
          <w:tcPr>
            <w:tcW w:w="1985" w:type="dxa"/>
            <w:shd w:val="clear" w:color="auto" w:fill="auto"/>
          </w:tcPr>
          <w:p w14:paraId="1C6F0B09" w14:textId="77777777" w:rsidR="006A34F7" w:rsidRPr="0035716B" w:rsidRDefault="006A34F7" w:rsidP="009079D5">
            <w:pPr>
              <w:spacing w:before="40" w:after="120"/>
              <w:ind w:left="53"/>
              <w:jc w:val="right"/>
              <w:rPr>
                <w:rFonts w:eastAsia="Arial" w:cs="Arial"/>
                <w:sz w:val="22"/>
                <w:szCs w:val="22"/>
              </w:rPr>
            </w:pPr>
            <w:r>
              <w:rPr>
                <w:rFonts w:eastAsia="Arial" w:cs="Arial"/>
                <w:sz w:val="22"/>
                <w:szCs w:val="22"/>
              </w:rPr>
              <w:t>23.9%</w:t>
            </w:r>
          </w:p>
        </w:tc>
        <w:tc>
          <w:tcPr>
            <w:tcW w:w="2126" w:type="dxa"/>
            <w:shd w:val="clear" w:color="auto" w:fill="auto"/>
          </w:tcPr>
          <w:p w14:paraId="6B07187B" w14:textId="77777777" w:rsidR="006A34F7" w:rsidRPr="0035716B" w:rsidRDefault="006A34F7" w:rsidP="009079D5">
            <w:pPr>
              <w:spacing w:before="40" w:after="120"/>
              <w:ind w:left="53"/>
              <w:jc w:val="right"/>
              <w:rPr>
                <w:rFonts w:eastAsia="Arial" w:cs="Arial"/>
                <w:sz w:val="22"/>
                <w:szCs w:val="22"/>
              </w:rPr>
            </w:pPr>
            <w:r>
              <w:rPr>
                <w:rFonts w:eastAsia="Arial" w:cs="Arial"/>
                <w:sz w:val="22"/>
                <w:szCs w:val="22"/>
              </w:rPr>
              <w:t>6.3%</w:t>
            </w:r>
          </w:p>
        </w:tc>
      </w:tr>
    </w:tbl>
    <w:p w14:paraId="4B4C1A40" w14:textId="77777777" w:rsidR="006A34F7" w:rsidRPr="00782021" w:rsidRDefault="006A34F7" w:rsidP="006A34F7">
      <w:pPr>
        <w:pStyle w:val="TableText"/>
        <w:tabs>
          <w:tab w:val="num" w:pos="851"/>
        </w:tabs>
        <w:ind w:right="57"/>
        <w:rPr>
          <w:b/>
          <w:color w:val="auto"/>
          <w:sz w:val="16"/>
          <w:szCs w:val="16"/>
        </w:rPr>
      </w:pPr>
    </w:p>
    <w:p w14:paraId="4197F0CD" w14:textId="7FBBE849" w:rsidR="006A34F7" w:rsidRPr="00693BA2" w:rsidRDefault="006A34F7" w:rsidP="006A34F7">
      <w:pPr>
        <w:pStyle w:val="TableText"/>
        <w:tabs>
          <w:tab w:val="num" w:pos="851"/>
        </w:tabs>
        <w:ind w:right="57"/>
        <w:rPr>
          <w:b/>
          <w:color w:val="auto"/>
          <w:sz w:val="20"/>
          <w:szCs w:val="20"/>
        </w:rPr>
      </w:pPr>
      <w:r w:rsidRPr="00693BA2">
        <w:rPr>
          <w:b/>
          <w:color w:val="auto"/>
          <w:sz w:val="20"/>
          <w:szCs w:val="20"/>
        </w:rPr>
        <w:t xml:space="preserve">* </w:t>
      </w:r>
      <w:r w:rsidRPr="00693BA2">
        <w:rPr>
          <w:sz w:val="20"/>
          <w:szCs w:val="20"/>
        </w:rPr>
        <w:t xml:space="preserve">Using GDP Deflators per GPEEE time series, 2021-22: </w:t>
      </w:r>
      <w:hyperlink r:id="rId177" w:history="1">
        <w:r w:rsidRPr="00693BA2">
          <w:rPr>
            <w:rStyle w:val="Hyperlink"/>
            <w:sz w:val="20"/>
            <w:szCs w:val="20"/>
          </w:rPr>
          <w:t>GP Earnings and Expenses Estimates, 2021/22</w:t>
        </w:r>
      </w:hyperlink>
    </w:p>
    <w:p w14:paraId="7CFDC35B" w14:textId="77777777" w:rsidR="006A34F7" w:rsidRDefault="006A34F7" w:rsidP="00FE200A">
      <w:pPr>
        <w:pStyle w:val="TableText"/>
        <w:tabs>
          <w:tab w:val="num" w:pos="851"/>
        </w:tabs>
        <w:spacing w:after="240"/>
        <w:ind w:right="57"/>
        <w:rPr>
          <w:b/>
          <w:color w:val="auto"/>
        </w:rPr>
      </w:pPr>
    </w:p>
    <w:p w14:paraId="2E3C86ED" w14:textId="250765F0" w:rsidR="006A34F7" w:rsidRPr="004626C1" w:rsidRDefault="006A34F7" w:rsidP="006A34F7">
      <w:pPr>
        <w:pStyle w:val="TableText"/>
        <w:tabs>
          <w:tab w:val="num" w:pos="851"/>
        </w:tabs>
        <w:ind w:right="57"/>
        <w:rPr>
          <w:b/>
          <w:color w:val="auto"/>
        </w:rPr>
      </w:pPr>
      <w:r w:rsidRPr="004626C1">
        <w:rPr>
          <w:b/>
          <w:color w:val="auto"/>
        </w:rPr>
        <w:t xml:space="preserve">Table </w:t>
      </w:r>
      <w:r>
        <w:rPr>
          <w:b/>
          <w:color w:val="auto"/>
        </w:rPr>
        <w:t>1</w:t>
      </w:r>
      <w:r w:rsidR="00D324E4">
        <w:rPr>
          <w:b/>
          <w:color w:val="auto"/>
        </w:rPr>
        <w:t>2</w:t>
      </w:r>
      <w:r>
        <w:rPr>
          <w:b/>
          <w:color w:val="auto"/>
        </w:rPr>
        <w:t>.10</w:t>
      </w:r>
      <w:r w:rsidRPr="004626C1">
        <w:rPr>
          <w:b/>
          <w:color w:val="auto"/>
        </w:rPr>
        <w:t>: Average salaries for GPMS salaried GPs in England, 201</w:t>
      </w:r>
      <w:r>
        <w:rPr>
          <w:b/>
          <w:color w:val="auto"/>
        </w:rPr>
        <w:t>3/14</w:t>
      </w:r>
      <w:r w:rsidRPr="004626C1">
        <w:rPr>
          <w:b/>
          <w:color w:val="auto"/>
        </w:rPr>
        <w:t xml:space="preserve"> to </w:t>
      </w:r>
      <w:r w:rsidRPr="004626C1">
        <w:rPr>
          <w:b/>
          <w:bCs/>
          <w:color w:val="auto"/>
        </w:rPr>
        <w:t>2021/22</w:t>
      </w:r>
    </w:p>
    <w:tbl>
      <w:tblPr>
        <w:tblStyle w:val="TableGrid"/>
        <w:tblpPr w:leftFromText="180" w:rightFromText="180" w:vertAnchor="text" w:horzAnchor="margin" w:tblpX="-25" w:tblpY="180"/>
        <w:tblW w:w="9351"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ook w:val="04A0" w:firstRow="1" w:lastRow="0" w:firstColumn="1" w:lastColumn="0" w:noHBand="0" w:noVBand="1"/>
      </w:tblPr>
      <w:tblGrid>
        <w:gridCol w:w="1519"/>
        <w:gridCol w:w="1737"/>
        <w:gridCol w:w="2074"/>
        <w:gridCol w:w="1895"/>
        <w:gridCol w:w="2126"/>
      </w:tblGrid>
      <w:tr w:rsidR="006A34F7" w14:paraId="7C9342E3" w14:textId="77777777" w:rsidTr="005E0E0B">
        <w:trPr>
          <w:trHeight w:val="554"/>
          <w:tblHeader/>
        </w:trPr>
        <w:tc>
          <w:tcPr>
            <w:tcW w:w="1519" w:type="dxa"/>
            <w:shd w:val="clear" w:color="auto" w:fill="C0C0C0"/>
            <w:vAlign w:val="bottom"/>
          </w:tcPr>
          <w:p w14:paraId="6310F827" w14:textId="77777777" w:rsidR="006A34F7" w:rsidRPr="00B465BA" w:rsidRDefault="006A34F7" w:rsidP="006A34F7">
            <w:pPr>
              <w:spacing w:after="120" w:line="240" w:lineRule="auto"/>
              <w:ind w:left="142" w:right="-455"/>
              <w:rPr>
                <w:color w:val="auto"/>
                <w:sz w:val="22"/>
                <w:szCs w:val="22"/>
              </w:rPr>
            </w:pPr>
            <w:r w:rsidRPr="00B465BA">
              <w:rPr>
                <w:rFonts w:eastAsia="Arial" w:cs="Arial"/>
                <w:b/>
                <w:bCs/>
                <w:color w:val="auto"/>
                <w:sz w:val="22"/>
                <w:szCs w:val="22"/>
              </w:rPr>
              <w:t xml:space="preserve">Financial </w:t>
            </w:r>
            <w:r w:rsidRPr="00B465BA">
              <w:rPr>
                <w:rFonts w:eastAsia="Arial" w:cs="Arial"/>
                <w:b/>
                <w:bCs/>
                <w:color w:val="auto"/>
                <w:sz w:val="22"/>
                <w:szCs w:val="22"/>
              </w:rPr>
              <w:br/>
              <w:t>year</w:t>
            </w:r>
          </w:p>
        </w:tc>
        <w:tc>
          <w:tcPr>
            <w:tcW w:w="1737" w:type="dxa"/>
            <w:shd w:val="clear" w:color="auto" w:fill="C0C0C0"/>
            <w:vAlign w:val="bottom"/>
          </w:tcPr>
          <w:p w14:paraId="1D0CEA01" w14:textId="77777777" w:rsidR="006A34F7" w:rsidRPr="00B465BA" w:rsidRDefault="006A34F7" w:rsidP="006A34F7">
            <w:pPr>
              <w:spacing w:after="120" w:line="240" w:lineRule="auto"/>
              <w:ind w:right="210"/>
              <w:jc w:val="center"/>
              <w:rPr>
                <w:color w:val="auto"/>
                <w:sz w:val="22"/>
                <w:szCs w:val="22"/>
              </w:rPr>
            </w:pPr>
            <w:r w:rsidRPr="00B465BA">
              <w:rPr>
                <w:rFonts w:eastAsia="Arial" w:cs="Arial"/>
                <w:b/>
                <w:color w:val="auto"/>
                <w:sz w:val="22"/>
                <w:szCs w:val="22"/>
              </w:rPr>
              <w:t xml:space="preserve">Average </w:t>
            </w:r>
            <w:r w:rsidRPr="00B465BA">
              <w:rPr>
                <w:rFonts w:eastAsia="Arial" w:cs="Arial"/>
                <w:b/>
                <w:bCs/>
                <w:color w:val="auto"/>
                <w:sz w:val="22"/>
                <w:szCs w:val="22"/>
              </w:rPr>
              <w:t>gross</w:t>
            </w:r>
            <w:r w:rsidRPr="00B465BA">
              <w:rPr>
                <w:rFonts w:eastAsia="Arial" w:cs="Arial"/>
                <w:b/>
                <w:color w:val="auto"/>
                <w:sz w:val="22"/>
                <w:szCs w:val="22"/>
              </w:rPr>
              <w:t xml:space="preserve"> earnings (</w:t>
            </w:r>
            <w:r w:rsidRPr="00B465BA">
              <w:rPr>
                <w:rFonts w:eastAsia="Arial" w:cs="Arial"/>
                <w:b/>
                <w:bCs/>
                <w:color w:val="auto"/>
                <w:sz w:val="22"/>
                <w:szCs w:val="22"/>
              </w:rPr>
              <w:t>£)</w:t>
            </w:r>
          </w:p>
        </w:tc>
        <w:tc>
          <w:tcPr>
            <w:tcW w:w="2074" w:type="dxa"/>
            <w:shd w:val="clear" w:color="auto" w:fill="C0C0C0"/>
            <w:vAlign w:val="bottom"/>
          </w:tcPr>
          <w:p w14:paraId="1379E92E" w14:textId="77777777" w:rsidR="006A34F7" w:rsidRPr="00B465BA" w:rsidRDefault="006A34F7" w:rsidP="006A34F7">
            <w:pPr>
              <w:spacing w:after="120" w:line="240" w:lineRule="auto"/>
              <w:ind w:left="51" w:right="159"/>
              <w:jc w:val="center"/>
              <w:rPr>
                <w:color w:val="auto"/>
                <w:sz w:val="22"/>
                <w:szCs w:val="22"/>
              </w:rPr>
            </w:pPr>
            <w:r w:rsidRPr="00B465BA">
              <w:rPr>
                <w:rFonts w:eastAsia="Arial" w:cs="Arial"/>
                <w:b/>
                <w:color w:val="auto"/>
                <w:sz w:val="22"/>
                <w:szCs w:val="22"/>
              </w:rPr>
              <w:t xml:space="preserve">Average </w:t>
            </w:r>
            <w:r w:rsidRPr="00B465BA">
              <w:rPr>
                <w:rFonts w:eastAsia="Arial" w:cs="Arial"/>
                <w:b/>
                <w:bCs/>
                <w:color w:val="auto"/>
                <w:sz w:val="22"/>
                <w:szCs w:val="22"/>
              </w:rPr>
              <w:t>expenses (£)</w:t>
            </w:r>
          </w:p>
        </w:tc>
        <w:tc>
          <w:tcPr>
            <w:tcW w:w="1895" w:type="dxa"/>
            <w:shd w:val="clear" w:color="auto" w:fill="C0C0C0"/>
            <w:vAlign w:val="bottom"/>
          </w:tcPr>
          <w:p w14:paraId="46F341C2" w14:textId="77777777" w:rsidR="006A34F7" w:rsidRPr="00B465BA" w:rsidRDefault="006A34F7" w:rsidP="006A34F7">
            <w:pPr>
              <w:spacing w:after="120" w:line="240" w:lineRule="auto"/>
              <w:ind w:left="51"/>
              <w:jc w:val="center"/>
              <w:rPr>
                <w:color w:val="auto"/>
                <w:sz w:val="22"/>
                <w:szCs w:val="22"/>
              </w:rPr>
            </w:pPr>
            <w:r w:rsidRPr="00B465BA">
              <w:rPr>
                <w:rFonts w:eastAsia="Arial" w:cs="Arial"/>
                <w:b/>
                <w:bCs/>
                <w:color w:val="auto"/>
                <w:sz w:val="22"/>
                <w:szCs w:val="22"/>
              </w:rPr>
              <w:t>Average net earnings (£)</w:t>
            </w:r>
          </w:p>
        </w:tc>
        <w:tc>
          <w:tcPr>
            <w:tcW w:w="2126" w:type="dxa"/>
            <w:shd w:val="clear" w:color="auto" w:fill="C0C0C0"/>
            <w:vAlign w:val="bottom"/>
          </w:tcPr>
          <w:p w14:paraId="7D2E8438" w14:textId="77777777" w:rsidR="006A34F7" w:rsidRPr="00B465BA" w:rsidRDefault="006A34F7" w:rsidP="006A34F7">
            <w:pPr>
              <w:spacing w:after="120" w:line="240" w:lineRule="auto"/>
              <w:ind w:left="51" w:right="84"/>
              <w:jc w:val="center"/>
              <w:rPr>
                <w:rFonts w:eastAsia="Arial" w:cs="Arial"/>
                <w:b/>
                <w:color w:val="auto"/>
                <w:sz w:val="22"/>
                <w:szCs w:val="22"/>
              </w:rPr>
            </w:pPr>
            <w:r w:rsidRPr="00B465BA">
              <w:rPr>
                <w:rFonts w:eastAsia="Arial" w:cs="Arial"/>
                <w:b/>
                <w:color w:val="auto"/>
                <w:sz w:val="22"/>
                <w:szCs w:val="22"/>
              </w:rPr>
              <w:t>Expenses as a % of gross earnings</w:t>
            </w:r>
          </w:p>
        </w:tc>
      </w:tr>
      <w:tr w:rsidR="006A34F7" w14:paraId="43E4DE76" w14:textId="77777777" w:rsidTr="005E0E0B">
        <w:trPr>
          <w:trHeight w:val="417"/>
        </w:trPr>
        <w:tc>
          <w:tcPr>
            <w:tcW w:w="1519" w:type="dxa"/>
          </w:tcPr>
          <w:p w14:paraId="387A0A0F" w14:textId="77777777" w:rsidR="006A34F7" w:rsidRPr="0035716B" w:rsidRDefault="006A34F7" w:rsidP="00BC2B71">
            <w:pPr>
              <w:spacing w:before="40" w:after="120"/>
              <w:ind w:left="142" w:right="-455"/>
              <w:rPr>
                <w:sz w:val="22"/>
                <w:szCs w:val="22"/>
              </w:rPr>
            </w:pPr>
            <w:r w:rsidRPr="0035716B">
              <w:rPr>
                <w:rFonts w:eastAsia="Arial" w:cs="Arial"/>
                <w:sz w:val="22"/>
                <w:szCs w:val="22"/>
              </w:rPr>
              <w:t>2013/14</w:t>
            </w:r>
          </w:p>
        </w:tc>
        <w:tc>
          <w:tcPr>
            <w:tcW w:w="1737" w:type="dxa"/>
          </w:tcPr>
          <w:p w14:paraId="3CE0A436" w14:textId="77777777" w:rsidR="006A34F7" w:rsidRPr="0035716B" w:rsidRDefault="006A34F7" w:rsidP="00BC2B71">
            <w:pPr>
              <w:spacing w:before="40" w:after="120"/>
              <w:ind w:left="53" w:right="-132"/>
              <w:jc w:val="center"/>
              <w:rPr>
                <w:sz w:val="22"/>
                <w:szCs w:val="22"/>
              </w:rPr>
            </w:pPr>
            <w:r w:rsidRPr="0035716B">
              <w:rPr>
                <w:rFonts w:eastAsia="Arial" w:cs="Arial"/>
                <w:sz w:val="22"/>
                <w:szCs w:val="22"/>
              </w:rPr>
              <w:t>64,100</w:t>
            </w:r>
          </w:p>
        </w:tc>
        <w:tc>
          <w:tcPr>
            <w:tcW w:w="2074" w:type="dxa"/>
          </w:tcPr>
          <w:p w14:paraId="11087F64" w14:textId="77777777" w:rsidR="006A34F7" w:rsidRPr="0035716B" w:rsidRDefault="006A34F7" w:rsidP="00BC2B71">
            <w:pPr>
              <w:spacing w:before="40" w:after="120"/>
              <w:ind w:left="53" w:right="-237"/>
              <w:jc w:val="center"/>
              <w:rPr>
                <w:sz w:val="22"/>
                <w:szCs w:val="22"/>
              </w:rPr>
            </w:pPr>
            <w:r w:rsidRPr="0035716B">
              <w:rPr>
                <w:rFonts w:eastAsia="Arial" w:cs="Arial"/>
                <w:sz w:val="22"/>
                <w:szCs w:val="22"/>
              </w:rPr>
              <w:t>9,200</w:t>
            </w:r>
          </w:p>
        </w:tc>
        <w:tc>
          <w:tcPr>
            <w:tcW w:w="1895" w:type="dxa"/>
          </w:tcPr>
          <w:p w14:paraId="0E0BD5A8" w14:textId="77777777" w:rsidR="006A34F7" w:rsidRPr="0035716B" w:rsidRDefault="006A34F7" w:rsidP="00BC2B71">
            <w:pPr>
              <w:spacing w:before="40" w:after="120"/>
              <w:ind w:left="53" w:right="-143"/>
              <w:jc w:val="center"/>
              <w:rPr>
                <w:sz w:val="22"/>
                <w:szCs w:val="22"/>
              </w:rPr>
            </w:pPr>
            <w:r w:rsidRPr="0035716B">
              <w:rPr>
                <w:rFonts w:eastAsia="Arial" w:cs="Arial"/>
                <w:sz w:val="22"/>
                <w:szCs w:val="22"/>
              </w:rPr>
              <w:t>54,900</w:t>
            </w:r>
          </w:p>
        </w:tc>
        <w:tc>
          <w:tcPr>
            <w:tcW w:w="2126" w:type="dxa"/>
          </w:tcPr>
          <w:p w14:paraId="77103597" w14:textId="77777777" w:rsidR="006A34F7" w:rsidRPr="0035716B" w:rsidRDefault="006A34F7" w:rsidP="00BC2B71">
            <w:pPr>
              <w:spacing w:before="40" w:after="120"/>
              <w:ind w:left="53"/>
              <w:jc w:val="center"/>
              <w:rPr>
                <w:rFonts w:eastAsia="Arial" w:cs="Arial"/>
                <w:sz w:val="22"/>
                <w:szCs w:val="22"/>
              </w:rPr>
            </w:pPr>
            <w:r w:rsidRPr="0035716B">
              <w:rPr>
                <w:rFonts w:eastAsia="Arial" w:cs="Arial"/>
                <w:sz w:val="22"/>
                <w:szCs w:val="22"/>
              </w:rPr>
              <w:t>14%</w:t>
            </w:r>
          </w:p>
        </w:tc>
      </w:tr>
      <w:tr w:rsidR="006A34F7" w14:paraId="5F268734" w14:textId="77777777" w:rsidTr="005E0E0B">
        <w:trPr>
          <w:trHeight w:val="402"/>
        </w:trPr>
        <w:tc>
          <w:tcPr>
            <w:tcW w:w="1519" w:type="dxa"/>
            <w:shd w:val="clear" w:color="auto" w:fill="E8E8E8"/>
          </w:tcPr>
          <w:p w14:paraId="3E373167" w14:textId="77777777" w:rsidR="006A34F7" w:rsidRPr="0035716B" w:rsidRDefault="006A34F7" w:rsidP="00BC2B71">
            <w:pPr>
              <w:spacing w:before="40" w:after="120"/>
              <w:ind w:left="142" w:right="-455"/>
              <w:rPr>
                <w:sz w:val="22"/>
                <w:szCs w:val="22"/>
              </w:rPr>
            </w:pPr>
            <w:r w:rsidRPr="0035716B">
              <w:rPr>
                <w:rFonts w:eastAsia="Arial" w:cs="Arial"/>
                <w:sz w:val="22"/>
                <w:szCs w:val="22"/>
              </w:rPr>
              <w:t>2014/15</w:t>
            </w:r>
          </w:p>
        </w:tc>
        <w:tc>
          <w:tcPr>
            <w:tcW w:w="1737" w:type="dxa"/>
            <w:shd w:val="clear" w:color="auto" w:fill="E8E8E8"/>
          </w:tcPr>
          <w:p w14:paraId="666F22C5" w14:textId="77777777" w:rsidR="006A34F7" w:rsidRPr="0035716B" w:rsidRDefault="006A34F7" w:rsidP="00BC2B71">
            <w:pPr>
              <w:spacing w:before="40" w:after="120"/>
              <w:ind w:left="53" w:right="-132"/>
              <w:jc w:val="center"/>
              <w:rPr>
                <w:sz w:val="22"/>
                <w:szCs w:val="22"/>
              </w:rPr>
            </w:pPr>
            <w:r w:rsidRPr="0035716B">
              <w:rPr>
                <w:rFonts w:eastAsia="Arial" w:cs="Arial"/>
                <w:sz w:val="22"/>
                <w:szCs w:val="22"/>
              </w:rPr>
              <w:t>62,500</w:t>
            </w:r>
          </w:p>
        </w:tc>
        <w:tc>
          <w:tcPr>
            <w:tcW w:w="2074" w:type="dxa"/>
            <w:shd w:val="clear" w:color="auto" w:fill="E8E8E8"/>
          </w:tcPr>
          <w:p w14:paraId="5095BE0D" w14:textId="77777777" w:rsidR="006A34F7" w:rsidRPr="0035716B" w:rsidRDefault="006A34F7" w:rsidP="00BC2B71">
            <w:pPr>
              <w:spacing w:before="40" w:after="120"/>
              <w:ind w:left="53" w:right="-237"/>
              <w:jc w:val="center"/>
              <w:rPr>
                <w:sz w:val="22"/>
                <w:szCs w:val="22"/>
              </w:rPr>
            </w:pPr>
            <w:r w:rsidRPr="0035716B">
              <w:rPr>
                <w:rFonts w:eastAsia="Arial" w:cs="Arial"/>
                <w:sz w:val="22"/>
                <w:szCs w:val="22"/>
              </w:rPr>
              <w:t>8,700</w:t>
            </w:r>
          </w:p>
        </w:tc>
        <w:tc>
          <w:tcPr>
            <w:tcW w:w="1895" w:type="dxa"/>
            <w:shd w:val="clear" w:color="auto" w:fill="E8E8E8"/>
          </w:tcPr>
          <w:p w14:paraId="1BA8D470" w14:textId="77777777" w:rsidR="006A34F7" w:rsidRPr="0035716B" w:rsidRDefault="006A34F7" w:rsidP="00BC2B71">
            <w:pPr>
              <w:spacing w:before="40" w:after="120"/>
              <w:ind w:left="53" w:right="-143"/>
              <w:jc w:val="center"/>
              <w:rPr>
                <w:sz w:val="22"/>
                <w:szCs w:val="22"/>
              </w:rPr>
            </w:pPr>
            <w:r w:rsidRPr="0035716B">
              <w:rPr>
                <w:rFonts w:eastAsia="Arial" w:cs="Arial"/>
                <w:sz w:val="22"/>
                <w:szCs w:val="22"/>
              </w:rPr>
              <w:t>53,700</w:t>
            </w:r>
          </w:p>
        </w:tc>
        <w:tc>
          <w:tcPr>
            <w:tcW w:w="2126" w:type="dxa"/>
            <w:shd w:val="clear" w:color="auto" w:fill="E8E8E8"/>
          </w:tcPr>
          <w:p w14:paraId="36EA8CC1" w14:textId="77777777" w:rsidR="006A34F7" w:rsidRPr="0035716B" w:rsidRDefault="006A34F7" w:rsidP="00BC2B71">
            <w:pPr>
              <w:spacing w:before="40" w:after="120"/>
              <w:ind w:left="53"/>
              <w:jc w:val="center"/>
              <w:rPr>
                <w:rFonts w:eastAsia="Arial" w:cs="Arial"/>
                <w:sz w:val="22"/>
                <w:szCs w:val="22"/>
              </w:rPr>
            </w:pPr>
            <w:r w:rsidRPr="0035716B">
              <w:rPr>
                <w:rFonts w:eastAsia="Arial" w:cs="Arial"/>
                <w:sz w:val="22"/>
                <w:szCs w:val="22"/>
              </w:rPr>
              <w:t>14%</w:t>
            </w:r>
          </w:p>
        </w:tc>
      </w:tr>
      <w:tr w:rsidR="006A34F7" w14:paraId="4A0321EF" w14:textId="77777777" w:rsidTr="005E0E0B">
        <w:trPr>
          <w:trHeight w:val="402"/>
        </w:trPr>
        <w:tc>
          <w:tcPr>
            <w:tcW w:w="1519" w:type="dxa"/>
          </w:tcPr>
          <w:p w14:paraId="641DAD7B" w14:textId="77777777" w:rsidR="006A34F7" w:rsidRPr="0035716B" w:rsidRDefault="006A34F7" w:rsidP="00BC2B71">
            <w:pPr>
              <w:spacing w:before="40" w:after="120"/>
              <w:ind w:left="142" w:right="-455"/>
              <w:rPr>
                <w:sz w:val="22"/>
                <w:szCs w:val="22"/>
              </w:rPr>
            </w:pPr>
            <w:r w:rsidRPr="0035716B">
              <w:rPr>
                <w:rFonts w:eastAsia="Arial" w:cs="Arial"/>
                <w:sz w:val="22"/>
                <w:szCs w:val="22"/>
              </w:rPr>
              <w:t>2015/16</w:t>
            </w:r>
          </w:p>
        </w:tc>
        <w:tc>
          <w:tcPr>
            <w:tcW w:w="1737" w:type="dxa"/>
          </w:tcPr>
          <w:p w14:paraId="61952E7C" w14:textId="77777777" w:rsidR="006A34F7" w:rsidRPr="0035716B" w:rsidRDefault="006A34F7" w:rsidP="00BC2B71">
            <w:pPr>
              <w:spacing w:before="40" w:after="120"/>
              <w:ind w:left="53" w:right="-132"/>
              <w:jc w:val="center"/>
              <w:rPr>
                <w:sz w:val="22"/>
                <w:szCs w:val="22"/>
              </w:rPr>
            </w:pPr>
            <w:r w:rsidRPr="0035716B">
              <w:rPr>
                <w:rFonts w:eastAsia="Arial" w:cs="Arial"/>
                <w:sz w:val="22"/>
                <w:szCs w:val="22"/>
              </w:rPr>
              <w:t>63,900</w:t>
            </w:r>
          </w:p>
        </w:tc>
        <w:tc>
          <w:tcPr>
            <w:tcW w:w="2074" w:type="dxa"/>
          </w:tcPr>
          <w:p w14:paraId="33252CFB" w14:textId="77777777" w:rsidR="006A34F7" w:rsidRPr="0035716B" w:rsidRDefault="006A34F7" w:rsidP="00BC2B71">
            <w:pPr>
              <w:spacing w:before="40" w:after="120"/>
              <w:ind w:left="53" w:right="-237"/>
              <w:jc w:val="center"/>
              <w:rPr>
                <w:sz w:val="22"/>
                <w:szCs w:val="22"/>
              </w:rPr>
            </w:pPr>
            <w:r w:rsidRPr="0035716B">
              <w:rPr>
                <w:rFonts w:eastAsia="Arial" w:cs="Arial"/>
                <w:sz w:val="22"/>
                <w:szCs w:val="22"/>
              </w:rPr>
              <w:t>7,900</w:t>
            </w:r>
          </w:p>
        </w:tc>
        <w:tc>
          <w:tcPr>
            <w:tcW w:w="1895" w:type="dxa"/>
          </w:tcPr>
          <w:p w14:paraId="343B5C2C" w14:textId="77777777" w:rsidR="006A34F7" w:rsidRPr="0035716B" w:rsidRDefault="006A34F7" w:rsidP="00BC2B71">
            <w:pPr>
              <w:spacing w:before="40" w:after="120"/>
              <w:ind w:left="53" w:right="-143"/>
              <w:jc w:val="center"/>
              <w:rPr>
                <w:sz w:val="22"/>
                <w:szCs w:val="22"/>
              </w:rPr>
            </w:pPr>
            <w:r w:rsidRPr="0035716B">
              <w:rPr>
                <w:rFonts w:eastAsia="Arial" w:cs="Arial"/>
                <w:sz w:val="22"/>
                <w:szCs w:val="22"/>
              </w:rPr>
              <w:t>55,900</w:t>
            </w:r>
          </w:p>
        </w:tc>
        <w:tc>
          <w:tcPr>
            <w:tcW w:w="2126" w:type="dxa"/>
          </w:tcPr>
          <w:p w14:paraId="644BC64B" w14:textId="77777777" w:rsidR="006A34F7" w:rsidRPr="0035716B" w:rsidRDefault="006A34F7" w:rsidP="00BC2B71">
            <w:pPr>
              <w:spacing w:before="40" w:after="120"/>
              <w:ind w:left="53"/>
              <w:jc w:val="center"/>
              <w:rPr>
                <w:rFonts w:eastAsia="Arial" w:cs="Arial"/>
                <w:sz w:val="22"/>
                <w:szCs w:val="22"/>
              </w:rPr>
            </w:pPr>
            <w:r w:rsidRPr="0035716B">
              <w:rPr>
                <w:rFonts w:eastAsia="Arial" w:cs="Arial"/>
                <w:sz w:val="22"/>
                <w:szCs w:val="22"/>
              </w:rPr>
              <w:t>12%</w:t>
            </w:r>
          </w:p>
        </w:tc>
      </w:tr>
      <w:tr w:rsidR="006A34F7" w14:paraId="277C0358" w14:textId="77777777" w:rsidTr="005E0E0B">
        <w:trPr>
          <w:trHeight w:val="402"/>
        </w:trPr>
        <w:tc>
          <w:tcPr>
            <w:tcW w:w="1519" w:type="dxa"/>
            <w:shd w:val="clear" w:color="auto" w:fill="E8E8E8"/>
          </w:tcPr>
          <w:p w14:paraId="75399CDF" w14:textId="77777777" w:rsidR="006A34F7" w:rsidRPr="0035716B" w:rsidRDefault="006A34F7" w:rsidP="00BC2B71">
            <w:pPr>
              <w:spacing w:before="40" w:after="120"/>
              <w:ind w:left="142" w:right="-455"/>
              <w:rPr>
                <w:sz w:val="22"/>
                <w:szCs w:val="22"/>
              </w:rPr>
            </w:pPr>
            <w:r w:rsidRPr="0035716B">
              <w:rPr>
                <w:rFonts w:eastAsia="Arial" w:cs="Arial"/>
                <w:sz w:val="22"/>
                <w:szCs w:val="22"/>
              </w:rPr>
              <w:t>2016/17</w:t>
            </w:r>
          </w:p>
        </w:tc>
        <w:tc>
          <w:tcPr>
            <w:tcW w:w="1737" w:type="dxa"/>
            <w:shd w:val="clear" w:color="auto" w:fill="E8E8E8"/>
          </w:tcPr>
          <w:p w14:paraId="3E44090E" w14:textId="77777777" w:rsidR="006A34F7" w:rsidRPr="0035716B" w:rsidRDefault="006A34F7" w:rsidP="00BC2B71">
            <w:pPr>
              <w:spacing w:before="40" w:after="120"/>
              <w:ind w:left="53" w:right="-132"/>
              <w:jc w:val="center"/>
              <w:rPr>
                <w:sz w:val="22"/>
                <w:szCs w:val="22"/>
              </w:rPr>
            </w:pPr>
            <w:r w:rsidRPr="0035716B">
              <w:rPr>
                <w:rFonts w:eastAsia="Arial" w:cs="Arial"/>
                <w:sz w:val="22"/>
                <w:szCs w:val="22"/>
              </w:rPr>
              <w:t>65,300</w:t>
            </w:r>
          </w:p>
        </w:tc>
        <w:tc>
          <w:tcPr>
            <w:tcW w:w="2074" w:type="dxa"/>
            <w:shd w:val="clear" w:color="auto" w:fill="E8E8E8"/>
          </w:tcPr>
          <w:p w14:paraId="531C233E" w14:textId="77777777" w:rsidR="006A34F7" w:rsidRPr="0035716B" w:rsidRDefault="006A34F7" w:rsidP="00BC2B71">
            <w:pPr>
              <w:spacing w:before="40" w:after="120"/>
              <w:ind w:left="53" w:right="-237"/>
              <w:jc w:val="center"/>
              <w:rPr>
                <w:sz w:val="22"/>
                <w:szCs w:val="22"/>
              </w:rPr>
            </w:pPr>
            <w:r w:rsidRPr="0035716B">
              <w:rPr>
                <w:rFonts w:eastAsia="Arial" w:cs="Arial"/>
                <w:sz w:val="22"/>
                <w:szCs w:val="22"/>
              </w:rPr>
              <w:t>8,700</w:t>
            </w:r>
          </w:p>
        </w:tc>
        <w:tc>
          <w:tcPr>
            <w:tcW w:w="1895" w:type="dxa"/>
            <w:shd w:val="clear" w:color="auto" w:fill="E8E8E8"/>
          </w:tcPr>
          <w:p w14:paraId="7980F476" w14:textId="77777777" w:rsidR="006A34F7" w:rsidRPr="0035716B" w:rsidRDefault="006A34F7" w:rsidP="00BC2B71">
            <w:pPr>
              <w:spacing w:before="40" w:after="120"/>
              <w:ind w:left="53" w:right="-143"/>
              <w:jc w:val="center"/>
              <w:rPr>
                <w:sz w:val="22"/>
                <w:szCs w:val="22"/>
              </w:rPr>
            </w:pPr>
            <w:r w:rsidRPr="0035716B">
              <w:rPr>
                <w:rFonts w:eastAsia="Arial" w:cs="Arial"/>
                <w:sz w:val="22"/>
                <w:szCs w:val="22"/>
              </w:rPr>
              <w:t>56,600</w:t>
            </w:r>
          </w:p>
        </w:tc>
        <w:tc>
          <w:tcPr>
            <w:tcW w:w="2126" w:type="dxa"/>
            <w:shd w:val="clear" w:color="auto" w:fill="E8E8E8"/>
          </w:tcPr>
          <w:p w14:paraId="632F4522" w14:textId="77777777" w:rsidR="006A34F7" w:rsidRPr="0035716B" w:rsidRDefault="006A34F7" w:rsidP="00BC2B71">
            <w:pPr>
              <w:spacing w:before="40" w:after="120"/>
              <w:ind w:left="53"/>
              <w:jc w:val="center"/>
              <w:rPr>
                <w:rFonts w:eastAsia="Arial" w:cs="Arial"/>
                <w:sz w:val="22"/>
                <w:szCs w:val="22"/>
              </w:rPr>
            </w:pPr>
            <w:r w:rsidRPr="0035716B">
              <w:rPr>
                <w:rFonts w:eastAsia="Arial" w:cs="Arial"/>
                <w:sz w:val="22"/>
                <w:szCs w:val="22"/>
              </w:rPr>
              <w:t>13%</w:t>
            </w:r>
          </w:p>
        </w:tc>
      </w:tr>
      <w:tr w:rsidR="006A34F7" w14:paraId="74288835" w14:textId="77777777" w:rsidTr="005E0E0B">
        <w:trPr>
          <w:trHeight w:val="402"/>
        </w:trPr>
        <w:tc>
          <w:tcPr>
            <w:tcW w:w="1519" w:type="dxa"/>
          </w:tcPr>
          <w:p w14:paraId="5B990036" w14:textId="77777777" w:rsidR="006A34F7" w:rsidRPr="0035716B" w:rsidRDefault="006A34F7" w:rsidP="00BC2B71">
            <w:pPr>
              <w:spacing w:before="40" w:after="120"/>
              <w:ind w:left="142" w:right="-455"/>
              <w:rPr>
                <w:sz w:val="22"/>
                <w:szCs w:val="22"/>
              </w:rPr>
            </w:pPr>
            <w:r w:rsidRPr="0035716B">
              <w:rPr>
                <w:rFonts w:eastAsia="Arial" w:cs="Arial"/>
                <w:sz w:val="22"/>
                <w:szCs w:val="22"/>
              </w:rPr>
              <w:t>2017/18</w:t>
            </w:r>
          </w:p>
        </w:tc>
        <w:tc>
          <w:tcPr>
            <w:tcW w:w="1737" w:type="dxa"/>
          </w:tcPr>
          <w:p w14:paraId="17AA0F21" w14:textId="77777777" w:rsidR="006A34F7" w:rsidRPr="0035716B" w:rsidRDefault="006A34F7" w:rsidP="00BC2B71">
            <w:pPr>
              <w:spacing w:before="40" w:after="120"/>
              <w:ind w:left="53" w:right="-132"/>
              <w:jc w:val="center"/>
              <w:rPr>
                <w:sz w:val="22"/>
                <w:szCs w:val="22"/>
              </w:rPr>
            </w:pPr>
            <w:r w:rsidRPr="0035716B">
              <w:rPr>
                <w:rFonts w:eastAsia="Arial" w:cs="Arial"/>
                <w:sz w:val="22"/>
                <w:szCs w:val="22"/>
              </w:rPr>
              <w:t>68,200</w:t>
            </w:r>
          </w:p>
        </w:tc>
        <w:tc>
          <w:tcPr>
            <w:tcW w:w="2074" w:type="dxa"/>
          </w:tcPr>
          <w:p w14:paraId="721333F6" w14:textId="77777777" w:rsidR="006A34F7" w:rsidRPr="0035716B" w:rsidRDefault="006A34F7" w:rsidP="00BC2B71">
            <w:pPr>
              <w:spacing w:before="40" w:after="120"/>
              <w:ind w:left="53" w:right="-237"/>
              <w:jc w:val="center"/>
              <w:rPr>
                <w:sz w:val="22"/>
                <w:szCs w:val="22"/>
              </w:rPr>
            </w:pPr>
            <w:r w:rsidRPr="0035716B">
              <w:rPr>
                <w:rFonts w:eastAsia="Arial" w:cs="Arial"/>
                <w:sz w:val="22"/>
                <w:szCs w:val="22"/>
              </w:rPr>
              <w:t>9,800</w:t>
            </w:r>
          </w:p>
        </w:tc>
        <w:tc>
          <w:tcPr>
            <w:tcW w:w="1895" w:type="dxa"/>
          </w:tcPr>
          <w:p w14:paraId="65BD4F70" w14:textId="77777777" w:rsidR="006A34F7" w:rsidRPr="0035716B" w:rsidRDefault="006A34F7" w:rsidP="00BC2B71">
            <w:pPr>
              <w:spacing w:before="40" w:after="120"/>
              <w:ind w:left="53" w:right="-143"/>
              <w:jc w:val="center"/>
              <w:rPr>
                <w:sz w:val="22"/>
                <w:szCs w:val="22"/>
              </w:rPr>
            </w:pPr>
            <w:r w:rsidRPr="0035716B">
              <w:rPr>
                <w:rFonts w:eastAsia="Arial" w:cs="Arial"/>
                <w:sz w:val="22"/>
                <w:szCs w:val="22"/>
              </w:rPr>
              <w:t>58,400</w:t>
            </w:r>
          </w:p>
        </w:tc>
        <w:tc>
          <w:tcPr>
            <w:tcW w:w="2126" w:type="dxa"/>
          </w:tcPr>
          <w:p w14:paraId="2A9D6B42" w14:textId="77777777" w:rsidR="006A34F7" w:rsidRPr="0035716B" w:rsidRDefault="006A34F7" w:rsidP="00BC2B71">
            <w:pPr>
              <w:spacing w:before="40" w:after="120"/>
              <w:ind w:left="53"/>
              <w:jc w:val="center"/>
              <w:rPr>
                <w:rFonts w:eastAsia="Arial" w:cs="Arial"/>
                <w:sz w:val="22"/>
                <w:szCs w:val="22"/>
              </w:rPr>
            </w:pPr>
            <w:r w:rsidRPr="0035716B">
              <w:rPr>
                <w:rFonts w:eastAsia="Arial" w:cs="Arial"/>
                <w:sz w:val="22"/>
                <w:szCs w:val="22"/>
              </w:rPr>
              <w:t>14%</w:t>
            </w:r>
          </w:p>
        </w:tc>
      </w:tr>
      <w:tr w:rsidR="006A34F7" w14:paraId="571F958C" w14:textId="77777777" w:rsidTr="005E0E0B">
        <w:trPr>
          <w:trHeight w:val="417"/>
        </w:trPr>
        <w:tc>
          <w:tcPr>
            <w:tcW w:w="1519" w:type="dxa"/>
            <w:shd w:val="clear" w:color="auto" w:fill="E8E8E8"/>
          </w:tcPr>
          <w:p w14:paraId="51FE5329" w14:textId="77777777" w:rsidR="006A34F7" w:rsidRPr="0035716B" w:rsidRDefault="006A34F7" w:rsidP="00BC2B71">
            <w:pPr>
              <w:spacing w:before="40" w:after="120"/>
              <w:ind w:left="142" w:right="-455"/>
              <w:rPr>
                <w:sz w:val="22"/>
                <w:szCs w:val="22"/>
              </w:rPr>
            </w:pPr>
            <w:r w:rsidRPr="0035716B">
              <w:rPr>
                <w:rFonts w:eastAsia="Arial" w:cs="Arial"/>
                <w:sz w:val="22"/>
                <w:szCs w:val="22"/>
              </w:rPr>
              <w:t>2018/19</w:t>
            </w:r>
          </w:p>
        </w:tc>
        <w:tc>
          <w:tcPr>
            <w:tcW w:w="1737" w:type="dxa"/>
            <w:shd w:val="clear" w:color="auto" w:fill="E8E8E8"/>
          </w:tcPr>
          <w:p w14:paraId="24C93A1E" w14:textId="77777777" w:rsidR="006A34F7" w:rsidRPr="0035716B" w:rsidRDefault="006A34F7" w:rsidP="00BC2B71">
            <w:pPr>
              <w:spacing w:before="40" w:after="120"/>
              <w:ind w:left="53" w:right="-132"/>
              <w:jc w:val="center"/>
              <w:rPr>
                <w:sz w:val="22"/>
                <w:szCs w:val="22"/>
              </w:rPr>
            </w:pPr>
            <w:r w:rsidRPr="0035716B">
              <w:rPr>
                <w:rFonts w:eastAsia="Arial" w:cs="Arial"/>
                <w:sz w:val="22"/>
                <w:szCs w:val="22"/>
              </w:rPr>
              <w:t>70,100</w:t>
            </w:r>
          </w:p>
        </w:tc>
        <w:tc>
          <w:tcPr>
            <w:tcW w:w="2074" w:type="dxa"/>
            <w:shd w:val="clear" w:color="auto" w:fill="E8E8E8"/>
          </w:tcPr>
          <w:p w14:paraId="56C74BCA" w14:textId="77777777" w:rsidR="006A34F7" w:rsidRPr="0035716B" w:rsidRDefault="006A34F7" w:rsidP="00BC2B71">
            <w:pPr>
              <w:spacing w:before="40" w:after="120"/>
              <w:ind w:left="53" w:right="-237"/>
              <w:jc w:val="center"/>
              <w:rPr>
                <w:sz w:val="22"/>
                <w:szCs w:val="22"/>
              </w:rPr>
            </w:pPr>
            <w:r w:rsidRPr="0035716B">
              <w:rPr>
                <w:rFonts w:eastAsia="Arial" w:cs="Arial"/>
                <w:sz w:val="22"/>
                <w:szCs w:val="22"/>
              </w:rPr>
              <w:t>9,400</w:t>
            </w:r>
          </w:p>
        </w:tc>
        <w:tc>
          <w:tcPr>
            <w:tcW w:w="1895" w:type="dxa"/>
            <w:shd w:val="clear" w:color="auto" w:fill="E8E8E8"/>
          </w:tcPr>
          <w:p w14:paraId="36B37BBF" w14:textId="77777777" w:rsidR="006A34F7" w:rsidRPr="0035716B" w:rsidRDefault="006A34F7" w:rsidP="00BC2B71">
            <w:pPr>
              <w:spacing w:before="40" w:after="120"/>
              <w:ind w:left="53" w:right="-143"/>
              <w:jc w:val="center"/>
              <w:rPr>
                <w:sz w:val="22"/>
                <w:szCs w:val="22"/>
              </w:rPr>
            </w:pPr>
            <w:r w:rsidRPr="0035716B">
              <w:rPr>
                <w:rFonts w:eastAsia="Arial" w:cs="Arial"/>
                <w:sz w:val="22"/>
                <w:szCs w:val="22"/>
              </w:rPr>
              <w:t>60,600</w:t>
            </w:r>
          </w:p>
        </w:tc>
        <w:tc>
          <w:tcPr>
            <w:tcW w:w="2126" w:type="dxa"/>
            <w:shd w:val="clear" w:color="auto" w:fill="E8E8E8"/>
          </w:tcPr>
          <w:p w14:paraId="1E9F0F6D" w14:textId="77777777" w:rsidR="006A34F7" w:rsidRPr="0035716B" w:rsidRDefault="006A34F7" w:rsidP="00BC2B71">
            <w:pPr>
              <w:spacing w:before="40" w:after="120"/>
              <w:ind w:left="53"/>
              <w:jc w:val="center"/>
              <w:rPr>
                <w:rFonts w:eastAsia="Arial" w:cs="Arial"/>
                <w:sz w:val="22"/>
                <w:szCs w:val="22"/>
              </w:rPr>
            </w:pPr>
            <w:r w:rsidRPr="0035716B">
              <w:rPr>
                <w:rFonts w:eastAsia="Arial" w:cs="Arial"/>
                <w:sz w:val="22"/>
                <w:szCs w:val="22"/>
              </w:rPr>
              <w:t>13%</w:t>
            </w:r>
          </w:p>
        </w:tc>
      </w:tr>
      <w:tr w:rsidR="006A34F7" w14:paraId="57701AD1" w14:textId="77777777" w:rsidTr="005E0E0B">
        <w:trPr>
          <w:trHeight w:val="402"/>
        </w:trPr>
        <w:tc>
          <w:tcPr>
            <w:tcW w:w="1519" w:type="dxa"/>
          </w:tcPr>
          <w:p w14:paraId="71B90A9A" w14:textId="77777777" w:rsidR="006A34F7" w:rsidRPr="0035716B" w:rsidRDefault="006A34F7" w:rsidP="00BC2B71">
            <w:pPr>
              <w:spacing w:before="40" w:after="120"/>
              <w:ind w:left="142" w:right="-455"/>
              <w:rPr>
                <w:sz w:val="22"/>
                <w:szCs w:val="22"/>
              </w:rPr>
            </w:pPr>
            <w:r w:rsidRPr="0035716B">
              <w:rPr>
                <w:rFonts w:eastAsia="Arial" w:cs="Arial"/>
                <w:sz w:val="22"/>
                <w:szCs w:val="22"/>
              </w:rPr>
              <w:t>2019/20</w:t>
            </w:r>
          </w:p>
        </w:tc>
        <w:tc>
          <w:tcPr>
            <w:tcW w:w="1737" w:type="dxa"/>
          </w:tcPr>
          <w:p w14:paraId="62D8A19E" w14:textId="77777777" w:rsidR="006A34F7" w:rsidRPr="0035716B" w:rsidRDefault="006A34F7" w:rsidP="00BC2B71">
            <w:pPr>
              <w:spacing w:before="40" w:after="120"/>
              <w:ind w:left="53" w:right="-132"/>
              <w:jc w:val="center"/>
              <w:rPr>
                <w:sz w:val="22"/>
                <w:szCs w:val="22"/>
              </w:rPr>
            </w:pPr>
            <w:r w:rsidRPr="0035716B">
              <w:rPr>
                <w:rFonts w:eastAsia="Arial" w:cs="Arial"/>
                <w:sz w:val="22"/>
                <w:szCs w:val="22"/>
              </w:rPr>
              <w:t>71,600</w:t>
            </w:r>
          </w:p>
        </w:tc>
        <w:tc>
          <w:tcPr>
            <w:tcW w:w="2074" w:type="dxa"/>
          </w:tcPr>
          <w:p w14:paraId="2BBD04FD" w14:textId="77777777" w:rsidR="006A34F7" w:rsidRPr="0035716B" w:rsidRDefault="006A34F7" w:rsidP="00BC2B71">
            <w:pPr>
              <w:spacing w:before="40" w:after="120"/>
              <w:ind w:left="53" w:right="-237"/>
              <w:jc w:val="center"/>
              <w:rPr>
                <w:sz w:val="22"/>
                <w:szCs w:val="22"/>
              </w:rPr>
            </w:pPr>
            <w:r w:rsidRPr="0035716B">
              <w:rPr>
                <w:rFonts w:eastAsia="Arial" w:cs="Arial"/>
                <w:sz w:val="22"/>
                <w:szCs w:val="22"/>
              </w:rPr>
              <w:t>8,000</w:t>
            </w:r>
          </w:p>
        </w:tc>
        <w:tc>
          <w:tcPr>
            <w:tcW w:w="1895" w:type="dxa"/>
          </w:tcPr>
          <w:p w14:paraId="0D75288B" w14:textId="77777777" w:rsidR="006A34F7" w:rsidRPr="0035716B" w:rsidRDefault="006A34F7" w:rsidP="00BC2B71">
            <w:pPr>
              <w:spacing w:before="40" w:after="120"/>
              <w:ind w:left="53" w:right="-143"/>
              <w:jc w:val="center"/>
              <w:rPr>
                <w:sz w:val="22"/>
                <w:szCs w:val="22"/>
              </w:rPr>
            </w:pPr>
            <w:r w:rsidRPr="0035716B">
              <w:rPr>
                <w:rFonts w:eastAsia="Arial" w:cs="Arial"/>
                <w:sz w:val="22"/>
                <w:szCs w:val="22"/>
              </w:rPr>
              <w:t>63,600</w:t>
            </w:r>
          </w:p>
        </w:tc>
        <w:tc>
          <w:tcPr>
            <w:tcW w:w="2126" w:type="dxa"/>
          </w:tcPr>
          <w:p w14:paraId="62A10CAC" w14:textId="77777777" w:rsidR="006A34F7" w:rsidRPr="0035716B" w:rsidRDefault="006A34F7" w:rsidP="00BC2B71">
            <w:pPr>
              <w:spacing w:before="40" w:after="120"/>
              <w:ind w:left="53"/>
              <w:jc w:val="center"/>
              <w:rPr>
                <w:rFonts w:eastAsia="Arial" w:cs="Arial"/>
                <w:sz w:val="22"/>
                <w:szCs w:val="22"/>
              </w:rPr>
            </w:pPr>
            <w:r w:rsidRPr="0035716B">
              <w:rPr>
                <w:rFonts w:eastAsia="Arial" w:cs="Arial"/>
                <w:sz w:val="22"/>
                <w:szCs w:val="22"/>
              </w:rPr>
              <w:t>11%</w:t>
            </w:r>
          </w:p>
        </w:tc>
      </w:tr>
      <w:tr w:rsidR="006A34F7" w14:paraId="5A5397A6" w14:textId="77777777" w:rsidTr="005E0E0B">
        <w:trPr>
          <w:trHeight w:val="402"/>
        </w:trPr>
        <w:tc>
          <w:tcPr>
            <w:tcW w:w="1519" w:type="dxa"/>
            <w:shd w:val="clear" w:color="auto" w:fill="E8E8E8"/>
          </w:tcPr>
          <w:p w14:paraId="02C1B931" w14:textId="77777777" w:rsidR="006A34F7" w:rsidRPr="0035716B" w:rsidRDefault="006A34F7" w:rsidP="00BC2B71">
            <w:pPr>
              <w:spacing w:before="40" w:after="120"/>
              <w:ind w:left="142" w:right="-455"/>
              <w:rPr>
                <w:rFonts w:eastAsia="Arial" w:cs="Arial"/>
                <w:sz w:val="22"/>
                <w:szCs w:val="22"/>
              </w:rPr>
            </w:pPr>
            <w:r w:rsidRPr="0035716B">
              <w:rPr>
                <w:rFonts w:eastAsia="Arial" w:cs="Arial"/>
                <w:sz w:val="22"/>
                <w:szCs w:val="22"/>
              </w:rPr>
              <w:t>2020/21</w:t>
            </w:r>
          </w:p>
        </w:tc>
        <w:tc>
          <w:tcPr>
            <w:tcW w:w="1737" w:type="dxa"/>
            <w:shd w:val="clear" w:color="auto" w:fill="E8E8E8"/>
          </w:tcPr>
          <w:p w14:paraId="5CEA4A8A" w14:textId="77777777" w:rsidR="006A34F7" w:rsidRPr="0035716B" w:rsidRDefault="006A34F7" w:rsidP="00BC2B71">
            <w:pPr>
              <w:spacing w:before="40" w:after="120"/>
              <w:ind w:left="53" w:right="-132"/>
              <w:jc w:val="center"/>
              <w:rPr>
                <w:rFonts w:eastAsia="Arial" w:cs="Arial"/>
                <w:sz w:val="22"/>
                <w:szCs w:val="22"/>
              </w:rPr>
            </w:pPr>
            <w:r w:rsidRPr="0035716B">
              <w:rPr>
                <w:rFonts w:eastAsia="Arial" w:cs="Arial"/>
                <w:sz w:val="22"/>
                <w:szCs w:val="22"/>
              </w:rPr>
              <w:t>72,200</w:t>
            </w:r>
          </w:p>
        </w:tc>
        <w:tc>
          <w:tcPr>
            <w:tcW w:w="2074" w:type="dxa"/>
            <w:shd w:val="clear" w:color="auto" w:fill="E8E8E8"/>
          </w:tcPr>
          <w:p w14:paraId="233A83C0" w14:textId="77777777" w:rsidR="006A34F7" w:rsidRPr="0035716B" w:rsidRDefault="006A34F7" w:rsidP="00BC2B71">
            <w:pPr>
              <w:spacing w:before="40" w:after="120"/>
              <w:ind w:left="53" w:right="-237"/>
              <w:jc w:val="center"/>
              <w:rPr>
                <w:rFonts w:eastAsia="Arial" w:cs="Arial"/>
                <w:sz w:val="22"/>
                <w:szCs w:val="22"/>
              </w:rPr>
            </w:pPr>
            <w:r w:rsidRPr="0035716B">
              <w:rPr>
                <w:rFonts w:eastAsia="Arial" w:cs="Arial"/>
                <w:sz w:val="22"/>
                <w:szCs w:val="22"/>
              </w:rPr>
              <w:t>7,400</w:t>
            </w:r>
          </w:p>
        </w:tc>
        <w:tc>
          <w:tcPr>
            <w:tcW w:w="1895" w:type="dxa"/>
            <w:shd w:val="clear" w:color="auto" w:fill="E8E8E8"/>
          </w:tcPr>
          <w:p w14:paraId="16DD31A6" w14:textId="77777777" w:rsidR="006A34F7" w:rsidRPr="0035716B" w:rsidRDefault="006A34F7" w:rsidP="00BC2B71">
            <w:pPr>
              <w:spacing w:before="40" w:after="120"/>
              <w:ind w:left="53" w:right="-143"/>
              <w:jc w:val="center"/>
              <w:rPr>
                <w:rFonts w:eastAsia="Arial" w:cs="Arial"/>
                <w:sz w:val="22"/>
                <w:szCs w:val="22"/>
              </w:rPr>
            </w:pPr>
            <w:r w:rsidRPr="0035716B">
              <w:rPr>
                <w:rFonts w:eastAsia="Arial" w:cs="Arial"/>
                <w:sz w:val="22"/>
                <w:szCs w:val="22"/>
              </w:rPr>
              <w:t>64,900</w:t>
            </w:r>
          </w:p>
        </w:tc>
        <w:tc>
          <w:tcPr>
            <w:tcW w:w="2126" w:type="dxa"/>
            <w:shd w:val="clear" w:color="auto" w:fill="E8E8E8"/>
          </w:tcPr>
          <w:p w14:paraId="3EC65910" w14:textId="77777777" w:rsidR="006A34F7" w:rsidRPr="0035716B" w:rsidRDefault="006A34F7" w:rsidP="00BC2B71">
            <w:pPr>
              <w:spacing w:before="40" w:after="120"/>
              <w:ind w:left="53"/>
              <w:jc w:val="center"/>
              <w:rPr>
                <w:rFonts w:eastAsia="Arial" w:cs="Arial"/>
                <w:sz w:val="22"/>
                <w:szCs w:val="22"/>
              </w:rPr>
            </w:pPr>
            <w:r w:rsidRPr="0035716B">
              <w:rPr>
                <w:rFonts w:eastAsia="Arial" w:cs="Arial"/>
                <w:sz w:val="22"/>
                <w:szCs w:val="22"/>
              </w:rPr>
              <w:t>10%</w:t>
            </w:r>
          </w:p>
        </w:tc>
      </w:tr>
      <w:tr w:rsidR="006A34F7" w14:paraId="70C542BB" w14:textId="77777777" w:rsidTr="005E0E0B">
        <w:trPr>
          <w:trHeight w:val="402"/>
        </w:trPr>
        <w:tc>
          <w:tcPr>
            <w:tcW w:w="1519" w:type="dxa"/>
            <w:shd w:val="clear" w:color="auto" w:fill="auto"/>
          </w:tcPr>
          <w:p w14:paraId="53ED972A" w14:textId="77777777" w:rsidR="006A34F7" w:rsidRPr="0035716B" w:rsidRDefault="006A34F7" w:rsidP="00BC2B71">
            <w:pPr>
              <w:spacing w:before="40" w:after="120"/>
              <w:ind w:left="142" w:right="-455"/>
              <w:rPr>
                <w:rFonts w:eastAsia="Arial" w:cs="Arial"/>
                <w:sz w:val="22"/>
                <w:szCs w:val="22"/>
              </w:rPr>
            </w:pPr>
            <w:r>
              <w:rPr>
                <w:rFonts w:eastAsia="Arial" w:cs="Arial"/>
                <w:sz w:val="22"/>
                <w:szCs w:val="22"/>
              </w:rPr>
              <w:t>2021/22</w:t>
            </w:r>
          </w:p>
        </w:tc>
        <w:tc>
          <w:tcPr>
            <w:tcW w:w="1737" w:type="dxa"/>
            <w:shd w:val="clear" w:color="auto" w:fill="auto"/>
          </w:tcPr>
          <w:p w14:paraId="5CCD1A9F" w14:textId="77777777" w:rsidR="006A34F7" w:rsidRPr="0035716B" w:rsidRDefault="006A34F7" w:rsidP="00BC2B71">
            <w:pPr>
              <w:spacing w:before="40" w:after="120"/>
              <w:ind w:left="53" w:right="-132"/>
              <w:jc w:val="center"/>
              <w:rPr>
                <w:rFonts w:eastAsia="Arial" w:cs="Arial"/>
                <w:sz w:val="22"/>
                <w:szCs w:val="22"/>
              </w:rPr>
            </w:pPr>
            <w:r>
              <w:rPr>
                <w:rFonts w:eastAsia="Arial" w:cs="Arial"/>
                <w:sz w:val="22"/>
                <w:szCs w:val="22"/>
              </w:rPr>
              <w:t>76,900</w:t>
            </w:r>
          </w:p>
        </w:tc>
        <w:tc>
          <w:tcPr>
            <w:tcW w:w="2074" w:type="dxa"/>
            <w:shd w:val="clear" w:color="auto" w:fill="auto"/>
          </w:tcPr>
          <w:p w14:paraId="438322F9" w14:textId="77777777" w:rsidR="006A34F7" w:rsidRPr="0035716B" w:rsidRDefault="006A34F7" w:rsidP="00BC2B71">
            <w:pPr>
              <w:spacing w:before="40" w:after="120"/>
              <w:ind w:left="53" w:right="-237"/>
              <w:jc w:val="center"/>
              <w:rPr>
                <w:rFonts w:eastAsia="Arial" w:cs="Arial"/>
                <w:sz w:val="22"/>
                <w:szCs w:val="22"/>
              </w:rPr>
            </w:pPr>
            <w:r>
              <w:rPr>
                <w:rFonts w:eastAsia="Arial" w:cs="Arial"/>
                <w:sz w:val="22"/>
                <w:szCs w:val="22"/>
              </w:rPr>
              <w:t>8,900</w:t>
            </w:r>
          </w:p>
        </w:tc>
        <w:tc>
          <w:tcPr>
            <w:tcW w:w="1895" w:type="dxa"/>
            <w:shd w:val="clear" w:color="auto" w:fill="auto"/>
          </w:tcPr>
          <w:p w14:paraId="18E182CD" w14:textId="77777777" w:rsidR="006A34F7" w:rsidRPr="0035716B" w:rsidRDefault="006A34F7" w:rsidP="00BC2B71">
            <w:pPr>
              <w:spacing w:before="40" w:after="120"/>
              <w:ind w:left="53" w:right="-143"/>
              <w:jc w:val="center"/>
              <w:rPr>
                <w:rFonts w:eastAsia="Arial" w:cs="Arial"/>
                <w:sz w:val="22"/>
                <w:szCs w:val="22"/>
              </w:rPr>
            </w:pPr>
            <w:r>
              <w:rPr>
                <w:rFonts w:eastAsia="Arial" w:cs="Arial"/>
                <w:sz w:val="22"/>
                <w:szCs w:val="22"/>
              </w:rPr>
              <w:t>68,000</w:t>
            </w:r>
          </w:p>
        </w:tc>
        <w:tc>
          <w:tcPr>
            <w:tcW w:w="2126" w:type="dxa"/>
            <w:shd w:val="clear" w:color="auto" w:fill="auto"/>
          </w:tcPr>
          <w:p w14:paraId="1E63ABDF" w14:textId="77777777" w:rsidR="006A34F7" w:rsidRPr="0035716B" w:rsidRDefault="006A34F7" w:rsidP="00BC2B71">
            <w:pPr>
              <w:spacing w:before="40" w:after="120"/>
              <w:ind w:left="53"/>
              <w:jc w:val="center"/>
              <w:rPr>
                <w:rFonts w:eastAsia="Arial" w:cs="Arial"/>
                <w:sz w:val="22"/>
                <w:szCs w:val="22"/>
              </w:rPr>
            </w:pPr>
            <w:r>
              <w:rPr>
                <w:rFonts w:eastAsia="Arial" w:cs="Arial"/>
                <w:sz w:val="22"/>
                <w:szCs w:val="22"/>
              </w:rPr>
              <w:t>12%</w:t>
            </w:r>
          </w:p>
        </w:tc>
      </w:tr>
    </w:tbl>
    <w:p w14:paraId="5A9DED07" w14:textId="6B5D9ED7" w:rsidR="006A34F7" w:rsidRDefault="006A34F7" w:rsidP="006A34F7">
      <w:pPr>
        <w:pStyle w:val="BodyText2"/>
        <w:numPr>
          <w:ilvl w:val="0"/>
          <w:numId w:val="5"/>
        </w:numPr>
        <w:tabs>
          <w:tab w:val="left" w:pos="567"/>
        </w:tabs>
        <w:spacing w:before="480" w:after="360" w:line="360" w:lineRule="atLeast"/>
        <w:ind w:left="567" w:right="-329" w:hanging="567"/>
        <w:textboxTightWrap w:val="none"/>
        <w:rPr>
          <w:color w:val="auto"/>
        </w:rPr>
      </w:pPr>
      <w:r w:rsidRPr="00E6045A">
        <w:rPr>
          <w:color w:val="auto"/>
        </w:rPr>
        <w:t xml:space="preserve">Table </w:t>
      </w:r>
      <w:r>
        <w:rPr>
          <w:color w:val="auto"/>
        </w:rPr>
        <w:t>1</w:t>
      </w:r>
      <w:r w:rsidR="00D324E4">
        <w:rPr>
          <w:color w:val="auto"/>
        </w:rPr>
        <w:t>2</w:t>
      </w:r>
      <w:r>
        <w:rPr>
          <w:color w:val="auto"/>
        </w:rPr>
        <w:t>.11</w:t>
      </w:r>
      <w:r w:rsidRPr="00E6045A">
        <w:rPr>
          <w:color w:val="auto"/>
        </w:rPr>
        <w:t xml:space="preserve"> shows the distribution of income before tax (gross income less expenses) for salaried GPs in the UK from 201</w:t>
      </w:r>
      <w:r>
        <w:rPr>
          <w:color w:val="auto"/>
        </w:rPr>
        <w:t>3/14</w:t>
      </w:r>
      <w:r w:rsidRPr="00E6045A">
        <w:rPr>
          <w:color w:val="auto"/>
        </w:rPr>
        <w:t xml:space="preserve"> to 2016/17 (data for England is not available for this analysis)</w:t>
      </w:r>
      <w:r>
        <w:rPr>
          <w:color w:val="auto"/>
        </w:rPr>
        <w:t>, and Table 1</w:t>
      </w:r>
      <w:r w:rsidR="00D324E4">
        <w:rPr>
          <w:color w:val="auto"/>
        </w:rPr>
        <w:t>2</w:t>
      </w:r>
      <w:r>
        <w:rPr>
          <w:color w:val="auto"/>
        </w:rPr>
        <w:t>.12 that for salaried GPs in England between 2017/18 and 2021/22</w:t>
      </w:r>
      <w:r w:rsidRPr="00E6045A">
        <w:rPr>
          <w:color w:val="auto"/>
        </w:rPr>
        <w:t>.</w:t>
      </w:r>
    </w:p>
    <w:p w14:paraId="57655223" w14:textId="77777777" w:rsidR="009079D5" w:rsidRDefault="009079D5">
      <w:pPr>
        <w:spacing w:after="0" w:line="240" w:lineRule="auto"/>
        <w:textboxTightWrap w:val="none"/>
        <w:rPr>
          <w:rFonts w:eastAsiaTheme="minorHAnsi" w:cstheme="minorBidi"/>
          <w:b/>
          <w:color w:val="auto"/>
        </w:rPr>
      </w:pPr>
      <w:r>
        <w:rPr>
          <w:b/>
          <w:color w:val="auto"/>
        </w:rPr>
        <w:br w:type="page"/>
      </w:r>
    </w:p>
    <w:p w14:paraId="779B115D" w14:textId="7AA72958" w:rsidR="006A34F7" w:rsidRPr="00E6045A" w:rsidRDefault="006A34F7" w:rsidP="00464BCD">
      <w:pPr>
        <w:pStyle w:val="TableText"/>
        <w:spacing w:after="120"/>
        <w:ind w:right="-329"/>
        <w:rPr>
          <w:b/>
          <w:color w:val="auto"/>
        </w:rPr>
      </w:pPr>
      <w:r w:rsidRPr="00E6045A">
        <w:rPr>
          <w:b/>
          <w:color w:val="auto"/>
        </w:rPr>
        <w:lastRenderedPageBreak/>
        <w:t xml:space="preserve">Table </w:t>
      </w:r>
      <w:r>
        <w:rPr>
          <w:b/>
          <w:color w:val="auto"/>
        </w:rPr>
        <w:t>1</w:t>
      </w:r>
      <w:r w:rsidR="00D324E4">
        <w:rPr>
          <w:b/>
          <w:color w:val="auto"/>
        </w:rPr>
        <w:t>2</w:t>
      </w:r>
      <w:r>
        <w:rPr>
          <w:b/>
          <w:color w:val="auto"/>
        </w:rPr>
        <w:t>.11</w:t>
      </w:r>
      <w:r w:rsidRPr="00E6045A">
        <w:rPr>
          <w:b/>
          <w:color w:val="auto"/>
        </w:rPr>
        <w:t xml:space="preserve">: Number of UK </w:t>
      </w:r>
      <w:r>
        <w:rPr>
          <w:b/>
          <w:color w:val="auto"/>
        </w:rPr>
        <w:t xml:space="preserve">GPMS </w:t>
      </w:r>
      <w:r w:rsidRPr="00E6045A">
        <w:rPr>
          <w:b/>
          <w:color w:val="auto"/>
        </w:rPr>
        <w:t>salaried GPs in different income-before-tax brackets, 201</w:t>
      </w:r>
      <w:r>
        <w:rPr>
          <w:b/>
          <w:color w:val="auto"/>
        </w:rPr>
        <w:t>3</w:t>
      </w:r>
      <w:r w:rsidRPr="00E6045A">
        <w:rPr>
          <w:b/>
          <w:color w:val="auto"/>
        </w:rPr>
        <w:t>/1</w:t>
      </w:r>
      <w:r>
        <w:rPr>
          <w:b/>
          <w:color w:val="auto"/>
        </w:rPr>
        <w:t>4</w:t>
      </w:r>
      <w:r w:rsidRPr="00E6045A">
        <w:rPr>
          <w:b/>
          <w:color w:val="auto"/>
        </w:rPr>
        <w:t xml:space="preserve"> to 2016/17</w:t>
      </w:r>
    </w:p>
    <w:tbl>
      <w:tblPr>
        <w:tblStyle w:val="TableGrid"/>
        <w:tblpPr w:leftFromText="113" w:rightFromText="284" w:vertAnchor="text" w:horzAnchor="margin" w:tblpX="122" w:tblpY="188"/>
        <w:tblOverlap w:val="never"/>
        <w:tblW w:w="9209"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ayout w:type="fixed"/>
        <w:tblCellMar>
          <w:right w:w="170" w:type="dxa"/>
        </w:tblCellMar>
        <w:tblLook w:val="04A0" w:firstRow="1" w:lastRow="0" w:firstColumn="1" w:lastColumn="0" w:noHBand="0" w:noVBand="1"/>
      </w:tblPr>
      <w:tblGrid>
        <w:gridCol w:w="1413"/>
        <w:gridCol w:w="1559"/>
        <w:gridCol w:w="1710"/>
        <w:gridCol w:w="1370"/>
        <w:gridCol w:w="1598"/>
        <w:gridCol w:w="1559"/>
      </w:tblGrid>
      <w:tr w:rsidR="006A34F7" w:rsidRPr="00BA1997" w14:paraId="0F66153E" w14:textId="77777777" w:rsidTr="005E0E0B">
        <w:tc>
          <w:tcPr>
            <w:tcW w:w="1413" w:type="dxa"/>
            <w:shd w:val="clear" w:color="auto" w:fill="C0C0C0"/>
            <w:vAlign w:val="bottom"/>
          </w:tcPr>
          <w:p w14:paraId="12F6053D" w14:textId="77777777" w:rsidR="006A34F7" w:rsidRPr="00B465BA" w:rsidRDefault="006A34F7" w:rsidP="006A34F7">
            <w:pPr>
              <w:spacing w:before="40" w:after="120" w:line="240" w:lineRule="auto"/>
              <w:ind w:left="132" w:right="-79"/>
              <w:rPr>
                <w:color w:val="auto"/>
                <w:sz w:val="22"/>
                <w:szCs w:val="22"/>
              </w:rPr>
            </w:pPr>
            <w:r w:rsidRPr="00B465BA">
              <w:rPr>
                <w:rFonts w:eastAsia="Arial" w:cs="Arial"/>
                <w:b/>
                <w:color w:val="auto"/>
                <w:sz w:val="22"/>
                <w:szCs w:val="22"/>
              </w:rPr>
              <w:t>Financial year</w:t>
            </w:r>
          </w:p>
        </w:tc>
        <w:tc>
          <w:tcPr>
            <w:tcW w:w="1559" w:type="dxa"/>
            <w:shd w:val="clear" w:color="auto" w:fill="C0C0C0"/>
            <w:vAlign w:val="bottom"/>
          </w:tcPr>
          <w:p w14:paraId="0333B0BB" w14:textId="77777777" w:rsidR="006A34F7" w:rsidRPr="00B465BA" w:rsidRDefault="006A34F7" w:rsidP="006A34F7">
            <w:pPr>
              <w:spacing w:before="40" w:after="40" w:line="240" w:lineRule="auto"/>
              <w:ind w:left="-153" w:right="-454"/>
              <w:jc w:val="center"/>
              <w:rPr>
                <w:color w:val="auto"/>
                <w:sz w:val="22"/>
                <w:szCs w:val="22"/>
              </w:rPr>
            </w:pPr>
            <w:r w:rsidRPr="00B465BA">
              <w:rPr>
                <w:rFonts w:eastAsia="Arial" w:cs="Arial"/>
                <w:b/>
                <w:color w:val="auto"/>
                <w:sz w:val="22"/>
                <w:szCs w:val="22"/>
              </w:rPr>
              <w:t>&lt;£30</w:t>
            </w:r>
            <w:r>
              <w:rPr>
                <w:rFonts w:eastAsia="Arial" w:cs="Arial"/>
                <w:b/>
                <w:color w:val="auto"/>
                <w:sz w:val="22"/>
                <w:szCs w:val="22"/>
              </w:rPr>
              <w:t>k</w:t>
            </w:r>
          </w:p>
        </w:tc>
        <w:tc>
          <w:tcPr>
            <w:tcW w:w="1710" w:type="dxa"/>
            <w:shd w:val="clear" w:color="auto" w:fill="C0C0C0"/>
            <w:vAlign w:val="bottom"/>
          </w:tcPr>
          <w:p w14:paraId="710FB8EB" w14:textId="77777777" w:rsidR="006A34F7" w:rsidRPr="00B465BA" w:rsidRDefault="006A34F7" w:rsidP="006A34F7">
            <w:pPr>
              <w:spacing w:before="40" w:after="40" w:line="240" w:lineRule="auto"/>
              <w:ind w:right="-454"/>
              <w:jc w:val="center"/>
              <w:rPr>
                <w:color w:val="auto"/>
                <w:sz w:val="22"/>
                <w:szCs w:val="22"/>
              </w:rPr>
            </w:pPr>
            <w:r w:rsidRPr="00B465BA">
              <w:rPr>
                <w:rFonts w:eastAsia="Arial" w:cs="Arial"/>
                <w:b/>
                <w:color w:val="auto"/>
                <w:sz w:val="22"/>
                <w:szCs w:val="22"/>
              </w:rPr>
              <w:t>£30</w:t>
            </w:r>
            <w:r>
              <w:rPr>
                <w:rFonts w:eastAsia="Arial" w:cs="Arial"/>
                <w:b/>
                <w:color w:val="auto"/>
                <w:sz w:val="22"/>
                <w:szCs w:val="22"/>
              </w:rPr>
              <w:t>k</w:t>
            </w:r>
            <w:r w:rsidRPr="00B465BA">
              <w:rPr>
                <w:rFonts w:eastAsia="Arial" w:cs="Arial"/>
                <w:b/>
                <w:color w:val="auto"/>
                <w:sz w:val="22"/>
                <w:szCs w:val="22"/>
              </w:rPr>
              <w:t>–50</w:t>
            </w:r>
            <w:r>
              <w:rPr>
                <w:rFonts w:eastAsia="Arial" w:cs="Arial"/>
                <w:b/>
                <w:color w:val="auto"/>
                <w:sz w:val="22"/>
                <w:szCs w:val="22"/>
              </w:rPr>
              <w:t>k</w:t>
            </w:r>
          </w:p>
        </w:tc>
        <w:tc>
          <w:tcPr>
            <w:tcW w:w="1370" w:type="dxa"/>
            <w:shd w:val="clear" w:color="auto" w:fill="C0C0C0"/>
            <w:vAlign w:val="bottom"/>
          </w:tcPr>
          <w:p w14:paraId="0335F80D" w14:textId="77777777" w:rsidR="006A34F7" w:rsidRPr="00B465BA" w:rsidRDefault="006A34F7" w:rsidP="006A34F7">
            <w:pPr>
              <w:spacing w:before="40" w:after="40" w:line="240" w:lineRule="auto"/>
              <w:ind w:right="-454"/>
              <w:jc w:val="center"/>
              <w:rPr>
                <w:color w:val="auto"/>
                <w:sz w:val="22"/>
                <w:szCs w:val="22"/>
              </w:rPr>
            </w:pPr>
            <w:r w:rsidRPr="00B465BA">
              <w:rPr>
                <w:rFonts w:eastAsia="Arial" w:cs="Arial"/>
                <w:b/>
                <w:color w:val="auto"/>
                <w:sz w:val="22"/>
                <w:szCs w:val="22"/>
              </w:rPr>
              <w:t>£50</w:t>
            </w:r>
            <w:r>
              <w:rPr>
                <w:rFonts w:eastAsia="Arial" w:cs="Arial"/>
                <w:b/>
                <w:color w:val="auto"/>
                <w:sz w:val="22"/>
                <w:szCs w:val="22"/>
              </w:rPr>
              <w:t>k</w:t>
            </w:r>
            <w:r w:rsidRPr="00B465BA">
              <w:rPr>
                <w:rFonts w:eastAsia="Arial" w:cs="Arial"/>
                <w:b/>
                <w:color w:val="auto"/>
                <w:sz w:val="22"/>
                <w:szCs w:val="22"/>
              </w:rPr>
              <w:t>–70</w:t>
            </w:r>
            <w:r>
              <w:rPr>
                <w:rFonts w:eastAsia="Arial" w:cs="Arial"/>
                <w:b/>
                <w:color w:val="auto"/>
                <w:sz w:val="22"/>
                <w:szCs w:val="22"/>
              </w:rPr>
              <w:t>k</w:t>
            </w:r>
          </w:p>
        </w:tc>
        <w:tc>
          <w:tcPr>
            <w:tcW w:w="1598" w:type="dxa"/>
            <w:shd w:val="clear" w:color="auto" w:fill="C0C0C0"/>
            <w:vAlign w:val="bottom"/>
          </w:tcPr>
          <w:p w14:paraId="4879CBAF" w14:textId="77777777" w:rsidR="006A34F7" w:rsidRPr="00B465BA" w:rsidRDefault="006A34F7" w:rsidP="006A34F7">
            <w:pPr>
              <w:spacing w:before="40" w:after="40" w:line="240" w:lineRule="auto"/>
              <w:ind w:right="-454"/>
              <w:jc w:val="center"/>
              <w:rPr>
                <w:color w:val="auto"/>
                <w:sz w:val="22"/>
                <w:szCs w:val="22"/>
              </w:rPr>
            </w:pPr>
            <w:r w:rsidRPr="00B465BA">
              <w:rPr>
                <w:rFonts w:eastAsia="Arial" w:cs="Arial"/>
                <w:b/>
                <w:color w:val="auto"/>
                <w:sz w:val="22"/>
                <w:szCs w:val="22"/>
              </w:rPr>
              <w:t>£70</w:t>
            </w:r>
            <w:r>
              <w:rPr>
                <w:rFonts w:eastAsia="Arial" w:cs="Arial"/>
                <w:b/>
                <w:color w:val="auto"/>
                <w:sz w:val="22"/>
                <w:szCs w:val="22"/>
              </w:rPr>
              <w:t>k</w:t>
            </w:r>
            <w:r w:rsidRPr="00B465BA">
              <w:rPr>
                <w:rFonts w:eastAsia="Arial" w:cs="Arial"/>
                <w:b/>
                <w:color w:val="auto"/>
                <w:sz w:val="22"/>
                <w:szCs w:val="22"/>
              </w:rPr>
              <w:t>–100</w:t>
            </w:r>
            <w:r>
              <w:rPr>
                <w:rFonts w:eastAsia="Arial" w:cs="Arial"/>
                <w:b/>
                <w:color w:val="auto"/>
                <w:sz w:val="22"/>
                <w:szCs w:val="22"/>
              </w:rPr>
              <w:t>k</w:t>
            </w:r>
          </w:p>
        </w:tc>
        <w:tc>
          <w:tcPr>
            <w:tcW w:w="1559" w:type="dxa"/>
            <w:shd w:val="clear" w:color="auto" w:fill="C0C0C0"/>
            <w:vAlign w:val="bottom"/>
          </w:tcPr>
          <w:p w14:paraId="0387E4ED" w14:textId="77777777" w:rsidR="006A34F7" w:rsidRPr="00B465BA" w:rsidRDefault="006A34F7" w:rsidP="006A34F7">
            <w:pPr>
              <w:spacing w:before="40" w:after="40" w:line="240" w:lineRule="auto"/>
              <w:ind w:right="-454"/>
              <w:jc w:val="center"/>
              <w:rPr>
                <w:color w:val="auto"/>
                <w:sz w:val="22"/>
                <w:szCs w:val="22"/>
              </w:rPr>
            </w:pPr>
            <w:r w:rsidRPr="00B465BA">
              <w:rPr>
                <w:rFonts w:eastAsia="Arial" w:cs="Arial"/>
                <w:b/>
                <w:color w:val="auto"/>
                <w:sz w:val="22"/>
                <w:szCs w:val="22"/>
              </w:rPr>
              <w:t>£100</w:t>
            </w:r>
            <w:r>
              <w:rPr>
                <w:rFonts w:eastAsia="Arial" w:cs="Arial"/>
                <w:b/>
                <w:color w:val="auto"/>
                <w:sz w:val="22"/>
                <w:szCs w:val="22"/>
              </w:rPr>
              <w:t>k+</w:t>
            </w:r>
          </w:p>
        </w:tc>
      </w:tr>
      <w:tr w:rsidR="006A34F7" w:rsidRPr="00BA1997" w14:paraId="4247A08C" w14:textId="77777777" w:rsidTr="005E0E0B">
        <w:tc>
          <w:tcPr>
            <w:tcW w:w="1413" w:type="dxa"/>
          </w:tcPr>
          <w:p w14:paraId="5A49A764" w14:textId="77777777" w:rsidR="006A34F7" w:rsidRPr="004D3B28" w:rsidRDefault="006A34F7" w:rsidP="00BC2B71">
            <w:pPr>
              <w:spacing w:before="40" w:after="120"/>
              <w:ind w:left="132" w:right="-455"/>
              <w:rPr>
                <w:sz w:val="22"/>
                <w:szCs w:val="22"/>
              </w:rPr>
            </w:pPr>
            <w:r w:rsidRPr="004D3B28">
              <w:rPr>
                <w:rFonts w:eastAsia="Arial" w:cs="Arial"/>
                <w:sz w:val="22"/>
                <w:szCs w:val="22"/>
              </w:rPr>
              <w:t>2013/14</w:t>
            </w:r>
          </w:p>
        </w:tc>
        <w:tc>
          <w:tcPr>
            <w:tcW w:w="1559" w:type="dxa"/>
          </w:tcPr>
          <w:p w14:paraId="56A78630" w14:textId="77777777" w:rsidR="006A34F7" w:rsidRPr="004D3B28" w:rsidRDefault="006A34F7" w:rsidP="00BC2B71">
            <w:pPr>
              <w:spacing w:before="40" w:after="120"/>
              <w:ind w:left="132" w:right="-455"/>
              <w:jc w:val="center"/>
              <w:rPr>
                <w:sz w:val="22"/>
                <w:szCs w:val="22"/>
              </w:rPr>
            </w:pPr>
            <w:r w:rsidRPr="004D3B28">
              <w:rPr>
                <w:rFonts w:eastAsia="Arial" w:cs="Arial"/>
                <w:sz w:val="22"/>
                <w:szCs w:val="22"/>
              </w:rPr>
              <w:t>1,240</w:t>
            </w:r>
          </w:p>
        </w:tc>
        <w:tc>
          <w:tcPr>
            <w:tcW w:w="1710" w:type="dxa"/>
          </w:tcPr>
          <w:p w14:paraId="73D3B7A0" w14:textId="77777777" w:rsidR="006A34F7" w:rsidRPr="004D3B28" w:rsidRDefault="006A34F7" w:rsidP="00BC2B71">
            <w:pPr>
              <w:spacing w:before="40" w:after="120"/>
              <w:ind w:right="-455"/>
              <w:jc w:val="center"/>
              <w:rPr>
                <w:sz w:val="22"/>
                <w:szCs w:val="22"/>
              </w:rPr>
            </w:pPr>
            <w:r w:rsidRPr="004D3B28">
              <w:rPr>
                <w:rFonts w:eastAsia="Arial" w:cs="Arial"/>
                <w:sz w:val="22"/>
                <w:szCs w:val="22"/>
              </w:rPr>
              <w:t>2,890</w:t>
            </w:r>
          </w:p>
        </w:tc>
        <w:tc>
          <w:tcPr>
            <w:tcW w:w="1370" w:type="dxa"/>
          </w:tcPr>
          <w:p w14:paraId="1C386D50" w14:textId="77777777" w:rsidR="006A34F7" w:rsidRPr="004D3B28" w:rsidRDefault="006A34F7" w:rsidP="00BC2B71">
            <w:pPr>
              <w:spacing w:before="40" w:after="120"/>
              <w:ind w:right="-455"/>
              <w:jc w:val="center"/>
              <w:rPr>
                <w:sz w:val="22"/>
                <w:szCs w:val="22"/>
              </w:rPr>
            </w:pPr>
            <w:r w:rsidRPr="004D3B28">
              <w:rPr>
                <w:rFonts w:eastAsia="Arial" w:cs="Arial"/>
                <w:sz w:val="22"/>
                <w:szCs w:val="22"/>
              </w:rPr>
              <w:t>2,690</w:t>
            </w:r>
          </w:p>
        </w:tc>
        <w:tc>
          <w:tcPr>
            <w:tcW w:w="1598" w:type="dxa"/>
          </w:tcPr>
          <w:p w14:paraId="3BC65707" w14:textId="77777777" w:rsidR="006A34F7" w:rsidRPr="004D3B28" w:rsidRDefault="006A34F7" w:rsidP="00BC2B71">
            <w:pPr>
              <w:spacing w:before="40" w:after="120"/>
              <w:ind w:right="-455"/>
              <w:jc w:val="center"/>
              <w:rPr>
                <w:sz w:val="22"/>
                <w:szCs w:val="22"/>
              </w:rPr>
            </w:pPr>
            <w:r w:rsidRPr="004D3B28">
              <w:rPr>
                <w:rFonts w:eastAsia="Arial" w:cs="Arial"/>
                <w:sz w:val="22"/>
                <w:szCs w:val="22"/>
              </w:rPr>
              <w:t>1,410</w:t>
            </w:r>
          </w:p>
        </w:tc>
        <w:tc>
          <w:tcPr>
            <w:tcW w:w="1559" w:type="dxa"/>
          </w:tcPr>
          <w:p w14:paraId="43056D87" w14:textId="77777777" w:rsidR="006A34F7" w:rsidRPr="004D3B28" w:rsidRDefault="006A34F7" w:rsidP="00BC2B71">
            <w:pPr>
              <w:spacing w:before="40" w:after="120"/>
              <w:ind w:right="-455"/>
              <w:jc w:val="center"/>
              <w:rPr>
                <w:sz w:val="22"/>
                <w:szCs w:val="22"/>
              </w:rPr>
            </w:pPr>
            <w:r w:rsidRPr="004D3B28">
              <w:rPr>
                <w:rFonts w:eastAsia="Arial" w:cs="Arial"/>
                <w:sz w:val="22"/>
                <w:szCs w:val="22"/>
              </w:rPr>
              <w:t>420</w:t>
            </w:r>
          </w:p>
        </w:tc>
      </w:tr>
      <w:tr w:rsidR="006A34F7" w:rsidRPr="00BA1997" w14:paraId="5A93F2A2" w14:textId="77777777" w:rsidTr="005E0E0B">
        <w:tc>
          <w:tcPr>
            <w:tcW w:w="1413" w:type="dxa"/>
            <w:shd w:val="clear" w:color="auto" w:fill="E8E8E8"/>
          </w:tcPr>
          <w:p w14:paraId="50E6DFCB" w14:textId="77777777" w:rsidR="006A34F7" w:rsidRPr="004D3B28" w:rsidRDefault="006A34F7" w:rsidP="00BC2B71">
            <w:pPr>
              <w:spacing w:before="40" w:after="120"/>
              <w:ind w:left="132" w:right="-455"/>
              <w:rPr>
                <w:sz w:val="22"/>
                <w:szCs w:val="22"/>
              </w:rPr>
            </w:pPr>
            <w:r w:rsidRPr="004D3B28">
              <w:rPr>
                <w:rFonts w:eastAsia="Arial" w:cs="Arial"/>
                <w:sz w:val="22"/>
                <w:szCs w:val="22"/>
              </w:rPr>
              <w:t>2014/15</w:t>
            </w:r>
            <w:r>
              <w:rPr>
                <w:rFonts w:eastAsia="Arial" w:cs="Arial"/>
                <w:sz w:val="22"/>
                <w:szCs w:val="22"/>
              </w:rPr>
              <w:t>*</w:t>
            </w:r>
          </w:p>
        </w:tc>
        <w:tc>
          <w:tcPr>
            <w:tcW w:w="1559" w:type="dxa"/>
            <w:shd w:val="clear" w:color="auto" w:fill="E8E8E8"/>
          </w:tcPr>
          <w:p w14:paraId="44244CC8" w14:textId="77777777" w:rsidR="006A34F7" w:rsidRPr="004D3B28" w:rsidRDefault="006A34F7" w:rsidP="00BC2B71">
            <w:pPr>
              <w:spacing w:before="40" w:after="120"/>
              <w:ind w:left="132" w:right="-455"/>
              <w:jc w:val="center"/>
              <w:rPr>
                <w:sz w:val="22"/>
                <w:szCs w:val="22"/>
              </w:rPr>
            </w:pPr>
            <w:r w:rsidRPr="004D3B28">
              <w:rPr>
                <w:rFonts w:eastAsia="Arial" w:cs="Arial"/>
                <w:sz w:val="22"/>
                <w:szCs w:val="22"/>
              </w:rPr>
              <w:t>1,470</w:t>
            </w:r>
          </w:p>
        </w:tc>
        <w:tc>
          <w:tcPr>
            <w:tcW w:w="1710" w:type="dxa"/>
            <w:shd w:val="clear" w:color="auto" w:fill="E8E8E8"/>
          </w:tcPr>
          <w:p w14:paraId="3FA26CEC" w14:textId="77777777" w:rsidR="006A34F7" w:rsidRPr="004D3B28" w:rsidRDefault="006A34F7" w:rsidP="00BC2B71">
            <w:pPr>
              <w:spacing w:before="40" w:after="120"/>
              <w:ind w:right="-455"/>
              <w:jc w:val="center"/>
              <w:rPr>
                <w:sz w:val="22"/>
                <w:szCs w:val="22"/>
              </w:rPr>
            </w:pPr>
            <w:r w:rsidRPr="004D3B28">
              <w:rPr>
                <w:rFonts w:eastAsia="Arial" w:cs="Arial"/>
                <w:sz w:val="22"/>
                <w:szCs w:val="22"/>
              </w:rPr>
              <w:t>3,180</w:t>
            </w:r>
          </w:p>
        </w:tc>
        <w:tc>
          <w:tcPr>
            <w:tcW w:w="1370" w:type="dxa"/>
            <w:shd w:val="clear" w:color="auto" w:fill="E8E8E8"/>
          </w:tcPr>
          <w:p w14:paraId="55397286" w14:textId="77777777" w:rsidR="006A34F7" w:rsidRPr="004D3B28" w:rsidRDefault="006A34F7" w:rsidP="00BC2B71">
            <w:pPr>
              <w:spacing w:before="40" w:after="120"/>
              <w:ind w:right="-455"/>
              <w:jc w:val="center"/>
              <w:rPr>
                <w:sz w:val="22"/>
                <w:szCs w:val="22"/>
              </w:rPr>
            </w:pPr>
            <w:r w:rsidRPr="004D3B28">
              <w:rPr>
                <w:rFonts w:eastAsia="Arial" w:cs="Arial"/>
                <w:sz w:val="22"/>
                <w:szCs w:val="22"/>
              </w:rPr>
              <w:t>2,830</w:t>
            </w:r>
          </w:p>
        </w:tc>
        <w:tc>
          <w:tcPr>
            <w:tcW w:w="1598" w:type="dxa"/>
            <w:shd w:val="clear" w:color="auto" w:fill="E8E8E8"/>
          </w:tcPr>
          <w:p w14:paraId="17EB61E3" w14:textId="77777777" w:rsidR="006A34F7" w:rsidRPr="004D3B28" w:rsidRDefault="006A34F7" w:rsidP="00BC2B71">
            <w:pPr>
              <w:spacing w:before="40" w:after="120"/>
              <w:ind w:right="-455"/>
              <w:jc w:val="center"/>
              <w:rPr>
                <w:sz w:val="22"/>
                <w:szCs w:val="22"/>
              </w:rPr>
            </w:pPr>
            <w:r w:rsidRPr="004D3B28">
              <w:rPr>
                <w:rFonts w:eastAsia="Arial" w:cs="Arial"/>
                <w:sz w:val="22"/>
                <w:szCs w:val="22"/>
              </w:rPr>
              <w:t>1,460</w:t>
            </w:r>
          </w:p>
        </w:tc>
        <w:tc>
          <w:tcPr>
            <w:tcW w:w="1559" w:type="dxa"/>
            <w:shd w:val="clear" w:color="auto" w:fill="E8E8E8"/>
          </w:tcPr>
          <w:p w14:paraId="3C1707D3" w14:textId="77777777" w:rsidR="006A34F7" w:rsidRPr="004D3B28" w:rsidRDefault="006A34F7" w:rsidP="00BC2B71">
            <w:pPr>
              <w:spacing w:before="40" w:after="120"/>
              <w:ind w:right="-455"/>
              <w:jc w:val="center"/>
              <w:rPr>
                <w:sz w:val="22"/>
                <w:szCs w:val="22"/>
              </w:rPr>
            </w:pPr>
            <w:r w:rsidRPr="004D3B28">
              <w:rPr>
                <w:rFonts w:eastAsia="Arial" w:cs="Arial"/>
                <w:sz w:val="22"/>
                <w:szCs w:val="22"/>
              </w:rPr>
              <w:t>470</w:t>
            </w:r>
          </w:p>
        </w:tc>
      </w:tr>
      <w:tr w:rsidR="006A34F7" w:rsidRPr="00BA1997" w14:paraId="69615D0B" w14:textId="77777777" w:rsidTr="005E0E0B">
        <w:tc>
          <w:tcPr>
            <w:tcW w:w="1413" w:type="dxa"/>
          </w:tcPr>
          <w:p w14:paraId="78D0078A" w14:textId="77777777" w:rsidR="006A34F7" w:rsidRPr="004D3B28" w:rsidRDefault="006A34F7" w:rsidP="00BC2B71">
            <w:pPr>
              <w:spacing w:before="40" w:after="120"/>
              <w:ind w:left="132" w:right="-455"/>
              <w:rPr>
                <w:sz w:val="22"/>
                <w:szCs w:val="22"/>
              </w:rPr>
            </w:pPr>
            <w:r w:rsidRPr="004D3B28">
              <w:rPr>
                <w:rFonts w:eastAsia="Arial" w:cs="Arial"/>
                <w:sz w:val="22"/>
                <w:szCs w:val="22"/>
              </w:rPr>
              <w:t>2015/16</w:t>
            </w:r>
          </w:p>
        </w:tc>
        <w:tc>
          <w:tcPr>
            <w:tcW w:w="1559" w:type="dxa"/>
          </w:tcPr>
          <w:p w14:paraId="5FBE3F67" w14:textId="77777777" w:rsidR="006A34F7" w:rsidRPr="004D3B28" w:rsidRDefault="006A34F7" w:rsidP="00BC2B71">
            <w:pPr>
              <w:spacing w:before="40" w:after="120"/>
              <w:ind w:left="132" w:right="-455"/>
              <w:jc w:val="center"/>
              <w:rPr>
                <w:sz w:val="22"/>
                <w:szCs w:val="22"/>
              </w:rPr>
            </w:pPr>
            <w:r w:rsidRPr="004D3B28">
              <w:rPr>
                <w:rFonts w:eastAsia="Arial" w:cs="Arial"/>
                <w:sz w:val="22"/>
                <w:szCs w:val="22"/>
              </w:rPr>
              <w:t>1,030</w:t>
            </w:r>
          </w:p>
        </w:tc>
        <w:tc>
          <w:tcPr>
            <w:tcW w:w="1710" w:type="dxa"/>
          </w:tcPr>
          <w:p w14:paraId="20933F71" w14:textId="77777777" w:rsidR="006A34F7" w:rsidRPr="004D3B28" w:rsidRDefault="006A34F7" w:rsidP="00BC2B71">
            <w:pPr>
              <w:spacing w:before="40" w:after="120"/>
              <w:ind w:right="-455"/>
              <w:jc w:val="center"/>
              <w:rPr>
                <w:sz w:val="22"/>
                <w:szCs w:val="22"/>
              </w:rPr>
            </w:pPr>
            <w:r w:rsidRPr="004D3B28">
              <w:rPr>
                <w:rFonts w:eastAsia="Arial" w:cs="Arial"/>
                <w:sz w:val="22"/>
                <w:szCs w:val="22"/>
              </w:rPr>
              <w:t>2,620</w:t>
            </w:r>
          </w:p>
        </w:tc>
        <w:tc>
          <w:tcPr>
            <w:tcW w:w="1370" w:type="dxa"/>
          </w:tcPr>
          <w:p w14:paraId="4BF5908A" w14:textId="77777777" w:rsidR="006A34F7" w:rsidRPr="004D3B28" w:rsidRDefault="006A34F7" w:rsidP="00BC2B71">
            <w:pPr>
              <w:spacing w:before="40" w:after="120"/>
              <w:ind w:right="-455"/>
              <w:jc w:val="center"/>
              <w:rPr>
                <w:sz w:val="22"/>
                <w:szCs w:val="22"/>
              </w:rPr>
            </w:pPr>
            <w:r w:rsidRPr="004D3B28">
              <w:rPr>
                <w:rFonts w:eastAsia="Arial" w:cs="Arial"/>
                <w:sz w:val="22"/>
                <w:szCs w:val="22"/>
              </w:rPr>
              <w:t>2,560</w:t>
            </w:r>
          </w:p>
        </w:tc>
        <w:tc>
          <w:tcPr>
            <w:tcW w:w="1598" w:type="dxa"/>
          </w:tcPr>
          <w:p w14:paraId="26B6EAB5" w14:textId="77777777" w:rsidR="006A34F7" w:rsidRPr="004D3B28" w:rsidRDefault="006A34F7" w:rsidP="00BC2B71">
            <w:pPr>
              <w:spacing w:before="40" w:after="120"/>
              <w:ind w:right="-455"/>
              <w:jc w:val="center"/>
              <w:rPr>
                <w:sz w:val="22"/>
                <w:szCs w:val="22"/>
              </w:rPr>
            </w:pPr>
            <w:r w:rsidRPr="004D3B28">
              <w:rPr>
                <w:rFonts w:eastAsia="Arial" w:cs="Arial"/>
                <w:sz w:val="22"/>
                <w:szCs w:val="22"/>
              </w:rPr>
              <w:t>1,440</w:t>
            </w:r>
          </w:p>
        </w:tc>
        <w:tc>
          <w:tcPr>
            <w:tcW w:w="1559" w:type="dxa"/>
          </w:tcPr>
          <w:p w14:paraId="5256DCCC" w14:textId="77777777" w:rsidR="006A34F7" w:rsidRPr="004D3B28" w:rsidRDefault="006A34F7" w:rsidP="00BC2B71">
            <w:pPr>
              <w:spacing w:before="40" w:after="120"/>
              <w:ind w:right="-455"/>
              <w:jc w:val="center"/>
              <w:rPr>
                <w:sz w:val="22"/>
                <w:szCs w:val="22"/>
              </w:rPr>
            </w:pPr>
            <w:r w:rsidRPr="004D3B28">
              <w:rPr>
                <w:rFonts w:eastAsia="Arial" w:cs="Arial"/>
                <w:sz w:val="22"/>
                <w:szCs w:val="22"/>
              </w:rPr>
              <w:t>440</w:t>
            </w:r>
          </w:p>
        </w:tc>
      </w:tr>
      <w:tr w:rsidR="006A34F7" w:rsidRPr="00BA1997" w14:paraId="5DBA501C" w14:textId="77777777" w:rsidTr="005E0E0B">
        <w:trPr>
          <w:trHeight w:val="300"/>
        </w:trPr>
        <w:tc>
          <w:tcPr>
            <w:tcW w:w="1413" w:type="dxa"/>
            <w:shd w:val="clear" w:color="auto" w:fill="E8E8E8"/>
          </w:tcPr>
          <w:p w14:paraId="573B4E27" w14:textId="77777777" w:rsidR="006A34F7" w:rsidRPr="004D3B28" w:rsidRDefault="006A34F7" w:rsidP="00BC2B71">
            <w:pPr>
              <w:spacing w:before="40" w:after="120"/>
              <w:ind w:left="132" w:right="-455"/>
              <w:rPr>
                <w:sz w:val="22"/>
                <w:szCs w:val="22"/>
              </w:rPr>
            </w:pPr>
            <w:r w:rsidRPr="004D3B28">
              <w:rPr>
                <w:rFonts w:eastAsia="Arial" w:cs="Arial"/>
                <w:sz w:val="22"/>
                <w:szCs w:val="22"/>
              </w:rPr>
              <w:t>2016/17</w:t>
            </w:r>
          </w:p>
        </w:tc>
        <w:tc>
          <w:tcPr>
            <w:tcW w:w="1559" w:type="dxa"/>
            <w:shd w:val="clear" w:color="auto" w:fill="E8E8E8"/>
          </w:tcPr>
          <w:p w14:paraId="1932223C" w14:textId="77777777" w:rsidR="006A34F7" w:rsidRPr="004D3B28" w:rsidRDefault="006A34F7" w:rsidP="00BC2B71">
            <w:pPr>
              <w:spacing w:before="40" w:after="120"/>
              <w:ind w:left="132" w:right="-455"/>
              <w:jc w:val="center"/>
              <w:rPr>
                <w:sz w:val="22"/>
                <w:szCs w:val="22"/>
              </w:rPr>
            </w:pPr>
            <w:r w:rsidRPr="004D3B28">
              <w:rPr>
                <w:rFonts w:eastAsia="Arial" w:cs="Arial"/>
                <w:sz w:val="22"/>
                <w:szCs w:val="22"/>
              </w:rPr>
              <w:t>1,180</w:t>
            </w:r>
          </w:p>
        </w:tc>
        <w:tc>
          <w:tcPr>
            <w:tcW w:w="1710" w:type="dxa"/>
            <w:shd w:val="clear" w:color="auto" w:fill="E8E8E8"/>
          </w:tcPr>
          <w:p w14:paraId="33581923" w14:textId="77777777" w:rsidR="006A34F7" w:rsidRPr="004D3B28" w:rsidRDefault="006A34F7" w:rsidP="00BC2B71">
            <w:pPr>
              <w:spacing w:before="40" w:after="120"/>
              <w:ind w:right="-455"/>
              <w:jc w:val="center"/>
              <w:rPr>
                <w:sz w:val="22"/>
                <w:szCs w:val="22"/>
              </w:rPr>
            </w:pPr>
            <w:r w:rsidRPr="004D3B28">
              <w:rPr>
                <w:rFonts w:eastAsia="Arial" w:cs="Arial"/>
                <w:sz w:val="22"/>
                <w:szCs w:val="22"/>
              </w:rPr>
              <w:t>3,040</w:t>
            </w:r>
          </w:p>
        </w:tc>
        <w:tc>
          <w:tcPr>
            <w:tcW w:w="1370" w:type="dxa"/>
            <w:shd w:val="clear" w:color="auto" w:fill="E8E8E8"/>
          </w:tcPr>
          <w:p w14:paraId="55C9162D" w14:textId="77777777" w:rsidR="006A34F7" w:rsidRPr="004D3B28" w:rsidRDefault="006A34F7" w:rsidP="00BC2B71">
            <w:pPr>
              <w:spacing w:before="40" w:after="120"/>
              <w:ind w:right="-455"/>
              <w:jc w:val="center"/>
              <w:rPr>
                <w:sz w:val="22"/>
                <w:szCs w:val="22"/>
              </w:rPr>
            </w:pPr>
            <w:r w:rsidRPr="004D3B28">
              <w:rPr>
                <w:rFonts w:eastAsia="Arial" w:cs="Arial"/>
                <w:sz w:val="22"/>
                <w:szCs w:val="22"/>
              </w:rPr>
              <w:t>2,950</w:t>
            </w:r>
          </w:p>
        </w:tc>
        <w:tc>
          <w:tcPr>
            <w:tcW w:w="1598" w:type="dxa"/>
            <w:shd w:val="clear" w:color="auto" w:fill="E8E8E8"/>
          </w:tcPr>
          <w:p w14:paraId="1E649A9C" w14:textId="77777777" w:rsidR="006A34F7" w:rsidRPr="004D3B28" w:rsidRDefault="006A34F7" w:rsidP="00BC2B71">
            <w:pPr>
              <w:spacing w:before="40" w:after="120"/>
              <w:ind w:right="-455"/>
              <w:jc w:val="center"/>
              <w:rPr>
                <w:sz w:val="22"/>
                <w:szCs w:val="22"/>
              </w:rPr>
            </w:pPr>
            <w:r w:rsidRPr="004D3B28">
              <w:rPr>
                <w:rFonts w:eastAsia="Arial" w:cs="Arial"/>
                <w:sz w:val="22"/>
                <w:szCs w:val="22"/>
              </w:rPr>
              <w:t>1,700</w:t>
            </w:r>
          </w:p>
        </w:tc>
        <w:tc>
          <w:tcPr>
            <w:tcW w:w="1559" w:type="dxa"/>
            <w:shd w:val="clear" w:color="auto" w:fill="E8E8E8"/>
          </w:tcPr>
          <w:p w14:paraId="148C197B" w14:textId="77777777" w:rsidR="006A34F7" w:rsidRPr="004D3B28" w:rsidRDefault="006A34F7" w:rsidP="00BC2B71">
            <w:pPr>
              <w:spacing w:before="40" w:after="120"/>
              <w:ind w:right="-455"/>
              <w:jc w:val="center"/>
              <w:rPr>
                <w:sz w:val="22"/>
                <w:szCs w:val="22"/>
              </w:rPr>
            </w:pPr>
            <w:r w:rsidRPr="004D3B28">
              <w:rPr>
                <w:rFonts w:eastAsia="Arial" w:cs="Arial"/>
                <w:sz w:val="22"/>
                <w:szCs w:val="22"/>
              </w:rPr>
              <w:t>590</w:t>
            </w:r>
          </w:p>
        </w:tc>
      </w:tr>
    </w:tbl>
    <w:p w14:paraId="4FA02680" w14:textId="77777777" w:rsidR="006A34F7" w:rsidRPr="00E6045A" w:rsidRDefault="006A34F7" w:rsidP="006A34F7">
      <w:pPr>
        <w:pStyle w:val="TableText"/>
        <w:spacing w:before="120" w:after="360"/>
        <w:ind w:right="-329"/>
        <w:rPr>
          <w:color w:val="auto"/>
          <w:sz w:val="20"/>
          <w:szCs w:val="20"/>
        </w:rPr>
      </w:pPr>
      <w:r>
        <w:rPr>
          <w:color w:val="auto"/>
          <w:sz w:val="20"/>
          <w:szCs w:val="20"/>
        </w:rPr>
        <w:t xml:space="preserve">* </w:t>
      </w:r>
      <w:r w:rsidRPr="00E6045A">
        <w:rPr>
          <w:color w:val="auto"/>
          <w:sz w:val="20"/>
          <w:szCs w:val="20"/>
        </w:rPr>
        <w:t>Income-before-tax 2014/15 figures have been recalculated since the GP earnings and expenses 2014/15 publication, using updated adjustments for superannuation contributions.</w:t>
      </w:r>
    </w:p>
    <w:p w14:paraId="4DF1DEA8" w14:textId="216F5666" w:rsidR="006A34F7" w:rsidRPr="008C549B" w:rsidRDefault="006A34F7" w:rsidP="00464BCD">
      <w:pPr>
        <w:pStyle w:val="TableText"/>
        <w:spacing w:after="240"/>
        <w:ind w:right="-329"/>
        <w:rPr>
          <w:b/>
          <w:bCs/>
          <w:color w:val="auto"/>
        </w:rPr>
      </w:pPr>
      <w:r w:rsidRPr="003823DE">
        <w:rPr>
          <w:b/>
          <w:color w:val="auto"/>
        </w:rPr>
        <w:t xml:space="preserve">Table </w:t>
      </w:r>
      <w:r>
        <w:rPr>
          <w:b/>
          <w:color w:val="auto"/>
        </w:rPr>
        <w:t>1</w:t>
      </w:r>
      <w:r w:rsidR="00D324E4">
        <w:rPr>
          <w:b/>
          <w:color w:val="auto"/>
        </w:rPr>
        <w:t>2</w:t>
      </w:r>
      <w:r>
        <w:rPr>
          <w:b/>
          <w:color w:val="auto"/>
        </w:rPr>
        <w:t>.12</w:t>
      </w:r>
      <w:r w:rsidRPr="003823DE">
        <w:rPr>
          <w:b/>
          <w:color w:val="auto"/>
        </w:rPr>
        <w:t>: Number of</w:t>
      </w:r>
      <w:r>
        <w:rPr>
          <w:b/>
          <w:color w:val="auto"/>
        </w:rPr>
        <w:t xml:space="preserve"> salaried</w:t>
      </w:r>
      <w:r w:rsidRPr="003823DE">
        <w:rPr>
          <w:b/>
          <w:color w:val="auto"/>
        </w:rPr>
        <w:t xml:space="preserve"> GPs on GPMS contracts in England in different income-before-tax brackets, 2017/18 to </w:t>
      </w:r>
      <w:r w:rsidRPr="003823DE">
        <w:rPr>
          <w:b/>
          <w:bCs/>
          <w:color w:val="auto"/>
        </w:rPr>
        <w:t>2021/22</w:t>
      </w:r>
    </w:p>
    <w:tbl>
      <w:tblPr>
        <w:tblStyle w:val="TableGrid"/>
        <w:tblpPr w:leftFromText="180" w:rightFromText="180" w:vertAnchor="text" w:horzAnchor="page" w:tblpX="1154" w:tblpY="54"/>
        <w:tblW w:w="9214"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ayout w:type="fixed"/>
        <w:tblCellMar>
          <w:right w:w="170" w:type="dxa"/>
        </w:tblCellMar>
        <w:tblLook w:val="04A0" w:firstRow="1" w:lastRow="0" w:firstColumn="1" w:lastColumn="0" w:noHBand="0" w:noVBand="1"/>
      </w:tblPr>
      <w:tblGrid>
        <w:gridCol w:w="1417"/>
        <w:gridCol w:w="1560"/>
        <w:gridCol w:w="1701"/>
        <w:gridCol w:w="1417"/>
        <w:gridCol w:w="1559"/>
        <w:gridCol w:w="1560"/>
      </w:tblGrid>
      <w:tr w:rsidR="006A34F7" w:rsidRPr="00BA1997" w14:paraId="32EEFC55" w14:textId="77777777" w:rsidTr="005E0E0B">
        <w:tc>
          <w:tcPr>
            <w:tcW w:w="1417" w:type="dxa"/>
            <w:shd w:val="clear" w:color="auto" w:fill="C0C0C0"/>
            <w:vAlign w:val="bottom"/>
          </w:tcPr>
          <w:p w14:paraId="52F7AAEC" w14:textId="77777777" w:rsidR="006A34F7" w:rsidRPr="006101E2" w:rsidRDefault="006A34F7" w:rsidP="00894FEE">
            <w:pPr>
              <w:spacing w:before="40" w:after="120" w:line="240" w:lineRule="auto"/>
              <w:ind w:left="132" w:right="-455"/>
              <w:rPr>
                <w:color w:val="auto"/>
                <w:sz w:val="22"/>
                <w:szCs w:val="22"/>
              </w:rPr>
            </w:pPr>
            <w:r w:rsidRPr="006101E2">
              <w:rPr>
                <w:rFonts w:eastAsia="Arial" w:cs="Arial"/>
                <w:b/>
                <w:bCs/>
                <w:color w:val="auto"/>
                <w:sz w:val="22"/>
                <w:szCs w:val="22"/>
              </w:rPr>
              <w:t xml:space="preserve">Financial </w:t>
            </w:r>
            <w:r w:rsidRPr="006101E2">
              <w:rPr>
                <w:rFonts w:eastAsia="Arial" w:cs="Arial"/>
                <w:b/>
                <w:bCs/>
                <w:color w:val="auto"/>
                <w:sz w:val="22"/>
                <w:szCs w:val="22"/>
              </w:rPr>
              <w:br/>
              <w:t>year</w:t>
            </w:r>
          </w:p>
        </w:tc>
        <w:tc>
          <w:tcPr>
            <w:tcW w:w="1560" w:type="dxa"/>
            <w:shd w:val="clear" w:color="auto" w:fill="C0C0C0"/>
            <w:vAlign w:val="bottom"/>
          </w:tcPr>
          <w:p w14:paraId="0264FC0D" w14:textId="77777777" w:rsidR="006A34F7" w:rsidRPr="006101E2" w:rsidRDefault="006A34F7" w:rsidP="00894FEE">
            <w:pPr>
              <w:spacing w:before="40" w:after="120" w:line="240" w:lineRule="auto"/>
              <w:ind w:left="-145" w:right="-454"/>
              <w:jc w:val="center"/>
              <w:rPr>
                <w:color w:val="auto"/>
                <w:sz w:val="22"/>
                <w:szCs w:val="22"/>
              </w:rPr>
            </w:pPr>
            <w:r w:rsidRPr="006101E2">
              <w:rPr>
                <w:rFonts w:eastAsia="Arial" w:cs="Arial"/>
                <w:b/>
                <w:bCs/>
                <w:color w:val="auto"/>
                <w:sz w:val="22"/>
                <w:szCs w:val="22"/>
              </w:rPr>
              <w:t>&lt;£25</w:t>
            </w:r>
            <w:r>
              <w:rPr>
                <w:rFonts w:eastAsia="Arial" w:cs="Arial"/>
                <w:b/>
                <w:bCs/>
                <w:color w:val="auto"/>
                <w:sz w:val="22"/>
                <w:szCs w:val="22"/>
              </w:rPr>
              <w:t>k</w:t>
            </w:r>
          </w:p>
        </w:tc>
        <w:tc>
          <w:tcPr>
            <w:tcW w:w="1701" w:type="dxa"/>
            <w:shd w:val="clear" w:color="auto" w:fill="C0C0C0"/>
            <w:vAlign w:val="bottom"/>
          </w:tcPr>
          <w:p w14:paraId="772629CE" w14:textId="77777777" w:rsidR="006A34F7" w:rsidRPr="006101E2" w:rsidRDefault="006A34F7" w:rsidP="00894FEE">
            <w:pPr>
              <w:spacing w:before="40" w:after="40" w:line="240" w:lineRule="auto"/>
              <w:ind w:left="-144" w:right="-454"/>
              <w:jc w:val="center"/>
              <w:rPr>
                <w:color w:val="auto"/>
                <w:sz w:val="22"/>
                <w:szCs w:val="22"/>
              </w:rPr>
            </w:pPr>
            <w:r w:rsidRPr="006101E2">
              <w:rPr>
                <w:rFonts w:eastAsia="Arial" w:cs="Arial"/>
                <w:b/>
                <w:bCs/>
                <w:color w:val="auto"/>
                <w:sz w:val="22"/>
                <w:szCs w:val="22"/>
              </w:rPr>
              <w:t>£25</w:t>
            </w:r>
            <w:r>
              <w:rPr>
                <w:rFonts w:eastAsia="Arial" w:cs="Arial"/>
                <w:b/>
                <w:bCs/>
                <w:color w:val="auto"/>
                <w:sz w:val="22"/>
                <w:szCs w:val="22"/>
              </w:rPr>
              <w:t>k–</w:t>
            </w:r>
            <w:r w:rsidRPr="006101E2">
              <w:rPr>
                <w:rFonts w:eastAsia="Arial" w:cs="Arial"/>
                <w:b/>
                <w:bCs/>
                <w:color w:val="auto"/>
                <w:sz w:val="22"/>
                <w:szCs w:val="22"/>
              </w:rPr>
              <w:t>£50</w:t>
            </w:r>
            <w:r>
              <w:rPr>
                <w:rFonts w:eastAsia="Arial" w:cs="Arial"/>
                <w:b/>
                <w:bCs/>
                <w:color w:val="auto"/>
                <w:sz w:val="22"/>
                <w:szCs w:val="22"/>
              </w:rPr>
              <w:t>k</w:t>
            </w:r>
          </w:p>
        </w:tc>
        <w:tc>
          <w:tcPr>
            <w:tcW w:w="1417" w:type="dxa"/>
            <w:shd w:val="clear" w:color="auto" w:fill="C0C0C0"/>
            <w:vAlign w:val="bottom"/>
          </w:tcPr>
          <w:p w14:paraId="0E1EAEB0" w14:textId="77777777" w:rsidR="006A34F7" w:rsidRPr="006101E2" w:rsidRDefault="006A34F7" w:rsidP="00894FEE">
            <w:pPr>
              <w:spacing w:before="40" w:after="40" w:line="240" w:lineRule="auto"/>
              <w:ind w:left="118" w:right="-163"/>
              <w:jc w:val="center"/>
              <w:rPr>
                <w:color w:val="auto"/>
                <w:sz w:val="22"/>
                <w:szCs w:val="22"/>
              </w:rPr>
            </w:pPr>
            <w:r w:rsidRPr="006101E2">
              <w:rPr>
                <w:rFonts w:eastAsia="Arial" w:cs="Arial"/>
                <w:b/>
                <w:bCs/>
                <w:color w:val="auto"/>
                <w:sz w:val="22"/>
                <w:szCs w:val="22"/>
              </w:rPr>
              <w:t>£50</w:t>
            </w:r>
            <w:r>
              <w:rPr>
                <w:rFonts w:eastAsia="Arial" w:cs="Arial"/>
                <w:b/>
                <w:bCs/>
                <w:color w:val="auto"/>
                <w:sz w:val="22"/>
                <w:szCs w:val="22"/>
              </w:rPr>
              <w:t>k</w:t>
            </w:r>
            <w:r w:rsidRPr="006101E2">
              <w:rPr>
                <w:rFonts w:eastAsia="Arial" w:cs="Arial"/>
                <w:b/>
                <w:color w:val="auto"/>
                <w:sz w:val="22"/>
                <w:szCs w:val="22"/>
              </w:rPr>
              <w:t>–</w:t>
            </w:r>
            <w:r w:rsidRPr="006101E2">
              <w:rPr>
                <w:rFonts w:eastAsia="Arial" w:cs="Arial"/>
                <w:b/>
                <w:bCs/>
                <w:color w:val="auto"/>
                <w:sz w:val="22"/>
                <w:szCs w:val="22"/>
              </w:rPr>
              <w:t>£75</w:t>
            </w:r>
            <w:r>
              <w:rPr>
                <w:rFonts w:eastAsia="Arial" w:cs="Arial"/>
                <w:b/>
                <w:bCs/>
                <w:color w:val="auto"/>
                <w:sz w:val="22"/>
                <w:szCs w:val="22"/>
              </w:rPr>
              <w:t>k</w:t>
            </w:r>
          </w:p>
        </w:tc>
        <w:tc>
          <w:tcPr>
            <w:tcW w:w="1559" w:type="dxa"/>
            <w:shd w:val="clear" w:color="auto" w:fill="C0C0C0"/>
            <w:vAlign w:val="bottom"/>
          </w:tcPr>
          <w:p w14:paraId="4A20613D" w14:textId="77777777" w:rsidR="006A34F7" w:rsidRPr="006101E2" w:rsidRDefault="006A34F7" w:rsidP="00894FEE">
            <w:pPr>
              <w:spacing w:before="40" w:after="40" w:line="240" w:lineRule="auto"/>
              <w:ind w:left="118" w:right="-163"/>
              <w:jc w:val="center"/>
              <w:rPr>
                <w:color w:val="auto"/>
                <w:sz w:val="22"/>
                <w:szCs w:val="22"/>
              </w:rPr>
            </w:pPr>
            <w:r w:rsidRPr="006101E2">
              <w:rPr>
                <w:rFonts w:eastAsia="Arial" w:cs="Arial"/>
                <w:b/>
                <w:bCs/>
                <w:color w:val="auto"/>
                <w:sz w:val="22"/>
                <w:szCs w:val="22"/>
              </w:rPr>
              <w:t>£75</w:t>
            </w:r>
            <w:r>
              <w:rPr>
                <w:rFonts w:eastAsia="Arial" w:cs="Arial"/>
                <w:b/>
                <w:bCs/>
                <w:color w:val="auto"/>
                <w:sz w:val="22"/>
                <w:szCs w:val="22"/>
              </w:rPr>
              <w:t>k</w:t>
            </w:r>
            <w:r w:rsidRPr="006101E2">
              <w:rPr>
                <w:rFonts w:eastAsia="Arial" w:cs="Arial"/>
                <w:b/>
                <w:color w:val="auto"/>
                <w:sz w:val="22"/>
                <w:szCs w:val="22"/>
              </w:rPr>
              <w:t>–</w:t>
            </w:r>
            <w:r w:rsidRPr="006101E2">
              <w:rPr>
                <w:rFonts w:eastAsia="Arial" w:cs="Arial"/>
                <w:b/>
                <w:bCs/>
                <w:color w:val="auto"/>
                <w:sz w:val="22"/>
                <w:szCs w:val="22"/>
              </w:rPr>
              <w:t>£100</w:t>
            </w:r>
            <w:r>
              <w:rPr>
                <w:rFonts w:eastAsia="Arial" w:cs="Arial"/>
                <w:b/>
                <w:bCs/>
                <w:color w:val="auto"/>
                <w:sz w:val="22"/>
                <w:szCs w:val="22"/>
              </w:rPr>
              <w:t>k</w:t>
            </w:r>
          </w:p>
        </w:tc>
        <w:tc>
          <w:tcPr>
            <w:tcW w:w="1560" w:type="dxa"/>
            <w:shd w:val="clear" w:color="auto" w:fill="C0C0C0"/>
            <w:vAlign w:val="bottom"/>
          </w:tcPr>
          <w:p w14:paraId="573F500E" w14:textId="77777777" w:rsidR="006A34F7" w:rsidRPr="006101E2" w:rsidRDefault="006A34F7" w:rsidP="00894FEE">
            <w:pPr>
              <w:spacing w:before="40" w:after="40" w:line="240" w:lineRule="auto"/>
              <w:ind w:left="118" w:right="-454"/>
              <w:jc w:val="center"/>
              <w:rPr>
                <w:color w:val="auto"/>
                <w:sz w:val="22"/>
                <w:szCs w:val="22"/>
              </w:rPr>
            </w:pPr>
            <w:r w:rsidRPr="006101E2">
              <w:rPr>
                <w:rFonts w:eastAsia="Arial" w:cs="Arial"/>
                <w:b/>
                <w:bCs/>
                <w:color w:val="auto"/>
                <w:sz w:val="22"/>
                <w:szCs w:val="22"/>
              </w:rPr>
              <w:t>£100</w:t>
            </w:r>
            <w:r>
              <w:rPr>
                <w:rFonts w:eastAsia="Arial" w:cs="Arial"/>
                <w:b/>
                <w:bCs/>
                <w:color w:val="auto"/>
                <w:sz w:val="22"/>
                <w:szCs w:val="22"/>
              </w:rPr>
              <w:t>k+</w:t>
            </w:r>
          </w:p>
        </w:tc>
      </w:tr>
      <w:tr w:rsidR="006A34F7" w:rsidRPr="00BA1997" w14:paraId="55D58681" w14:textId="77777777" w:rsidTr="005E0E0B">
        <w:tc>
          <w:tcPr>
            <w:tcW w:w="1417" w:type="dxa"/>
            <w:shd w:val="clear" w:color="auto" w:fill="auto"/>
          </w:tcPr>
          <w:p w14:paraId="15531B27" w14:textId="77777777" w:rsidR="006A34F7" w:rsidRPr="00EC5FD5" w:rsidRDefault="006A34F7" w:rsidP="00894FEE">
            <w:pPr>
              <w:spacing w:before="40" w:after="120"/>
              <w:ind w:left="118" w:right="-455"/>
              <w:rPr>
                <w:sz w:val="22"/>
                <w:szCs w:val="22"/>
              </w:rPr>
            </w:pPr>
            <w:r w:rsidRPr="00EC5FD5">
              <w:rPr>
                <w:rFonts w:eastAsia="Arial" w:cs="Arial"/>
                <w:sz w:val="22"/>
                <w:szCs w:val="22"/>
              </w:rPr>
              <w:t>2017/18</w:t>
            </w:r>
          </w:p>
        </w:tc>
        <w:tc>
          <w:tcPr>
            <w:tcW w:w="1560" w:type="dxa"/>
            <w:shd w:val="clear" w:color="auto" w:fill="auto"/>
          </w:tcPr>
          <w:p w14:paraId="30456B94" w14:textId="77777777" w:rsidR="006A34F7" w:rsidRPr="00EC5FD5" w:rsidRDefault="006A34F7" w:rsidP="00894FEE">
            <w:pPr>
              <w:spacing w:before="40" w:after="120"/>
              <w:ind w:left="118" w:right="-455"/>
              <w:jc w:val="center"/>
              <w:rPr>
                <w:sz w:val="22"/>
                <w:szCs w:val="22"/>
              </w:rPr>
            </w:pPr>
            <w:r w:rsidRPr="00EC5FD5">
              <w:rPr>
                <w:rFonts w:eastAsia="Arial" w:cs="Arial"/>
                <w:sz w:val="22"/>
                <w:szCs w:val="22"/>
              </w:rPr>
              <w:t>690</w:t>
            </w:r>
          </w:p>
        </w:tc>
        <w:tc>
          <w:tcPr>
            <w:tcW w:w="1701" w:type="dxa"/>
            <w:shd w:val="clear" w:color="auto" w:fill="auto"/>
          </w:tcPr>
          <w:p w14:paraId="723CE062" w14:textId="77777777" w:rsidR="006A34F7" w:rsidRPr="00EC5FD5" w:rsidRDefault="006A34F7" w:rsidP="00894FEE">
            <w:pPr>
              <w:spacing w:before="40" w:after="120"/>
              <w:ind w:left="118" w:right="-455"/>
              <w:jc w:val="center"/>
              <w:rPr>
                <w:sz w:val="22"/>
                <w:szCs w:val="22"/>
              </w:rPr>
            </w:pPr>
            <w:r w:rsidRPr="00EC5FD5">
              <w:rPr>
                <w:rFonts w:eastAsia="Arial" w:cs="Arial"/>
                <w:sz w:val="22"/>
                <w:szCs w:val="22"/>
              </w:rPr>
              <w:t>3,250</w:t>
            </w:r>
          </w:p>
        </w:tc>
        <w:tc>
          <w:tcPr>
            <w:tcW w:w="1417" w:type="dxa"/>
            <w:shd w:val="clear" w:color="auto" w:fill="auto"/>
          </w:tcPr>
          <w:p w14:paraId="247904B7" w14:textId="77777777" w:rsidR="006A34F7" w:rsidRPr="00EC5FD5" w:rsidRDefault="006A34F7" w:rsidP="00894FEE">
            <w:pPr>
              <w:spacing w:before="40" w:after="120"/>
              <w:ind w:left="118" w:right="-455"/>
              <w:jc w:val="center"/>
              <w:rPr>
                <w:sz w:val="22"/>
                <w:szCs w:val="22"/>
              </w:rPr>
            </w:pPr>
            <w:r w:rsidRPr="00EC5FD5">
              <w:rPr>
                <w:rFonts w:eastAsia="Arial" w:cs="Arial"/>
                <w:sz w:val="22"/>
                <w:szCs w:val="22"/>
              </w:rPr>
              <w:t>3,450</w:t>
            </w:r>
          </w:p>
        </w:tc>
        <w:tc>
          <w:tcPr>
            <w:tcW w:w="1559" w:type="dxa"/>
            <w:shd w:val="clear" w:color="auto" w:fill="auto"/>
          </w:tcPr>
          <w:p w14:paraId="51B6B6B9" w14:textId="77777777" w:rsidR="006A34F7" w:rsidRPr="00EC5FD5" w:rsidRDefault="006A34F7" w:rsidP="00894FEE">
            <w:pPr>
              <w:spacing w:before="40" w:after="120"/>
              <w:ind w:left="118" w:right="-455"/>
              <w:jc w:val="center"/>
              <w:rPr>
                <w:sz w:val="22"/>
                <w:szCs w:val="22"/>
              </w:rPr>
            </w:pPr>
            <w:r w:rsidRPr="00EC5FD5">
              <w:rPr>
                <w:rFonts w:eastAsia="Arial" w:cs="Arial"/>
                <w:sz w:val="22"/>
                <w:szCs w:val="22"/>
              </w:rPr>
              <w:t>1,320</w:t>
            </w:r>
          </w:p>
        </w:tc>
        <w:tc>
          <w:tcPr>
            <w:tcW w:w="1560" w:type="dxa"/>
            <w:shd w:val="clear" w:color="auto" w:fill="auto"/>
          </w:tcPr>
          <w:p w14:paraId="698CB3AB" w14:textId="77777777" w:rsidR="006A34F7" w:rsidRPr="00EC5FD5" w:rsidRDefault="006A34F7" w:rsidP="00894FEE">
            <w:pPr>
              <w:spacing w:before="40" w:after="120"/>
              <w:ind w:left="118" w:right="-455"/>
              <w:jc w:val="center"/>
              <w:rPr>
                <w:sz w:val="22"/>
                <w:szCs w:val="22"/>
              </w:rPr>
            </w:pPr>
            <w:r w:rsidRPr="00EC5FD5">
              <w:rPr>
                <w:rFonts w:eastAsia="Arial" w:cs="Arial"/>
                <w:sz w:val="22"/>
                <w:szCs w:val="22"/>
              </w:rPr>
              <w:t>680</w:t>
            </w:r>
          </w:p>
        </w:tc>
      </w:tr>
      <w:tr w:rsidR="006A34F7" w:rsidRPr="00BA1997" w14:paraId="61687F43" w14:textId="77777777" w:rsidTr="005E0E0B">
        <w:tc>
          <w:tcPr>
            <w:tcW w:w="1417" w:type="dxa"/>
            <w:shd w:val="clear" w:color="auto" w:fill="E8E8E8"/>
          </w:tcPr>
          <w:p w14:paraId="7B95E577" w14:textId="77777777" w:rsidR="006A34F7" w:rsidRPr="00EC5FD5" w:rsidRDefault="006A34F7" w:rsidP="00894FEE">
            <w:pPr>
              <w:spacing w:before="40" w:after="120"/>
              <w:ind w:left="118" w:right="-455"/>
              <w:rPr>
                <w:sz w:val="22"/>
                <w:szCs w:val="22"/>
              </w:rPr>
            </w:pPr>
            <w:r w:rsidRPr="00EC5FD5">
              <w:rPr>
                <w:rFonts w:eastAsia="Arial" w:cs="Arial"/>
                <w:sz w:val="22"/>
                <w:szCs w:val="22"/>
              </w:rPr>
              <w:t>2018/19</w:t>
            </w:r>
          </w:p>
        </w:tc>
        <w:tc>
          <w:tcPr>
            <w:tcW w:w="1560" w:type="dxa"/>
            <w:shd w:val="clear" w:color="auto" w:fill="E8E8E8"/>
          </w:tcPr>
          <w:p w14:paraId="409107EE" w14:textId="77777777" w:rsidR="006A34F7" w:rsidRPr="00EC5FD5" w:rsidRDefault="006A34F7" w:rsidP="00894FEE">
            <w:pPr>
              <w:spacing w:before="40" w:after="120"/>
              <w:ind w:left="118" w:right="-455"/>
              <w:jc w:val="center"/>
              <w:rPr>
                <w:sz w:val="22"/>
                <w:szCs w:val="22"/>
              </w:rPr>
            </w:pPr>
            <w:r w:rsidRPr="00EC5FD5">
              <w:rPr>
                <w:rFonts w:eastAsia="Arial" w:cs="Arial"/>
                <w:sz w:val="22"/>
                <w:szCs w:val="22"/>
              </w:rPr>
              <w:t>660</w:t>
            </w:r>
          </w:p>
        </w:tc>
        <w:tc>
          <w:tcPr>
            <w:tcW w:w="1701" w:type="dxa"/>
            <w:shd w:val="clear" w:color="auto" w:fill="E8E8E8"/>
          </w:tcPr>
          <w:p w14:paraId="16EA1F7D" w14:textId="77777777" w:rsidR="006A34F7" w:rsidRPr="00EC5FD5" w:rsidRDefault="006A34F7" w:rsidP="00894FEE">
            <w:pPr>
              <w:spacing w:before="40" w:after="120"/>
              <w:ind w:left="118" w:right="-455"/>
              <w:jc w:val="center"/>
              <w:rPr>
                <w:sz w:val="22"/>
                <w:szCs w:val="22"/>
              </w:rPr>
            </w:pPr>
            <w:r w:rsidRPr="00EC5FD5">
              <w:rPr>
                <w:rFonts w:eastAsia="Arial" w:cs="Arial"/>
                <w:sz w:val="22"/>
                <w:szCs w:val="22"/>
              </w:rPr>
              <w:t>3,420</w:t>
            </w:r>
          </w:p>
        </w:tc>
        <w:tc>
          <w:tcPr>
            <w:tcW w:w="1417" w:type="dxa"/>
            <w:shd w:val="clear" w:color="auto" w:fill="E8E8E8"/>
          </w:tcPr>
          <w:p w14:paraId="2EC6B2B6" w14:textId="77777777" w:rsidR="006A34F7" w:rsidRPr="00EC5FD5" w:rsidRDefault="006A34F7" w:rsidP="00894FEE">
            <w:pPr>
              <w:spacing w:before="40" w:after="120"/>
              <w:ind w:left="118" w:right="-455"/>
              <w:jc w:val="center"/>
              <w:rPr>
                <w:sz w:val="22"/>
                <w:szCs w:val="22"/>
              </w:rPr>
            </w:pPr>
            <w:r w:rsidRPr="00EC5FD5">
              <w:rPr>
                <w:rFonts w:eastAsia="Arial" w:cs="Arial"/>
                <w:sz w:val="22"/>
                <w:szCs w:val="22"/>
              </w:rPr>
              <w:t>3,880</w:t>
            </w:r>
          </w:p>
        </w:tc>
        <w:tc>
          <w:tcPr>
            <w:tcW w:w="1559" w:type="dxa"/>
            <w:shd w:val="clear" w:color="auto" w:fill="E8E8E8"/>
          </w:tcPr>
          <w:p w14:paraId="17C2C1B8" w14:textId="77777777" w:rsidR="006A34F7" w:rsidRPr="00EC5FD5" w:rsidRDefault="006A34F7" w:rsidP="00894FEE">
            <w:pPr>
              <w:spacing w:before="40" w:after="120"/>
              <w:ind w:left="118" w:right="-455"/>
              <w:jc w:val="center"/>
              <w:rPr>
                <w:sz w:val="22"/>
                <w:szCs w:val="22"/>
              </w:rPr>
            </w:pPr>
            <w:r w:rsidRPr="00EC5FD5">
              <w:rPr>
                <w:rFonts w:eastAsia="Arial" w:cs="Arial"/>
                <w:sz w:val="22"/>
                <w:szCs w:val="22"/>
              </w:rPr>
              <w:t>1,680</w:t>
            </w:r>
          </w:p>
        </w:tc>
        <w:tc>
          <w:tcPr>
            <w:tcW w:w="1560" w:type="dxa"/>
            <w:shd w:val="clear" w:color="auto" w:fill="E8E8E8"/>
          </w:tcPr>
          <w:p w14:paraId="258E5BE7" w14:textId="77777777" w:rsidR="006A34F7" w:rsidRPr="00EC5FD5" w:rsidRDefault="006A34F7" w:rsidP="00894FEE">
            <w:pPr>
              <w:spacing w:before="40" w:after="120"/>
              <w:ind w:left="118" w:right="-455"/>
              <w:jc w:val="center"/>
              <w:rPr>
                <w:sz w:val="22"/>
                <w:szCs w:val="22"/>
              </w:rPr>
            </w:pPr>
            <w:r w:rsidRPr="00EC5FD5">
              <w:rPr>
                <w:rFonts w:eastAsia="Arial" w:cs="Arial"/>
                <w:sz w:val="22"/>
                <w:szCs w:val="22"/>
              </w:rPr>
              <w:t>850</w:t>
            </w:r>
          </w:p>
        </w:tc>
      </w:tr>
      <w:tr w:rsidR="006A34F7" w:rsidRPr="00BA1997" w14:paraId="32957C09" w14:textId="77777777" w:rsidTr="005E0E0B">
        <w:tc>
          <w:tcPr>
            <w:tcW w:w="1417" w:type="dxa"/>
            <w:shd w:val="clear" w:color="auto" w:fill="auto"/>
          </w:tcPr>
          <w:p w14:paraId="00E71F16" w14:textId="77777777" w:rsidR="006A34F7" w:rsidRPr="00EC5FD5" w:rsidRDefault="006A34F7" w:rsidP="00894FEE">
            <w:pPr>
              <w:spacing w:before="40" w:after="120"/>
              <w:ind w:left="118" w:right="-455"/>
              <w:rPr>
                <w:rFonts w:eastAsia="Arial" w:cs="Arial"/>
                <w:sz w:val="22"/>
                <w:szCs w:val="22"/>
              </w:rPr>
            </w:pPr>
            <w:r w:rsidRPr="00EC5FD5">
              <w:rPr>
                <w:rFonts w:eastAsia="Arial" w:cs="Arial"/>
                <w:sz w:val="22"/>
                <w:szCs w:val="22"/>
              </w:rPr>
              <w:t>2019/20</w:t>
            </w:r>
          </w:p>
        </w:tc>
        <w:tc>
          <w:tcPr>
            <w:tcW w:w="1560" w:type="dxa"/>
            <w:shd w:val="clear" w:color="auto" w:fill="auto"/>
          </w:tcPr>
          <w:p w14:paraId="3DA03821" w14:textId="77777777" w:rsidR="006A34F7" w:rsidRPr="00EC5FD5" w:rsidRDefault="006A34F7" w:rsidP="00894FEE">
            <w:pPr>
              <w:spacing w:before="40" w:after="120"/>
              <w:ind w:left="118" w:right="-455"/>
              <w:jc w:val="center"/>
              <w:rPr>
                <w:rFonts w:eastAsia="Arial" w:cs="Arial"/>
                <w:sz w:val="22"/>
                <w:szCs w:val="22"/>
              </w:rPr>
            </w:pPr>
            <w:r w:rsidRPr="00EC5FD5">
              <w:rPr>
                <w:rFonts w:eastAsia="Arial" w:cs="Arial"/>
                <w:sz w:val="22"/>
                <w:szCs w:val="22"/>
              </w:rPr>
              <w:t>620</w:t>
            </w:r>
          </w:p>
        </w:tc>
        <w:tc>
          <w:tcPr>
            <w:tcW w:w="1701" w:type="dxa"/>
            <w:shd w:val="clear" w:color="auto" w:fill="auto"/>
          </w:tcPr>
          <w:p w14:paraId="4696191D" w14:textId="77777777" w:rsidR="006A34F7" w:rsidRPr="00EC5FD5" w:rsidRDefault="006A34F7" w:rsidP="00894FEE">
            <w:pPr>
              <w:spacing w:before="40" w:after="120"/>
              <w:ind w:left="118" w:right="-455"/>
              <w:jc w:val="center"/>
              <w:rPr>
                <w:rFonts w:eastAsia="Arial" w:cs="Arial"/>
                <w:sz w:val="22"/>
                <w:szCs w:val="22"/>
              </w:rPr>
            </w:pPr>
            <w:r w:rsidRPr="00EC5FD5">
              <w:rPr>
                <w:rFonts w:eastAsia="Arial" w:cs="Arial"/>
                <w:sz w:val="22"/>
                <w:szCs w:val="22"/>
              </w:rPr>
              <w:t>3,140</w:t>
            </w:r>
          </w:p>
        </w:tc>
        <w:tc>
          <w:tcPr>
            <w:tcW w:w="1417" w:type="dxa"/>
            <w:shd w:val="clear" w:color="auto" w:fill="auto"/>
          </w:tcPr>
          <w:p w14:paraId="074E4BA6" w14:textId="77777777" w:rsidR="006A34F7" w:rsidRPr="00EC5FD5" w:rsidRDefault="006A34F7" w:rsidP="00894FEE">
            <w:pPr>
              <w:spacing w:before="40" w:after="120"/>
              <w:ind w:left="118" w:right="-455"/>
              <w:jc w:val="center"/>
              <w:rPr>
                <w:rFonts w:eastAsia="Arial" w:cs="Arial"/>
                <w:sz w:val="22"/>
                <w:szCs w:val="22"/>
              </w:rPr>
            </w:pPr>
            <w:r w:rsidRPr="00EC5FD5">
              <w:rPr>
                <w:rFonts w:eastAsia="Arial" w:cs="Arial"/>
                <w:sz w:val="22"/>
                <w:szCs w:val="22"/>
              </w:rPr>
              <w:t>4,140</w:t>
            </w:r>
          </w:p>
        </w:tc>
        <w:tc>
          <w:tcPr>
            <w:tcW w:w="1559" w:type="dxa"/>
            <w:shd w:val="clear" w:color="auto" w:fill="auto"/>
          </w:tcPr>
          <w:p w14:paraId="61B8D82C" w14:textId="77777777" w:rsidR="006A34F7" w:rsidRPr="00EC5FD5" w:rsidRDefault="006A34F7" w:rsidP="00894FEE">
            <w:pPr>
              <w:spacing w:before="40" w:after="120"/>
              <w:ind w:left="118" w:right="-455"/>
              <w:jc w:val="center"/>
              <w:rPr>
                <w:rFonts w:eastAsia="Arial" w:cs="Arial"/>
                <w:sz w:val="22"/>
                <w:szCs w:val="22"/>
              </w:rPr>
            </w:pPr>
            <w:r w:rsidRPr="00EC5FD5">
              <w:rPr>
                <w:rFonts w:eastAsia="Arial" w:cs="Arial"/>
                <w:sz w:val="22"/>
                <w:szCs w:val="22"/>
              </w:rPr>
              <w:t>2,010</w:t>
            </w:r>
          </w:p>
        </w:tc>
        <w:tc>
          <w:tcPr>
            <w:tcW w:w="1560" w:type="dxa"/>
            <w:shd w:val="clear" w:color="auto" w:fill="auto"/>
          </w:tcPr>
          <w:p w14:paraId="0B4A0B05" w14:textId="77777777" w:rsidR="006A34F7" w:rsidRPr="00EC5FD5" w:rsidRDefault="006A34F7" w:rsidP="00894FEE">
            <w:pPr>
              <w:spacing w:before="40" w:after="120"/>
              <w:ind w:left="118" w:right="-455"/>
              <w:jc w:val="center"/>
              <w:rPr>
                <w:rFonts w:eastAsia="Arial" w:cs="Arial"/>
                <w:sz w:val="22"/>
                <w:szCs w:val="22"/>
              </w:rPr>
            </w:pPr>
            <w:r w:rsidRPr="00EC5FD5">
              <w:rPr>
                <w:rFonts w:eastAsia="Arial" w:cs="Arial"/>
                <w:sz w:val="22"/>
                <w:szCs w:val="22"/>
              </w:rPr>
              <w:t>1,070</w:t>
            </w:r>
          </w:p>
        </w:tc>
      </w:tr>
      <w:tr w:rsidR="006A34F7" w:rsidRPr="00BA1997" w14:paraId="5333EC74" w14:textId="77777777" w:rsidTr="005E0E0B">
        <w:tc>
          <w:tcPr>
            <w:tcW w:w="1417" w:type="dxa"/>
            <w:shd w:val="clear" w:color="auto" w:fill="E8E8E8"/>
          </w:tcPr>
          <w:p w14:paraId="2BC4281B" w14:textId="77777777" w:rsidR="006A34F7" w:rsidRPr="00EC5FD5" w:rsidRDefault="006A34F7" w:rsidP="00894FEE">
            <w:pPr>
              <w:spacing w:before="40" w:after="120"/>
              <w:ind w:left="118" w:right="-455"/>
              <w:rPr>
                <w:rFonts w:eastAsia="Arial" w:cs="Arial"/>
                <w:sz w:val="22"/>
                <w:szCs w:val="22"/>
              </w:rPr>
            </w:pPr>
            <w:r w:rsidRPr="00EC5FD5">
              <w:rPr>
                <w:rFonts w:eastAsia="Arial" w:cs="Arial"/>
                <w:sz w:val="22"/>
                <w:szCs w:val="22"/>
              </w:rPr>
              <w:t>2020/21</w:t>
            </w:r>
          </w:p>
        </w:tc>
        <w:tc>
          <w:tcPr>
            <w:tcW w:w="1560" w:type="dxa"/>
            <w:shd w:val="clear" w:color="auto" w:fill="E8E8E8"/>
          </w:tcPr>
          <w:p w14:paraId="1F436E8D" w14:textId="77777777" w:rsidR="006A34F7" w:rsidRPr="00EC5FD5" w:rsidRDefault="006A34F7" w:rsidP="00894FEE">
            <w:pPr>
              <w:spacing w:before="40" w:after="120"/>
              <w:ind w:left="118" w:right="-455"/>
              <w:jc w:val="center"/>
              <w:rPr>
                <w:rFonts w:eastAsia="Arial" w:cs="Arial"/>
                <w:sz w:val="22"/>
                <w:szCs w:val="22"/>
              </w:rPr>
            </w:pPr>
            <w:r w:rsidRPr="00EC5FD5">
              <w:rPr>
                <w:rFonts w:eastAsia="Arial" w:cs="Arial"/>
                <w:sz w:val="22"/>
                <w:szCs w:val="22"/>
              </w:rPr>
              <w:t>580</w:t>
            </w:r>
          </w:p>
        </w:tc>
        <w:tc>
          <w:tcPr>
            <w:tcW w:w="1701" w:type="dxa"/>
            <w:shd w:val="clear" w:color="auto" w:fill="E8E8E8"/>
          </w:tcPr>
          <w:p w14:paraId="78F4C96C" w14:textId="77777777" w:rsidR="006A34F7" w:rsidRPr="00EC5FD5" w:rsidRDefault="006A34F7" w:rsidP="00894FEE">
            <w:pPr>
              <w:spacing w:before="40" w:after="120"/>
              <w:ind w:left="118" w:right="-455"/>
              <w:jc w:val="center"/>
              <w:rPr>
                <w:rFonts w:eastAsia="Arial" w:cs="Arial"/>
                <w:sz w:val="22"/>
                <w:szCs w:val="22"/>
              </w:rPr>
            </w:pPr>
            <w:r w:rsidRPr="00EC5FD5">
              <w:rPr>
                <w:rFonts w:eastAsia="Arial" w:cs="Arial"/>
                <w:sz w:val="22"/>
                <w:szCs w:val="22"/>
              </w:rPr>
              <w:t>3,390</w:t>
            </w:r>
          </w:p>
        </w:tc>
        <w:tc>
          <w:tcPr>
            <w:tcW w:w="1417" w:type="dxa"/>
            <w:shd w:val="clear" w:color="auto" w:fill="E8E8E8"/>
          </w:tcPr>
          <w:p w14:paraId="61E028E5" w14:textId="77777777" w:rsidR="006A34F7" w:rsidRPr="00EC5FD5" w:rsidRDefault="006A34F7" w:rsidP="00894FEE">
            <w:pPr>
              <w:spacing w:before="40" w:after="120"/>
              <w:ind w:left="118" w:right="-455"/>
              <w:jc w:val="center"/>
              <w:rPr>
                <w:rFonts w:eastAsia="Arial" w:cs="Arial"/>
                <w:sz w:val="22"/>
                <w:szCs w:val="22"/>
              </w:rPr>
            </w:pPr>
            <w:r w:rsidRPr="00EC5FD5">
              <w:rPr>
                <w:rFonts w:eastAsia="Arial" w:cs="Arial"/>
                <w:sz w:val="22"/>
                <w:szCs w:val="22"/>
              </w:rPr>
              <w:t>4,480</w:t>
            </w:r>
          </w:p>
        </w:tc>
        <w:tc>
          <w:tcPr>
            <w:tcW w:w="1559" w:type="dxa"/>
            <w:shd w:val="clear" w:color="auto" w:fill="E8E8E8"/>
          </w:tcPr>
          <w:p w14:paraId="6F8DD259" w14:textId="77777777" w:rsidR="006A34F7" w:rsidRPr="00EC5FD5" w:rsidRDefault="006A34F7" w:rsidP="00894FEE">
            <w:pPr>
              <w:spacing w:before="40" w:after="120"/>
              <w:ind w:left="118" w:right="-455"/>
              <w:jc w:val="center"/>
              <w:rPr>
                <w:rFonts w:eastAsia="Arial" w:cs="Arial"/>
                <w:sz w:val="22"/>
                <w:szCs w:val="22"/>
              </w:rPr>
            </w:pPr>
            <w:r w:rsidRPr="00EC5FD5">
              <w:rPr>
                <w:rFonts w:eastAsia="Arial" w:cs="Arial"/>
                <w:sz w:val="22"/>
                <w:szCs w:val="22"/>
              </w:rPr>
              <w:t>2,230</w:t>
            </w:r>
          </w:p>
        </w:tc>
        <w:tc>
          <w:tcPr>
            <w:tcW w:w="1560" w:type="dxa"/>
            <w:shd w:val="clear" w:color="auto" w:fill="E8E8E8"/>
          </w:tcPr>
          <w:p w14:paraId="2ECB9585" w14:textId="77777777" w:rsidR="006A34F7" w:rsidRPr="00EC5FD5" w:rsidRDefault="006A34F7" w:rsidP="00894FEE">
            <w:pPr>
              <w:spacing w:before="40" w:after="120"/>
              <w:ind w:left="118" w:right="-455"/>
              <w:jc w:val="center"/>
              <w:rPr>
                <w:rFonts w:eastAsia="Arial" w:cs="Arial"/>
                <w:sz w:val="22"/>
                <w:szCs w:val="22"/>
              </w:rPr>
            </w:pPr>
            <w:r w:rsidRPr="00EC5FD5">
              <w:rPr>
                <w:rFonts w:eastAsia="Arial" w:cs="Arial"/>
                <w:sz w:val="22"/>
                <w:szCs w:val="22"/>
              </w:rPr>
              <w:t>1,250</w:t>
            </w:r>
          </w:p>
        </w:tc>
      </w:tr>
      <w:tr w:rsidR="006A34F7" w:rsidRPr="00BA1997" w14:paraId="14D75E4E" w14:textId="77777777" w:rsidTr="005E0E0B">
        <w:tc>
          <w:tcPr>
            <w:tcW w:w="1417" w:type="dxa"/>
            <w:shd w:val="clear" w:color="auto" w:fill="auto"/>
          </w:tcPr>
          <w:p w14:paraId="0A02EF84" w14:textId="77777777" w:rsidR="006A34F7" w:rsidRPr="00EC5FD5" w:rsidRDefault="006A34F7" w:rsidP="00894FEE">
            <w:pPr>
              <w:spacing w:before="40" w:after="120"/>
              <w:ind w:left="118" w:right="-455"/>
              <w:rPr>
                <w:rFonts w:eastAsia="Arial" w:cs="Arial"/>
                <w:sz w:val="22"/>
                <w:szCs w:val="22"/>
              </w:rPr>
            </w:pPr>
            <w:r>
              <w:rPr>
                <w:rFonts w:eastAsia="Arial" w:cs="Arial"/>
                <w:sz w:val="22"/>
                <w:szCs w:val="22"/>
              </w:rPr>
              <w:t>2021/22</w:t>
            </w:r>
          </w:p>
        </w:tc>
        <w:tc>
          <w:tcPr>
            <w:tcW w:w="1560" w:type="dxa"/>
            <w:shd w:val="clear" w:color="auto" w:fill="auto"/>
          </w:tcPr>
          <w:p w14:paraId="2DAB5878" w14:textId="77777777" w:rsidR="006A34F7" w:rsidRPr="00C413F9" w:rsidRDefault="006A34F7" w:rsidP="00894FEE">
            <w:pPr>
              <w:spacing w:before="40" w:after="120"/>
              <w:ind w:left="118" w:right="-455"/>
              <w:jc w:val="center"/>
              <w:rPr>
                <w:rFonts w:eastAsia="Arial" w:cs="Arial"/>
                <w:sz w:val="22"/>
                <w:szCs w:val="22"/>
              </w:rPr>
            </w:pPr>
            <w:r w:rsidRPr="00C413F9">
              <w:rPr>
                <w:rFonts w:eastAsia="Arial" w:cs="Arial"/>
                <w:sz w:val="22"/>
                <w:szCs w:val="22"/>
              </w:rPr>
              <w:t>630</w:t>
            </w:r>
          </w:p>
        </w:tc>
        <w:tc>
          <w:tcPr>
            <w:tcW w:w="1701" w:type="dxa"/>
            <w:shd w:val="clear" w:color="auto" w:fill="auto"/>
          </w:tcPr>
          <w:p w14:paraId="216DD24E" w14:textId="77777777" w:rsidR="006A34F7" w:rsidRPr="00C413F9" w:rsidRDefault="006A34F7" w:rsidP="00894FEE">
            <w:pPr>
              <w:spacing w:before="40" w:after="120"/>
              <w:ind w:left="118" w:right="-455"/>
              <w:jc w:val="center"/>
              <w:rPr>
                <w:rFonts w:eastAsia="Arial" w:cs="Arial"/>
                <w:sz w:val="22"/>
                <w:szCs w:val="22"/>
              </w:rPr>
            </w:pPr>
            <w:r w:rsidRPr="00C413F9">
              <w:rPr>
                <w:rFonts w:eastAsia="Arial" w:cs="Arial"/>
                <w:sz w:val="22"/>
                <w:szCs w:val="22"/>
              </w:rPr>
              <w:t>3,140</w:t>
            </w:r>
          </w:p>
        </w:tc>
        <w:tc>
          <w:tcPr>
            <w:tcW w:w="1417" w:type="dxa"/>
            <w:shd w:val="clear" w:color="auto" w:fill="auto"/>
          </w:tcPr>
          <w:p w14:paraId="0D29C498" w14:textId="77777777" w:rsidR="006A34F7" w:rsidRPr="00C413F9" w:rsidRDefault="006A34F7" w:rsidP="00894FEE">
            <w:pPr>
              <w:spacing w:before="40" w:after="120"/>
              <w:ind w:left="118" w:right="-455"/>
              <w:jc w:val="center"/>
              <w:rPr>
                <w:rFonts w:eastAsia="Arial" w:cs="Arial"/>
                <w:sz w:val="22"/>
                <w:szCs w:val="22"/>
              </w:rPr>
            </w:pPr>
            <w:r w:rsidRPr="00C413F9">
              <w:rPr>
                <w:rFonts w:eastAsia="Arial" w:cs="Arial"/>
                <w:sz w:val="22"/>
                <w:szCs w:val="22"/>
              </w:rPr>
              <w:t>4,870</w:t>
            </w:r>
          </w:p>
        </w:tc>
        <w:tc>
          <w:tcPr>
            <w:tcW w:w="1559" w:type="dxa"/>
            <w:shd w:val="clear" w:color="auto" w:fill="auto"/>
          </w:tcPr>
          <w:p w14:paraId="1667AEEC" w14:textId="77777777" w:rsidR="006A34F7" w:rsidRPr="00C413F9" w:rsidRDefault="006A34F7" w:rsidP="00894FEE">
            <w:pPr>
              <w:spacing w:before="40" w:after="120"/>
              <w:ind w:left="118" w:right="-455"/>
              <w:jc w:val="center"/>
              <w:rPr>
                <w:rFonts w:eastAsia="Arial" w:cs="Arial"/>
                <w:sz w:val="22"/>
                <w:szCs w:val="22"/>
              </w:rPr>
            </w:pPr>
            <w:r w:rsidRPr="00C413F9">
              <w:rPr>
                <w:rFonts w:eastAsia="Arial" w:cs="Arial"/>
                <w:sz w:val="22"/>
                <w:szCs w:val="22"/>
              </w:rPr>
              <w:t>2,630</w:t>
            </w:r>
          </w:p>
        </w:tc>
        <w:tc>
          <w:tcPr>
            <w:tcW w:w="1560" w:type="dxa"/>
            <w:shd w:val="clear" w:color="auto" w:fill="auto"/>
          </w:tcPr>
          <w:p w14:paraId="22AE53F3" w14:textId="77777777" w:rsidR="006A34F7" w:rsidRPr="00C413F9" w:rsidRDefault="006A34F7" w:rsidP="00894FEE">
            <w:pPr>
              <w:spacing w:before="40" w:after="120"/>
              <w:ind w:left="118" w:right="-455"/>
              <w:jc w:val="center"/>
              <w:rPr>
                <w:rFonts w:eastAsia="Arial" w:cs="Arial"/>
                <w:sz w:val="22"/>
                <w:szCs w:val="22"/>
              </w:rPr>
            </w:pPr>
            <w:r w:rsidRPr="00C413F9">
              <w:rPr>
                <w:rFonts w:eastAsia="Arial" w:cs="Arial"/>
                <w:sz w:val="22"/>
                <w:szCs w:val="22"/>
              </w:rPr>
              <w:t>1,610</w:t>
            </w:r>
          </w:p>
        </w:tc>
      </w:tr>
    </w:tbl>
    <w:p w14:paraId="2549A5B0" w14:textId="77777777" w:rsidR="006A34F7" w:rsidRPr="006A34F7" w:rsidRDefault="006A34F7" w:rsidP="00A36BBB">
      <w:pPr>
        <w:pStyle w:val="Heading4"/>
        <w:rPr>
          <w:rFonts w:hint="eastAsia"/>
        </w:rPr>
      </w:pPr>
      <w:bookmarkStart w:id="155" w:name="_Toc154932504"/>
      <w:bookmarkStart w:id="156" w:name="_Toc155015413"/>
      <w:r w:rsidRPr="006A34F7">
        <w:t xml:space="preserve">Gender and ethnicity pay </w:t>
      </w:r>
      <w:proofErr w:type="gramStart"/>
      <w:r w:rsidRPr="006A34F7">
        <w:t>gaps</w:t>
      </w:r>
      <w:bookmarkEnd w:id="155"/>
      <w:bookmarkEnd w:id="156"/>
      <w:proofErr w:type="gramEnd"/>
    </w:p>
    <w:p w14:paraId="2B9B5B98" w14:textId="471CAA10" w:rsidR="006A34F7" w:rsidRDefault="006A34F7" w:rsidP="006A34F7">
      <w:pPr>
        <w:pStyle w:val="BodyText2"/>
        <w:numPr>
          <w:ilvl w:val="0"/>
          <w:numId w:val="5"/>
        </w:numPr>
        <w:tabs>
          <w:tab w:val="left" w:pos="567"/>
        </w:tabs>
        <w:spacing w:before="100" w:after="240" w:line="360" w:lineRule="atLeast"/>
        <w:ind w:left="567" w:right="-329" w:hanging="567"/>
        <w:textboxTightWrap w:val="none"/>
        <w:rPr>
          <w:rFonts w:cs="Arial"/>
          <w:color w:val="auto"/>
        </w:rPr>
        <w:sectPr w:rsidR="006A34F7" w:rsidSect="003C5435">
          <w:pgSz w:w="11906" w:h="16838"/>
          <w:pgMar w:top="1021" w:right="1021" w:bottom="1021" w:left="1134" w:header="454" w:footer="556" w:gutter="0"/>
          <w:cols w:space="708"/>
          <w:docGrid w:linePitch="360"/>
        </w:sectPr>
      </w:pPr>
      <w:r w:rsidRPr="001978C2">
        <w:t xml:space="preserve">The </w:t>
      </w:r>
      <w:bookmarkStart w:id="157" w:name="_Hlk149321752"/>
      <w:r>
        <w:rPr>
          <w:color w:val="231F20"/>
        </w:rPr>
        <w:fldChar w:fldCharType="begin"/>
      </w:r>
      <w:r>
        <w:instrText>HYPERLINK "https://www.gov.uk/government/publications/independent-review-into-gender-pay-gaps-in-medicine-in-england" \h</w:instrText>
      </w:r>
      <w:r>
        <w:rPr>
          <w:color w:val="231F20"/>
        </w:rPr>
      </w:r>
      <w:r>
        <w:rPr>
          <w:color w:val="231F20"/>
        </w:rPr>
        <w:fldChar w:fldCharType="separate"/>
      </w:r>
      <w:r w:rsidRPr="001978C2">
        <w:rPr>
          <w:rStyle w:val="Hyperlink"/>
        </w:rPr>
        <w:t>Review of the gender pay gap in medicine</w:t>
      </w:r>
      <w:r>
        <w:rPr>
          <w:rStyle w:val="Hyperlink"/>
        </w:rPr>
        <w:fldChar w:fldCharType="end"/>
      </w:r>
      <w:bookmarkEnd w:id="157"/>
      <w:r w:rsidRPr="001978C2">
        <w:t xml:space="preserve"> identified</w:t>
      </w:r>
      <w:r w:rsidRPr="00941EAE">
        <w:rPr>
          <w:rFonts w:eastAsiaTheme="minorEastAsia" w:cs="Arial"/>
          <w:color w:val="auto"/>
        </w:rPr>
        <w:t xml:space="preserve"> a wide</w:t>
      </w:r>
      <w:r>
        <w:rPr>
          <w:rFonts w:eastAsiaTheme="minorEastAsia" w:cs="Arial"/>
          <w:color w:val="auto"/>
        </w:rPr>
        <w:t>r</w:t>
      </w:r>
      <w:r w:rsidRPr="00941EAE">
        <w:rPr>
          <w:rFonts w:eastAsiaTheme="minorEastAsia" w:cs="Arial"/>
          <w:color w:val="auto"/>
        </w:rPr>
        <w:t xml:space="preserve"> gap for salaried </w:t>
      </w:r>
      <w:r w:rsidRPr="00941EAE">
        <w:rPr>
          <w:color w:val="auto"/>
        </w:rPr>
        <w:t>GPs compared to hospital and community health service doctors, clinical academics and contractor GPs</w:t>
      </w:r>
      <w:r w:rsidRPr="00941EAE">
        <w:rPr>
          <w:rFonts w:eastAsiaTheme="minorEastAsia" w:cs="Arial"/>
          <w:color w:val="auto"/>
        </w:rPr>
        <w:t xml:space="preserve">. </w:t>
      </w:r>
      <w:r w:rsidRPr="00941EAE">
        <w:rPr>
          <w:color w:val="auto"/>
        </w:rPr>
        <w:t>Table</w:t>
      </w:r>
      <w:r>
        <w:rPr>
          <w:color w:val="auto"/>
        </w:rPr>
        <w:t>s</w:t>
      </w:r>
      <w:r w:rsidRPr="00941EAE">
        <w:rPr>
          <w:color w:val="auto"/>
        </w:rPr>
        <w:t xml:space="preserve"> </w:t>
      </w:r>
      <w:r>
        <w:rPr>
          <w:color w:val="auto"/>
        </w:rPr>
        <w:t>1</w:t>
      </w:r>
      <w:r w:rsidR="00D324E4">
        <w:rPr>
          <w:color w:val="auto"/>
        </w:rPr>
        <w:t>2</w:t>
      </w:r>
      <w:r>
        <w:rPr>
          <w:color w:val="auto"/>
        </w:rPr>
        <w:t>.13</w:t>
      </w:r>
      <w:r w:rsidRPr="00941EAE">
        <w:rPr>
          <w:color w:val="auto"/>
        </w:rPr>
        <w:t xml:space="preserve"> </w:t>
      </w:r>
      <w:r>
        <w:rPr>
          <w:color w:val="auto"/>
        </w:rPr>
        <w:t>and 1</w:t>
      </w:r>
      <w:r w:rsidR="00D324E4">
        <w:rPr>
          <w:color w:val="auto"/>
        </w:rPr>
        <w:t>2</w:t>
      </w:r>
      <w:r>
        <w:rPr>
          <w:color w:val="auto"/>
        </w:rPr>
        <w:t xml:space="preserve">.14 </w:t>
      </w:r>
      <w:r w:rsidR="00A51AE2">
        <w:rPr>
          <w:color w:val="auto"/>
        </w:rPr>
        <w:t>provide the</w:t>
      </w:r>
      <w:r>
        <w:rPr>
          <w:color w:val="auto"/>
        </w:rPr>
        <w:t xml:space="preserve"> </w:t>
      </w:r>
      <w:r w:rsidR="00A51AE2">
        <w:rPr>
          <w:color w:val="auto"/>
        </w:rPr>
        <w:t>most recent</w:t>
      </w:r>
      <w:r>
        <w:rPr>
          <w:color w:val="auto"/>
        </w:rPr>
        <w:t xml:space="preserve"> available data to </w:t>
      </w:r>
      <w:r w:rsidRPr="00941EAE">
        <w:rPr>
          <w:color w:val="auto"/>
        </w:rPr>
        <w:t>highlight the latest position by</w:t>
      </w:r>
      <w:r w:rsidR="00D07A26">
        <w:rPr>
          <w:color w:val="auto"/>
        </w:rPr>
        <w:t>, respectively,</w:t>
      </w:r>
      <w:r w:rsidRPr="00941EAE">
        <w:rPr>
          <w:color w:val="auto"/>
        </w:rPr>
        <w:t xml:space="preserve"> comparing pay per headcount for male and </w:t>
      </w:r>
      <w:r w:rsidRPr="001978C2">
        <w:t>female salaried GPs</w:t>
      </w:r>
      <w:r>
        <w:t xml:space="preserve"> and </w:t>
      </w:r>
      <w:r w:rsidR="00114370">
        <w:t xml:space="preserve">contractor </w:t>
      </w:r>
      <w:r>
        <w:t xml:space="preserve">GP </w:t>
      </w:r>
      <w:r w:rsidRPr="001978C2">
        <w:t xml:space="preserve">in the same age bracket. However, this data has </w:t>
      </w:r>
      <w:hyperlink r:id="rId178">
        <w:r w:rsidRPr="001978C2">
          <w:rPr>
            <w:rStyle w:val="Hyperlink"/>
          </w:rPr>
          <w:t>accuracy and quality limitations</w:t>
        </w:r>
      </w:hyperlink>
      <w:r w:rsidR="00AB2D8C">
        <w:t xml:space="preserve">, </w:t>
      </w:r>
      <w:r w:rsidRPr="001978C2">
        <w:t>and comparing pay per FTE would facilitate a more robust investigation into the gender pay gap for salaried GPs</w:t>
      </w:r>
      <w:r>
        <w:t>,</w:t>
      </w:r>
      <w:r w:rsidRPr="001978C2">
        <w:t xml:space="preserve"> given the differe</w:t>
      </w:r>
      <w:r w:rsidRPr="00941EAE">
        <w:rPr>
          <w:rFonts w:cs="Arial"/>
          <w:color w:val="auto"/>
        </w:rPr>
        <w:t>nce in average working hours between male and female</w:t>
      </w:r>
      <w:r w:rsidR="001A225D">
        <w:rPr>
          <w:rFonts w:cs="Arial"/>
          <w:color w:val="auto"/>
        </w:rPr>
        <w:t xml:space="preserve"> </w:t>
      </w:r>
      <w:r w:rsidR="00747FD3">
        <w:rPr>
          <w:rFonts w:cs="Arial"/>
          <w:color w:val="auto"/>
        </w:rPr>
        <w:t xml:space="preserve">salaried </w:t>
      </w:r>
      <w:r w:rsidR="001A225D">
        <w:rPr>
          <w:rFonts w:cs="Arial"/>
          <w:color w:val="auto"/>
        </w:rPr>
        <w:t>GPs</w:t>
      </w:r>
      <w:r w:rsidRPr="00941EAE">
        <w:rPr>
          <w:color w:val="auto"/>
        </w:rPr>
        <w:t>. Accurate conclusions can therefore not be drawn from t</w:t>
      </w:r>
      <w:r w:rsidRPr="00941EAE">
        <w:rPr>
          <w:rFonts w:cs="Arial"/>
          <w:color w:val="auto"/>
        </w:rPr>
        <w:t>his dataset.</w:t>
      </w:r>
    </w:p>
    <w:p w14:paraId="3D482F52" w14:textId="094F26DC" w:rsidR="006A34F7" w:rsidRPr="004D399F" w:rsidRDefault="006A34F7" w:rsidP="006A34F7">
      <w:pPr>
        <w:pStyle w:val="BodyText2"/>
        <w:spacing w:before="100" w:line="240" w:lineRule="auto"/>
        <w:ind w:right="-329"/>
        <w:rPr>
          <w:rFonts w:cs="Arial"/>
          <w:color w:val="auto"/>
        </w:rPr>
      </w:pPr>
      <w:r w:rsidRPr="006D037D">
        <w:rPr>
          <w:b/>
          <w:bCs/>
          <w:color w:val="auto"/>
        </w:rPr>
        <w:lastRenderedPageBreak/>
        <w:t xml:space="preserve">Table </w:t>
      </w:r>
      <w:r>
        <w:rPr>
          <w:b/>
          <w:bCs/>
          <w:color w:val="auto"/>
        </w:rPr>
        <w:t>1</w:t>
      </w:r>
      <w:r w:rsidR="00D324E4">
        <w:rPr>
          <w:b/>
          <w:bCs/>
          <w:color w:val="auto"/>
        </w:rPr>
        <w:t>2</w:t>
      </w:r>
      <w:r>
        <w:rPr>
          <w:b/>
          <w:bCs/>
          <w:color w:val="auto"/>
        </w:rPr>
        <w:t>.13</w:t>
      </w:r>
      <w:r w:rsidRPr="006D037D">
        <w:rPr>
          <w:b/>
          <w:bCs/>
          <w:color w:val="auto"/>
        </w:rPr>
        <w:t xml:space="preserve">: </w:t>
      </w:r>
      <w:r w:rsidRPr="00644769">
        <w:rPr>
          <w:b/>
          <w:bCs/>
          <w:color w:val="auto"/>
        </w:rPr>
        <w:t xml:space="preserve">Salaried </w:t>
      </w:r>
      <w:r w:rsidRPr="006D037D">
        <w:rPr>
          <w:b/>
          <w:bCs/>
          <w:color w:val="auto"/>
        </w:rPr>
        <w:t xml:space="preserve">GP earning and expense estimates </w:t>
      </w:r>
      <w:r w:rsidR="00747FD3">
        <w:rPr>
          <w:b/>
          <w:bCs/>
          <w:color w:val="auto"/>
        </w:rPr>
        <w:t>for</w:t>
      </w:r>
      <w:r w:rsidRPr="006D037D">
        <w:rPr>
          <w:b/>
          <w:bCs/>
          <w:color w:val="auto"/>
        </w:rPr>
        <w:t xml:space="preserve"> female and male GPs in England</w:t>
      </w:r>
      <w:r>
        <w:rPr>
          <w:b/>
          <w:bCs/>
          <w:color w:val="auto"/>
        </w:rPr>
        <w:t>,</w:t>
      </w:r>
      <w:r w:rsidRPr="006D037D">
        <w:rPr>
          <w:b/>
          <w:bCs/>
          <w:color w:val="auto"/>
        </w:rPr>
        <w:t xml:space="preserve"> 2021/22</w:t>
      </w:r>
    </w:p>
    <w:p w14:paraId="154C1FA1" w14:textId="77777777" w:rsidR="006A34F7" w:rsidRDefault="006A34F7" w:rsidP="00114370">
      <w:pPr>
        <w:pStyle w:val="BodyText2"/>
        <w:ind w:left="-142"/>
        <w:rPr>
          <w:b/>
          <w:bCs/>
          <w:color w:val="auto"/>
        </w:rPr>
      </w:pPr>
      <w:r>
        <w:rPr>
          <w:noProof/>
        </w:rPr>
        <w:drawing>
          <wp:inline distT="0" distB="0" distL="0" distR="0" wp14:anchorId="7BAE51D9" wp14:editId="2BEE51A9">
            <wp:extent cx="9180830" cy="5048896"/>
            <wp:effectExtent l="19050" t="19050" r="20320" b="18415"/>
            <wp:docPr id="1369836471" name="Picture 13698364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79"/>
                    <a:srcRect l="1121" r="880" b="4642"/>
                    <a:stretch/>
                  </pic:blipFill>
                  <pic:spPr bwMode="auto">
                    <a:xfrm>
                      <a:off x="0" y="0"/>
                      <a:ext cx="9303071" cy="5116121"/>
                    </a:xfrm>
                    <a:prstGeom prst="rect">
                      <a:avLst/>
                    </a:prstGeom>
                    <a:ln w="9525" cap="flat"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A46A3A" w14:textId="5A08D292" w:rsidR="00AC200F" w:rsidRPr="004D399F" w:rsidRDefault="00AC200F" w:rsidP="00AC200F">
      <w:pPr>
        <w:pStyle w:val="BodyText2"/>
        <w:spacing w:before="100" w:line="240" w:lineRule="auto"/>
        <w:ind w:right="-329"/>
        <w:rPr>
          <w:rFonts w:cs="Arial"/>
          <w:color w:val="auto"/>
        </w:rPr>
      </w:pPr>
      <w:r w:rsidRPr="006D037D">
        <w:rPr>
          <w:b/>
          <w:bCs/>
          <w:color w:val="auto"/>
        </w:rPr>
        <w:lastRenderedPageBreak/>
        <w:t xml:space="preserve">Table </w:t>
      </w:r>
      <w:r>
        <w:rPr>
          <w:b/>
          <w:bCs/>
          <w:color w:val="auto"/>
        </w:rPr>
        <w:t>1</w:t>
      </w:r>
      <w:r w:rsidR="00D324E4">
        <w:rPr>
          <w:b/>
          <w:bCs/>
          <w:color w:val="auto"/>
        </w:rPr>
        <w:t>2</w:t>
      </w:r>
      <w:r>
        <w:rPr>
          <w:b/>
          <w:bCs/>
          <w:color w:val="auto"/>
        </w:rPr>
        <w:t>.1</w:t>
      </w:r>
      <w:r w:rsidR="007F43B1">
        <w:rPr>
          <w:b/>
          <w:bCs/>
          <w:color w:val="auto"/>
        </w:rPr>
        <w:t>4</w:t>
      </w:r>
      <w:r w:rsidRPr="006D037D">
        <w:rPr>
          <w:b/>
          <w:bCs/>
          <w:color w:val="auto"/>
        </w:rPr>
        <w:t xml:space="preserve">: </w:t>
      </w:r>
      <w:r w:rsidR="007F43B1">
        <w:rPr>
          <w:b/>
          <w:bCs/>
          <w:color w:val="auto"/>
        </w:rPr>
        <w:t>Contractor</w:t>
      </w:r>
      <w:r w:rsidR="007F43B1" w:rsidRPr="006D037D">
        <w:rPr>
          <w:b/>
          <w:bCs/>
          <w:color w:val="auto"/>
        </w:rPr>
        <w:t xml:space="preserve"> GP earning and expense estimates of female and male GPs in England (2021/22)</w:t>
      </w:r>
    </w:p>
    <w:p w14:paraId="2A5C404D" w14:textId="16212B70" w:rsidR="00AC200F" w:rsidRDefault="004800D0" w:rsidP="00114370">
      <w:pPr>
        <w:pStyle w:val="BodyText2"/>
        <w:ind w:left="-142"/>
        <w:rPr>
          <w:b/>
          <w:bCs/>
          <w:color w:val="auto"/>
        </w:rPr>
      </w:pPr>
      <w:r w:rsidRPr="00EE34D2">
        <w:rPr>
          <w:noProof/>
        </w:rPr>
        <w:drawing>
          <wp:inline distT="0" distB="0" distL="0" distR="0" wp14:anchorId="118C33F8" wp14:editId="644D3662">
            <wp:extent cx="9328150" cy="5072144"/>
            <wp:effectExtent l="19050" t="19050" r="25400" b="14605"/>
            <wp:docPr id="845031021" name="Picture 84503102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report&#10;&#10;Description automatically generated"/>
                    <pic:cNvPicPr/>
                  </pic:nvPicPr>
                  <pic:blipFill rotWithShape="1">
                    <a:blip r:embed="rId180"/>
                    <a:srcRect l="705" b="4498"/>
                    <a:stretch/>
                  </pic:blipFill>
                  <pic:spPr bwMode="auto">
                    <a:xfrm>
                      <a:off x="0" y="0"/>
                      <a:ext cx="9329263" cy="5072749"/>
                    </a:xfrm>
                    <a:prstGeom prst="rect">
                      <a:avLst/>
                    </a:prstGeom>
                    <a:ln w="9525" cap="flat"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ECF692" w14:textId="77777777" w:rsidR="00AC200F" w:rsidRDefault="00AC200F" w:rsidP="00AC200F">
      <w:pPr>
        <w:pStyle w:val="BodyText2"/>
        <w:rPr>
          <w:b/>
          <w:bCs/>
          <w:color w:val="auto"/>
        </w:rPr>
        <w:sectPr w:rsidR="00AC200F" w:rsidSect="00AC200F">
          <w:pgSz w:w="16838" w:h="11906" w:orient="landscape"/>
          <w:pgMar w:top="1021" w:right="1021" w:bottom="1021" w:left="1021" w:header="454" w:footer="556" w:gutter="0"/>
          <w:cols w:space="708"/>
          <w:docGrid w:linePitch="360"/>
        </w:sectPr>
      </w:pPr>
    </w:p>
    <w:p w14:paraId="5C822EA6" w14:textId="02646623" w:rsidR="00AC200F" w:rsidRPr="003B2A1C" w:rsidRDefault="00AC200F" w:rsidP="000C7E8F">
      <w:pPr>
        <w:pStyle w:val="BodyText2"/>
        <w:numPr>
          <w:ilvl w:val="0"/>
          <w:numId w:val="5"/>
        </w:numPr>
        <w:tabs>
          <w:tab w:val="left" w:pos="567"/>
        </w:tabs>
        <w:spacing w:before="100" w:after="360" w:line="360" w:lineRule="atLeast"/>
        <w:ind w:left="567" w:right="-201" w:hanging="567"/>
        <w:textboxTightWrap w:val="none"/>
        <w:rPr>
          <w:rFonts w:asciiTheme="minorHAnsi" w:eastAsia="Calibri Light" w:hAnsiTheme="minorHAnsi"/>
          <w:color w:val="auto"/>
        </w:rPr>
      </w:pPr>
      <w:r w:rsidRPr="006D037D">
        <w:rPr>
          <w:color w:val="auto"/>
        </w:rPr>
        <w:lastRenderedPageBreak/>
        <w:t xml:space="preserve">In </w:t>
      </w:r>
      <w:r>
        <w:rPr>
          <w:color w:val="auto"/>
        </w:rPr>
        <w:t>its</w:t>
      </w:r>
      <w:r w:rsidRPr="006D037D">
        <w:rPr>
          <w:color w:val="auto"/>
        </w:rPr>
        <w:t xml:space="preserve"> 2023 report, DDRB requested information on the ethnicity pay gap among GPs and whether this would be exacerbated by relatively fewer ethnic minority GPs achieving contractor status. While no data is available on GP pay by </w:t>
      </w:r>
      <w:r w:rsidRPr="006D037D" w:rsidDel="00A30FE5">
        <w:rPr>
          <w:color w:val="auto"/>
        </w:rPr>
        <w:t>ethnicity</w:t>
      </w:r>
      <w:r>
        <w:rPr>
          <w:color w:val="auto"/>
        </w:rPr>
        <w:t>,</w:t>
      </w:r>
      <w:r w:rsidRPr="006D037D">
        <w:rPr>
          <w:color w:val="auto"/>
        </w:rPr>
        <w:t xml:space="preserve"> since</w:t>
      </w:r>
      <w:r w:rsidRPr="00EB0BAF">
        <w:rPr>
          <w:color w:val="auto"/>
        </w:rPr>
        <w:t xml:space="preserve"> May 2023 NHS </w:t>
      </w:r>
      <w:r w:rsidRPr="006D037D">
        <w:rPr>
          <w:color w:val="auto"/>
        </w:rPr>
        <w:t xml:space="preserve">England has </w:t>
      </w:r>
      <w:hyperlink r:id="rId181" w:history="1">
        <w:r w:rsidRPr="00FA5599">
          <w:rPr>
            <w:rStyle w:val="Hyperlink"/>
          </w:rPr>
          <w:t xml:space="preserve">published </w:t>
        </w:r>
        <w:r>
          <w:rPr>
            <w:rStyle w:val="Hyperlink"/>
          </w:rPr>
          <w:t xml:space="preserve">quarterly </w:t>
        </w:r>
        <w:r w:rsidRPr="00FA5599">
          <w:rPr>
            <w:rStyle w:val="Hyperlink"/>
          </w:rPr>
          <w:t>data</w:t>
        </w:r>
      </w:hyperlink>
      <w:r w:rsidRPr="006D037D">
        <w:rPr>
          <w:color w:val="auto"/>
        </w:rPr>
        <w:t xml:space="preserve"> on ethnicity of </w:t>
      </w:r>
      <w:r>
        <w:rPr>
          <w:color w:val="auto"/>
        </w:rPr>
        <w:t>GPs</w:t>
      </w:r>
      <w:r w:rsidRPr="006D037D">
        <w:rPr>
          <w:color w:val="auto"/>
        </w:rPr>
        <w:t xml:space="preserve"> by job role. Table </w:t>
      </w:r>
      <w:r>
        <w:rPr>
          <w:color w:val="auto"/>
        </w:rPr>
        <w:t>1</w:t>
      </w:r>
      <w:r w:rsidR="00D324E4">
        <w:rPr>
          <w:color w:val="auto"/>
        </w:rPr>
        <w:t>2</w:t>
      </w:r>
      <w:r>
        <w:rPr>
          <w:color w:val="auto"/>
        </w:rPr>
        <w:t xml:space="preserve">.15 </w:t>
      </w:r>
      <w:r w:rsidRPr="006D037D">
        <w:rPr>
          <w:color w:val="auto"/>
        </w:rPr>
        <w:t>shows the percentage distribution of headcount by ethnicity for salaried GPs and contractor</w:t>
      </w:r>
      <w:r>
        <w:rPr>
          <w:color w:val="auto"/>
        </w:rPr>
        <w:t xml:space="preserve"> GPs</w:t>
      </w:r>
      <w:r w:rsidRPr="006D037D">
        <w:rPr>
          <w:color w:val="auto"/>
        </w:rPr>
        <w:t xml:space="preserve">. </w:t>
      </w:r>
    </w:p>
    <w:p w14:paraId="09448F18" w14:textId="32A7807F" w:rsidR="00AC200F" w:rsidRPr="00AA491B" w:rsidRDefault="00AC200F" w:rsidP="0050518B">
      <w:pPr>
        <w:pStyle w:val="BodyText2"/>
        <w:spacing w:after="0"/>
        <w:ind w:right="-329"/>
        <w:rPr>
          <w:b/>
          <w:bCs/>
          <w:color w:val="auto"/>
        </w:rPr>
      </w:pPr>
      <w:r w:rsidRPr="00303601">
        <w:rPr>
          <w:b/>
          <w:color w:val="auto"/>
        </w:rPr>
        <w:t xml:space="preserve">Table </w:t>
      </w:r>
      <w:r>
        <w:rPr>
          <w:b/>
          <w:color w:val="auto"/>
        </w:rPr>
        <w:t>1</w:t>
      </w:r>
      <w:r w:rsidR="00D324E4">
        <w:rPr>
          <w:b/>
          <w:color w:val="auto"/>
        </w:rPr>
        <w:t>2</w:t>
      </w:r>
      <w:r>
        <w:rPr>
          <w:b/>
          <w:color w:val="auto"/>
        </w:rPr>
        <w:t>.1</w:t>
      </w:r>
      <w:r w:rsidR="006F303A">
        <w:rPr>
          <w:b/>
          <w:color w:val="auto"/>
        </w:rPr>
        <w:t>5</w:t>
      </w:r>
      <w:r w:rsidRPr="00303601">
        <w:rPr>
          <w:b/>
          <w:color w:val="auto"/>
        </w:rPr>
        <w:t xml:space="preserve">: </w:t>
      </w:r>
      <w:r>
        <w:rPr>
          <w:b/>
          <w:color w:val="auto"/>
        </w:rPr>
        <w:t xml:space="preserve">Percentage distribution of headcount by ethnicity </w:t>
      </w:r>
      <w:proofErr w:type="gramStart"/>
      <w:r>
        <w:rPr>
          <w:b/>
          <w:color w:val="auto"/>
        </w:rPr>
        <w:t>at</w:t>
      </w:r>
      <w:proofErr w:type="gramEnd"/>
      <w:r>
        <w:rPr>
          <w:b/>
          <w:color w:val="auto"/>
        </w:rPr>
        <w:t xml:space="preserve"> 30 June 2023</w:t>
      </w:r>
    </w:p>
    <w:tbl>
      <w:tblPr>
        <w:tblStyle w:val="NHSTableBlue"/>
        <w:tblW w:w="10201"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ayout w:type="fixed"/>
        <w:tblLook w:val="04A0" w:firstRow="1" w:lastRow="0" w:firstColumn="1" w:lastColumn="0" w:noHBand="0" w:noVBand="1"/>
      </w:tblPr>
      <w:tblGrid>
        <w:gridCol w:w="1413"/>
        <w:gridCol w:w="1134"/>
        <w:gridCol w:w="1630"/>
        <w:gridCol w:w="1772"/>
        <w:gridCol w:w="1276"/>
        <w:gridCol w:w="1559"/>
        <w:gridCol w:w="1417"/>
      </w:tblGrid>
      <w:tr w:rsidR="00F274DF" w:rsidRPr="005D3874" w14:paraId="3EA3CFA9" w14:textId="77777777" w:rsidTr="00A54EE8">
        <w:trPr>
          <w:cnfStyle w:val="100000000000" w:firstRow="1" w:lastRow="0" w:firstColumn="0" w:lastColumn="0" w:oddVBand="0" w:evenVBand="0" w:oddHBand="0" w:evenHBand="0" w:firstRowFirstColumn="0" w:firstRowLastColumn="0" w:lastRowFirstColumn="0" w:lastRowLastColumn="0"/>
          <w:trHeight w:val="959"/>
        </w:trPr>
        <w:tc>
          <w:tcPr>
            <w:tcW w:w="1413" w:type="dxa"/>
            <w:shd w:val="clear" w:color="auto" w:fill="C0C0C0"/>
            <w:noWrap/>
            <w:hideMark/>
          </w:tcPr>
          <w:p w14:paraId="263237B4" w14:textId="77777777" w:rsidR="00AC200F" w:rsidRPr="006101E2" w:rsidRDefault="00AC200F" w:rsidP="00FF4A9F">
            <w:pPr>
              <w:spacing w:after="0" w:line="240" w:lineRule="auto"/>
              <w:jc w:val="center"/>
              <w:rPr>
                <w:rFonts w:eastAsia="Times New Roman" w:cs="Arial"/>
                <w:bCs/>
                <w:color w:val="auto"/>
                <w:sz w:val="22"/>
                <w:szCs w:val="22"/>
                <w:lang w:eastAsia="en-GB"/>
              </w:rPr>
            </w:pPr>
            <w:r w:rsidRPr="006101E2">
              <w:rPr>
                <w:rFonts w:eastAsia="Times New Roman" w:cs="Arial"/>
                <w:bCs/>
                <w:color w:val="auto"/>
                <w:sz w:val="22"/>
                <w:szCs w:val="22"/>
                <w:lang w:eastAsia="en-GB"/>
              </w:rPr>
              <w:t>Role</w:t>
            </w:r>
          </w:p>
        </w:tc>
        <w:tc>
          <w:tcPr>
            <w:tcW w:w="1134" w:type="dxa"/>
            <w:shd w:val="clear" w:color="auto" w:fill="C0C0C0"/>
            <w:hideMark/>
          </w:tcPr>
          <w:p w14:paraId="6F8FBFC4" w14:textId="77777777" w:rsidR="00AC200F" w:rsidRPr="006101E2" w:rsidRDefault="00AC200F" w:rsidP="00FF4A9F">
            <w:pPr>
              <w:spacing w:after="0" w:line="240" w:lineRule="auto"/>
              <w:jc w:val="center"/>
              <w:rPr>
                <w:rFonts w:eastAsia="Times New Roman" w:cs="Arial"/>
                <w:bCs/>
                <w:color w:val="auto"/>
                <w:sz w:val="22"/>
                <w:szCs w:val="22"/>
                <w:lang w:eastAsia="en-GB"/>
              </w:rPr>
            </w:pPr>
            <w:r w:rsidRPr="006101E2">
              <w:rPr>
                <w:rFonts w:eastAsia="Times New Roman" w:cs="Arial"/>
                <w:bCs/>
                <w:color w:val="auto"/>
                <w:sz w:val="22"/>
                <w:szCs w:val="22"/>
                <w:lang w:eastAsia="en-GB"/>
              </w:rPr>
              <w:t>Asian/ Asian British</w:t>
            </w:r>
          </w:p>
        </w:tc>
        <w:tc>
          <w:tcPr>
            <w:tcW w:w="1630" w:type="dxa"/>
            <w:shd w:val="clear" w:color="auto" w:fill="C0C0C0"/>
            <w:hideMark/>
          </w:tcPr>
          <w:p w14:paraId="78BCB810" w14:textId="77777777" w:rsidR="00AC200F" w:rsidRPr="006101E2" w:rsidRDefault="00AC200F" w:rsidP="00FF4A9F">
            <w:pPr>
              <w:spacing w:after="0" w:line="240" w:lineRule="auto"/>
              <w:jc w:val="center"/>
              <w:rPr>
                <w:rFonts w:eastAsia="Times New Roman" w:cs="Arial"/>
                <w:bCs/>
                <w:color w:val="auto"/>
                <w:sz w:val="22"/>
                <w:szCs w:val="22"/>
                <w:lang w:eastAsia="en-GB"/>
              </w:rPr>
            </w:pPr>
            <w:r w:rsidRPr="006101E2">
              <w:rPr>
                <w:rFonts w:eastAsia="Times New Roman" w:cs="Arial"/>
                <w:bCs/>
                <w:color w:val="auto"/>
                <w:sz w:val="22"/>
                <w:szCs w:val="22"/>
                <w:lang w:eastAsia="en-GB"/>
              </w:rPr>
              <w:t>Black/ African/ Caribbean</w:t>
            </w:r>
            <w:r>
              <w:rPr>
                <w:rFonts w:eastAsia="Times New Roman" w:cs="Arial"/>
                <w:bCs/>
                <w:color w:val="auto"/>
                <w:sz w:val="22"/>
                <w:szCs w:val="22"/>
                <w:lang w:eastAsia="en-GB"/>
              </w:rPr>
              <w:t>/</w:t>
            </w:r>
            <w:r w:rsidRPr="006101E2">
              <w:rPr>
                <w:rFonts w:eastAsia="Times New Roman" w:cs="Arial"/>
                <w:bCs/>
                <w:color w:val="auto"/>
                <w:sz w:val="22"/>
                <w:szCs w:val="22"/>
                <w:lang w:eastAsia="en-GB"/>
              </w:rPr>
              <w:t xml:space="preserve"> Black British</w:t>
            </w:r>
          </w:p>
        </w:tc>
        <w:tc>
          <w:tcPr>
            <w:tcW w:w="1772" w:type="dxa"/>
            <w:shd w:val="clear" w:color="auto" w:fill="C0C0C0"/>
            <w:hideMark/>
          </w:tcPr>
          <w:p w14:paraId="7AEE335F" w14:textId="77777777" w:rsidR="00AC200F" w:rsidRPr="006101E2" w:rsidRDefault="00AC200F" w:rsidP="00FF4A9F">
            <w:pPr>
              <w:spacing w:after="0" w:line="240" w:lineRule="auto"/>
              <w:jc w:val="center"/>
              <w:rPr>
                <w:rFonts w:eastAsia="Times New Roman" w:cs="Arial"/>
                <w:bCs/>
                <w:color w:val="auto"/>
                <w:sz w:val="22"/>
                <w:szCs w:val="22"/>
                <w:lang w:eastAsia="en-GB"/>
              </w:rPr>
            </w:pPr>
            <w:r w:rsidRPr="006101E2">
              <w:rPr>
                <w:rFonts w:eastAsia="Times New Roman" w:cs="Arial"/>
                <w:bCs/>
                <w:color w:val="auto"/>
                <w:sz w:val="22"/>
                <w:szCs w:val="22"/>
                <w:lang w:eastAsia="en-GB"/>
              </w:rPr>
              <w:t>Mixed/ multiple ethnic groups</w:t>
            </w:r>
          </w:p>
        </w:tc>
        <w:tc>
          <w:tcPr>
            <w:tcW w:w="1276" w:type="dxa"/>
            <w:shd w:val="clear" w:color="auto" w:fill="C0C0C0"/>
            <w:hideMark/>
          </w:tcPr>
          <w:p w14:paraId="1F35C391" w14:textId="77777777" w:rsidR="00AC200F" w:rsidRPr="006101E2" w:rsidRDefault="00AC200F" w:rsidP="00FF4A9F">
            <w:pPr>
              <w:spacing w:after="0" w:line="240" w:lineRule="auto"/>
              <w:jc w:val="center"/>
              <w:rPr>
                <w:rFonts w:eastAsia="Times New Roman" w:cs="Arial"/>
                <w:bCs/>
                <w:color w:val="auto"/>
                <w:sz w:val="22"/>
                <w:szCs w:val="22"/>
                <w:lang w:eastAsia="en-GB"/>
              </w:rPr>
            </w:pPr>
            <w:r w:rsidRPr="006101E2">
              <w:rPr>
                <w:rFonts w:eastAsia="Times New Roman" w:cs="Arial"/>
                <w:bCs/>
                <w:color w:val="auto"/>
                <w:sz w:val="22"/>
                <w:szCs w:val="22"/>
                <w:lang w:eastAsia="en-GB"/>
              </w:rPr>
              <w:t>White</w:t>
            </w:r>
          </w:p>
        </w:tc>
        <w:tc>
          <w:tcPr>
            <w:tcW w:w="1559" w:type="dxa"/>
            <w:shd w:val="clear" w:color="auto" w:fill="C0C0C0"/>
            <w:hideMark/>
          </w:tcPr>
          <w:p w14:paraId="6C9C557C" w14:textId="77777777" w:rsidR="00AC200F" w:rsidRPr="006101E2" w:rsidRDefault="00AC200F" w:rsidP="00FF4A9F">
            <w:pPr>
              <w:spacing w:after="0" w:line="240" w:lineRule="auto"/>
              <w:jc w:val="center"/>
              <w:rPr>
                <w:rFonts w:eastAsia="Times New Roman" w:cs="Arial"/>
                <w:bCs/>
                <w:color w:val="auto"/>
                <w:sz w:val="22"/>
                <w:szCs w:val="22"/>
                <w:lang w:eastAsia="en-GB"/>
              </w:rPr>
            </w:pPr>
            <w:proofErr w:type="gramStart"/>
            <w:r w:rsidRPr="006101E2">
              <w:rPr>
                <w:rFonts w:eastAsia="Times New Roman" w:cs="Arial"/>
                <w:bCs/>
                <w:color w:val="auto"/>
                <w:sz w:val="22"/>
                <w:szCs w:val="22"/>
                <w:lang w:eastAsia="en-GB"/>
              </w:rPr>
              <w:t>Other</w:t>
            </w:r>
            <w:proofErr w:type="gramEnd"/>
            <w:r w:rsidRPr="006101E2">
              <w:rPr>
                <w:rFonts w:eastAsia="Times New Roman" w:cs="Arial"/>
                <w:bCs/>
                <w:color w:val="auto"/>
                <w:sz w:val="22"/>
                <w:szCs w:val="22"/>
                <w:lang w:eastAsia="en-GB"/>
              </w:rPr>
              <w:t xml:space="preserve"> ethnic group</w:t>
            </w:r>
          </w:p>
        </w:tc>
        <w:tc>
          <w:tcPr>
            <w:tcW w:w="1417" w:type="dxa"/>
            <w:shd w:val="clear" w:color="auto" w:fill="C0C0C0"/>
            <w:hideMark/>
          </w:tcPr>
          <w:p w14:paraId="44885EA6" w14:textId="77777777" w:rsidR="00AC200F" w:rsidRPr="006101E2" w:rsidRDefault="00AC200F" w:rsidP="00FF4A9F">
            <w:pPr>
              <w:spacing w:after="0" w:line="240" w:lineRule="auto"/>
              <w:jc w:val="center"/>
              <w:rPr>
                <w:rFonts w:eastAsia="Times New Roman" w:cs="Arial"/>
                <w:bCs/>
                <w:color w:val="auto"/>
                <w:sz w:val="22"/>
                <w:szCs w:val="22"/>
                <w:lang w:eastAsia="en-GB"/>
              </w:rPr>
            </w:pPr>
            <w:r w:rsidRPr="006101E2">
              <w:rPr>
                <w:rFonts w:eastAsia="Times New Roman" w:cs="Arial"/>
                <w:bCs/>
                <w:color w:val="auto"/>
                <w:sz w:val="22"/>
                <w:szCs w:val="22"/>
                <w:lang w:eastAsia="en-GB"/>
              </w:rPr>
              <w:t>Not recorded</w:t>
            </w:r>
          </w:p>
        </w:tc>
      </w:tr>
      <w:tr w:rsidR="005E0E0B" w:rsidRPr="005D3874" w14:paraId="1041782D" w14:textId="77777777" w:rsidTr="005E0E0B">
        <w:trPr>
          <w:cnfStyle w:val="000000100000" w:firstRow="0" w:lastRow="0" w:firstColumn="0" w:lastColumn="0" w:oddVBand="0" w:evenVBand="0" w:oddHBand="1" w:evenHBand="0" w:firstRowFirstColumn="0" w:firstRowLastColumn="0" w:lastRowFirstColumn="0" w:lastRowLastColumn="0"/>
          <w:trHeight w:val="299"/>
        </w:trPr>
        <w:tc>
          <w:tcPr>
            <w:tcW w:w="1413" w:type="dxa"/>
            <w:shd w:val="clear" w:color="auto" w:fill="auto"/>
            <w:noWrap/>
            <w:hideMark/>
          </w:tcPr>
          <w:p w14:paraId="2D625991" w14:textId="77777777" w:rsidR="00AC200F" w:rsidRPr="006D037D" w:rsidRDefault="00AC200F" w:rsidP="0050518B">
            <w:pPr>
              <w:spacing w:after="0" w:line="240" w:lineRule="auto"/>
              <w:rPr>
                <w:rFonts w:eastAsia="Times New Roman" w:cs="Arial"/>
                <w:color w:val="auto"/>
                <w:sz w:val="22"/>
                <w:szCs w:val="22"/>
                <w:lang w:eastAsia="en-GB"/>
              </w:rPr>
            </w:pPr>
            <w:r w:rsidRPr="006D037D">
              <w:rPr>
                <w:rFonts w:eastAsia="Times New Roman" w:cs="Arial"/>
                <w:color w:val="auto"/>
                <w:sz w:val="22"/>
                <w:szCs w:val="22"/>
                <w:lang w:eastAsia="en-GB"/>
              </w:rPr>
              <w:t xml:space="preserve">GP </w:t>
            </w:r>
            <w:r>
              <w:rPr>
                <w:rFonts w:eastAsia="Times New Roman" w:cs="Arial"/>
                <w:color w:val="auto"/>
                <w:sz w:val="22"/>
                <w:szCs w:val="22"/>
                <w:lang w:eastAsia="en-GB"/>
              </w:rPr>
              <w:t>p</w:t>
            </w:r>
            <w:r w:rsidRPr="006D037D">
              <w:rPr>
                <w:rFonts w:eastAsia="Times New Roman" w:cs="Arial"/>
                <w:color w:val="auto"/>
                <w:sz w:val="22"/>
                <w:szCs w:val="22"/>
                <w:lang w:eastAsia="en-GB"/>
              </w:rPr>
              <w:t>artner</w:t>
            </w:r>
          </w:p>
        </w:tc>
        <w:tc>
          <w:tcPr>
            <w:tcW w:w="1134" w:type="dxa"/>
            <w:shd w:val="clear" w:color="auto" w:fill="auto"/>
            <w:noWrap/>
            <w:hideMark/>
          </w:tcPr>
          <w:p w14:paraId="3112DAFB" w14:textId="77777777" w:rsidR="00AC200F" w:rsidRPr="005D713E" w:rsidRDefault="00AC200F" w:rsidP="0050518B">
            <w:pPr>
              <w:spacing w:after="0" w:line="240" w:lineRule="auto"/>
              <w:jc w:val="center"/>
              <w:rPr>
                <w:rFonts w:eastAsia="Times New Roman" w:cs="Arial"/>
                <w:sz w:val="22"/>
                <w:szCs w:val="22"/>
                <w:lang w:eastAsia="en-GB"/>
              </w:rPr>
            </w:pPr>
            <w:r w:rsidRPr="005D713E">
              <w:rPr>
                <w:rFonts w:eastAsia="Times New Roman" w:cs="Arial"/>
                <w:sz w:val="22"/>
                <w:szCs w:val="22"/>
                <w:lang w:eastAsia="en-GB"/>
              </w:rPr>
              <w:t>24.2%</w:t>
            </w:r>
          </w:p>
        </w:tc>
        <w:tc>
          <w:tcPr>
            <w:tcW w:w="1630" w:type="dxa"/>
            <w:shd w:val="clear" w:color="auto" w:fill="auto"/>
            <w:noWrap/>
            <w:hideMark/>
          </w:tcPr>
          <w:p w14:paraId="3B6797B7" w14:textId="77777777" w:rsidR="00AC200F" w:rsidRPr="005D713E" w:rsidRDefault="00AC200F" w:rsidP="0050518B">
            <w:pPr>
              <w:spacing w:after="0" w:line="240" w:lineRule="auto"/>
              <w:jc w:val="center"/>
              <w:rPr>
                <w:rFonts w:eastAsia="Times New Roman" w:cs="Arial"/>
                <w:sz w:val="22"/>
                <w:szCs w:val="22"/>
                <w:lang w:eastAsia="en-GB"/>
              </w:rPr>
            </w:pPr>
            <w:r w:rsidRPr="005D713E">
              <w:rPr>
                <w:rFonts w:eastAsia="Times New Roman" w:cs="Arial"/>
                <w:sz w:val="22"/>
                <w:szCs w:val="22"/>
                <w:lang w:eastAsia="en-GB"/>
              </w:rPr>
              <w:t>2.5%</w:t>
            </w:r>
          </w:p>
        </w:tc>
        <w:tc>
          <w:tcPr>
            <w:tcW w:w="1772" w:type="dxa"/>
            <w:shd w:val="clear" w:color="auto" w:fill="auto"/>
            <w:noWrap/>
            <w:hideMark/>
          </w:tcPr>
          <w:p w14:paraId="10341ABB" w14:textId="77777777" w:rsidR="00AC200F" w:rsidRPr="005D713E" w:rsidRDefault="00AC200F" w:rsidP="0050518B">
            <w:pPr>
              <w:spacing w:after="0" w:line="240" w:lineRule="auto"/>
              <w:jc w:val="center"/>
              <w:rPr>
                <w:rFonts w:eastAsia="Times New Roman" w:cs="Arial"/>
                <w:sz w:val="22"/>
                <w:szCs w:val="22"/>
                <w:lang w:eastAsia="en-GB"/>
              </w:rPr>
            </w:pPr>
            <w:r w:rsidRPr="005D713E">
              <w:rPr>
                <w:rFonts w:eastAsia="Times New Roman" w:cs="Arial"/>
                <w:sz w:val="22"/>
                <w:szCs w:val="22"/>
                <w:lang w:eastAsia="en-GB"/>
              </w:rPr>
              <w:t>1.6%</w:t>
            </w:r>
          </w:p>
        </w:tc>
        <w:tc>
          <w:tcPr>
            <w:tcW w:w="1276" w:type="dxa"/>
            <w:shd w:val="clear" w:color="auto" w:fill="auto"/>
            <w:noWrap/>
            <w:hideMark/>
          </w:tcPr>
          <w:p w14:paraId="39F223D8" w14:textId="77777777" w:rsidR="00AC200F" w:rsidRPr="005D713E" w:rsidRDefault="00AC200F" w:rsidP="0050518B">
            <w:pPr>
              <w:spacing w:after="0" w:line="240" w:lineRule="auto"/>
              <w:jc w:val="center"/>
              <w:rPr>
                <w:rFonts w:eastAsia="Times New Roman" w:cs="Arial"/>
                <w:sz w:val="22"/>
                <w:szCs w:val="22"/>
                <w:lang w:eastAsia="en-GB"/>
              </w:rPr>
            </w:pPr>
            <w:r w:rsidRPr="005D713E">
              <w:rPr>
                <w:rFonts w:eastAsia="Times New Roman" w:cs="Arial"/>
                <w:sz w:val="22"/>
                <w:szCs w:val="22"/>
                <w:lang w:eastAsia="en-GB"/>
              </w:rPr>
              <w:t>55.4%</w:t>
            </w:r>
          </w:p>
        </w:tc>
        <w:tc>
          <w:tcPr>
            <w:tcW w:w="1559" w:type="dxa"/>
            <w:shd w:val="clear" w:color="auto" w:fill="auto"/>
            <w:noWrap/>
            <w:hideMark/>
          </w:tcPr>
          <w:p w14:paraId="1955D9E2" w14:textId="77777777" w:rsidR="00AC200F" w:rsidRPr="005D713E" w:rsidRDefault="00AC200F" w:rsidP="0050518B">
            <w:pPr>
              <w:spacing w:after="0" w:line="240" w:lineRule="auto"/>
              <w:jc w:val="center"/>
              <w:rPr>
                <w:rFonts w:eastAsia="Times New Roman" w:cs="Arial"/>
                <w:sz w:val="22"/>
                <w:szCs w:val="22"/>
                <w:lang w:eastAsia="en-GB"/>
              </w:rPr>
            </w:pPr>
            <w:r w:rsidRPr="005D713E">
              <w:rPr>
                <w:rFonts w:eastAsia="Times New Roman" w:cs="Arial"/>
                <w:sz w:val="22"/>
                <w:szCs w:val="22"/>
                <w:lang w:eastAsia="en-GB"/>
              </w:rPr>
              <w:t>2.9%</w:t>
            </w:r>
          </w:p>
        </w:tc>
        <w:tc>
          <w:tcPr>
            <w:tcW w:w="1417" w:type="dxa"/>
            <w:shd w:val="clear" w:color="auto" w:fill="auto"/>
            <w:noWrap/>
            <w:hideMark/>
          </w:tcPr>
          <w:p w14:paraId="0D94605D" w14:textId="77777777" w:rsidR="00AC200F" w:rsidRPr="005D713E" w:rsidRDefault="00AC200F" w:rsidP="0050518B">
            <w:pPr>
              <w:spacing w:after="0" w:line="240" w:lineRule="auto"/>
              <w:jc w:val="center"/>
              <w:rPr>
                <w:rFonts w:eastAsia="Times New Roman" w:cs="Arial"/>
                <w:sz w:val="22"/>
                <w:szCs w:val="22"/>
                <w:lang w:eastAsia="en-GB"/>
              </w:rPr>
            </w:pPr>
            <w:r w:rsidRPr="005D713E">
              <w:rPr>
                <w:rFonts w:eastAsia="Times New Roman" w:cs="Arial"/>
                <w:sz w:val="22"/>
                <w:szCs w:val="22"/>
                <w:lang w:eastAsia="en-GB"/>
              </w:rPr>
              <w:t>13.9%</w:t>
            </w:r>
          </w:p>
        </w:tc>
      </w:tr>
      <w:tr w:rsidR="00F274DF" w:rsidRPr="005D3874" w14:paraId="1794FF7C" w14:textId="77777777" w:rsidTr="005E0E0B">
        <w:trPr>
          <w:trHeight w:val="28"/>
        </w:trPr>
        <w:tc>
          <w:tcPr>
            <w:tcW w:w="1413" w:type="dxa"/>
            <w:shd w:val="clear" w:color="auto" w:fill="E8E8E8"/>
            <w:noWrap/>
            <w:hideMark/>
          </w:tcPr>
          <w:p w14:paraId="3AAC0627" w14:textId="77777777" w:rsidR="00AC200F" w:rsidRPr="006D037D" w:rsidRDefault="00AC200F" w:rsidP="0050518B">
            <w:pPr>
              <w:spacing w:after="0" w:line="240" w:lineRule="auto"/>
              <w:rPr>
                <w:rFonts w:eastAsia="Times New Roman" w:cs="Arial"/>
                <w:color w:val="auto"/>
                <w:sz w:val="22"/>
                <w:szCs w:val="22"/>
                <w:lang w:eastAsia="en-GB"/>
              </w:rPr>
            </w:pPr>
            <w:r w:rsidRPr="006D037D">
              <w:rPr>
                <w:rFonts w:eastAsia="Times New Roman" w:cs="Arial"/>
                <w:color w:val="auto"/>
                <w:sz w:val="22"/>
                <w:szCs w:val="22"/>
                <w:lang w:eastAsia="en-GB"/>
              </w:rPr>
              <w:t>Salaried GP</w:t>
            </w:r>
          </w:p>
        </w:tc>
        <w:tc>
          <w:tcPr>
            <w:tcW w:w="1134" w:type="dxa"/>
            <w:shd w:val="clear" w:color="auto" w:fill="E8E8E8"/>
            <w:noWrap/>
            <w:hideMark/>
          </w:tcPr>
          <w:p w14:paraId="7474DBA9" w14:textId="77777777" w:rsidR="00AC200F" w:rsidRPr="005D713E" w:rsidRDefault="00AC200F" w:rsidP="0050518B">
            <w:pPr>
              <w:spacing w:after="0" w:line="240" w:lineRule="auto"/>
              <w:jc w:val="center"/>
              <w:rPr>
                <w:rFonts w:eastAsia="Times New Roman" w:cs="Arial"/>
                <w:sz w:val="22"/>
                <w:szCs w:val="22"/>
                <w:lang w:eastAsia="en-GB"/>
              </w:rPr>
            </w:pPr>
            <w:r w:rsidRPr="005D713E">
              <w:rPr>
                <w:rFonts w:eastAsia="Times New Roman" w:cs="Arial"/>
                <w:sz w:val="22"/>
                <w:szCs w:val="22"/>
                <w:lang w:eastAsia="en-GB"/>
              </w:rPr>
              <w:t>19.0%</w:t>
            </w:r>
          </w:p>
        </w:tc>
        <w:tc>
          <w:tcPr>
            <w:tcW w:w="1630" w:type="dxa"/>
            <w:shd w:val="clear" w:color="auto" w:fill="E8E8E8"/>
            <w:noWrap/>
            <w:hideMark/>
          </w:tcPr>
          <w:p w14:paraId="421BC5E6" w14:textId="77777777" w:rsidR="00AC200F" w:rsidRPr="005D713E" w:rsidRDefault="00AC200F" w:rsidP="0050518B">
            <w:pPr>
              <w:spacing w:after="0" w:line="240" w:lineRule="auto"/>
              <w:jc w:val="center"/>
              <w:rPr>
                <w:rFonts w:eastAsia="Times New Roman" w:cs="Arial"/>
                <w:sz w:val="22"/>
                <w:szCs w:val="22"/>
                <w:lang w:eastAsia="en-GB"/>
              </w:rPr>
            </w:pPr>
            <w:r w:rsidRPr="005D713E">
              <w:rPr>
                <w:rFonts w:eastAsia="Times New Roman" w:cs="Arial"/>
                <w:sz w:val="22"/>
                <w:szCs w:val="22"/>
                <w:lang w:eastAsia="en-GB"/>
              </w:rPr>
              <w:t>4.2%</w:t>
            </w:r>
          </w:p>
        </w:tc>
        <w:tc>
          <w:tcPr>
            <w:tcW w:w="1772" w:type="dxa"/>
            <w:shd w:val="clear" w:color="auto" w:fill="E8E8E8"/>
            <w:noWrap/>
            <w:hideMark/>
          </w:tcPr>
          <w:p w14:paraId="3E83EAC9" w14:textId="77777777" w:rsidR="00AC200F" w:rsidRPr="005D713E" w:rsidRDefault="00AC200F" w:rsidP="0050518B">
            <w:pPr>
              <w:spacing w:after="0" w:line="240" w:lineRule="auto"/>
              <w:jc w:val="center"/>
              <w:rPr>
                <w:rFonts w:eastAsia="Times New Roman" w:cs="Arial"/>
                <w:sz w:val="22"/>
                <w:szCs w:val="22"/>
                <w:lang w:eastAsia="en-GB"/>
              </w:rPr>
            </w:pPr>
            <w:r w:rsidRPr="005D713E">
              <w:rPr>
                <w:rFonts w:eastAsia="Times New Roman" w:cs="Arial"/>
                <w:sz w:val="22"/>
                <w:szCs w:val="22"/>
                <w:lang w:eastAsia="en-GB"/>
              </w:rPr>
              <w:t>2.1%</w:t>
            </w:r>
          </w:p>
        </w:tc>
        <w:tc>
          <w:tcPr>
            <w:tcW w:w="1276" w:type="dxa"/>
            <w:shd w:val="clear" w:color="auto" w:fill="E8E8E8"/>
            <w:noWrap/>
            <w:hideMark/>
          </w:tcPr>
          <w:p w14:paraId="65D2FFE0" w14:textId="77777777" w:rsidR="00AC200F" w:rsidRPr="005D713E" w:rsidRDefault="00AC200F" w:rsidP="0050518B">
            <w:pPr>
              <w:spacing w:after="0" w:line="240" w:lineRule="auto"/>
              <w:jc w:val="center"/>
              <w:rPr>
                <w:rFonts w:eastAsia="Times New Roman" w:cs="Arial"/>
                <w:sz w:val="22"/>
                <w:szCs w:val="22"/>
                <w:lang w:eastAsia="en-GB"/>
              </w:rPr>
            </w:pPr>
            <w:r w:rsidRPr="005D713E">
              <w:rPr>
                <w:rFonts w:eastAsia="Times New Roman" w:cs="Arial"/>
                <w:sz w:val="22"/>
                <w:szCs w:val="22"/>
                <w:lang w:eastAsia="en-GB"/>
              </w:rPr>
              <w:t>53.4%</w:t>
            </w:r>
          </w:p>
        </w:tc>
        <w:tc>
          <w:tcPr>
            <w:tcW w:w="1559" w:type="dxa"/>
            <w:shd w:val="clear" w:color="auto" w:fill="E8E8E8"/>
            <w:noWrap/>
            <w:hideMark/>
          </w:tcPr>
          <w:p w14:paraId="6AAF32ED" w14:textId="77777777" w:rsidR="00AC200F" w:rsidRPr="005D713E" w:rsidRDefault="00AC200F" w:rsidP="0050518B">
            <w:pPr>
              <w:spacing w:after="0" w:line="240" w:lineRule="auto"/>
              <w:jc w:val="center"/>
              <w:rPr>
                <w:rFonts w:eastAsia="Times New Roman" w:cs="Arial"/>
                <w:sz w:val="22"/>
                <w:szCs w:val="22"/>
                <w:lang w:eastAsia="en-GB"/>
              </w:rPr>
            </w:pPr>
            <w:r w:rsidRPr="005D713E">
              <w:rPr>
                <w:rFonts w:eastAsia="Times New Roman" w:cs="Arial"/>
                <w:sz w:val="22"/>
                <w:szCs w:val="22"/>
                <w:lang w:eastAsia="en-GB"/>
              </w:rPr>
              <w:t>3.8%</w:t>
            </w:r>
          </w:p>
        </w:tc>
        <w:tc>
          <w:tcPr>
            <w:tcW w:w="1417" w:type="dxa"/>
            <w:shd w:val="clear" w:color="auto" w:fill="E8E8E8"/>
            <w:noWrap/>
            <w:hideMark/>
          </w:tcPr>
          <w:p w14:paraId="5E41A648" w14:textId="77777777" w:rsidR="00AC200F" w:rsidRPr="005D713E" w:rsidRDefault="00AC200F" w:rsidP="0050518B">
            <w:pPr>
              <w:spacing w:after="0" w:line="240" w:lineRule="auto"/>
              <w:jc w:val="center"/>
              <w:rPr>
                <w:rFonts w:eastAsia="Times New Roman" w:cs="Arial"/>
                <w:sz w:val="22"/>
                <w:szCs w:val="22"/>
                <w:lang w:eastAsia="en-GB"/>
              </w:rPr>
            </w:pPr>
            <w:r w:rsidRPr="005D713E">
              <w:rPr>
                <w:rFonts w:eastAsia="Times New Roman" w:cs="Arial"/>
                <w:sz w:val="22"/>
                <w:szCs w:val="22"/>
                <w:lang w:eastAsia="en-GB"/>
              </w:rPr>
              <w:t>18.7%</w:t>
            </w:r>
          </w:p>
        </w:tc>
      </w:tr>
    </w:tbl>
    <w:p w14:paraId="4A19FE08" w14:textId="77777777" w:rsidR="00AC200F" w:rsidRPr="00EF63AE" w:rsidRDefault="00AC200F" w:rsidP="00A36BBB">
      <w:pPr>
        <w:pStyle w:val="Heading4"/>
        <w:rPr>
          <w:rFonts w:hint="eastAsia"/>
        </w:rPr>
      </w:pPr>
      <w:bookmarkStart w:id="158" w:name="_Toc154932505"/>
      <w:bookmarkStart w:id="159" w:name="_Toc155015414"/>
      <w:r w:rsidRPr="00EF63AE">
        <w:t>Affordability</w:t>
      </w:r>
      <w:bookmarkEnd w:id="158"/>
      <w:bookmarkEnd w:id="159"/>
    </w:p>
    <w:p w14:paraId="62334568" w14:textId="14494F4E" w:rsidR="00AC200F" w:rsidRPr="00AC200F" w:rsidRDefault="00AC200F" w:rsidP="006F303A">
      <w:pPr>
        <w:pStyle w:val="BodyText2"/>
        <w:numPr>
          <w:ilvl w:val="0"/>
          <w:numId w:val="5"/>
        </w:numPr>
        <w:tabs>
          <w:tab w:val="left" w:pos="567"/>
        </w:tabs>
        <w:spacing w:after="280" w:line="360" w:lineRule="atLeast"/>
        <w:ind w:left="567" w:right="-201" w:hanging="567"/>
        <w:textboxTightWrap w:val="none"/>
        <w:rPr>
          <w:color w:val="231F20" w:themeColor="background1"/>
        </w:rPr>
      </w:pPr>
      <w:r w:rsidRPr="00AC200F">
        <w:rPr>
          <w:color w:val="231F20" w:themeColor="background1"/>
        </w:rPr>
        <w:t>The NHS Long Term Plan announced that funding for primary medical and community services would increase by £4.5 billion in real terms from 2019/20 to 2023/24</w:t>
      </w:r>
      <w:r w:rsidR="000C7E8F">
        <w:rPr>
          <w:color w:val="231F20" w:themeColor="background1"/>
        </w:rPr>
        <w:t>,</w:t>
      </w:r>
      <w:r w:rsidRPr="00AC200F">
        <w:rPr>
          <w:color w:val="231F20" w:themeColor="background1"/>
        </w:rPr>
        <w:t xml:space="preserve"> and rise as a share of the overall NHS budget. NHS England and GPC England agreed a 5-year funding settlement from 2019/20, which ends in March 2024. NHS England and DHSC are in consultation with GPC England about the GP contract for 2024/25. </w:t>
      </w:r>
    </w:p>
    <w:p w14:paraId="63FA9214" w14:textId="77777777" w:rsidR="00AC200F" w:rsidRPr="00AC200F" w:rsidRDefault="00AC200F" w:rsidP="00035FA0">
      <w:pPr>
        <w:pStyle w:val="BodyText2"/>
        <w:numPr>
          <w:ilvl w:val="0"/>
          <w:numId w:val="5"/>
        </w:numPr>
        <w:tabs>
          <w:tab w:val="left" w:pos="567"/>
        </w:tabs>
        <w:spacing w:after="200" w:line="360" w:lineRule="atLeast"/>
        <w:ind w:left="567" w:right="-201" w:hanging="567"/>
        <w:textboxTightWrap w:val="none"/>
        <w:rPr>
          <w:color w:val="231F20" w:themeColor="background1"/>
        </w:rPr>
      </w:pPr>
      <w:r w:rsidRPr="00AC200F">
        <w:rPr>
          <w:color w:val="231F20" w:themeColor="background1"/>
        </w:rPr>
        <w:t xml:space="preserve">Within the NHS settlement, funding is available for a pay uplift of 2% for contractor GPs, salaried </w:t>
      </w:r>
      <w:proofErr w:type="gramStart"/>
      <w:r w:rsidRPr="00AC200F">
        <w:rPr>
          <w:color w:val="231F20" w:themeColor="background1"/>
        </w:rPr>
        <w:t>GPs</w:t>
      </w:r>
      <w:proofErr w:type="gramEnd"/>
      <w:r w:rsidRPr="00AC200F">
        <w:rPr>
          <w:color w:val="231F20" w:themeColor="background1"/>
        </w:rPr>
        <w:t xml:space="preserve"> and other salaried practice staff. </w:t>
      </w:r>
    </w:p>
    <w:p w14:paraId="1EC2E74E" w14:textId="77777777" w:rsidR="00AC200F" w:rsidRPr="007A5872" w:rsidRDefault="00AC200F" w:rsidP="00035FA0">
      <w:pPr>
        <w:pStyle w:val="BodyText2"/>
        <w:numPr>
          <w:ilvl w:val="0"/>
          <w:numId w:val="5"/>
        </w:numPr>
        <w:tabs>
          <w:tab w:val="left" w:pos="567"/>
        </w:tabs>
        <w:spacing w:after="200" w:line="360" w:lineRule="atLeast"/>
        <w:ind w:left="567" w:right="-201" w:hanging="567"/>
        <w:textboxTightWrap w:val="none"/>
        <w:rPr>
          <w:rFonts w:cs="Arial"/>
        </w:rPr>
      </w:pPr>
      <w:r w:rsidRPr="007A5872">
        <w:rPr>
          <w:rFonts w:cs="Arial"/>
        </w:rPr>
        <w:t>In its 2023 report, DDRB requested information on the process through which GP expenses uplifts are determined and how the views of GPs are represented in this process.</w:t>
      </w:r>
    </w:p>
    <w:p w14:paraId="36304D3D" w14:textId="77777777" w:rsidR="00AC200F" w:rsidRPr="007A5872" w:rsidRDefault="00AC200F" w:rsidP="003F2C4F">
      <w:pPr>
        <w:pStyle w:val="BodyText2"/>
        <w:numPr>
          <w:ilvl w:val="0"/>
          <w:numId w:val="5"/>
        </w:numPr>
        <w:tabs>
          <w:tab w:val="left" w:pos="567"/>
        </w:tabs>
        <w:spacing w:after="200" w:line="360" w:lineRule="atLeast"/>
        <w:ind w:left="567" w:right="-201" w:hanging="567"/>
        <w:textboxTightWrap w:val="none"/>
        <w:rPr>
          <w:rFonts w:cs="Arial"/>
        </w:rPr>
      </w:pPr>
      <w:r w:rsidRPr="007A5872">
        <w:rPr>
          <w:rFonts w:cs="Arial"/>
        </w:rPr>
        <w:t>Uplifts to contractor GP pay, salaried staff pay (including for salaried GPs) and other practice (that is, non-pay) expenditure are calculated as follows:</w:t>
      </w:r>
    </w:p>
    <w:p w14:paraId="760FF5F2" w14:textId="663EB8E8" w:rsidR="00AC200F" w:rsidRPr="007A5872" w:rsidRDefault="00AC200F" w:rsidP="003F2C4F">
      <w:pPr>
        <w:pStyle w:val="BodyText2"/>
        <w:numPr>
          <w:ilvl w:val="0"/>
          <w:numId w:val="23"/>
        </w:numPr>
        <w:tabs>
          <w:tab w:val="left" w:pos="567"/>
        </w:tabs>
        <w:spacing w:line="360" w:lineRule="atLeast"/>
        <w:ind w:left="924" w:right="-201" w:hanging="357"/>
        <w:textboxTightWrap w:val="none"/>
        <w:rPr>
          <w:rFonts w:cs="Arial"/>
        </w:rPr>
      </w:pPr>
      <w:r w:rsidRPr="007A5872">
        <w:rPr>
          <w:rFonts w:cs="Arial"/>
        </w:rPr>
        <w:t xml:space="preserve">The proportions of the national GP practice contract value attributable to each element to be uplifted (that is, contractor pay, salaried staff costs and other practice expenses) is calculated based on data from the </w:t>
      </w:r>
      <w:hyperlink r:id="rId182" w:history="1">
        <w:r w:rsidRPr="007A5872">
          <w:rPr>
            <w:rStyle w:val="Hyperlink"/>
            <w:rFonts w:cs="Arial"/>
          </w:rPr>
          <w:t>GP earnings and expenses estimates</w:t>
        </w:r>
      </w:hyperlink>
      <w:r w:rsidRPr="007A5872">
        <w:rPr>
          <w:rFonts w:cs="Arial"/>
        </w:rPr>
        <w:t xml:space="preserve">. </w:t>
      </w:r>
    </w:p>
    <w:p w14:paraId="5D5B4E7B" w14:textId="77777777" w:rsidR="00AC200F" w:rsidRPr="007A5872" w:rsidRDefault="00AC200F" w:rsidP="003F2C4F">
      <w:pPr>
        <w:pStyle w:val="BodyText2"/>
        <w:numPr>
          <w:ilvl w:val="0"/>
          <w:numId w:val="23"/>
        </w:numPr>
        <w:tabs>
          <w:tab w:val="left" w:pos="567"/>
        </w:tabs>
        <w:spacing w:after="200" w:line="360" w:lineRule="atLeast"/>
        <w:ind w:left="924" w:right="-201" w:hanging="357"/>
        <w:textboxTightWrap w:val="none"/>
        <w:rPr>
          <w:rFonts w:cs="Arial"/>
        </w:rPr>
      </w:pPr>
      <w:r w:rsidRPr="007A5872">
        <w:rPr>
          <w:rFonts w:cs="Arial"/>
        </w:rPr>
        <w:t xml:space="preserve">The uplifts for each element of the contract are then calculated by multiplying the percentage uplift agreed for that element by the proportion of the contract value. The </w:t>
      </w:r>
      <w:r w:rsidRPr="007A5872">
        <w:rPr>
          <w:rFonts w:cs="Arial"/>
        </w:rPr>
        <w:lastRenderedPageBreak/>
        <w:t xml:space="preserve">pay and expenses uplifts agreed under the 5-year contract have been implemented using this approach. </w:t>
      </w:r>
    </w:p>
    <w:p w14:paraId="12DEB168" w14:textId="77777777" w:rsidR="00AC200F" w:rsidRPr="007A5872" w:rsidRDefault="00AC200F" w:rsidP="003C5A28">
      <w:pPr>
        <w:pStyle w:val="BodyText2"/>
        <w:numPr>
          <w:ilvl w:val="0"/>
          <w:numId w:val="5"/>
        </w:numPr>
        <w:tabs>
          <w:tab w:val="left" w:pos="567"/>
        </w:tabs>
        <w:spacing w:after="200" w:line="360" w:lineRule="atLeast"/>
        <w:ind w:left="567" w:right="-201" w:hanging="567"/>
        <w:textboxTightWrap w:val="none"/>
      </w:pPr>
      <w:r w:rsidRPr="007A5872">
        <w:rPr>
          <w:rFonts w:cs="Arial"/>
        </w:rPr>
        <w:t xml:space="preserve">Uplifts to contractor GP pay, salaried staff </w:t>
      </w:r>
      <w:proofErr w:type="gramStart"/>
      <w:r w:rsidRPr="007A5872">
        <w:rPr>
          <w:rFonts w:cs="Arial"/>
        </w:rPr>
        <w:t>pay</w:t>
      </w:r>
      <w:proofErr w:type="gramEnd"/>
      <w:r w:rsidRPr="007A5872">
        <w:rPr>
          <w:rFonts w:cs="Arial"/>
        </w:rPr>
        <w:t xml:space="preserve"> and other practice expenses are covered in the GP contract discussions as part of the contract consultation process, and the method used to calculate them and the calculations are discussed with and checked by GPC England before being implemented through increases to global sum payments.</w:t>
      </w:r>
    </w:p>
    <w:p w14:paraId="0448ABC4" w14:textId="77777777" w:rsidR="00AC200F" w:rsidRPr="00AC200F" w:rsidRDefault="00AC200F" w:rsidP="003C5A28">
      <w:pPr>
        <w:pStyle w:val="BodyText2"/>
        <w:numPr>
          <w:ilvl w:val="0"/>
          <w:numId w:val="5"/>
        </w:numPr>
        <w:tabs>
          <w:tab w:val="left" w:pos="567"/>
        </w:tabs>
        <w:spacing w:after="200" w:line="360" w:lineRule="atLeast"/>
        <w:ind w:left="567" w:right="-201" w:hanging="567"/>
        <w:textboxTightWrap w:val="none"/>
        <w:rPr>
          <w:color w:val="231F20" w:themeColor="background1"/>
        </w:rPr>
      </w:pPr>
      <w:r w:rsidRPr="00AC200F">
        <w:rPr>
          <w:color w:val="231F20" w:themeColor="background1"/>
        </w:rPr>
        <w:t xml:space="preserve">Beyond contract funding, significant resources continue to be spent on national staff support programmes that benefit general practice, such as the mental health support programme for GPs. </w:t>
      </w:r>
    </w:p>
    <w:p w14:paraId="72F22E87" w14:textId="77777777" w:rsidR="00AC200F" w:rsidRPr="00AC200F" w:rsidRDefault="00AC200F" w:rsidP="003C5A28">
      <w:pPr>
        <w:pStyle w:val="BodyText2"/>
        <w:numPr>
          <w:ilvl w:val="0"/>
          <w:numId w:val="5"/>
        </w:numPr>
        <w:tabs>
          <w:tab w:val="left" w:pos="567"/>
        </w:tabs>
        <w:spacing w:after="200" w:line="360" w:lineRule="atLeast"/>
        <w:ind w:left="567" w:right="-201" w:hanging="567"/>
        <w:textboxTightWrap w:val="none"/>
        <w:rPr>
          <w:color w:val="231F20" w:themeColor="background1"/>
        </w:rPr>
      </w:pPr>
      <w:r w:rsidRPr="00AC200F">
        <w:rPr>
          <w:color w:val="231F20" w:themeColor="background1"/>
        </w:rPr>
        <w:t xml:space="preserve">Government agreed with the DDRB recommendation that practice staff, including salaried GPs, in England should receive at least a 6% increase in 2023/24. The contract has been updated accordingly and the additional funding required paid to practices. The minimum and maximum pay range for salaried GPs was uplifted by 6%, as was the pay for GP educators and trainers. </w:t>
      </w:r>
    </w:p>
    <w:p w14:paraId="4FEFF750" w14:textId="77777777" w:rsidR="00AC200F" w:rsidRPr="001F39CD" w:rsidRDefault="00AC200F" w:rsidP="00A36BBB">
      <w:pPr>
        <w:pStyle w:val="Heading4"/>
        <w:rPr>
          <w:rFonts w:hint="eastAsia"/>
        </w:rPr>
      </w:pPr>
      <w:bookmarkStart w:id="160" w:name="_Toc154932506"/>
      <w:r w:rsidRPr="001F39CD">
        <w:t>GP appraiser fee</w:t>
      </w:r>
      <w:bookmarkEnd w:id="160"/>
    </w:p>
    <w:p w14:paraId="43EFA515" w14:textId="77777777" w:rsidR="00AC200F" w:rsidRDefault="00AC200F" w:rsidP="003C5A28">
      <w:pPr>
        <w:pStyle w:val="BodyText2"/>
        <w:numPr>
          <w:ilvl w:val="0"/>
          <w:numId w:val="5"/>
        </w:numPr>
        <w:tabs>
          <w:tab w:val="left" w:pos="567"/>
        </w:tabs>
        <w:spacing w:after="480" w:line="360" w:lineRule="atLeast"/>
        <w:ind w:left="567" w:right="-198" w:hanging="567"/>
        <w:textboxTightWrap w:val="none"/>
        <w:rPr>
          <w:color w:val="auto"/>
        </w:rPr>
      </w:pPr>
      <w:r w:rsidRPr="00A82EA9">
        <w:rPr>
          <w:color w:val="auto"/>
        </w:rPr>
        <w:t>In last year’s evidence,</w:t>
      </w:r>
      <w:r w:rsidRPr="000C2572">
        <w:rPr>
          <w:color w:val="auto"/>
        </w:rPr>
        <w:t xml:space="preserve"> NHS England </w:t>
      </w:r>
      <w:r w:rsidRPr="00A82EA9">
        <w:rPr>
          <w:color w:val="auto"/>
        </w:rPr>
        <w:t>submitted</w:t>
      </w:r>
      <w:r w:rsidRPr="000C2572">
        <w:rPr>
          <w:color w:val="auto"/>
        </w:rPr>
        <w:t xml:space="preserve"> that the GP appraiser fee is a fee for service </w:t>
      </w:r>
      <w:r>
        <w:rPr>
          <w:color w:val="auto"/>
        </w:rPr>
        <w:t>that</w:t>
      </w:r>
      <w:r w:rsidRPr="000C2572">
        <w:rPr>
          <w:color w:val="auto"/>
        </w:rPr>
        <w:t xml:space="preserve"> should not remain within the DDRB remit for further increases alongside salaries. </w:t>
      </w:r>
      <w:r w:rsidRPr="0531C2F3">
        <w:rPr>
          <w:color w:val="auto"/>
        </w:rPr>
        <w:t xml:space="preserve">Further information is included in </w:t>
      </w:r>
      <w:hyperlink r:id="rId183">
        <w:r w:rsidRPr="0531C2F3">
          <w:rPr>
            <w:rStyle w:val="Hyperlink"/>
          </w:rPr>
          <w:t>last year’s evidence</w:t>
        </w:r>
      </w:hyperlink>
      <w:r w:rsidRPr="0531C2F3">
        <w:rPr>
          <w:color w:val="auto"/>
        </w:rPr>
        <w:t>.</w:t>
      </w:r>
    </w:p>
    <w:p w14:paraId="5B9CFB7B" w14:textId="632D7F0A" w:rsidR="00AC200F" w:rsidRPr="0035742A" w:rsidRDefault="00AC200F" w:rsidP="00D27FAB">
      <w:pPr>
        <w:pStyle w:val="Heading2"/>
      </w:pPr>
      <w:bookmarkStart w:id="161" w:name="_Toc119330389"/>
      <w:bookmarkStart w:id="162" w:name="_Toc124350912"/>
      <w:bookmarkStart w:id="163" w:name="_Toc155015429"/>
      <w:bookmarkStart w:id="164" w:name="_Toc158818915"/>
      <w:r w:rsidRPr="0035742A">
        <w:t>1</w:t>
      </w:r>
      <w:r w:rsidR="00BC6B39">
        <w:t>3</w:t>
      </w:r>
      <w:r w:rsidRPr="0035742A">
        <w:t>. Doctors in training</w:t>
      </w:r>
      <w:bookmarkEnd w:id="161"/>
      <w:bookmarkEnd w:id="162"/>
      <w:bookmarkEnd w:id="163"/>
      <w:bookmarkEnd w:id="164"/>
    </w:p>
    <w:p w14:paraId="30688A42" w14:textId="4896991E" w:rsidR="00AC200F" w:rsidRPr="0035742A" w:rsidRDefault="00AC200F" w:rsidP="00951AA0">
      <w:pPr>
        <w:pStyle w:val="Heading3"/>
        <w:rPr>
          <w:b/>
        </w:rPr>
      </w:pPr>
      <w:bookmarkStart w:id="165" w:name="_Toc119330392"/>
      <w:bookmarkStart w:id="166" w:name="_Toc124350915"/>
      <w:bookmarkStart w:id="167" w:name="_Toc155015431"/>
      <w:bookmarkStart w:id="168" w:name="_Toc158818916"/>
      <w:r w:rsidRPr="0035742A">
        <w:t>1</w:t>
      </w:r>
      <w:r w:rsidR="00BC6B39">
        <w:t>3</w:t>
      </w:r>
      <w:r w:rsidRPr="0035742A">
        <w:t>.</w:t>
      </w:r>
      <w:r>
        <w:t>1</w:t>
      </w:r>
      <w:r w:rsidRPr="0035742A">
        <w:t xml:space="preserve"> </w:t>
      </w:r>
      <w:r>
        <w:t>Overview</w:t>
      </w:r>
      <w:bookmarkEnd w:id="165"/>
      <w:bookmarkEnd w:id="166"/>
      <w:bookmarkEnd w:id="167"/>
      <w:bookmarkEnd w:id="168"/>
    </w:p>
    <w:p w14:paraId="4C621E16" w14:textId="77777777" w:rsidR="001B60D2" w:rsidRDefault="00AC200F" w:rsidP="00AC200F">
      <w:pPr>
        <w:pStyle w:val="BodyText2"/>
        <w:numPr>
          <w:ilvl w:val="0"/>
          <w:numId w:val="5"/>
        </w:numPr>
        <w:tabs>
          <w:tab w:val="left" w:pos="567"/>
        </w:tabs>
        <w:spacing w:after="200" w:line="360" w:lineRule="atLeast"/>
        <w:ind w:left="567" w:right="-227" w:hanging="567"/>
        <w:textboxTightWrap w:val="none"/>
      </w:pPr>
      <w:r w:rsidRPr="0009375F">
        <w:t xml:space="preserve">The </w:t>
      </w:r>
      <w:r>
        <w:t xml:space="preserve">timeline for trainees to achieve their CCT, and therefore short-term consultant supply, is still likely </w:t>
      </w:r>
      <w:r w:rsidR="00D91978">
        <w:t xml:space="preserve">to be </w:t>
      </w:r>
      <w:r>
        <w:t>affected</w:t>
      </w:r>
      <w:r w:rsidRPr="0009375F">
        <w:t xml:space="preserve"> </w:t>
      </w:r>
      <w:r>
        <w:t xml:space="preserve">by the elective experience they missed during the pandemic through being deployed or the reduction in elective activity. </w:t>
      </w:r>
      <w:r w:rsidR="001B60D2">
        <w:t xml:space="preserve">This will be impacting on short-term consultant supply. </w:t>
      </w:r>
    </w:p>
    <w:p w14:paraId="358CC105" w14:textId="0EF4475B" w:rsidR="00AC200F" w:rsidRDefault="00AC200F" w:rsidP="00AC200F">
      <w:pPr>
        <w:pStyle w:val="BodyText2"/>
        <w:numPr>
          <w:ilvl w:val="0"/>
          <w:numId w:val="5"/>
        </w:numPr>
        <w:tabs>
          <w:tab w:val="left" w:pos="567"/>
        </w:tabs>
        <w:spacing w:after="200" w:line="360" w:lineRule="atLeast"/>
        <w:ind w:left="567" w:right="-227" w:hanging="567"/>
        <w:textboxTightWrap w:val="none"/>
      </w:pPr>
      <w:r w:rsidRPr="0009375F">
        <w:t xml:space="preserve">£26 million was invested to limit the disruption to training programmes and the trainee pipeline during the pandemic. </w:t>
      </w:r>
    </w:p>
    <w:p w14:paraId="73D5BBBF" w14:textId="0B9CDAE9" w:rsidR="00AC200F" w:rsidRPr="0009375F" w:rsidRDefault="00AC200F" w:rsidP="00AC200F">
      <w:pPr>
        <w:pStyle w:val="BodyText2"/>
        <w:numPr>
          <w:ilvl w:val="0"/>
          <w:numId w:val="5"/>
        </w:numPr>
        <w:tabs>
          <w:tab w:val="left" w:pos="567"/>
        </w:tabs>
        <w:spacing w:after="200" w:line="360" w:lineRule="atLeast"/>
        <w:ind w:left="567" w:right="-227" w:hanging="567"/>
        <w:textboxTightWrap w:val="none"/>
      </w:pPr>
      <w:r w:rsidRPr="0009375F">
        <w:t xml:space="preserve">Two new Annual Review of Competence Progression (ARCP) </w:t>
      </w:r>
      <w:r>
        <w:t xml:space="preserve">no-fault </w:t>
      </w:r>
      <w:r w:rsidRPr="0009375F">
        <w:t xml:space="preserve">outcomes (10.1 and 10.2) were introduced </w:t>
      </w:r>
      <w:r>
        <w:t>to</w:t>
      </w:r>
      <w:r w:rsidRPr="0009375F">
        <w:t xml:space="preserve"> indicate delayed progression or acquisition of competencies due to COVID-19 disruption. Outcome 10.2 signal</w:t>
      </w:r>
      <w:r>
        <w:t>led</w:t>
      </w:r>
      <w:r w:rsidRPr="0009375F">
        <w:t xml:space="preserve"> that additional training time will be required and guidance continues to support employers on what to do where an </w:t>
      </w:r>
      <w:r w:rsidR="00D91978" w:rsidRPr="0009375F">
        <w:t>o</w:t>
      </w:r>
      <w:r w:rsidRPr="0009375F">
        <w:t xml:space="preserve">utcome 10.2 may impact </w:t>
      </w:r>
      <w:r>
        <w:t xml:space="preserve">on a doctor in training’s </w:t>
      </w:r>
      <w:r w:rsidRPr="0009375F">
        <w:t xml:space="preserve">pay progression. </w:t>
      </w:r>
    </w:p>
    <w:p w14:paraId="6A871F7E" w14:textId="7D3CACB8" w:rsidR="00AC200F" w:rsidRDefault="00AC200F" w:rsidP="00AC200F">
      <w:pPr>
        <w:pStyle w:val="BodyText2"/>
        <w:numPr>
          <w:ilvl w:val="0"/>
          <w:numId w:val="5"/>
        </w:numPr>
        <w:tabs>
          <w:tab w:val="left" w:pos="567"/>
        </w:tabs>
        <w:spacing w:after="200" w:line="360" w:lineRule="atLeast"/>
        <w:ind w:left="567" w:right="-226" w:hanging="567"/>
        <w:textboxTightWrap w:val="none"/>
      </w:pPr>
      <w:r w:rsidRPr="00040E28">
        <w:lastRenderedPageBreak/>
        <w:t>NHS England’s evidence provides data on fill rates to specialty training</w:t>
      </w:r>
      <w:r w:rsidR="00B35634">
        <w:t>,</w:t>
      </w:r>
      <w:r w:rsidRPr="00040E28">
        <w:t xml:space="preserve"> which remains competitive. </w:t>
      </w:r>
      <w:r w:rsidR="00B35634">
        <w:t>C</w:t>
      </w:r>
      <w:r w:rsidRPr="00040E28">
        <w:t>ertain specialties and geographies</w:t>
      </w:r>
      <w:r>
        <w:t xml:space="preserve"> still find it difficult to recruit</w:t>
      </w:r>
      <w:r w:rsidRPr="00040E28">
        <w:t xml:space="preserve">. NHS England has oversight of the distribution of training places and </w:t>
      </w:r>
      <w:r>
        <w:t xml:space="preserve">works to </w:t>
      </w:r>
      <w:r w:rsidRPr="00040E28">
        <w:t>incentivise entry into shortage training programmes.</w:t>
      </w:r>
    </w:p>
    <w:p w14:paraId="5CD01A69" w14:textId="0DA55CC2" w:rsidR="00AC200F" w:rsidRDefault="00977472" w:rsidP="00AC200F">
      <w:pPr>
        <w:pStyle w:val="BodyText2"/>
        <w:numPr>
          <w:ilvl w:val="0"/>
          <w:numId w:val="5"/>
        </w:numPr>
        <w:tabs>
          <w:tab w:val="left" w:pos="567"/>
        </w:tabs>
        <w:spacing w:after="200" w:line="360" w:lineRule="atLeast"/>
        <w:ind w:left="567" w:right="-226" w:hanging="567"/>
        <w:textboxTightWrap w:val="none"/>
      </w:pPr>
      <w:r>
        <w:t>C</w:t>
      </w:r>
      <w:r w:rsidR="00AC200F">
        <w:t>ompleti</w:t>
      </w:r>
      <w:r>
        <w:t>o</w:t>
      </w:r>
      <w:r w:rsidR="00AC200F">
        <w:t>n</w:t>
      </w:r>
      <w:r>
        <w:t xml:space="preserve"> of </w:t>
      </w:r>
      <w:r w:rsidR="00AC200F">
        <w:t>undergraduate medicine at a university in the U</w:t>
      </w:r>
      <w:r w:rsidR="00406118">
        <w:t>K</w:t>
      </w:r>
      <w:r w:rsidR="00AC200F">
        <w:t xml:space="preserve"> is referred to as a UK PMQ</w:t>
      </w:r>
      <w:r>
        <w:t xml:space="preserve">, while </w:t>
      </w:r>
      <w:r w:rsidR="00AC200F">
        <w:t>complet</w:t>
      </w:r>
      <w:r>
        <w:t>ion of</w:t>
      </w:r>
      <w:r w:rsidR="00AC200F">
        <w:t xml:space="preserve"> such education outside the UK </w:t>
      </w:r>
      <w:r>
        <w:t>is</w:t>
      </w:r>
      <w:r w:rsidR="00AC200F">
        <w:t xml:space="preserve"> referred to as ‘other than UK PMQ’. </w:t>
      </w:r>
      <w:r w:rsidR="00AC200F" w:rsidRPr="00974EDD">
        <w:t>In recent years</w:t>
      </w:r>
      <w:r w:rsidR="00AC200F">
        <w:t>,</w:t>
      </w:r>
      <w:r w:rsidR="00AC200F" w:rsidRPr="00974EDD">
        <w:t xml:space="preserve"> </w:t>
      </w:r>
      <w:r w:rsidR="00AC200F">
        <w:t xml:space="preserve">two changes have coincided to alter the balance of UK and other than UK PMQ postgraduate medical trainees in specialty training. </w:t>
      </w:r>
    </w:p>
    <w:p w14:paraId="36920EBA" w14:textId="66EE479A" w:rsidR="00AC200F" w:rsidRDefault="00AC200F" w:rsidP="00AC200F">
      <w:pPr>
        <w:pStyle w:val="BodyText2"/>
        <w:numPr>
          <w:ilvl w:val="0"/>
          <w:numId w:val="5"/>
        </w:numPr>
        <w:tabs>
          <w:tab w:val="left" w:pos="567"/>
        </w:tabs>
        <w:spacing w:after="200" w:line="360" w:lineRule="atLeast"/>
        <w:ind w:left="567" w:right="-226" w:hanging="567"/>
        <w:textboxTightWrap w:val="none"/>
      </w:pPr>
      <w:r w:rsidRPr="0083257F">
        <w:t>First, a growing proportion</w:t>
      </w:r>
      <w:r>
        <w:t xml:space="preserve"> of UK PMQ doctors are taking a break between </w:t>
      </w:r>
      <w:r w:rsidR="00D855DC">
        <w:t xml:space="preserve">completing </w:t>
      </w:r>
      <w:r w:rsidR="007A6B32">
        <w:t>f</w:t>
      </w:r>
      <w:r>
        <w:t>oundation training and mov</w:t>
      </w:r>
      <w:r w:rsidR="007A6B32">
        <w:t>ing</w:t>
      </w:r>
      <w:r>
        <w:t xml:space="preserve"> into ‘core’ training programmes (which enable trainees to apply to specialty training after 2 or 3 years) and into those specialty training programmes that recruit immediate</w:t>
      </w:r>
      <w:r w:rsidR="00C20A28">
        <w:t>ly</w:t>
      </w:r>
      <w:r>
        <w:t xml:space="preserve"> post-</w:t>
      </w:r>
      <w:r w:rsidR="001A5AC5">
        <w:t>f</w:t>
      </w:r>
      <w:r>
        <w:t xml:space="preserve">oundation (referred to as ‘run-through’ programmes). Moreover, these breaks are becoming longer. For example, of those UK national UK PMQs completing </w:t>
      </w:r>
      <w:r w:rsidR="001A5AC5">
        <w:t>f</w:t>
      </w:r>
      <w:r>
        <w:t>oundation training in 2013, 62% entered into post-</w:t>
      </w:r>
      <w:r w:rsidR="001A5AC5">
        <w:t>f</w:t>
      </w:r>
      <w:r>
        <w:t>oundation training with no break – that is, in the following year. The corresponding figure for the 2022 completer cohort was 22%. The total drift back to training is</w:t>
      </w:r>
      <w:r w:rsidRPr="007748D0">
        <w:t xml:space="preserve"> broadly</w:t>
      </w:r>
      <w:r>
        <w:t xml:space="preserve"> the same for those cohorts for wh</w:t>
      </w:r>
      <w:r w:rsidR="004C021C">
        <w:t>om</w:t>
      </w:r>
      <w:r>
        <w:t xml:space="preserve"> we have the necessary longitudinal dataset – but the pace has slowed. </w:t>
      </w:r>
    </w:p>
    <w:p w14:paraId="1C4BD495" w14:textId="17A839C2" w:rsidR="00AC200F" w:rsidRDefault="00AC200F" w:rsidP="00AC200F">
      <w:pPr>
        <w:pStyle w:val="BodyText2"/>
        <w:numPr>
          <w:ilvl w:val="0"/>
          <w:numId w:val="5"/>
        </w:numPr>
        <w:tabs>
          <w:tab w:val="left" w:pos="567"/>
        </w:tabs>
        <w:spacing w:after="200" w:line="360" w:lineRule="atLeast"/>
        <w:ind w:left="567" w:right="-226" w:hanging="567"/>
        <w:textboxTightWrap w:val="none"/>
      </w:pPr>
      <w:r>
        <w:t>Second, changes to visa requirements mean that more doctors from overseas are both willing and now able to apply to such training posts. As an indication of the scale of the change, in 2015 the total number of non-UK PMQ new registrants with the GMC was under 5,000</w:t>
      </w:r>
      <w:r w:rsidR="001E2E20">
        <w:t xml:space="preserve">, and the most </w:t>
      </w:r>
      <w:r>
        <w:t xml:space="preserve">recent figure </w:t>
      </w:r>
      <w:r w:rsidR="001E2E20">
        <w:t xml:space="preserve">is </w:t>
      </w:r>
      <w:r>
        <w:t xml:space="preserve">closer to 15,000. Note this is data for the UK register: </w:t>
      </w:r>
      <w:r w:rsidR="009048C3">
        <w:t>n</w:t>
      </w:r>
      <w:r>
        <w:t xml:space="preserve">ot all of those who register will ultimately work in the UK, or in England or in the NHS in England. </w:t>
      </w:r>
    </w:p>
    <w:p w14:paraId="242717E5" w14:textId="2BBC8991" w:rsidR="00AC200F" w:rsidRDefault="00AC200F" w:rsidP="003014AD">
      <w:pPr>
        <w:pStyle w:val="BodyText2"/>
        <w:numPr>
          <w:ilvl w:val="0"/>
          <w:numId w:val="5"/>
        </w:numPr>
        <w:tabs>
          <w:tab w:val="left" w:pos="567"/>
        </w:tabs>
        <w:spacing w:after="200" w:line="360" w:lineRule="atLeast"/>
        <w:ind w:left="567" w:right="-227" w:hanging="567"/>
        <w:textboxTightWrap w:val="none"/>
      </w:pPr>
      <w:r>
        <w:t>As postgraduate medical trainees are vital to service delivery, training posts are not left vacant unless they cannot be filled by either UK PMQ doctors or other than UK PMQ doctors.</w:t>
      </w:r>
    </w:p>
    <w:p w14:paraId="0ACC75C6" w14:textId="04BA85F9" w:rsidR="00E16DCA" w:rsidRDefault="00AC200F" w:rsidP="00AC200F">
      <w:pPr>
        <w:pStyle w:val="BodyText2"/>
        <w:numPr>
          <w:ilvl w:val="0"/>
          <w:numId w:val="5"/>
        </w:numPr>
        <w:tabs>
          <w:tab w:val="left" w:pos="567"/>
        </w:tabs>
        <w:spacing w:after="200" w:line="360" w:lineRule="atLeast"/>
        <w:ind w:left="567" w:right="-226" w:hanging="567"/>
        <w:textboxTightWrap w:val="none"/>
      </w:pPr>
      <w:r>
        <w:t>Figure 1</w:t>
      </w:r>
      <w:r w:rsidR="00AA4C8D">
        <w:t>3</w:t>
      </w:r>
      <w:r>
        <w:t>.1 shows the mechanism by which doctors enter post-</w:t>
      </w:r>
      <w:r w:rsidR="001A5AC5">
        <w:t>f</w:t>
      </w:r>
      <w:r>
        <w:t>oundation postgraduate medical training programmes</w:t>
      </w:r>
      <w:r w:rsidR="004F7938">
        <w:t xml:space="preserve">, and </w:t>
      </w:r>
      <w:r>
        <w:t>Figure 1</w:t>
      </w:r>
      <w:r w:rsidR="00AA4C8D">
        <w:t>3</w:t>
      </w:r>
      <w:r>
        <w:t>.2 how the volume and duration of post-</w:t>
      </w:r>
      <w:r w:rsidR="00585717">
        <w:t>f</w:t>
      </w:r>
      <w:r>
        <w:t xml:space="preserve">oundation breaks has altered for UK PMQs. </w:t>
      </w:r>
    </w:p>
    <w:p w14:paraId="2F1B6CC8" w14:textId="77777777" w:rsidR="00E16DCA" w:rsidRDefault="00E16DCA">
      <w:pPr>
        <w:spacing w:after="0" w:line="240" w:lineRule="auto"/>
        <w:textboxTightWrap w:val="none"/>
      </w:pPr>
      <w:r>
        <w:br w:type="page"/>
      </w:r>
    </w:p>
    <w:p w14:paraId="37C79A7E" w14:textId="0EA7C40B" w:rsidR="00AC200F" w:rsidRPr="00B70B30" w:rsidRDefault="00AC200F" w:rsidP="00AC200F">
      <w:pPr>
        <w:pStyle w:val="BodyText2"/>
        <w:tabs>
          <w:tab w:val="left" w:pos="567"/>
        </w:tabs>
        <w:spacing w:after="200" w:line="240" w:lineRule="auto"/>
        <w:ind w:right="-227"/>
        <w:rPr>
          <w:b/>
          <w:bCs/>
        </w:rPr>
      </w:pPr>
      <w:r w:rsidRPr="00B70B30">
        <w:rPr>
          <w:b/>
          <w:bCs/>
        </w:rPr>
        <w:lastRenderedPageBreak/>
        <w:t>Figure 1</w:t>
      </w:r>
      <w:r w:rsidR="00AA4C8D">
        <w:rPr>
          <w:b/>
          <w:bCs/>
        </w:rPr>
        <w:t>3</w:t>
      </w:r>
      <w:r w:rsidRPr="00B70B30">
        <w:rPr>
          <w:b/>
          <w:bCs/>
        </w:rPr>
        <w:t>.1</w:t>
      </w:r>
      <w:r>
        <w:rPr>
          <w:b/>
          <w:bCs/>
        </w:rPr>
        <w:t xml:space="preserve">: Mechanism </w:t>
      </w:r>
      <w:r w:rsidRPr="00EC4A57">
        <w:rPr>
          <w:b/>
          <w:bCs/>
        </w:rPr>
        <w:t>by which doctors enter post-</w:t>
      </w:r>
      <w:r w:rsidR="001A5AC5">
        <w:rPr>
          <w:b/>
          <w:bCs/>
        </w:rPr>
        <w:t>f</w:t>
      </w:r>
      <w:r w:rsidRPr="00EC4A57">
        <w:rPr>
          <w:b/>
          <w:bCs/>
        </w:rPr>
        <w:t xml:space="preserve">oundation postgraduate medical training </w:t>
      </w:r>
      <w:proofErr w:type="gramStart"/>
      <w:r w:rsidRPr="00EC4A57">
        <w:rPr>
          <w:b/>
          <w:bCs/>
        </w:rPr>
        <w:t>programmes</w:t>
      </w:r>
      <w:proofErr w:type="gramEnd"/>
    </w:p>
    <w:p w14:paraId="09EA1BFF" w14:textId="77777777" w:rsidR="00804701" w:rsidRDefault="00AC200F" w:rsidP="00804701">
      <w:pPr>
        <w:pStyle w:val="BodyText2"/>
        <w:tabs>
          <w:tab w:val="left" w:pos="567"/>
        </w:tabs>
        <w:spacing w:after="200"/>
        <w:ind w:right="-227"/>
        <w:contextualSpacing/>
        <w:rPr>
          <w:sz w:val="20"/>
          <w:szCs w:val="20"/>
        </w:rPr>
      </w:pPr>
      <w:r>
        <w:rPr>
          <w:noProof/>
        </w:rPr>
        <w:drawing>
          <wp:inline distT="0" distB="0" distL="0" distR="0" wp14:anchorId="2B744714" wp14:editId="26D78F93">
            <wp:extent cx="5731510" cy="3224530"/>
            <wp:effectExtent l="0" t="0" r="2540" b="0"/>
            <wp:docPr id="2" name="Graphic 2">
              <a:extLst xmlns:a="http://schemas.openxmlformats.org/drawingml/2006/main">
                <a:ext uri="{FF2B5EF4-FFF2-40B4-BE49-F238E27FC236}">
                  <a16:creationId xmlns:a16="http://schemas.microsoft.com/office/drawing/2014/main" id="{6E512779-B0BE-934A-6ED6-5928A458B4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6E512779-B0BE-934A-6ED6-5928A458B4E0}"/>
                        </a:ext>
                      </a:extLst>
                    </pic:cNvPr>
                    <pic:cNvPicPr>
                      <a:picLocks noChangeAspect="1"/>
                    </pic:cNvPicPr>
                  </pic:nvPicPr>
                  <pic:blipFill>
                    <a:blip r:embed="rId184">
                      <a:extLst>
                        <a:ext uri="{96DAC541-7B7A-43D3-8B79-37D633B846F1}">
                          <asvg:svgBlip xmlns:asvg="http://schemas.microsoft.com/office/drawing/2016/SVG/main" r:embed="rId185"/>
                        </a:ext>
                      </a:extLst>
                    </a:blip>
                    <a:stretch>
                      <a:fillRect/>
                    </a:stretch>
                  </pic:blipFill>
                  <pic:spPr>
                    <a:xfrm>
                      <a:off x="0" y="0"/>
                      <a:ext cx="5731510" cy="3224530"/>
                    </a:xfrm>
                    <a:prstGeom prst="rect">
                      <a:avLst/>
                    </a:prstGeom>
                  </pic:spPr>
                </pic:pic>
              </a:graphicData>
            </a:graphic>
          </wp:inline>
        </w:drawing>
      </w:r>
    </w:p>
    <w:p w14:paraId="4D53D74B" w14:textId="230ECD63" w:rsidR="00472421" w:rsidRPr="00472421" w:rsidRDefault="00472421" w:rsidP="00472421">
      <w:pPr>
        <w:pStyle w:val="BodyText2"/>
        <w:tabs>
          <w:tab w:val="left" w:pos="567"/>
        </w:tabs>
        <w:spacing w:after="200"/>
        <w:ind w:right="-226"/>
        <w:rPr>
          <w:sz w:val="20"/>
          <w:szCs w:val="20"/>
        </w:rPr>
      </w:pPr>
      <w:r w:rsidRPr="00472421">
        <w:rPr>
          <w:sz w:val="20"/>
          <w:szCs w:val="20"/>
        </w:rPr>
        <w:t>Source: NHS England</w:t>
      </w:r>
    </w:p>
    <w:p w14:paraId="3728309E" w14:textId="29AAA720" w:rsidR="00AC200F" w:rsidRDefault="00AC200F" w:rsidP="004F2155">
      <w:pPr>
        <w:pStyle w:val="BodyText2"/>
        <w:tabs>
          <w:tab w:val="left" w:pos="567"/>
        </w:tabs>
        <w:spacing w:after="240" w:line="240" w:lineRule="auto"/>
        <w:ind w:right="-227"/>
        <w:rPr>
          <w:b/>
          <w:bCs/>
        </w:rPr>
      </w:pPr>
      <w:r w:rsidRPr="00EC4A57">
        <w:rPr>
          <w:b/>
          <w:bCs/>
        </w:rPr>
        <w:t>Figure 1</w:t>
      </w:r>
      <w:r w:rsidR="00AA4C8D">
        <w:rPr>
          <w:b/>
          <w:bCs/>
        </w:rPr>
        <w:t>3</w:t>
      </w:r>
      <w:r w:rsidRPr="00EC4A57">
        <w:rPr>
          <w:b/>
          <w:bCs/>
        </w:rPr>
        <w:t>.</w:t>
      </w:r>
      <w:r w:rsidR="000755FC">
        <w:rPr>
          <w:b/>
          <w:bCs/>
        </w:rPr>
        <w:t>1</w:t>
      </w:r>
      <w:r w:rsidRPr="00EC4A57">
        <w:rPr>
          <w:b/>
          <w:bCs/>
        </w:rPr>
        <w:t xml:space="preserve">: </w:t>
      </w:r>
      <w:r w:rsidR="001408E0">
        <w:rPr>
          <w:b/>
          <w:bCs/>
        </w:rPr>
        <w:t xml:space="preserve">Cumulative proportion of </w:t>
      </w:r>
      <w:r w:rsidR="00E63F7F">
        <w:rPr>
          <w:b/>
          <w:bCs/>
        </w:rPr>
        <w:t>trainees completing F2 who return to PGME and F2 training</w:t>
      </w:r>
      <w:r w:rsidR="00456426">
        <w:rPr>
          <w:b/>
          <w:bCs/>
        </w:rPr>
        <w:t>; v</w:t>
      </w:r>
      <w:r w:rsidRPr="00EC4A57">
        <w:rPr>
          <w:b/>
          <w:bCs/>
        </w:rPr>
        <w:t>olume and duration of post-</w:t>
      </w:r>
      <w:r w:rsidR="00456426" w:rsidRPr="00EC4A57">
        <w:rPr>
          <w:b/>
          <w:bCs/>
        </w:rPr>
        <w:t>f</w:t>
      </w:r>
      <w:r w:rsidRPr="00EC4A57">
        <w:rPr>
          <w:b/>
          <w:bCs/>
        </w:rPr>
        <w:t xml:space="preserve">oundation breaks has </w:t>
      </w:r>
      <w:r w:rsidR="00456426">
        <w:rPr>
          <w:b/>
          <w:bCs/>
        </w:rPr>
        <w:t>increased</w:t>
      </w:r>
      <w:r w:rsidRPr="00EC4A57">
        <w:rPr>
          <w:b/>
          <w:bCs/>
        </w:rPr>
        <w:t xml:space="preserve"> for UK PMQs</w:t>
      </w:r>
      <w:r w:rsidR="00456426">
        <w:rPr>
          <w:b/>
          <w:bCs/>
        </w:rPr>
        <w:t>, 20</w:t>
      </w:r>
      <w:r w:rsidR="00B8427B">
        <w:rPr>
          <w:b/>
          <w:bCs/>
        </w:rPr>
        <w:t>12/13 to 2020/21</w:t>
      </w:r>
    </w:p>
    <w:p w14:paraId="1BDDEA5A" w14:textId="79910067" w:rsidR="004F2155" w:rsidRDefault="00AC200F" w:rsidP="00804701">
      <w:pPr>
        <w:pStyle w:val="BodyText2"/>
        <w:tabs>
          <w:tab w:val="left" w:pos="567"/>
        </w:tabs>
        <w:spacing w:after="200" w:line="360" w:lineRule="atLeast"/>
        <w:ind w:right="-227"/>
        <w:rPr>
          <w:b/>
          <w:bCs/>
        </w:rPr>
      </w:pPr>
      <w:r w:rsidRPr="007B4C38">
        <w:rPr>
          <w:noProof/>
        </w:rPr>
        <w:drawing>
          <wp:inline distT="0" distB="0" distL="0" distR="0" wp14:anchorId="36ABD4EB" wp14:editId="7CB230B2">
            <wp:extent cx="5825524" cy="2592000"/>
            <wp:effectExtent l="0" t="0" r="3810" b="0"/>
            <wp:docPr id="1037332137" name="Picture 103733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l="2538" t="13936" r="1192" b="4065"/>
                    <a:stretch/>
                  </pic:blipFill>
                  <pic:spPr bwMode="auto">
                    <a:xfrm>
                      <a:off x="0" y="0"/>
                      <a:ext cx="5825524"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44DB77E8" w14:textId="5C9CE60D" w:rsidR="00804701" w:rsidRPr="00804701" w:rsidRDefault="00804701" w:rsidP="00804701">
      <w:pPr>
        <w:pStyle w:val="BodyText2"/>
        <w:tabs>
          <w:tab w:val="left" w:pos="567"/>
        </w:tabs>
        <w:spacing w:after="200"/>
        <w:ind w:right="-226"/>
        <w:rPr>
          <w:sz w:val="20"/>
          <w:szCs w:val="20"/>
        </w:rPr>
      </w:pPr>
      <w:r w:rsidRPr="00472421">
        <w:rPr>
          <w:sz w:val="20"/>
          <w:szCs w:val="20"/>
        </w:rPr>
        <w:t>Source: NHS England</w:t>
      </w:r>
    </w:p>
    <w:p w14:paraId="4AC97384" w14:textId="77777777" w:rsidR="004F2155" w:rsidRDefault="004F2155">
      <w:pPr>
        <w:spacing w:after="0" w:line="240" w:lineRule="auto"/>
        <w:textboxTightWrap w:val="none"/>
        <w:rPr>
          <w:b/>
          <w:bCs/>
        </w:rPr>
      </w:pPr>
      <w:r>
        <w:rPr>
          <w:b/>
          <w:bCs/>
        </w:rPr>
        <w:br w:type="page"/>
      </w:r>
    </w:p>
    <w:p w14:paraId="69CB35E9" w14:textId="1E8438C4" w:rsidR="00E16DCA" w:rsidRDefault="00E16DCA" w:rsidP="00E16DCA">
      <w:pPr>
        <w:pStyle w:val="BodyText2"/>
        <w:numPr>
          <w:ilvl w:val="0"/>
          <w:numId w:val="5"/>
        </w:numPr>
        <w:tabs>
          <w:tab w:val="left" w:pos="567"/>
        </w:tabs>
        <w:spacing w:after="360" w:line="360" w:lineRule="atLeast"/>
        <w:ind w:left="567" w:right="-227" w:hanging="567"/>
        <w:textboxTightWrap w:val="none"/>
      </w:pPr>
      <w:r>
        <w:lastRenderedPageBreak/>
        <w:t>Table 1</w:t>
      </w:r>
      <w:r w:rsidR="00D324E4">
        <w:t>3</w:t>
      </w:r>
      <w:r>
        <w:t xml:space="preserve">.1 shows the impact of this in different specialties. For all specialties recruiting immediately post foundation combined, the proportion of non-UK PMQ doctors has risen steadily. In the academic year 2022/23, they represented 40% of all new starters at the entry level to core or run-through specialty training. In general practice, the other than UK PMQ intake to academic year 202/23 represented 60% of all new starters, and in core psychiatry 51%. At the other end of the spectrum, competition from UK PMQs is much higher for specialties such as ophthalmology and anaesthetics. </w:t>
      </w:r>
    </w:p>
    <w:p w14:paraId="6328FA1D" w14:textId="133AC746" w:rsidR="00044499" w:rsidRDefault="004F2155" w:rsidP="001A5AC5">
      <w:pPr>
        <w:pStyle w:val="BodyText2"/>
        <w:tabs>
          <w:tab w:val="left" w:pos="567"/>
        </w:tabs>
        <w:spacing w:after="0"/>
        <w:ind w:right="-227"/>
        <w:rPr>
          <w:b/>
          <w:bCs/>
        </w:rPr>
      </w:pPr>
      <w:r>
        <w:rPr>
          <w:b/>
          <w:bCs/>
        </w:rPr>
        <w:t>Table</w:t>
      </w:r>
      <w:r w:rsidR="00044499">
        <w:rPr>
          <w:b/>
          <w:bCs/>
        </w:rPr>
        <w:t xml:space="preserve"> 1</w:t>
      </w:r>
      <w:r w:rsidR="00D324E4">
        <w:rPr>
          <w:b/>
          <w:bCs/>
        </w:rPr>
        <w:t>3</w:t>
      </w:r>
      <w:r w:rsidR="00044499">
        <w:rPr>
          <w:b/>
          <w:bCs/>
        </w:rPr>
        <w:t>.</w:t>
      </w:r>
      <w:r>
        <w:rPr>
          <w:b/>
          <w:bCs/>
        </w:rPr>
        <w:t>1</w:t>
      </w:r>
      <w:r w:rsidR="00044499">
        <w:rPr>
          <w:b/>
          <w:bCs/>
        </w:rPr>
        <w:t xml:space="preserve">: </w:t>
      </w:r>
      <w:r w:rsidR="009024DE">
        <w:rPr>
          <w:b/>
          <w:bCs/>
        </w:rPr>
        <w:t>I</w:t>
      </w:r>
      <w:r w:rsidR="00044499" w:rsidRPr="005F5541">
        <w:rPr>
          <w:b/>
          <w:bCs/>
        </w:rPr>
        <w:t xml:space="preserve">mpact of </w:t>
      </w:r>
      <w:r w:rsidR="00044499">
        <w:rPr>
          <w:b/>
          <w:bCs/>
        </w:rPr>
        <w:t>post-</w:t>
      </w:r>
      <w:r>
        <w:rPr>
          <w:b/>
          <w:bCs/>
        </w:rPr>
        <w:t>f</w:t>
      </w:r>
      <w:r w:rsidR="00044499">
        <w:rPr>
          <w:b/>
          <w:bCs/>
        </w:rPr>
        <w:t xml:space="preserve">oundation breaks </w:t>
      </w:r>
      <w:r w:rsidR="00044499" w:rsidRPr="005F5541">
        <w:rPr>
          <w:b/>
          <w:bCs/>
        </w:rPr>
        <w:t>in different specialties</w:t>
      </w:r>
      <w:r>
        <w:rPr>
          <w:b/>
          <w:bCs/>
        </w:rPr>
        <w:t xml:space="preserve">, 2012/13 to </w:t>
      </w:r>
      <w:r w:rsidR="001A5AC5">
        <w:rPr>
          <w:b/>
          <w:bCs/>
        </w:rPr>
        <w:t>2022/23</w:t>
      </w:r>
    </w:p>
    <w:p w14:paraId="58FEA9F6" w14:textId="77777777" w:rsidR="00804701" w:rsidRDefault="00044499" w:rsidP="00804701">
      <w:pPr>
        <w:pStyle w:val="BodyText2"/>
        <w:tabs>
          <w:tab w:val="left" w:pos="567"/>
        </w:tabs>
        <w:spacing w:after="200" w:line="360" w:lineRule="atLeast"/>
        <w:ind w:right="-227"/>
        <w:contextualSpacing/>
        <w:rPr>
          <w:sz w:val="20"/>
          <w:szCs w:val="20"/>
        </w:rPr>
      </w:pPr>
      <w:r w:rsidRPr="007B4C38">
        <w:rPr>
          <w:noProof/>
        </w:rPr>
        <w:drawing>
          <wp:inline distT="0" distB="0" distL="0" distR="0" wp14:anchorId="6E3A2FE2" wp14:editId="6F1CD264">
            <wp:extent cx="5731510" cy="3389748"/>
            <wp:effectExtent l="0" t="0" r="2540" b="1270"/>
            <wp:docPr id="818734007" name="Picture 818734007"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34007" name="Picture 1" descr="A table with numbers and percentages&#10;&#10;Description automatically generated"/>
                    <pic:cNvPicPr/>
                  </pic:nvPicPr>
                  <pic:blipFill>
                    <a:blip r:embed="rId187"/>
                    <a:stretch>
                      <a:fillRect/>
                    </a:stretch>
                  </pic:blipFill>
                  <pic:spPr>
                    <a:xfrm>
                      <a:off x="0" y="0"/>
                      <a:ext cx="5742592" cy="3396302"/>
                    </a:xfrm>
                    <a:prstGeom prst="rect">
                      <a:avLst/>
                    </a:prstGeom>
                  </pic:spPr>
                </pic:pic>
              </a:graphicData>
            </a:graphic>
          </wp:inline>
        </w:drawing>
      </w:r>
      <w:r w:rsidR="00804701" w:rsidRPr="00804701">
        <w:rPr>
          <w:sz w:val="20"/>
          <w:szCs w:val="20"/>
        </w:rPr>
        <w:t xml:space="preserve"> </w:t>
      </w:r>
    </w:p>
    <w:p w14:paraId="0B5D2680" w14:textId="13810DE4" w:rsidR="00804701" w:rsidRPr="00472421" w:rsidRDefault="00804701" w:rsidP="00804701">
      <w:pPr>
        <w:pStyle w:val="BodyText2"/>
        <w:tabs>
          <w:tab w:val="left" w:pos="567"/>
        </w:tabs>
        <w:spacing w:after="200" w:line="360" w:lineRule="atLeast"/>
        <w:ind w:right="-227"/>
        <w:rPr>
          <w:sz w:val="20"/>
          <w:szCs w:val="20"/>
        </w:rPr>
      </w:pPr>
      <w:r w:rsidRPr="00472421">
        <w:rPr>
          <w:sz w:val="20"/>
          <w:szCs w:val="20"/>
        </w:rPr>
        <w:t>Source: NHS England</w:t>
      </w:r>
    </w:p>
    <w:p w14:paraId="2508090D" w14:textId="56D9076B" w:rsidR="00044499" w:rsidRPr="0035742A" w:rsidRDefault="00044499" w:rsidP="00951AA0">
      <w:pPr>
        <w:pStyle w:val="Heading3"/>
        <w:rPr>
          <w:b/>
        </w:rPr>
      </w:pPr>
      <w:bookmarkStart w:id="169" w:name="_Toc119330393"/>
      <w:bookmarkStart w:id="170" w:name="_Toc124350916"/>
      <w:bookmarkStart w:id="171" w:name="_Toc155015432"/>
      <w:bookmarkStart w:id="172" w:name="_Toc158818917"/>
      <w:r w:rsidRPr="0035742A">
        <w:t>1</w:t>
      </w:r>
      <w:r w:rsidR="00BC6B39">
        <w:t>3</w:t>
      </w:r>
      <w:r w:rsidRPr="0035742A">
        <w:t>.</w:t>
      </w:r>
      <w:r>
        <w:t>2</w:t>
      </w:r>
      <w:r w:rsidRPr="0035742A">
        <w:t xml:space="preserve"> </w:t>
      </w:r>
      <w:r>
        <w:t>Flexibility in t</w:t>
      </w:r>
      <w:r w:rsidRPr="0035742A">
        <w:t>raining</w:t>
      </w:r>
      <w:bookmarkEnd w:id="169"/>
      <w:bookmarkEnd w:id="170"/>
      <w:bookmarkEnd w:id="171"/>
      <w:bookmarkEnd w:id="172"/>
    </w:p>
    <w:p w14:paraId="404FF491" w14:textId="67A90133" w:rsidR="00044499" w:rsidRDefault="00044499" w:rsidP="003014AD">
      <w:pPr>
        <w:pStyle w:val="BodyText2"/>
        <w:numPr>
          <w:ilvl w:val="0"/>
          <w:numId w:val="5"/>
        </w:numPr>
        <w:tabs>
          <w:tab w:val="left" w:pos="567"/>
        </w:tabs>
        <w:spacing w:after="200" w:line="360" w:lineRule="atLeast"/>
        <w:ind w:left="567" w:right="-227" w:hanging="567"/>
        <w:textboxTightWrap w:val="none"/>
      </w:pPr>
      <w:r>
        <w:t xml:space="preserve">NHS England remains committed to providing flexibility in postgraduate training across all specialties, and continues to support </w:t>
      </w:r>
      <w:hyperlink r:id="rId188" w:history="1">
        <w:r w:rsidRPr="000A3FA0">
          <w:rPr>
            <w:rStyle w:val="Hyperlink"/>
          </w:rPr>
          <w:t>Enhancing Doctors’ Working Lives</w:t>
        </w:r>
      </w:hyperlink>
      <w:r>
        <w:t xml:space="preserve"> (EDWL), which </w:t>
      </w:r>
      <w:r w:rsidRPr="00BD7299">
        <w:t>enable</w:t>
      </w:r>
      <w:r>
        <w:t>s</w:t>
      </w:r>
      <w:r w:rsidRPr="00BD7299">
        <w:t xml:space="preserve"> doctors to progress in their training and support</w:t>
      </w:r>
      <w:r w:rsidR="003014AD">
        <w:t>s</w:t>
      </w:r>
      <w:r w:rsidRPr="00BD7299">
        <w:t xml:space="preserve"> their longer-term medical careers whil</w:t>
      </w:r>
      <w:r>
        <w:t>e</w:t>
      </w:r>
      <w:r w:rsidRPr="00BD7299">
        <w:t xml:space="preserve"> maintaining a healthy and balanced personal life</w:t>
      </w:r>
      <w:r>
        <w:t>.</w:t>
      </w:r>
      <w:r w:rsidDel="000A3FA0">
        <w:t xml:space="preserve"> </w:t>
      </w:r>
    </w:p>
    <w:p w14:paraId="56662508" w14:textId="77777777" w:rsidR="00044499" w:rsidRPr="00BD7299" w:rsidRDefault="00044499" w:rsidP="003014AD">
      <w:pPr>
        <w:pStyle w:val="BodyText2"/>
        <w:numPr>
          <w:ilvl w:val="0"/>
          <w:numId w:val="5"/>
        </w:numPr>
        <w:tabs>
          <w:tab w:val="left" w:pos="567"/>
        </w:tabs>
        <w:spacing w:after="200" w:line="360" w:lineRule="atLeast"/>
        <w:ind w:left="567" w:right="-227" w:hanging="567"/>
        <w:textboxTightWrap w:val="none"/>
      </w:pPr>
      <w:bookmarkStart w:id="173" w:name="_Toc154757812"/>
      <w:r>
        <w:rPr>
          <w:sz w:val="28"/>
          <w:szCs w:val="28"/>
        </w:rPr>
        <w:t xml:space="preserve">The </w:t>
      </w:r>
      <w:bookmarkEnd w:id="173"/>
      <w:r w:rsidRPr="00BD7299">
        <w:t xml:space="preserve">EDWL programme maintains initiatives such as reforming study leave </w:t>
      </w:r>
      <w:r>
        <w:t xml:space="preserve">processes </w:t>
      </w:r>
      <w:r w:rsidRPr="00BD7299">
        <w:t>and delivering greater flexibility in medical training. Progress in key areas in 2022</w:t>
      </w:r>
      <w:r>
        <w:t>/</w:t>
      </w:r>
      <w:r w:rsidRPr="00BD7299">
        <w:t>23 include</w:t>
      </w:r>
      <w:r>
        <w:t>s</w:t>
      </w:r>
      <w:r w:rsidRPr="00BD7299">
        <w:t xml:space="preserve">: </w:t>
      </w:r>
    </w:p>
    <w:p w14:paraId="27A79340" w14:textId="10B1B972" w:rsidR="00044499" w:rsidRPr="00BD7299" w:rsidRDefault="00044499" w:rsidP="009024DE">
      <w:pPr>
        <w:pStyle w:val="BodyText2"/>
        <w:numPr>
          <w:ilvl w:val="2"/>
          <w:numId w:val="24"/>
        </w:numPr>
        <w:spacing w:line="360" w:lineRule="atLeast"/>
        <w:ind w:left="924" w:right="-227" w:hanging="357"/>
        <w:textboxTightWrap w:val="none"/>
      </w:pPr>
      <w:r>
        <w:t>E</w:t>
      </w:r>
      <w:r w:rsidRPr="00BD7299">
        <w:t xml:space="preserve">mbedding the availability of less than full time (LTFT) training to all doctors in specialty training, meaning eligibility criteria are no longer required </w:t>
      </w:r>
      <w:r w:rsidR="00A82A93">
        <w:t>for doctors</w:t>
      </w:r>
      <w:r w:rsidRPr="00BD7299">
        <w:t xml:space="preserve"> seeking </w:t>
      </w:r>
      <w:r w:rsidRPr="00BD7299">
        <w:lastRenderedPageBreak/>
        <w:t>to train flexibly</w:t>
      </w:r>
      <w:r>
        <w:t>. In the</w:t>
      </w:r>
      <w:r w:rsidRPr="00BD7299">
        <w:t xml:space="preserve"> </w:t>
      </w:r>
      <w:r>
        <w:t>pilot</w:t>
      </w:r>
      <w:r w:rsidRPr="00BD7299">
        <w:t xml:space="preserve"> in 2022</w:t>
      </w:r>
      <w:r>
        <w:t>/</w:t>
      </w:r>
      <w:r w:rsidRPr="00BD7299">
        <w:t xml:space="preserve">23, </w:t>
      </w:r>
      <w:r>
        <w:t>1,780</w:t>
      </w:r>
      <w:r w:rsidRPr="00BD7299">
        <w:t xml:space="preserve"> foundation doctors train</w:t>
      </w:r>
      <w:r>
        <w:t>ed</w:t>
      </w:r>
      <w:r w:rsidRPr="00BD7299">
        <w:t xml:space="preserve"> LTFT Category 3 for </w:t>
      </w:r>
      <w:r>
        <w:t xml:space="preserve">4 </w:t>
      </w:r>
      <w:r w:rsidRPr="00BD7299">
        <w:t>month</w:t>
      </w:r>
      <w:r>
        <w:t>s</w:t>
      </w:r>
      <w:r w:rsidRPr="00BD7299">
        <w:t xml:space="preserve"> at 0.8 whole time equivalent</w:t>
      </w:r>
      <w:r w:rsidR="004F330D">
        <w:t>,</w:t>
      </w:r>
      <w:r w:rsidRPr="00BD7299">
        <w:t xml:space="preserve"> </w:t>
      </w:r>
      <w:r>
        <w:t xml:space="preserve">with </w:t>
      </w:r>
      <w:r w:rsidRPr="00BD7299">
        <w:t>100</w:t>
      </w:r>
      <w:r>
        <w:t>%</w:t>
      </w:r>
      <w:r w:rsidRPr="00BD7299">
        <w:t xml:space="preserve"> in year </w:t>
      </w:r>
      <w:r>
        <w:t>2</w:t>
      </w:r>
      <w:r w:rsidRPr="00BD7299">
        <w:t xml:space="preserve"> and 99</w:t>
      </w:r>
      <w:r>
        <w:t>%</w:t>
      </w:r>
      <w:r w:rsidRPr="00BD7299">
        <w:t xml:space="preserve"> in year </w:t>
      </w:r>
      <w:r>
        <w:t>3 reporting this had an overwhelmingly positive impact on their work</w:t>
      </w:r>
      <w:r w:rsidR="00B91085">
        <w:t>/</w:t>
      </w:r>
      <w:r>
        <w:t xml:space="preserve">life balance, and </w:t>
      </w:r>
      <w:r w:rsidRPr="00BD7299">
        <w:t>86</w:t>
      </w:r>
      <w:r>
        <w:t>%</w:t>
      </w:r>
      <w:r w:rsidRPr="00BD7299">
        <w:t xml:space="preserve"> say</w:t>
      </w:r>
      <w:r>
        <w:t>ing</w:t>
      </w:r>
      <w:r w:rsidRPr="00BD7299">
        <w:t xml:space="preserve"> they are very likely to complete their training.</w:t>
      </w:r>
      <w:r>
        <w:t xml:space="preserve"> From August 2023 </w:t>
      </w:r>
      <w:r w:rsidR="004F330D">
        <w:t xml:space="preserve">all </w:t>
      </w:r>
      <w:r>
        <w:t xml:space="preserve">foundation doctors </w:t>
      </w:r>
      <w:r w:rsidR="004F330D">
        <w:t>have been able to</w:t>
      </w:r>
      <w:r>
        <w:t xml:space="preserve"> apply to train LTFT</w:t>
      </w:r>
      <w:r w:rsidRPr="00BD7299">
        <w:t>.</w:t>
      </w:r>
      <w:r>
        <w:t xml:space="preserve"> </w:t>
      </w:r>
    </w:p>
    <w:p w14:paraId="62C8D4F1" w14:textId="2FCA9988" w:rsidR="00044499" w:rsidRPr="00BD7299" w:rsidRDefault="00044499" w:rsidP="009024DE">
      <w:pPr>
        <w:pStyle w:val="BodyText2"/>
        <w:numPr>
          <w:ilvl w:val="2"/>
          <w:numId w:val="24"/>
        </w:numPr>
        <w:spacing w:line="360" w:lineRule="atLeast"/>
        <w:ind w:left="924" w:right="-227" w:hanging="357"/>
        <w:textboxTightWrap w:val="none"/>
      </w:pPr>
      <w:r>
        <w:t>E</w:t>
      </w:r>
      <w:r w:rsidRPr="00BD7299">
        <w:t xml:space="preserve">xtending the out of programme pause (OOPP) offer, allowing trainees to step in </w:t>
      </w:r>
      <w:r>
        <w:t xml:space="preserve">and </w:t>
      </w:r>
      <w:r w:rsidRPr="00BD7299">
        <w:t xml:space="preserve">out of training without unnecessary burden, and </w:t>
      </w:r>
      <w:r>
        <w:t xml:space="preserve">to </w:t>
      </w:r>
      <w:r w:rsidRPr="00BD7299">
        <w:t xml:space="preserve">request </w:t>
      </w:r>
      <w:r>
        <w:t xml:space="preserve">that </w:t>
      </w:r>
      <w:r w:rsidRPr="00BD7299">
        <w:t>capabilities gained whil</w:t>
      </w:r>
      <w:r>
        <w:t>e</w:t>
      </w:r>
      <w:r w:rsidRPr="00BD7299">
        <w:t xml:space="preserve"> out of training </w:t>
      </w:r>
      <w:r>
        <w:t xml:space="preserve">are </w:t>
      </w:r>
      <w:r w:rsidRPr="00BD7299">
        <w:t>recognised on their return</w:t>
      </w:r>
      <w:r>
        <w:t xml:space="preserve">. </w:t>
      </w:r>
      <w:r w:rsidRPr="00BD7299">
        <w:t xml:space="preserve">Trainees </w:t>
      </w:r>
      <w:r>
        <w:t>can</w:t>
      </w:r>
      <w:r w:rsidRPr="00BD7299">
        <w:t xml:space="preserve"> apply for OOPP until </w:t>
      </w:r>
      <w:r>
        <w:t xml:space="preserve">the </w:t>
      </w:r>
      <w:r w:rsidRPr="00BD7299">
        <w:t>end of July 2024,</w:t>
      </w:r>
      <w:r>
        <w:t xml:space="preserve"> and as of February 2024 580</w:t>
      </w:r>
      <w:r w:rsidRPr="00686063">
        <w:rPr>
          <w:color w:val="auto"/>
        </w:rPr>
        <w:t xml:space="preserve"> OOPP</w:t>
      </w:r>
      <w:r>
        <w:rPr>
          <w:color w:val="auto"/>
        </w:rPr>
        <w:t xml:space="preserve"> placements </w:t>
      </w:r>
      <w:r w:rsidR="00AF0C92">
        <w:rPr>
          <w:color w:val="auto"/>
        </w:rPr>
        <w:t xml:space="preserve">have been </w:t>
      </w:r>
      <w:r>
        <w:rPr>
          <w:color w:val="auto"/>
        </w:rPr>
        <w:t>undertaken by doctors in training</w:t>
      </w:r>
      <w:r w:rsidRPr="00686063">
        <w:rPr>
          <w:color w:val="auto"/>
        </w:rPr>
        <w:t>.</w:t>
      </w:r>
    </w:p>
    <w:p w14:paraId="4D9E0175" w14:textId="395C6BAC" w:rsidR="00044499" w:rsidRPr="00BD7299" w:rsidRDefault="00044499" w:rsidP="009024DE">
      <w:pPr>
        <w:pStyle w:val="BodyText2"/>
        <w:numPr>
          <w:ilvl w:val="2"/>
          <w:numId w:val="24"/>
        </w:numPr>
        <w:spacing w:line="360" w:lineRule="atLeast"/>
        <w:ind w:left="924" w:right="-227" w:hanging="357"/>
        <w:textboxTightWrap w:val="none"/>
      </w:pPr>
      <w:r>
        <w:t>F</w:t>
      </w:r>
      <w:r w:rsidRPr="00BD7299">
        <w:t xml:space="preserve">urther developments in </w:t>
      </w:r>
      <w:r>
        <w:t>t</w:t>
      </w:r>
      <w:r w:rsidRPr="00BD7299">
        <w:t xml:space="preserve">he </w:t>
      </w:r>
      <w:hyperlink r:id="rId189" w:history="1">
        <w:r w:rsidRPr="00C6696C">
          <w:rPr>
            <w:rStyle w:val="Hyperlink"/>
          </w:rPr>
          <w:t>supported return to training (</w:t>
        </w:r>
        <w:proofErr w:type="spellStart"/>
        <w:r w:rsidRPr="00C6696C">
          <w:rPr>
            <w:rStyle w:val="Hyperlink"/>
          </w:rPr>
          <w:t>SuppoRTT</w:t>
        </w:r>
        <w:proofErr w:type="spellEnd"/>
        <w:r w:rsidRPr="00C6696C">
          <w:rPr>
            <w:rStyle w:val="Hyperlink"/>
          </w:rPr>
          <w:t>) programme</w:t>
        </w:r>
      </w:hyperlink>
      <w:r w:rsidR="00014E93">
        <w:t xml:space="preserve">, </w:t>
      </w:r>
      <w:r w:rsidRPr="00BD7299">
        <w:t xml:space="preserve">which support trainee return to programme after a period of </w:t>
      </w:r>
      <w:r>
        <w:t>absence, for whatever reason</w:t>
      </w:r>
      <w:r w:rsidRPr="00BD7299">
        <w:t xml:space="preserve"> </w:t>
      </w:r>
      <w:r w:rsidR="00014E93">
        <w:t xml:space="preserve">and </w:t>
      </w:r>
      <w:r w:rsidRPr="00BD7299">
        <w:t>regardless of the specialty</w:t>
      </w:r>
      <w:r>
        <w:t>. D</w:t>
      </w:r>
      <w:r w:rsidRPr="00686063">
        <w:rPr>
          <w:color w:val="auto"/>
        </w:rPr>
        <w:t>octors can step back into training in a safe and support</w:t>
      </w:r>
      <w:r>
        <w:rPr>
          <w:color w:val="auto"/>
        </w:rPr>
        <w:t>ed</w:t>
      </w:r>
      <w:r w:rsidRPr="00686063">
        <w:rPr>
          <w:color w:val="auto"/>
        </w:rPr>
        <w:t xml:space="preserve"> way, including </w:t>
      </w:r>
      <w:r>
        <w:rPr>
          <w:color w:val="auto"/>
        </w:rPr>
        <w:t xml:space="preserve">with </w:t>
      </w:r>
      <w:r w:rsidRPr="00686063">
        <w:rPr>
          <w:color w:val="auto"/>
        </w:rPr>
        <w:t xml:space="preserve">an offer of a period of supernumerary time </w:t>
      </w:r>
      <w:r w:rsidR="005B48F0">
        <w:rPr>
          <w:color w:val="auto"/>
        </w:rPr>
        <w:t>to</w:t>
      </w:r>
      <w:r w:rsidRPr="00686063">
        <w:rPr>
          <w:color w:val="auto"/>
        </w:rPr>
        <w:t xml:space="preserve"> help </w:t>
      </w:r>
      <w:r>
        <w:rPr>
          <w:color w:val="auto"/>
        </w:rPr>
        <w:t xml:space="preserve">them rapidly regain </w:t>
      </w:r>
      <w:r w:rsidRPr="00686063">
        <w:rPr>
          <w:color w:val="auto"/>
        </w:rPr>
        <w:t>confidence</w:t>
      </w:r>
      <w:r>
        <w:rPr>
          <w:color w:val="auto"/>
        </w:rPr>
        <w:t xml:space="preserve"> and competence i</w:t>
      </w:r>
      <w:r w:rsidR="00E9779D">
        <w:rPr>
          <w:color w:val="auto"/>
        </w:rPr>
        <w:t>f</w:t>
      </w:r>
      <w:r>
        <w:rPr>
          <w:color w:val="auto"/>
        </w:rPr>
        <w:t xml:space="preserve"> needed</w:t>
      </w:r>
      <w:r w:rsidRPr="00686063">
        <w:rPr>
          <w:color w:val="auto"/>
        </w:rPr>
        <w:t>.</w:t>
      </w:r>
    </w:p>
    <w:p w14:paraId="41AAD286" w14:textId="77777777" w:rsidR="00044499" w:rsidRPr="00BD7299" w:rsidRDefault="00044499" w:rsidP="009024DE">
      <w:pPr>
        <w:pStyle w:val="BodyText2"/>
        <w:numPr>
          <w:ilvl w:val="2"/>
          <w:numId w:val="24"/>
        </w:numPr>
        <w:spacing w:after="200" w:line="360" w:lineRule="atLeast"/>
        <w:ind w:left="924" w:right="-227" w:hanging="357"/>
        <w:textboxTightWrap w:val="none"/>
      </w:pPr>
      <w:r>
        <w:t>E</w:t>
      </w:r>
      <w:r w:rsidRPr="00BD7299">
        <w:t xml:space="preserve">xpansion of the </w:t>
      </w:r>
      <w:hyperlink r:id="rId190" w:history="1">
        <w:r w:rsidRPr="00C6696C">
          <w:rPr>
            <w:rStyle w:val="Hyperlink"/>
          </w:rPr>
          <w:t>flexible portfolio training (FPT) scheme</w:t>
        </w:r>
      </w:hyperlink>
      <w:r w:rsidRPr="00BD7299">
        <w:t xml:space="preserve"> to all specialties. </w:t>
      </w:r>
      <w:r>
        <w:t>T</w:t>
      </w:r>
      <w:r w:rsidRPr="00BD7299">
        <w:t xml:space="preserve">rainees </w:t>
      </w:r>
      <w:r>
        <w:t xml:space="preserve">can now </w:t>
      </w:r>
      <w:r w:rsidRPr="00BD7299">
        <w:t xml:space="preserve">apply to have </w:t>
      </w:r>
      <w:r>
        <w:t>1</w:t>
      </w:r>
      <w:r w:rsidRPr="00BD7299">
        <w:t xml:space="preserve"> day protected time per week for additional personal development within a defined pathway theme, at the discretion of each postgraduate dean.</w:t>
      </w:r>
    </w:p>
    <w:p w14:paraId="515B4388" w14:textId="0C4E19EC" w:rsidR="00044499" w:rsidRPr="00205126" w:rsidRDefault="00044499" w:rsidP="00044499">
      <w:pPr>
        <w:pStyle w:val="BodyText2"/>
        <w:numPr>
          <w:ilvl w:val="0"/>
          <w:numId w:val="5"/>
        </w:numPr>
        <w:tabs>
          <w:tab w:val="left" w:pos="567"/>
        </w:tabs>
        <w:spacing w:after="280" w:line="360" w:lineRule="atLeast"/>
        <w:ind w:left="567" w:right="-227" w:hanging="567"/>
        <w:textboxTightWrap w:val="none"/>
        <w:rPr>
          <w:color w:val="auto"/>
        </w:rPr>
      </w:pPr>
      <w:r w:rsidRPr="00205126">
        <w:rPr>
          <w:color w:val="auto"/>
        </w:rPr>
        <w:t>NHS</w:t>
      </w:r>
      <w:r>
        <w:rPr>
          <w:color w:val="auto"/>
        </w:rPr>
        <w:t xml:space="preserve"> </w:t>
      </w:r>
      <w:r w:rsidRPr="00205126">
        <w:rPr>
          <w:color w:val="auto"/>
        </w:rPr>
        <w:t>E</w:t>
      </w:r>
      <w:r>
        <w:rPr>
          <w:color w:val="auto"/>
        </w:rPr>
        <w:t>ngland’s initiatives</w:t>
      </w:r>
      <w:r w:rsidRPr="00205126">
        <w:rPr>
          <w:color w:val="auto"/>
        </w:rPr>
        <w:t xml:space="preserve"> support female trainees</w:t>
      </w:r>
      <w:r>
        <w:rPr>
          <w:color w:val="auto"/>
        </w:rPr>
        <w:t xml:space="preserve"> particularly</w:t>
      </w:r>
      <w:r w:rsidR="00481F6C">
        <w:rPr>
          <w:color w:val="auto"/>
        </w:rPr>
        <w:t xml:space="preserve"> and are helping to address the gender pay gap. C</w:t>
      </w:r>
      <w:r>
        <w:rPr>
          <w:color w:val="auto"/>
        </w:rPr>
        <w:t>urrently</w:t>
      </w:r>
      <w:r w:rsidR="00481F6C">
        <w:rPr>
          <w:color w:val="auto"/>
        </w:rPr>
        <w:t>,</w:t>
      </w:r>
      <w:r>
        <w:rPr>
          <w:color w:val="auto"/>
        </w:rPr>
        <w:t xml:space="preserve"> </w:t>
      </w:r>
      <w:r w:rsidRPr="00205126">
        <w:rPr>
          <w:color w:val="auto"/>
        </w:rPr>
        <w:t xml:space="preserve">83% of beneficiaries </w:t>
      </w:r>
      <w:r>
        <w:rPr>
          <w:color w:val="auto"/>
        </w:rPr>
        <w:t xml:space="preserve">of the </w:t>
      </w:r>
      <w:proofErr w:type="spellStart"/>
      <w:r>
        <w:rPr>
          <w:color w:val="auto"/>
        </w:rPr>
        <w:t>SuppoRTT</w:t>
      </w:r>
      <w:proofErr w:type="spellEnd"/>
      <w:r>
        <w:rPr>
          <w:color w:val="auto"/>
        </w:rPr>
        <w:t xml:space="preserve"> programme </w:t>
      </w:r>
      <w:r w:rsidRPr="00205126">
        <w:rPr>
          <w:color w:val="auto"/>
        </w:rPr>
        <w:t>are female</w:t>
      </w:r>
      <w:r>
        <w:rPr>
          <w:color w:val="auto"/>
        </w:rPr>
        <w:t>; take up of t</w:t>
      </w:r>
      <w:r w:rsidRPr="00205126">
        <w:rPr>
          <w:color w:val="auto"/>
        </w:rPr>
        <w:t xml:space="preserve">he OOPP </w:t>
      </w:r>
      <w:r>
        <w:rPr>
          <w:color w:val="auto"/>
        </w:rPr>
        <w:t xml:space="preserve">is </w:t>
      </w:r>
      <w:r w:rsidRPr="00205126">
        <w:rPr>
          <w:color w:val="auto"/>
        </w:rPr>
        <w:t>60% female</w:t>
      </w:r>
      <w:r>
        <w:rPr>
          <w:color w:val="auto"/>
        </w:rPr>
        <w:t>;</w:t>
      </w:r>
      <w:r w:rsidRPr="00205126">
        <w:rPr>
          <w:color w:val="auto"/>
        </w:rPr>
        <w:t xml:space="preserve"> </w:t>
      </w:r>
      <w:r>
        <w:rPr>
          <w:color w:val="auto"/>
        </w:rPr>
        <w:t xml:space="preserve">and </w:t>
      </w:r>
      <w:r w:rsidRPr="00205126">
        <w:rPr>
          <w:color w:val="auto"/>
        </w:rPr>
        <w:t>LTFT is now in the Gold Guide</w:t>
      </w:r>
      <w:r>
        <w:rPr>
          <w:color w:val="auto"/>
        </w:rPr>
        <w:t xml:space="preserve">, </w:t>
      </w:r>
      <w:r w:rsidRPr="00205126">
        <w:rPr>
          <w:color w:val="auto"/>
        </w:rPr>
        <w:t>mean</w:t>
      </w:r>
      <w:r>
        <w:rPr>
          <w:color w:val="auto"/>
        </w:rPr>
        <w:t>ing</w:t>
      </w:r>
      <w:r w:rsidRPr="00205126">
        <w:rPr>
          <w:color w:val="auto"/>
        </w:rPr>
        <w:t xml:space="preserve"> LTFT for personal reasons is now considered mainstream. </w:t>
      </w:r>
      <w:r w:rsidRPr="00AA34D5">
        <w:rPr>
          <w:color w:val="auto"/>
        </w:rPr>
        <w:t xml:space="preserve">The high take up </w:t>
      </w:r>
      <w:r w:rsidR="0090554E">
        <w:rPr>
          <w:color w:val="auto"/>
        </w:rPr>
        <w:t xml:space="preserve">of these initiatives </w:t>
      </w:r>
      <w:r w:rsidRPr="00AA34D5">
        <w:rPr>
          <w:color w:val="auto"/>
        </w:rPr>
        <w:t>by female trainees demonstrates how useful the</w:t>
      </w:r>
      <w:r w:rsidR="0090554E">
        <w:rPr>
          <w:color w:val="auto"/>
        </w:rPr>
        <w:t>y</w:t>
      </w:r>
      <w:r w:rsidRPr="00AA34D5">
        <w:rPr>
          <w:color w:val="auto"/>
        </w:rPr>
        <w:t xml:space="preserve"> are in helping women return </w:t>
      </w:r>
      <w:r w:rsidR="00E76F63">
        <w:rPr>
          <w:color w:val="auto"/>
        </w:rPr>
        <w:t xml:space="preserve">to </w:t>
      </w:r>
      <w:r w:rsidRPr="00AA34D5">
        <w:rPr>
          <w:color w:val="auto"/>
        </w:rPr>
        <w:t xml:space="preserve">and remain in medical training. </w:t>
      </w:r>
    </w:p>
    <w:p w14:paraId="353AA4FA" w14:textId="003967F1" w:rsidR="00044499" w:rsidRPr="00B65F3C" w:rsidRDefault="00044499" w:rsidP="00951AA0">
      <w:pPr>
        <w:pStyle w:val="Heading3"/>
      </w:pPr>
      <w:bookmarkStart w:id="174" w:name="_Toc154757814"/>
      <w:bookmarkStart w:id="175" w:name="_Toc158818918"/>
      <w:r w:rsidRPr="008027C5">
        <w:rPr>
          <w:bCs/>
        </w:rPr>
        <w:t>1</w:t>
      </w:r>
      <w:r w:rsidR="00BC6B39">
        <w:rPr>
          <w:bCs/>
        </w:rPr>
        <w:t>3</w:t>
      </w:r>
      <w:r w:rsidRPr="004075E3">
        <w:rPr>
          <w:rStyle w:val="Heading3Char"/>
          <w:color w:val="0563C1"/>
        </w:rPr>
        <w:t xml:space="preserve">.3 </w:t>
      </w:r>
      <w:bookmarkEnd w:id="174"/>
      <w:r>
        <w:rPr>
          <w:rStyle w:val="Heading3Char"/>
          <w:color w:val="0563C1"/>
        </w:rPr>
        <w:t>Training experience and quality assurance</w:t>
      </w:r>
      <w:bookmarkEnd w:id="175"/>
    </w:p>
    <w:p w14:paraId="25D7EC3B" w14:textId="289100F7" w:rsidR="00044499" w:rsidRPr="0031314D" w:rsidRDefault="00044499" w:rsidP="00434E15">
      <w:pPr>
        <w:pStyle w:val="BodyText2"/>
        <w:numPr>
          <w:ilvl w:val="0"/>
          <w:numId w:val="5"/>
        </w:numPr>
        <w:tabs>
          <w:tab w:val="left" w:pos="567"/>
        </w:tabs>
        <w:spacing w:after="200" w:line="360" w:lineRule="atLeast"/>
        <w:ind w:left="567" w:right="-201" w:hanging="567"/>
        <w:textAlignment w:val="baseline"/>
        <w:textboxTightWrap w:val="none"/>
        <w:rPr>
          <w:color w:val="auto"/>
        </w:rPr>
      </w:pPr>
      <w:bookmarkStart w:id="176" w:name="_Hlk148508858"/>
      <w:r w:rsidRPr="0031314D">
        <w:rPr>
          <w:color w:val="auto"/>
        </w:rPr>
        <w:t xml:space="preserve">The NHS England </w:t>
      </w:r>
      <w:hyperlink r:id="rId191" w:history="1">
        <w:r w:rsidRPr="00B91085">
          <w:rPr>
            <w:rStyle w:val="Hyperlink"/>
            <w:color w:val="003087"/>
          </w:rPr>
          <w:t xml:space="preserve">Education </w:t>
        </w:r>
        <w:r w:rsidRPr="009C7E26">
          <w:rPr>
            <w:rStyle w:val="Hyperlink"/>
          </w:rPr>
          <w:t>Quality Strategy</w:t>
        </w:r>
      </w:hyperlink>
      <w:r w:rsidRPr="0031314D">
        <w:rPr>
          <w:color w:val="auto"/>
        </w:rPr>
        <w:t xml:space="preserve"> outlines our approach to managing and improving the quality of education and training in healthcare services across England. It is underpinned by the multiprofessional </w:t>
      </w:r>
      <w:hyperlink r:id="rId192" w:history="1">
        <w:r w:rsidRPr="00BD25A2">
          <w:rPr>
            <w:rStyle w:val="Hyperlink"/>
            <w:rFonts w:ascii="Arial" w:hAnsi="Arial"/>
          </w:rPr>
          <w:t>Education Quality Framework</w:t>
        </w:r>
      </w:hyperlink>
      <w:r w:rsidRPr="0031314D">
        <w:rPr>
          <w:color w:val="auto"/>
        </w:rPr>
        <w:t xml:space="preserve">, which defines the standards for delivering high-quality education and training in a safe, supportive and inclusive learning environment. </w:t>
      </w:r>
    </w:p>
    <w:bookmarkEnd w:id="176"/>
    <w:p w14:paraId="678E4C01" w14:textId="1488CD6C" w:rsidR="00044499" w:rsidRPr="00516E61" w:rsidRDefault="00044499" w:rsidP="005E0E0B">
      <w:pPr>
        <w:pStyle w:val="BodyText2"/>
        <w:numPr>
          <w:ilvl w:val="0"/>
          <w:numId w:val="5"/>
        </w:numPr>
        <w:tabs>
          <w:tab w:val="left" w:pos="567"/>
        </w:tabs>
        <w:spacing w:after="240" w:line="360" w:lineRule="atLeast"/>
        <w:ind w:left="567" w:right="-227" w:hanging="567"/>
        <w:textAlignment w:val="baseline"/>
        <w:textboxTightWrap w:val="none"/>
        <w:rPr>
          <w:color w:val="auto"/>
        </w:rPr>
      </w:pPr>
      <w:r>
        <w:rPr>
          <w:color w:val="auto"/>
        </w:rPr>
        <w:t>P</w:t>
      </w:r>
      <w:r w:rsidRPr="00516E61">
        <w:rPr>
          <w:color w:val="auto"/>
        </w:rPr>
        <w:t xml:space="preserve">ostgraduate doctors </w:t>
      </w:r>
      <w:r>
        <w:rPr>
          <w:color w:val="auto"/>
        </w:rPr>
        <w:t>rotate between different placements</w:t>
      </w:r>
      <w:r w:rsidR="003541F3">
        <w:rPr>
          <w:color w:val="auto"/>
        </w:rPr>
        <w:t>.</w:t>
      </w:r>
      <w:r>
        <w:rPr>
          <w:color w:val="auto"/>
        </w:rPr>
        <w:t xml:space="preserve"> </w:t>
      </w:r>
      <w:r w:rsidR="003541F3">
        <w:rPr>
          <w:color w:val="auto"/>
        </w:rPr>
        <w:t>T</w:t>
      </w:r>
      <w:r>
        <w:rPr>
          <w:color w:val="auto"/>
        </w:rPr>
        <w:t xml:space="preserve">heir feedback on </w:t>
      </w:r>
      <w:r w:rsidRPr="00516E61">
        <w:rPr>
          <w:color w:val="auto"/>
        </w:rPr>
        <w:t>educational experience</w:t>
      </w:r>
      <w:r>
        <w:rPr>
          <w:color w:val="auto"/>
        </w:rPr>
        <w:t xml:space="preserve"> and </w:t>
      </w:r>
      <w:r w:rsidRPr="00516E61">
        <w:rPr>
          <w:color w:val="auto"/>
        </w:rPr>
        <w:t>the nature of each workplace in terms of patient safety and interpersonal/interprofessional behaviours and culture</w:t>
      </w:r>
      <w:r>
        <w:rPr>
          <w:color w:val="auto"/>
        </w:rPr>
        <w:t xml:space="preserve"> </w:t>
      </w:r>
      <w:r w:rsidR="003541F3">
        <w:rPr>
          <w:color w:val="auto"/>
        </w:rPr>
        <w:t>is</w:t>
      </w:r>
      <w:r w:rsidRPr="00516E61">
        <w:rPr>
          <w:color w:val="auto"/>
        </w:rPr>
        <w:t xml:space="preserve"> often an early warning for potential quality or patient safety concerns. NHS England has a pathway for learners and </w:t>
      </w:r>
      <w:r w:rsidRPr="00516E61">
        <w:rPr>
          <w:color w:val="auto"/>
        </w:rPr>
        <w:lastRenderedPageBreak/>
        <w:t xml:space="preserve">educators to raise, and where appropriate, escalate concerns regarding the learning environment, complimented by the </w:t>
      </w:r>
      <w:hyperlink r:id="rId193" w:history="1">
        <w:r w:rsidRPr="00462174">
          <w:rPr>
            <w:rStyle w:val="Hyperlink"/>
          </w:rPr>
          <w:t>National Education and Training Survey</w:t>
        </w:r>
      </w:hyperlink>
      <w:r w:rsidRPr="00516E61">
        <w:rPr>
          <w:color w:val="auto"/>
        </w:rPr>
        <w:t xml:space="preserve"> (NETS) which gathers opinions from students and trainees about their time working and training in practice placements and training posts. </w:t>
      </w:r>
      <w:r w:rsidRPr="00516E61">
        <w:rPr>
          <w:rStyle w:val="ui-provider"/>
        </w:rPr>
        <w:t xml:space="preserve">We continue to work with ICSs to support quality improvement programmes, including </w:t>
      </w:r>
      <w:r w:rsidR="00C02141">
        <w:rPr>
          <w:rStyle w:val="ui-provider"/>
        </w:rPr>
        <w:t xml:space="preserve">by </w:t>
      </w:r>
      <w:r w:rsidRPr="00516E61">
        <w:rPr>
          <w:rStyle w:val="ui-provider"/>
        </w:rPr>
        <w:t xml:space="preserve">sharing best practice, aligned to national, </w:t>
      </w:r>
      <w:proofErr w:type="gramStart"/>
      <w:r w:rsidRPr="00516E61">
        <w:rPr>
          <w:rStyle w:val="ui-provider"/>
        </w:rPr>
        <w:t>regional</w:t>
      </w:r>
      <w:proofErr w:type="gramEnd"/>
      <w:r w:rsidRPr="00516E61">
        <w:rPr>
          <w:rStyle w:val="ui-provider"/>
        </w:rPr>
        <w:t xml:space="preserve"> and local priorities.</w:t>
      </w:r>
    </w:p>
    <w:p w14:paraId="5906A185" w14:textId="22964297" w:rsidR="00044499" w:rsidRPr="00496E24" w:rsidRDefault="00044499" w:rsidP="00951AA0">
      <w:pPr>
        <w:pStyle w:val="Heading3"/>
        <w:rPr>
          <w:b/>
        </w:rPr>
      </w:pPr>
      <w:bookmarkStart w:id="177" w:name="_Toc154757815"/>
      <w:bookmarkStart w:id="178" w:name="_Toc158818919"/>
      <w:r w:rsidRPr="00496E24">
        <w:t>1</w:t>
      </w:r>
      <w:r w:rsidR="00BC6B39">
        <w:t>3</w:t>
      </w:r>
      <w:r w:rsidRPr="00496E24">
        <w:t>.4 Cost of training and exams</w:t>
      </w:r>
      <w:bookmarkEnd w:id="177"/>
      <w:bookmarkEnd w:id="178"/>
    </w:p>
    <w:p w14:paraId="6E6F5F61" w14:textId="380D4122" w:rsidR="00044499" w:rsidRPr="001C6AC4" w:rsidRDefault="00044499" w:rsidP="00044499">
      <w:pPr>
        <w:pStyle w:val="BodyText2"/>
        <w:numPr>
          <w:ilvl w:val="0"/>
          <w:numId w:val="5"/>
        </w:numPr>
        <w:tabs>
          <w:tab w:val="left" w:pos="567"/>
        </w:tabs>
        <w:spacing w:after="200" w:line="360" w:lineRule="atLeast"/>
        <w:ind w:left="567" w:right="-227" w:hanging="567"/>
        <w:textboxTightWrap w:val="none"/>
        <w:rPr>
          <w:color w:val="auto"/>
        </w:rPr>
      </w:pPr>
      <w:r w:rsidRPr="001C6AC4">
        <w:rPr>
          <w:color w:val="auto"/>
        </w:rPr>
        <w:t xml:space="preserve">We receive consistent feedback from postgraduate doctors </w:t>
      </w:r>
      <w:r w:rsidR="001112D8">
        <w:rPr>
          <w:color w:val="auto"/>
        </w:rPr>
        <w:t>about</w:t>
      </w:r>
      <w:r w:rsidRPr="001C6AC4">
        <w:rPr>
          <w:color w:val="auto"/>
        </w:rPr>
        <w:t xml:space="preserve"> the personal expense of postgraduate medical training exams. Respondents to a recent </w:t>
      </w:r>
      <w:proofErr w:type="spellStart"/>
      <w:r w:rsidRPr="001C6AC4">
        <w:rPr>
          <w:color w:val="auto"/>
        </w:rPr>
        <w:t>AoMRC</w:t>
      </w:r>
      <w:proofErr w:type="spellEnd"/>
      <w:r w:rsidRPr="001C6AC4">
        <w:rPr>
          <w:color w:val="auto"/>
        </w:rPr>
        <w:t xml:space="preserve"> survey reported that </w:t>
      </w:r>
      <w:r>
        <w:rPr>
          <w:color w:val="auto"/>
        </w:rPr>
        <w:t xml:space="preserve">exam part </w:t>
      </w:r>
      <w:r w:rsidRPr="001C6AC4">
        <w:rPr>
          <w:color w:val="auto"/>
        </w:rPr>
        <w:t xml:space="preserve">fees ranged from £330 </w:t>
      </w:r>
      <w:r>
        <w:rPr>
          <w:color w:val="auto"/>
        </w:rPr>
        <w:t>to</w:t>
      </w:r>
      <w:r w:rsidRPr="001C6AC4">
        <w:rPr>
          <w:color w:val="auto"/>
        </w:rPr>
        <w:t xml:space="preserve"> £1,904.</w:t>
      </w:r>
    </w:p>
    <w:p w14:paraId="41AAF3F0" w14:textId="77777777" w:rsidR="00044499" w:rsidRPr="005C3A1C" w:rsidRDefault="00044499" w:rsidP="00044499">
      <w:pPr>
        <w:pStyle w:val="BodyText2"/>
        <w:numPr>
          <w:ilvl w:val="0"/>
          <w:numId w:val="5"/>
        </w:numPr>
        <w:tabs>
          <w:tab w:val="left" w:pos="567"/>
        </w:tabs>
        <w:spacing w:after="200" w:line="360" w:lineRule="atLeast"/>
        <w:ind w:left="567" w:right="-227" w:hanging="567"/>
        <w:textboxTightWrap w:val="none"/>
        <w:rPr>
          <w:color w:val="auto"/>
        </w:rPr>
      </w:pPr>
      <w:r w:rsidRPr="005C3A1C">
        <w:rPr>
          <w:color w:val="auto"/>
        </w:rPr>
        <w:t xml:space="preserve">NHS England has facilitated talks with the medical royal colleges and the GMC regarding these costs. We have asked the GMC to carefully consider </w:t>
      </w:r>
      <w:r>
        <w:rPr>
          <w:color w:val="auto"/>
        </w:rPr>
        <w:t>the</w:t>
      </w:r>
      <w:r w:rsidRPr="005C3A1C">
        <w:rPr>
          <w:color w:val="auto"/>
        </w:rPr>
        <w:t xml:space="preserve"> added benefit </w:t>
      </w:r>
      <w:r>
        <w:rPr>
          <w:color w:val="auto"/>
        </w:rPr>
        <w:t xml:space="preserve">of exams </w:t>
      </w:r>
      <w:r w:rsidRPr="005C3A1C">
        <w:rPr>
          <w:color w:val="auto"/>
        </w:rPr>
        <w:t>against the cost to trainees</w:t>
      </w:r>
      <w:r>
        <w:rPr>
          <w:color w:val="auto"/>
        </w:rPr>
        <w:t>,</w:t>
      </w:r>
      <w:r w:rsidRPr="005C3A1C">
        <w:rPr>
          <w:color w:val="auto"/>
        </w:rPr>
        <w:t xml:space="preserve"> and to consultant time </w:t>
      </w:r>
      <w:r>
        <w:rPr>
          <w:color w:val="auto"/>
        </w:rPr>
        <w:t>away from work.</w:t>
      </w:r>
      <w:r w:rsidRPr="005C3A1C">
        <w:rPr>
          <w:color w:val="auto"/>
        </w:rPr>
        <w:t xml:space="preserve"> This has generated an interest in reviewing the place of postgraduate exams in training. We have also encouraged colleges to be open and transparent about cost setting</w:t>
      </w:r>
      <w:r>
        <w:rPr>
          <w:color w:val="auto"/>
        </w:rPr>
        <w:t xml:space="preserve">, but some </w:t>
      </w:r>
      <w:r w:rsidRPr="005C3A1C">
        <w:rPr>
          <w:color w:val="auto"/>
        </w:rPr>
        <w:t>have resisted</w:t>
      </w:r>
      <w:r>
        <w:rPr>
          <w:color w:val="auto"/>
        </w:rPr>
        <w:t xml:space="preserve"> sharing this information.</w:t>
      </w:r>
    </w:p>
    <w:p w14:paraId="565D2703" w14:textId="77777777" w:rsidR="00044499" w:rsidRPr="00231AD3" w:rsidRDefault="00044499" w:rsidP="00044499">
      <w:pPr>
        <w:pStyle w:val="BodyText2"/>
        <w:numPr>
          <w:ilvl w:val="0"/>
          <w:numId w:val="5"/>
        </w:numPr>
        <w:tabs>
          <w:tab w:val="left" w:pos="567"/>
        </w:tabs>
        <w:spacing w:after="200" w:line="360" w:lineRule="atLeast"/>
        <w:ind w:left="567" w:right="-227" w:hanging="567"/>
        <w:textboxTightWrap w:val="none"/>
        <w:rPr>
          <w:color w:val="auto"/>
        </w:rPr>
      </w:pPr>
      <w:r w:rsidRPr="00231AD3">
        <w:rPr>
          <w:color w:val="auto"/>
        </w:rPr>
        <w:t xml:space="preserve">We reformed the study budget system for doctors in training in 2018 from a notional individual annual funding allocation per trainee, to a pooled resource. No ‘cap’ is imposed on any individual, and every application for study leave is considered on its own merit. This approach is designed to maintain </w:t>
      </w:r>
      <w:r>
        <w:rPr>
          <w:color w:val="auto"/>
        </w:rPr>
        <w:t xml:space="preserve">fair and transparent </w:t>
      </w:r>
      <w:r w:rsidRPr="00231AD3">
        <w:rPr>
          <w:color w:val="auto"/>
        </w:rPr>
        <w:t xml:space="preserve">access to educational resources. </w:t>
      </w:r>
    </w:p>
    <w:p w14:paraId="4EAE7C59" w14:textId="77777777" w:rsidR="00044499" w:rsidRPr="001C6AC4" w:rsidRDefault="00044499" w:rsidP="00044499">
      <w:pPr>
        <w:pStyle w:val="BodyText2"/>
        <w:numPr>
          <w:ilvl w:val="0"/>
          <w:numId w:val="5"/>
        </w:numPr>
        <w:tabs>
          <w:tab w:val="left" w:pos="567"/>
        </w:tabs>
        <w:spacing w:after="200" w:line="360" w:lineRule="atLeast"/>
        <w:ind w:left="567" w:right="-227" w:hanging="567"/>
        <w:textboxTightWrap w:val="none"/>
        <w:rPr>
          <w:color w:val="auto"/>
        </w:rPr>
      </w:pPr>
      <w:r w:rsidRPr="001C6AC4">
        <w:rPr>
          <w:color w:val="auto"/>
        </w:rPr>
        <w:t>NHS</w:t>
      </w:r>
      <w:r>
        <w:rPr>
          <w:color w:val="auto"/>
        </w:rPr>
        <w:t xml:space="preserve"> </w:t>
      </w:r>
      <w:r w:rsidRPr="001C6AC4">
        <w:rPr>
          <w:color w:val="auto"/>
        </w:rPr>
        <w:t>E</w:t>
      </w:r>
      <w:r>
        <w:rPr>
          <w:color w:val="auto"/>
        </w:rPr>
        <w:t>ngland</w:t>
      </w:r>
      <w:r w:rsidRPr="001C6AC4">
        <w:rPr>
          <w:color w:val="auto"/>
        </w:rPr>
        <w:t xml:space="preserve"> also ensure</w:t>
      </w:r>
      <w:r>
        <w:rPr>
          <w:color w:val="auto"/>
        </w:rPr>
        <w:t>s</w:t>
      </w:r>
      <w:r w:rsidRPr="001C6AC4">
        <w:rPr>
          <w:color w:val="auto"/>
        </w:rPr>
        <w:t xml:space="preserve"> that the costs to individual applicants and to the NHS are minimised by working with the devolved nations to prevent </w:t>
      </w:r>
      <w:r>
        <w:rPr>
          <w:color w:val="auto"/>
        </w:rPr>
        <w:t xml:space="preserve">curricula from </w:t>
      </w:r>
      <w:r w:rsidRPr="001C6AC4">
        <w:rPr>
          <w:color w:val="auto"/>
        </w:rPr>
        <w:t>nam</w:t>
      </w:r>
      <w:r>
        <w:rPr>
          <w:color w:val="auto"/>
        </w:rPr>
        <w:t>ing</w:t>
      </w:r>
      <w:r w:rsidRPr="001C6AC4">
        <w:rPr>
          <w:color w:val="auto"/>
        </w:rPr>
        <w:t xml:space="preserve"> courses</w:t>
      </w:r>
      <w:r>
        <w:rPr>
          <w:color w:val="auto"/>
        </w:rPr>
        <w:t xml:space="preserve">, allowing </w:t>
      </w:r>
      <w:r w:rsidRPr="001C6AC4">
        <w:rPr>
          <w:color w:val="auto"/>
        </w:rPr>
        <w:t>more cost</w:t>
      </w:r>
      <w:r>
        <w:rPr>
          <w:color w:val="auto"/>
        </w:rPr>
        <w:t>-</w:t>
      </w:r>
      <w:r w:rsidRPr="001C6AC4">
        <w:rPr>
          <w:color w:val="auto"/>
        </w:rPr>
        <w:t xml:space="preserve">effective regional or local options </w:t>
      </w:r>
      <w:r>
        <w:rPr>
          <w:color w:val="auto"/>
        </w:rPr>
        <w:t>to</w:t>
      </w:r>
      <w:r w:rsidRPr="001C6AC4">
        <w:rPr>
          <w:color w:val="auto"/>
        </w:rPr>
        <w:t xml:space="preserve"> be developed. </w:t>
      </w:r>
    </w:p>
    <w:p w14:paraId="16E54F81" w14:textId="5EA0F185" w:rsidR="00044499" w:rsidRDefault="00044499" w:rsidP="00044499">
      <w:pPr>
        <w:pStyle w:val="BodyText2"/>
        <w:numPr>
          <w:ilvl w:val="0"/>
          <w:numId w:val="5"/>
        </w:numPr>
        <w:tabs>
          <w:tab w:val="left" w:pos="567"/>
        </w:tabs>
        <w:spacing w:after="280" w:line="360" w:lineRule="atLeast"/>
        <w:ind w:left="567" w:right="-227" w:hanging="567"/>
        <w:textboxTightWrap w:val="none"/>
        <w:rPr>
          <w:color w:val="auto"/>
        </w:rPr>
      </w:pPr>
      <w:r w:rsidRPr="001C6AC4">
        <w:rPr>
          <w:color w:val="auto"/>
        </w:rPr>
        <w:t xml:space="preserve">We have extended the study budget to include </w:t>
      </w:r>
      <w:r>
        <w:rPr>
          <w:color w:val="auto"/>
        </w:rPr>
        <w:t>t</w:t>
      </w:r>
      <w:r w:rsidRPr="001C6AC4">
        <w:rPr>
          <w:color w:val="auto"/>
        </w:rPr>
        <w:t xml:space="preserve">rust-funded </w:t>
      </w:r>
      <w:r>
        <w:rPr>
          <w:color w:val="auto"/>
        </w:rPr>
        <w:t xml:space="preserve">training </w:t>
      </w:r>
      <w:r w:rsidRPr="001C6AC4">
        <w:rPr>
          <w:color w:val="auto"/>
        </w:rPr>
        <w:t>posts</w:t>
      </w:r>
      <w:r w:rsidR="009212FF">
        <w:rPr>
          <w:color w:val="auto"/>
        </w:rPr>
        <w:t>,</w:t>
      </w:r>
      <w:r w:rsidRPr="001C6AC4">
        <w:rPr>
          <w:color w:val="auto"/>
        </w:rPr>
        <w:t xml:space="preserve"> to ensure fairness and equity for all postgraduate medical trainees</w:t>
      </w:r>
      <w:r>
        <w:rPr>
          <w:color w:val="auto"/>
        </w:rPr>
        <w:t xml:space="preserve">; however, </w:t>
      </w:r>
      <w:r w:rsidRPr="001C6AC4">
        <w:rPr>
          <w:color w:val="auto"/>
        </w:rPr>
        <w:t xml:space="preserve">this </w:t>
      </w:r>
      <w:r>
        <w:rPr>
          <w:color w:val="auto"/>
        </w:rPr>
        <w:t xml:space="preserve">is putting </w:t>
      </w:r>
      <w:r w:rsidRPr="001C6AC4">
        <w:rPr>
          <w:color w:val="auto"/>
        </w:rPr>
        <w:t>pressure on the overall study budget</w:t>
      </w:r>
      <w:r>
        <w:rPr>
          <w:color w:val="auto"/>
        </w:rPr>
        <w:t>, as these</w:t>
      </w:r>
      <w:r w:rsidRPr="001C6AC4">
        <w:rPr>
          <w:color w:val="auto"/>
        </w:rPr>
        <w:t xml:space="preserve"> posts now make up 20% of all training posts.</w:t>
      </w:r>
    </w:p>
    <w:p w14:paraId="7627D44A" w14:textId="2B97875F" w:rsidR="00044499" w:rsidRPr="00AB3ED8" w:rsidRDefault="00044499" w:rsidP="00044499">
      <w:pPr>
        <w:pStyle w:val="BodyText2"/>
        <w:numPr>
          <w:ilvl w:val="0"/>
          <w:numId w:val="5"/>
        </w:numPr>
        <w:tabs>
          <w:tab w:val="left" w:pos="567"/>
        </w:tabs>
        <w:spacing w:after="280" w:line="360" w:lineRule="atLeast"/>
        <w:ind w:left="567" w:right="-227" w:hanging="567"/>
        <w:textboxTightWrap w:val="none"/>
        <w:rPr>
          <w:color w:val="auto"/>
        </w:rPr>
      </w:pPr>
      <w:r w:rsidRPr="5A00D516">
        <w:rPr>
          <w:color w:val="auto"/>
        </w:rPr>
        <w:t xml:space="preserve">With this increased pressure, there is the growing risk that the study budget will be </w:t>
      </w:r>
      <w:r w:rsidRPr="1B96E5F5">
        <w:rPr>
          <w:color w:val="auto"/>
        </w:rPr>
        <w:t>insufficient to</w:t>
      </w:r>
      <w:r w:rsidRPr="5A00D516">
        <w:rPr>
          <w:color w:val="auto"/>
        </w:rPr>
        <w:t xml:space="preserve"> fund </w:t>
      </w:r>
      <w:r w:rsidRPr="1D4980D3">
        <w:rPr>
          <w:color w:val="auto"/>
        </w:rPr>
        <w:t xml:space="preserve">all </w:t>
      </w:r>
      <w:r w:rsidRPr="705FFB78">
        <w:rPr>
          <w:color w:val="auto"/>
        </w:rPr>
        <w:t xml:space="preserve">the essential </w:t>
      </w:r>
      <w:r w:rsidRPr="7730C25B">
        <w:rPr>
          <w:color w:val="auto"/>
        </w:rPr>
        <w:t>learning</w:t>
      </w:r>
      <w:r w:rsidRPr="3013AEF9">
        <w:rPr>
          <w:color w:val="auto"/>
        </w:rPr>
        <w:t xml:space="preserve"> in postgraduate curricula</w:t>
      </w:r>
      <w:r w:rsidRPr="705FFB78">
        <w:rPr>
          <w:color w:val="auto"/>
        </w:rPr>
        <w:t xml:space="preserve">, and that more trainees will </w:t>
      </w:r>
      <w:r w:rsidRPr="2CA2A8EA">
        <w:rPr>
          <w:color w:val="auto"/>
        </w:rPr>
        <w:t>have</w:t>
      </w:r>
      <w:r w:rsidRPr="705FFB78">
        <w:rPr>
          <w:color w:val="auto"/>
        </w:rPr>
        <w:t xml:space="preserve"> to self-fund </w:t>
      </w:r>
      <w:r w:rsidRPr="48EA70BE">
        <w:rPr>
          <w:color w:val="auto"/>
        </w:rPr>
        <w:t xml:space="preserve">their </w:t>
      </w:r>
      <w:r w:rsidRPr="7C23E529">
        <w:rPr>
          <w:color w:val="auto"/>
        </w:rPr>
        <w:t xml:space="preserve">courses to </w:t>
      </w:r>
      <w:r w:rsidRPr="7730C25B">
        <w:rPr>
          <w:color w:val="auto"/>
        </w:rPr>
        <w:t>progress through training.</w:t>
      </w:r>
      <w:r w:rsidRPr="7C23E529">
        <w:rPr>
          <w:color w:val="auto"/>
        </w:rPr>
        <w:t xml:space="preserve"> </w:t>
      </w:r>
      <w:r w:rsidRPr="6B4CCF21">
        <w:rPr>
          <w:color w:val="auto"/>
        </w:rPr>
        <w:t>These courses can come at significant personal cost to the individual. This is</w:t>
      </w:r>
      <w:r w:rsidRPr="3013AEF9">
        <w:rPr>
          <w:color w:val="auto"/>
        </w:rPr>
        <w:t xml:space="preserve"> particularly </w:t>
      </w:r>
      <w:r w:rsidRPr="6B4CCF21">
        <w:rPr>
          <w:color w:val="auto"/>
        </w:rPr>
        <w:t>true for</w:t>
      </w:r>
      <w:r w:rsidRPr="7730C25B">
        <w:rPr>
          <w:color w:val="auto"/>
        </w:rPr>
        <w:t xml:space="preserve"> practical </w:t>
      </w:r>
      <w:r w:rsidRPr="6B4CCF21">
        <w:rPr>
          <w:color w:val="auto"/>
        </w:rPr>
        <w:t>training in the</w:t>
      </w:r>
      <w:r w:rsidRPr="7730C25B">
        <w:rPr>
          <w:color w:val="auto"/>
        </w:rPr>
        <w:t xml:space="preserve"> technical skills required by the </w:t>
      </w:r>
      <w:r w:rsidR="0065757D">
        <w:rPr>
          <w:color w:val="auto"/>
        </w:rPr>
        <w:t>‘</w:t>
      </w:r>
      <w:r w:rsidRPr="7730C25B">
        <w:rPr>
          <w:color w:val="auto"/>
        </w:rPr>
        <w:t>craft</w:t>
      </w:r>
      <w:r w:rsidR="0065757D">
        <w:rPr>
          <w:color w:val="auto"/>
        </w:rPr>
        <w:t>’</w:t>
      </w:r>
      <w:r w:rsidRPr="7730C25B">
        <w:rPr>
          <w:color w:val="auto"/>
        </w:rPr>
        <w:t xml:space="preserve"> </w:t>
      </w:r>
      <w:proofErr w:type="gramStart"/>
      <w:r w:rsidRPr="7730C25B">
        <w:rPr>
          <w:color w:val="auto"/>
        </w:rPr>
        <w:t>specialties</w:t>
      </w:r>
      <w:r w:rsidR="0065757D">
        <w:rPr>
          <w:color w:val="auto"/>
        </w:rPr>
        <w:t>;</w:t>
      </w:r>
      <w:proofErr w:type="gramEnd"/>
      <w:r w:rsidR="0065757D">
        <w:rPr>
          <w:color w:val="auto"/>
        </w:rPr>
        <w:t xml:space="preserve"> for example</w:t>
      </w:r>
      <w:r w:rsidRPr="6B4CCF21">
        <w:rPr>
          <w:color w:val="auto"/>
        </w:rPr>
        <w:t xml:space="preserve">, surgical specialties, obstetrics </w:t>
      </w:r>
      <w:r w:rsidR="00FA69C4">
        <w:rPr>
          <w:color w:val="auto"/>
        </w:rPr>
        <w:t>and</w:t>
      </w:r>
      <w:r w:rsidRPr="6B4CCF21">
        <w:rPr>
          <w:color w:val="auto"/>
        </w:rPr>
        <w:t xml:space="preserve"> gynaecology, ophthalmology and cardiology.</w:t>
      </w:r>
    </w:p>
    <w:p w14:paraId="7107FF36" w14:textId="0A4042E0" w:rsidR="00044499" w:rsidRPr="00556224" w:rsidRDefault="00044499" w:rsidP="00951AA0">
      <w:pPr>
        <w:pStyle w:val="Heading3"/>
        <w:rPr>
          <w:b/>
        </w:rPr>
      </w:pPr>
      <w:bookmarkStart w:id="179" w:name="_Toc154757816"/>
      <w:bookmarkStart w:id="180" w:name="_Toc158818920"/>
      <w:r w:rsidRPr="00556224">
        <w:lastRenderedPageBreak/>
        <w:t>1</w:t>
      </w:r>
      <w:r w:rsidR="00BC6B39">
        <w:t>3</w:t>
      </w:r>
      <w:r w:rsidRPr="00556224">
        <w:t>.5 Distance to training placements</w:t>
      </w:r>
      <w:bookmarkEnd w:id="179"/>
      <w:bookmarkEnd w:id="180"/>
    </w:p>
    <w:p w14:paraId="5AD69CD9" w14:textId="7E654055" w:rsidR="00044499" w:rsidRDefault="00044499" w:rsidP="00044499">
      <w:pPr>
        <w:pStyle w:val="BodyText2"/>
        <w:numPr>
          <w:ilvl w:val="0"/>
          <w:numId w:val="5"/>
        </w:numPr>
        <w:tabs>
          <w:tab w:val="left" w:pos="567"/>
        </w:tabs>
        <w:spacing w:after="200" w:line="360" w:lineRule="atLeast"/>
        <w:ind w:left="567" w:right="-227" w:hanging="567"/>
        <w:textboxTightWrap w:val="none"/>
        <w:rPr>
          <w:color w:val="auto"/>
        </w:rPr>
      </w:pPr>
      <w:r w:rsidRPr="001C5BB5">
        <w:rPr>
          <w:color w:val="auto"/>
        </w:rPr>
        <w:t>Placements are distributed across a range of sites to give trainees experience of working in different sized organisations, allow them to cover general and specialist elements of the curricul</w:t>
      </w:r>
      <w:r w:rsidR="0064580B">
        <w:rPr>
          <w:color w:val="auto"/>
        </w:rPr>
        <w:t>a</w:t>
      </w:r>
      <w:r w:rsidRPr="001C5BB5">
        <w:rPr>
          <w:color w:val="auto"/>
        </w:rPr>
        <w:t xml:space="preserve">, and prepare them for consultant or GP practice anywhere in the country. </w:t>
      </w:r>
      <w:r w:rsidRPr="00F71AA8">
        <w:rPr>
          <w:color w:val="auto"/>
        </w:rPr>
        <w:t xml:space="preserve">This also ensures trainees are where patients need current and future services. </w:t>
      </w:r>
      <w:r w:rsidRPr="001C5BB5">
        <w:rPr>
          <w:color w:val="auto"/>
        </w:rPr>
        <w:t xml:space="preserve">Recognising the strain that movement between placements can cause, postgraduate deans do ask their teams to minimise rotational distance where possible. </w:t>
      </w:r>
      <w:r>
        <w:rPr>
          <w:color w:val="auto"/>
        </w:rPr>
        <w:t>However, t</w:t>
      </w:r>
      <w:r w:rsidRPr="001C5BB5">
        <w:rPr>
          <w:color w:val="auto"/>
        </w:rPr>
        <w:t xml:space="preserve">o provide the necessary service for patients across the country, and to cover training requirements, placements at a distance from </w:t>
      </w:r>
      <w:r>
        <w:rPr>
          <w:color w:val="auto"/>
        </w:rPr>
        <w:t xml:space="preserve">a </w:t>
      </w:r>
      <w:r w:rsidRPr="001C5BB5">
        <w:rPr>
          <w:color w:val="auto"/>
        </w:rPr>
        <w:t>trainee</w:t>
      </w:r>
      <w:r>
        <w:rPr>
          <w:color w:val="auto"/>
        </w:rPr>
        <w:t>’</w:t>
      </w:r>
      <w:r w:rsidRPr="001C5BB5">
        <w:rPr>
          <w:color w:val="auto"/>
        </w:rPr>
        <w:t>s base need to continue</w:t>
      </w:r>
      <w:r>
        <w:rPr>
          <w:color w:val="auto"/>
        </w:rPr>
        <w:t xml:space="preserve">, and </w:t>
      </w:r>
      <w:r w:rsidRPr="001C5BB5">
        <w:rPr>
          <w:color w:val="auto"/>
        </w:rPr>
        <w:t xml:space="preserve">NHS England </w:t>
      </w:r>
      <w:r>
        <w:rPr>
          <w:color w:val="auto"/>
        </w:rPr>
        <w:t>provides</w:t>
      </w:r>
      <w:r w:rsidRPr="001C5BB5">
        <w:rPr>
          <w:color w:val="auto"/>
        </w:rPr>
        <w:t xml:space="preserve"> financial support for relocation and</w:t>
      </w:r>
      <w:r>
        <w:rPr>
          <w:color w:val="auto"/>
        </w:rPr>
        <w:t xml:space="preserve">, for trainees with special circumstances, </w:t>
      </w:r>
      <w:r w:rsidRPr="001C5BB5">
        <w:rPr>
          <w:color w:val="auto"/>
        </w:rPr>
        <w:t xml:space="preserve">flexibility in where they train. </w:t>
      </w:r>
      <w:r>
        <w:rPr>
          <w:color w:val="auto"/>
        </w:rPr>
        <w:t>Since 2020, e</w:t>
      </w:r>
      <w:r w:rsidRPr="00E14AB2">
        <w:rPr>
          <w:color w:val="auto"/>
        </w:rPr>
        <w:t>ligible trainees can claim up to £10,000 to cover relocation and excess mileage costs over the duration of their postgraduate training</w:t>
      </w:r>
      <w:r>
        <w:rPr>
          <w:color w:val="auto"/>
        </w:rPr>
        <w:t>.</w:t>
      </w:r>
    </w:p>
    <w:p w14:paraId="764C0FC3" w14:textId="73EB9799" w:rsidR="00044499" w:rsidRPr="00E14AB2" w:rsidRDefault="00044499" w:rsidP="00D6634A">
      <w:pPr>
        <w:pStyle w:val="BodyText2"/>
        <w:numPr>
          <w:ilvl w:val="0"/>
          <w:numId w:val="5"/>
        </w:numPr>
        <w:tabs>
          <w:tab w:val="left" w:pos="567"/>
        </w:tabs>
        <w:spacing w:after="200" w:line="360" w:lineRule="atLeast"/>
        <w:ind w:left="567" w:right="-227" w:hanging="567"/>
        <w:textboxTightWrap w:val="none"/>
        <w:rPr>
          <w:color w:val="auto"/>
        </w:rPr>
      </w:pPr>
      <w:r w:rsidRPr="00E14AB2">
        <w:rPr>
          <w:color w:val="auto"/>
        </w:rPr>
        <w:t>NHS</w:t>
      </w:r>
      <w:r>
        <w:rPr>
          <w:color w:val="auto"/>
        </w:rPr>
        <w:t xml:space="preserve"> </w:t>
      </w:r>
      <w:r w:rsidRPr="00E14AB2">
        <w:rPr>
          <w:color w:val="auto"/>
        </w:rPr>
        <w:t>E</w:t>
      </w:r>
      <w:r>
        <w:rPr>
          <w:color w:val="auto"/>
        </w:rPr>
        <w:t>ngland</w:t>
      </w:r>
      <w:r w:rsidRPr="00E14AB2">
        <w:rPr>
          <w:color w:val="auto"/>
        </w:rPr>
        <w:t xml:space="preserve"> worked closely with the BMA and other stakeholders on the national framework to provide a consistent approach to support all trainees across the country who face the financial costs of moving to take up training, and/or may be financially disadvantaged because their training programme cover</w:t>
      </w:r>
      <w:r w:rsidR="002E4425">
        <w:rPr>
          <w:color w:val="auto"/>
        </w:rPr>
        <w:t>s</w:t>
      </w:r>
      <w:r w:rsidRPr="00E14AB2">
        <w:rPr>
          <w:color w:val="auto"/>
        </w:rPr>
        <w:t xml:space="preserve"> a large geographical area.</w:t>
      </w:r>
    </w:p>
    <w:p w14:paraId="5F05B15C" w14:textId="5C965064" w:rsidR="00044499" w:rsidRDefault="00044499" w:rsidP="00D6634A">
      <w:pPr>
        <w:pStyle w:val="BodyText2"/>
        <w:numPr>
          <w:ilvl w:val="0"/>
          <w:numId w:val="5"/>
        </w:numPr>
        <w:tabs>
          <w:tab w:val="left" w:pos="567"/>
        </w:tabs>
        <w:spacing w:after="200" w:line="360" w:lineRule="atLeast"/>
        <w:ind w:left="567" w:right="-227" w:hanging="567"/>
        <w:textboxTightWrap w:val="none"/>
        <w:rPr>
          <w:color w:val="auto"/>
        </w:rPr>
      </w:pPr>
      <w:r w:rsidRPr="00E14AB2">
        <w:rPr>
          <w:color w:val="auto"/>
        </w:rPr>
        <w:t>In August 2022, the national Inter-Deanery Transfer (IDT) process introduced Criterion 5</w:t>
      </w:r>
      <w:r>
        <w:rPr>
          <w:color w:val="auto"/>
        </w:rPr>
        <w:t>,</w:t>
      </w:r>
      <w:r w:rsidRPr="00E14AB2">
        <w:rPr>
          <w:color w:val="auto"/>
        </w:rPr>
        <w:t xml:space="preserve"> which allows postgraduate doctors in training to apply for a transfer without having to demonstrate any change to personal circumstances</w:t>
      </w:r>
      <w:r>
        <w:rPr>
          <w:color w:val="auto"/>
        </w:rPr>
        <w:t xml:space="preserve"> (Table 1</w:t>
      </w:r>
      <w:r w:rsidR="00D324E4">
        <w:rPr>
          <w:color w:val="auto"/>
        </w:rPr>
        <w:t>3</w:t>
      </w:r>
      <w:r>
        <w:rPr>
          <w:color w:val="auto"/>
        </w:rPr>
        <w:t>.</w:t>
      </w:r>
      <w:r w:rsidR="00434E15">
        <w:rPr>
          <w:color w:val="auto"/>
        </w:rPr>
        <w:t>2</w:t>
      </w:r>
      <w:r>
        <w:rPr>
          <w:color w:val="auto"/>
        </w:rPr>
        <w:t>)</w:t>
      </w:r>
      <w:r w:rsidRPr="00E14AB2">
        <w:rPr>
          <w:color w:val="auto"/>
        </w:rPr>
        <w:t>. This c</w:t>
      </w:r>
      <w:r>
        <w:rPr>
          <w:color w:val="auto"/>
        </w:rPr>
        <w:t xml:space="preserve">riterion </w:t>
      </w:r>
      <w:r w:rsidRPr="00E14AB2">
        <w:rPr>
          <w:color w:val="auto"/>
        </w:rPr>
        <w:t xml:space="preserve">gives trainees greater flexibility to be closer to their families (including </w:t>
      </w:r>
      <w:r>
        <w:rPr>
          <w:color w:val="auto"/>
        </w:rPr>
        <w:t xml:space="preserve">those who are </w:t>
      </w:r>
      <w:r w:rsidRPr="00E14AB2">
        <w:rPr>
          <w:color w:val="auto"/>
        </w:rPr>
        <w:t xml:space="preserve">not a parent/guardian). </w:t>
      </w:r>
    </w:p>
    <w:p w14:paraId="19ADF7F6" w14:textId="447490B7" w:rsidR="00D6634A" w:rsidRPr="00AC6C6A" w:rsidRDefault="00D6634A" w:rsidP="00D6634A">
      <w:pPr>
        <w:pStyle w:val="BodyText2"/>
        <w:numPr>
          <w:ilvl w:val="0"/>
          <w:numId w:val="5"/>
        </w:numPr>
        <w:tabs>
          <w:tab w:val="left" w:pos="567"/>
        </w:tabs>
        <w:spacing w:before="200" w:after="200" w:line="360" w:lineRule="atLeast"/>
        <w:ind w:left="567" w:right="-227" w:hanging="567"/>
        <w:textboxTightWrap w:val="none"/>
        <w:rPr>
          <w:color w:val="auto"/>
        </w:rPr>
      </w:pPr>
      <w:r w:rsidRPr="00AC6C6A">
        <w:rPr>
          <w:color w:val="auto"/>
        </w:rPr>
        <w:t>Applications are reviewed by a national panel following each major round of recruitment, and applicants are entitled to appeal the panel’s decision and given the opportunity to submit additional evidence. There</w:t>
      </w:r>
      <w:r>
        <w:rPr>
          <w:color w:val="auto"/>
        </w:rPr>
        <w:t xml:space="preserve"> is a</w:t>
      </w:r>
      <w:r w:rsidRPr="00AC6C6A">
        <w:rPr>
          <w:color w:val="auto"/>
        </w:rPr>
        <w:t xml:space="preserve"> limit to </w:t>
      </w:r>
      <w:r>
        <w:rPr>
          <w:color w:val="auto"/>
        </w:rPr>
        <w:t>how much flexibility can be offered,</w:t>
      </w:r>
      <w:r w:rsidRPr="00206EA7">
        <w:rPr>
          <w:color w:val="auto"/>
        </w:rPr>
        <w:t xml:space="preserve"> </w:t>
      </w:r>
      <w:r>
        <w:rPr>
          <w:color w:val="auto"/>
        </w:rPr>
        <w:t xml:space="preserve">as </w:t>
      </w:r>
      <w:r w:rsidR="0099436E">
        <w:rPr>
          <w:color w:val="auto"/>
        </w:rPr>
        <w:t xml:space="preserve">available </w:t>
      </w:r>
      <w:r>
        <w:rPr>
          <w:color w:val="auto"/>
        </w:rPr>
        <w:t>training posts a</w:t>
      </w:r>
      <w:r w:rsidR="0099436E">
        <w:rPr>
          <w:color w:val="auto"/>
        </w:rPr>
        <w:t xml:space="preserve">re </w:t>
      </w:r>
      <w:proofErr w:type="gramStart"/>
      <w:r w:rsidR="0099436E">
        <w:rPr>
          <w:color w:val="auto"/>
        </w:rPr>
        <w:t>limited</w:t>
      </w:r>
      <w:proofErr w:type="gramEnd"/>
      <w:r>
        <w:rPr>
          <w:color w:val="auto"/>
        </w:rPr>
        <w:t xml:space="preserve"> and</w:t>
      </w:r>
      <w:r w:rsidRPr="00AC6C6A">
        <w:rPr>
          <w:color w:val="auto"/>
        </w:rPr>
        <w:t xml:space="preserve"> we are working to improve the opportunity </w:t>
      </w:r>
      <w:r>
        <w:rPr>
          <w:color w:val="auto"/>
        </w:rPr>
        <w:t>for</w:t>
      </w:r>
      <w:r w:rsidRPr="00AC6C6A">
        <w:rPr>
          <w:color w:val="auto"/>
        </w:rPr>
        <w:t xml:space="preserve"> doctors </w:t>
      </w:r>
      <w:r>
        <w:rPr>
          <w:color w:val="auto"/>
        </w:rPr>
        <w:t xml:space="preserve">who </w:t>
      </w:r>
      <w:r w:rsidRPr="00AC6C6A">
        <w:rPr>
          <w:color w:val="auto"/>
        </w:rPr>
        <w:t>move into locally employed doctor posts in other areas</w:t>
      </w:r>
      <w:r>
        <w:rPr>
          <w:color w:val="auto"/>
        </w:rPr>
        <w:t xml:space="preserve"> to step into training</w:t>
      </w:r>
      <w:r w:rsidRPr="00AC6C6A">
        <w:rPr>
          <w:color w:val="auto"/>
        </w:rPr>
        <w:t xml:space="preserve">. </w:t>
      </w:r>
    </w:p>
    <w:p w14:paraId="3119EA6F" w14:textId="31AD2CA7" w:rsidR="00D6634A" w:rsidRDefault="00D6634A">
      <w:pPr>
        <w:spacing w:after="0" w:line="240" w:lineRule="auto"/>
        <w:textboxTightWrap w:val="none"/>
        <w:rPr>
          <w:color w:val="auto"/>
        </w:rPr>
      </w:pPr>
      <w:r>
        <w:rPr>
          <w:color w:val="auto"/>
        </w:rPr>
        <w:br w:type="page"/>
      </w:r>
    </w:p>
    <w:p w14:paraId="238E420E" w14:textId="0C20EE0B" w:rsidR="00537CA7" w:rsidRDefault="00537CA7" w:rsidP="00BA2A7C">
      <w:pPr>
        <w:pStyle w:val="BodyText2"/>
        <w:tabs>
          <w:tab w:val="left" w:pos="567"/>
        </w:tabs>
        <w:spacing w:after="0" w:line="360" w:lineRule="atLeast"/>
        <w:ind w:right="-227"/>
        <w:textboxTightWrap w:val="none"/>
        <w:rPr>
          <w:color w:val="auto"/>
        </w:rPr>
      </w:pPr>
    </w:p>
    <w:tbl>
      <w:tblPr>
        <w:tblpPr w:leftFromText="181" w:rightFromText="181" w:bottomFromText="113" w:vertAnchor="text" w:horzAnchor="margin" w:tblpY="674"/>
        <w:tblW w:w="8338"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CellMar>
          <w:left w:w="0" w:type="dxa"/>
          <w:right w:w="0" w:type="dxa"/>
        </w:tblCellMar>
        <w:tblLook w:val="04A0" w:firstRow="1" w:lastRow="0" w:firstColumn="1" w:lastColumn="0" w:noHBand="0" w:noVBand="1"/>
      </w:tblPr>
      <w:tblGrid>
        <w:gridCol w:w="5238"/>
        <w:gridCol w:w="1699"/>
        <w:gridCol w:w="1401"/>
      </w:tblGrid>
      <w:tr w:rsidR="00537CA7" w:rsidRPr="00E14AB2" w14:paraId="6046B98C" w14:textId="77777777" w:rsidTr="005E0E0B">
        <w:trPr>
          <w:trHeight w:val="238"/>
        </w:trPr>
        <w:tc>
          <w:tcPr>
            <w:tcW w:w="5238" w:type="dxa"/>
            <w:shd w:val="clear" w:color="auto" w:fill="C0C0C0"/>
            <w:noWrap/>
            <w:tcMar>
              <w:top w:w="0" w:type="dxa"/>
              <w:left w:w="108" w:type="dxa"/>
              <w:bottom w:w="0" w:type="dxa"/>
              <w:right w:w="108" w:type="dxa"/>
            </w:tcMar>
            <w:vAlign w:val="bottom"/>
            <w:hideMark/>
          </w:tcPr>
          <w:p w14:paraId="4C90B3F8" w14:textId="77777777" w:rsidR="00537CA7" w:rsidRPr="009C7E26" w:rsidRDefault="00537CA7" w:rsidP="00537CA7">
            <w:pPr>
              <w:spacing w:after="120"/>
              <w:rPr>
                <w:b/>
                <w:bCs/>
                <w:sz w:val="22"/>
                <w:szCs w:val="22"/>
              </w:rPr>
            </w:pPr>
            <w:r>
              <w:rPr>
                <w:b/>
                <w:bCs/>
                <w:sz w:val="22"/>
                <w:szCs w:val="22"/>
              </w:rPr>
              <w:t>C</w:t>
            </w:r>
            <w:r w:rsidRPr="009C7E26">
              <w:rPr>
                <w:b/>
                <w:bCs/>
                <w:sz w:val="22"/>
                <w:szCs w:val="22"/>
              </w:rPr>
              <w:t>riteria</w:t>
            </w:r>
          </w:p>
        </w:tc>
        <w:tc>
          <w:tcPr>
            <w:tcW w:w="1699" w:type="dxa"/>
            <w:shd w:val="clear" w:color="auto" w:fill="C0C0C0"/>
            <w:tcMar>
              <w:top w:w="0" w:type="dxa"/>
              <w:left w:w="108" w:type="dxa"/>
              <w:bottom w:w="0" w:type="dxa"/>
              <w:right w:w="108" w:type="dxa"/>
            </w:tcMar>
            <w:vAlign w:val="bottom"/>
            <w:hideMark/>
          </w:tcPr>
          <w:p w14:paraId="665519FE" w14:textId="77777777" w:rsidR="00537CA7" w:rsidRPr="009C7E26" w:rsidRDefault="00537CA7" w:rsidP="00537CA7">
            <w:pPr>
              <w:spacing w:after="120"/>
              <w:rPr>
                <w:b/>
                <w:bCs/>
                <w:sz w:val="22"/>
                <w:szCs w:val="22"/>
              </w:rPr>
            </w:pPr>
            <w:r w:rsidRPr="009C7E26">
              <w:rPr>
                <w:b/>
                <w:bCs/>
                <w:sz w:val="22"/>
                <w:szCs w:val="22"/>
              </w:rPr>
              <w:t>Applications</w:t>
            </w:r>
          </w:p>
        </w:tc>
        <w:tc>
          <w:tcPr>
            <w:tcW w:w="1401" w:type="dxa"/>
            <w:shd w:val="clear" w:color="auto" w:fill="C0C0C0"/>
            <w:tcMar>
              <w:top w:w="0" w:type="dxa"/>
              <w:left w:w="108" w:type="dxa"/>
              <w:bottom w:w="0" w:type="dxa"/>
              <w:right w:w="108" w:type="dxa"/>
            </w:tcMar>
            <w:hideMark/>
          </w:tcPr>
          <w:p w14:paraId="69D30A80" w14:textId="77777777" w:rsidR="00537CA7" w:rsidRPr="009C7E26" w:rsidRDefault="00537CA7" w:rsidP="00537CA7">
            <w:pPr>
              <w:spacing w:after="120" w:line="240" w:lineRule="auto"/>
              <w:rPr>
                <w:b/>
                <w:bCs/>
                <w:sz w:val="22"/>
                <w:szCs w:val="22"/>
              </w:rPr>
            </w:pPr>
            <w:r w:rsidRPr="009C7E26">
              <w:rPr>
                <w:b/>
                <w:bCs/>
                <w:sz w:val="22"/>
                <w:szCs w:val="22"/>
              </w:rPr>
              <w:t>Offers accepted</w:t>
            </w:r>
          </w:p>
        </w:tc>
      </w:tr>
      <w:tr w:rsidR="00537CA7" w:rsidRPr="00E14AB2" w14:paraId="087928A3" w14:textId="77777777" w:rsidTr="005E0E0B">
        <w:trPr>
          <w:trHeight w:val="174"/>
        </w:trPr>
        <w:tc>
          <w:tcPr>
            <w:tcW w:w="5238" w:type="dxa"/>
            <w:noWrap/>
            <w:tcMar>
              <w:top w:w="0" w:type="dxa"/>
              <w:left w:w="108" w:type="dxa"/>
              <w:bottom w:w="0" w:type="dxa"/>
              <w:right w:w="108" w:type="dxa"/>
            </w:tcMar>
            <w:vAlign w:val="bottom"/>
            <w:hideMark/>
          </w:tcPr>
          <w:p w14:paraId="14492307" w14:textId="77777777" w:rsidR="00537CA7" w:rsidRPr="009C7E26" w:rsidRDefault="00537CA7" w:rsidP="00537CA7">
            <w:pPr>
              <w:spacing w:after="120"/>
              <w:rPr>
                <w:sz w:val="22"/>
                <w:szCs w:val="22"/>
              </w:rPr>
            </w:pPr>
            <w:r w:rsidRPr="009C7E26">
              <w:rPr>
                <w:sz w:val="22"/>
                <w:szCs w:val="22"/>
              </w:rPr>
              <w:t>Criterion 1a – Own disability</w:t>
            </w:r>
          </w:p>
        </w:tc>
        <w:tc>
          <w:tcPr>
            <w:tcW w:w="1699" w:type="dxa"/>
            <w:noWrap/>
            <w:tcMar>
              <w:top w:w="0" w:type="dxa"/>
              <w:left w:w="108" w:type="dxa"/>
              <w:bottom w:w="0" w:type="dxa"/>
              <w:right w:w="108" w:type="dxa"/>
            </w:tcMar>
            <w:vAlign w:val="bottom"/>
            <w:hideMark/>
          </w:tcPr>
          <w:p w14:paraId="54D17DFC" w14:textId="77777777" w:rsidR="00537CA7" w:rsidRPr="009C7E26" w:rsidRDefault="00537CA7" w:rsidP="00537CA7">
            <w:pPr>
              <w:spacing w:after="120"/>
              <w:rPr>
                <w:sz w:val="22"/>
                <w:szCs w:val="22"/>
              </w:rPr>
            </w:pPr>
            <w:r w:rsidRPr="009C7E26">
              <w:rPr>
                <w:sz w:val="22"/>
                <w:szCs w:val="22"/>
              </w:rPr>
              <w:t>13</w:t>
            </w:r>
          </w:p>
        </w:tc>
        <w:tc>
          <w:tcPr>
            <w:tcW w:w="1401" w:type="dxa"/>
            <w:tcMar>
              <w:top w:w="0" w:type="dxa"/>
              <w:left w:w="108" w:type="dxa"/>
              <w:bottom w:w="0" w:type="dxa"/>
              <w:right w:w="108" w:type="dxa"/>
            </w:tcMar>
            <w:hideMark/>
          </w:tcPr>
          <w:p w14:paraId="03DB2077" w14:textId="77777777" w:rsidR="00537CA7" w:rsidRPr="009C7E26" w:rsidRDefault="00537CA7" w:rsidP="00537CA7">
            <w:pPr>
              <w:spacing w:after="120"/>
              <w:rPr>
                <w:sz w:val="22"/>
                <w:szCs w:val="22"/>
              </w:rPr>
            </w:pPr>
            <w:r w:rsidRPr="009C7E26">
              <w:rPr>
                <w:sz w:val="22"/>
                <w:szCs w:val="22"/>
              </w:rPr>
              <w:t>3</w:t>
            </w:r>
          </w:p>
        </w:tc>
      </w:tr>
      <w:tr w:rsidR="00537CA7" w:rsidRPr="00E14AB2" w14:paraId="2D1E861A" w14:textId="77777777" w:rsidTr="005E0E0B">
        <w:trPr>
          <w:trHeight w:val="174"/>
        </w:trPr>
        <w:tc>
          <w:tcPr>
            <w:tcW w:w="5238" w:type="dxa"/>
            <w:shd w:val="clear" w:color="auto" w:fill="E8E8E8"/>
            <w:noWrap/>
            <w:tcMar>
              <w:top w:w="0" w:type="dxa"/>
              <w:left w:w="108" w:type="dxa"/>
              <w:bottom w:w="0" w:type="dxa"/>
              <w:right w:w="108" w:type="dxa"/>
            </w:tcMar>
            <w:vAlign w:val="bottom"/>
            <w:hideMark/>
          </w:tcPr>
          <w:p w14:paraId="2B18998F" w14:textId="77777777" w:rsidR="00537CA7" w:rsidRPr="009C7E26" w:rsidRDefault="00537CA7" w:rsidP="00537CA7">
            <w:pPr>
              <w:spacing w:after="120"/>
              <w:rPr>
                <w:sz w:val="22"/>
                <w:szCs w:val="22"/>
              </w:rPr>
            </w:pPr>
            <w:r w:rsidRPr="009C7E26">
              <w:rPr>
                <w:sz w:val="22"/>
                <w:szCs w:val="22"/>
              </w:rPr>
              <w:t>Criterion 1b – Own disability (mental health)</w:t>
            </w:r>
          </w:p>
        </w:tc>
        <w:tc>
          <w:tcPr>
            <w:tcW w:w="1699" w:type="dxa"/>
            <w:shd w:val="clear" w:color="auto" w:fill="E8E8E8"/>
            <w:noWrap/>
            <w:tcMar>
              <w:top w:w="0" w:type="dxa"/>
              <w:left w:w="108" w:type="dxa"/>
              <w:bottom w:w="0" w:type="dxa"/>
              <w:right w:w="108" w:type="dxa"/>
            </w:tcMar>
            <w:vAlign w:val="bottom"/>
            <w:hideMark/>
          </w:tcPr>
          <w:p w14:paraId="69C7BA18" w14:textId="77777777" w:rsidR="00537CA7" w:rsidRPr="009C7E26" w:rsidRDefault="00537CA7" w:rsidP="00537CA7">
            <w:pPr>
              <w:spacing w:after="120"/>
              <w:rPr>
                <w:sz w:val="22"/>
                <w:szCs w:val="22"/>
              </w:rPr>
            </w:pPr>
            <w:r w:rsidRPr="009C7E26">
              <w:rPr>
                <w:sz w:val="22"/>
                <w:szCs w:val="22"/>
              </w:rPr>
              <w:t>44</w:t>
            </w:r>
          </w:p>
        </w:tc>
        <w:tc>
          <w:tcPr>
            <w:tcW w:w="1401" w:type="dxa"/>
            <w:shd w:val="clear" w:color="auto" w:fill="E8E8E8"/>
            <w:tcMar>
              <w:top w:w="0" w:type="dxa"/>
              <w:left w:w="108" w:type="dxa"/>
              <w:bottom w:w="0" w:type="dxa"/>
              <w:right w:w="108" w:type="dxa"/>
            </w:tcMar>
            <w:hideMark/>
          </w:tcPr>
          <w:p w14:paraId="2E3B1EEF" w14:textId="77777777" w:rsidR="00537CA7" w:rsidRPr="009C7E26" w:rsidRDefault="00537CA7" w:rsidP="00537CA7">
            <w:pPr>
              <w:spacing w:after="120"/>
              <w:rPr>
                <w:sz w:val="22"/>
                <w:szCs w:val="22"/>
              </w:rPr>
            </w:pPr>
            <w:r w:rsidRPr="009C7E26">
              <w:rPr>
                <w:sz w:val="22"/>
                <w:szCs w:val="22"/>
              </w:rPr>
              <w:t>15</w:t>
            </w:r>
          </w:p>
        </w:tc>
      </w:tr>
      <w:tr w:rsidR="00537CA7" w:rsidRPr="00E14AB2" w14:paraId="76263075" w14:textId="77777777" w:rsidTr="005E0E0B">
        <w:trPr>
          <w:trHeight w:val="174"/>
        </w:trPr>
        <w:tc>
          <w:tcPr>
            <w:tcW w:w="5238" w:type="dxa"/>
            <w:noWrap/>
            <w:tcMar>
              <w:top w:w="0" w:type="dxa"/>
              <w:left w:w="108" w:type="dxa"/>
              <w:bottom w:w="0" w:type="dxa"/>
              <w:right w:w="108" w:type="dxa"/>
            </w:tcMar>
            <w:vAlign w:val="bottom"/>
            <w:hideMark/>
          </w:tcPr>
          <w:p w14:paraId="070B4DAB" w14:textId="77777777" w:rsidR="00537CA7" w:rsidRPr="009C7E26" w:rsidRDefault="00537CA7" w:rsidP="00537CA7">
            <w:pPr>
              <w:spacing w:after="120"/>
              <w:rPr>
                <w:sz w:val="22"/>
                <w:szCs w:val="22"/>
              </w:rPr>
            </w:pPr>
            <w:r w:rsidRPr="009C7E26">
              <w:rPr>
                <w:sz w:val="22"/>
                <w:szCs w:val="22"/>
              </w:rPr>
              <w:t>Criterion 2 – Primary carer</w:t>
            </w:r>
          </w:p>
        </w:tc>
        <w:tc>
          <w:tcPr>
            <w:tcW w:w="1699" w:type="dxa"/>
            <w:noWrap/>
            <w:tcMar>
              <w:top w:w="0" w:type="dxa"/>
              <w:left w:w="108" w:type="dxa"/>
              <w:bottom w:w="0" w:type="dxa"/>
              <w:right w:w="108" w:type="dxa"/>
            </w:tcMar>
            <w:vAlign w:val="bottom"/>
            <w:hideMark/>
          </w:tcPr>
          <w:p w14:paraId="57AF51C4" w14:textId="77777777" w:rsidR="00537CA7" w:rsidRPr="009C7E26" w:rsidRDefault="00537CA7" w:rsidP="00537CA7">
            <w:pPr>
              <w:spacing w:after="120"/>
              <w:rPr>
                <w:sz w:val="22"/>
                <w:szCs w:val="22"/>
              </w:rPr>
            </w:pPr>
            <w:r w:rsidRPr="009C7E26">
              <w:rPr>
                <w:sz w:val="22"/>
                <w:szCs w:val="22"/>
              </w:rPr>
              <w:t>17</w:t>
            </w:r>
          </w:p>
        </w:tc>
        <w:tc>
          <w:tcPr>
            <w:tcW w:w="1401" w:type="dxa"/>
            <w:tcMar>
              <w:top w:w="0" w:type="dxa"/>
              <w:left w:w="108" w:type="dxa"/>
              <w:bottom w:w="0" w:type="dxa"/>
              <w:right w:w="108" w:type="dxa"/>
            </w:tcMar>
            <w:hideMark/>
          </w:tcPr>
          <w:p w14:paraId="7BE0B254" w14:textId="77777777" w:rsidR="00537CA7" w:rsidRPr="009C7E26" w:rsidRDefault="00537CA7" w:rsidP="00537CA7">
            <w:pPr>
              <w:spacing w:after="120"/>
              <w:rPr>
                <w:sz w:val="22"/>
                <w:szCs w:val="22"/>
              </w:rPr>
            </w:pPr>
            <w:r w:rsidRPr="009C7E26">
              <w:rPr>
                <w:sz w:val="22"/>
                <w:szCs w:val="22"/>
              </w:rPr>
              <w:t>3</w:t>
            </w:r>
          </w:p>
        </w:tc>
      </w:tr>
      <w:tr w:rsidR="00537CA7" w:rsidRPr="00E14AB2" w14:paraId="0321A825" w14:textId="77777777" w:rsidTr="005E0E0B">
        <w:trPr>
          <w:trHeight w:val="174"/>
        </w:trPr>
        <w:tc>
          <w:tcPr>
            <w:tcW w:w="5238" w:type="dxa"/>
            <w:shd w:val="clear" w:color="auto" w:fill="E8E8E8"/>
            <w:noWrap/>
            <w:tcMar>
              <w:top w:w="0" w:type="dxa"/>
              <w:left w:w="108" w:type="dxa"/>
              <w:bottom w:w="0" w:type="dxa"/>
              <w:right w:w="108" w:type="dxa"/>
            </w:tcMar>
            <w:vAlign w:val="bottom"/>
            <w:hideMark/>
          </w:tcPr>
          <w:p w14:paraId="321DE0BB" w14:textId="77777777" w:rsidR="00537CA7" w:rsidRPr="009C7E26" w:rsidRDefault="00537CA7" w:rsidP="00537CA7">
            <w:pPr>
              <w:spacing w:after="120"/>
              <w:rPr>
                <w:sz w:val="22"/>
                <w:szCs w:val="22"/>
              </w:rPr>
            </w:pPr>
            <w:r w:rsidRPr="009C7E26">
              <w:rPr>
                <w:sz w:val="22"/>
                <w:szCs w:val="22"/>
              </w:rPr>
              <w:t>Criterion 3 – Parental/guardian responsibilities</w:t>
            </w:r>
          </w:p>
        </w:tc>
        <w:tc>
          <w:tcPr>
            <w:tcW w:w="1699" w:type="dxa"/>
            <w:shd w:val="clear" w:color="auto" w:fill="E8E8E8"/>
            <w:noWrap/>
            <w:tcMar>
              <w:top w:w="0" w:type="dxa"/>
              <w:left w:w="108" w:type="dxa"/>
              <w:bottom w:w="0" w:type="dxa"/>
              <w:right w:w="108" w:type="dxa"/>
            </w:tcMar>
            <w:vAlign w:val="bottom"/>
            <w:hideMark/>
          </w:tcPr>
          <w:p w14:paraId="3F4332E3" w14:textId="77777777" w:rsidR="00537CA7" w:rsidRPr="009C7E26" w:rsidRDefault="00537CA7" w:rsidP="00537CA7">
            <w:pPr>
              <w:spacing w:after="120"/>
              <w:rPr>
                <w:sz w:val="22"/>
                <w:szCs w:val="22"/>
              </w:rPr>
            </w:pPr>
            <w:r w:rsidRPr="009C7E26">
              <w:rPr>
                <w:sz w:val="22"/>
                <w:szCs w:val="22"/>
              </w:rPr>
              <w:t>190</w:t>
            </w:r>
          </w:p>
        </w:tc>
        <w:tc>
          <w:tcPr>
            <w:tcW w:w="1401" w:type="dxa"/>
            <w:shd w:val="clear" w:color="auto" w:fill="E8E8E8"/>
            <w:tcMar>
              <w:top w:w="0" w:type="dxa"/>
              <w:left w:w="108" w:type="dxa"/>
              <w:bottom w:w="0" w:type="dxa"/>
              <w:right w:w="108" w:type="dxa"/>
            </w:tcMar>
            <w:hideMark/>
          </w:tcPr>
          <w:p w14:paraId="1003F6D9" w14:textId="77777777" w:rsidR="00537CA7" w:rsidRPr="009C7E26" w:rsidRDefault="00537CA7" w:rsidP="00537CA7">
            <w:pPr>
              <w:spacing w:after="120"/>
              <w:rPr>
                <w:sz w:val="22"/>
                <w:szCs w:val="22"/>
              </w:rPr>
            </w:pPr>
            <w:r w:rsidRPr="009C7E26">
              <w:rPr>
                <w:sz w:val="22"/>
                <w:szCs w:val="22"/>
              </w:rPr>
              <w:t>66</w:t>
            </w:r>
          </w:p>
        </w:tc>
      </w:tr>
      <w:tr w:rsidR="00537CA7" w:rsidRPr="00E14AB2" w14:paraId="38948050" w14:textId="77777777" w:rsidTr="005E0E0B">
        <w:trPr>
          <w:trHeight w:val="174"/>
        </w:trPr>
        <w:tc>
          <w:tcPr>
            <w:tcW w:w="5238" w:type="dxa"/>
            <w:noWrap/>
            <w:tcMar>
              <w:top w:w="0" w:type="dxa"/>
              <w:left w:w="108" w:type="dxa"/>
              <w:bottom w:w="0" w:type="dxa"/>
              <w:right w:w="108" w:type="dxa"/>
            </w:tcMar>
            <w:vAlign w:val="bottom"/>
            <w:hideMark/>
          </w:tcPr>
          <w:p w14:paraId="3D3C4798" w14:textId="77777777" w:rsidR="00537CA7" w:rsidRPr="009C7E26" w:rsidRDefault="00537CA7" w:rsidP="00537CA7">
            <w:pPr>
              <w:spacing w:after="120"/>
              <w:rPr>
                <w:sz w:val="22"/>
                <w:szCs w:val="22"/>
              </w:rPr>
            </w:pPr>
            <w:r w:rsidRPr="009C7E26">
              <w:rPr>
                <w:sz w:val="22"/>
                <w:szCs w:val="22"/>
              </w:rPr>
              <w:t xml:space="preserve">Criterion 4 – Committed </w:t>
            </w:r>
            <w:r>
              <w:rPr>
                <w:sz w:val="22"/>
                <w:szCs w:val="22"/>
              </w:rPr>
              <w:t>r</w:t>
            </w:r>
            <w:r w:rsidRPr="009C7E26">
              <w:rPr>
                <w:sz w:val="22"/>
                <w:szCs w:val="22"/>
              </w:rPr>
              <w:t>elationship</w:t>
            </w:r>
          </w:p>
        </w:tc>
        <w:tc>
          <w:tcPr>
            <w:tcW w:w="1699" w:type="dxa"/>
            <w:noWrap/>
            <w:tcMar>
              <w:top w:w="0" w:type="dxa"/>
              <w:left w:w="108" w:type="dxa"/>
              <w:bottom w:w="0" w:type="dxa"/>
              <w:right w:w="108" w:type="dxa"/>
            </w:tcMar>
            <w:vAlign w:val="bottom"/>
            <w:hideMark/>
          </w:tcPr>
          <w:p w14:paraId="4C9355E2" w14:textId="77777777" w:rsidR="00537CA7" w:rsidRPr="009C7E26" w:rsidRDefault="00537CA7" w:rsidP="00537CA7">
            <w:pPr>
              <w:spacing w:after="120"/>
              <w:rPr>
                <w:sz w:val="22"/>
                <w:szCs w:val="22"/>
              </w:rPr>
            </w:pPr>
            <w:r w:rsidRPr="009C7E26">
              <w:rPr>
                <w:sz w:val="22"/>
                <w:szCs w:val="22"/>
              </w:rPr>
              <w:t>277</w:t>
            </w:r>
          </w:p>
        </w:tc>
        <w:tc>
          <w:tcPr>
            <w:tcW w:w="1401" w:type="dxa"/>
            <w:tcMar>
              <w:top w:w="0" w:type="dxa"/>
              <w:left w:w="108" w:type="dxa"/>
              <w:bottom w:w="0" w:type="dxa"/>
              <w:right w:w="108" w:type="dxa"/>
            </w:tcMar>
            <w:hideMark/>
          </w:tcPr>
          <w:p w14:paraId="4B528A67" w14:textId="77777777" w:rsidR="00537CA7" w:rsidRPr="009C7E26" w:rsidRDefault="00537CA7" w:rsidP="00537CA7">
            <w:pPr>
              <w:spacing w:after="120"/>
              <w:rPr>
                <w:sz w:val="22"/>
                <w:szCs w:val="22"/>
              </w:rPr>
            </w:pPr>
            <w:r w:rsidRPr="009C7E26">
              <w:rPr>
                <w:sz w:val="22"/>
                <w:szCs w:val="22"/>
              </w:rPr>
              <w:t>64</w:t>
            </w:r>
          </w:p>
        </w:tc>
      </w:tr>
      <w:tr w:rsidR="00537CA7" w:rsidRPr="00E14AB2" w14:paraId="0873D446" w14:textId="77777777" w:rsidTr="005E0E0B">
        <w:trPr>
          <w:trHeight w:val="174"/>
        </w:trPr>
        <w:tc>
          <w:tcPr>
            <w:tcW w:w="5238" w:type="dxa"/>
            <w:shd w:val="clear" w:color="auto" w:fill="E8E8E8"/>
            <w:noWrap/>
            <w:tcMar>
              <w:top w:w="0" w:type="dxa"/>
              <w:left w:w="108" w:type="dxa"/>
              <w:bottom w:w="0" w:type="dxa"/>
              <w:right w:w="108" w:type="dxa"/>
            </w:tcMar>
            <w:vAlign w:val="bottom"/>
            <w:hideMark/>
          </w:tcPr>
          <w:p w14:paraId="340B504F" w14:textId="77777777" w:rsidR="00537CA7" w:rsidRPr="009C7E26" w:rsidRDefault="00537CA7" w:rsidP="00537CA7">
            <w:pPr>
              <w:spacing w:after="120"/>
              <w:rPr>
                <w:sz w:val="22"/>
                <w:szCs w:val="22"/>
              </w:rPr>
            </w:pPr>
            <w:r w:rsidRPr="009C7E26">
              <w:rPr>
                <w:sz w:val="22"/>
                <w:szCs w:val="22"/>
              </w:rPr>
              <w:t>Criterion 5 – Other</w:t>
            </w:r>
          </w:p>
        </w:tc>
        <w:tc>
          <w:tcPr>
            <w:tcW w:w="1699" w:type="dxa"/>
            <w:shd w:val="clear" w:color="auto" w:fill="E8E8E8"/>
            <w:noWrap/>
            <w:tcMar>
              <w:top w:w="0" w:type="dxa"/>
              <w:left w:w="108" w:type="dxa"/>
              <w:bottom w:w="0" w:type="dxa"/>
              <w:right w:w="108" w:type="dxa"/>
            </w:tcMar>
            <w:vAlign w:val="bottom"/>
            <w:hideMark/>
          </w:tcPr>
          <w:p w14:paraId="3114B8F9" w14:textId="77777777" w:rsidR="00537CA7" w:rsidRPr="009C7E26" w:rsidRDefault="00537CA7" w:rsidP="00537CA7">
            <w:pPr>
              <w:spacing w:after="120"/>
              <w:rPr>
                <w:sz w:val="22"/>
                <w:szCs w:val="22"/>
              </w:rPr>
            </w:pPr>
            <w:r w:rsidRPr="009C7E26">
              <w:rPr>
                <w:sz w:val="22"/>
                <w:szCs w:val="22"/>
              </w:rPr>
              <w:t>183</w:t>
            </w:r>
          </w:p>
        </w:tc>
        <w:tc>
          <w:tcPr>
            <w:tcW w:w="1401" w:type="dxa"/>
            <w:shd w:val="clear" w:color="auto" w:fill="E8E8E8"/>
            <w:tcMar>
              <w:top w:w="0" w:type="dxa"/>
              <w:left w:w="108" w:type="dxa"/>
              <w:bottom w:w="0" w:type="dxa"/>
              <w:right w:w="108" w:type="dxa"/>
            </w:tcMar>
            <w:hideMark/>
          </w:tcPr>
          <w:p w14:paraId="0308ECDF" w14:textId="77777777" w:rsidR="00537CA7" w:rsidRPr="009C7E26" w:rsidRDefault="00537CA7" w:rsidP="00537CA7">
            <w:pPr>
              <w:spacing w:after="120"/>
              <w:rPr>
                <w:sz w:val="22"/>
                <w:szCs w:val="22"/>
              </w:rPr>
            </w:pPr>
            <w:r w:rsidRPr="009C7E26">
              <w:rPr>
                <w:sz w:val="22"/>
                <w:szCs w:val="22"/>
              </w:rPr>
              <w:t>63</w:t>
            </w:r>
          </w:p>
        </w:tc>
      </w:tr>
      <w:tr w:rsidR="00537CA7" w:rsidRPr="00E14AB2" w14:paraId="7473415D" w14:textId="77777777" w:rsidTr="005E0E0B">
        <w:trPr>
          <w:trHeight w:val="38"/>
        </w:trPr>
        <w:tc>
          <w:tcPr>
            <w:tcW w:w="5238" w:type="dxa"/>
            <w:shd w:val="clear" w:color="auto" w:fill="auto"/>
            <w:noWrap/>
            <w:tcMar>
              <w:top w:w="0" w:type="dxa"/>
              <w:left w:w="108" w:type="dxa"/>
              <w:bottom w:w="0" w:type="dxa"/>
              <w:right w:w="108" w:type="dxa"/>
            </w:tcMar>
            <w:vAlign w:val="bottom"/>
            <w:hideMark/>
          </w:tcPr>
          <w:p w14:paraId="5EA329D1" w14:textId="77777777" w:rsidR="00537CA7" w:rsidRPr="009C7E26" w:rsidRDefault="00537CA7" w:rsidP="00537CA7">
            <w:pPr>
              <w:spacing w:after="120"/>
              <w:rPr>
                <w:b/>
                <w:bCs/>
                <w:sz w:val="22"/>
                <w:szCs w:val="22"/>
              </w:rPr>
            </w:pPr>
            <w:r w:rsidRPr="009C7E26">
              <w:rPr>
                <w:b/>
                <w:bCs/>
                <w:sz w:val="22"/>
                <w:szCs w:val="22"/>
              </w:rPr>
              <w:t>Total</w:t>
            </w:r>
          </w:p>
        </w:tc>
        <w:tc>
          <w:tcPr>
            <w:tcW w:w="1699" w:type="dxa"/>
            <w:shd w:val="clear" w:color="auto" w:fill="auto"/>
            <w:noWrap/>
            <w:tcMar>
              <w:top w:w="0" w:type="dxa"/>
              <w:left w:w="108" w:type="dxa"/>
              <w:bottom w:w="0" w:type="dxa"/>
              <w:right w:w="108" w:type="dxa"/>
            </w:tcMar>
            <w:vAlign w:val="bottom"/>
            <w:hideMark/>
          </w:tcPr>
          <w:p w14:paraId="34882417" w14:textId="77777777" w:rsidR="00537CA7" w:rsidRPr="009C7E26" w:rsidRDefault="00537CA7" w:rsidP="00537CA7">
            <w:pPr>
              <w:spacing w:after="120"/>
              <w:rPr>
                <w:b/>
                <w:bCs/>
                <w:sz w:val="22"/>
                <w:szCs w:val="22"/>
              </w:rPr>
            </w:pPr>
            <w:r w:rsidRPr="009C7E26">
              <w:rPr>
                <w:b/>
                <w:bCs/>
                <w:sz w:val="22"/>
                <w:szCs w:val="22"/>
              </w:rPr>
              <w:t>724</w:t>
            </w:r>
          </w:p>
        </w:tc>
        <w:tc>
          <w:tcPr>
            <w:tcW w:w="1401" w:type="dxa"/>
            <w:shd w:val="clear" w:color="auto" w:fill="auto"/>
            <w:tcMar>
              <w:top w:w="0" w:type="dxa"/>
              <w:left w:w="108" w:type="dxa"/>
              <w:bottom w:w="0" w:type="dxa"/>
              <w:right w:w="108" w:type="dxa"/>
            </w:tcMar>
            <w:hideMark/>
          </w:tcPr>
          <w:p w14:paraId="65DD437F" w14:textId="77777777" w:rsidR="00537CA7" w:rsidRPr="009C7E26" w:rsidRDefault="00537CA7" w:rsidP="00537CA7">
            <w:pPr>
              <w:spacing w:after="120"/>
              <w:rPr>
                <w:b/>
                <w:bCs/>
                <w:sz w:val="22"/>
                <w:szCs w:val="22"/>
              </w:rPr>
            </w:pPr>
            <w:r w:rsidRPr="009C7E26">
              <w:rPr>
                <w:b/>
                <w:bCs/>
                <w:sz w:val="22"/>
                <w:szCs w:val="22"/>
              </w:rPr>
              <w:t>214</w:t>
            </w:r>
          </w:p>
        </w:tc>
      </w:tr>
    </w:tbl>
    <w:p w14:paraId="174612E1" w14:textId="7081B75E" w:rsidR="00BA2A7C" w:rsidRDefault="00F6516E" w:rsidP="00F6516E">
      <w:pPr>
        <w:pStyle w:val="BodyText2"/>
        <w:tabs>
          <w:tab w:val="left" w:pos="567"/>
        </w:tabs>
        <w:spacing w:after="0" w:line="240" w:lineRule="auto"/>
        <w:ind w:right="-227"/>
        <w:rPr>
          <w:b/>
          <w:bCs/>
          <w:color w:val="auto"/>
        </w:rPr>
      </w:pPr>
      <w:r>
        <w:rPr>
          <w:b/>
          <w:bCs/>
          <w:color w:val="auto"/>
        </w:rPr>
        <w:t>Table 1</w:t>
      </w:r>
      <w:r w:rsidR="00D324E4">
        <w:rPr>
          <w:b/>
          <w:bCs/>
          <w:color w:val="auto"/>
        </w:rPr>
        <w:t>3</w:t>
      </w:r>
      <w:r>
        <w:rPr>
          <w:b/>
          <w:bCs/>
          <w:color w:val="auto"/>
        </w:rPr>
        <w:t>.2: Number of applications and acceptances by criteria, 2023</w:t>
      </w:r>
    </w:p>
    <w:p w14:paraId="7AACD5F1" w14:textId="77777777" w:rsidR="00D6634A" w:rsidRPr="00BC6B39" w:rsidRDefault="00D6634A" w:rsidP="00951AA0">
      <w:pPr>
        <w:pStyle w:val="Heading3"/>
      </w:pPr>
      <w:bookmarkStart w:id="181" w:name="_Toc155015433"/>
    </w:p>
    <w:p w14:paraId="7D79CA76" w14:textId="77777777" w:rsidR="00D6634A" w:rsidRDefault="00D6634A" w:rsidP="00D6634A"/>
    <w:p w14:paraId="3F8524CC" w14:textId="77777777" w:rsidR="00D6634A" w:rsidRDefault="00D6634A" w:rsidP="00D6634A"/>
    <w:p w14:paraId="62BAA878" w14:textId="77777777" w:rsidR="00D6634A" w:rsidRDefault="00D6634A" w:rsidP="00D6634A"/>
    <w:p w14:paraId="5DBE06DC" w14:textId="77777777" w:rsidR="00D6634A" w:rsidRDefault="00D6634A" w:rsidP="00D6634A"/>
    <w:p w14:paraId="64286923" w14:textId="77777777" w:rsidR="00D6634A" w:rsidRDefault="00D6634A" w:rsidP="00D6634A"/>
    <w:p w14:paraId="353439A9" w14:textId="77777777" w:rsidR="00D6634A" w:rsidRDefault="00D6634A" w:rsidP="00D6634A"/>
    <w:p w14:paraId="44F63548" w14:textId="77777777" w:rsidR="005E0E0B" w:rsidRPr="00D6634A" w:rsidRDefault="005E0E0B" w:rsidP="005E0E0B">
      <w:pPr>
        <w:spacing w:after="0"/>
      </w:pPr>
    </w:p>
    <w:p w14:paraId="7CD64655" w14:textId="0038E8B3" w:rsidR="00044499" w:rsidRPr="009C7E26" w:rsidRDefault="00044499" w:rsidP="00951AA0">
      <w:pPr>
        <w:pStyle w:val="Heading3"/>
        <w:rPr>
          <w:b/>
        </w:rPr>
      </w:pPr>
      <w:bookmarkStart w:id="182" w:name="_Toc158818921"/>
      <w:r w:rsidRPr="009C7E26">
        <w:t>1</w:t>
      </w:r>
      <w:r w:rsidR="00BC6B39">
        <w:t>3</w:t>
      </w:r>
      <w:r w:rsidRPr="009C7E26">
        <w:t>.</w:t>
      </w:r>
      <w:r>
        <w:t>6</w:t>
      </w:r>
      <w:r w:rsidRPr="009C7E26">
        <w:t xml:space="preserve"> Impact of </w:t>
      </w:r>
      <w:r w:rsidRPr="00781A12">
        <w:t>COVID</w:t>
      </w:r>
      <w:r w:rsidRPr="009C7E26">
        <w:t>-19</w:t>
      </w:r>
      <w:bookmarkEnd w:id="181"/>
      <w:bookmarkEnd w:id="182"/>
    </w:p>
    <w:p w14:paraId="435516B3" w14:textId="77777777" w:rsidR="00044499" w:rsidRPr="009C7E26" w:rsidRDefault="00044499" w:rsidP="00A36BBB">
      <w:pPr>
        <w:pStyle w:val="Heading4"/>
        <w:rPr>
          <w:rFonts w:hint="eastAsia"/>
        </w:rPr>
      </w:pPr>
      <w:bookmarkStart w:id="183" w:name="_Toc154757818"/>
      <w:r>
        <w:t>O</w:t>
      </w:r>
      <w:r w:rsidRPr="009C7E26">
        <w:t>n undergraduate medical education</w:t>
      </w:r>
      <w:bookmarkEnd w:id="183"/>
      <w:r w:rsidRPr="009C7E26">
        <w:t xml:space="preserve"> </w:t>
      </w:r>
    </w:p>
    <w:p w14:paraId="3254B98E" w14:textId="7704B810" w:rsidR="00044499" w:rsidRPr="00905452" w:rsidRDefault="00044499" w:rsidP="00434E15">
      <w:pPr>
        <w:pStyle w:val="BodyText2"/>
        <w:numPr>
          <w:ilvl w:val="0"/>
          <w:numId w:val="5"/>
        </w:numPr>
        <w:tabs>
          <w:tab w:val="left" w:pos="567"/>
        </w:tabs>
        <w:spacing w:after="280" w:line="360" w:lineRule="atLeast"/>
        <w:ind w:left="567" w:right="-201" w:hanging="567"/>
        <w:textboxTightWrap w:val="none"/>
        <w:rPr>
          <w:color w:val="auto"/>
        </w:rPr>
      </w:pPr>
      <w:r w:rsidRPr="00905452">
        <w:rPr>
          <w:color w:val="auto"/>
        </w:rPr>
        <w:t xml:space="preserve">The COVID-19 pandemic disrupted the well-established, traditional structure of </w:t>
      </w:r>
      <w:r>
        <w:rPr>
          <w:color w:val="auto"/>
        </w:rPr>
        <w:t xml:space="preserve">undergraduate </w:t>
      </w:r>
      <w:r w:rsidRPr="00905452">
        <w:rPr>
          <w:color w:val="auto"/>
        </w:rPr>
        <w:t>medical education</w:t>
      </w:r>
      <w:r>
        <w:rPr>
          <w:color w:val="auto"/>
        </w:rPr>
        <w:t xml:space="preserve">, but also acted </w:t>
      </w:r>
      <w:r w:rsidRPr="00905452">
        <w:rPr>
          <w:color w:val="auto"/>
        </w:rPr>
        <w:t>as a springboard for innovations, such as accelerating the development of online learning, introduction of novel ways of student assessment, simulation software, remote consultations, changes to clinical assessment and repurposing elective periods. The return to pre-pandemic A</w:t>
      </w:r>
      <w:r>
        <w:rPr>
          <w:color w:val="auto"/>
        </w:rPr>
        <w:t>-</w:t>
      </w:r>
      <w:r w:rsidRPr="00905452">
        <w:rPr>
          <w:color w:val="auto"/>
        </w:rPr>
        <w:t>level standards</w:t>
      </w:r>
      <w:r w:rsidRPr="00905452" w:rsidDel="00170F12">
        <w:rPr>
          <w:color w:val="auto"/>
        </w:rPr>
        <w:t xml:space="preserve"> in </w:t>
      </w:r>
      <w:r>
        <w:rPr>
          <w:color w:val="auto"/>
        </w:rPr>
        <w:t>s</w:t>
      </w:r>
      <w:r w:rsidRPr="00905452">
        <w:rPr>
          <w:color w:val="auto"/>
        </w:rPr>
        <w:t>ummer 2023, coupled with government communications to medical schools that offer-making should be amended to ensure no over-recruitment</w:t>
      </w:r>
      <w:r>
        <w:rPr>
          <w:color w:val="auto"/>
        </w:rPr>
        <w:t>,</w:t>
      </w:r>
      <w:r w:rsidRPr="00905452">
        <w:rPr>
          <w:color w:val="auto"/>
        </w:rPr>
        <w:t xml:space="preserve"> </w:t>
      </w:r>
      <w:r>
        <w:rPr>
          <w:color w:val="auto"/>
        </w:rPr>
        <w:t xml:space="preserve">reverted </w:t>
      </w:r>
      <w:r w:rsidRPr="00905452">
        <w:rPr>
          <w:color w:val="auto"/>
        </w:rPr>
        <w:t>intake targets to pre-pandemic levels</w:t>
      </w:r>
      <w:r w:rsidR="00465C9B">
        <w:rPr>
          <w:color w:val="auto"/>
        </w:rPr>
        <w:t>.</w:t>
      </w:r>
      <w:r w:rsidRPr="00905452">
        <w:rPr>
          <w:color w:val="auto"/>
        </w:rPr>
        <w:t xml:space="preserve"> </w:t>
      </w:r>
      <w:r w:rsidR="00465C9B">
        <w:rPr>
          <w:color w:val="auto"/>
        </w:rPr>
        <w:t>P</w:t>
      </w:r>
      <w:r w:rsidRPr="00905452">
        <w:rPr>
          <w:color w:val="auto"/>
        </w:rPr>
        <w:t xml:space="preserve">rovisional data suggests recruitment caps have been adhered to. </w:t>
      </w:r>
    </w:p>
    <w:p w14:paraId="775F3EF8" w14:textId="77777777" w:rsidR="00044499" w:rsidRPr="009C7E26" w:rsidRDefault="00044499" w:rsidP="00A36BBB">
      <w:pPr>
        <w:pStyle w:val="Heading4"/>
        <w:rPr>
          <w:rFonts w:hint="eastAsia"/>
        </w:rPr>
      </w:pPr>
      <w:bookmarkStart w:id="184" w:name="_Toc154757819"/>
      <w:r>
        <w:t>O</w:t>
      </w:r>
      <w:r w:rsidRPr="009C7E26">
        <w:t>n postgraduate medical education</w:t>
      </w:r>
      <w:bookmarkEnd w:id="184"/>
      <w:r w:rsidRPr="009C7E26">
        <w:t xml:space="preserve"> </w:t>
      </w:r>
    </w:p>
    <w:p w14:paraId="1BFFADC0" w14:textId="1517DC8E" w:rsidR="00044499" w:rsidRDefault="00044499" w:rsidP="00434E15">
      <w:pPr>
        <w:pStyle w:val="BodyText2"/>
        <w:numPr>
          <w:ilvl w:val="0"/>
          <w:numId w:val="5"/>
        </w:numPr>
        <w:tabs>
          <w:tab w:val="left" w:pos="567"/>
        </w:tabs>
        <w:spacing w:after="280" w:line="360" w:lineRule="atLeast"/>
        <w:ind w:left="567" w:right="-201" w:hanging="567"/>
        <w:textboxTightWrap w:val="none"/>
        <w:rPr>
          <w:color w:val="auto"/>
        </w:rPr>
      </w:pPr>
      <w:r w:rsidRPr="00E92A5C">
        <w:rPr>
          <w:color w:val="auto"/>
        </w:rPr>
        <w:t xml:space="preserve">The pandemic </w:t>
      </w:r>
      <w:r>
        <w:rPr>
          <w:color w:val="auto"/>
        </w:rPr>
        <w:t xml:space="preserve">also </w:t>
      </w:r>
      <w:r w:rsidRPr="00E92A5C">
        <w:rPr>
          <w:color w:val="auto"/>
        </w:rPr>
        <w:t>significant</w:t>
      </w:r>
      <w:r>
        <w:rPr>
          <w:color w:val="auto"/>
        </w:rPr>
        <w:t>ly</w:t>
      </w:r>
      <w:r w:rsidRPr="00E92A5C">
        <w:rPr>
          <w:color w:val="auto"/>
        </w:rPr>
        <w:t xml:space="preserve"> impact</w:t>
      </w:r>
      <w:r>
        <w:rPr>
          <w:color w:val="auto"/>
        </w:rPr>
        <w:t>ed</w:t>
      </w:r>
      <w:r w:rsidRPr="00E92A5C">
        <w:rPr>
          <w:color w:val="auto"/>
        </w:rPr>
        <w:t xml:space="preserve"> postgraduate medical doctors in training (</w:t>
      </w:r>
      <w:proofErr w:type="spellStart"/>
      <w:r w:rsidRPr="00E92A5C">
        <w:rPr>
          <w:color w:val="auto"/>
        </w:rPr>
        <w:t>DiT</w:t>
      </w:r>
      <w:proofErr w:type="spellEnd"/>
      <w:r w:rsidRPr="00E92A5C">
        <w:rPr>
          <w:color w:val="auto"/>
        </w:rPr>
        <w:t xml:space="preserve">) experiential learning, </w:t>
      </w:r>
      <w:proofErr w:type="gramStart"/>
      <w:r w:rsidRPr="00E92A5C">
        <w:rPr>
          <w:color w:val="auto"/>
        </w:rPr>
        <w:t>progression</w:t>
      </w:r>
      <w:proofErr w:type="gramEnd"/>
      <w:r w:rsidRPr="00E92A5C">
        <w:rPr>
          <w:color w:val="auto"/>
        </w:rPr>
        <w:t xml:space="preserve"> and attainment. </w:t>
      </w:r>
      <w:r w:rsidRPr="00E92A5C" w:rsidDel="004B2E99">
        <w:rPr>
          <w:color w:val="auto"/>
        </w:rPr>
        <w:t xml:space="preserve">Mitigating </w:t>
      </w:r>
      <w:r w:rsidRPr="00E92A5C">
        <w:rPr>
          <w:color w:val="auto"/>
        </w:rPr>
        <w:t>measures in 2022/23</w:t>
      </w:r>
      <w:r w:rsidRPr="00E92A5C" w:rsidDel="00910159">
        <w:rPr>
          <w:color w:val="auto"/>
        </w:rPr>
        <w:t xml:space="preserve"> </w:t>
      </w:r>
      <w:r w:rsidRPr="00E92A5C">
        <w:rPr>
          <w:color w:val="auto"/>
        </w:rPr>
        <w:t>continue to enable annual review of competency progressions (ARCP) to proceed with more permissive use of outcomes, fully informed by the most up</w:t>
      </w:r>
      <w:r w:rsidR="00093089">
        <w:rPr>
          <w:color w:val="auto"/>
        </w:rPr>
        <w:t>-</w:t>
      </w:r>
      <w:r w:rsidRPr="00E92A5C">
        <w:rPr>
          <w:color w:val="auto"/>
        </w:rPr>
        <w:t>to</w:t>
      </w:r>
      <w:r w:rsidR="00093089">
        <w:rPr>
          <w:color w:val="auto"/>
        </w:rPr>
        <w:t>-</w:t>
      </w:r>
      <w:r w:rsidRPr="00E92A5C">
        <w:rPr>
          <w:color w:val="auto"/>
        </w:rPr>
        <w:t xml:space="preserve">date curricula and decision aids across all specialties, optimising and enabling progression for </w:t>
      </w:r>
      <w:proofErr w:type="spellStart"/>
      <w:r w:rsidRPr="00E92A5C">
        <w:rPr>
          <w:color w:val="auto"/>
        </w:rPr>
        <w:t>DiTs</w:t>
      </w:r>
      <w:proofErr w:type="spellEnd"/>
      <w:r w:rsidRPr="00E92A5C">
        <w:rPr>
          <w:color w:val="auto"/>
        </w:rPr>
        <w:t xml:space="preserve">. However, at the end of the 2022/23 academic year, all regions recorded </w:t>
      </w:r>
      <w:proofErr w:type="spellStart"/>
      <w:r w:rsidRPr="00E92A5C">
        <w:rPr>
          <w:color w:val="auto"/>
        </w:rPr>
        <w:t>DiTs</w:t>
      </w:r>
      <w:proofErr w:type="spellEnd"/>
      <w:r w:rsidRPr="00E92A5C">
        <w:rPr>
          <w:color w:val="auto"/>
        </w:rPr>
        <w:t xml:space="preserve"> with extensions or with a training backlog in specialties essential </w:t>
      </w:r>
      <w:r>
        <w:rPr>
          <w:color w:val="auto"/>
        </w:rPr>
        <w:t xml:space="preserve">for elective recovery and delivery of the NHS Long Term Workforce Plan. </w:t>
      </w:r>
    </w:p>
    <w:p w14:paraId="3AB969C1" w14:textId="29BD3E22" w:rsidR="00044499" w:rsidRPr="00E92A5C" w:rsidRDefault="00044499" w:rsidP="00434E15">
      <w:pPr>
        <w:pStyle w:val="BodyText2"/>
        <w:numPr>
          <w:ilvl w:val="0"/>
          <w:numId w:val="5"/>
        </w:numPr>
        <w:tabs>
          <w:tab w:val="left" w:pos="567"/>
        </w:tabs>
        <w:spacing w:after="280" w:line="360" w:lineRule="atLeast"/>
        <w:ind w:left="567" w:right="-201" w:hanging="567"/>
        <w:textboxTightWrap w:val="none"/>
        <w:rPr>
          <w:color w:val="auto"/>
        </w:rPr>
      </w:pPr>
      <w:r w:rsidRPr="00E92A5C">
        <w:rPr>
          <w:color w:val="auto"/>
        </w:rPr>
        <w:lastRenderedPageBreak/>
        <w:t>NHS England estimate</w:t>
      </w:r>
      <w:r>
        <w:rPr>
          <w:color w:val="auto"/>
        </w:rPr>
        <w:t>s</w:t>
      </w:r>
      <w:r w:rsidRPr="00E92A5C">
        <w:rPr>
          <w:color w:val="auto"/>
        </w:rPr>
        <w:t xml:space="preserve"> that in the </w:t>
      </w:r>
      <w:r>
        <w:rPr>
          <w:color w:val="auto"/>
        </w:rPr>
        <w:t xml:space="preserve">2022/23 </w:t>
      </w:r>
      <w:r w:rsidRPr="00E92A5C">
        <w:rPr>
          <w:color w:val="auto"/>
        </w:rPr>
        <w:t xml:space="preserve">academic year 0.27% (167) </w:t>
      </w:r>
      <w:proofErr w:type="spellStart"/>
      <w:r w:rsidRPr="00E92A5C">
        <w:rPr>
          <w:color w:val="auto"/>
        </w:rPr>
        <w:t>DiTs</w:t>
      </w:r>
      <w:proofErr w:type="spellEnd"/>
      <w:r w:rsidRPr="00E92A5C">
        <w:rPr>
          <w:color w:val="auto"/>
        </w:rPr>
        <w:t xml:space="preserve"> requir</w:t>
      </w:r>
      <w:r>
        <w:rPr>
          <w:color w:val="auto"/>
        </w:rPr>
        <w:t>ed</w:t>
      </w:r>
      <w:r w:rsidRPr="00E92A5C">
        <w:rPr>
          <w:color w:val="auto"/>
        </w:rPr>
        <w:t xml:space="preserve"> additional training time (COVID extra time ARCP outcome 10.2) and that 0.22% (138) carried a future extension risk (COVID progress ARCP outcome 10.1), with the same resultant risks of cost, attrition from training programmes, slowed </w:t>
      </w:r>
      <w:r>
        <w:rPr>
          <w:color w:val="auto"/>
        </w:rPr>
        <w:t xml:space="preserve">qualification </w:t>
      </w:r>
      <w:r w:rsidRPr="00E92A5C">
        <w:rPr>
          <w:color w:val="auto"/>
        </w:rPr>
        <w:t>of GPs and consultants</w:t>
      </w:r>
      <w:r>
        <w:rPr>
          <w:color w:val="auto"/>
        </w:rPr>
        <w:t>,</w:t>
      </w:r>
      <w:r w:rsidRPr="00E92A5C">
        <w:rPr>
          <w:color w:val="auto"/>
        </w:rPr>
        <w:t xml:space="preserve"> and reduced service from lack of senior grades in training. </w:t>
      </w:r>
      <w:r>
        <w:rPr>
          <w:color w:val="auto"/>
        </w:rPr>
        <w:t>Recovery i</w:t>
      </w:r>
      <w:r w:rsidRPr="00E92A5C">
        <w:rPr>
          <w:color w:val="auto"/>
        </w:rPr>
        <w:t xml:space="preserve">nterventions have been </w:t>
      </w:r>
      <w:r>
        <w:rPr>
          <w:color w:val="auto"/>
        </w:rPr>
        <w:t xml:space="preserve">made for </w:t>
      </w:r>
      <w:r w:rsidRPr="00E92A5C">
        <w:rPr>
          <w:color w:val="auto"/>
        </w:rPr>
        <w:t>at</w:t>
      </w:r>
      <w:r>
        <w:rPr>
          <w:color w:val="auto"/>
        </w:rPr>
        <w:t>-</w:t>
      </w:r>
      <w:r w:rsidRPr="00E92A5C">
        <w:rPr>
          <w:color w:val="auto"/>
        </w:rPr>
        <w:t xml:space="preserve">risk surgical specialties. </w:t>
      </w:r>
    </w:p>
    <w:p w14:paraId="761AE421" w14:textId="021FF8F5" w:rsidR="00044499" w:rsidRPr="00F53E1F" w:rsidRDefault="00044499" w:rsidP="00951AA0">
      <w:pPr>
        <w:pStyle w:val="Heading3"/>
        <w:rPr>
          <w:b/>
        </w:rPr>
      </w:pPr>
      <w:bookmarkStart w:id="185" w:name="_Toc154757820"/>
      <w:bookmarkStart w:id="186" w:name="_Toc158818922"/>
      <w:r w:rsidRPr="00F53E1F">
        <w:t>1</w:t>
      </w:r>
      <w:r w:rsidR="00BC6B39">
        <w:t>3</w:t>
      </w:r>
      <w:r w:rsidRPr="00F53E1F">
        <w:t>.</w:t>
      </w:r>
      <w:r>
        <w:t>7</w:t>
      </w:r>
      <w:r w:rsidRPr="00F53E1F">
        <w:t xml:space="preserve"> General practice – GP training expansion and reform</w:t>
      </w:r>
      <w:bookmarkEnd w:id="185"/>
      <w:bookmarkEnd w:id="186"/>
      <w:r w:rsidRPr="00F53E1F">
        <w:t xml:space="preserve"> </w:t>
      </w:r>
    </w:p>
    <w:p w14:paraId="00AED016" w14:textId="701F7B28" w:rsidR="00044499" w:rsidRPr="005C787A" w:rsidRDefault="00044499" w:rsidP="00434E15">
      <w:pPr>
        <w:pStyle w:val="BodyText2"/>
        <w:numPr>
          <w:ilvl w:val="0"/>
          <w:numId w:val="5"/>
        </w:numPr>
        <w:tabs>
          <w:tab w:val="left" w:pos="567"/>
        </w:tabs>
        <w:spacing w:after="200" w:line="360" w:lineRule="atLeast"/>
        <w:ind w:left="567" w:right="-201" w:hanging="567"/>
        <w:textboxTightWrap w:val="none"/>
        <w:rPr>
          <w:color w:val="auto"/>
        </w:rPr>
      </w:pPr>
      <w:r w:rsidRPr="005C787A">
        <w:rPr>
          <w:color w:val="auto"/>
        </w:rPr>
        <w:t>T</w:t>
      </w:r>
      <w:r>
        <w:rPr>
          <w:color w:val="auto"/>
        </w:rPr>
        <w:t>rainee</w:t>
      </w:r>
      <w:r w:rsidRPr="005C787A">
        <w:rPr>
          <w:color w:val="auto"/>
        </w:rPr>
        <w:t xml:space="preserve"> GP</w:t>
      </w:r>
      <w:r w:rsidR="00967CD7">
        <w:rPr>
          <w:color w:val="auto"/>
        </w:rPr>
        <w:t>s</w:t>
      </w:r>
      <w:r w:rsidRPr="005C787A">
        <w:rPr>
          <w:color w:val="auto"/>
        </w:rPr>
        <w:t xml:space="preserve"> </w:t>
      </w:r>
      <w:r>
        <w:rPr>
          <w:color w:val="auto"/>
        </w:rPr>
        <w:t xml:space="preserve">currently number </w:t>
      </w:r>
      <w:r w:rsidRPr="005C787A">
        <w:rPr>
          <w:color w:val="auto"/>
        </w:rPr>
        <w:t xml:space="preserve">14,950. One of the biggest challenges to </w:t>
      </w:r>
      <w:r>
        <w:rPr>
          <w:color w:val="auto"/>
        </w:rPr>
        <w:t xml:space="preserve">the </w:t>
      </w:r>
      <w:r w:rsidRPr="005C787A">
        <w:rPr>
          <w:color w:val="auto"/>
        </w:rPr>
        <w:t>delivery of expansion targets is training placement capacity including estates</w:t>
      </w:r>
      <w:r>
        <w:rPr>
          <w:color w:val="auto"/>
        </w:rPr>
        <w:t>,</w:t>
      </w:r>
      <w:r w:rsidRPr="005C787A">
        <w:rPr>
          <w:color w:val="auto"/>
        </w:rPr>
        <w:t xml:space="preserve"> which require significant expansion. </w:t>
      </w:r>
    </w:p>
    <w:p w14:paraId="4D71867A" w14:textId="5F3D526B" w:rsidR="00044499" w:rsidRPr="005C787A" w:rsidRDefault="00044499" w:rsidP="00434E15">
      <w:pPr>
        <w:pStyle w:val="BodyText2"/>
        <w:numPr>
          <w:ilvl w:val="0"/>
          <w:numId w:val="5"/>
        </w:numPr>
        <w:tabs>
          <w:tab w:val="left" w:pos="567"/>
        </w:tabs>
        <w:spacing w:after="200" w:line="360" w:lineRule="atLeast"/>
        <w:ind w:left="567" w:right="-201" w:hanging="567"/>
        <w:textboxTightWrap w:val="none"/>
        <w:rPr>
          <w:color w:val="auto"/>
        </w:rPr>
      </w:pPr>
      <w:r w:rsidRPr="005C787A">
        <w:rPr>
          <w:color w:val="auto"/>
        </w:rPr>
        <w:t>To deliver the GP specialty training (GPST) reform agenda and meet current and future training targets, we need more placements, which NHS</w:t>
      </w:r>
      <w:r>
        <w:rPr>
          <w:color w:val="auto"/>
        </w:rPr>
        <w:t xml:space="preserve"> </w:t>
      </w:r>
      <w:r w:rsidRPr="005C787A">
        <w:rPr>
          <w:color w:val="auto"/>
        </w:rPr>
        <w:t>E</w:t>
      </w:r>
      <w:r>
        <w:rPr>
          <w:color w:val="auto"/>
        </w:rPr>
        <w:t>ngland</w:t>
      </w:r>
      <w:r w:rsidRPr="005C787A">
        <w:rPr>
          <w:color w:val="auto"/>
        </w:rPr>
        <w:t xml:space="preserve"> aims to support using blended learning placements as well as other reform and capacity building initiatives. </w:t>
      </w:r>
      <w:r>
        <w:rPr>
          <w:color w:val="auto"/>
        </w:rPr>
        <w:t>These</w:t>
      </w:r>
      <w:r w:rsidRPr="005C787A">
        <w:rPr>
          <w:color w:val="auto"/>
        </w:rPr>
        <w:t xml:space="preserve"> learning placements </w:t>
      </w:r>
      <w:r>
        <w:rPr>
          <w:color w:val="auto"/>
        </w:rPr>
        <w:t xml:space="preserve">are needed </w:t>
      </w:r>
      <w:r w:rsidRPr="005C787A">
        <w:rPr>
          <w:color w:val="auto"/>
        </w:rPr>
        <w:t xml:space="preserve">not only to </w:t>
      </w:r>
      <w:r>
        <w:rPr>
          <w:color w:val="auto"/>
        </w:rPr>
        <w:t xml:space="preserve">expand </w:t>
      </w:r>
      <w:r w:rsidRPr="005C787A">
        <w:rPr>
          <w:color w:val="auto"/>
        </w:rPr>
        <w:t>GP</w:t>
      </w:r>
      <w:r>
        <w:rPr>
          <w:color w:val="auto"/>
        </w:rPr>
        <w:t>ST</w:t>
      </w:r>
      <w:r w:rsidRPr="005C787A">
        <w:rPr>
          <w:color w:val="auto"/>
        </w:rPr>
        <w:t xml:space="preserve"> training placements</w:t>
      </w:r>
      <w:r>
        <w:rPr>
          <w:color w:val="auto"/>
        </w:rPr>
        <w:t>,</w:t>
      </w:r>
      <w:r w:rsidRPr="005C787A">
        <w:rPr>
          <w:color w:val="auto"/>
        </w:rPr>
        <w:t xml:space="preserve"> but also the to equip </w:t>
      </w:r>
      <w:proofErr w:type="spellStart"/>
      <w:r w:rsidRPr="005C787A">
        <w:rPr>
          <w:color w:val="auto"/>
        </w:rPr>
        <w:t>DiT</w:t>
      </w:r>
      <w:r>
        <w:rPr>
          <w:color w:val="auto"/>
        </w:rPr>
        <w:t>s</w:t>
      </w:r>
      <w:proofErr w:type="spellEnd"/>
      <w:r w:rsidRPr="005C787A">
        <w:rPr>
          <w:color w:val="auto"/>
        </w:rPr>
        <w:t xml:space="preserve"> with generalist, high-quality clinical skills, along with digital, leadership and quality improvement capabilities. </w:t>
      </w:r>
    </w:p>
    <w:p w14:paraId="1740CFCA" w14:textId="3346AA4D" w:rsidR="00044499" w:rsidRPr="005C787A" w:rsidRDefault="00044499" w:rsidP="00434E15">
      <w:pPr>
        <w:pStyle w:val="BodyText2"/>
        <w:numPr>
          <w:ilvl w:val="0"/>
          <w:numId w:val="5"/>
        </w:numPr>
        <w:tabs>
          <w:tab w:val="left" w:pos="567"/>
        </w:tabs>
        <w:spacing w:after="200" w:line="360" w:lineRule="atLeast"/>
        <w:ind w:left="567" w:right="-201" w:hanging="567"/>
        <w:textboxTightWrap w:val="none"/>
        <w:rPr>
          <w:color w:val="auto"/>
        </w:rPr>
      </w:pPr>
      <w:r w:rsidRPr="005C787A">
        <w:rPr>
          <w:color w:val="auto"/>
        </w:rPr>
        <w:t xml:space="preserve">A </w:t>
      </w:r>
      <w:r>
        <w:rPr>
          <w:color w:val="auto"/>
        </w:rPr>
        <w:t>4</w:t>
      </w:r>
      <w:r w:rsidRPr="005C787A">
        <w:rPr>
          <w:color w:val="auto"/>
        </w:rPr>
        <w:t xml:space="preserve">-month </w:t>
      </w:r>
      <w:r>
        <w:rPr>
          <w:color w:val="auto"/>
        </w:rPr>
        <w:t xml:space="preserve">blended </w:t>
      </w:r>
      <w:r w:rsidRPr="005C787A">
        <w:rPr>
          <w:color w:val="auto"/>
        </w:rPr>
        <w:t xml:space="preserve">placement ‘proof of concept’ ran between April and August 2023 for 18 </w:t>
      </w:r>
      <w:proofErr w:type="spellStart"/>
      <w:r w:rsidRPr="005C787A">
        <w:rPr>
          <w:color w:val="auto"/>
        </w:rPr>
        <w:t>DiT</w:t>
      </w:r>
      <w:r>
        <w:rPr>
          <w:color w:val="auto"/>
        </w:rPr>
        <w:t>s</w:t>
      </w:r>
      <w:proofErr w:type="spellEnd"/>
      <w:r w:rsidRPr="005C787A">
        <w:rPr>
          <w:color w:val="auto"/>
        </w:rPr>
        <w:t xml:space="preserve"> in the West Midlands</w:t>
      </w:r>
      <w:r>
        <w:rPr>
          <w:color w:val="auto"/>
        </w:rPr>
        <w:t xml:space="preserve">, and </w:t>
      </w:r>
      <w:r w:rsidRPr="005C787A">
        <w:rPr>
          <w:color w:val="auto"/>
        </w:rPr>
        <w:t xml:space="preserve">a wider pilot to evaluate effectiveness and potential benefits for learners, educators and the wider NHS </w:t>
      </w:r>
      <w:r w:rsidR="00CA7989">
        <w:rPr>
          <w:color w:val="auto"/>
        </w:rPr>
        <w:t>is</w:t>
      </w:r>
      <w:r w:rsidRPr="005C787A">
        <w:rPr>
          <w:color w:val="auto"/>
        </w:rPr>
        <w:t xml:space="preserve"> run</w:t>
      </w:r>
      <w:r w:rsidR="00CA7989">
        <w:rPr>
          <w:color w:val="auto"/>
        </w:rPr>
        <w:t>ning</w:t>
      </w:r>
      <w:r w:rsidRPr="005C787A">
        <w:rPr>
          <w:color w:val="auto"/>
        </w:rPr>
        <w:t xml:space="preserve"> from December 2023 until April 2024 for 50 </w:t>
      </w:r>
      <w:proofErr w:type="spellStart"/>
      <w:r w:rsidRPr="005C787A">
        <w:rPr>
          <w:color w:val="auto"/>
        </w:rPr>
        <w:t>DiT</w:t>
      </w:r>
      <w:proofErr w:type="spellEnd"/>
      <w:r w:rsidRPr="005C787A">
        <w:rPr>
          <w:color w:val="auto"/>
        </w:rPr>
        <w:t xml:space="preserve"> in the West Midlands, and a</w:t>
      </w:r>
      <w:r>
        <w:rPr>
          <w:color w:val="auto"/>
        </w:rPr>
        <w:t xml:space="preserve">nother from </w:t>
      </w:r>
      <w:r w:rsidRPr="005C787A">
        <w:rPr>
          <w:color w:val="auto"/>
        </w:rPr>
        <w:t xml:space="preserve">February </w:t>
      </w:r>
      <w:r>
        <w:rPr>
          <w:color w:val="auto"/>
        </w:rPr>
        <w:t>to</w:t>
      </w:r>
      <w:r w:rsidRPr="005C787A">
        <w:rPr>
          <w:color w:val="auto"/>
        </w:rPr>
        <w:t xml:space="preserve"> August 2024 involv</w:t>
      </w:r>
      <w:r>
        <w:rPr>
          <w:color w:val="auto"/>
        </w:rPr>
        <w:t>ing</w:t>
      </w:r>
      <w:r w:rsidRPr="005C787A">
        <w:rPr>
          <w:color w:val="auto"/>
        </w:rPr>
        <w:t xml:space="preserve"> 3 schools with a total of 60 </w:t>
      </w:r>
      <w:proofErr w:type="spellStart"/>
      <w:r w:rsidRPr="005C787A">
        <w:rPr>
          <w:color w:val="auto"/>
        </w:rPr>
        <w:t>DiT</w:t>
      </w:r>
      <w:proofErr w:type="spellEnd"/>
      <w:r w:rsidRPr="005C787A">
        <w:rPr>
          <w:color w:val="auto"/>
        </w:rPr>
        <w:t xml:space="preserve">. </w:t>
      </w:r>
    </w:p>
    <w:p w14:paraId="2C7032AE" w14:textId="768C391E" w:rsidR="00044499" w:rsidRPr="00A4665E" w:rsidRDefault="00044499" w:rsidP="00434E15">
      <w:pPr>
        <w:pStyle w:val="BodyText2"/>
        <w:numPr>
          <w:ilvl w:val="0"/>
          <w:numId w:val="5"/>
        </w:numPr>
        <w:tabs>
          <w:tab w:val="left" w:pos="567"/>
        </w:tabs>
        <w:spacing w:after="200" w:line="360" w:lineRule="atLeast"/>
        <w:ind w:left="567" w:right="-201" w:hanging="567"/>
        <w:textboxTightWrap w:val="none"/>
        <w:rPr>
          <w:color w:val="auto"/>
        </w:rPr>
      </w:pPr>
      <w:r w:rsidRPr="00A4665E">
        <w:rPr>
          <w:color w:val="auto"/>
        </w:rPr>
        <w:t>G</w:t>
      </w:r>
      <w:r>
        <w:rPr>
          <w:color w:val="auto"/>
        </w:rPr>
        <w:t>P</w:t>
      </w:r>
      <w:r w:rsidRPr="00A4665E">
        <w:rPr>
          <w:color w:val="auto"/>
        </w:rPr>
        <w:t xml:space="preserve"> </w:t>
      </w:r>
      <w:r>
        <w:rPr>
          <w:color w:val="auto"/>
        </w:rPr>
        <w:t>t</w:t>
      </w:r>
      <w:r w:rsidRPr="00A4665E">
        <w:rPr>
          <w:color w:val="auto"/>
        </w:rPr>
        <w:t xml:space="preserve">rainers are included in the </w:t>
      </w:r>
      <w:hyperlink r:id="rId194" w:history="1">
        <w:r w:rsidRPr="003D022C">
          <w:rPr>
            <w:rStyle w:val="Hyperlink"/>
          </w:rPr>
          <w:t xml:space="preserve">GP </w:t>
        </w:r>
        <w:r w:rsidR="00CA7989" w:rsidRPr="003D022C">
          <w:rPr>
            <w:rStyle w:val="Hyperlink"/>
          </w:rPr>
          <w:t>educators pay</w:t>
        </w:r>
        <w:r w:rsidRPr="003D022C">
          <w:rPr>
            <w:rStyle w:val="Hyperlink"/>
          </w:rPr>
          <w:t xml:space="preserve"> scale</w:t>
        </w:r>
      </w:hyperlink>
      <w:r w:rsidRPr="00A4665E">
        <w:rPr>
          <w:color w:val="auto"/>
        </w:rPr>
        <w:t xml:space="preserve"> published </w:t>
      </w:r>
      <w:r w:rsidR="00CA7989">
        <w:rPr>
          <w:color w:val="auto"/>
        </w:rPr>
        <w:t xml:space="preserve">annually </w:t>
      </w:r>
      <w:r w:rsidRPr="00A4665E">
        <w:rPr>
          <w:color w:val="auto"/>
        </w:rPr>
        <w:t xml:space="preserve">by DHSC. It is expected that any uplift to this scale would automatically apply to </w:t>
      </w:r>
      <w:r>
        <w:rPr>
          <w:color w:val="auto"/>
        </w:rPr>
        <w:t>them</w:t>
      </w:r>
      <w:r w:rsidRPr="00A4665E">
        <w:rPr>
          <w:color w:val="auto"/>
        </w:rPr>
        <w:t>.</w:t>
      </w:r>
    </w:p>
    <w:p w14:paraId="6754FCD3" w14:textId="77777777" w:rsidR="00044499" w:rsidRPr="003D38EC" w:rsidRDefault="00044499" w:rsidP="00434E15">
      <w:pPr>
        <w:pStyle w:val="BodyText2"/>
        <w:numPr>
          <w:ilvl w:val="0"/>
          <w:numId w:val="5"/>
        </w:numPr>
        <w:tabs>
          <w:tab w:val="left" w:pos="567"/>
        </w:tabs>
        <w:spacing w:after="200" w:line="360" w:lineRule="atLeast"/>
        <w:ind w:left="567" w:right="-201" w:hanging="567"/>
        <w:textboxTightWrap w:val="none"/>
        <w:rPr>
          <w:color w:val="auto"/>
        </w:rPr>
      </w:pPr>
      <w:r w:rsidRPr="003D38EC">
        <w:rPr>
          <w:color w:val="auto"/>
        </w:rPr>
        <w:t xml:space="preserve">A shortage of educators and supervisors will hinder efforts to expand GP numbers. </w:t>
      </w:r>
      <w:r>
        <w:rPr>
          <w:color w:val="auto"/>
        </w:rPr>
        <w:t>T</w:t>
      </w:r>
      <w:r w:rsidRPr="003D38EC">
        <w:rPr>
          <w:color w:val="auto"/>
        </w:rPr>
        <w:t>he R</w:t>
      </w:r>
      <w:r>
        <w:rPr>
          <w:color w:val="auto"/>
        </w:rPr>
        <w:t xml:space="preserve">oyal </w:t>
      </w:r>
      <w:r w:rsidRPr="003D38EC">
        <w:rPr>
          <w:color w:val="auto"/>
        </w:rPr>
        <w:t>C</w:t>
      </w:r>
      <w:r>
        <w:rPr>
          <w:color w:val="auto"/>
        </w:rPr>
        <w:t xml:space="preserve">ollege of </w:t>
      </w:r>
      <w:r w:rsidRPr="003D38EC">
        <w:rPr>
          <w:color w:val="auto"/>
        </w:rPr>
        <w:t>G</w:t>
      </w:r>
      <w:r>
        <w:rPr>
          <w:color w:val="auto"/>
        </w:rPr>
        <w:t xml:space="preserve">eneral </w:t>
      </w:r>
      <w:r w:rsidRPr="003D38EC">
        <w:rPr>
          <w:color w:val="auto"/>
        </w:rPr>
        <w:t>P</w:t>
      </w:r>
      <w:r>
        <w:rPr>
          <w:color w:val="auto"/>
        </w:rPr>
        <w:t>ractitioners’</w:t>
      </w:r>
      <w:r w:rsidRPr="003D38EC">
        <w:rPr>
          <w:color w:val="auto"/>
        </w:rPr>
        <w:t xml:space="preserve"> survey report </w:t>
      </w:r>
      <w:hyperlink r:id="rId195" w:history="1">
        <w:r w:rsidRPr="003D38EC">
          <w:rPr>
            <w:rStyle w:val="Hyperlink"/>
          </w:rPr>
          <w:t>Fit for the Future: Reshaping general practice infrastructure in England</w:t>
        </w:r>
      </w:hyperlink>
      <w:r w:rsidRPr="003D38EC">
        <w:rPr>
          <w:color w:val="auto"/>
        </w:rPr>
        <w:t xml:space="preserve"> (May 2023)</w:t>
      </w:r>
      <w:r>
        <w:rPr>
          <w:color w:val="auto"/>
        </w:rPr>
        <w:t xml:space="preserve"> gave the following reasons for </w:t>
      </w:r>
      <w:r w:rsidRPr="003D38EC">
        <w:rPr>
          <w:color w:val="auto"/>
        </w:rPr>
        <w:t>practice</w:t>
      </w:r>
      <w:r>
        <w:rPr>
          <w:color w:val="auto"/>
        </w:rPr>
        <w:t>s</w:t>
      </w:r>
      <w:r w:rsidRPr="003D38EC">
        <w:rPr>
          <w:color w:val="auto"/>
        </w:rPr>
        <w:t xml:space="preserve"> </w:t>
      </w:r>
      <w:r>
        <w:rPr>
          <w:color w:val="auto"/>
        </w:rPr>
        <w:t xml:space="preserve">finding it difficult to take on more </w:t>
      </w:r>
      <w:r w:rsidRPr="003D38EC">
        <w:rPr>
          <w:color w:val="auto"/>
        </w:rPr>
        <w:t>GP trainees or other learners</w:t>
      </w:r>
      <w:r>
        <w:rPr>
          <w:color w:val="auto"/>
        </w:rPr>
        <w:t xml:space="preserve">: </w:t>
      </w:r>
      <w:r w:rsidRPr="003D38EC">
        <w:rPr>
          <w:color w:val="auto"/>
        </w:rPr>
        <w:t>a shortage of educators/supervisors (46.8%)</w:t>
      </w:r>
      <w:r>
        <w:rPr>
          <w:color w:val="auto"/>
        </w:rPr>
        <w:t xml:space="preserve">; </w:t>
      </w:r>
      <w:r w:rsidRPr="003D38EC">
        <w:rPr>
          <w:color w:val="auto"/>
        </w:rPr>
        <w:t>a lack of physical space (84.2%)</w:t>
      </w:r>
      <w:r>
        <w:rPr>
          <w:color w:val="auto"/>
        </w:rPr>
        <w:t xml:space="preserve"> and</w:t>
      </w:r>
      <w:r w:rsidRPr="003D38EC">
        <w:rPr>
          <w:color w:val="auto"/>
        </w:rPr>
        <w:t xml:space="preserve"> a lack of headspace or time (61.7%).</w:t>
      </w:r>
    </w:p>
    <w:p w14:paraId="42740CA9" w14:textId="77777777" w:rsidR="00044499" w:rsidRPr="003D38EC" w:rsidRDefault="00044499" w:rsidP="00434E15">
      <w:pPr>
        <w:pStyle w:val="BodyText2"/>
        <w:numPr>
          <w:ilvl w:val="0"/>
          <w:numId w:val="5"/>
        </w:numPr>
        <w:tabs>
          <w:tab w:val="left" w:pos="567"/>
        </w:tabs>
        <w:spacing w:after="200" w:line="360" w:lineRule="atLeast"/>
        <w:ind w:left="567" w:right="-201" w:hanging="567"/>
        <w:textboxTightWrap w:val="none"/>
        <w:rPr>
          <w:color w:val="auto"/>
        </w:rPr>
      </w:pPr>
      <w:r w:rsidRPr="003D38EC">
        <w:rPr>
          <w:color w:val="auto"/>
        </w:rPr>
        <w:t xml:space="preserve">The GMC’s </w:t>
      </w:r>
      <w:hyperlink r:id="rId196" w:history="1">
        <w:r w:rsidRPr="003D38EC">
          <w:rPr>
            <w:rStyle w:val="Hyperlink"/>
          </w:rPr>
          <w:t>The state of medical education and practice in the UK: Workplace experiences</w:t>
        </w:r>
      </w:hyperlink>
      <w:r w:rsidRPr="003D38EC">
        <w:rPr>
          <w:color w:val="auto"/>
        </w:rPr>
        <w:t xml:space="preserve"> (2023) found that </w:t>
      </w:r>
      <w:r>
        <w:rPr>
          <w:color w:val="auto"/>
        </w:rPr>
        <w:t>“</w:t>
      </w:r>
      <w:r w:rsidRPr="003D38EC">
        <w:rPr>
          <w:color w:val="auto"/>
        </w:rPr>
        <w:t>63% of GPs with a training role were struggling compared with 53% of GPs who did not hold such a role</w:t>
      </w:r>
      <w:r>
        <w:rPr>
          <w:color w:val="auto"/>
        </w:rPr>
        <w:t>”</w:t>
      </w:r>
      <w:r w:rsidRPr="003D38EC">
        <w:rPr>
          <w:color w:val="auto"/>
        </w:rPr>
        <w:t xml:space="preserve">. The </w:t>
      </w:r>
      <w:hyperlink r:id="rId197" w:history="1">
        <w:r w:rsidRPr="003D38EC">
          <w:rPr>
            <w:rStyle w:val="Hyperlink"/>
          </w:rPr>
          <w:t>GMC National Training Survey</w:t>
        </w:r>
      </w:hyperlink>
      <w:r w:rsidRPr="003D38EC">
        <w:rPr>
          <w:color w:val="auto"/>
        </w:rPr>
        <w:t xml:space="preserve"> (2023) found that </w:t>
      </w:r>
      <w:r>
        <w:rPr>
          <w:color w:val="auto"/>
        </w:rPr>
        <w:t xml:space="preserve">52% of </w:t>
      </w:r>
      <w:r w:rsidRPr="003D38EC">
        <w:rPr>
          <w:color w:val="auto"/>
        </w:rPr>
        <w:t xml:space="preserve">trainers were at high or moderate risk of burnout, the same </w:t>
      </w:r>
      <w:r w:rsidRPr="003D38EC">
        <w:rPr>
          <w:color w:val="auto"/>
        </w:rPr>
        <w:lastRenderedPageBreak/>
        <w:t xml:space="preserve">level as </w:t>
      </w:r>
      <w:r>
        <w:rPr>
          <w:color w:val="auto"/>
        </w:rPr>
        <w:t xml:space="preserve">in </w:t>
      </w:r>
      <w:r w:rsidRPr="003D38EC">
        <w:rPr>
          <w:color w:val="auto"/>
        </w:rPr>
        <w:t>2022</w:t>
      </w:r>
      <w:r>
        <w:rPr>
          <w:color w:val="auto"/>
        </w:rPr>
        <w:t>; and</w:t>
      </w:r>
      <w:r w:rsidRPr="003D38EC">
        <w:rPr>
          <w:color w:val="auto"/>
        </w:rPr>
        <w:t xml:space="preserve"> 24% of GP trainers stated that </w:t>
      </w:r>
      <w:r>
        <w:rPr>
          <w:color w:val="auto"/>
        </w:rPr>
        <w:t>“</w:t>
      </w:r>
      <w:r w:rsidRPr="003D38EC">
        <w:rPr>
          <w:color w:val="auto"/>
        </w:rPr>
        <w:t>every working hour is tiring for them</w:t>
      </w:r>
      <w:r>
        <w:rPr>
          <w:color w:val="auto"/>
        </w:rPr>
        <w:t>”</w:t>
      </w:r>
      <w:r w:rsidRPr="003D38EC">
        <w:rPr>
          <w:color w:val="auto"/>
        </w:rPr>
        <w:t>.</w:t>
      </w:r>
    </w:p>
    <w:p w14:paraId="759289EE" w14:textId="33896851" w:rsidR="00044499" w:rsidRPr="003D38EC" w:rsidRDefault="00044499" w:rsidP="00434E15">
      <w:pPr>
        <w:pStyle w:val="BodyText2"/>
        <w:numPr>
          <w:ilvl w:val="0"/>
          <w:numId w:val="5"/>
        </w:numPr>
        <w:tabs>
          <w:tab w:val="left" w:pos="567"/>
        </w:tabs>
        <w:spacing w:after="480" w:line="360" w:lineRule="atLeast"/>
        <w:ind w:left="567" w:right="-198" w:hanging="567"/>
        <w:textboxTightWrap w:val="none"/>
        <w:rPr>
          <w:color w:val="auto"/>
        </w:rPr>
      </w:pPr>
      <w:r w:rsidRPr="00044499">
        <w:rPr>
          <w:color w:val="auto"/>
        </w:rPr>
        <w:t xml:space="preserve">The expansion of roles across primary care and the increase of GPST places has intensified the role of GP trainers and their workload. Consistent feedback in every region is that the balance of workload to remuneration is the main reason for practices and doctors deciding not to join the training community. Without additional increase in renumeration to retain those in the role and incentivise others to join, </w:t>
      </w:r>
      <w:r w:rsidR="002E51F8">
        <w:rPr>
          <w:color w:val="auto"/>
        </w:rPr>
        <w:t xml:space="preserve">the </w:t>
      </w:r>
      <w:r w:rsidRPr="00044499">
        <w:rPr>
          <w:color w:val="auto"/>
        </w:rPr>
        <w:t>existing issues with training and GP expansion will be compounded.</w:t>
      </w:r>
    </w:p>
    <w:p w14:paraId="11C25C56" w14:textId="1EEC5B44" w:rsidR="00044499" w:rsidRPr="009C7E26" w:rsidRDefault="00044499" w:rsidP="00D27FAB">
      <w:pPr>
        <w:pStyle w:val="Heading2"/>
      </w:pPr>
      <w:bookmarkStart w:id="187" w:name="_Toc155015434"/>
      <w:bookmarkStart w:id="188" w:name="_Toc158818923"/>
      <w:r w:rsidRPr="009C7E26">
        <w:t>1</w:t>
      </w:r>
      <w:r w:rsidR="00BC6B39">
        <w:t>4</w:t>
      </w:r>
      <w:r w:rsidRPr="009C7E26">
        <w:t>. Locally employed doctors</w:t>
      </w:r>
      <w:bookmarkEnd w:id="187"/>
      <w:bookmarkEnd w:id="188"/>
    </w:p>
    <w:p w14:paraId="685CFFDE" w14:textId="05F326E2" w:rsidR="00044499" w:rsidRPr="009C7E26" w:rsidRDefault="00044499" w:rsidP="00951AA0">
      <w:pPr>
        <w:pStyle w:val="Heading3"/>
        <w:rPr>
          <w:b/>
        </w:rPr>
      </w:pPr>
      <w:bookmarkStart w:id="189" w:name="_Toc155015435"/>
      <w:bookmarkStart w:id="190" w:name="_Toc158818924"/>
      <w:r w:rsidRPr="009C7E26">
        <w:t>1</w:t>
      </w:r>
      <w:r w:rsidR="00BC6B39">
        <w:t>4</w:t>
      </w:r>
      <w:r w:rsidRPr="009C7E26">
        <w:t>.1 Overview</w:t>
      </w:r>
      <w:bookmarkEnd w:id="189"/>
      <w:bookmarkEnd w:id="190"/>
    </w:p>
    <w:p w14:paraId="52D0E36E" w14:textId="77777777" w:rsidR="00044499" w:rsidRDefault="00044499" w:rsidP="00434E15">
      <w:pPr>
        <w:pStyle w:val="BodyText2"/>
        <w:numPr>
          <w:ilvl w:val="0"/>
          <w:numId w:val="5"/>
        </w:numPr>
        <w:tabs>
          <w:tab w:val="left" w:pos="567"/>
        </w:tabs>
        <w:spacing w:after="200" w:line="360" w:lineRule="atLeast"/>
        <w:ind w:left="567" w:right="-201" w:hanging="567"/>
        <w:textboxTightWrap w:val="none"/>
        <w:rPr>
          <w:rFonts w:eastAsia="Arial" w:cs="Arial"/>
          <w:color w:val="auto"/>
        </w:rPr>
      </w:pPr>
      <w:r w:rsidRPr="0E7A09E5">
        <w:rPr>
          <w:rFonts w:eastAsia="Arial" w:cs="Arial"/>
          <w:color w:val="auto"/>
        </w:rPr>
        <w:t>Locally employed doctors (LEDs) generally undertake more junior roles, requiring direct or indirect supervision</w:t>
      </w:r>
      <w:r>
        <w:rPr>
          <w:rFonts w:eastAsia="Arial" w:cs="Arial"/>
          <w:color w:val="auto"/>
        </w:rPr>
        <w:t>; s</w:t>
      </w:r>
      <w:r w:rsidRPr="0E7A09E5">
        <w:rPr>
          <w:rFonts w:eastAsia="Arial" w:cs="Arial"/>
          <w:color w:val="auto"/>
        </w:rPr>
        <w:t xml:space="preserve">ome may have recently completed their foundation training and </w:t>
      </w:r>
      <w:r>
        <w:rPr>
          <w:rFonts w:eastAsia="Arial" w:cs="Arial"/>
          <w:color w:val="auto"/>
        </w:rPr>
        <w:t xml:space="preserve">could </w:t>
      </w:r>
      <w:r w:rsidRPr="0E7A09E5">
        <w:rPr>
          <w:rFonts w:eastAsia="Arial" w:cs="Arial"/>
          <w:color w:val="auto"/>
        </w:rPr>
        <w:t>return to formal training</w:t>
      </w:r>
      <w:r>
        <w:rPr>
          <w:rFonts w:eastAsia="Arial" w:cs="Arial"/>
          <w:color w:val="auto"/>
        </w:rPr>
        <w:t xml:space="preserve">, and </w:t>
      </w:r>
      <w:r w:rsidRPr="0E7A09E5">
        <w:rPr>
          <w:rFonts w:eastAsia="Arial" w:cs="Arial"/>
          <w:color w:val="auto"/>
        </w:rPr>
        <w:t xml:space="preserve">IMGs </w:t>
      </w:r>
      <w:r>
        <w:rPr>
          <w:rFonts w:eastAsia="Arial" w:cs="Arial"/>
          <w:color w:val="auto"/>
        </w:rPr>
        <w:t xml:space="preserve">can first join </w:t>
      </w:r>
      <w:r w:rsidRPr="0E7A09E5">
        <w:rPr>
          <w:rFonts w:eastAsia="Arial" w:cs="Arial"/>
          <w:color w:val="auto"/>
        </w:rPr>
        <w:t xml:space="preserve">the NHS </w:t>
      </w:r>
      <w:r>
        <w:rPr>
          <w:rFonts w:eastAsia="Arial" w:cs="Arial"/>
          <w:color w:val="auto"/>
        </w:rPr>
        <w:t>as LEDs</w:t>
      </w:r>
      <w:r w:rsidRPr="0E7A09E5">
        <w:rPr>
          <w:rFonts w:eastAsia="Arial" w:cs="Arial"/>
          <w:color w:val="auto"/>
        </w:rPr>
        <w:t>. LEDs also work as teaching fellows or postgraduate clinical fellows.</w:t>
      </w:r>
    </w:p>
    <w:p w14:paraId="32B1CF80" w14:textId="2926DFB5" w:rsidR="00044499" w:rsidRPr="00F675CE" w:rsidRDefault="00044499" w:rsidP="005E0E0B">
      <w:pPr>
        <w:pStyle w:val="BodyText2"/>
        <w:numPr>
          <w:ilvl w:val="0"/>
          <w:numId w:val="5"/>
        </w:numPr>
        <w:tabs>
          <w:tab w:val="left" w:pos="567"/>
        </w:tabs>
        <w:spacing w:after="240" w:line="360" w:lineRule="atLeast"/>
        <w:ind w:left="567" w:right="-198" w:hanging="567"/>
        <w:textboxTightWrap w:val="none"/>
        <w:rPr>
          <w:rFonts w:eastAsia="Arial" w:cs="Arial"/>
          <w:color w:val="auto"/>
        </w:rPr>
      </w:pPr>
      <w:r>
        <w:rPr>
          <w:rFonts w:eastAsia="Arial" w:cs="Arial"/>
          <w:color w:val="auto"/>
        </w:rPr>
        <w:t>Increasing numbers of d</w:t>
      </w:r>
      <w:r w:rsidRPr="00E40DD8">
        <w:rPr>
          <w:rFonts w:eastAsia="Arial" w:cs="Arial"/>
          <w:color w:val="auto"/>
        </w:rPr>
        <w:t xml:space="preserve">octors take a training break for many reasons relating to personal and professional circumstances, such as uncertainty about their training path or wish to gain specialty experience – </w:t>
      </w:r>
      <w:hyperlink r:id="rId198" w:history="1">
        <w:r w:rsidRPr="00E40DD8">
          <w:rPr>
            <w:rStyle w:val="Hyperlink"/>
            <w:rFonts w:eastAsia="Arial" w:cs="Arial"/>
          </w:rPr>
          <w:t>the F3 phenomenon</w:t>
        </w:r>
      </w:hyperlink>
      <w:r w:rsidRPr="00E40DD8">
        <w:rPr>
          <w:rFonts w:eastAsia="Arial" w:cs="Arial"/>
          <w:color w:val="auto"/>
        </w:rPr>
        <w:t>. Th</w:t>
      </w:r>
      <w:r>
        <w:rPr>
          <w:rFonts w:eastAsia="Arial" w:cs="Arial"/>
          <w:color w:val="auto"/>
        </w:rPr>
        <w:t>is</w:t>
      </w:r>
      <w:r w:rsidRPr="00E40DD8">
        <w:rPr>
          <w:rFonts w:eastAsia="Arial" w:cs="Arial"/>
          <w:color w:val="auto"/>
        </w:rPr>
        <w:t xml:space="preserve"> has implications both </w:t>
      </w:r>
      <w:r>
        <w:rPr>
          <w:rFonts w:eastAsia="Arial" w:cs="Arial"/>
          <w:color w:val="auto"/>
        </w:rPr>
        <w:t xml:space="preserve">for </w:t>
      </w:r>
      <w:r w:rsidRPr="00E40DD8">
        <w:rPr>
          <w:rFonts w:eastAsia="Arial" w:cs="Arial"/>
          <w:color w:val="auto"/>
        </w:rPr>
        <w:t xml:space="preserve">how training is delivered and how doctors are supported, </w:t>
      </w:r>
      <w:r w:rsidRPr="00F675CE">
        <w:rPr>
          <w:rFonts w:eastAsia="Arial" w:cs="Arial"/>
          <w:color w:val="auto"/>
        </w:rPr>
        <w:t>and has important implications for the future workforce supply. The productivity of the medical workforce is dependent on their supported progression</w:t>
      </w:r>
      <w:r w:rsidR="00BC58CF">
        <w:rPr>
          <w:rFonts w:eastAsia="Arial" w:cs="Arial"/>
          <w:color w:val="auto"/>
        </w:rPr>
        <w:t>;</w:t>
      </w:r>
      <w:r w:rsidRPr="00F675CE">
        <w:rPr>
          <w:rFonts w:eastAsia="Arial" w:cs="Arial"/>
          <w:color w:val="auto"/>
        </w:rPr>
        <w:t xml:space="preserve"> learning as they gain experience so that they can provide more complex care. NHS England is now taking forward work to address the need for progression. </w:t>
      </w:r>
    </w:p>
    <w:p w14:paraId="6A72217D" w14:textId="41D6F91F" w:rsidR="00044499" w:rsidRPr="009C7E26" w:rsidRDefault="00044499" w:rsidP="00951AA0">
      <w:pPr>
        <w:pStyle w:val="Heading3"/>
        <w:rPr>
          <w:b/>
        </w:rPr>
      </w:pPr>
      <w:bookmarkStart w:id="191" w:name="_Toc155015436"/>
      <w:bookmarkStart w:id="192" w:name="_Toc158818925"/>
      <w:r w:rsidRPr="009C7E26">
        <w:t>1</w:t>
      </w:r>
      <w:r w:rsidR="00BC6B39">
        <w:t>4</w:t>
      </w:r>
      <w:r w:rsidRPr="009C7E26">
        <w:t>.2 Terms and conditions</w:t>
      </w:r>
      <w:bookmarkEnd w:id="191"/>
      <w:bookmarkEnd w:id="192"/>
    </w:p>
    <w:p w14:paraId="377B96E5" w14:textId="49126A27" w:rsidR="00044499" w:rsidRDefault="00044499" w:rsidP="00434E15">
      <w:pPr>
        <w:pStyle w:val="BodyText2"/>
        <w:numPr>
          <w:ilvl w:val="0"/>
          <w:numId w:val="5"/>
        </w:numPr>
        <w:tabs>
          <w:tab w:val="left" w:pos="567"/>
        </w:tabs>
        <w:spacing w:after="200" w:line="360" w:lineRule="atLeast"/>
        <w:ind w:left="567" w:right="-201" w:hanging="567"/>
        <w:textboxTightWrap w:val="none"/>
        <w:rPr>
          <w:rFonts w:eastAsia="Arial" w:cs="Arial"/>
          <w:color w:val="auto"/>
        </w:rPr>
      </w:pPr>
      <w:r w:rsidRPr="201D52EF">
        <w:rPr>
          <w:rFonts w:eastAsia="Arial" w:cs="Arial"/>
          <w:color w:val="auto"/>
        </w:rPr>
        <w:t>LEDs are employed</w:t>
      </w:r>
      <w:r>
        <w:rPr>
          <w:rFonts w:eastAsia="Arial" w:cs="Arial"/>
          <w:color w:val="auto"/>
        </w:rPr>
        <w:t xml:space="preserve"> on</w:t>
      </w:r>
      <w:r w:rsidRPr="201D52EF">
        <w:rPr>
          <w:rFonts w:eastAsia="Arial" w:cs="Arial"/>
          <w:color w:val="auto"/>
        </w:rPr>
        <w:t xml:space="preserve"> </w:t>
      </w:r>
      <w:r>
        <w:rPr>
          <w:rFonts w:eastAsia="Arial" w:cs="Arial"/>
          <w:color w:val="auto"/>
        </w:rPr>
        <w:t xml:space="preserve">local </w:t>
      </w:r>
      <w:r w:rsidRPr="201D52EF">
        <w:rPr>
          <w:rFonts w:eastAsia="Arial" w:cs="Arial"/>
          <w:color w:val="auto"/>
        </w:rPr>
        <w:t>terms and conditions</w:t>
      </w:r>
      <w:r>
        <w:rPr>
          <w:rFonts w:eastAsia="Arial" w:cs="Arial"/>
          <w:color w:val="auto"/>
        </w:rPr>
        <w:t xml:space="preserve"> (T&amp;C). </w:t>
      </w:r>
      <w:r w:rsidRPr="201D52EF">
        <w:rPr>
          <w:rFonts w:eastAsia="Arial" w:cs="Arial"/>
          <w:color w:val="auto"/>
        </w:rPr>
        <w:t>Most</w:t>
      </w:r>
      <w:r>
        <w:rPr>
          <w:rFonts w:eastAsia="Arial" w:cs="Arial"/>
          <w:color w:val="auto"/>
        </w:rPr>
        <w:t xml:space="preserve"> </w:t>
      </w:r>
      <w:r w:rsidRPr="201D52EF">
        <w:rPr>
          <w:rFonts w:eastAsia="Arial" w:cs="Arial"/>
          <w:color w:val="auto"/>
        </w:rPr>
        <w:t>employers base the</w:t>
      </w:r>
      <w:r>
        <w:rPr>
          <w:rFonts w:eastAsia="Arial" w:cs="Arial"/>
          <w:color w:val="auto"/>
        </w:rPr>
        <w:t>ir local</w:t>
      </w:r>
      <w:r w:rsidRPr="201D52EF">
        <w:rPr>
          <w:rFonts w:eastAsia="Arial" w:cs="Arial"/>
          <w:color w:val="auto"/>
        </w:rPr>
        <w:t xml:space="preserve"> LED </w:t>
      </w:r>
      <w:r>
        <w:rPr>
          <w:rFonts w:eastAsia="Arial" w:cs="Arial"/>
          <w:color w:val="auto"/>
        </w:rPr>
        <w:t xml:space="preserve">employment </w:t>
      </w:r>
      <w:r w:rsidRPr="201D52EF">
        <w:rPr>
          <w:rFonts w:eastAsia="Arial" w:cs="Arial"/>
          <w:color w:val="auto"/>
        </w:rPr>
        <w:t xml:space="preserve">contracts on the </w:t>
      </w:r>
      <w:hyperlink r:id="rId199" w:history="1">
        <w:r w:rsidR="00D02C76" w:rsidRPr="003C07A2">
          <w:rPr>
            <w:rStyle w:val="Hyperlink"/>
            <w:rFonts w:eastAsia="Arial" w:cs="Arial"/>
          </w:rPr>
          <w:t>D</w:t>
        </w:r>
        <w:r w:rsidRPr="003C07A2">
          <w:rPr>
            <w:rStyle w:val="Hyperlink"/>
            <w:rFonts w:eastAsia="Arial" w:cs="Arial"/>
          </w:rPr>
          <w:t>octors and dentists in training terms and conditions (England) 2016</w:t>
        </w:r>
      </w:hyperlink>
      <w:r w:rsidRPr="201D52EF">
        <w:rPr>
          <w:rFonts w:eastAsia="Arial" w:cs="Arial"/>
          <w:color w:val="auto"/>
        </w:rPr>
        <w:t xml:space="preserve">, </w:t>
      </w:r>
      <w:r>
        <w:rPr>
          <w:rFonts w:eastAsia="Arial" w:cs="Arial"/>
          <w:color w:val="auto"/>
        </w:rPr>
        <w:t>but</w:t>
      </w:r>
      <w:r w:rsidRPr="201D52EF">
        <w:rPr>
          <w:rFonts w:eastAsia="Arial" w:cs="Arial"/>
          <w:color w:val="auto"/>
        </w:rPr>
        <w:t xml:space="preserve"> some still us</w:t>
      </w:r>
      <w:r>
        <w:rPr>
          <w:rFonts w:eastAsia="Arial" w:cs="Arial"/>
          <w:color w:val="auto"/>
        </w:rPr>
        <w:t>e</w:t>
      </w:r>
      <w:r w:rsidRPr="201D52EF">
        <w:rPr>
          <w:rFonts w:eastAsia="Arial" w:cs="Arial"/>
          <w:color w:val="auto"/>
        </w:rPr>
        <w:t xml:space="preserve"> the 2002 </w:t>
      </w:r>
      <w:r>
        <w:rPr>
          <w:rFonts w:eastAsia="Arial" w:cs="Arial"/>
          <w:color w:val="auto"/>
        </w:rPr>
        <w:t>T&amp;C</w:t>
      </w:r>
      <w:r w:rsidRPr="201D52EF">
        <w:rPr>
          <w:rFonts w:eastAsia="Arial" w:cs="Arial"/>
          <w:color w:val="auto"/>
        </w:rPr>
        <w:t xml:space="preserve">. LEDs may not be employed on a formal NHS England training programme but are working broadly at that level. The specialty doctor contract requires at least </w:t>
      </w:r>
      <w:r>
        <w:rPr>
          <w:rFonts w:eastAsia="Arial" w:cs="Arial"/>
          <w:color w:val="auto"/>
        </w:rPr>
        <w:t>4</w:t>
      </w:r>
      <w:r w:rsidRPr="201D52EF">
        <w:rPr>
          <w:rFonts w:eastAsia="Arial" w:cs="Arial"/>
          <w:color w:val="auto"/>
        </w:rPr>
        <w:t xml:space="preserve"> years of postgraduate experience, so most ‘F3’ doctors would not meet the entry requirements for a national contract. </w:t>
      </w:r>
    </w:p>
    <w:p w14:paraId="1B58AAE8" w14:textId="32EFD581" w:rsidR="00044499" w:rsidRPr="00FB3F3B" w:rsidRDefault="00044499" w:rsidP="00434E15">
      <w:pPr>
        <w:pStyle w:val="BodyText2"/>
        <w:numPr>
          <w:ilvl w:val="0"/>
          <w:numId w:val="5"/>
        </w:numPr>
        <w:tabs>
          <w:tab w:val="left" w:pos="567"/>
        </w:tabs>
        <w:spacing w:after="200" w:line="360" w:lineRule="atLeast"/>
        <w:ind w:left="567" w:right="-201" w:hanging="567"/>
        <w:textboxTightWrap w:val="none"/>
        <w:rPr>
          <w:rFonts w:eastAsia="Arial" w:cs="Arial"/>
          <w:color w:val="auto"/>
        </w:rPr>
      </w:pPr>
      <w:r>
        <w:rPr>
          <w:rFonts w:eastAsia="Arial" w:cs="Arial"/>
          <w:color w:val="auto"/>
        </w:rPr>
        <w:t>I</w:t>
      </w:r>
      <w:r w:rsidRPr="00FB3F3B">
        <w:rPr>
          <w:rFonts w:eastAsia="Arial" w:cs="Arial"/>
          <w:color w:val="auto"/>
        </w:rPr>
        <w:t xml:space="preserve">t </w:t>
      </w:r>
      <w:r>
        <w:rPr>
          <w:rFonts w:eastAsia="Arial" w:cs="Arial"/>
          <w:color w:val="auto"/>
        </w:rPr>
        <w:t xml:space="preserve">is </w:t>
      </w:r>
      <w:r w:rsidRPr="00FB3F3B">
        <w:rPr>
          <w:rFonts w:eastAsia="Arial" w:cs="Arial"/>
          <w:color w:val="auto"/>
        </w:rPr>
        <w:t xml:space="preserve">difficult to distinguish </w:t>
      </w:r>
      <w:r>
        <w:rPr>
          <w:rFonts w:eastAsia="Arial" w:cs="Arial"/>
          <w:color w:val="auto"/>
        </w:rPr>
        <w:t xml:space="preserve">between </w:t>
      </w:r>
      <w:r w:rsidRPr="00FB3F3B">
        <w:rPr>
          <w:rFonts w:eastAsia="Arial" w:cs="Arial"/>
          <w:color w:val="auto"/>
        </w:rPr>
        <w:t xml:space="preserve">a doctor on a 2002 pay code </w:t>
      </w:r>
      <w:r>
        <w:rPr>
          <w:rFonts w:eastAsia="Arial" w:cs="Arial"/>
          <w:color w:val="auto"/>
        </w:rPr>
        <w:t xml:space="preserve">and </w:t>
      </w:r>
      <w:r w:rsidRPr="00FB3F3B">
        <w:rPr>
          <w:rFonts w:eastAsia="Arial" w:cs="Arial"/>
          <w:color w:val="auto"/>
        </w:rPr>
        <w:t>a</w:t>
      </w:r>
      <w:r>
        <w:rPr>
          <w:rFonts w:eastAsia="Arial" w:cs="Arial"/>
          <w:color w:val="auto"/>
        </w:rPr>
        <w:t>n</w:t>
      </w:r>
      <w:r w:rsidRPr="00FB3F3B">
        <w:rPr>
          <w:rFonts w:eastAsia="Arial" w:cs="Arial"/>
          <w:color w:val="auto"/>
        </w:rPr>
        <w:t xml:space="preserve"> LED or doctor on the 2016 contract being pay protected. </w:t>
      </w:r>
      <w:r>
        <w:rPr>
          <w:rFonts w:eastAsia="Arial" w:cs="Arial"/>
          <w:color w:val="auto"/>
        </w:rPr>
        <w:t>However, s</w:t>
      </w:r>
      <w:r w:rsidRPr="00FB3F3B">
        <w:rPr>
          <w:rFonts w:eastAsia="Arial" w:cs="Arial"/>
          <w:color w:val="auto"/>
        </w:rPr>
        <w:t xml:space="preserve">ome LEDs have bespoke pay </w:t>
      </w:r>
      <w:r>
        <w:rPr>
          <w:rFonts w:eastAsia="Arial" w:cs="Arial"/>
          <w:color w:val="auto"/>
        </w:rPr>
        <w:t xml:space="preserve">and </w:t>
      </w:r>
      <w:r w:rsidR="000C3A9F">
        <w:rPr>
          <w:rFonts w:eastAsia="Arial" w:cs="Arial"/>
          <w:color w:val="auto"/>
        </w:rPr>
        <w:t>T&amp;C</w:t>
      </w:r>
      <w:r>
        <w:rPr>
          <w:rFonts w:eastAsia="Arial" w:cs="Arial"/>
          <w:color w:val="auto"/>
        </w:rPr>
        <w:t xml:space="preserve"> and</w:t>
      </w:r>
      <w:r w:rsidRPr="00FB3F3B">
        <w:rPr>
          <w:rFonts w:eastAsia="Arial" w:cs="Arial"/>
          <w:color w:val="auto"/>
        </w:rPr>
        <w:t xml:space="preserve"> can be identified given they do not appear with other national grades in ESR </w:t>
      </w:r>
      <w:r w:rsidRPr="00FB3F3B">
        <w:rPr>
          <w:rFonts w:eastAsia="Arial" w:cs="Arial"/>
          <w:color w:val="auto"/>
        </w:rPr>
        <w:lastRenderedPageBreak/>
        <w:t>data. DHSC analysis estimates that doctors on bespoke T</w:t>
      </w:r>
      <w:r>
        <w:rPr>
          <w:rFonts w:eastAsia="Arial" w:cs="Arial"/>
          <w:color w:val="auto"/>
        </w:rPr>
        <w:t>&amp;C</w:t>
      </w:r>
      <w:r w:rsidRPr="00FB3F3B">
        <w:rPr>
          <w:rFonts w:eastAsia="Arial" w:cs="Arial"/>
          <w:color w:val="auto"/>
        </w:rPr>
        <w:t xml:space="preserve"> make up around 4% of the medical workforce.</w:t>
      </w:r>
    </w:p>
    <w:p w14:paraId="33A14659" w14:textId="77777777" w:rsidR="00044499" w:rsidRDefault="00044499" w:rsidP="00F71872">
      <w:pPr>
        <w:pStyle w:val="BodyText2"/>
        <w:numPr>
          <w:ilvl w:val="0"/>
          <w:numId w:val="5"/>
        </w:numPr>
        <w:tabs>
          <w:tab w:val="left" w:pos="567"/>
        </w:tabs>
        <w:spacing w:after="240" w:line="360" w:lineRule="atLeast"/>
        <w:ind w:left="567" w:right="-198" w:hanging="567"/>
        <w:textboxTightWrap w:val="none"/>
        <w:rPr>
          <w:rFonts w:eastAsia="Arial" w:cs="Arial"/>
          <w:color w:val="auto"/>
        </w:rPr>
      </w:pPr>
      <w:r w:rsidRPr="0E7A09E5">
        <w:rPr>
          <w:rFonts w:eastAsia="Arial" w:cs="Arial"/>
          <w:color w:val="auto"/>
        </w:rPr>
        <w:t>The data challenges make it hard to provide an accurate total number of LEDs employed in England. The growth in LEDs could also be driven by IMGs,</w:t>
      </w:r>
      <w:r>
        <w:rPr>
          <w:rFonts w:eastAsia="Arial" w:cs="Arial"/>
          <w:color w:val="auto"/>
        </w:rPr>
        <w:t xml:space="preserve"> and</w:t>
      </w:r>
      <w:r w:rsidRPr="0E7A09E5">
        <w:rPr>
          <w:rFonts w:eastAsia="Arial" w:cs="Arial"/>
          <w:color w:val="auto"/>
        </w:rPr>
        <w:t xml:space="preserve"> employers must guard against discrimination, particularly where there are differentials in pay and </w:t>
      </w:r>
      <w:r>
        <w:rPr>
          <w:rFonts w:eastAsia="Arial" w:cs="Arial"/>
          <w:color w:val="auto"/>
        </w:rPr>
        <w:t>T&amp;C</w:t>
      </w:r>
      <w:r w:rsidRPr="0E7A09E5">
        <w:rPr>
          <w:rFonts w:eastAsia="Arial" w:cs="Arial"/>
          <w:color w:val="auto"/>
        </w:rPr>
        <w:t xml:space="preserve"> for LEDs.</w:t>
      </w:r>
    </w:p>
    <w:p w14:paraId="4D14836C" w14:textId="77777777" w:rsidR="00044499" w:rsidRPr="00115DFC" w:rsidRDefault="00044499" w:rsidP="00A36BBB">
      <w:pPr>
        <w:pStyle w:val="Heading4"/>
        <w:rPr>
          <w:rFonts w:hint="eastAsia"/>
        </w:rPr>
      </w:pPr>
      <w:bookmarkStart w:id="193" w:name="_Toc155015437"/>
      <w:r w:rsidRPr="005A7E04">
        <w:t xml:space="preserve">2023/24 pay </w:t>
      </w:r>
      <w:proofErr w:type="gramStart"/>
      <w:r w:rsidRPr="005A7E04">
        <w:t>round</w:t>
      </w:r>
      <w:bookmarkEnd w:id="193"/>
      <w:proofErr w:type="gramEnd"/>
    </w:p>
    <w:p w14:paraId="6F853BB7" w14:textId="77777777" w:rsidR="00044499" w:rsidRPr="00044499" w:rsidRDefault="00044499" w:rsidP="00434E15">
      <w:pPr>
        <w:pStyle w:val="BodyText2"/>
        <w:numPr>
          <w:ilvl w:val="0"/>
          <w:numId w:val="5"/>
        </w:numPr>
        <w:tabs>
          <w:tab w:val="left" w:pos="567"/>
        </w:tabs>
        <w:spacing w:after="200" w:line="360" w:lineRule="atLeast"/>
        <w:ind w:left="567" w:right="-201" w:hanging="567"/>
        <w:textboxTightWrap w:val="none"/>
        <w:rPr>
          <w:color w:val="auto"/>
        </w:rPr>
      </w:pPr>
      <w:r w:rsidRPr="00044499">
        <w:rPr>
          <w:rFonts w:eastAsia="Arial" w:cs="Arial"/>
          <w:color w:val="auto"/>
        </w:rPr>
        <w:t xml:space="preserve">The July 2023 </w:t>
      </w:r>
      <w:hyperlink r:id="rId200" w:history="1">
        <w:r w:rsidRPr="00044499">
          <w:rPr>
            <w:rStyle w:val="Hyperlink"/>
            <w:rFonts w:eastAsia="Arial" w:cs="Arial"/>
          </w:rPr>
          <w:t>written ministerial statement</w:t>
        </w:r>
      </w:hyperlink>
      <w:r w:rsidRPr="00044499">
        <w:rPr>
          <w:rFonts w:eastAsia="Arial" w:cs="Arial"/>
          <w:color w:val="auto"/>
        </w:rPr>
        <w:t xml:space="preserve"> on the public sector pay review did not respond to the DDRB’s recommendation on LEDs. </w:t>
      </w:r>
    </w:p>
    <w:p w14:paraId="2A6D8E75" w14:textId="5507A5D8" w:rsidR="00044499" w:rsidRPr="00044499" w:rsidRDefault="00044499" w:rsidP="00434E15">
      <w:pPr>
        <w:pStyle w:val="BodyText2"/>
        <w:numPr>
          <w:ilvl w:val="0"/>
          <w:numId w:val="5"/>
        </w:numPr>
        <w:tabs>
          <w:tab w:val="left" w:pos="567"/>
        </w:tabs>
        <w:spacing w:after="480" w:line="360" w:lineRule="atLeast"/>
        <w:ind w:left="567" w:right="-198" w:hanging="567"/>
        <w:textboxTightWrap w:val="none"/>
        <w:rPr>
          <w:color w:val="auto"/>
        </w:rPr>
      </w:pPr>
      <w:r w:rsidRPr="00044499">
        <w:rPr>
          <w:rFonts w:eastAsia="Arial" w:cs="Arial"/>
          <w:color w:val="auto"/>
        </w:rPr>
        <w:t>We have no information on the consequences of the DDRB’s recommendation but where LEDs are paid according to national pay scales, they will have received an uplift alongside their counterparts on the same pay scale. We have no way of knowing what has happened to</w:t>
      </w:r>
      <w:r w:rsidR="00A410CF">
        <w:rPr>
          <w:rFonts w:eastAsia="Arial" w:cs="Arial"/>
          <w:color w:val="auto"/>
        </w:rPr>
        <w:t xml:space="preserve"> the pay of</w:t>
      </w:r>
      <w:r w:rsidRPr="00044499">
        <w:rPr>
          <w:rFonts w:eastAsia="Arial" w:cs="Arial"/>
          <w:color w:val="auto"/>
        </w:rPr>
        <w:t xml:space="preserve"> LEDs on ‘bespoke’ contracts, although we understand the BMA has asked NHS organisations locally to introduce </w:t>
      </w:r>
      <w:r w:rsidR="0086598C">
        <w:rPr>
          <w:rFonts w:eastAsia="Arial" w:cs="Arial"/>
          <w:color w:val="auto"/>
        </w:rPr>
        <w:t xml:space="preserve">a </w:t>
      </w:r>
      <w:r w:rsidRPr="00044499">
        <w:rPr>
          <w:rFonts w:eastAsia="Arial" w:cs="Arial"/>
          <w:color w:val="auto"/>
        </w:rPr>
        <w:t>6% pay uplift, plus £1,250 consolidated (for those on 2016 junior doctors’ contract) back dated to April 2023. The picture across the country is likely to be inconsistent.</w:t>
      </w:r>
    </w:p>
    <w:p w14:paraId="47FEDA12" w14:textId="398DC7FA" w:rsidR="00044499" w:rsidRPr="00E45AA9" w:rsidRDefault="00044499" w:rsidP="00D27FAB">
      <w:pPr>
        <w:pStyle w:val="Heading2"/>
      </w:pPr>
      <w:bookmarkStart w:id="194" w:name="_Toc155015415"/>
      <w:bookmarkStart w:id="195" w:name="_Toc158818926"/>
      <w:r w:rsidRPr="00E45AA9">
        <w:t>1</w:t>
      </w:r>
      <w:r w:rsidR="00BC6B39">
        <w:t>5</w:t>
      </w:r>
      <w:r w:rsidRPr="00E45AA9">
        <w:t>. The dental workforce</w:t>
      </w:r>
      <w:bookmarkEnd w:id="194"/>
      <w:bookmarkEnd w:id="195"/>
      <w:r w:rsidRPr="00E45AA9">
        <w:t xml:space="preserve"> </w:t>
      </w:r>
    </w:p>
    <w:p w14:paraId="1700CDE4" w14:textId="4A136DDC" w:rsidR="00044499" w:rsidRPr="00E45AA9" w:rsidRDefault="00044499" w:rsidP="00951AA0">
      <w:pPr>
        <w:pStyle w:val="Heading3"/>
        <w:rPr>
          <w:b/>
        </w:rPr>
      </w:pPr>
      <w:bookmarkStart w:id="196" w:name="_Toc155015416"/>
      <w:bookmarkStart w:id="197" w:name="_Toc158818927"/>
      <w:r w:rsidRPr="00E45AA9">
        <w:t>1</w:t>
      </w:r>
      <w:r w:rsidR="00BC6B39">
        <w:t>5</w:t>
      </w:r>
      <w:r w:rsidRPr="00E45AA9">
        <w:t xml:space="preserve">.1 </w:t>
      </w:r>
      <w:r>
        <w:t>Overview</w:t>
      </w:r>
      <w:bookmarkEnd w:id="196"/>
      <w:bookmarkEnd w:id="197"/>
    </w:p>
    <w:p w14:paraId="14E76625" w14:textId="77777777" w:rsidR="00044499" w:rsidRDefault="00044499" w:rsidP="00434E15">
      <w:pPr>
        <w:pStyle w:val="BodyText2"/>
        <w:numPr>
          <w:ilvl w:val="0"/>
          <w:numId w:val="5"/>
        </w:numPr>
        <w:spacing w:after="200" w:line="360" w:lineRule="atLeast"/>
        <w:ind w:left="567" w:right="-201" w:hanging="567"/>
        <w:textboxTightWrap w:val="none"/>
        <w:rPr>
          <w:color w:val="auto"/>
        </w:rPr>
      </w:pPr>
      <w:r>
        <w:rPr>
          <w:color w:val="auto"/>
        </w:rPr>
        <w:t>Most</w:t>
      </w:r>
      <w:r w:rsidRPr="00F53A6F">
        <w:rPr>
          <w:color w:val="auto"/>
        </w:rPr>
        <w:t xml:space="preserve"> dentists work in primary care </w:t>
      </w:r>
      <w:r>
        <w:rPr>
          <w:color w:val="auto"/>
        </w:rPr>
        <w:t xml:space="preserve">and </w:t>
      </w:r>
      <w:r w:rsidRPr="00F53A6F">
        <w:rPr>
          <w:color w:val="auto"/>
        </w:rPr>
        <w:t xml:space="preserve">deliver NHS services through General Dental Services (GDS) and Personal Dental Services (PDS) contracts and through the private sector. A small number deliver NHS services in secondary care and community services. </w:t>
      </w:r>
      <w:r>
        <w:rPr>
          <w:color w:val="auto"/>
        </w:rPr>
        <w:t xml:space="preserve">As of September 2023, </w:t>
      </w:r>
      <w:r w:rsidRPr="00F53A6F">
        <w:rPr>
          <w:color w:val="auto"/>
        </w:rPr>
        <w:t xml:space="preserve">44,925 dentists </w:t>
      </w:r>
      <w:r>
        <w:rPr>
          <w:color w:val="auto"/>
        </w:rPr>
        <w:t xml:space="preserve">in the UK were </w:t>
      </w:r>
      <w:hyperlink r:id="rId201" w:history="1">
        <w:r w:rsidRPr="00937195">
          <w:rPr>
            <w:rStyle w:val="Hyperlink"/>
          </w:rPr>
          <w:t>registered with the General Dental Council (GDC)</w:t>
        </w:r>
      </w:hyperlink>
      <w:r>
        <w:rPr>
          <w:color w:val="auto"/>
        </w:rPr>
        <w:t xml:space="preserve">, of whom </w:t>
      </w:r>
      <w:r w:rsidRPr="00F53A6F">
        <w:rPr>
          <w:color w:val="auto"/>
        </w:rPr>
        <w:t xml:space="preserve">33,546 </w:t>
      </w:r>
      <w:r>
        <w:rPr>
          <w:color w:val="auto"/>
        </w:rPr>
        <w:t xml:space="preserve">were in </w:t>
      </w:r>
      <w:r w:rsidRPr="005510B0">
        <w:rPr>
          <w:color w:val="auto"/>
        </w:rPr>
        <w:t>England</w:t>
      </w:r>
      <w:r w:rsidRPr="001615F8">
        <w:rPr>
          <w:color w:val="auto"/>
        </w:rPr>
        <w:t>,</w:t>
      </w:r>
      <w:r w:rsidRPr="001615F8">
        <w:rPr>
          <w:color w:val="auto"/>
          <w:vertAlign w:val="subscript"/>
        </w:rPr>
        <w:t xml:space="preserve"> </w:t>
      </w:r>
      <w:r w:rsidRPr="00F53A6F">
        <w:rPr>
          <w:color w:val="auto"/>
        </w:rPr>
        <w:t xml:space="preserve">although some might not be practising. </w:t>
      </w:r>
    </w:p>
    <w:p w14:paraId="0C464368" w14:textId="4C077516" w:rsidR="00044499" w:rsidRDefault="00044499" w:rsidP="00434E15">
      <w:pPr>
        <w:pStyle w:val="BodyText2"/>
        <w:numPr>
          <w:ilvl w:val="0"/>
          <w:numId w:val="5"/>
        </w:numPr>
        <w:spacing w:after="200" w:line="360" w:lineRule="atLeast"/>
        <w:ind w:left="567" w:right="-201" w:hanging="567"/>
        <w:textboxTightWrap w:val="none"/>
        <w:rPr>
          <w:color w:val="auto"/>
        </w:rPr>
      </w:pPr>
      <w:r w:rsidRPr="00F53A6F">
        <w:rPr>
          <w:color w:val="auto"/>
        </w:rPr>
        <w:t>During 2022</w:t>
      </w:r>
      <w:r>
        <w:rPr>
          <w:color w:val="auto"/>
        </w:rPr>
        <w:t>/</w:t>
      </w:r>
      <w:r w:rsidRPr="00F53A6F">
        <w:rPr>
          <w:color w:val="auto"/>
        </w:rPr>
        <w:t xml:space="preserve">23, 24,151 dentists were practising under NHS GDS, mixed, PDS and </w:t>
      </w:r>
      <w:r w:rsidR="00FA0977" w:rsidRPr="00FA0977">
        <w:rPr>
          <w:color w:val="auto"/>
        </w:rPr>
        <w:t>Trust-led Dental Services (TDS)</w:t>
      </w:r>
      <w:r w:rsidRPr="00F53A6F">
        <w:rPr>
          <w:color w:val="auto"/>
        </w:rPr>
        <w:t xml:space="preserve"> contracts in primary care</w:t>
      </w:r>
      <w:r>
        <w:rPr>
          <w:color w:val="auto"/>
        </w:rPr>
        <w:t xml:space="preserve"> </w:t>
      </w:r>
      <w:r w:rsidRPr="00005648">
        <w:rPr>
          <w:color w:val="auto"/>
        </w:rPr>
        <w:t>(</w:t>
      </w:r>
      <w:hyperlink r:id="rId202" w:history="1">
        <w:r w:rsidRPr="005E0E0B">
          <w:rPr>
            <w:rFonts w:eastAsia="Arial"/>
            <w:color w:val="003087"/>
            <w:u w:val="single"/>
          </w:rPr>
          <w:t>NHS Dental Statistics for England, 2022/23</w:t>
        </w:r>
      </w:hyperlink>
      <w:r w:rsidR="007D284A" w:rsidRPr="005E0E0B">
        <w:rPr>
          <w:rFonts w:eastAsia="Arial"/>
          <w:color w:val="003087"/>
          <w:u w:val="single"/>
        </w:rPr>
        <w:t>, Annual report</w:t>
      </w:r>
      <w:r w:rsidRPr="00005648">
        <w:rPr>
          <w:color w:val="auto"/>
        </w:rPr>
        <w:t>).</w:t>
      </w:r>
      <w:r w:rsidRPr="00F53A6F">
        <w:rPr>
          <w:color w:val="auto"/>
        </w:rPr>
        <w:t xml:space="preserve"> This equates to 72% of all registrants. The number of units of dental activity (UDAs) carried out in England in 2022/23 was lower than prior to the COVID-19 pandemic</w:t>
      </w:r>
      <w:r>
        <w:rPr>
          <w:color w:val="auto"/>
        </w:rPr>
        <w:t>:</w:t>
      </w:r>
      <w:r w:rsidRPr="00F53A6F">
        <w:rPr>
          <w:color w:val="auto"/>
        </w:rPr>
        <w:t xml:space="preserve"> 70 million in 2022</w:t>
      </w:r>
      <w:r>
        <w:rPr>
          <w:color w:val="auto"/>
        </w:rPr>
        <w:t>/</w:t>
      </w:r>
      <w:r w:rsidRPr="00F53A6F">
        <w:rPr>
          <w:color w:val="auto"/>
        </w:rPr>
        <w:t>23 compared to 78.8</w:t>
      </w:r>
      <w:r>
        <w:rPr>
          <w:color w:val="auto"/>
        </w:rPr>
        <w:t xml:space="preserve"> </w:t>
      </w:r>
      <w:r w:rsidRPr="00F53A6F">
        <w:rPr>
          <w:color w:val="auto"/>
        </w:rPr>
        <w:t>m</w:t>
      </w:r>
      <w:r>
        <w:rPr>
          <w:color w:val="auto"/>
        </w:rPr>
        <w:t>illion</w:t>
      </w:r>
      <w:r w:rsidRPr="00F53A6F">
        <w:rPr>
          <w:color w:val="auto"/>
        </w:rPr>
        <w:t xml:space="preserve"> (-12.5%) in 2019/20, 83.9</w:t>
      </w:r>
      <w:r>
        <w:rPr>
          <w:color w:val="auto"/>
        </w:rPr>
        <w:t xml:space="preserve"> </w:t>
      </w:r>
      <w:r w:rsidRPr="00F53A6F">
        <w:rPr>
          <w:color w:val="auto"/>
        </w:rPr>
        <w:t>m</w:t>
      </w:r>
      <w:r>
        <w:rPr>
          <w:color w:val="auto"/>
        </w:rPr>
        <w:t>illion</w:t>
      </w:r>
      <w:r w:rsidRPr="00F53A6F">
        <w:rPr>
          <w:color w:val="auto"/>
        </w:rPr>
        <w:t xml:space="preserve"> (-20.0%) in 2018</w:t>
      </w:r>
      <w:r>
        <w:rPr>
          <w:color w:val="auto"/>
        </w:rPr>
        <w:t>/</w:t>
      </w:r>
      <w:r w:rsidRPr="00F53A6F">
        <w:rPr>
          <w:color w:val="auto"/>
        </w:rPr>
        <w:t>19</w:t>
      </w:r>
      <w:r>
        <w:rPr>
          <w:color w:val="auto"/>
        </w:rPr>
        <w:t xml:space="preserve"> and</w:t>
      </w:r>
      <w:r w:rsidRPr="00F53A6F">
        <w:rPr>
          <w:color w:val="auto"/>
        </w:rPr>
        <w:t xml:space="preserve"> 88.1</w:t>
      </w:r>
      <w:r>
        <w:rPr>
          <w:color w:val="auto"/>
        </w:rPr>
        <w:t xml:space="preserve"> </w:t>
      </w:r>
      <w:r w:rsidRPr="00F53A6F">
        <w:rPr>
          <w:color w:val="auto"/>
        </w:rPr>
        <w:t>m</w:t>
      </w:r>
      <w:r>
        <w:rPr>
          <w:color w:val="auto"/>
        </w:rPr>
        <w:t>illion</w:t>
      </w:r>
      <w:r w:rsidRPr="00F53A6F">
        <w:rPr>
          <w:color w:val="auto"/>
        </w:rPr>
        <w:t xml:space="preserve"> (-25.9%) in 2012/13. The effective FTE supply of dentists delivering NHS-commissioned work has therefore declined over the last </w:t>
      </w:r>
      <w:r>
        <w:rPr>
          <w:color w:val="auto"/>
        </w:rPr>
        <w:t>10</w:t>
      </w:r>
      <w:r w:rsidRPr="00F53A6F">
        <w:rPr>
          <w:color w:val="auto"/>
        </w:rPr>
        <w:t xml:space="preserve"> years.</w:t>
      </w:r>
    </w:p>
    <w:p w14:paraId="7E949577" w14:textId="18FB0B47" w:rsidR="00044499" w:rsidRDefault="00044499" w:rsidP="00434E15">
      <w:pPr>
        <w:pStyle w:val="BodyText2"/>
        <w:numPr>
          <w:ilvl w:val="0"/>
          <w:numId w:val="5"/>
        </w:numPr>
        <w:spacing w:after="360" w:line="360" w:lineRule="atLeast"/>
        <w:ind w:left="567" w:right="-201" w:hanging="567"/>
        <w:textboxTightWrap w:val="none"/>
        <w:rPr>
          <w:color w:val="auto"/>
        </w:rPr>
      </w:pPr>
      <w:r>
        <w:rPr>
          <w:color w:val="auto"/>
        </w:rPr>
        <w:lastRenderedPageBreak/>
        <w:t>A</w:t>
      </w:r>
      <w:r w:rsidRPr="00F53A6F">
        <w:rPr>
          <w:color w:val="auto"/>
        </w:rPr>
        <w:t>ccess to NHS dental services remains an ongoing issue for patients across the country</w:t>
      </w:r>
      <w:r>
        <w:rPr>
          <w:color w:val="auto"/>
        </w:rPr>
        <w:t>,</w:t>
      </w:r>
      <w:r w:rsidRPr="00F53A6F">
        <w:rPr>
          <w:color w:val="auto"/>
        </w:rPr>
        <w:t xml:space="preserve"> likely explained by factors including an overall shortage of dentists delivering NHS care and the continuing attractiveness of private practice to dentists. </w:t>
      </w:r>
      <w:r>
        <w:rPr>
          <w:color w:val="auto"/>
        </w:rPr>
        <w:t>I</w:t>
      </w:r>
      <w:r w:rsidRPr="00F53A6F">
        <w:rPr>
          <w:color w:val="auto"/>
        </w:rPr>
        <w:t xml:space="preserve">n parts of England </w:t>
      </w:r>
      <w:r>
        <w:rPr>
          <w:color w:val="auto"/>
        </w:rPr>
        <w:t xml:space="preserve">patients </w:t>
      </w:r>
      <w:r w:rsidRPr="00F53A6F">
        <w:rPr>
          <w:color w:val="auto"/>
        </w:rPr>
        <w:t>ha</w:t>
      </w:r>
      <w:r>
        <w:rPr>
          <w:color w:val="auto"/>
        </w:rPr>
        <w:t>ve</w:t>
      </w:r>
      <w:r w:rsidRPr="00F53A6F">
        <w:rPr>
          <w:color w:val="auto"/>
        </w:rPr>
        <w:t xml:space="preserve"> no access to an NHS dental practice. NHS England announced reforms to the dental contract in July 2022 to improve access to dental care</w:t>
      </w:r>
      <w:r w:rsidR="003D155D">
        <w:rPr>
          <w:color w:val="auto"/>
        </w:rPr>
        <w:t xml:space="preserve">, along with the recently announced </w:t>
      </w:r>
      <w:hyperlink r:id="rId203" w:history="1">
        <w:r w:rsidR="003D155D" w:rsidRPr="003D155D">
          <w:rPr>
            <w:rStyle w:val="Hyperlink"/>
            <w:rFonts w:ascii="Arial" w:hAnsi="Arial"/>
          </w:rPr>
          <w:t>Dental Recovery Plan</w:t>
        </w:r>
      </w:hyperlink>
      <w:r w:rsidRPr="00F53A6F">
        <w:rPr>
          <w:color w:val="auto"/>
        </w:rPr>
        <w:t>.</w:t>
      </w:r>
    </w:p>
    <w:p w14:paraId="2536E846" w14:textId="1A9757A3" w:rsidR="00044499" w:rsidRDefault="00044499" w:rsidP="00951AA0">
      <w:pPr>
        <w:pStyle w:val="Heading3"/>
        <w:rPr>
          <w:b/>
        </w:rPr>
      </w:pPr>
      <w:bookmarkStart w:id="198" w:name="_Toc155015417"/>
      <w:bookmarkStart w:id="199" w:name="_Toc158818928"/>
      <w:r w:rsidRPr="00B55B04">
        <w:t>1</w:t>
      </w:r>
      <w:r w:rsidR="00BC6B39">
        <w:t>5</w:t>
      </w:r>
      <w:r w:rsidRPr="00B55B04">
        <w:t xml:space="preserve">.2 </w:t>
      </w:r>
      <w:r>
        <w:t xml:space="preserve">Dentists in training: </w:t>
      </w:r>
      <w:r w:rsidRPr="001D6306">
        <w:t>w</w:t>
      </w:r>
      <w:r w:rsidRPr="00B55B04">
        <w:t>orkforce supply</w:t>
      </w:r>
      <w:bookmarkEnd w:id="198"/>
      <w:bookmarkEnd w:id="199"/>
    </w:p>
    <w:p w14:paraId="46798A97" w14:textId="77777777" w:rsidR="00044499" w:rsidRPr="00F13F8B" w:rsidRDefault="00044499" w:rsidP="00A36BBB">
      <w:pPr>
        <w:pStyle w:val="Heading4"/>
        <w:rPr>
          <w:rFonts w:hint="eastAsia"/>
        </w:rPr>
      </w:pPr>
      <w:r w:rsidRPr="00F13F8B">
        <w:t xml:space="preserve">Undergraduate </w:t>
      </w:r>
      <w:r>
        <w:t>dental students</w:t>
      </w:r>
    </w:p>
    <w:p w14:paraId="3FC68F6F" w14:textId="1C5F9910" w:rsidR="00044499" w:rsidRDefault="00044499" w:rsidP="00434E15">
      <w:pPr>
        <w:pStyle w:val="BodyText2"/>
        <w:numPr>
          <w:ilvl w:val="0"/>
          <w:numId w:val="5"/>
        </w:numPr>
        <w:spacing w:after="200" w:line="360" w:lineRule="atLeast"/>
        <w:ind w:left="567" w:right="-201" w:hanging="567"/>
        <w:textboxTightWrap w:val="none"/>
        <w:rPr>
          <w:color w:val="auto"/>
        </w:rPr>
      </w:pPr>
      <w:r>
        <w:rPr>
          <w:color w:val="auto"/>
        </w:rPr>
        <w:t>Government caps u</w:t>
      </w:r>
      <w:r w:rsidRPr="00F53A6F">
        <w:rPr>
          <w:color w:val="auto"/>
        </w:rPr>
        <w:t>ndergraduate dentistry student intake numbers for home and international</w:t>
      </w:r>
      <w:r>
        <w:rPr>
          <w:color w:val="auto"/>
        </w:rPr>
        <w:t xml:space="preserve"> (defined as those </w:t>
      </w:r>
      <w:r w:rsidRPr="00005648">
        <w:rPr>
          <w:rFonts w:eastAsia="Arial" w:cstheme="minorHAnsi"/>
        </w:rPr>
        <w:t>from countries outside the European Economic Area)</w:t>
      </w:r>
      <w:r w:rsidRPr="00F53A6F">
        <w:rPr>
          <w:color w:val="auto"/>
        </w:rPr>
        <w:t xml:space="preserve"> students; more than 800 places are available each year in England (</w:t>
      </w:r>
      <w:r w:rsidRPr="00F53A6F">
        <w:rPr>
          <w:bCs/>
          <w:color w:val="auto"/>
        </w:rPr>
        <w:t xml:space="preserve">Table </w:t>
      </w:r>
      <w:r>
        <w:rPr>
          <w:bCs/>
          <w:color w:val="auto"/>
        </w:rPr>
        <w:t>1</w:t>
      </w:r>
      <w:r w:rsidR="00D324E4">
        <w:rPr>
          <w:bCs/>
          <w:color w:val="auto"/>
        </w:rPr>
        <w:t>5</w:t>
      </w:r>
      <w:r>
        <w:rPr>
          <w:bCs/>
          <w:color w:val="auto"/>
        </w:rPr>
        <w:t>.1</w:t>
      </w:r>
      <w:r w:rsidRPr="00F53A6F">
        <w:rPr>
          <w:color w:val="auto"/>
        </w:rPr>
        <w:t xml:space="preserve">). </w:t>
      </w:r>
    </w:p>
    <w:p w14:paraId="3F79613A" w14:textId="77777777" w:rsidR="00044499" w:rsidRDefault="00044499" w:rsidP="00434E15">
      <w:pPr>
        <w:pStyle w:val="BodyText2"/>
        <w:numPr>
          <w:ilvl w:val="0"/>
          <w:numId w:val="5"/>
        </w:numPr>
        <w:spacing w:after="360" w:line="360" w:lineRule="atLeast"/>
        <w:ind w:left="567" w:right="-201" w:hanging="567"/>
        <w:textboxTightWrap w:val="none"/>
        <w:rPr>
          <w:color w:val="auto"/>
        </w:rPr>
      </w:pPr>
      <w:r w:rsidRPr="00F53A6F">
        <w:rPr>
          <w:color w:val="auto"/>
        </w:rPr>
        <w:t>Following the rise in A-level grades in 2020 and 2021</w:t>
      </w:r>
      <w:r>
        <w:rPr>
          <w:color w:val="auto"/>
        </w:rPr>
        <w:t>,</w:t>
      </w:r>
      <w:r w:rsidRPr="00F53A6F">
        <w:rPr>
          <w:color w:val="auto"/>
        </w:rPr>
        <w:t xml:space="preserve"> </w:t>
      </w:r>
      <w:r>
        <w:rPr>
          <w:color w:val="auto"/>
        </w:rPr>
        <w:t>g</w:t>
      </w:r>
      <w:r w:rsidRPr="00F53A6F">
        <w:rPr>
          <w:color w:val="auto"/>
        </w:rPr>
        <w:t xml:space="preserve">overnment lifted the cap on medical and dental school places to ensure a place for every applicant </w:t>
      </w:r>
      <w:r>
        <w:rPr>
          <w:color w:val="auto"/>
        </w:rPr>
        <w:t>who</w:t>
      </w:r>
      <w:r w:rsidRPr="00F53A6F">
        <w:rPr>
          <w:color w:val="auto"/>
        </w:rPr>
        <w:t xml:space="preserve"> met the terms of their offer. In 2022, intake targets reverted to pre-pandemic levels, and provisional data suggest</w:t>
      </w:r>
      <w:r>
        <w:rPr>
          <w:color w:val="auto"/>
        </w:rPr>
        <w:t>s</w:t>
      </w:r>
      <w:r w:rsidRPr="00F53A6F">
        <w:rPr>
          <w:color w:val="auto"/>
        </w:rPr>
        <w:t xml:space="preserve"> these have been adhered to.</w:t>
      </w:r>
    </w:p>
    <w:p w14:paraId="2E93C7FC" w14:textId="311729FE" w:rsidR="00044499" w:rsidRDefault="00044499" w:rsidP="00434E15">
      <w:pPr>
        <w:pStyle w:val="BodyText2"/>
        <w:spacing w:after="240" w:line="240" w:lineRule="auto"/>
        <w:ind w:right="-201"/>
        <w:rPr>
          <w:color w:val="auto"/>
          <w:vertAlign w:val="superscript"/>
        </w:rPr>
      </w:pPr>
      <w:r w:rsidRPr="008F752D">
        <w:rPr>
          <w:b/>
          <w:bCs/>
          <w:color w:val="auto"/>
        </w:rPr>
        <w:t>Table 1</w:t>
      </w:r>
      <w:r w:rsidR="00D324E4">
        <w:rPr>
          <w:b/>
          <w:bCs/>
          <w:color w:val="auto"/>
        </w:rPr>
        <w:t>5</w:t>
      </w:r>
      <w:r w:rsidRPr="008F752D">
        <w:rPr>
          <w:b/>
          <w:bCs/>
          <w:color w:val="auto"/>
        </w:rPr>
        <w:t xml:space="preserve">.1: </w:t>
      </w:r>
      <w:r w:rsidRPr="00551A2A">
        <w:rPr>
          <w:b/>
          <w:color w:val="auto"/>
        </w:rPr>
        <w:t xml:space="preserve">Applicants and </w:t>
      </w:r>
      <w:r>
        <w:rPr>
          <w:b/>
          <w:color w:val="auto"/>
        </w:rPr>
        <w:t>e</w:t>
      </w:r>
      <w:r w:rsidRPr="00551A2A">
        <w:rPr>
          <w:b/>
          <w:color w:val="auto"/>
        </w:rPr>
        <w:t>ntrants</w:t>
      </w:r>
      <w:r>
        <w:rPr>
          <w:b/>
          <w:color w:val="auto"/>
        </w:rPr>
        <w:t>*</w:t>
      </w:r>
      <w:r w:rsidRPr="00551A2A">
        <w:rPr>
          <w:b/>
          <w:color w:val="auto"/>
        </w:rPr>
        <w:t xml:space="preserve"> to dentistry course</w:t>
      </w:r>
      <w:r>
        <w:rPr>
          <w:b/>
          <w:color w:val="auto"/>
        </w:rPr>
        <w:t>s</w:t>
      </w:r>
      <w:r w:rsidRPr="00551A2A">
        <w:rPr>
          <w:b/>
          <w:color w:val="auto"/>
        </w:rPr>
        <w:t xml:space="preserve"> at </w:t>
      </w:r>
      <w:r>
        <w:rPr>
          <w:b/>
          <w:color w:val="auto"/>
        </w:rPr>
        <w:t>E</w:t>
      </w:r>
      <w:r w:rsidRPr="00551A2A">
        <w:rPr>
          <w:b/>
          <w:color w:val="auto"/>
        </w:rPr>
        <w:t>nglish providers</w:t>
      </w:r>
      <w:r>
        <w:rPr>
          <w:b/>
          <w:color w:val="auto"/>
        </w:rPr>
        <w:t>,</w:t>
      </w:r>
      <w:r w:rsidRPr="00551A2A">
        <w:rPr>
          <w:b/>
          <w:color w:val="auto"/>
        </w:rPr>
        <w:t xml:space="preserve"> 2018</w:t>
      </w:r>
      <w:r>
        <w:rPr>
          <w:b/>
          <w:color w:val="auto"/>
        </w:rPr>
        <w:t>/19 to 2022/</w:t>
      </w:r>
      <w:r w:rsidRPr="00551A2A">
        <w:rPr>
          <w:b/>
          <w:color w:val="auto"/>
        </w:rPr>
        <w:t>23</w:t>
      </w:r>
    </w:p>
    <w:tbl>
      <w:tblPr>
        <w:tblStyle w:val="TableGrid"/>
        <w:tblpPr w:leftFromText="180" w:rightFromText="180" w:vertAnchor="text" w:horzAnchor="margin" w:tblpY="56"/>
        <w:tblW w:w="9067"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ayout w:type="fixed"/>
        <w:tblLook w:val="04A0" w:firstRow="1" w:lastRow="0" w:firstColumn="1" w:lastColumn="0" w:noHBand="0" w:noVBand="1"/>
      </w:tblPr>
      <w:tblGrid>
        <w:gridCol w:w="1502"/>
        <w:gridCol w:w="1502"/>
        <w:gridCol w:w="1502"/>
        <w:gridCol w:w="1502"/>
        <w:gridCol w:w="1365"/>
        <w:gridCol w:w="1694"/>
      </w:tblGrid>
      <w:tr w:rsidR="0065757D" w14:paraId="4D77362C" w14:textId="77777777" w:rsidTr="005E0E0B">
        <w:trPr>
          <w:trHeight w:val="705"/>
        </w:trPr>
        <w:tc>
          <w:tcPr>
            <w:tcW w:w="1502" w:type="dxa"/>
            <w:shd w:val="clear" w:color="auto" w:fill="C0C0C0"/>
          </w:tcPr>
          <w:p w14:paraId="309969BC" w14:textId="77777777" w:rsidR="0065757D" w:rsidRPr="00F949F3" w:rsidRDefault="0065757D" w:rsidP="0065757D">
            <w:pPr>
              <w:spacing w:before="120" w:after="0" w:line="240" w:lineRule="auto"/>
              <w:ind w:left="130"/>
              <w:rPr>
                <w:b/>
                <w:sz w:val="22"/>
                <w:szCs w:val="22"/>
              </w:rPr>
            </w:pPr>
            <w:r w:rsidRPr="00F949F3">
              <w:rPr>
                <w:b/>
                <w:sz w:val="22"/>
                <w:szCs w:val="22"/>
              </w:rPr>
              <w:t>Year of entry</w:t>
            </w:r>
          </w:p>
        </w:tc>
        <w:tc>
          <w:tcPr>
            <w:tcW w:w="1502" w:type="dxa"/>
            <w:shd w:val="clear" w:color="auto" w:fill="C0C0C0"/>
            <w:vAlign w:val="center"/>
          </w:tcPr>
          <w:p w14:paraId="087A181C" w14:textId="77777777" w:rsidR="0065757D" w:rsidRPr="00F949F3" w:rsidRDefault="0065757D" w:rsidP="0065757D">
            <w:pPr>
              <w:pStyle w:val="BodyText2"/>
              <w:spacing w:after="0" w:line="240" w:lineRule="auto"/>
              <w:ind w:left="129" w:right="-226"/>
              <w:jc w:val="both"/>
              <w:rPr>
                <w:b/>
                <w:color w:val="auto"/>
                <w:sz w:val="22"/>
                <w:szCs w:val="22"/>
              </w:rPr>
            </w:pPr>
            <w:r w:rsidRPr="00F949F3">
              <w:rPr>
                <w:b/>
                <w:color w:val="auto"/>
                <w:sz w:val="22"/>
                <w:szCs w:val="22"/>
              </w:rPr>
              <w:t>2018/19</w:t>
            </w:r>
          </w:p>
        </w:tc>
        <w:tc>
          <w:tcPr>
            <w:tcW w:w="1502" w:type="dxa"/>
            <w:shd w:val="clear" w:color="auto" w:fill="C0C0C0"/>
            <w:vAlign w:val="center"/>
          </w:tcPr>
          <w:p w14:paraId="4EFB903C" w14:textId="77777777" w:rsidR="0065757D" w:rsidRPr="00F949F3" w:rsidRDefault="0065757D" w:rsidP="0065757D">
            <w:pPr>
              <w:pStyle w:val="BodyText2"/>
              <w:spacing w:after="0" w:line="240" w:lineRule="auto"/>
              <w:ind w:left="129" w:right="-226"/>
              <w:jc w:val="both"/>
              <w:rPr>
                <w:b/>
                <w:color w:val="auto"/>
                <w:sz w:val="22"/>
                <w:szCs w:val="22"/>
              </w:rPr>
            </w:pPr>
            <w:r w:rsidRPr="00F949F3">
              <w:rPr>
                <w:b/>
                <w:color w:val="auto"/>
                <w:sz w:val="22"/>
                <w:szCs w:val="22"/>
              </w:rPr>
              <w:t>2019/20</w:t>
            </w:r>
          </w:p>
        </w:tc>
        <w:tc>
          <w:tcPr>
            <w:tcW w:w="1502" w:type="dxa"/>
            <w:shd w:val="clear" w:color="auto" w:fill="C0C0C0"/>
            <w:vAlign w:val="center"/>
          </w:tcPr>
          <w:p w14:paraId="23D93221" w14:textId="77777777" w:rsidR="0065757D" w:rsidRPr="00F949F3" w:rsidRDefault="0065757D" w:rsidP="0065757D">
            <w:pPr>
              <w:pStyle w:val="BodyText2"/>
              <w:spacing w:after="0" w:line="240" w:lineRule="auto"/>
              <w:ind w:left="129" w:right="-226"/>
              <w:jc w:val="both"/>
              <w:rPr>
                <w:b/>
                <w:color w:val="auto"/>
                <w:sz w:val="22"/>
                <w:szCs w:val="22"/>
              </w:rPr>
            </w:pPr>
            <w:r w:rsidRPr="00F949F3">
              <w:rPr>
                <w:b/>
                <w:color w:val="auto"/>
                <w:sz w:val="22"/>
                <w:szCs w:val="22"/>
              </w:rPr>
              <w:t>2020/21</w:t>
            </w:r>
          </w:p>
        </w:tc>
        <w:tc>
          <w:tcPr>
            <w:tcW w:w="1365" w:type="dxa"/>
            <w:shd w:val="clear" w:color="auto" w:fill="C0C0C0"/>
            <w:vAlign w:val="center"/>
          </w:tcPr>
          <w:p w14:paraId="5E64D7C8" w14:textId="77777777" w:rsidR="0065757D" w:rsidRPr="00F949F3" w:rsidRDefault="0065757D" w:rsidP="0065757D">
            <w:pPr>
              <w:pStyle w:val="BodyText2"/>
              <w:spacing w:after="0" w:line="240" w:lineRule="auto"/>
              <w:ind w:left="129" w:right="-226" w:hanging="46"/>
              <w:jc w:val="both"/>
              <w:rPr>
                <w:b/>
                <w:color w:val="auto"/>
                <w:sz w:val="22"/>
                <w:szCs w:val="22"/>
              </w:rPr>
            </w:pPr>
            <w:r w:rsidRPr="00F949F3">
              <w:rPr>
                <w:b/>
                <w:color w:val="auto"/>
                <w:sz w:val="22"/>
                <w:szCs w:val="22"/>
              </w:rPr>
              <w:t>2021/22</w:t>
            </w:r>
          </w:p>
        </w:tc>
        <w:tc>
          <w:tcPr>
            <w:tcW w:w="1694" w:type="dxa"/>
            <w:shd w:val="clear" w:color="auto" w:fill="C0C0C0"/>
            <w:vAlign w:val="center"/>
          </w:tcPr>
          <w:p w14:paraId="5DB6EB8C" w14:textId="77777777" w:rsidR="0065757D" w:rsidRPr="00F949F3" w:rsidRDefault="0065757D" w:rsidP="0065757D">
            <w:pPr>
              <w:spacing w:after="0" w:line="240" w:lineRule="auto"/>
              <w:ind w:left="129"/>
              <w:rPr>
                <w:b/>
                <w:sz w:val="22"/>
                <w:szCs w:val="22"/>
              </w:rPr>
            </w:pPr>
            <w:r w:rsidRPr="00F949F3">
              <w:rPr>
                <w:b/>
                <w:sz w:val="22"/>
                <w:szCs w:val="22"/>
              </w:rPr>
              <w:t>2022/23 (provisional)</w:t>
            </w:r>
          </w:p>
        </w:tc>
      </w:tr>
      <w:tr w:rsidR="0065757D" w14:paraId="3FBEF17E" w14:textId="77777777" w:rsidTr="005E0E0B">
        <w:trPr>
          <w:trHeight w:val="512"/>
        </w:trPr>
        <w:tc>
          <w:tcPr>
            <w:tcW w:w="1502" w:type="dxa"/>
          </w:tcPr>
          <w:p w14:paraId="7166076E" w14:textId="77777777" w:rsidR="0065757D" w:rsidRPr="00F949F3" w:rsidRDefault="0065757D" w:rsidP="0065757D">
            <w:pPr>
              <w:spacing w:before="120" w:after="120" w:line="240" w:lineRule="auto"/>
              <w:ind w:left="130"/>
              <w:rPr>
                <w:bCs/>
                <w:sz w:val="22"/>
                <w:szCs w:val="22"/>
              </w:rPr>
            </w:pPr>
            <w:r w:rsidRPr="00F949F3">
              <w:rPr>
                <w:bCs/>
                <w:sz w:val="22"/>
                <w:szCs w:val="22"/>
              </w:rPr>
              <w:t>UK applicants</w:t>
            </w:r>
          </w:p>
        </w:tc>
        <w:tc>
          <w:tcPr>
            <w:tcW w:w="1502" w:type="dxa"/>
          </w:tcPr>
          <w:p w14:paraId="7237F1CE" w14:textId="77777777" w:rsidR="0065757D" w:rsidRPr="00F949F3" w:rsidRDefault="0065757D" w:rsidP="0065757D">
            <w:pPr>
              <w:pStyle w:val="BodyText2"/>
              <w:spacing w:before="120" w:after="0"/>
              <w:ind w:left="129" w:right="-226"/>
              <w:rPr>
                <w:color w:val="auto"/>
                <w:sz w:val="22"/>
                <w:szCs w:val="22"/>
              </w:rPr>
            </w:pPr>
            <w:r w:rsidRPr="00F949F3">
              <w:rPr>
                <w:color w:val="auto"/>
                <w:sz w:val="22"/>
                <w:szCs w:val="22"/>
              </w:rPr>
              <w:t>2,365</w:t>
            </w:r>
          </w:p>
        </w:tc>
        <w:tc>
          <w:tcPr>
            <w:tcW w:w="1502" w:type="dxa"/>
          </w:tcPr>
          <w:p w14:paraId="67446CEF" w14:textId="77777777" w:rsidR="0065757D" w:rsidRPr="00F949F3" w:rsidRDefault="0065757D" w:rsidP="0065757D">
            <w:pPr>
              <w:pStyle w:val="BodyText2"/>
              <w:spacing w:before="120" w:after="0"/>
              <w:ind w:left="129" w:right="-226"/>
              <w:rPr>
                <w:color w:val="auto"/>
                <w:sz w:val="22"/>
                <w:szCs w:val="22"/>
              </w:rPr>
            </w:pPr>
            <w:r w:rsidRPr="00F949F3">
              <w:rPr>
                <w:color w:val="auto"/>
                <w:sz w:val="22"/>
                <w:szCs w:val="22"/>
              </w:rPr>
              <w:t>2,765</w:t>
            </w:r>
          </w:p>
        </w:tc>
        <w:tc>
          <w:tcPr>
            <w:tcW w:w="1502" w:type="dxa"/>
          </w:tcPr>
          <w:p w14:paraId="47140BD4" w14:textId="77777777" w:rsidR="0065757D" w:rsidRPr="00F949F3" w:rsidRDefault="0065757D" w:rsidP="0065757D">
            <w:pPr>
              <w:pStyle w:val="BodyText2"/>
              <w:spacing w:before="120" w:after="0"/>
              <w:ind w:left="129" w:right="-226"/>
              <w:rPr>
                <w:color w:val="auto"/>
                <w:sz w:val="22"/>
                <w:szCs w:val="22"/>
              </w:rPr>
            </w:pPr>
            <w:r w:rsidRPr="00F949F3">
              <w:rPr>
                <w:color w:val="auto"/>
                <w:sz w:val="22"/>
                <w:szCs w:val="22"/>
              </w:rPr>
              <w:t>2,860</w:t>
            </w:r>
          </w:p>
        </w:tc>
        <w:tc>
          <w:tcPr>
            <w:tcW w:w="1365" w:type="dxa"/>
          </w:tcPr>
          <w:p w14:paraId="67169948" w14:textId="77777777" w:rsidR="0065757D" w:rsidRPr="00F949F3" w:rsidRDefault="0065757D" w:rsidP="0065757D">
            <w:pPr>
              <w:pStyle w:val="BodyText2"/>
              <w:spacing w:before="120" w:after="0"/>
              <w:ind w:left="129" w:right="-226"/>
              <w:rPr>
                <w:color w:val="auto"/>
                <w:sz w:val="22"/>
                <w:szCs w:val="22"/>
              </w:rPr>
            </w:pPr>
            <w:r w:rsidRPr="00F949F3">
              <w:rPr>
                <w:color w:val="auto"/>
                <w:sz w:val="22"/>
                <w:szCs w:val="22"/>
              </w:rPr>
              <w:t>3,185</w:t>
            </w:r>
          </w:p>
        </w:tc>
        <w:tc>
          <w:tcPr>
            <w:tcW w:w="1694" w:type="dxa"/>
          </w:tcPr>
          <w:p w14:paraId="6903541E" w14:textId="77777777" w:rsidR="0065757D" w:rsidRPr="00F949F3" w:rsidRDefault="0065757D" w:rsidP="0065757D">
            <w:pPr>
              <w:pStyle w:val="BodyText2"/>
              <w:spacing w:before="120" w:after="0"/>
              <w:ind w:left="130" w:right="-227"/>
              <w:rPr>
                <w:color w:val="auto"/>
                <w:sz w:val="22"/>
                <w:szCs w:val="22"/>
              </w:rPr>
            </w:pPr>
            <w:r w:rsidRPr="00F949F3">
              <w:rPr>
                <w:color w:val="auto"/>
                <w:sz w:val="22"/>
                <w:szCs w:val="22"/>
              </w:rPr>
              <w:t>3,440</w:t>
            </w:r>
          </w:p>
        </w:tc>
      </w:tr>
      <w:tr w:rsidR="0065757D" w14:paraId="597907D0" w14:textId="77777777" w:rsidTr="005E0E0B">
        <w:trPr>
          <w:trHeight w:val="359"/>
        </w:trPr>
        <w:tc>
          <w:tcPr>
            <w:tcW w:w="1502" w:type="dxa"/>
            <w:shd w:val="clear" w:color="auto" w:fill="E8E8E8"/>
          </w:tcPr>
          <w:p w14:paraId="1B434C83" w14:textId="77777777" w:rsidR="0065757D" w:rsidRPr="00F949F3" w:rsidRDefault="0065757D" w:rsidP="00434E15">
            <w:pPr>
              <w:spacing w:before="120" w:after="0" w:line="240" w:lineRule="auto"/>
              <w:ind w:left="130"/>
              <w:rPr>
                <w:bCs/>
                <w:sz w:val="22"/>
                <w:szCs w:val="22"/>
              </w:rPr>
            </w:pPr>
            <w:r w:rsidRPr="00F949F3">
              <w:rPr>
                <w:bCs/>
                <w:sz w:val="22"/>
                <w:szCs w:val="22"/>
              </w:rPr>
              <w:t>Intake</w:t>
            </w:r>
          </w:p>
        </w:tc>
        <w:tc>
          <w:tcPr>
            <w:tcW w:w="1502" w:type="dxa"/>
            <w:shd w:val="clear" w:color="auto" w:fill="E8E8E8"/>
          </w:tcPr>
          <w:p w14:paraId="7FDAF9FA" w14:textId="77777777" w:rsidR="0065757D" w:rsidRPr="00F949F3" w:rsidRDefault="0065757D" w:rsidP="00434E15">
            <w:pPr>
              <w:pStyle w:val="BodyText2"/>
              <w:spacing w:before="120" w:after="0"/>
              <w:ind w:left="129" w:right="-226"/>
              <w:rPr>
                <w:color w:val="auto"/>
                <w:sz w:val="22"/>
                <w:szCs w:val="22"/>
              </w:rPr>
            </w:pPr>
            <w:r w:rsidRPr="00F949F3">
              <w:rPr>
                <w:color w:val="auto"/>
                <w:sz w:val="22"/>
                <w:szCs w:val="22"/>
              </w:rPr>
              <w:t>808</w:t>
            </w:r>
          </w:p>
        </w:tc>
        <w:tc>
          <w:tcPr>
            <w:tcW w:w="1502" w:type="dxa"/>
            <w:shd w:val="clear" w:color="auto" w:fill="E8E8E8"/>
          </w:tcPr>
          <w:p w14:paraId="0EB4FB76" w14:textId="77777777" w:rsidR="0065757D" w:rsidRPr="00F949F3" w:rsidRDefault="0065757D" w:rsidP="00434E15">
            <w:pPr>
              <w:pStyle w:val="BodyText2"/>
              <w:spacing w:before="120" w:after="0"/>
              <w:ind w:left="129" w:right="-226"/>
              <w:rPr>
                <w:color w:val="auto"/>
                <w:sz w:val="22"/>
                <w:szCs w:val="22"/>
              </w:rPr>
            </w:pPr>
            <w:r w:rsidRPr="00F949F3">
              <w:rPr>
                <w:color w:val="auto"/>
                <w:sz w:val="22"/>
                <w:szCs w:val="22"/>
              </w:rPr>
              <w:t>811</w:t>
            </w:r>
          </w:p>
        </w:tc>
        <w:tc>
          <w:tcPr>
            <w:tcW w:w="1502" w:type="dxa"/>
            <w:shd w:val="clear" w:color="auto" w:fill="E8E8E8"/>
          </w:tcPr>
          <w:p w14:paraId="501F9949" w14:textId="77777777" w:rsidR="0065757D" w:rsidRPr="00F949F3" w:rsidRDefault="0065757D" w:rsidP="00434E15">
            <w:pPr>
              <w:pStyle w:val="BodyText2"/>
              <w:spacing w:before="120" w:after="0"/>
              <w:ind w:left="129" w:right="-226"/>
              <w:rPr>
                <w:color w:val="auto"/>
                <w:sz w:val="22"/>
                <w:szCs w:val="22"/>
              </w:rPr>
            </w:pPr>
            <w:r w:rsidRPr="00F949F3">
              <w:rPr>
                <w:color w:val="auto"/>
                <w:sz w:val="22"/>
                <w:szCs w:val="22"/>
              </w:rPr>
              <w:t>898</w:t>
            </w:r>
          </w:p>
        </w:tc>
        <w:tc>
          <w:tcPr>
            <w:tcW w:w="1365" w:type="dxa"/>
            <w:shd w:val="clear" w:color="auto" w:fill="E8E8E8"/>
          </w:tcPr>
          <w:p w14:paraId="674860EE" w14:textId="77777777" w:rsidR="0065757D" w:rsidRPr="00F949F3" w:rsidRDefault="0065757D" w:rsidP="00434E15">
            <w:pPr>
              <w:pStyle w:val="BodyText2"/>
              <w:spacing w:before="120" w:after="0"/>
              <w:ind w:left="129" w:right="-226"/>
              <w:rPr>
                <w:color w:val="auto"/>
                <w:sz w:val="22"/>
                <w:szCs w:val="22"/>
              </w:rPr>
            </w:pPr>
            <w:r w:rsidRPr="00F949F3">
              <w:rPr>
                <w:color w:val="auto"/>
                <w:sz w:val="22"/>
                <w:szCs w:val="22"/>
              </w:rPr>
              <w:t>980</w:t>
            </w:r>
          </w:p>
        </w:tc>
        <w:tc>
          <w:tcPr>
            <w:tcW w:w="1694" w:type="dxa"/>
            <w:shd w:val="clear" w:color="auto" w:fill="E8E8E8"/>
          </w:tcPr>
          <w:p w14:paraId="5EBB7B60" w14:textId="77777777" w:rsidR="0065757D" w:rsidRPr="00F949F3" w:rsidRDefault="0065757D" w:rsidP="00434E15">
            <w:pPr>
              <w:pStyle w:val="BodyText2"/>
              <w:spacing w:before="120" w:after="0"/>
              <w:ind w:left="130" w:right="-227"/>
              <w:rPr>
                <w:color w:val="auto"/>
                <w:sz w:val="22"/>
                <w:szCs w:val="22"/>
              </w:rPr>
            </w:pPr>
            <w:r w:rsidRPr="00F949F3">
              <w:rPr>
                <w:color w:val="auto"/>
                <w:sz w:val="22"/>
                <w:szCs w:val="22"/>
              </w:rPr>
              <w:t>795</w:t>
            </w:r>
          </w:p>
        </w:tc>
      </w:tr>
    </w:tbl>
    <w:p w14:paraId="3D27F04A" w14:textId="77777777" w:rsidR="00044499" w:rsidRDefault="00044499" w:rsidP="00044499">
      <w:pPr>
        <w:pStyle w:val="BodyText2"/>
        <w:spacing w:after="240" w:line="240" w:lineRule="auto"/>
        <w:ind w:right="-227"/>
        <w:rPr>
          <w:color w:val="auto"/>
        </w:rPr>
      </w:pPr>
    </w:p>
    <w:p w14:paraId="403A1E8D" w14:textId="77777777" w:rsidR="00044499" w:rsidRDefault="00044499" w:rsidP="00044499">
      <w:pPr>
        <w:pStyle w:val="BodyText2"/>
        <w:spacing w:after="240" w:line="240" w:lineRule="auto"/>
        <w:ind w:right="-227"/>
        <w:rPr>
          <w:color w:val="auto"/>
        </w:rPr>
      </w:pPr>
    </w:p>
    <w:p w14:paraId="10B2CEA2" w14:textId="77777777" w:rsidR="00044499" w:rsidRDefault="00044499" w:rsidP="00044499">
      <w:pPr>
        <w:pStyle w:val="BodyText2"/>
        <w:spacing w:after="240" w:line="240" w:lineRule="auto"/>
        <w:ind w:right="-227"/>
        <w:rPr>
          <w:color w:val="auto"/>
        </w:rPr>
      </w:pPr>
    </w:p>
    <w:p w14:paraId="36ADD44D" w14:textId="77777777" w:rsidR="00044499" w:rsidRDefault="00044499" w:rsidP="00044499">
      <w:pPr>
        <w:pStyle w:val="BodyText2"/>
        <w:spacing w:line="240" w:lineRule="auto"/>
        <w:ind w:right="-227"/>
        <w:rPr>
          <w:color w:val="auto"/>
        </w:rPr>
      </w:pPr>
    </w:p>
    <w:p w14:paraId="1D75F3DD" w14:textId="77777777" w:rsidR="00044499" w:rsidRDefault="00044499" w:rsidP="00044499">
      <w:pPr>
        <w:pStyle w:val="BodyText2"/>
        <w:spacing w:line="240" w:lineRule="auto"/>
        <w:ind w:right="-227"/>
        <w:rPr>
          <w:color w:val="auto"/>
        </w:rPr>
      </w:pPr>
    </w:p>
    <w:p w14:paraId="45B65155" w14:textId="587F35F9" w:rsidR="00044499" w:rsidRDefault="00044499" w:rsidP="00434E15">
      <w:pPr>
        <w:pStyle w:val="BodyText2"/>
        <w:spacing w:line="240" w:lineRule="auto"/>
        <w:ind w:right="-227"/>
        <w:rPr>
          <w:color w:val="auto"/>
          <w:sz w:val="20"/>
          <w:szCs w:val="20"/>
        </w:rPr>
      </w:pPr>
      <w:r>
        <w:rPr>
          <w:color w:val="auto"/>
          <w:sz w:val="20"/>
          <w:szCs w:val="20"/>
        </w:rPr>
        <w:t xml:space="preserve">* </w:t>
      </w:r>
      <w:r w:rsidRPr="00E2220B">
        <w:rPr>
          <w:rFonts w:eastAsia="Arial" w:cstheme="minorHAnsi"/>
          <w:sz w:val="20"/>
          <w:szCs w:val="20"/>
        </w:rPr>
        <w:t>28 days after A</w:t>
      </w:r>
      <w:r w:rsidR="00B205E4">
        <w:rPr>
          <w:rFonts w:eastAsia="Arial" w:cstheme="minorHAnsi"/>
          <w:sz w:val="20"/>
          <w:szCs w:val="20"/>
        </w:rPr>
        <w:t>-</w:t>
      </w:r>
      <w:r w:rsidRPr="00E2220B">
        <w:rPr>
          <w:rFonts w:eastAsia="Arial" w:cstheme="minorHAnsi"/>
          <w:sz w:val="20"/>
          <w:szCs w:val="20"/>
        </w:rPr>
        <w:t xml:space="preserve">level results day </w:t>
      </w:r>
      <w:r w:rsidRPr="005510B0">
        <w:rPr>
          <w:rFonts w:eastAsia="Arial" w:cstheme="minorHAnsi"/>
          <w:sz w:val="20"/>
          <w:szCs w:val="20"/>
        </w:rPr>
        <w:t>in-cycle date</w:t>
      </w:r>
    </w:p>
    <w:p w14:paraId="7E5B0F07" w14:textId="77777777" w:rsidR="00044499" w:rsidRPr="00551A2A" w:rsidRDefault="00044499" w:rsidP="00434E15">
      <w:pPr>
        <w:pStyle w:val="BodyText2"/>
        <w:spacing w:after="240" w:line="240" w:lineRule="auto"/>
        <w:ind w:right="-227"/>
        <w:rPr>
          <w:color w:val="auto"/>
        </w:rPr>
      </w:pPr>
      <w:r w:rsidRPr="00E2220B">
        <w:rPr>
          <w:color w:val="auto"/>
          <w:sz w:val="20"/>
          <w:szCs w:val="20"/>
        </w:rPr>
        <w:t>Source:</w:t>
      </w:r>
      <w:r>
        <w:rPr>
          <w:color w:val="auto"/>
        </w:rPr>
        <w:t xml:space="preserve"> </w:t>
      </w:r>
      <w:r w:rsidRPr="003E423D">
        <w:rPr>
          <w:rFonts w:eastAsia="Arial" w:cstheme="minorHAnsi"/>
          <w:sz w:val="20"/>
          <w:szCs w:val="20"/>
        </w:rPr>
        <w:t>Office for Students</w:t>
      </w:r>
      <w:r>
        <w:rPr>
          <w:rFonts w:eastAsia="Arial" w:cstheme="minorHAnsi"/>
          <w:sz w:val="20"/>
          <w:szCs w:val="20"/>
        </w:rPr>
        <w:t>.</w:t>
      </w:r>
      <w:r w:rsidRPr="003E423D">
        <w:rPr>
          <w:rFonts w:eastAsia="Arial" w:cstheme="minorHAnsi"/>
          <w:sz w:val="20"/>
          <w:szCs w:val="20"/>
        </w:rPr>
        <w:t xml:space="preserve"> </w:t>
      </w:r>
      <w:hyperlink r:id="rId204" w:history="1">
        <w:r w:rsidRPr="005510B0">
          <w:rPr>
            <w:rStyle w:val="Hyperlink"/>
            <w:rFonts w:eastAsia="Arial" w:cstheme="minorHAnsi"/>
            <w:sz w:val="20"/>
            <w:szCs w:val="20"/>
          </w:rPr>
          <w:t>Medical and dental intakes</w:t>
        </w:r>
      </w:hyperlink>
    </w:p>
    <w:p w14:paraId="065C87FE" w14:textId="2A426465" w:rsidR="00044499" w:rsidRDefault="00044499" w:rsidP="00434E15">
      <w:pPr>
        <w:pStyle w:val="BodyText2"/>
        <w:numPr>
          <w:ilvl w:val="0"/>
          <w:numId w:val="5"/>
        </w:numPr>
        <w:tabs>
          <w:tab w:val="left" w:pos="567"/>
        </w:tabs>
        <w:spacing w:after="200" w:line="360" w:lineRule="atLeast"/>
        <w:ind w:left="567" w:right="-227" w:hanging="567"/>
        <w:textboxTightWrap w:val="none"/>
        <w:rPr>
          <w:color w:val="auto"/>
        </w:rPr>
      </w:pPr>
      <w:r>
        <w:rPr>
          <w:color w:val="auto"/>
        </w:rPr>
        <w:t>T</w:t>
      </w:r>
      <w:r w:rsidRPr="005576D2">
        <w:rPr>
          <w:color w:val="auto"/>
        </w:rPr>
        <w:t>eaching of undergraduate dental students</w:t>
      </w:r>
      <w:r>
        <w:rPr>
          <w:color w:val="auto"/>
        </w:rPr>
        <w:t xml:space="preserve"> has been impacted by the COVID-19 pandemic (particularly </w:t>
      </w:r>
      <w:r w:rsidRPr="005576D2">
        <w:rPr>
          <w:color w:val="auto"/>
        </w:rPr>
        <w:t xml:space="preserve">due to </w:t>
      </w:r>
      <w:r>
        <w:rPr>
          <w:color w:val="auto"/>
        </w:rPr>
        <w:t xml:space="preserve">clinical teaching involving </w:t>
      </w:r>
      <w:r w:rsidRPr="005576D2">
        <w:rPr>
          <w:color w:val="auto"/>
        </w:rPr>
        <w:t>aerosol generating procedures</w:t>
      </w:r>
      <w:r>
        <w:rPr>
          <w:color w:val="auto"/>
        </w:rPr>
        <w:t>)</w:t>
      </w:r>
      <w:r w:rsidRPr="005576D2">
        <w:rPr>
          <w:color w:val="auto"/>
        </w:rPr>
        <w:t xml:space="preserve"> coupled with ag</w:t>
      </w:r>
      <w:r>
        <w:rPr>
          <w:color w:val="auto"/>
        </w:rPr>
        <w:t>e</w:t>
      </w:r>
      <w:r w:rsidRPr="005576D2">
        <w:rPr>
          <w:color w:val="auto"/>
        </w:rPr>
        <w:t xml:space="preserve">ing estate and infrastructure, </w:t>
      </w:r>
      <w:r>
        <w:rPr>
          <w:color w:val="auto"/>
        </w:rPr>
        <w:t xml:space="preserve">and </w:t>
      </w:r>
      <w:r w:rsidRPr="005576D2">
        <w:rPr>
          <w:color w:val="auto"/>
        </w:rPr>
        <w:t xml:space="preserve">capital and revenue investment </w:t>
      </w:r>
      <w:r>
        <w:rPr>
          <w:color w:val="auto"/>
        </w:rPr>
        <w:t xml:space="preserve">has been needed </w:t>
      </w:r>
      <w:r w:rsidRPr="005576D2">
        <w:rPr>
          <w:color w:val="auto"/>
        </w:rPr>
        <w:t xml:space="preserve">to ensure </w:t>
      </w:r>
      <w:r w:rsidR="00C1190D">
        <w:rPr>
          <w:color w:val="auto"/>
        </w:rPr>
        <w:t xml:space="preserve">the </w:t>
      </w:r>
      <w:r w:rsidRPr="005576D2">
        <w:rPr>
          <w:color w:val="auto"/>
        </w:rPr>
        <w:t xml:space="preserve">delivery of clinical placements </w:t>
      </w:r>
      <w:r w:rsidR="004860C7">
        <w:rPr>
          <w:color w:val="auto"/>
        </w:rPr>
        <w:t>is</w:t>
      </w:r>
      <w:r w:rsidRPr="005576D2">
        <w:rPr>
          <w:color w:val="auto"/>
        </w:rPr>
        <w:t xml:space="preserve"> safe for students, </w:t>
      </w:r>
      <w:proofErr w:type="gramStart"/>
      <w:r w:rsidRPr="005576D2">
        <w:rPr>
          <w:color w:val="auto"/>
        </w:rPr>
        <w:t>supervisors</w:t>
      </w:r>
      <w:proofErr w:type="gramEnd"/>
      <w:r w:rsidRPr="005576D2">
        <w:rPr>
          <w:color w:val="auto"/>
        </w:rPr>
        <w:t xml:space="preserve"> and patients. </w:t>
      </w:r>
    </w:p>
    <w:p w14:paraId="26D9C5E9" w14:textId="0A92284E" w:rsidR="00044499" w:rsidRPr="005576D2" w:rsidRDefault="00044499" w:rsidP="00434E15">
      <w:pPr>
        <w:pStyle w:val="BodyText2"/>
        <w:numPr>
          <w:ilvl w:val="0"/>
          <w:numId w:val="5"/>
        </w:numPr>
        <w:tabs>
          <w:tab w:val="left" w:pos="567"/>
        </w:tabs>
        <w:spacing w:after="200" w:line="360" w:lineRule="atLeast"/>
        <w:ind w:left="567" w:right="-227" w:hanging="567"/>
        <w:textboxTightWrap w:val="none"/>
        <w:rPr>
          <w:color w:val="auto"/>
        </w:rPr>
      </w:pPr>
      <w:r w:rsidRPr="005576D2">
        <w:rPr>
          <w:color w:val="auto"/>
        </w:rPr>
        <w:t>HEE invested additional non-recurrent revenue funding to support new kit for teaching and staffing</w:t>
      </w:r>
      <w:r>
        <w:rPr>
          <w:color w:val="auto"/>
        </w:rPr>
        <w:t>,</w:t>
      </w:r>
      <w:r w:rsidRPr="005576D2">
        <w:rPr>
          <w:color w:val="auto"/>
        </w:rPr>
        <w:t xml:space="preserve"> and secured non</w:t>
      </w:r>
      <w:r>
        <w:rPr>
          <w:color w:val="auto"/>
        </w:rPr>
        <w:t>-</w:t>
      </w:r>
      <w:r w:rsidRPr="005576D2">
        <w:rPr>
          <w:color w:val="auto"/>
        </w:rPr>
        <w:t>recurrent capital funding from HM</w:t>
      </w:r>
      <w:r>
        <w:rPr>
          <w:color w:val="auto"/>
        </w:rPr>
        <w:t xml:space="preserve"> </w:t>
      </w:r>
      <w:r w:rsidRPr="005576D2">
        <w:rPr>
          <w:color w:val="auto"/>
        </w:rPr>
        <w:t>T</w:t>
      </w:r>
      <w:r>
        <w:rPr>
          <w:color w:val="auto"/>
        </w:rPr>
        <w:t>reasury</w:t>
      </w:r>
      <w:r w:rsidRPr="005576D2">
        <w:rPr>
          <w:color w:val="auto"/>
        </w:rPr>
        <w:t xml:space="preserve"> via DHSC. The additional revenue funding up to the end of 2022/23 was £32</w:t>
      </w:r>
      <w:r>
        <w:rPr>
          <w:color w:val="auto"/>
        </w:rPr>
        <w:t xml:space="preserve"> </w:t>
      </w:r>
      <w:r w:rsidRPr="005576D2">
        <w:rPr>
          <w:color w:val="auto"/>
        </w:rPr>
        <w:t>m</w:t>
      </w:r>
      <w:r>
        <w:rPr>
          <w:color w:val="auto"/>
        </w:rPr>
        <w:t xml:space="preserve">illion. </w:t>
      </w:r>
      <w:r w:rsidRPr="005576D2">
        <w:rPr>
          <w:color w:val="auto"/>
        </w:rPr>
        <w:t xml:space="preserve">96% of dental </w:t>
      </w:r>
      <w:r w:rsidRPr="005576D2">
        <w:rPr>
          <w:color w:val="auto"/>
        </w:rPr>
        <w:lastRenderedPageBreak/>
        <w:t xml:space="preserve">students graduated with the required competencies to begin dental foundation training from September 2022 and 2023 (98% </w:t>
      </w:r>
      <w:r>
        <w:rPr>
          <w:color w:val="auto"/>
        </w:rPr>
        <w:t xml:space="preserve">in </w:t>
      </w:r>
      <w:r w:rsidRPr="005576D2">
        <w:rPr>
          <w:color w:val="auto"/>
        </w:rPr>
        <w:t>2021)</w:t>
      </w:r>
      <w:r w:rsidR="004860C7">
        <w:rPr>
          <w:color w:val="auto"/>
        </w:rPr>
        <w:t>;</w:t>
      </w:r>
      <w:r>
        <w:rPr>
          <w:color w:val="auto"/>
        </w:rPr>
        <w:t xml:space="preserve"> without the additional funding few would have graduated in the last 3 years</w:t>
      </w:r>
      <w:r w:rsidRPr="005576D2">
        <w:rPr>
          <w:color w:val="auto"/>
        </w:rPr>
        <w:t>.</w:t>
      </w:r>
    </w:p>
    <w:p w14:paraId="0B8A3CB0" w14:textId="77777777" w:rsidR="00044499" w:rsidRPr="005576D2" w:rsidRDefault="00044499" w:rsidP="00030B52">
      <w:pPr>
        <w:pStyle w:val="BodyText2"/>
        <w:numPr>
          <w:ilvl w:val="0"/>
          <w:numId w:val="5"/>
        </w:numPr>
        <w:tabs>
          <w:tab w:val="left" w:pos="567"/>
        </w:tabs>
        <w:spacing w:after="240" w:line="360" w:lineRule="atLeast"/>
        <w:ind w:left="567" w:right="-227" w:hanging="567"/>
        <w:textboxTightWrap w:val="none"/>
        <w:rPr>
          <w:color w:val="auto"/>
        </w:rPr>
      </w:pPr>
      <w:r w:rsidRPr="005576D2">
        <w:rPr>
          <w:color w:val="auto"/>
        </w:rPr>
        <w:t>The impact of COVID-19 on undergraduate dentistry has meant that some dental schools have multiyear plans to support recovery of the training deficit. Progression of students is monitored closely by the Dental Schools Council (DSC) and other stakeholders, including NHS England.</w:t>
      </w:r>
    </w:p>
    <w:p w14:paraId="5146D286" w14:textId="77777777" w:rsidR="00044499" w:rsidRPr="00B50447" w:rsidRDefault="00044499" w:rsidP="00A36BBB">
      <w:pPr>
        <w:pStyle w:val="Heading4"/>
        <w:rPr>
          <w:rStyle w:val="Heading4Char"/>
          <w:rFonts w:hint="eastAsia"/>
          <w:b/>
          <w:bCs/>
        </w:rPr>
      </w:pPr>
      <w:bookmarkStart w:id="200" w:name="_Toc155015418"/>
      <w:bookmarkStart w:id="201" w:name="_Toc158725565"/>
      <w:r w:rsidRPr="00A550E2">
        <w:rPr>
          <w:rStyle w:val="Heading4Char"/>
        </w:rPr>
        <w:t>P</w:t>
      </w:r>
      <w:r w:rsidRPr="00B50447">
        <w:rPr>
          <w:rStyle w:val="Heading4Char"/>
          <w:bCs/>
        </w:rPr>
        <w:t>ostgraduate training</w:t>
      </w:r>
      <w:bookmarkEnd w:id="200"/>
      <w:bookmarkEnd w:id="201"/>
    </w:p>
    <w:p w14:paraId="25074D6D" w14:textId="296F0AB7" w:rsidR="00044499" w:rsidRDefault="00044499" w:rsidP="00434E15">
      <w:pPr>
        <w:pStyle w:val="BodyText2"/>
        <w:numPr>
          <w:ilvl w:val="0"/>
          <w:numId w:val="5"/>
        </w:numPr>
        <w:spacing w:after="200" w:line="360" w:lineRule="atLeast"/>
        <w:ind w:left="567" w:right="-227" w:hanging="567"/>
        <w:textboxTightWrap w:val="none"/>
        <w:rPr>
          <w:color w:val="auto"/>
        </w:rPr>
      </w:pPr>
      <w:r w:rsidRPr="00476463">
        <w:rPr>
          <w:color w:val="auto"/>
        </w:rPr>
        <w:t>Postgraduate p</w:t>
      </w:r>
      <w:r>
        <w:rPr>
          <w:color w:val="auto"/>
        </w:rPr>
        <w:t>laces</w:t>
      </w:r>
      <w:r w:rsidRPr="00476463">
        <w:rPr>
          <w:color w:val="auto"/>
        </w:rPr>
        <w:t xml:space="preserve"> have consistently been filled, or close to filled, across all training programmes. </w:t>
      </w:r>
      <w:r w:rsidRPr="00740C77">
        <w:rPr>
          <w:color w:val="auto"/>
        </w:rPr>
        <w:t>Appendix C</w:t>
      </w:r>
      <w:r w:rsidRPr="00476463">
        <w:rPr>
          <w:color w:val="auto"/>
        </w:rPr>
        <w:t xml:space="preserve"> </w:t>
      </w:r>
      <w:r>
        <w:rPr>
          <w:color w:val="auto"/>
        </w:rPr>
        <w:t>gives</w:t>
      </w:r>
      <w:r w:rsidRPr="00476463">
        <w:rPr>
          <w:color w:val="auto"/>
        </w:rPr>
        <w:t xml:space="preserve"> recruitment data for </w:t>
      </w:r>
      <w:r w:rsidR="0091414E">
        <w:rPr>
          <w:color w:val="auto"/>
        </w:rPr>
        <w:t xml:space="preserve">dental specialty </w:t>
      </w:r>
      <w:r w:rsidR="001F7F8B">
        <w:rPr>
          <w:color w:val="auto"/>
        </w:rPr>
        <w:t xml:space="preserve">training posts in 2021 and 2022, and </w:t>
      </w:r>
      <w:r w:rsidRPr="00476463">
        <w:rPr>
          <w:color w:val="auto"/>
        </w:rPr>
        <w:t xml:space="preserve">dental </w:t>
      </w:r>
      <w:proofErr w:type="spellStart"/>
      <w:r w:rsidRPr="00476463">
        <w:rPr>
          <w:color w:val="auto"/>
        </w:rPr>
        <w:t>core</w:t>
      </w:r>
      <w:proofErr w:type="spellEnd"/>
      <w:r w:rsidRPr="00476463">
        <w:rPr>
          <w:color w:val="auto"/>
        </w:rPr>
        <w:t xml:space="preserve"> </w:t>
      </w:r>
      <w:r w:rsidR="001F7F8B">
        <w:rPr>
          <w:color w:val="auto"/>
        </w:rPr>
        <w:t xml:space="preserve">and specialty </w:t>
      </w:r>
      <w:r w:rsidRPr="00476463">
        <w:rPr>
          <w:color w:val="auto"/>
        </w:rPr>
        <w:t xml:space="preserve">training </w:t>
      </w:r>
      <w:r w:rsidR="00522C54">
        <w:rPr>
          <w:color w:val="auto"/>
        </w:rPr>
        <w:t>in 2023</w:t>
      </w:r>
      <w:r w:rsidRPr="00476463">
        <w:rPr>
          <w:color w:val="auto"/>
        </w:rPr>
        <w:t xml:space="preserve">. </w:t>
      </w:r>
    </w:p>
    <w:p w14:paraId="243213E9" w14:textId="4967CDEA" w:rsidR="00044499" w:rsidRPr="00A550E2" w:rsidRDefault="00044499" w:rsidP="00434E15">
      <w:pPr>
        <w:pStyle w:val="BodyText2"/>
        <w:numPr>
          <w:ilvl w:val="0"/>
          <w:numId w:val="5"/>
        </w:numPr>
        <w:spacing w:after="200" w:line="360" w:lineRule="atLeast"/>
        <w:ind w:left="567" w:right="-227" w:hanging="567"/>
        <w:textboxTightWrap w:val="none"/>
        <w:rPr>
          <w:color w:val="auto"/>
        </w:rPr>
      </w:pPr>
      <w:r w:rsidRPr="00A550E2">
        <w:rPr>
          <w:color w:val="auto"/>
        </w:rPr>
        <w:t>We are aware that through postgraduate training the numbers of dentists on speciality lists have fallen, particularly in oral surgery/special care dentistry and additional dental specialties (</w:t>
      </w:r>
      <w:r w:rsidR="00D309E8">
        <w:rPr>
          <w:color w:val="auto"/>
        </w:rPr>
        <w:t xml:space="preserve">these </w:t>
      </w:r>
      <w:r w:rsidRPr="00A550E2">
        <w:rPr>
          <w:rFonts w:eastAsia="Arial" w:cstheme="minorHAnsi"/>
        </w:rPr>
        <w:t>include dental and maxillofacial radiology, oral and maxillofacial pathology, and oral medicine)</w:t>
      </w:r>
      <w:r w:rsidRPr="00A550E2">
        <w:rPr>
          <w:color w:val="auto"/>
        </w:rPr>
        <w:t xml:space="preserve">, and there are very few paediatric posts in some regions. The number of trainees in some specialty training programmes does not keep pace with those retiring from posts, with most specialists having been ‘grandfathered’ onto these lists. </w:t>
      </w:r>
    </w:p>
    <w:p w14:paraId="303285CC" w14:textId="77777777" w:rsidR="00044499" w:rsidRPr="00B55A46" w:rsidRDefault="00044499" w:rsidP="003A03FD">
      <w:pPr>
        <w:pStyle w:val="Heading5"/>
        <w:rPr>
          <w:rFonts w:hint="eastAsia"/>
        </w:rPr>
      </w:pPr>
      <w:r w:rsidRPr="00B55A46">
        <w:t>Dental foundation training (DFT)</w:t>
      </w:r>
    </w:p>
    <w:p w14:paraId="1D43A6C6" w14:textId="12404449" w:rsidR="00044499" w:rsidRDefault="00044499" w:rsidP="00434E15">
      <w:pPr>
        <w:pStyle w:val="BodyText2"/>
        <w:numPr>
          <w:ilvl w:val="0"/>
          <w:numId w:val="5"/>
        </w:numPr>
        <w:tabs>
          <w:tab w:val="left" w:pos="567"/>
        </w:tabs>
        <w:spacing w:after="280" w:line="360" w:lineRule="atLeast"/>
        <w:ind w:left="567" w:right="-227" w:hanging="567"/>
        <w:textboxTightWrap w:val="none"/>
        <w:rPr>
          <w:color w:val="auto"/>
        </w:rPr>
      </w:pPr>
      <w:r>
        <w:rPr>
          <w:color w:val="auto"/>
        </w:rPr>
        <w:t>E</w:t>
      </w:r>
      <w:r w:rsidRPr="001756EB">
        <w:rPr>
          <w:color w:val="auto"/>
        </w:rPr>
        <w:t>xtensions to training nationally in 2023</w:t>
      </w:r>
      <w:r>
        <w:rPr>
          <w:color w:val="auto"/>
        </w:rPr>
        <w:t xml:space="preserve"> were </w:t>
      </w:r>
      <w:r w:rsidRPr="001756EB">
        <w:rPr>
          <w:color w:val="auto"/>
        </w:rPr>
        <w:t xml:space="preserve">in line </w:t>
      </w:r>
      <w:r>
        <w:rPr>
          <w:color w:val="auto"/>
        </w:rPr>
        <w:t xml:space="preserve">with those </w:t>
      </w:r>
      <w:r w:rsidRPr="001756EB">
        <w:rPr>
          <w:color w:val="auto"/>
        </w:rPr>
        <w:t>pre-COVID</w:t>
      </w:r>
      <w:r>
        <w:rPr>
          <w:color w:val="auto"/>
        </w:rPr>
        <w:t>; 1.7% compared to</w:t>
      </w:r>
      <w:r w:rsidRPr="001756EB">
        <w:rPr>
          <w:color w:val="auto"/>
        </w:rPr>
        <w:t xml:space="preserve"> between 1</w:t>
      </w:r>
      <w:r>
        <w:rPr>
          <w:color w:val="auto"/>
        </w:rPr>
        <w:t xml:space="preserve">% and </w:t>
      </w:r>
      <w:r w:rsidRPr="001756EB">
        <w:rPr>
          <w:color w:val="auto"/>
        </w:rPr>
        <w:t xml:space="preserve">3%. </w:t>
      </w:r>
    </w:p>
    <w:p w14:paraId="4761AE3B" w14:textId="1154C067" w:rsidR="00044499" w:rsidRPr="0083061B" w:rsidRDefault="00044499" w:rsidP="00434E15">
      <w:pPr>
        <w:pStyle w:val="BodyText2"/>
        <w:numPr>
          <w:ilvl w:val="0"/>
          <w:numId w:val="5"/>
        </w:numPr>
        <w:tabs>
          <w:tab w:val="left" w:pos="567"/>
        </w:tabs>
        <w:spacing w:after="280" w:line="360" w:lineRule="atLeast"/>
        <w:ind w:left="567" w:right="-227" w:hanging="567"/>
        <w:textboxTightWrap w:val="none"/>
        <w:rPr>
          <w:color w:val="auto"/>
        </w:rPr>
      </w:pPr>
      <w:r w:rsidRPr="001756EB">
        <w:rPr>
          <w:color w:val="auto"/>
        </w:rPr>
        <w:t>NHS</w:t>
      </w:r>
      <w:r>
        <w:rPr>
          <w:color w:val="auto"/>
        </w:rPr>
        <w:t xml:space="preserve"> </w:t>
      </w:r>
      <w:r w:rsidRPr="001756EB">
        <w:rPr>
          <w:color w:val="auto"/>
        </w:rPr>
        <w:t>E</w:t>
      </w:r>
      <w:r>
        <w:rPr>
          <w:color w:val="auto"/>
        </w:rPr>
        <w:t>ngland</w:t>
      </w:r>
      <w:r w:rsidRPr="001756EB">
        <w:rPr>
          <w:color w:val="auto"/>
        </w:rPr>
        <w:t xml:space="preserve"> regions have </w:t>
      </w:r>
      <w:r>
        <w:rPr>
          <w:color w:val="auto"/>
        </w:rPr>
        <w:t xml:space="preserve">found it </w:t>
      </w:r>
      <w:r w:rsidRPr="001756EB">
        <w:rPr>
          <w:color w:val="auto"/>
        </w:rPr>
        <w:t>difficult</w:t>
      </w:r>
      <w:r>
        <w:rPr>
          <w:color w:val="auto"/>
        </w:rPr>
        <w:t xml:space="preserve"> to</w:t>
      </w:r>
      <w:r w:rsidRPr="001756EB">
        <w:rPr>
          <w:color w:val="auto"/>
        </w:rPr>
        <w:t xml:space="preserve"> recruit educational supervisors and training practices for the 2022 and </w:t>
      </w:r>
      <w:r>
        <w:rPr>
          <w:color w:val="auto"/>
        </w:rPr>
        <w:t>20</w:t>
      </w:r>
      <w:r w:rsidRPr="001756EB">
        <w:rPr>
          <w:color w:val="auto"/>
        </w:rPr>
        <w:t>23 cohort</w:t>
      </w:r>
      <w:r>
        <w:rPr>
          <w:color w:val="auto"/>
        </w:rPr>
        <w:t>s</w:t>
      </w:r>
      <w:r w:rsidRPr="001756EB">
        <w:rPr>
          <w:color w:val="auto"/>
        </w:rPr>
        <w:t xml:space="preserve">, with the number leaving DFT training </w:t>
      </w:r>
      <w:r>
        <w:rPr>
          <w:color w:val="auto"/>
        </w:rPr>
        <w:t xml:space="preserve">exceeding </w:t>
      </w:r>
      <w:r w:rsidRPr="001756EB">
        <w:rPr>
          <w:color w:val="auto"/>
        </w:rPr>
        <w:t>the recruitment of trainers</w:t>
      </w:r>
      <w:r>
        <w:rPr>
          <w:color w:val="auto"/>
        </w:rPr>
        <w:t>, especially in rural and coastal areas</w:t>
      </w:r>
      <w:r w:rsidRPr="001756EB">
        <w:rPr>
          <w:color w:val="auto"/>
        </w:rPr>
        <w:t xml:space="preserve">. </w:t>
      </w:r>
      <w:r>
        <w:rPr>
          <w:color w:val="auto"/>
        </w:rPr>
        <w:t>R</w:t>
      </w:r>
      <w:r w:rsidRPr="001756EB">
        <w:rPr>
          <w:color w:val="auto"/>
        </w:rPr>
        <w:t xml:space="preserve">easons </w:t>
      </w:r>
      <w:r>
        <w:rPr>
          <w:color w:val="auto"/>
        </w:rPr>
        <w:t xml:space="preserve">given </w:t>
      </w:r>
      <w:r w:rsidRPr="001756EB">
        <w:rPr>
          <w:color w:val="auto"/>
        </w:rPr>
        <w:t xml:space="preserve">for leaving training </w:t>
      </w:r>
      <w:r>
        <w:rPr>
          <w:color w:val="auto"/>
        </w:rPr>
        <w:t xml:space="preserve">include </w:t>
      </w:r>
      <w:r w:rsidRPr="001756EB">
        <w:rPr>
          <w:color w:val="auto"/>
        </w:rPr>
        <w:t>workload of training</w:t>
      </w:r>
      <w:r>
        <w:rPr>
          <w:color w:val="auto"/>
        </w:rPr>
        <w:t xml:space="preserve"> and</w:t>
      </w:r>
      <w:r w:rsidRPr="001756EB">
        <w:rPr>
          <w:color w:val="auto"/>
        </w:rPr>
        <w:t xml:space="preserve"> payment for the service component of training not having been increased since 2013</w:t>
      </w:r>
      <w:r>
        <w:rPr>
          <w:color w:val="auto"/>
        </w:rPr>
        <w:t xml:space="preserve">, despite inflationary costs. </w:t>
      </w:r>
      <w:r w:rsidRPr="00476463">
        <w:rPr>
          <w:color w:val="auto"/>
        </w:rPr>
        <w:t>Th</w:t>
      </w:r>
      <w:r w:rsidR="00956D28">
        <w:rPr>
          <w:color w:val="auto"/>
        </w:rPr>
        <w:t>e</w:t>
      </w:r>
      <w:r w:rsidRPr="00476463">
        <w:rPr>
          <w:color w:val="auto"/>
        </w:rPr>
        <w:t xml:space="preserve"> </w:t>
      </w:r>
      <w:r>
        <w:rPr>
          <w:color w:val="auto"/>
        </w:rPr>
        <w:t xml:space="preserve">latter </w:t>
      </w:r>
      <w:r w:rsidRPr="00476463">
        <w:rPr>
          <w:color w:val="auto"/>
        </w:rPr>
        <w:t xml:space="preserve">is a disincentive for practices to carry on </w:t>
      </w:r>
      <w:r>
        <w:rPr>
          <w:color w:val="auto"/>
        </w:rPr>
        <w:t xml:space="preserve">as </w:t>
      </w:r>
      <w:r w:rsidRPr="00476463">
        <w:rPr>
          <w:color w:val="auto"/>
        </w:rPr>
        <w:t>or become a training practice</w:t>
      </w:r>
      <w:r w:rsidR="00956D28">
        <w:rPr>
          <w:color w:val="auto"/>
        </w:rPr>
        <w:t>,</w:t>
      </w:r>
      <w:r w:rsidRPr="00476463">
        <w:rPr>
          <w:color w:val="auto"/>
        </w:rPr>
        <w:t xml:space="preserve"> and requires urgent review from relevant government bodies.</w:t>
      </w:r>
    </w:p>
    <w:p w14:paraId="0965DF09" w14:textId="77777777" w:rsidR="00044499" w:rsidRPr="00B55A46" w:rsidRDefault="00044499" w:rsidP="00956D28">
      <w:pPr>
        <w:pStyle w:val="Heading5"/>
        <w:rPr>
          <w:rFonts w:hint="eastAsia"/>
        </w:rPr>
      </w:pPr>
      <w:r w:rsidRPr="00B55A46">
        <w:t>Dental core training (DCT)</w:t>
      </w:r>
    </w:p>
    <w:p w14:paraId="242A0854" w14:textId="77777777" w:rsidR="00044499" w:rsidRPr="008E0BF2" w:rsidRDefault="00044499" w:rsidP="00434E15">
      <w:pPr>
        <w:pStyle w:val="BodyText2"/>
        <w:numPr>
          <w:ilvl w:val="0"/>
          <w:numId w:val="5"/>
        </w:numPr>
        <w:tabs>
          <w:tab w:val="left" w:pos="567"/>
        </w:tabs>
        <w:spacing w:after="280" w:line="360" w:lineRule="atLeast"/>
        <w:ind w:left="567" w:right="-227" w:hanging="567"/>
        <w:textboxTightWrap w:val="none"/>
        <w:rPr>
          <w:color w:val="auto"/>
        </w:rPr>
      </w:pPr>
      <w:r w:rsidRPr="008E0BF2">
        <w:rPr>
          <w:color w:val="auto"/>
        </w:rPr>
        <w:t xml:space="preserve">The option to extend training for DCTs was introduced in 2022. No </w:t>
      </w:r>
      <w:r>
        <w:rPr>
          <w:color w:val="auto"/>
        </w:rPr>
        <w:t xml:space="preserve">postgraduates completing </w:t>
      </w:r>
      <w:r w:rsidRPr="008E0BF2">
        <w:rPr>
          <w:color w:val="auto"/>
        </w:rPr>
        <w:t xml:space="preserve">DCTs in 2023 required an extension to </w:t>
      </w:r>
      <w:r>
        <w:rPr>
          <w:color w:val="auto"/>
        </w:rPr>
        <w:t xml:space="preserve">their </w:t>
      </w:r>
      <w:r w:rsidRPr="008E0BF2">
        <w:rPr>
          <w:color w:val="auto"/>
        </w:rPr>
        <w:t>training</w:t>
      </w:r>
      <w:r>
        <w:rPr>
          <w:color w:val="auto"/>
        </w:rPr>
        <w:t xml:space="preserve">, but </w:t>
      </w:r>
      <w:r w:rsidRPr="008E0BF2">
        <w:rPr>
          <w:color w:val="auto"/>
        </w:rPr>
        <w:t>1% resigned from post during training.</w:t>
      </w:r>
    </w:p>
    <w:p w14:paraId="7B8E50DC" w14:textId="77777777" w:rsidR="00044499" w:rsidRPr="00B55A46" w:rsidRDefault="00044499" w:rsidP="00905427">
      <w:pPr>
        <w:pStyle w:val="Heading5"/>
        <w:rPr>
          <w:rFonts w:hint="eastAsia"/>
        </w:rPr>
      </w:pPr>
      <w:r w:rsidRPr="00B55A46">
        <w:lastRenderedPageBreak/>
        <w:t>Dental specialty training (DST)</w:t>
      </w:r>
    </w:p>
    <w:p w14:paraId="1DC0F9AA" w14:textId="2BE7C939" w:rsidR="00044499" w:rsidRDefault="00044499" w:rsidP="00434E15">
      <w:pPr>
        <w:pStyle w:val="BodyText2"/>
        <w:numPr>
          <w:ilvl w:val="0"/>
          <w:numId w:val="5"/>
        </w:numPr>
        <w:tabs>
          <w:tab w:val="left" w:pos="567"/>
        </w:tabs>
        <w:spacing w:after="280" w:line="360" w:lineRule="atLeast"/>
        <w:ind w:left="567" w:right="-227" w:hanging="567"/>
        <w:textboxTightWrap w:val="none"/>
        <w:rPr>
          <w:color w:val="auto"/>
        </w:rPr>
      </w:pPr>
      <w:r w:rsidRPr="00396E67">
        <w:rPr>
          <w:color w:val="auto"/>
        </w:rPr>
        <w:t>In the 2022 reviews of competency progression</w:t>
      </w:r>
      <w:r>
        <w:rPr>
          <w:color w:val="auto"/>
        </w:rPr>
        <w:t>,</w:t>
      </w:r>
      <w:r w:rsidRPr="00396E67">
        <w:rPr>
          <w:color w:val="auto"/>
        </w:rPr>
        <w:t xml:space="preserve"> 91% of trainees received a satisfactory outcome (266) or completed training (49). 12 trainees</w:t>
      </w:r>
      <w:r>
        <w:rPr>
          <w:color w:val="auto"/>
        </w:rPr>
        <w:t xml:space="preserve"> (3.5%</w:t>
      </w:r>
      <w:r w:rsidRPr="00396E67">
        <w:rPr>
          <w:color w:val="auto"/>
        </w:rPr>
        <w:t>) required an extension to training for non-COVID related reasons and 2 because of the impact of COVID</w:t>
      </w:r>
      <w:r w:rsidR="00590857">
        <w:rPr>
          <w:color w:val="auto"/>
        </w:rPr>
        <w:t>-19</w:t>
      </w:r>
      <w:r w:rsidRPr="00396E67">
        <w:rPr>
          <w:color w:val="auto"/>
        </w:rPr>
        <w:t xml:space="preserve"> on their training. </w:t>
      </w:r>
      <w:r>
        <w:rPr>
          <w:color w:val="auto"/>
        </w:rPr>
        <w:t xml:space="preserve">Data for 2023 is not yet available but we </w:t>
      </w:r>
      <w:r w:rsidRPr="00396E67">
        <w:rPr>
          <w:color w:val="auto"/>
        </w:rPr>
        <w:t>expect</w:t>
      </w:r>
      <w:r>
        <w:rPr>
          <w:color w:val="auto"/>
        </w:rPr>
        <w:t xml:space="preserve"> </w:t>
      </w:r>
      <w:r w:rsidRPr="00396E67">
        <w:rPr>
          <w:color w:val="auto"/>
        </w:rPr>
        <w:t>COVID</w:t>
      </w:r>
      <w:r w:rsidR="00590857">
        <w:rPr>
          <w:color w:val="auto"/>
        </w:rPr>
        <w:t>-19</w:t>
      </w:r>
      <w:r w:rsidRPr="00396E67">
        <w:rPr>
          <w:color w:val="auto"/>
        </w:rPr>
        <w:t xml:space="preserve"> </w:t>
      </w:r>
      <w:r>
        <w:rPr>
          <w:color w:val="auto"/>
        </w:rPr>
        <w:t xml:space="preserve">to have </w:t>
      </w:r>
      <w:r w:rsidR="00502B20">
        <w:rPr>
          <w:color w:val="auto"/>
        </w:rPr>
        <w:t xml:space="preserve">had </w:t>
      </w:r>
      <w:r>
        <w:rPr>
          <w:color w:val="auto"/>
        </w:rPr>
        <w:t xml:space="preserve">minimal impact </w:t>
      </w:r>
      <w:r w:rsidRPr="00396E67">
        <w:rPr>
          <w:color w:val="auto"/>
        </w:rPr>
        <w:t>on trainee progression in 2023.</w:t>
      </w:r>
      <w:r w:rsidRPr="00826523">
        <w:rPr>
          <w:color w:val="auto"/>
        </w:rPr>
        <w:t xml:space="preserve"> </w:t>
      </w:r>
    </w:p>
    <w:p w14:paraId="0F36BE69" w14:textId="00BFB7FA" w:rsidR="00044499" w:rsidRPr="004524C4" w:rsidRDefault="00044499" w:rsidP="00951AA0">
      <w:pPr>
        <w:pStyle w:val="Heading3"/>
        <w:rPr>
          <w:b/>
        </w:rPr>
      </w:pPr>
      <w:bookmarkStart w:id="202" w:name="_Toc155015419"/>
      <w:bookmarkStart w:id="203" w:name="_Toc158818929"/>
      <w:r w:rsidRPr="004524C4">
        <w:t>1</w:t>
      </w:r>
      <w:r w:rsidR="00BC6B39">
        <w:t>5</w:t>
      </w:r>
      <w:r w:rsidRPr="004524C4">
        <w:t>.</w:t>
      </w:r>
      <w:r>
        <w:t>3</w:t>
      </w:r>
      <w:r w:rsidRPr="004524C4">
        <w:t xml:space="preserve"> Dentistry education and training reform: </w:t>
      </w:r>
      <w:r w:rsidR="00FE2F07">
        <w:t>a</w:t>
      </w:r>
      <w:r w:rsidRPr="004524C4">
        <w:t xml:space="preserve">dvancing </w:t>
      </w:r>
      <w:r w:rsidRPr="00E45AA9">
        <w:t xml:space="preserve">dental </w:t>
      </w:r>
      <w:proofErr w:type="gramStart"/>
      <w:r w:rsidRPr="00E45AA9">
        <w:t>ca</w:t>
      </w:r>
      <w:r w:rsidRPr="004524C4">
        <w:t>re</w:t>
      </w:r>
      <w:bookmarkEnd w:id="202"/>
      <w:bookmarkEnd w:id="203"/>
      <w:proofErr w:type="gramEnd"/>
      <w:r w:rsidRPr="004524C4">
        <w:t xml:space="preserve"> </w:t>
      </w:r>
    </w:p>
    <w:p w14:paraId="423378D8" w14:textId="77777777" w:rsidR="00044499" w:rsidRDefault="00044499" w:rsidP="00434E15">
      <w:pPr>
        <w:pStyle w:val="BodyText2"/>
        <w:numPr>
          <w:ilvl w:val="0"/>
          <w:numId w:val="5"/>
        </w:numPr>
        <w:tabs>
          <w:tab w:val="left" w:pos="567"/>
        </w:tabs>
        <w:spacing w:after="200" w:line="360" w:lineRule="atLeast"/>
        <w:ind w:left="567" w:right="-227" w:hanging="567"/>
        <w:textboxTightWrap w:val="none"/>
        <w:rPr>
          <w:color w:val="auto"/>
        </w:rPr>
      </w:pPr>
      <w:r w:rsidRPr="00FF4E07">
        <w:rPr>
          <w:color w:val="auto"/>
        </w:rPr>
        <w:t xml:space="preserve">The </w:t>
      </w:r>
      <w:r>
        <w:rPr>
          <w:color w:val="auto"/>
        </w:rPr>
        <w:t>Dental Education Reform Programme (</w:t>
      </w:r>
      <w:r w:rsidRPr="00FF4E07">
        <w:rPr>
          <w:color w:val="auto"/>
        </w:rPr>
        <w:t>DERP</w:t>
      </w:r>
      <w:r>
        <w:rPr>
          <w:color w:val="auto"/>
        </w:rPr>
        <w:t>)</w:t>
      </w:r>
      <w:r w:rsidRPr="00FF4E07">
        <w:rPr>
          <w:color w:val="auto"/>
        </w:rPr>
        <w:t xml:space="preserve"> includes </w:t>
      </w:r>
      <w:r>
        <w:rPr>
          <w:color w:val="auto"/>
        </w:rPr>
        <w:t xml:space="preserve">work to </w:t>
      </w:r>
      <w:r w:rsidRPr="00FF4E07">
        <w:rPr>
          <w:color w:val="auto"/>
        </w:rPr>
        <w:t>develop more flexible training experiences in varied settings</w:t>
      </w:r>
      <w:r>
        <w:rPr>
          <w:color w:val="auto"/>
        </w:rPr>
        <w:t xml:space="preserve">, </w:t>
      </w:r>
      <w:r w:rsidRPr="00FF4E07">
        <w:rPr>
          <w:color w:val="auto"/>
        </w:rPr>
        <w:t xml:space="preserve">build better training pathways for both dentists and </w:t>
      </w:r>
      <w:r>
        <w:rPr>
          <w:color w:val="auto"/>
        </w:rPr>
        <w:t>dental care practitioners (</w:t>
      </w:r>
      <w:r w:rsidRPr="00FF4E07">
        <w:rPr>
          <w:color w:val="auto"/>
        </w:rPr>
        <w:t>DCPs</w:t>
      </w:r>
      <w:r>
        <w:rPr>
          <w:color w:val="auto"/>
        </w:rPr>
        <w:t>)</w:t>
      </w:r>
      <w:r w:rsidRPr="00FF4E07">
        <w:rPr>
          <w:color w:val="auto"/>
        </w:rPr>
        <w:t xml:space="preserve"> and support more multidisciplinary working. </w:t>
      </w:r>
      <w:r>
        <w:rPr>
          <w:color w:val="auto"/>
        </w:rPr>
        <w:t>E</w:t>
      </w:r>
      <w:r w:rsidRPr="00FF4E07">
        <w:rPr>
          <w:color w:val="auto"/>
        </w:rPr>
        <w:t>vidence suggest</w:t>
      </w:r>
      <w:r>
        <w:rPr>
          <w:color w:val="auto"/>
        </w:rPr>
        <w:t>s</w:t>
      </w:r>
      <w:r w:rsidRPr="00FF4E07">
        <w:rPr>
          <w:color w:val="auto"/>
        </w:rPr>
        <w:t xml:space="preserve"> that dentists could be released for more complex work if other members of the dental team (DCPs) were working to their full scope of practice.</w:t>
      </w:r>
    </w:p>
    <w:p w14:paraId="4BAFC0DF" w14:textId="77777777" w:rsidR="00044499" w:rsidRPr="00804C9B" w:rsidRDefault="00044499" w:rsidP="00434E15">
      <w:pPr>
        <w:pStyle w:val="BodyText2"/>
        <w:numPr>
          <w:ilvl w:val="0"/>
          <w:numId w:val="5"/>
        </w:numPr>
        <w:tabs>
          <w:tab w:val="left" w:pos="567"/>
        </w:tabs>
        <w:spacing w:after="200" w:line="360" w:lineRule="atLeast"/>
        <w:ind w:left="567" w:right="-227" w:hanging="567"/>
        <w:textboxTightWrap w:val="none"/>
        <w:rPr>
          <w:color w:val="auto"/>
        </w:rPr>
      </w:pPr>
      <w:r w:rsidRPr="00804C9B">
        <w:rPr>
          <w:color w:val="auto"/>
        </w:rPr>
        <w:t>The DERP Dental Training Distribution workstream has sought to address lack of access for patients to specialist dental services</w:t>
      </w:r>
      <w:r>
        <w:rPr>
          <w:color w:val="auto"/>
        </w:rPr>
        <w:t>,</w:t>
      </w:r>
      <w:r w:rsidRPr="00804C9B">
        <w:rPr>
          <w:color w:val="auto"/>
        </w:rPr>
        <w:t xml:space="preserve"> through funding additional training posts in oral surgery, special care and paediatric dentistry.</w:t>
      </w:r>
    </w:p>
    <w:p w14:paraId="30871303" w14:textId="77777777" w:rsidR="00044499" w:rsidRPr="00FF4E07" w:rsidRDefault="00044499" w:rsidP="00434E15">
      <w:pPr>
        <w:pStyle w:val="BodyText2"/>
        <w:numPr>
          <w:ilvl w:val="0"/>
          <w:numId w:val="5"/>
        </w:numPr>
        <w:tabs>
          <w:tab w:val="left" w:pos="567"/>
        </w:tabs>
        <w:spacing w:after="200" w:line="360" w:lineRule="atLeast"/>
        <w:ind w:left="567" w:right="-227" w:hanging="567"/>
        <w:textboxTightWrap w:val="none"/>
        <w:rPr>
          <w:color w:val="auto"/>
        </w:rPr>
      </w:pPr>
      <w:r w:rsidRPr="00FF4E07">
        <w:rPr>
          <w:color w:val="auto"/>
        </w:rPr>
        <w:t>Delivery to date includes:</w:t>
      </w:r>
    </w:p>
    <w:p w14:paraId="48F1386D" w14:textId="77777777" w:rsidR="00044499" w:rsidRPr="00FF4E07" w:rsidRDefault="00044499" w:rsidP="00434E15">
      <w:pPr>
        <w:pStyle w:val="BodyText2"/>
        <w:numPr>
          <w:ilvl w:val="1"/>
          <w:numId w:val="5"/>
        </w:numPr>
        <w:spacing w:line="360" w:lineRule="atLeast"/>
        <w:ind w:left="924" w:right="-227" w:hanging="357"/>
        <w:textboxTightWrap w:val="none"/>
        <w:rPr>
          <w:color w:val="auto"/>
        </w:rPr>
      </w:pPr>
      <w:r w:rsidRPr="00FF4E07">
        <w:rPr>
          <w:color w:val="auto"/>
        </w:rPr>
        <w:t>Procurement and implementation of a lead employer model for DFT</w:t>
      </w:r>
      <w:r>
        <w:rPr>
          <w:color w:val="auto"/>
        </w:rPr>
        <w:t>.</w:t>
      </w:r>
      <w:r w:rsidRPr="00FF4E07">
        <w:rPr>
          <w:color w:val="auto"/>
        </w:rPr>
        <w:t xml:space="preserve"> </w:t>
      </w:r>
    </w:p>
    <w:p w14:paraId="690E7B5F" w14:textId="4E12AEE7" w:rsidR="00044499" w:rsidRPr="00FF4E07" w:rsidRDefault="00044499" w:rsidP="00434E15">
      <w:pPr>
        <w:pStyle w:val="BodyText2"/>
        <w:numPr>
          <w:ilvl w:val="1"/>
          <w:numId w:val="5"/>
        </w:numPr>
        <w:spacing w:line="360" w:lineRule="atLeast"/>
        <w:ind w:left="924" w:right="-227" w:hanging="357"/>
        <w:textboxTightWrap w:val="none"/>
        <w:rPr>
          <w:color w:val="auto"/>
        </w:rPr>
      </w:pPr>
      <w:r w:rsidRPr="00FF4E07">
        <w:rPr>
          <w:color w:val="auto"/>
        </w:rPr>
        <w:t>Review of established early years postgraduate dental training programmes and pilot</w:t>
      </w:r>
      <w:r>
        <w:rPr>
          <w:color w:val="auto"/>
        </w:rPr>
        <w:t>ing</w:t>
      </w:r>
      <w:r w:rsidRPr="00FF4E07">
        <w:rPr>
          <w:color w:val="auto"/>
        </w:rPr>
        <w:t xml:space="preserve"> of new curricula. This </w:t>
      </w:r>
      <w:r>
        <w:rPr>
          <w:color w:val="auto"/>
        </w:rPr>
        <w:t>2</w:t>
      </w:r>
      <w:r w:rsidRPr="00FF4E07">
        <w:rPr>
          <w:color w:val="auto"/>
        </w:rPr>
        <w:t xml:space="preserve">-year programme covers DFT and DCT </w:t>
      </w:r>
      <w:r w:rsidR="00772464">
        <w:rPr>
          <w:color w:val="auto"/>
        </w:rPr>
        <w:t>y</w:t>
      </w:r>
      <w:r w:rsidRPr="00FF4E07">
        <w:rPr>
          <w:color w:val="auto"/>
        </w:rPr>
        <w:t>ear 1</w:t>
      </w:r>
      <w:r>
        <w:rPr>
          <w:color w:val="auto"/>
        </w:rPr>
        <w:t xml:space="preserve"> and is</w:t>
      </w:r>
      <w:r w:rsidRPr="00FF4E07">
        <w:rPr>
          <w:color w:val="auto"/>
        </w:rPr>
        <w:t xml:space="preserve"> designed to provide trainees with a wider breadth of experience across sectors within an </w:t>
      </w:r>
      <w:r>
        <w:rPr>
          <w:color w:val="auto"/>
        </w:rPr>
        <w:t>ICS</w:t>
      </w:r>
      <w:r w:rsidRPr="00FF4E07">
        <w:rPr>
          <w:color w:val="auto"/>
        </w:rPr>
        <w:t xml:space="preserve">(s) to enhance </w:t>
      </w:r>
      <w:r>
        <w:rPr>
          <w:color w:val="auto"/>
        </w:rPr>
        <w:t xml:space="preserve">their </w:t>
      </w:r>
      <w:r w:rsidRPr="00FF4E07">
        <w:rPr>
          <w:color w:val="auto"/>
        </w:rPr>
        <w:t>skills and knowledge.</w:t>
      </w:r>
    </w:p>
    <w:p w14:paraId="6B9FDA2E" w14:textId="7423FA9E" w:rsidR="00044499" w:rsidRPr="00FF4E07" w:rsidRDefault="00044499" w:rsidP="00434E15">
      <w:pPr>
        <w:pStyle w:val="BodyText2"/>
        <w:numPr>
          <w:ilvl w:val="1"/>
          <w:numId w:val="5"/>
        </w:numPr>
        <w:spacing w:line="360" w:lineRule="atLeast"/>
        <w:ind w:left="924" w:right="-227" w:hanging="357"/>
        <w:textboxTightWrap w:val="none"/>
        <w:rPr>
          <w:color w:val="auto"/>
        </w:rPr>
      </w:pPr>
      <w:r w:rsidRPr="00FF4E07">
        <w:rPr>
          <w:color w:val="auto"/>
        </w:rPr>
        <w:t xml:space="preserve">Scoping and review of </w:t>
      </w:r>
      <w:r>
        <w:rPr>
          <w:color w:val="auto"/>
        </w:rPr>
        <w:t xml:space="preserve">the </w:t>
      </w:r>
      <w:r w:rsidRPr="00FF4E07">
        <w:rPr>
          <w:color w:val="auto"/>
        </w:rPr>
        <w:t xml:space="preserve">middle years postgraduate dental training programme with planned development of </w:t>
      </w:r>
      <w:r w:rsidR="00AC56CF">
        <w:rPr>
          <w:color w:val="auto"/>
        </w:rPr>
        <w:t xml:space="preserve">a </w:t>
      </w:r>
      <w:r w:rsidRPr="00FF4E07">
        <w:rPr>
          <w:color w:val="auto"/>
        </w:rPr>
        <w:t xml:space="preserve">new curriculum. </w:t>
      </w:r>
      <w:r>
        <w:rPr>
          <w:color w:val="auto"/>
        </w:rPr>
        <w:t>This</w:t>
      </w:r>
      <w:r w:rsidRPr="00FF4E07">
        <w:rPr>
          <w:color w:val="auto"/>
        </w:rPr>
        <w:t xml:space="preserve"> </w:t>
      </w:r>
      <w:r>
        <w:rPr>
          <w:color w:val="auto"/>
        </w:rPr>
        <w:t>2</w:t>
      </w:r>
      <w:r w:rsidRPr="00FF4E07">
        <w:rPr>
          <w:color w:val="auto"/>
        </w:rPr>
        <w:t xml:space="preserve">-year training programme </w:t>
      </w:r>
      <w:r>
        <w:rPr>
          <w:color w:val="auto"/>
        </w:rPr>
        <w:t>spanning DCT years 2 and 3</w:t>
      </w:r>
      <w:r w:rsidRPr="00FF4E07">
        <w:rPr>
          <w:color w:val="auto"/>
        </w:rPr>
        <w:t xml:space="preserve"> provides rotational posts across </w:t>
      </w:r>
      <w:r>
        <w:rPr>
          <w:color w:val="auto"/>
        </w:rPr>
        <w:t xml:space="preserve">the </w:t>
      </w:r>
      <w:r w:rsidRPr="00FF4E07">
        <w:rPr>
          <w:color w:val="auto"/>
        </w:rPr>
        <w:t>different dental specialties</w:t>
      </w:r>
      <w:r>
        <w:rPr>
          <w:color w:val="auto"/>
        </w:rPr>
        <w:t xml:space="preserve">, and needs </w:t>
      </w:r>
      <w:r w:rsidRPr="00FF4E07">
        <w:rPr>
          <w:color w:val="auto"/>
        </w:rPr>
        <w:t xml:space="preserve">to better support trainees </w:t>
      </w:r>
      <w:r w:rsidR="00772464">
        <w:rPr>
          <w:color w:val="auto"/>
        </w:rPr>
        <w:t>to gain</w:t>
      </w:r>
      <w:r w:rsidRPr="00FF4E07">
        <w:rPr>
          <w:color w:val="auto"/>
        </w:rPr>
        <w:t xml:space="preserve"> enhanced skills and </w:t>
      </w:r>
      <w:r w:rsidR="00D62D00">
        <w:rPr>
          <w:color w:val="auto"/>
        </w:rPr>
        <w:t xml:space="preserve">in their </w:t>
      </w:r>
      <w:r w:rsidRPr="00FF4E07">
        <w:rPr>
          <w:color w:val="auto"/>
        </w:rPr>
        <w:t xml:space="preserve">career progression to dental specialty training. </w:t>
      </w:r>
    </w:p>
    <w:p w14:paraId="6E81FB69" w14:textId="77777777" w:rsidR="00044499" w:rsidRPr="00FF4E07" w:rsidRDefault="00044499" w:rsidP="00434E15">
      <w:pPr>
        <w:pStyle w:val="BodyText2"/>
        <w:numPr>
          <w:ilvl w:val="1"/>
          <w:numId w:val="5"/>
        </w:numPr>
        <w:spacing w:line="360" w:lineRule="atLeast"/>
        <w:ind w:left="924" w:right="-227" w:hanging="357"/>
        <w:textboxTightWrap w:val="none"/>
        <w:rPr>
          <w:color w:val="auto"/>
        </w:rPr>
      </w:pPr>
      <w:r w:rsidRPr="00FF4E07">
        <w:rPr>
          <w:color w:val="auto"/>
        </w:rPr>
        <w:t xml:space="preserve">Review of </w:t>
      </w:r>
      <w:r>
        <w:rPr>
          <w:color w:val="auto"/>
        </w:rPr>
        <w:t xml:space="preserve">the </w:t>
      </w:r>
      <w:r w:rsidRPr="00FF4E07">
        <w:rPr>
          <w:color w:val="auto"/>
        </w:rPr>
        <w:t>dental therapist foundation training education and funding model</w:t>
      </w:r>
      <w:r>
        <w:rPr>
          <w:color w:val="auto"/>
        </w:rPr>
        <w:t>.</w:t>
      </w:r>
    </w:p>
    <w:p w14:paraId="0B96F025" w14:textId="69D3DB88" w:rsidR="00044499" w:rsidRPr="00FF4E07" w:rsidRDefault="00044499" w:rsidP="00434E15">
      <w:pPr>
        <w:pStyle w:val="BodyText2"/>
        <w:numPr>
          <w:ilvl w:val="1"/>
          <w:numId w:val="5"/>
        </w:numPr>
        <w:spacing w:line="360" w:lineRule="atLeast"/>
        <w:ind w:left="924" w:right="-227" w:hanging="357"/>
        <w:textboxTightWrap w:val="none"/>
        <w:rPr>
          <w:color w:val="auto"/>
        </w:rPr>
      </w:pPr>
      <w:r w:rsidRPr="00FF4E07">
        <w:rPr>
          <w:color w:val="auto"/>
        </w:rPr>
        <w:t xml:space="preserve">Review of </w:t>
      </w:r>
      <w:r w:rsidR="001517F7">
        <w:rPr>
          <w:color w:val="auto"/>
        </w:rPr>
        <w:t xml:space="preserve">the </w:t>
      </w:r>
      <w:r w:rsidRPr="00FF4E07">
        <w:rPr>
          <w:color w:val="auto"/>
        </w:rPr>
        <w:t>return to dental therapy education package</w:t>
      </w:r>
      <w:r w:rsidR="001517F7">
        <w:rPr>
          <w:color w:val="auto"/>
        </w:rPr>
        <w:t>,</w:t>
      </w:r>
      <w:r w:rsidRPr="00FF4E07">
        <w:rPr>
          <w:color w:val="auto"/>
        </w:rPr>
        <w:t xml:space="preserve"> to enable qualified dental therapist</w:t>
      </w:r>
      <w:r>
        <w:rPr>
          <w:color w:val="auto"/>
        </w:rPr>
        <w:t>s</w:t>
      </w:r>
      <w:r w:rsidRPr="00FF4E07">
        <w:rPr>
          <w:color w:val="auto"/>
        </w:rPr>
        <w:t xml:space="preserve"> who have been working as hygienists to return to the full scope of their therapy qualification</w:t>
      </w:r>
      <w:r>
        <w:rPr>
          <w:color w:val="auto"/>
        </w:rPr>
        <w:t>.</w:t>
      </w:r>
    </w:p>
    <w:p w14:paraId="38877ECD" w14:textId="77777777" w:rsidR="00044499" w:rsidRPr="00FF4E07" w:rsidRDefault="00044499" w:rsidP="00434E15">
      <w:pPr>
        <w:pStyle w:val="BodyText2"/>
        <w:numPr>
          <w:ilvl w:val="1"/>
          <w:numId w:val="5"/>
        </w:numPr>
        <w:spacing w:line="360" w:lineRule="atLeast"/>
        <w:ind w:left="924" w:right="-227" w:hanging="357"/>
        <w:textboxTightWrap w:val="none"/>
        <w:rPr>
          <w:color w:val="auto"/>
        </w:rPr>
      </w:pPr>
      <w:r w:rsidRPr="00FF4E07">
        <w:rPr>
          <w:color w:val="auto"/>
        </w:rPr>
        <w:lastRenderedPageBreak/>
        <w:t xml:space="preserve">Development of guided distribution models for </w:t>
      </w:r>
      <w:r>
        <w:rPr>
          <w:color w:val="auto"/>
        </w:rPr>
        <w:t>DFT</w:t>
      </w:r>
      <w:r w:rsidRPr="00FF4E07">
        <w:rPr>
          <w:color w:val="auto"/>
        </w:rPr>
        <w:t xml:space="preserve"> and </w:t>
      </w:r>
      <w:r>
        <w:rPr>
          <w:color w:val="auto"/>
        </w:rPr>
        <w:t>DST</w:t>
      </w:r>
      <w:r w:rsidRPr="00FF4E07">
        <w:rPr>
          <w:color w:val="auto"/>
        </w:rPr>
        <w:t xml:space="preserve"> across three prioritised specialties – special care dentistry, paediatric </w:t>
      </w:r>
      <w:proofErr w:type="gramStart"/>
      <w:r w:rsidRPr="00FF4E07">
        <w:rPr>
          <w:color w:val="auto"/>
        </w:rPr>
        <w:t>dentistry</w:t>
      </w:r>
      <w:proofErr w:type="gramEnd"/>
      <w:r w:rsidRPr="00FF4E07">
        <w:rPr>
          <w:color w:val="auto"/>
        </w:rPr>
        <w:t xml:space="preserve"> and oral surgery – to inform NHS</w:t>
      </w:r>
      <w:r>
        <w:rPr>
          <w:color w:val="auto"/>
        </w:rPr>
        <w:t xml:space="preserve"> </w:t>
      </w:r>
      <w:r w:rsidRPr="00FF4E07">
        <w:rPr>
          <w:color w:val="auto"/>
        </w:rPr>
        <w:t>E</w:t>
      </w:r>
      <w:r>
        <w:rPr>
          <w:color w:val="auto"/>
        </w:rPr>
        <w:t>ngland</w:t>
      </w:r>
      <w:r w:rsidRPr="00FF4E07">
        <w:rPr>
          <w:color w:val="auto"/>
        </w:rPr>
        <w:t>’s distribution of training investment</w:t>
      </w:r>
      <w:r>
        <w:rPr>
          <w:color w:val="auto"/>
        </w:rPr>
        <w:t>.</w:t>
      </w:r>
    </w:p>
    <w:p w14:paraId="411863A0" w14:textId="77777777" w:rsidR="00044499" w:rsidRPr="00FF4E07" w:rsidRDefault="00044499" w:rsidP="00434E15">
      <w:pPr>
        <w:pStyle w:val="BodyText2"/>
        <w:numPr>
          <w:ilvl w:val="1"/>
          <w:numId w:val="5"/>
        </w:numPr>
        <w:spacing w:line="360" w:lineRule="atLeast"/>
        <w:ind w:left="924" w:right="-227" w:hanging="357"/>
        <w:textboxTightWrap w:val="none"/>
        <w:rPr>
          <w:color w:val="auto"/>
        </w:rPr>
      </w:pPr>
      <w:r w:rsidRPr="00FF4E07">
        <w:rPr>
          <w:color w:val="auto"/>
        </w:rPr>
        <w:t xml:space="preserve">Funding of </w:t>
      </w:r>
      <w:r>
        <w:rPr>
          <w:color w:val="auto"/>
        </w:rPr>
        <w:t xml:space="preserve">an </w:t>
      </w:r>
      <w:r w:rsidRPr="00FF4E07">
        <w:rPr>
          <w:color w:val="auto"/>
        </w:rPr>
        <w:t>additional 19 new dental specialty training posts in the</w:t>
      </w:r>
      <w:r>
        <w:rPr>
          <w:color w:val="auto"/>
        </w:rPr>
        <w:t>se</w:t>
      </w:r>
      <w:r w:rsidRPr="00FF4E07">
        <w:rPr>
          <w:color w:val="auto"/>
        </w:rPr>
        <w:t xml:space="preserve"> priorit</w:t>
      </w:r>
      <w:r>
        <w:rPr>
          <w:color w:val="auto"/>
        </w:rPr>
        <w:t>ised</w:t>
      </w:r>
      <w:r w:rsidRPr="00FF4E07">
        <w:rPr>
          <w:color w:val="auto"/>
        </w:rPr>
        <w:t xml:space="preserve"> specialties.</w:t>
      </w:r>
    </w:p>
    <w:p w14:paraId="6DF21E92" w14:textId="4078D1E7" w:rsidR="00044499" w:rsidRPr="00E47680" w:rsidRDefault="00044499" w:rsidP="00E35289">
      <w:pPr>
        <w:pStyle w:val="BodyText2"/>
        <w:numPr>
          <w:ilvl w:val="1"/>
          <w:numId w:val="5"/>
        </w:numPr>
        <w:spacing w:after="480" w:line="360" w:lineRule="atLeast"/>
        <w:ind w:left="924" w:right="-227" w:hanging="357"/>
        <w:textboxTightWrap w:val="none"/>
        <w:rPr>
          <w:color w:val="auto"/>
        </w:rPr>
      </w:pPr>
      <w:r w:rsidRPr="00044499">
        <w:rPr>
          <w:color w:val="auto"/>
        </w:rPr>
        <w:t>Setting up of an advisory group of diverse stakeholders to shape the education and training requirement of the dentistry workforce in England using blended learning. The initial focus is dental hygienist training, but this will also examine how a blended approach to learning can impact on other dental care professional groups.</w:t>
      </w:r>
    </w:p>
    <w:p w14:paraId="7C8BB448" w14:textId="15778595" w:rsidR="00044499" w:rsidRPr="00044499" w:rsidRDefault="00044499" w:rsidP="00D27FAB">
      <w:pPr>
        <w:pStyle w:val="Heading2"/>
      </w:pPr>
      <w:bookmarkStart w:id="204" w:name="_Toc155015420"/>
      <w:bookmarkStart w:id="205" w:name="_Toc158818930"/>
      <w:r w:rsidRPr="00044499">
        <w:t>1</w:t>
      </w:r>
      <w:r w:rsidR="00BC6B39">
        <w:t>6</w:t>
      </w:r>
      <w:r w:rsidRPr="00044499">
        <w:t>. Dental practitioners</w:t>
      </w:r>
      <w:bookmarkEnd w:id="204"/>
      <w:bookmarkEnd w:id="205"/>
    </w:p>
    <w:p w14:paraId="16902811" w14:textId="7E90D13A" w:rsidR="00044499" w:rsidRPr="0035742A" w:rsidRDefault="00044499" w:rsidP="00951AA0">
      <w:pPr>
        <w:pStyle w:val="Heading3"/>
        <w:rPr>
          <w:b/>
        </w:rPr>
      </w:pPr>
      <w:bookmarkStart w:id="206" w:name="_Toc93674762"/>
      <w:bookmarkStart w:id="207" w:name="_Toc95421187"/>
      <w:bookmarkStart w:id="208" w:name="_Toc119330376"/>
      <w:bookmarkStart w:id="209" w:name="_Toc124350904"/>
      <w:bookmarkStart w:id="210" w:name="_Toc155015421"/>
      <w:bookmarkStart w:id="211" w:name="_Toc158818931"/>
      <w:r w:rsidRPr="0035742A">
        <w:t>1</w:t>
      </w:r>
      <w:r w:rsidR="00BC6B39">
        <w:t>6</w:t>
      </w:r>
      <w:r w:rsidRPr="0035742A">
        <w:t>.1 Overview</w:t>
      </w:r>
      <w:bookmarkEnd w:id="206"/>
      <w:bookmarkEnd w:id="207"/>
      <w:bookmarkEnd w:id="208"/>
      <w:bookmarkEnd w:id="209"/>
      <w:bookmarkEnd w:id="210"/>
      <w:bookmarkEnd w:id="211"/>
    </w:p>
    <w:p w14:paraId="335DDC08" w14:textId="77777777" w:rsidR="00044499" w:rsidRPr="006462F0" w:rsidRDefault="00044499" w:rsidP="00434E15">
      <w:pPr>
        <w:pStyle w:val="BodyText2"/>
        <w:numPr>
          <w:ilvl w:val="0"/>
          <w:numId w:val="5"/>
        </w:numPr>
        <w:tabs>
          <w:tab w:val="left" w:pos="567"/>
        </w:tabs>
        <w:spacing w:after="200" w:line="360" w:lineRule="atLeast"/>
        <w:ind w:left="567" w:right="-227" w:hanging="567"/>
        <w:textboxTightWrap w:val="none"/>
      </w:pPr>
      <w:r w:rsidRPr="006462F0">
        <w:t>This section gives an update on general dental practitioners (GDPs) providing NHS primary care services and community dental services (CDS).</w:t>
      </w:r>
    </w:p>
    <w:p w14:paraId="32CF002A" w14:textId="77777777" w:rsidR="00044499" w:rsidRPr="008334E1" w:rsidRDefault="00044499" w:rsidP="00434E15">
      <w:pPr>
        <w:pStyle w:val="BodyText2"/>
        <w:numPr>
          <w:ilvl w:val="0"/>
          <w:numId w:val="5"/>
        </w:numPr>
        <w:tabs>
          <w:tab w:val="left" w:pos="567"/>
        </w:tabs>
        <w:spacing w:after="200" w:line="360" w:lineRule="atLeast"/>
        <w:ind w:left="567" w:right="-226" w:hanging="567"/>
        <w:textboxTightWrap w:val="none"/>
      </w:pPr>
      <w:r>
        <w:t xml:space="preserve">NHS England regularly meets the General Dental Practice Committee of the British Dental Association (BDA) to discuss operational issues and the pressures facing primary care dentistry. </w:t>
      </w:r>
    </w:p>
    <w:p w14:paraId="4A461C41" w14:textId="77777777" w:rsidR="00044499" w:rsidRPr="00630494" w:rsidRDefault="00044499" w:rsidP="00434E15">
      <w:pPr>
        <w:pStyle w:val="BodyText2"/>
        <w:numPr>
          <w:ilvl w:val="0"/>
          <w:numId w:val="5"/>
        </w:numPr>
        <w:tabs>
          <w:tab w:val="left" w:pos="567"/>
        </w:tabs>
        <w:spacing w:after="200" w:line="360" w:lineRule="atLeast"/>
        <w:ind w:left="567" w:right="-226" w:hanging="567"/>
        <w:textboxTightWrap w:val="none"/>
      </w:pPr>
      <w:r>
        <w:t>Dental services commissioning moved to ICBs as part of delegated commissioning functions on 1 April 2023, which will support local systems to provide more joined-up and s</w:t>
      </w:r>
      <w:r w:rsidRPr="531A9EB9">
        <w:rPr>
          <w:rStyle w:val="BodyText2Char"/>
        </w:rPr>
        <w:t>ustain</w:t>
      </w:r>
      <w:r>
        <w:t>able care for patients. In managing and commissioning dentistry, the responsible commissioner aims to improve health outcomes and make best use of NHS resources, maintain access to services, reduce inequalities and promote preventative pathways.</w:t>
      </w:r>
    </w:p>
    <w:p w14:paraId="7EB6D103" w14:textId="77777777" w:rsidR="00044499" w:rsidRPr="008334E1" w:rsidRDefault="00044499" w:rsidP="00434E15">
      <w:pPr>
        <w:pStyle w:val="BodyText2"/>
        <w:numPr>
          <w:ilvl w:val="0"/>
          <w:numId w:val="5"/>
        </w:numPr>
        <w:tabs>
          <w:tab w:val="left" w:pos="567"/>
        </w:tabs>
        <w:spacing w:after="200" w:line="360" w:lineRule="atLeast"/>
        <w:ind w:left="567" w:right="-226" w:hanging="567"/>
        <w:textboxTightWrap w:val="none"/>
      </w:pPr>
      <w:r>
        <w:t xml:space="preserve">For clarity, we define dentists as follows: </w:t>
      </w:r>
    </w:p>
    <w:p w14:paraId="467D5368" w14:textId="6C68B4B9" w:rsidR="00044499" w:rsidRPr="00230235" w:rsidRDefault="00044499" w:rsidP="00434E15">
      <w:pPr>
        <w:pStyle w:val="ListBullet"/>
        <w:tabs>
          <w:tab w:val="clear" w:pos="360"/>
        </w:tabs>
        <w:spacing w:after="120"/>
        <w:ind w:left="924" w:right="-226" w:hanging="357"/>
        <w:rPr>
          <w:color w:val="auto"/>
        </w:rPr>
      </w:pPr>
      <w:r w:rsidRPr="00230235">
        <w:rPr>
          <w:color w:val="auto"/>
        </w:rPr>
        <w:t>‘</w:t>
      </w:r>
      <w:proofErr w:type="gramStart"/>
      <w:r w:rsidRPr="00230235">
        <w:rPr>
          <w:color w:val="auto"/>
        </w:rPr>
        <w:t>providing</w:t>
      </w:r>
      <w:proofErr w:type="gramEnd"/>
      <w:r w:rsidRPr="00230235">
        <w:rPr>
          <w:color w:val="auto"/>
        </w:rPr>
        <w:t xml:space="preserve"> performer’ – a dentist who holds a GDS or PDS contract with NHS England and perform</w:t>
      </w:r>
      <w:r w:rsidR="000D5412">
        <w:rPr>
          <w:color w:val="auto"/>
        </w:rPr>
        <w:t>s</w:t>
      </w:r>
      <w:r w:rsidRPr="00230235">
        <w:rPr>
          <w:color w:val="auto"/>
        </w:rPr>
        <w:t xml:space="preserve"> dentistry. A provider performer, also known as a contract holder, may be a practice owner, principal or limited </w:t>
      </w:r>
      <w:proofErr w:type="gramStart"/>
      <w:r w:rsidRPr="00230235">
        <w:rPr>
          <w:color w:val="auto"/>
        </w:rPr>
        <w:t>company</w:t>
      </w:r>
      <w:proofErr w:type="gramEnd"/>
    </w:p>
    <w:p w14:paraId="50F5853C" w14:textId="77777777" w:rsidR="00044499" w:rsidRPr="00230235" w:rsidRDefault="00044499" w:rsidP="00434E15">
      <w:pPr>
        <w:pStyle w:val="ListBullet"/>
        <w:tabs>
          <w:tab w:val="clear" w:pos="360"/>
        </w:tabs>
        <w:spacing w:after="280"/>
        <w:ind w:left="924" w:right="-226" w:hanging="357"/>
        <w:rPr>
          <w:color w:val="auto"/>
        </w:rPr>
      </w:pPr>
      <w:r w:rsidRPr="00230235">
        <w:rPr>
          <w:color w:val="auto"/>
        </w:rPr>
        <w:t>‘</w:t>
      </w:r>
      <w:proofErr w:type="gramStart"/>
      <w:r w:rsidRPr="00230235">
        <w:rPr>
          <w:color w:val="auto"/>
        </w:rPr>
        <w:t>performer</w:t>
      </w:r>
      <w:proofErr w:type="gramEnd"/>
      <w:r w:rsidRPr="00230235">
        <w:rPr>
          <w:color w:val="auto"/>
        </w:rPr>
        <w:t>-only’ – a dentist working for a ‘providing performer’, also known as an associate.</w:t>
      </w:r>
    </w:p>
    <w:p w14:paraId="7605416F" w14:textId="77777777" w:rsidR="00044499" w:rsidRDefault="00044499" w:rsidP="00434E15">
      <w:pPr>
        <w:pStyle w:val="BodyText2"/>
        <w:numPr>
          <w:ilvl w:val="0"/>
          <w:numId w:val="5"/>
        </w:numPr>
        <w:tabs>
          <w:tab w:val="left" w:pos="567"/>
        </w:tabs>
        <w:spacing w:after="200" w:line="360" w:lineRule="atLeast"/>
        <w:ind w:left="567" w:right="-226" w:hanging="567"/>
        <w:textboxTightWrap w:val="none"/>
      </w:pPr>
      <w:r>
        <w:t xml:space="preserve">Unlike general medical practice, dentists are rarely salaried in primary dental services. A high proportion of performer-only dentists work as an associate within a practice on a self-employed basis. We have no contractual relationship with performer-only dentists; </w:t>
      </w:r>
      <w:r>
        <w:lastRenderedPageBreak/>
        <w:t xml:space="preserve">their contractual arrangement is with the GDS/PDS contract holder, and therefore we are not involved in how their pay is determined. </w:t>
      </w:r>
    </w:p>
    <w:p w14:paraId="42AC3C14" w14:textId="199E3C02" w:rsidR="00044499" w:rsidRDefault="00044499" w:rsidP="00434E15">
      <w:pPr>
        <w:pStyle w:val="BodyText2"/>
        <w:numPr>
          <w:ilvl w:val="0"/>
          <w:numId w:val="5"/>
        </w:numPr>
        <w:tabs>
          <w:tab w:val="left" w:pos="567"/>
        </w:tabs>
        <w:spacing w:after="200" w:line="360" w:lineRule="atLeast"/>
        <w:ind w:left="567" w:right="-226" w:hanging="567"/>
        <w:textboxTightWrap w:val="none"/>
      </w:pPr>
      <w:r>
        <w:t>Contractors are paid 1/12</w:t>
      </w:r>
      <w:r w:rsidRPr="00DA437F">
        <w:t>th</w:t>
      </w:r>
      <w:r>
        <w:t xml:space="preserve"> </w:t>
      </w:r>
      <w:r w:rsidRPr="00DE29B1">
        <w:t>of their annual contract value on a monthly basis</w:t>
      </w:r>
      <w:r>
        <w:t xml:space="preserve"> to deliver </w:t>
      </w:r>
      <w:r w:rsidRPr="00032EFE">
        <w:t>an associated set of weighted activity measures</w:t>
      </w:r>
      <w:r>
        <w:t>,</w:t>
      </w:r>
      <w:r w:rsidRPr="00032EFE">
        <w:t xml:space="preserve"> </w:t>
      </w:r>
      <w:r>
        <w:t>usually</w:t>
      </w:r>
      <w:r w:rsidRPr="00032EFE">
        <w:t xml:space="preserve"> but not always, expressed as UDAs.</w:t>
      </w:r>
      <w:r>
        <w:t xml:space="preserve"> Data for earnings indicates </w:t>
      </w:r>
      <w:r w:rsidR="009977E9">
        <w:t xml:space="preserve">the </w:t>
      </w:r>
      <w:r>
        <w:t xml:space="preserve">general trend </w:t>
      </w:r>
      <w:r w:rsidR="001F44FA">
        <w:t>is</w:t>
      </w:r>
      <w:r>
        <w:t xml:space="preserve"> increas</w:t>
      </w:r>
      <w:r w:rsidR="009977E9">
        <w:t>ing</w:t>
      </w:r>
      <w:r>
        <w:t xml:space="preserve"> NHS practice profits and goodwill in recent years.</w:t>
      </w:r>
    </w:p>
    <w:p w14:paraId="6489B5BD" w14:textId="32A16519" w:rsidR="00044499" w:rsidRPr="00DE4D8D" w:rsidRDefault="00044499" w:rsidP="005E0E0B">
      <w:pPr>
        <w:pStyle w:val="BodyText2"/>
        <w:numPr>
          <w:ilvl w:val="0"/>
          <w:numId w:val="5"/>
        </w:numPr>
        <w:tabs>
          <w:tab w:val="left" w:pos="567"/>
        </w:tabs>
        <w:spacing w:after="240" w:line="360" w:lineRule="atLeast"/>
        <w:ind w:left="567" w:right="-227" w:hanging="567"/>
        <w:textboxTightWrap w:val="none"/>
      </w:pPr>
      <w:r w:rsidRPr="007B6FEC">
        <w:t>Most current active contracts transitioned to the 2006 contract</w:t>
      </w:r>
      <w:r w:rsidR="001F44FA">
        <w:t>,</w:t>
      </w:r>
      <w:r w:rsidRPr="007B6FEC">
        <w:t xml:space="preserve"> and are held in perpetuity. </w:t>
      </w:r>
      <w:r>
        <w:t xml:space="preserve">Any new dental contracts are awarded through an open procurement process under which the applicant is not disclosed. Contracts are awarded based on factors including, but not limited to, staffing levels, premises availability, financial due </w:t>
      </w:r>
      <w:proofErr w:type="gramStart"/>
      <w:r>
        <w:t>diligence</w:t>
      </w:r>
      <w:proofErr w:type="gramEnd"/>
      <w:r>
        <w:t xml:space="preserve"> and value for money. All areas are appropriately weighted to allow selection of a preferred provider. </w:t>
      </w:r>
    </w:p>
    <w:p w14:paraId="120DF1C6" w14:textId="5FDE7C2D" w:rsidR="00044499" w:rsidRPr="0035742A" w:rsidRDefault="00044499" w:rsidP="00951AA0">
      <w:pPr>
        <w:pStyle w:val="Heading3"/>
        <w:rPr>
          <w:b/>
        </w:rPr>
      </w:pPr>
      <w:bookmarkStart w:id="212" w:name="_Toc93674763"/>
      <w:bookmarkStart w:id="213" w:name="_Toc95421188"/>
      <w:bookmarkStart w:id="214" w:name="_Toc119330377"/>
      <w:bookmarkStart w:id="215" w:name="_Toc124350905"/>
      <w:bookmarkStart w:id="216" w:name="_Toc155015422"/>
      <w:bookmarkStart w:id="217" w:name="_Toc158818932"/>
      <w:r w:rsidRPr="0035742A">
        <w:t>1</w:t>
      </w:r>
      <w:r w:rsidR="00BC6B39">
        <w:t>6</w:t>
      </w:r>
      <w:r w:rsidRPr="0035742A">
        <w:t xml:space="preserve">.2 Recruitment, </w:t>
      </w:r>
      <w:proofErr w:type="gramStart"/>
      <w:r w:rsidRPr="0035742A">
        <w:t>retention</w:t>
      </w:r>
      <w:proofErr w:type="gramEnd"/>
      <w:r w:rsidRPr="0035742A">
        <w:t xml:space="preserve"> and motivation</w:t>
      </w:r>
      <w:bookmarkEnd w:id="212"/>
      <w:bookmarkEnd w:id="213"/>
      <w:bookmarkEnd w:id="214"/>
      <w:bookmarkEnd w:id="215"/>
      <w:bookmarkEnd w:id="216"/>
      <w:bookmarkEnd w:id="217"/>
      <w:r w:rsidRPr="0035742A">
        <w:t xml:space="preserve"> </w:t>
      </w:r>
    </w:p>
    <w:p w14:paraId="3C00F1CD" w14:textId="77777777" w:rsidR="00044499" w:rsidRDefault="00044499" w:rsidP="00434E15">
      <w:pPr>
        <w:pStyle w:val="BodyText2"/>
        <w:numPr>
          <w:ilvl w:val="0"/>
          <w:numId w:val="5"/>
        </w:numPr>
        <w:tabs>
          <w:tab w:val="left" w:pos="567"/>
        </w:tabs>
        <w:spacing w:after="200" w:line="360" w:lineRule="atLeast"/>
        <w:ind w:left="567" w:right="-226" w:hanging="567"/>
        <w:textboxTightWrap w:val="none"/>
      </w:pPr>
      <w:r>
        <w:t xml:space="preserve">Current trends in the dental workforce are difficult to assess. </w:t>
      </w:r>
      <w:hyperlink r:id="rId205" w:history="1">
        <w:r w:rsidRPr="00561ADD">
          <w:rPr>
            <w:rStyle w:val="Hyperlink"/>
          </w:rPr>
          <w:t>Available data</w:t>
        </w:r>
      </w:hyperlink>
      <w:r>
        <w:t xml:space="preserve"> does not detail whole or part-time working, which limits our analysis of the workforce capacity. However, we are aware that certain geographical shortfalls are limiting service provision, including in rural and coastal areas.</w:t>
      </w:r>
    </w:p>
    <w:p w14:paraId="0B491A25" w14:textId="35ADE9AC" w:rsidR="00044499" w:rsidRDefault="00044499" w:rsidP="00D3016D">
      <w:pPr>
        <w:pStyle w:val="BodyText2"/>
        <w:numPr>
          <w:ilvl w:val="0"/>
          <w:numId w:val="5"/>
        </w:numPr>
        <w:tabs>
          <w:tab w:val="left" w:pos="567"/>
        </w:tabs>
        <w:spacing w:after="200" w:line="360" w:lineRule="atLeast"/>
        <w:ind w:left="567" w:right="-227" w:hanging="567"/>
        <w:textboxTightWrap w:val="none"/>
      </w:pPr>
      <w:r>
        <w:t xml:space="preserve">To improve the available workforce data, NHS England has introduced a new biannual national dental workforce collection from 1 October 2023 onwards. This will provide both cross-sectional and trend data on: </w:t>
      </w:r>
    </w:p>
    <w:p w14:paraId="0E7CBAA9" w14:textId="77777777" w:rsidR="00044499" w:rsidRDefault="00044499" w:rsidP="00434E15">
      <w:pPr>
        <w:pStyle w:val="ListParagraph"/>
        <w:numPr>
          <w:ilvl w:val="0"/>
          <w:numId w:val="25"/>
        </w:numPr>
        <w:spacing w:after="120"/>
        <w:ind w:left="851" w:right="-226" w:hanging="284"/>
        <w:textboxTightWrap w:val="none"/>
      </w:pPr>
      <w:r>
        <w:t xml:space="preserve">retention and recruitment of staff </w:t>
      </w:r>
    </w:p>
    <w:p w14:paraId="6211A83B" w14:textId="77777777" w:rsidR="00044499" w:rsidRDefault="00044499" w:rsidP="00434E15">
      <w:pPr>
        <w:pStyle w:val="ListParagraph"/>
        <w:numPr>
          <w:ilvl w:val="0"/>
          <w:numId w:val="25"/>
        </w:numPr>
        <w:spacing w:after="120"/>
        <w:ind w:left="851" w:right="-226" w:hanging="284"/>
        <w:textboxTightWrap w:val="none"/>
      </w:pPr>
      <w:r>
        <w:t>vacancy rates</w:t>
      </w:r>
    </w:p>
    <w:p w14:paraId="5A6FBA2C" w14:textId="77777777" w:rsidR="00044499" w:rsidRDefault="00044499" w:rsidP="00434E15">
      <w:pPr>
        <w:pStyle w:val="ListParagraph"/>
        <w:numPr>
          <w:ilvl w:val="0"/>
          <w:numId w:val="25"/>
        </w:numPr>
        <w:spacing w:after="240"/>
        <w:ind w:left="851" w:right="-226" w:hanging="284"/>
        <w:contextualSpacing/>
        <w:textboxTightWrap w:val="none"/>
      </w:pPr>
      <w:r>
        <w:t>delivery of NHS and private care.</w:t>
      </w:r>
    </w:p>
    <w:p w14:paraId="0B46028E" w14:textId="332E2455" w:rsidR="00044499" w:rsidRDefault="00044499" w:rsidP="00434E15">
      <w:pPr>
        <w:pStyle w:val="BodyText2"/>
        <w:numPr>
          <w:ilvl w:val="0"/>
          <w:numId w:val="5"/>
        </w:numPr>
        <w:tabs>
          <w:tab w:val="left" w:pos="567"/>
        </w:tabs>
        <w:spacing w:after="200" w:line="360" w:lineRule="atLeast"/>
        <w:ind w:left="567" w:right="-226" w:hanging="567"/>
        <w:textboxTightWrap w:val="none"/>
      </w:pPr>
      <w:r>
        <w:t xml:space="preserve">In 2022/23, the number of dentists providing NHS activity </w:t>
      </w:r>
      <w:r w:rsidR="00ED6321">
        <w:t>fell</w:t>
      </w:r>
      <w:r>
        <w:t xml:space="preserve"> by 0.5% to 24,151. This is not a significant movement, but we are concerned that dentists are delivering less NHS care than the equivalent number would have done pre-pandemic.</w:t>
      </w:r>
    </w:p>
    <w:p w14:paraId="17DCA987" w14:textId="77777777" w:rsidR="00044499" w:rsidRDefault="00044499" w:rsidP="00434E15">
      <w:pPr>
        <w:pStyle w:val="BodyText2"/>
        <w:numPr>
          <w:ilvl w:val="0"/>
          <w:numId w:val="5"/>
        </w:numPr>
        <w:tabs>
          <w:tab w:val="left" w:pos="567"/>
        </w:tabs>
        <w:spacing w:after="200" w:line="360" w:lineRule="atLeast"/>
        <w:ind w:left="567" w:right="-226" w:hanging="567"/>
        <w:textboxTightWrap w:val="none"/>
      </w:pPr>
      <w:r>
        <w:t xml:space="preserve">Typically, a significant number of dentists enter and leave the NHS within any given year: In 2020/21 no dentist left the NHS Performers List and 1,398 joined, although some on the list did not provide any NHS activity and 5.9% of dentists only worked for the NHS for part of the year. DHSC’s evidence provides an historical breakdown of the number of dentists providing NHS services. </w:t>
      </w:r>
    </w:p>
    <w:p w14:paraId="07604C68" w14:textId="77777777" w:rsidR="00044499" w:rsidRDefault="00044499" w:rsidP="00434E15">
      <w:pPr>
        <w:pStyle w:val="BodyText2"/>
        <w:numPr>
          <w:ilvl w:val="0"/>
          <w:numId w:val="5"/>
        </w:numPr>
        <w:tabs>
          <w:tab w:val="left" w:pos="567"/>
        </w:tabs>
        <w:spacing w:after="200" w:line="360" w:lineRule="atLeast"/>
        <w:ind w:left="567" w:right="-226" w:hanging="567"/>
        <w:textboxTightWrap w:val="none"/>
      </w:pPr>
      <w:r>
        <w:t xml:space="preserve">NHS England held engagement events in autumn 2021 and 2022 with providing performers, performer-only </w:t>
      </w:r>
      <w:proofErr w:type="gramStart"/>
      <w:r>
        <w:t>dentists</w:t>
      </w:r>
      <w:proofErr w:type="gramEnd"/>
      <w:r>
        <w:t xml:space="preserve"> and the wider dental team to better understand the </w:t>
      </w:r>
      <w:r>
        <w:lastRenderedPageBreak/>
        <w:t xml:space="preserve">issues facing the sector as part of wider work on ongoing dental contract reform. We heard concerns about the impact of very low indicative UDA values on recruitment, </w:t>
      </w:r>
      <w:proofErr w:type="gramStart"/>
      <w:r>
        <w:t>retention</w:t>
      </w:r>
      <w:proofErr w:type="gramEnd"/>
      <w:r>
        <w:t xml:space="preserve"> and contract delivery, and introduced a minimum indicative UDA value of £23 from 1 October 2022. </w:t>
      </w:r>
    </w:p>
    <w:p w14:paraId="145FD347" w14:textId="5ABA29A4" w:rsidR="00044499" w:rsidRPr="006064C0" w:rsidRDefault="00044499" w:rsidP="00434E15">
      <w:pPr>
        <w:pStyle w:val="BodyText2"/>
        <w:numPr>
          <w:ilvl w:val="0"/>
          <w:numId w:val="5"/>
        </w:numPr>
        <w:tabs>
          <w:tab w:val="left" w:pos="567"/>
        </w:tabs>
        <w:spacing w:after="280" w:line="360" w:lineRule="atLeast"/>
        <w:ind w:left="567" w:right="-226" w:hanging="567"/>
        <w:textboxTightWrap w:val="none"/>
      </w:pPr>
      <w:r>
        <w:t xml:space="preserve">Our engagement with the profession also revealed misunderstandings about the potential utilisation of skill mix are common in dental practices. We have taken first steps to address these by publishing </w:t>
      </w:r>
      <w:hyperlink r:id="rId206" w:history="1">
        <w:r w:rsidRPr="009D62BC">
          <w:rPr>
            <w:rStyle w:val="Hyperlink"/>
          </w:rPr>
          <w:t>guidance and case studies</w:t>
        </w:r>
      </w:hyperlink>
      <w:r>
        <w:t xml:space="preserve"> that clarify how skill mix and direct access in NHS practice can be used while working within the current regulatory framework. From 1 October 2022</w:t>
      </w:r>
      <w:r w:rsidR="00AB71DF">
        <w:t>,</w:t>
      </w:r>
      <w:r>
        <w:t xml:space="preserve"> we also removed the administrative barriers that had prevented dental therapists and others from opening courses of treatment and operating within their scope of practice and competence. We continue to work with the GDC and others to promote good practice in the use of skill mix and to address any concerns and questions contract holders may have.</w:t>
      </w:r>
    </w:p>
    <w:p w14:paraId="3B3905B0" w14:textId="68EE89B7" w:rsidR="00044499" w:rsidRPr="0035742A" w:rsidRDefault="00044499" w:rsidP="00951AA0">
      <w:pPr>
        <w:pStyle w:val="Heading3"/>
        <w:rPr>
          <w:b/>
        </w:rPr>
      </w:pPr>
      <w:bookmarkStart w:id="218" w:name="_Toc93674764"/>
      <w:bookmarkStart w:id="219" w:name="_Toc95421189"/>
      <w:bookmarkStart w:id="220" w:name="_Toc119330378"/>
      <w:bookmarkStart w:id="221" w:name="_Toc124350906"/>
      <w:bookmarkStart w:id="222" w:name="_Toc155015423"/>
      <w:bookmarkStart w:id="223" w:name="_Toc158818933"/>
      <w:r w:rsidRPr="0035742A">
        <w:t>1</w:t>
      </w:r>
      <w:r w:rsidR="00BC6B39">
        <w:t>6</w:t>
      </w:r>
      <w:r w:rsidRPr="0035742A">
        <w:t>.3 General dental practitioner recovery from COVID-19</w:t>
      </w:r>
      <w:bookmarkEnd w:id="218"/>
      <w:bookmarkEnd w:id="219"/>
      <w:bookmarkEnd w:id="220"/>
      <w:bookmarkEnd w:id="221"/>
      <w:bookmarkEnd w:id="222"/>
      <w:bookmarkEnd w:id="223"/>
    </w:p>
    <w:p w14:paraId="159C01F0" w14:textId="6BCDC146" w:rsidR="00044499" w:rsidRDefault="00044499" w:rsidP="00434E15">
      <w:pPr>
        <w:pStyle w:val="BodyText2"/>
        <w:numPr>
          <w:ilvl w:val="0"/>
          <w:numId w:val="5"/>
        </w:numPr>
        <w:tabs>
          <w:tab w:val="left" w:pos="567"/>
        </w:tabs>
        <w:spacing w:after="200" w:line="360" w:lineRule="atLeast"/>
        <w:ind w:left="567" w:right="-226" w:hanging="567"/>
        <w:textboxTightWrap w:val="none"/>
      </w:pPr>
      <w:r>
        <w:t xml:space="preserve">All practices were supported across and beyond the pandemic period. Support was designed to secure practice viability, retain </w:t>
      </w:r>
      <w:proofErr w:type="gramStart"/>
      <w:r>
        <w:t>staff</w:t>
      </w:r>
      <w:proofErr w:type="gramEnd"/>
      <w:r>
        <w:t xml:space="preserve"> and promote recovery of access once COVID-19 restrictions were lifted.</w:t>
      </w:r>
    </w:p>
    <w:p w14:paraId="1D03153A" w14:textId="77777777" w:rsidR="00044499" w:rsidRDefault="00044499" w:rsidP="00434E15">
      <w:pPr>
        <w:pStyle w:val="BodyText2"/>
        <w:numPr>
          <w:ilvl w:val="0"/>
          <w:numId w:val="5"/>
        </w:numPr>
        <w:tabs>
          <w:tab w:val="left" w:pos="567"/>
        </w:tabs>
        <w:spacing w:after="200" w:line="360" w:lineRule="atLeast"/>
        <w:ind w:left="567" w:right="-201" w:hanging="567"/>
        <w:textboxTightWrap w:val="none"/>
      </w:pPr>
      <w:r>
        <w:t xml:space="preserve">Income protection remained in place for contractors delivering mandatory services (UDAs) until the end of quarter 1 2022/23, which aligns with the lifting of enhanced infection prevention and control (IPC) requirements. Practices that had exited the prototype programme on 1 April 2022 had separate support arrangements in place as they transitioned </w:t>
      </w:r>
      <w:r w:rsidRPr="00265230">
        <w:t>to their underlying contract</w:t>
      </w:r>
      <w:r>
        <w:t>. Contract holders delivering orthodontic services returned</w:t>
      </w:r>
      <w:r w:rsidRPr="00265230">
        <w:t xml:space="preserve"> to usual contracting arrangements from 1 April 2022</w:t>
      </w:r>
      <w:r>
        <w:t>.</w:t>
      </w:r>
    </w:p>
    <w:p w14:paraId="1A521F06" w14:textId="194B1F9B" w:rsidR="00044499" w:rsidRDefault="00044499" w:rsidP="00434E15">
      <w:pPr>
        <w:pStyle w:val="BodyText2"/>
        <w:numPr>
          <w:ilvl w:val="0"/>
          <w:numId w:val="5"/>
        </w:numPr>
        <w:tabs>
          <w:tab w:val="left" w:pos="567"/>
        </w:tabs>
        <w:spacing w:after="200" w:line="360" w:lineRule="atLeast"/>
        <w:ind w:left="567" w:right="-201" w:hanging="567"/>
        <w:textboxTightWrap w:val="none"/>
      </w:pPr>
      <w:r>
        <w:t xml:space="preserve">For contractual year 2022/23, we </w:t>
      </w:r>
      <w:hyperlink r:id="rId207" w:history="1">
        <w:r w:rsidRPr="006D5E73">
          <w:rPr>
            <w:rStyle w:val="Hyperlink"/>
          </w:rPr>
          <w:t>implemented a reduced performance tolerance of 90% for contractors delivering mandatory services (UDAs)</w:t>
        </w:r>
      </w:hyperlink>
      <w:r>
        <w:t xml:space="preserve"> and in line with this, practices that exited the prototype programme were allowed to carry forward undelivered activity </w:t>
      </w:r>
      <w:r w:rsidR="00141FA4">
        <w:t xml:space="preserve">of </w:t>
      </w:r>
      <w:r>
        <w:t xml:space="preserve">between 80% to 90%. </w:t>
      </w:r>
      <w:r w:rsidR="0020446D">
        <w:t xml:space="preserve">We </w:t>
      </w:r>
      <w:r>
        <w:t>deci</w:t>
      </w:r>
      <w:r w:rsidR="0020446D">
        <w:t>ded</w:t>
      </w:r>
      <w:r>
        <w:t xml:space="preserve"> to waive our rights to financial recovery within mandatory services to support practices during the ongoing recovery of dental services, recognising that p</w:t>
      </w:r>
      <w:r w:rsidRPr="00DD12EE">
        <w:t xml:space="preserve">andemic measures </w:t>
      </w:r>
      <w:r w:rsidR="00A56902">
        <w:t xml:space="preserve">had </w:t>
      </w:r>
      <w:r w:rsidRPr="00DD12EE">
        <w:t xml:space="preserve">continued to affect capacity for many practices in the early part </w:t>
      </w:r>
      <w:r>
        <w:t xml:space="preserve">of 2022/23. This meant that more underdelivered activity (10% rather than 4%) could be </w:t>
      </w:r>
      <w:r w:rsidRPr="00DD12EE">
        <w:t>carried forward</w:t>
      </w:r>
      <w:r>
        <w:t xml:space="preserve"> to increase capacity</w:t>
      </w:r>
      <w:r w:rsidRPr="00DD12EE">
        <w:t xml:space="preserve"> in </w:t>
      </w:r>
      <w:r>
        <w:t xml:space="preserve">the </w:t>
      </w:r>
      <w:r w:rsidRPr="00DD12EE">
        <w:t>2023/24 contract year</w:t>
      </w:r>
      <w:r w:rsidR="005C66AC">
        <w:t>,</w:t>
      </w:r>
      <w:r w:rsidRPr="00DD12EE">
        <w:t xml:space="preserve"> maximis</w:t>
      </w:r>
      <w:r w:rsidR="005C66AC">
        <w:t>ing</w:t>
      </w:r>
      <w:r w:rsidRPr="00DD12EE">
        <w:t xml:space="preserve"> access for patients and</w:t>
      </w:r>
      <w:r>
        <w:t xml:space="preserve"> continu</w:t>
      </w:r>
      <w:r w:rsidR="005C66AC">
        <w:t>ing</w:t>
      </w:r>
      <w:r>
        <w:t xml:space="preserve"> to address the backlog of care. </w:t>
      </w:r>
    </w:p>
    <w:p w14:paraId="5B7CF18F" w14:textId="170BCD4F" w:rsidR="00044499" w:rsidRPr="002F2700" w:rsidRDefault="00044499" w:rsidP="00434E15">
      <w:pPr>
        <w:pStyle w:val="BodyText2"/>
        <w:numPr>
          <w:ilvl w:val="0"/>
          <w:numId w:val="5"/>
        </w:numPr>
        <w:tabs>
          <w:tab w:val="left" w:pos="567"/>
        </w:tabs>
        <w:spacing w:after="200" w:line="360" w:lineRule="atLeast"/>
        <w:ind w:left="567" w:right="-201" w:hanging="567"/>
        <w:textboxTightWrap w:val="none"/>
      </w:pPr>
      <w:r w:rsidRPr="002F2700">
        <w:t>Access to general dentistry remain</w:t>
      </w:r>
      <w:r w:rsidR="005C66AC">
        <w:t>s</w:t>
      </w:r>
      <w:r w:rsidRPr="002F2700">
        <w:t xml:space="preserve"> a concern. </w:t>
      </w:r>
      <w:r w:rsidR="00C16242">
        <w:t>T</w:t>
      </w:r>
      <w:r w:rsidRPr="002F2700">
        <w:t>o maximise access for patients in 2022/23</w:t>
      </w:r>
      <w:r w:rsidR="00C16242">
        <w:t>,</w:t>
      </w:r>
      <w:r w:rsidRPr="002F2700">
        <w:t xml:space="preserve"> we offered all dental contractors delivering mandatory services (UDAs) </w:t>
      </w:r>
      <w:r w:rsidRPr="002F2700">
        <w:lastRenderedPageBreak/>
        <w:t>remunerat</w:t>
      </w:r>
      <w:r>
        <w:t>ion</w:t>
      </w:r>
      <w:r w:rsidRPr="002F2700">
        <w:t xml:space="preserve"> for over-delivered activity up to 110% of their contract value. This arrangement was also available to practices that had exited the prototype programme. In total around 24% of practices received a payment for over-performance equating to c568,000 UDAs (£16.5 million). Whil</w:t>
      </w:r>
      <w:r>
        <w:t>e</w:t>
      </w:r>
      <w:r w:rsidRPr="002F2700">
        <w:t xml:space="preserve"> the national arrangements excluded contractors delivering orthodontic activity, </w:t>
      </w:r>
      <w:r>
        <w:t>we</w:t>
      </w:r>
      <w:r w:rsidRPr="002F2700">
        <w:t xml:space="preserve"> agreed that these contractors could also be remunerated for over-delivered activity up to 110% if they had sought advance approval from their local commissioner. </w:t>
      </w:r>
    </w:p>
    <w:p w14:paraId="634BE69F" w14:textId="61D2F17F" w:rsidR="00044499" w:rsidRPr="002F2700" w:rsidRDefault="00044499" w:rsidP="005E0E0B">
      <w:pPr>
        <w:pStyle w:val="BodyText2"/>
        <w:numPr>
          <w:ilvl w:val="0"/>
          <w:numId w:val="5"/>
        </w:numPr>
        <w:tabs>
          <w:tab w:val="left" w:pos="567"/>
        </w:tabs>
        <w:spacing w:after="240" w:line="360" w:lineRule="atLeast"/>
        <w:ind w:left="567" w:right="-198" w:hanging="567"/>
        <w:textboxTightWrap w:val="none"/>
      </w:pPr>
      <w:r w:rsidRPr="002F2700">
        <w:t>Pandemic measures had a significant impact on service provision and capacity. While income protection was in place</w:t>
      </w:r>
      <w:r w:rsidR="00FC512D">
        <w:t>,</w:t>
      </w:r>
      <w:r w:rsidRPr="002F2700">
        <w:t xml:space="preserve"> practices delivered only a portion of their contracted activity in return for </w:t>
      </w:r>
      <w:r>
        <w:t xml:space="preserve">a </w:t>
      </w:r>
      <w:r w:rsidRPr="002F2700">
        <w:t>near</w:t>
      </w:r>
      <w:r>
        <w:t>-</w:t>
      </w:r>
      <w:r w:rsidRPr="002F2700">
        <w:t xml:space="preserve">normal level of payment. The reasons </w:t>
      </w:r>
      <w:r>
        <w:t>for</w:t>
      </w:r>
      <w:r w:rsidRPr="002F2700">
        <w:t xml:space="preserve"> dental services not return</w:t>
      </w:r>
      <w:r>
        <w:t>ing</w:t>
      </w:r>
      <w:r w:rsidRPr="002F2700">
        <w:t xml:space="preserve"> to pre COVID-19 levels of delivery in 2022/23 are likely to be multi-faceted. Reports from sector representatives and commissioning teams reference the recruitment challenges in certain parts of the country, and a greater appetite from dentists to commit higher levels of capacity to private care, at the expense of NHS delivery. A comparison of activity pre and post COVID</w:t>
      </w:r>
      <w:r w:rsidR="004B40A6">
        <w:t>-19</w:t>
      </w:r>
      <w:r w:rsidRPr="002F2700">
        <w:t xml:space="preserve"> is explored in section 1</w:t>
      </w:r>
      <w:r w:rsidR="00DC36E4">
        <w:t>6</w:t>
      </w:r>
      <w:r w:rsidRPr="002F2700">
        <w:t>.5.</w:t>
      </w:r>
    </w:p>
    <w:p w14:paraId="71DB3C46" w14:textId="2A30C795" w:rsidR="00044499" w:rsidRPr="0035742A" w:rsidRDefault="00044499" w:rsidP="00951AA0">
      <w:pPr>
        <w:pStyle w:val="Heading3"/>
        <w:rPr>
          <w:b/>
        </w:rPr>
      </w:pPr>
      <w:bookmarkStart w:id="224" w:name="_Toc93674765"/>
      <w:bookmarkStart w:id="225" w:name="_Toc95421190"/>
      <w:bookmarkStart w:id="226" w:name="_Toc119330380"/>
      <w:bookmarkStart w:id="227" w:name="_Toc124350907"/>
      <w:bookmarkStart w:id="228" w:name="_Toc155015424"/>
      <w:bookmarkStart w:id="229" w:name="_Toc158818934"/>
      <w:r w:rsidRPr="0035742A">
        <w:t>1</w:t>
      </w:r>
      <w:r w:rsidR="00BC6B39">
        <w:t>6</w:t>
      </w:r>
      <w:r w:rsidRPr="0035742A">
        <w:t>.4 Community dental service</w:t>
      </w:r>
      <w:bookmarkEnd w:id="224"/>
      <w:bookmarkEnd w:id="225"/>
      <w:bookmarkEnd w:id="226"/>
      <w:bookmarkEnd w:id="227"/>
      <w:r w:rsidRPr="0035742A">
        <w:t>s</w:t>
      </w:r>
      <w:bookmarkEnd w:id="228"/>
      <w:bookmarkEnd w:id="229"/>
    </w:p>
    <w:p w14:paraId="02A43375" w14:textId="77777777" w:rsidR="00044499" w:rsidRDefault="00044499" w:rsidP="00434E15">
      <w:pPr>
        <w:pStyle w:val="BodyText2"/>
        <w:numPr>
          <w:ilvl w:val="0"/>
          <w:numId w:val="5"/>
        </w:numPr>
        <w:tabs>
          <w:tab w:val="left" w:pos="567"/>
        </w:tabs>
        <w:spacing w:after="200" w:line="360" w:lineRule="atLeast"/>
        <w:ind w:left="567" w:right="-201" w:hanging="567"/>
        <w:textboxTightWrap w:val="none"/>
      </w:pPr>
      <w:r>
        <w:t>Community dental services (CDS) are local dental services commissioned by ICBs under a PDS agreement in line with local oral health needs assessments. They provide an important service to vulnerable patients with complex health and dental needs, and have traditionally been seen as a vocational specialist route into dentistry. CDS also use the wider dental workforce, with dental nurses, hygienists and therapists providing services within their scope of practice to vulnerable patients.</w:t>
      </w:r>
    </w:p>
    <w:p w14:paraId="7056C3E0" w14:textId="5B6B338E" w:rsidR="00044499" w:rsidRDefault="00044499" w:rsidP="00434E15">
      <w:pPr>
        <w:pStyle w:val="BodyText2"/>
        <w:numPr>
          <w:ilvl w:val="0"/>
          <w:numId w:val="5"/>
        </w:numPr>
        <w:tabs>
          <w:tab w:val="left" w:pos="567"/>
        </w:tabs>
        <w:spacing w:after="200" w:line="360" w:lineRule="atLeast"/>
        <w:ind w:left="567" w:right="-201" w:hanging="567"/>
        <w:textboxTightWrap w:val="none"/>
      </w:pPr>
      <w:r>
        <w:t>NHS England has about 70 contracts that provide CDS across 296 geographical locations; most of these are held with foundation, community and mental health trusts and the remainder with community interest companies (CIC</w:t>
      </w:r>
      <w:r w:rsidR="00324B4D">
        <w:t>s</w:t>
      </w:r>
      <w:r>
        <w:t xml:space="preserve">). Those employed by NHS trusts are remunerated based on </w:t>
      </w:r>
      <w:hyperlink r:id="rId208" w:history="1">
        <w:r w:rsidRPr="0035742A">
          <w:rPr>
            <w:rStyle w:val="Hyperlink"/>
          </w:rPr>
          <w:t>nationally agreed pay rates</w:t>
        </w:r>
      </w:hyperlink>
      <w:r>
        <w:t xml:space="preserve">, determined by DHSC; those employed in CICs may be subject to different rates of pay and wider terms and conditions. </w:t>
      </w:r>
      <w:r w:rsidRPr="00545126">
        <w:t>CICs tend to reference the NHS bands for salaried dentists in setting their pay scales</w:t>
      </w:r>
      <w:r>
        <w:t xml:space="preserve"> and need to comply with the</w:t>
      </w:r>
      <w:r w:rsidRPr="00482864">
        <w:t xml:space="preserve"> employment protections</w:t>
      </w:r>
      <w:r>
        <w:t xml:space="preserve"> and payments</w:t>
      </w:r>
      <w:r w:rsidRPr="00482864">
        <w:t xml:space="preserve"> laid out in </w:t>
      </w:r>
      <w:r>
        <w:t>the</w:t>
      </w:r>
      <w:r w:rsidRPr="00482864">
        <w:t xml:space="preserve"> </w:t>
      </w:r>
      <w:hyperlink r:id="rId209" w:history="1">
        <w:r w:rsidRPr="006D5E73">
          <w:rPr>
            <w:rStyle w:val="Hyperlink"/>
          </w:rPr>
          <w:t>Statement of Financial Entitlements (SFE)</w:t>
        </w:r>
      </w:hyperlink>
      <w:r>
        <w:t>, but their pay scales will also reflect the individual contract value.</w:t>
      </w:r>
    </w:p>
    <w:p w14:paraId="4BA5674E" w14:textId="46FB68AE" w:rsidR="00044499" w:rsidRPr="00D93571" w:rsidRDefault="00044499" w:rsidP="00434E15">
      <w:pPr>
        <w:pStyle w:val="BodyText2"/>
        <w:numPr>
          <w:ilvl w:val="0"/>
          <w:numId w:val="5"/>
        </w:numPr>
        <w:tabs>
          <w:tab w:val="left" w:pos="567"/>
        </w:tabs>
        <w:spacing w:after="200" w:line="360" w:lineRule="atLeast"/>
        <w:ind w:left="567" w:right="-201" w:hanging="567"/>
        <w:textboxTightWrap w:val="none"/>
        <w:rPr>
          <w:rFonts w:eastAsia="Arial" w:cs="Arial"/>
        </w:rPr>
      </w:pPr>
      <w:r>
        <w:rPr>
          <w:rFonts w:eastAsia="Arial" w:cs="Arial"/>
        </w:rPr>
        <w:t>The</w:t>
      </w:r>
      <w:r w:rsidRPr="531A9EB9">
        <w:rPr>
          <w:rFonts w:eastAsia="Arial" w:cs="Arial"/>
        </w:rPr>
        <w:t xml:space="preserve"> </w:t>
      </w:r>
      <w:r>
        <w:rPr>
          <w:rFonts w:eastAsia="Arial" w:cs="Arial"/>
        </w:rPr>
        <w:t xml:space="preserve">dental-wide </w:t>
      </w:r>
      <w:r w:rsidRPr="531A9EB9">
        <w:rPr>
          <w:rFonts w:eastAsia="Arial" w:cs="Arial"/>
        </w:rPr>
        <w:t>workforce collection</w:t>
      </w:r>
      <w:r>
        <w:rPr>
          <w:rFonts w:eastAsia="Arial" w:cs="Arial"/>
        </w:rPr>
        <w:t xml:space="preserve"> </w:t>
      </w:r>
      <w:r w:rsidR="00324B4D">
        <w:rPr>
          <w:rFonts w:eastAsia="Arial" w:cs="Arial"/>
        </w:rPr>
        <w:t xml:space="preserve">introduced by </w:t>
      </w:r>
      <w:r>
        <w:rPr>
          <w:rFonts w:eastAsia="Arial" w:cs="Arial"/>
        </w:rPr>
        <w:t xml:space="preserve">NHS England </w:t>
      </w:r>
      <w:r w:rsidR="00324B4D">
        <w:rPr>
          <w:rFonts w:eastAsia="Arial" w:cs="Arial"/>
        </w:rPr>
        <w:t>d</w:t>
      </w:r>
      <w:r>
        <w:rPr>
          <w:rFonts w:eastAsia="Arial" w:cs="Arial"/>
        </w:rPr>
        <w:t xml:space="preserve">uring the pandemic included CDS, </w:t>
      </w:r>
      <w:r w:rsidRPr="531A9EB9">
        <w:rPr>
          <w:rFonts w:eastAsia="Arial" w:cs="Arial"/>
        </w:rPr>
        <w:t>but it should be noted that response rates are variable and returns not always completed in full.</w:t>
      </w:r>
      <w:r>
        <w:rPr>
          <w:rFonts w:eastAsia="Arial" w:cs="Arial"/>
        </w:rPr>
        <w:t xml:space="preserve"> The new </w:t>
      </w:r>
      <w:hyperlink r:id="rId210" w:history="1">
        <w:r w:rsidRPr="0013040D">
          <w:rPr>
            <w:rStyle w:val="Hyperlink"/>
            <w:rFonts w:eastAsia="Arial" w:cs="Arial"/>
          </w:rPr>
          <w:t>workforce survey</w:t>
        </w:r>
      </w:hyperlink>
      <w:r>
        <w:rPr>
          <w:rFonts w:eastAsia="Arial" w:cs="Arial"/>
        </w:rPr>
        <w:t xml:space="preserve"> will provide a much richer source of information.</w:t>
      </w:r>
    </w:p>
    <w:p w14:paraId="237900B7" w14:textId="77777777" w:rsidR="00044499" w:rsidRDefault="00044499" w:rsidP="00434E15">
      <w:pPr>
        <w:pStyle w:val="BodyText2"/>
        <w:numPr>
          <w:ilvl w:val="0"/>
          <w:numId w:val="5"/>
        </w:numPr>
        <w:tabs>
          <w:tab w:val="left" w:pos="567"/>
        </w:tabs>
        <w:spacing w:after="200" w:line="360" w:lineRule="atLeast"/>
        <w:ind w:left="567" w:right="-201" w:hanging="567"/>
        <w:textboxTightWrap w:val="none"/>
      </w:pPr>
      <w:r>
        <w:lastRenderedPageBreak/>
        <w:t>CDS played a key part in our response to the pandemic, standing up as urgent dental centres, but the enhanced</w:t>
      </w:r>
      <w:r w:rsidRPr="531A9EB9">
        <w:rPr>
          <w:rFonts w:eastAsia="Arial" w:cs="Arial"/>
        </w:rPr>
        <w:t xml:space="preserve"> </w:t>
      </w:r>
      <w:r>
        <w:rPr>
          <w:rFonts w:eastAsia="Arial" w:cs="Arial"/>
        </w:rPr>
        <w:t>IPC</w:t>
      </w:r>
      <w:r w:rsidRPr="531A9EB9">
        <w:rPr>
          <w:rFonts w:eastAsia="Arial" w:cs="Arial"/>
        </w:rPr>
        <w:t xml:space="preserve"> measures and lack of access to acute sector theatres during this time has created a backlog in care. Any gaps in workforce now and </w:t>
      </w:r>
      <w:r>
        <w:rPr>
          <w:rFonts w:eastAsia="Arial" w:cs="Arial"/>
        </w:rPr>
        <w:t>in</w:t>
      </w:r>
      <w:r w:rsidRPr="531A9EB9">
        <w:rPr>
          <w:rFonts w:eastAsia="Arial" w:cs="Arial"/>
        </w:rPr>
        <w:t xml:space="preserve"> the future will compound backlog issues for the management of vulnerable groups, including longer</w:t>
      </w:r>
      <w:r>
        <w:t xml:space="preserve"> CDS waiting times for patients. The Getting it Right First Time (GIRFT) team are also supporting CDS providers with demand for services.</w:t>
      </w:r>
    </w:p>
    <w:p w14:paraId="741D3D1A" w14:textId="66E3B253" w:rsidR="00044499" w:rsidRDefault="00044499" w:rsidP="00434E15">
      <w:pPr>
        <w:pStyle w:val="BodyText2"/>
        <w:numPr>
          <w:ilvl w:val="0"/>
          <w:numId w:val="5"/>
        </w:numPr>
        <w:tabs>
          <w:tab w:val="left" w:pos="567"/>
        </w:tabs>
        <w:spacing w:after="200" w:line="360" w:lineRule="atLeast"/>
        <w:ind w:left="567" w:right="-201" w:hanging="567"/>
        <w:textboxTightWrap w:val="none"/>
      </w:pPr>
      <w:r>
        <w:t xml:space="preserve">Data on the activity delivered by and waiting times in CDS services has historically been very limited. To help address this, NHS England has taken steps to </w:t>
      </w:r>
      <w:hyperlink r:id="rId211" w:history="1">
        <w:r w:rsidRPr="006832FA">
          <w:rPr>
            <w:rStyle w:val="Hyperlink"/>
            <w:rFonts w:ascii="Arial" w:hAnsi="Arial"/>
          </w:rPr>
          <w:t>start collecting</w:t>
        </w:r>
      </w:hyperlink>
      <w:r>
        <w:t xml:space="preserve"> average wait times across CDS services</w:t>
      </w:r>
      <w:r w:rsidRPr="00205F84">
        <w:t xml:space="preserve"> on a quarterly basis, </w:t>
      </w:r>
      <w:r w:rsidR="00D4156F">
        <w:t xml:space="preserve">in order to develop </w:t>
      </w:r>
      <w:r w:rsidR="008713A7">
        <w:t xml:space="preserve">a </w:t>
      </w:r>
      <w:r w:rsidRPr="00205F84">
        <w:t>time series</w:t>
      </w:r>
      <w:r w:rsidR="008713A7">
        <w:t xml:space="preserve"> of</w:t>
      </w:r>
      <w:r w:rsidRPr="00205F84">
        <w:t xml:space="preserve"> data.</w:t>
      </w:r>
      <w:r>
        <w:t xml:space="preserve"> </w:t>
      </w:r>
    </w:p>
    <w:p w14:paraId="20BDF95F" w14:textId="47DF41CE" w:rsidR="00044499" w:rsidRPr="0035742A" w:rsidRDefault="00044499" w:rsidP="00951AA0">
      <w:pPr>
        <w:pStyle w:val="Heading3"/>
        <w:rPr>
          <w:b/>
        </w:rPr>
      </w:pPr>
      <w:bookmarkStart w:id="230" w:name="_Toc119330382"/>
      <w:bookmarkStart w:id="231" w:name="_Toc124350908"/>
      <w:bookmarkStart w:id="232" w:name="_Toc155015425"/>
      <w:bookmarkStart w:id="233" w:name="_Toc158818935"/>
      <w:r w:rsidRPr="0035742A">
        <w:t>1</w:t>
      </w:r>
      <w:r w:rsidR="00BC6B39">
        <w:t>6</w:t>
      </w:r>
      <w:r w:rsidRPr="0035742A">
        <w:t>.5 Access and activity</w:t>
      </w:r>
      <w:bookmarkEnd w:id="230"/>
      <w:bookmarkEnd w:id="231"/>
      <w:bookmarkEnd w:id="232"/>
      <w:bookmarkEnd w:id="233"/>
    </w:p>
    <w:p w14:paraId="33146CC8" w14:textId="706CD1F1" w:rsidR="00044499" w:rsidRDefault="00044499" w:rsidP="00434E15">
      <w:pPr>
        <w:pStyle w:val="BodyText2"/>
        <w:numPr>
          <w:ilvl w:val="0"/>
          <w:numId w:val="5"/>
        </w:numPr>
        <w:tabs>
          <w:tab w:val="left" w:pos="567"/>
        </w:tabs>
        <w:spacing w:after="200" w:line="360" w:lineRule="atLeast"/>
        <w:ind w:left="567" w:right="-201" w:hanging="567"/>
        <w:textboxTightWrap w:val="none"/>
      </w:pPr>
      <w:r>
        <w:t xml:space="preserve">The </w:t>
      </w:r>
      <w:hyperlink r:id="rId212" w:history="1">
        <w:r w:rsidRPr="0035742A">
          <w:rPr>
            <w:rStyle w:val="Hyperlink"/>
          </w:rPr>
          <w:t>March 2023 GP Patient Survey</w:t>
        </w:r>
      </w:hyperlink>
      <w:r>
        <w:t xml:space="preserve"> identified that </w:t>
      </w:r>
      <w:r w:rsidRPr="00FA7494">
        <w:t>7</w:t>
      </w:r>
      <w:r>
        <w:t>5</w:t>
      </w:r>
      <w:r w:rsidRPr="00FA7494">
        <w:t>%</w:t>
      </w:r>
      <w:r>
        <w:t xml:space="preserve"> of people who sought an appointment with an NHS dentist in the past 2 years were successful (excluding those who could not remember), as were 82% of those in the last 6 months (compared to 96% pre-pandemic). People</w:t>
      </w:r>
      <w:r w:rsidRPr="00EE229D">
        <w:t xml:space="preserve"> w</w:t>
      </w:r>
      <w:r>
        <w:t>ithout an existing relationship with a dental practice</w:t>
      </w:r>
      <w:r w:rsidRPr="00EE229D">
        <w:t xml:space="preserve"> were much less successful </w:t>
      </w:r>
      <w:r>
        <w:t>than those who did:</w:t>
      </w:r>
      <w:r w:rsidRPr="00EE229D">
        <w:t xml:space="preserve"> 33% </w:t>
      </w:r>
      <w:r>
        <w:t>(</w:t>
      </w:r>
      <w:r w:rsidRPr="00EE229D">
        <w:t>70.5%</w:t>
      </w:r>
      <w:r>
        <w:t xml:space="preserve"> pre</w:t>
      </w:r>
      <w:r w:rsidR="00324B4D">
        <w:t>-</w:t>
      </w:r>
      <w:r>
        <w:t xml:space="preserve">pandemic) </w:t>
      </w:r>
      <w:r w:rsidRPr="00EE229D">
        <w:t>compared with 84%</w:t>
      </w:r>
      <w:r>
        <w:t xml:space="preserve"> (96% pre-pandemic). </w:t>
      </w:r>
    </w:p>
    <w:p w14:paraId="319E0222" w14:textId="5A4E0DEC" w:rsidR="00044499" w:rsidRDefault="00044499" w:rsidP="00434E15">
      <w:pPr>
        <w:pStyle w:val="BodyText2"/>
        <w:numPr>
          <w:ilvl w:val="0"/>
          <w:numId w:val="5"/>
        </w:numPr>
        <w:tabs>
          <w:tab w:val="left" w:pos="567"/>
        </w:tabs>
        <w:spacing w:after="200" w:line="360" w:lineRule="atLeast"/>
        <w:ind w:left="567" w:right="-201" w:hanging="567"/>
        <w:textboxTightWrap w:val="none"/>
      </w:pPr>
      <w:r>
        <w:t xml:space="preserve">The COVID-19 restrictions impacted activity, patient numbers, </w:t>
      </w:r>
      <w:proofErr w:type="gramStart"/>
      <w:r>
        <w:t>finances</w:t>
      </w:r>
      <w:proofErr w:type="gramEnd"/>
      <w:r>
        <w:t xml:space="preserve"> and treatments in quarter 4 of 2019/20, 2020/21, 2021/22 and quarter 1 of 2022/23. The average monthly performance of contracts measured against the delivery thresholds w</w:t>
      </w:r>
      <w:r w:rsidR="00E721EB">
        <w:t>as</w:t>
      </w:r>
      <w:r>
        <w:t xml:space="preserve"> 60% for April to September and 65% for October to December 2021; 85% for January to March and 95% for April to June 2022; and 100% going forward (Figure 1</w:t>
      </w:r>
      <w:r w:rsidR="00AA4C8D">
        <w:t>6</w:t>
      </w:r>
      <w:r>
        <w:t>.1).</w:t>
      </w:r>
    </w:p>
    <w:p w14:paraId="614E540F" w14:textId="77777777" w:rsidR="00044499" w:rsidRDefault="00044499" w:rsidP="00434E15">
      <w:pPr>
        <w:pStyle w:val="BodyText2"/>
        <w:numPr>
          <w:ilvl w:val="0"/>
          <w:numId w:val="5"/>
        </w:numPr>
        <w:spacing w:after="200" w:line="360" w:lineRule="atLeast"/>
        <w:ind w:left="567" w:right="-201" w:hanging="567"/>
        <w:textboxTightWrap w:val="none"/>
      </w:pPr>
      <w:r>
        <w:t>Delivery of contracted activity in 2023/24 remains supressed – and has yet to return to pre-pandemic levels – despite IPC measures being lifted and a return to usual contracting arrangements for all dental contractors.</w:t>
      </w:r>
    </w:p>
    <w:p w14:paraId="2F025DA0" w14:textId="5E5301D5" w:rsidR="00F90C75" w:rsidRDefault="00F90C75" w:rsidP="00434E15">
      <w:pPr>
        <w:pStyle w:val="BodyText2"/>
        <w:numPr>
          <w:ilvl w:val="0"/>
          <w:numId w:val="5"/>
        </w:numPr>
        <w:tabs>
          <w:tab w:val="left" w:pos="567"/>
        </w:tabs>
        <w:spacing w:after="200" w:line="360" w:lineRule="atLeast"/>
        <w:ind w:left="567" w:right="-201" w:hanging="567"/>
        <w:textboxTightWrap w:val="none"/>
      </w:pPr>
      <w:r>
        <w:t>T</w:t>
      </w:r>
      <w:r w:rsidRPr="002D76FD">
        <w:t>he number of unique patients seen in the last 12 months is currently around 86% of pre-pandemic levels</w:t>
      </w:r>
      <w:r>
        <w:t>, indicating that access remains challenging for some patients (Figure 1</w:t>
      </w:r>
      <w:r w:rsidR="00AA4C8D">
        <w:t>6</w:t>
      </w:r>
      <w:r>
        <w:t>.2)</w:t>
      </w:r>
      <w:r w:rsidRPr="002D76FD">
        <w:t>.</w:t>
      </w:r>
    </w:p>
    <w:p w14:paraId="4E475E8B" w14:textId="27B15B28" w:rsidR="00F90C75" w:rsidRDefault="00F90C75" w:rsidP="00434E15">
      <w:pPr>
        <w:pStyle w:val="BodyText2"/>
        <w:numPr>
          <w:ilvl w:val="0"/>
          <w:numId w:val="5"/>
        </w:numPr>
        <w:spacing w:after="280" w:line="360" w:lineRule="atLeast"/>
        <w:ind w:left="567" w:right="-201" w:hanging="567"/>
        <w:textboxTightWrap w:val="none"/>
      </w:pPr>
      <w:r>
        <w:t>The proportion of dentists’ time spent on NHS work increased from 70.7% in 2017/18 to 73% in 2019/20 (</w:t>
      </w:r>
      <w:hyperlink r:id="rId213" w:history="1">
        <w:r w:rsidRPr="00E40ECB">
          <w:rPr>
            <w:rStyle w:val="Hyperlink"/>
          </w:rPr>
          <w:t xml:space="preserve">Dentists' </w:t>
        </w:r>
        <w:r w:rsidR="006522F2" w:rsidRPr="00E40ECB">
          <w:rPr>
            <w:rStyle w:val="Hyperlink"/>
          </w:rPr>
          <w:t>working patterns, motivation and morale</w:t>
        </w:r>
        <w:r w:rsidRPr="00E40ECB">
          <w:rPr>
            <w:rStyle w:val="Hyperlink"/>
          </w:rPr>
          <w:t xml:space="preserve"> - 2018/19 and 2019/20</w:t>
        </w:r>
      </w:hyperlink>
      <w:r>
        <w:t xml:space="preserve">), but we do not have data on how this changed during the pandemic. </w:t>
      </w:r>
    </w:p>
    <w:p w14:paraId="23880812" w14:textId="77777777" w:rsidR="00F90C75" w:rsidRPr="002D76FD" w:rsidRDefault="00F90C75" w:rsidP="00F90C75">
      <w:pPr>
        <w:pStyle w:val="BodyText2"/>
        <w:tabs>
          <w:tab w:val="left" w:pos="567"/>
        </w:tabs>
        <w:spacing w:after="280" w:line="360" w:lineRule="atLeast"/>
        <w:ind w:right="-227"/>
        <w:textboxTightWrap w:val="none"/>
      </w:pPr>
    </w:p>
    <w:p w14:paraId="16169619" w14:textId="77777777" w:rsidR="00F90C75" w:rsidRDefault="00F90C75" w:rsidP="00F90C75">
      <w:pPr>
        <w:pStyle w:val="BodyText2"/>
        <w:spacing w:after="360" w:line="360" w:lineRule="atLeast"/>
        <w:ind w:right="-226"/>
        <w:textboxTightWrap w:val="none"/>
        <w:sectPr w:rsidR="00F90C75" w:rsidSect="008A3E2F">
          <w:pgSz w:w="11906" w:h="16838"/>
          <w:pgMar w:top="1021" w:right="1021" w:bottom="1021" w:left="1021" w:header="454" w:footer="556" w:gutter="0"/>
          <w:cols w:space="708"/>
          <w:docGrid w:linePitch="360"/>
        </w:sectPr>
      </w:pPr>
    </w:p>
    <w:p w14:paraId="05CA80C1" w14:textId="355D1192" w:rsidR="00044499" w:rsidRDefault="00044499" w:rsidP="00044499">
      <w:pPr>
        <w:pStyle w:val="BodyText2"/>
        <w:spacing w:line="240" w:lineRule="auto"/>
        <w:ind w:right="-226"/>
        <w:rPr>
          <w:b/>
          <w:bCs/>
        </w:rPr>
      </w:pPr>
      <w:r w:rsidRPr="0C51533F">
        <w:rPr>
          <w:b/>
          <w:bCs/>
        </w:rPr>
        <w:lastRenderedPageBreak/>
        <w:t xml:space="preserve">Figure </w:t>
      </w:r>
      <w:r>
        <w:rPr>
          <w:b/>
          <w:bCs/>
        </w:rPr>
        <w:t>1</w:t>
      </w:r>
      <w:r w:rsidR="00AA4C8D">
        <w:rPr>
          <w:b/>
          <w:bCs/>
        </w:rPr>
        <w:t>6</w:t>
      </w:r>
      <w:r>
        <w:rPr>
          <w:b/>
          <w:bCs/>
        </w:rPr>
        <w:t>.1</w:t>
      </w:r>
      <w:r w:rsidRPr="0C51533F">
        <w:rPr>
          <w:b/>
          <w:bCs/>
        </w:rPr>
        <w:t>: UDAs delivered as a percentage of contracted UDAs</w:t>
      </w:r>
      <w:r>
        <w:rPr>
          <w:b/>
          <w:bCs/>
        </w:rPr>
        <w:t>,</w:t>
      </w:r>
      <w:r w:rsidRPr="0C51533F">
        <w:rPr>
          <w:b/>
          <w:bCs/>
        </w:rPr>
        <w:t xml:space="preserve"> April 2021 to </w:t>
      </w:r>
      <w:r>
        <w:rPr>
          <w:b/>
          <w:bCs/>
        </w:rPr>
        <w:t xml:space="preserve">August </w:t>
      </w:r>
      <w:r w:rsidRPr="0C51533F">
        <w:rPr>
          <w:b/>
          <w:bCs/>
        </w:rPr>
        <w:t>202</w:t>
      </w:r>
      <w:r>
        <w:rPr>
          <w:b/>
          <w:bCs/>
        </w:rPr>
        <w:t>3</w:t>
      </w:r>
    </w:p>
    <w:p w14:paraId="54225264" w14:textId="1C8AC950" w:rsidR="003B091C" w:rsidRPr="004C74B5" w:rsidRDefault="003B091C" w:rsidP="00044499">
      <w:pPr>
        <w:pStyle w:val="BodyText2"/>
        <w:spacing w:line="240" w:lineRule="auto"/>
        <w:ind w:right="-226"/>
        <w:rPr>
          <w:b/>
          <w:bCs/>
        </w:rPr>
      </w:pPr>
      <w:r>
        <w:rPr>
          <w:noProof/>
        </w:rPr>
        <w:drawing>
          <wp:inline distT="0" distB="0" distL="0" distR="0" wp14:anchorId="1359D011" wp14:editId="22354CAF">
            <wp:extent cx="9395460" cy="3567098"/>
            <wp:effectExtent l="0" t="0" r="0" b="0"/>
            <wp:docPr id="93302230" name="Picture 93302230"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2230" name="Picture 1" descr="A graph with lines and numbers&#10;&#10;Description automatically generated"/>
                    <pic:cNvPicPr/>
                  </pic:nvPicPr>
                  <pic:blipFill>
                    <a:blip r:embed="rId214"/>
                    <a:stretch>
                      <a:fillRect/>
                    </a:stretch>
                  </pic:blipFill>
                  <pic:spPr>
                    <a:xfrm>
                      <a:off x="0" y="0"/>
                      <a:ext cx="9395460" cy="3567098"/>
                    </a:xfrm>
                    <a:prstGeom prst="rect">
                      <a:avLst/>
                    </a:prstGeom>
                  </pic:spPr>
                </pic:pic>
              </a:graphicData>
            </a:graphic>
          </wp:inline>
        </w:drawing>
      </w:r>
    </w:p>
    <w:p w14:paraId="44BA261C" w14:textId="71CBA957" w:rsidR="003B091C" w:rsidRDefault="003B091C">
      <w:pPr>
        <w:spacing w:after="0" w:line="240" w:lineRule="auto"/>
        <w:textboxTightWrap w:val="none"/>
        <w:rPr>
          <w:b/>
          <w:bCs/>
        </w:rPr>
      </w:pPr>
      <w:r>
        <w:rPr>
          <w:b/>
          <w:bCs/>
        </w:rPr>
        <w:br w:type="page"/>
      </w:r>
    </w:p>
    <w:p w14:paraId="765F5474" w14:textId="64DFE442" w:rsidR="003B091C" w:rsidRDefault="003B091C" w:rsidP="003B091C">
      <w:pPr>
        <w:pStyle w:val="BodyText2"/>
        <w:spacing w:line="240" w:lineRule="auto"/>
        <w:ind w:right="-226"/>
        <w:rPr>
          <w:b/>
          <w:bCs/>
        </w:rPr>
      </w:pPr>
      <w:r w:rsidRPr="0C51533F">
        <w:rPr>
          <w:b/>
          <w:bCs/>
        </w:rPr>
        <w:lastRenderedPageBreak/>
        <w:t xml:space="preserve">Figure </w:t>
      </w:r>
      <w:r>
        <w:rPr>
          <w:b/>
          <w:bCs/>
        </w:rPr>
        <w:t>1</w:t>
      </w:r>
      <w:r w:rsidR="00AA4C8D">
        <w:rPr>
          <w:b/>
          <w:bCs/>
        </w:rPr>
        <w:t>6</w:t>
      </w:r>
      <w:r>
        <w:rPr>
          <w:b/>
          <w:bCs/>
        </w:rPr>
        <w:t>.2</w:t>
      </w:r>
      <w:r w:rsidRPr="0C51533F">
        <w:rPr>
          <w:b/>
          <w:bCs/>
        </w:rPr>
        <w:t xml:space="preserve">: </w:t>
      </w:r>
      <w:r w:rsidRPr="002D76FD">
        <w:rPr>
          <w:b/>
          <w:bCs/>
        </w:rPr>
        <w:t>Unique dental patients seen</w:t>
      </w:r>
      <w:r>
        <w:rPr>
          <w:b/>
          <w:bCs/>
        </w:rPr>
        <w:t>,</w:t>
      </w:r>
      <w:r w:rsidRPr="0C51533F">
        <w:rPr>
          <w:b/>
          <w:bCs/>
        </w:rPr>
        <w:t xml:space="preserve"> April 20</w:t>
      </w:r>
      <w:r>
        <w:rPr>
          <w:b/>
          <w:bCs/>
        </w:rPr>
        <w:t>18</w:t>
      </w:r>
      <w:r w:rsidRPr="0C51533F">
        <w:rPr>
          <w:b/>
          <w:bCs/>
        </w:rPr>
        <w:t xml:space="preserve"> to</w:t>
      </w:r>
      <w:r>
        <w:rPr>
          <w:b/>
          <w:bCs/>
        </w:rPr>
        <w:t xml:space="preserve"> August 2023</w:t>
      </w:r>
    </w:p>
    <w:p w14:paraId="4237D33D" w14:textId="77777777" w:rsidR="003B091C" w:rsidRDefault="003B091C" w:rsidP="003B091C">
      <w:pPr>
        <w:pStyle w:val="BodyText2"/>
        <w:spacing w:line="240" w:lineRule="auto"/>
        <w:ind w:left="-454" w:right="-226"/>
        <w:rPr>
          <w:b/>
          <w:bCs/>
        </w:rPr>
      </w:pPr>
      <w:r>
        <w:rPr>
          <w:noProof/>
        </w:rPr>
        <w:drawing>
          <wp:inline distT="0" distB="0" distL="0" distR="0" wp14:anchorId="72AF909E" wp14:editId="46CB6F48">
            <wp:extent cx="9941989" cy="3625850"/>
            <wp:effectExtent l="0" t="0" r="2540" b="0"/>
            <wp:docPr id="1563978658" name="Picture 156397865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78658" name="Picture 1" descr="A graph with different colored lines&#10;&#10;Description automatically generated"/>
                    <pic:cNvPicPr/>
                  </pic:nvPicPr>
                  <pic:blipFill rotWithShape="1">
                    <a:blip r:embed="rId215"/>
                    <a:srcRect t="1040"/>
                    <a:stretch/>
                  </pic:blipFill>
                  <pic:spPr bwMode="auto">
                    <a:xfrm>
                      <a:off x="0" y="0"/>
                      <a:ext cx="10039660" cy="3661471"/>
                    </a:xfrm>
                    <a:prstGeom prst="rect">
                      <a:avLst/>
                    </a:prstGeom>
                    <a:ln>
                      <a:noFill/>
                    </a:ln>
                    <a:extLst>
                      <a:ext uri="{53640926-AAD7-44D8-BBD7-CCE9431645EC}">
                        <a14:shadowObscured xmlns:a14="http://schemas.microsoft.com/office/drawing/2010/main"/>
                      </a:ext>
                    </a:extLst>
                  </pic:spPr>
                </pic:pic>
              </a:graphicData>
            </a:graphic>
          </wp:inline>
        </w:drawing>
      </w:r>
    </w:p>
    <w:p w14:paraId="2D2C71A8" w14:textId="77777777" w:rsidR="00044499" w:rsidRDefault="00044499" w:rsidP="00044499">
      <w:pPr>
        <w:pStyle w:val="BodyText2"/>
        <w:spacing w:line="240" w:lineRule="auto"/>
        <w:ind w:right="-226"/>
        <w:rPr>
          <w:b/>
          <w:bCs/>
        </w:rPr>
      </w:pPr>
    </w:p>
    <w:p w14:paraId="7B88FE0B" w14:textId="77777777" w:rsidR="00044499" w:rsidRDefault="00044499" w:rsidP="00044499">
      <w:pPr>
        <w:pStyle w:val="BodyText2"/>
        <w:numPr>
          <w:ilvl w:val="0"/>
          <w:numId w:val="5"/>
        </w:numPr>
        <w:spacing w:after="360" w:line="360" w:lineRule="atLeast"/>
        <w:ind w:left="567" w:right="-226" w:hanging="567"/>
        <w:textboxTightWrap w:val="none"/>
        <w:sectPr w:rsidR="00044499" w:rsidSect="00044499">
          <w:pgSz w:w="16838" w:h="11906" w:orient="landscape"/>
          <w:pgMar w:top="1021" w:right="1021" w:bottom="1021" w:left="1021" w:header="454" w:footer="556" w:gutter="0"/>
          <w:cols w:space="708"/>
          <w:docGrid w:linePitch="360"/>
        </w:sectPr>
      </w:pPr>
    </w:p>
    <w:p w14:paraId="7ECDBC14" w14:textId="38F2D043" w:rsidR="003B091C" w:rsidRPr="0035742A" w:rsidRDefault="003B091C" w:rsidP="00951AA0">
      <w:pPr>
        <w:pStyle w:val="Heading3"/>
        <w:rPr>
          <w:b/>
        </w:rPr>
      </w:pPr>
      <w:bookmarkStart w:id="234" w:name="_Toc119330383"/>
      <w:bookmarkStart w:id="235" w:name="_Toc124350909"/>
      <w:bookmarkStart w:id="236" w:name="_Toc155015426"/>
      <w:bookmarkStart w:id="237" w:name="_Toc158818936"/>
      <w:r w:rsidRPr="0035742A">
        <w:lastRenderedPageBreak/>
        <w:t>1</w:t>
      </w:r>
      <w:r w:rsidR="00BC6B39">
        <w:t>6</w:t>
      </w:r>
      <w:r w:rsidRPr="0035742A">
        <w:t>.6 Earnings and expenses</w:t>
      </w:r>
      <w:bookmarkEnd w:id="234"/>
      <w:bookmarkEnd w:id="235"/>
      <w:bookmarkEnd w:id="236"/>
      <w:bookmarkEnd w:id="237"/>
    </w:p>
    <w:p w14:paraId="35B53D88" w14:textId="3B3C3879" w:rsidR="003B091C" w:rsidRDefault="003B091C" w:rsidP="003B091C">
      <w:pPr>
        <w:pStyle w:val="BodyText2"/>
        <w:numPr>
          <w:ilvl w:val="0"/>
          <w:numId w:val="5"/>
        </w:numPr>
        <w:tabs>
          <w:tab w:val="left" w:pos="567"/>
        </w:tabs>
        <w:spacing w:after="200" w:line="360" w:lineRule="atLeast"/>
        <w:ind w:left="567" w:right="-227" w:hanging="567"/>
        <w:textboxTightWrap w:val="none"/>
      </w:pPr>
      <w:r>
        <w:t>2020/21 saw the introduction of government</w:t>
      </w:r>
      <w:r w:rsidR="00E721EB">
        <w:t>’s</w:t>
      </w:r>
      <w:r>
        <w:t xml:space="preserve"> Self-Employment Income Support Scheme (SEISS) payments to eligible businesses adversely affected by the pandemic. These payments are subject to income tax and self-employed national insurance contributions, and as such we include them in the dental earnings data for 2020/21.</w:t>
      </w:r>
    </w:p>
    <w:p w14:paraId="05066466" w14:textId="0CEF8505" w:rsidR="003B091C" w:rsidRDefault="003B091C" w:rsidP="003B091C">
      <w:pPr>
        <w:pStyle w:val="BodyText2"/>
        <w:numPr>
          <w:ilvl w:val="0"/>
          <w:numId w:val="5"/>
        </w:numPr>
        <w:tabs>
          <w:tab w:val="left" w:pos="567"/>
        </w:tabs>
        <w:spacing w:after="280" w:line="360" w:lineRule="atLeast"/>
        <w:ind w:left="567" w:right="-226" w:hanging="567"/>
        <w:textboxTightWrap w:val="none"/>
      </w:pPr>
      <w:r>
        <w:t>In 2021/22</w:t>
      </w:r>
      <w:r w:rsidR="00FA25AB">
        <w:t>,</w:t>
      </w:r>
      <w:r>
        <w:t xml:space="preserve"> the </w:t>
      </w:r>
      <w:hyperlink r:id="rId216" w:history="1">
        <w:r w:rsidRPr="00D6660A">
          <w:rPr>
            <w:rStyle w:val="Hyperlink"/>
          </w:rPr>
          <w:t>gross earnings of providing performer dentists and performer-only dentists</w:t>
        </w:r>
      </w:hyperlink>
      <w:r w:rsidRPr="00C173E1">
        <w:t xml:space="preserve"> </w:t>
      </w:r>
      <w:r w:rsidRPr="00304345">
        <w:t>increased in cash terms</w:t>
      </w:r>
      <w:r>
        <w:t>.</w:t>
      </w:r>
      <w:r w:rsidRPr="00E07944">
        <w:rPr>
          <w:rStyle w:val="FootnoteReference"/>
        </w:rPr>
        <w:t xml:space="preserve"> </w:t>
      </w:r>
      <w:r>
        <w:t>Earnings and expenses data includes income from both NHS and private patients where a contractor provides both services. In 2020/21 and 2021/22</w:t>
      </w:r>
      <w:r w:rsidR="00E721EB">
        <w:t>,</w:t>
      </w:r>
      <w:r>
        <w:t xml:space="preserve"> NHS England provided a significant level of income protection as described </w:t>
      </w:r>
      <w:r w:rsidR="00E721EB">
        <w:t>in section 1</w:t>
      </w:r>
      <w:r w:rsidR="00DC36E4">
        <w:t>6</w:t>
      </w:r>
      <w:r w:rsidR="00E721EB">
        <w:t>.3</w:t>
      </w:r>
      <w:r>
        <w:t xml:space="preserve">. </w:t>
      </w:r>
    </w:p>
    <w:p w14:paraId="6146564C" w14:textId="46394349" w:rsidR="003B091C" w:rsidRPr="00545126" w:rsidRDefault="003B091C" w:rsidP="00E721EB">
      <w:pPr>
        <w:pStyle w:val="TableText"/>
        <w:tabs>
          <w:tab w:val="num" w:pos="709"/>
        </w:tabs>
        <w:spacing w:after="240"/>
        <w:ind w:right="-227"/>
        <w:rPr>
          <w:b/>
          <w:bCs/>
        </w:rPr>
      </w:pPr>
      <w:r w:rsidRPr="00545126">
        <w:rPr>
          <w:b/>
          <w:bCs/>
        </w:rPr>
        <w:t xml:space="preserve">Table </w:t>
      </w:r>
      <w:r>
        <w:rPr>
          <w:b/>
          <w:bCs/>
        </w:rPr>
        <w:t>1</w:t>
      </w:r>
      <w:r w:rsidR="00D324E4">
        <w:rPr>
          <w:b/>
          <w:bCs/>
        </w:rPr>
        <w:t>6</w:t>
      </w:r>
      <w:r>
        <w:rPr>
          <w:b/>
          <w:bCs/>
        </w:rPr>
        <w:t>.</w:t>
      </w:r>
      <w:r w:rsidR="00434E15">
        <w:rPr>
          <w:b/>
          <w:bCs/>
        </w:rPr>
        <w:t>1</w:t>
      </w:r>
      <w:r w:rsidRPr="00545126">
        <w:rPr>
          <w:b/>
          <w:bCs/>
        </w:rPr>
        <w:t>: Average gross earnings (before deduction of practice expenses</w:t>
      </w:r>
      <w:r>
        <w:rPr>
          <w:b/>
          <w:bCs/>
        </w:rPr>
        <w:t xml:space="preserve"> </w:t>
      </w:r>
      <w:r w:rsidRPr="00545126">
        <w:rPr>
          <w:b/>
          <w:bCs/>
        </w:rPr>
        <w:t>and delivery costs) by dentist type</w:t>
      </w:r>
      <w:r>
        <w:rPr>
          <w:b/>
          <w:bCs/>
        </w:rPr>
        <w:t xml:space="preserve"> in England</w:t>
      </w:r>
      <w:r w:rsidRPr="00545126">
        <w:rPr>
          <w:b/>
          <w:bCs/>
        </w:rPr>
        <w:t>, 2017/18 to 202</w:t>
      </w:r>
      <w:r>
        <w:rPr>
          <w:b/>
          <w:bCs/>
        </w:rPr>
        <w:t>1</w:t>
      </w:r>
      <w:r w:rsidRPr="00545126">
        <w:rPr>
          <w:b/>
          <w:bCs/>
        </w:rPr>
        <w:t>/2</w:t>
      </w:r>
      <w:r>
        <w:rPr>
          <w:b/>
          <w:bCs/>
        </w:rPr>
        <w:t>2</w:t>
      </w:r>
    </w:p>
    <w:tbl>
      <w:tblPr>
        <w:tblStyle w:val="NHSTable"/>
        <w:tblW w:w="4207" w:type="pct"/>
        <w:tblInd w:w="-5"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ayout w:type="fixed"/>
        <w:tblLook w:val="04A0" w:firstRow="1" w:lastRow="0" w:firstColumn="1" w:lastColumn="0" w:noHBand="0" w:noVBand="1"/>
      </w:tblPr>
      <w:tblGrid>
        <w:gridCol w:w="1757"/>
        <w:gridCol w:w="3274"/>
        <w:gridCol w:w="3269"/>
      </w:tblGrid>
      <w:tr w:rsidR="003B091C" w:rsidRPr="00DB50A8" w14:paraId="68838D24" w14:textId="77777777" w:rsidTr="005E0E0B">
        <w:trPr>
          <w:cnfStyle w:val="100000000000" w:firstRow="1" w:lastRow="0" w:firstColumn="0" w:lastColumn="0" w:oddVBand="0" w:evenVBand="0" w:oddHBand="0" w:evenHBand="0" w:firstRowFirstColumn="0" w:firstRowLastColumn="0" w:lastRowFirstColumn="0" w:lastRowLastColumn="0"/>
          <w:tblHeader/>
        </w:trPr>
        <w:tc>
          <w:tcPr>
            <w:tcW w:w="1059" w:type="pct"/>
            <w:shd w:val="clear" w:color="auto" w:fill="C0C0C0"/>
            <w:noWrap/>
            <w:hideMark/>
          </w:tcPr>
          <w:p w14:paraId="6269991E" w14:textId="77777777" w:rsidR="003B091C" w:rsidRPr="003F22F5" w:rsidRDefault="003B091C" w:rsidP="00F90C75">
            <w:pPr>
              <w:spacing w:after="0"/>
              <w:ind w:right="-455"/>
              <w:rPr>
                <w:rFonts w:eastAsia="Calibri" w:cs="Arial"/>
                <w:b/>
                <w:sz w:val="22"/>
                <w:szCs w:val="22"/>
              </w:rPr>
            </w:pPr>
            <w:r w:rsidRPr="003F22F5">
              <w:rPr>
                <w:rFonts w:eastAsia="Calibri" w:cs="Arial"/>
                <w:b/>
                <w:sz w:val="22"/>
                <w:szCs w:val="22"/>
              </w:rPr>
              <w:t>Year</w:t>
            </w:r>
          </w:p>
        </w:tc>
        <w:tc>
          <w:tcPr>
            <w:tcW w:w="1972" w:type="pct"/>
            <w:shd w:val="clear" w:color="auto" w:fill="C0C0C0"/>
            <w:noWrap/>
            <w:hideMark/>
          </w:tcPr>
          <w:p w14:paraId="0824093D" w14:textId="0D72D11E" w:rsidR="003B091C" w:rsidRPr="003F22F5" w:rsidRDefault="003B091C" w:rsidP="00F90C75">
            <w:pPr>
              <w:spacing w:after="0"/>
              <w:rPr>
                <w:rFonts w:eastAsia="Calibri" w:cs="Arial"/>
                <w:b/>
                <w:sz w:val="22"/>
                <w:szCs w:val="22"/>
              </w:rPr>
            </w:pPr>
            <w:r w:rsidRPr="003F22F5">
              <w:rPr>
                <w:rFonts w:eastAsia="Calibri" w:cs="Arial"/>
                <w:b/>
                <w:sz w:val="22"/>
                <w:szCs w:val="22"/>
              </w:rPr>
              <w:t>Provid</w:t>
            </w:r>
            <w:proofErr w:type="spellStart"/>
            <w:r>
              <w:rPr>
                <w:rFonts w:eastAsia="Calibri" w:cs="Arial"/>
                <w:b/>
                <w:sz w:val="22"/>
                <w:szCs w:val="22"/>
                <w:lang w:val="en-GB"/>
              </w:rPr>
              <w:t>ing</w:t>
            </w:r>
            <w:proofErr w:type="spellEnd"/>
            <w:r w:rsidR="00324B4D">
              <w:rPr>
                <w:rFonts w:eastAsia="Calibri" w:cs="Arial"/>
                <w:b/>
                <w:sz w:val="22"/>
                <w:szCs w:val="22"/>
                <w:lang w:val="en-GB"/>
              </w:rPr>
              <w:t xml:space="preserve"> </w:t>
            </w:r>
            <w:r w:rsidRPr="003F22F5">
              <w:rPr>
                <w:rFonts w:eastAsia="Calibri" w:cs="Arial"/>
                <w:b/>
                <w:sz w:val="22"/>
                <w:szCs w:val="22"/>
              </w:rPr>
              <w:t>performer dentist</w:t>
            </w:r>
          </w:p>
        </w:tc>
        <w:tc>
          <w:tcPr>
            <w:tcW w:w="1969" w:type="pct"/>
            <w:shd w:val="clear" w:color="auto" w:fill="C0C0C0"/>
            <w:noWrap/>
            <w:hideMark/>
          </w:tcPr>
          <w:p w14:paraId="69832DDE" w14:textId="77777777" w:rsidR="003B091C" w:rsidRPr="003F22F5" w:rsidRDefault="003B091C" w:rsidP="00F90C75">
            <w:pPr>
              <w:spacing w:after="0"/>
              <w:ind w:right="35"/>
              <w:rPr>
                <w:rFonts w:eastAsia="Calibri" w:cs="Arial"/>
                <w:b/>
                <w:sz w:val="22"/>
                <w:szCs w:val="22"/>
              </w:rPr>
            </w:pPr>
            <w:r w:rsidRPr="003F22F5">
              <w:rPr>
                <w:rFonts w:eastAsia="Calibri" w:cs="Arial"/>
                <w:b/>
                <w:sz w:val="22"/>
                <w:szCs w:val="22"/>
              </w:rPr>
              <w:t>Performer-only dentist</w:t>
            </w:r>
          </w:p>
        </w:tc>
      </w:tr>
      <w:tr w:rsidR="003B091C" w:rsidRPr="00DB50A8" w14:paraId="3A6F4864" w14:textId="77777777" w:rsidTr="005E0E0B">
        <w:trPr>
          <w:cnfStyle w:val="000000100000" w:firstRow="0" w:lastRow="0" w:firstColumn="0" w:lastColumn="0" w:oddVBand="0" w:evenVBand="0" w:oddHBand="1" w:evenHBand="0" w:firstRowFirstColumn="0" w:firstRowLastColumn="0" w:lastRowFirstColumn="0" w:lastRowLastColumn="0"/>
        </w:trPr>
        <w:tc>
          <w:tcPr>
            <w:tcW w:w="1059" w:type="pct"/>
            <w:shd w:val="clear" w:color="auto" w:fill="auto"/>
            <w:noWrap/>
          </w:tcPr>
          <w:p w14:paraId="19CA82B6" w14:textId="77777777" w:rsidR="003B091C" w:rsidRPr="00DB50A8" w:rsidRDefault="003B091C" w:rsidP="00F90C75">
            <w:pPr>
              <w:spacing w:after="0"/>
              <w:ind w:right="-455"/>
              <w:rPr>
                <w:rFonts w:eastAsia="Calibri" w:cs="Arial"/>
                <w:sz w:val="22"/>
                <w:szCs w:val="22"/>
                <w:lang w:eastAsia="en-GB"/>
              </w:rPr>
            </w:pPr>
            <w:r w:rsidRPr="00DB50A8">
              <w:rPr>
                <w:rFonts w:eastAsia="Calibri" w:cs="Arial"/>
                <w:sz w:val="22"/>
                <w:szCs w:val="22"/>
                <w:lang w:eastAsia="en-GB"/>
              </w:rPr>
              <w:t>2017/18</w:t>
            </w:r>
          </w:p>
        </w:tc>
        <w:tc>
          <w:tcPr>
            <w:tcW w:w="1972" w:type="pct"/>
            <w:shd w:val="clear" w:color="auto" w:fill="auto"/>
            <w:noWrap/>
          </w:tcPr>
          <w:p w14:paraId="0905316C" w14:textId="77777777" w:rsidR="003B091C" w:rsidRPr="00DB50A8" w:rsidRDefault="003B091C" w:rsidP="003B1EDE">
            <w:pPr>
              <w:spacing w:after="0"/>
              <w:ind w:right="242"/>
              <w:jc w:val="right"/>
              <w:rPr>
                <w:rFonts w:eastAsia="Calibri" w:cs="Arial"/>
                <w:sz w:val="22"/>
                <w:szCs w:val="22"/>
                <w:lang w:eastAsia="en-GB"/>
              </w:rPr>
            </w:pPr>
            <w:r w:rsidRPr="00DB50A8">
              <w:rPr>
                <w:rFonts w:eastAsia="Calibri" w:cs="Arial"/>
                <w:sz w:val="22"/>
                <w:szCs w:val="22"/>
                <w:lang w:eastAsia="en-GB"/>
              </w:rPr>
              <w:t>£365,100</w:t>
            </w:r>
          </w:p>
        </w:tc>
        <w:tc>
          <w:tcPr>
            <w:tcW w:w="1969" w:type="pct"/>
            <w:shd w:val="clear" w:color="auto" w:fill="auto"/>
            <w:noWrap/>
          </w:tcPr>
          <w:p w14:paraId="2745C3A5" w14:textId="77777777" w:rsidR="003B091C" w:rsidRPr="00DB50A8" w:rsidRDefault="003B091C" w:rsidP="003B1EDE">
            <w:pPr>
              <w:spacing w:after="0"/>
              <w:ind w:right="242"/>
              <w:jc w:val="right"/>
              <w:rPr>
                <w:rFonts w:eastAsia="Calibri" w:cs="Arial"/>
                <w:sz w:val="22"/>
                <w:szCs w:val="22"/>
                <w:lang w:eastAsia="en-GB"/>
              </w:rPr>
            </w:pPr>
            <w:r w:rsidRPr="00DB50A8">
              <w:rPr>
                <w:rFonts w:eastAsia="Calibri" w:cs="Arial"/>
                <w:sz w:val="22"/>
                <w:szCs w:val="22"/>
                <w:lang w:eastAsia="en-GB"/>
              </w:rPr>
              <w:t>£90,300</w:t>
            </w:r>
          </w:p>
        </w:tc>
      </w:tr>
      <w:tr w:rsidR="003B091C" w:rsidRPr="00DB50A8" w14:paraId="43DECD9C" w14:textId="77777777" w:rsidTr="005E0E0B">
        <w:tc>
          <w:tcPr>
            <w:tcW w:w="1059" w:type="pct"/>
            <w:shd w:val="clear" w:color="auto" w:fill="E8E8E8"/>
            <w:noWrap/>
          </w:tcPr>
          <w:p w14:paraId="5A38E7B0" w14:textId="77777777" w:rsidR="003B091C" w:rsidRPr="00DB50A8" w:rsidRDefault="003B091C" w:rsidP="00F90C75">
            <w:pPr>
              <w:spacing w:after="0"/>
              <w:ind w:right="-455"/>
              <w:rPr>
                <w:rFonts w:eastAsia="Calibri" w:cs="Arial"/>
                <w:sz w:val="22"/>
                <w:szCs w:val="22"/>
                <w:lang w:eastAsia="en-GB"/>
              </w:rPr>
            </w:pPr>
            <w:r w:rsidRPr="00DB50A8">
              <w:rPr>
                <w:rFonts w:eastAsia="Calibri" w:cs="Arial"/>
                <w:sz w:val="22"/>
                <w:szCs w:val="22"/>
                <w:lang w:eastAsia="en-GB"/>
              </w:rPr>
              <w:t>2018/19</w:t>
            </w:r>
          </w:p>
        </w:tc>
        <w:tc>
          <w:tcPr>
            <w:tcW w:w="1972" w:type="pct"/>
            <w:shd w:val="clear" w:color="auto" w:fill="E8E8E8"/>
            <w:noWrap/>
          </w:tcPr>
          <w:p w14:paraId="541D3017" w14:textId="77777777" w:rsidR="003B091C" w:rsidRPr="00DB50A8" w:rsidRDefault="003B091C" w:rsidP="003B1EDE">
            <w:pPr>
              <w:spacing w:after="0"/>
              <w:ind w:right="242"/>
              <w:jc w:val="right"/>
              <w:rPr>
                <w:rFonts w:eastAsia="Calibri" w:cs="Arial"/>
                <w:sz w:val="22"/>
                <w:szCs w:val="22"/>
                <w:lang w:eastAsia="en-GB"/>
              </w:rPr>
            </w:pPr>
            <w:r w:rsidRPr="00DB50A8">
              <w:rPr>
                <w:rFonts w:eastAsia="Calibri" w:cs="Arial"/>
                <w:sz w:val="22"/>
                <w:szCs w:val="22"/>
                <w:lang w:eastAsia="en-GB"/>
              </w:rPr>
              <w:t>£383,400</w:t>
            </w:r>
          </w:p>
        </w:tc>
        <w:tc>
          <w:tcPr>
            <w:tcW w:w="1969" w:type="pct"/>
            <w:shd w:val="clear" w:color="auto" w:fill="E8E8E8"/>
            <w:noWrap/>
          </w:tcPr>
          <w:p w14:paraId="7ECAC46F" w14:textId="77777777" w:rsidR="003B091C" w:rsidRPr="00DB50A8" w:rsidRDefault="003B091C" w:rsidP="003B1EDE">
            <w:pPr>
              <w:spacing w:after="0"/>
              <w:ind w:right="242"/>
              <w:jc w:val="right"/>
              <w:rPr>
                <w:rFonts w:eastAsia="Calibri" w:cs="Arial"/>
                <w:sz w:val="22"/>
                <w:szCs w:val="22"/>
                <w:lang w:eastAsia="en-GB"/>
              </w:rPr>
            </w:pPr>
            <w:r w:rsidRPr="00DB50A8">
              <w:rPr>
                <w:rFonts w:eastAsia="Calibri" w:cs="Arial"/>
                <w:sz w:val="22"/>
                <w:szCs w:val="22"/>
                <w:lang w:eastAsia="en-GB"/>
              </w:rPr>
              <w:t>£89,000</w:t>
            </w:r>
          </w:p>
        </w:tc>
      </w:tr>
      <w:tr w:rsidR="003B091C" w:rsidRPr="00DB50A8" w14:paraId="592DA700" w14:textId="77777777" w:rsidTr="005E0E0B">
        <w:trPr>
          <w:cnfStyle w:val="000000100000" w:firstRow="0" w:lastRow="0" w:firstColumn="0" w:lastColumn="0" w:oddVBand="0" w:evenVBand="0" w:oddHBand="1" w:evenHBand="0" w:firstRowFirstColumn="0" w:firstRowLastColumn="0" w:lastRowFirstColumn="0" w:lastRowLastColumn="0"/>
        </w:trPr>
        <w:tc>
          <w:tcPr>
            <w:tcW w:w="1059" w:type="pct"/>
            <w:shd w:val="clear" w:color="auto" w:fill="auto"/>
            <w:noWrap/>
          </w:tcPr>
          <w:p w14:paraId="5582BA1B" w14:textId="77777777" w:rsidR="003B091C" w:rsidRPr="00DB50A8" w:rsidRDefault="003B091C" w:rsidP="00F90C75">
            <w:pPr>
              <w:spacing w:after="0"/>
              <w:ind w:right="-455"/>
              <w:rPr>
                <w:rFonts w:eastAsia="Calibri" w:cs="Arial"/>
                <w:sz w:val="22"/>
                <w:szCs w:val="22"/>
                <w:lang w:eastAsia="en-GB"/>
              </w:rPr>
            </w:pPr>
            <w:r w:rsidRPr="00DB50A8">
              <w:rPr>
                <w:rFonts w:eastAsia="Calibri" w:cs="Arial"/>
                <w:sz w:val="22"/>
                <w:szCs w:val="22"/>
                <w:lang w:eastAsia="en-GB"/>
              </w:rPr>
              <w:t>2019/20</w:t>
            </w:r>
          </w:p>
        </w:tc>
        <w:tc>
          <w:tcPr>
            <w:tcW w:w="1972" w:type="pct"/>
            <w:shd w:val="clear" w:color="auto" w:fill="auto"/>
            <w:noWrap/>
          </w:tcPr>
          <w:p w14:paraId="132A6EE2" w14:textId="77777777" w:rsidR="003B091C" w:rsidRPr="00DB50A8" w:rsidRDefault="003B091C" w:rsidP="003B1EDE">
            <w:pPr>
              <w:spacing w:after="0"/>
              <w:ind w:right="242"/>
              <w:jc w:val="right"/>
              <w:rPr>
                <w:rFonts w:eastAsia="Calibri" w:cs="Arial"/>
                <w:sz w:val="22"/>
                <w:szCs w:val="22"/>
                <w:lang w:eastAsia="en-GB"/>
              </w:rPr>
            </w:pPr>
            <w:r w:rsidRPr="00DB50A8">
              <w:rPr>
                <w:rFonts w:eastAsia="Calibri" w:cs="Arial"/>
                <w:sz w:val="22"/>
                <w:szCs w:val="22"/>
                <w:lang w:eastAsia="en-GB"/>
              </w:rPr>
              <w:t>£386,300</w:t>
            </w:r>
          </w:p>
        </w:tc>
        <w:tc>
          <w:tcPr>
            <w:tcW w:w="1969" w:type="pct"/>
            <w:shd w:val="clear" w:color="auto" w:fill="auto"/>
            <w:noWrap/>
          </w:tcPr>
          <w:p w14:paraId="5DEC9C1B" w14:textId="77777777" w:rsidR="003B091C" w:rsidRPr="00DB50A8" w:rsidRDefault="003B091C" w:rsidP="003B1EDE">
            <w:pPr>
              <w:spacing w:after="0"/>
              <w:ind w:right="242"/>
              <w:jc w:val="right"/>
              <w:rPr>
                <w:rFonts w:eastAsia="Calibri" w:cs="Arial"/>
                <w:sz w:val="22"/>
                <w:szCs w:val="22"/>
                <w:lang w:eastAsia="en-GB"/>
              </w:rPr>
            </w:pPr>
            <w:r w:rsidRPr="00DB50A8">
              <w:rPr>
                <w:rFonts w:eastAsia="Calibri" w:cs="Arial"/>
                <w:sz w:val="22"/>
                <w:szCs w:val="22"/>
                <w:lang w:eastAsia="en-GB"/>
              </w:rPr>
              <w:t>£87,500</w:t>
            </w:r>
          </w:p>
        </w:tc>
      </w:tr>
      <w:tr w:rsidR="003B091C" w:rsidRPr="00DB50A8" w14:paraId="3CF1C563" w14:textId="77777777" w:rsidTr="005E0E0B">
        <w:tc>
          <w:tcPr>
            <w:tcW w:w="1059" w:type="pct"/>
            <w:shd w:val="clear" w:color="auto" w:fill="E8E8E8"/>
            <w:noWrap/>
          </w:tcPr>
          <w:p w14:paraId="476C9A1E" w14:textId="77777777" w:rsidR="003B091C" w:rsidRPr="00DB50A8" w:rsidRDefault="003B091C" w:rsidP="00F90C75">
            <w:pPr>
              <w:spacing w:after="0"/>
              <w:ind w:right="-455"/>
              <w:rPr>
                <w:rFonts w:eastAsia="Calibri" w:cs="Arial"/>
                <w:sz w:val="22"/>
                <w:szCs w:val="22"/>
                <w:lang w:eastAsia="en-GB"/>
              </w:rPr>
            </w:pPr>
            <w:r w:rsidRPr="00DB50A8">
              <w:rPr>
                <w:rFonts w:eastAsia="Calibri" w:cs="Arial"/>
                <w:sz w:val="22"/>
                <w:szCs w:val="22"/>
                <w:lang w:eastAsia="en-GB"/>
              </w:rPr>
              <w:t>2020/21</w:t>
            </w:r>
          </w:p>
        </w:tc>
        <w:tc>
          <w:tcPr>
            <w:tcW w:w="1972" w:type="pct"/>
            <w:shd w:val="clear" w:color="auto" w:fill="E8E8E8"/>
            <w:noWrap/>
          </w:tcPr>
          <w:p w14:paraId="2C61590D" w14:textId="77777777" w:rsidR="003B091C" w:rsidRPr="00DB50A8" w:rsidRDefault="003B091C" w:rsidP="003B1EDE">
            <w:pPr>
              <w:spacing w:after="0"/>
              <w:ind w:right="242"/>
              <w:jc w:val="right"/>
              <w:rPr>
                <w:rFonts w:eastAsia="Calibri" w:cs="Arial"/>
                <w:sz w:val="22"/>
                <w:szCs w:val="22"/>
                <w:lang w:eastAsia="en-GB"/>
              </w:rPr>
            </w:pPr>
            <w:r w:rsidRPr="00DB50A8">
              <w:rPr>
                <w:rFonts w:eastAsia="Calibri" w:cs="Arial"/>
                <w:sz w:val="22"/>
                <w:szCs w:val="22"/>
                <w:lang w:eastAsia="en-GB"/>
              </w:rPr>
              <w:t>£390,700</w:t>
            </w:r>
          </w:p>
        </w:tc>
        <w:tc>
          <w:tcPr>
            <w:tcW w:w="1969" w:type="pct"/>
            <w:shd w:val="clear" w:color="auto" w:fill="E8E8E8"/>
            <w:noWrap/>
          </w:tcPr>
          <w:p w14:paraId="2DA20DA2" w14:textId="77777777" w:rsidR="003B091C" w:rsidRPr="00DB50A8" w:rsidRDefault="003B091C" w:rsidP="003B1EDE">
            <w:pPr>
              <w:spacing w:after="0"/>
              <w:ind w:right="242"/>
              <w:jc w:val="right"/>
              <w:rPr>
                <w:rFonts w:eastAsia="Calibri" w:cs="Arial"/>
                <w:sz w:val="22"/>
                <w:szCs w:val="22"/>
                <w:lang w:eastAsia="en-GB"/>
              </w:rPr>
            </w:pPr>
            <w:r w:rsidRPr="00DB50A8">
              <w:rPr>
                <w:rFonts w:eastAsia="Calibri" w:cs="Arial"/>
                <w:sz w:val="22"/>
                <w:szCs w:val="22"/>
                <w:lang w:eastAsia="en-GB"/>
              </w:rPr>
              <w:t>£83,800</w:t>
            </w:r>
          </w:p>
        </w:tc>
      </w:tr>
      <w:tr w:rsidR="003B091C" w:rsidRPr="00DB50A8" w14:paraId="52B94234" w14:textId="77777777" w:rsidTr="005E0E0B">
        <w:trPr>
          <w:cnfStyle w:val="000000100000" w:firstRow="0" w:lastRow="0" w:firstColumn="0" w:lastColumn="0" w:oddVBand="0" w:evenVBand="0" w:oddHBand="1" w:evenHBand="0" w:firstRowFirstColumn="0" w:firstRowLastColumn="0" w:lastRowFirstColumn="0" w:lastRowLastColumn="0"/>
        </w:trPr>
        <w:tc>
          <w:tcPr>
            <w:tcW w:w="1059" w:type="pct"/>
            <w:shd w:val="clear" w:color="auto" w:fill="auto"/>
            <w:noWrap/>
          </w:tcPr>
          <w:p w14:paraId="222E3006" w14:textId="77777777" w:rsidR="003B091C" w:rsidRPr="007B23DB" w:rsidRDefault="003B091C" w:rsidP="00F90C75">
            <w:pPr>
              <w:spacing w:after="0"/>
              <w:ind w:right="-455"/>
              <w:rPr>
                <w:rFonts w:eastAsia="Calibri" w:cs="Arial"/>
                <w:sz w:val="22"/>
                <w:szCs w:val="22"/>
                <w:lang w:eastAsia="en-GB"/>
              </w:rPr>
            </w:pPr>
            <w:r w:rsidRPr="007B23DB">
              <w:rPr>
                <w:rFonts w:eastAsia="Calibri" w:cs="Arial"/>
                <w:sz w:val="22"/>
                <w:szCs w:val="22"/>
                <w:lang w:eastAsia="en-GB"/>
              </w:rPr>
              <w:t>2021/22</w:t>
            </w:r>
          </w:p>
        </w:tc>
        <w:tc>
          <w:tcPr>
            <w:tcW w:w="1972" w:type="pct"/>
            <w:shd w:val="clear" w:color="auto" w:fill="auto"/>
            <w:noWrap/>
          </w:tcPr>
          <w:p w14:paraId="60F50D7A" w14:textId="77777777" w:rsidR="003B091C" w:rsidRPr="007B23DB" w:rsidRDefault="003B091C" w:rsidP="003B1EDE">
            <w:pPr>
              <w:spacing w:after="0"/>
              <w:ind w:right="242"/>
              <w:jc w:val="right"/>
              <w:rPr>
                <w:rFonts w:eastAsia="Calibri" w:cs="Arial"/>
                <w:sz w:val="22"/>
                <w:szCs w:val="22"/>
                <w:lang w:eastAsia="en-GB"/>
              </w:rPr>
            </w:pPr>
            <w:r w:rsidRPr="007B23DB">
              <w:rPr>
                <w:rFonts w:eastAsia="Calibri" w:cs="Arial"/>
                <w:sz w:val="22"/>
                <w:szCs w:val="22"/>
                <w:lang w:eastAsia="en-GB"/>
              </w:rPr>
              <w:t>£430,100</w:t>
            </w:r>
          </w:p>
        </w:tc>
        <w:tc>
          <w:tcPr>
            <w:tcW w:w="1969" w:type="pct"/>
            <w:shd w:val="clear" w:color="auto" w:fill="auto"/>
            <w:noWrap/>
          </w:tcPr>
          <w:p w14:paraId="3412DD1C" w14:textId="77777777" w:rsidR="003B091C" w:rsidRPr="007B23DB" w:rsidRDefault="003B091C" w:rsidP="003B1EDE">
            <w:pPr>
              <w:spacing w:after="0"/>
              <w:ind w:right="242"/>
              <w:jc w:val="right"/>
              <w:rPr>
                <w:rFonts w:eastAsia="Calibri" w:cs="Arial"/>
                <w:sz w:val="22"/>
                <w:szCs w:val="22"/>
                <w:lang w:eastAsia="en-GB"/>
              </w:rPr>
            </w:pPr>
            <w:r w:rsidRPr="007B23DB">
              <w:rPr>
                <w:rFonts w:eastAsia="Calibri" w:cs="Arial"/>
                <w:sz w:val="22"/>
                <w:szCs w:val="22"/>
                <w:lang w:eastAsia="en-GB"/>
              </w:rPr>
              <w:t>£93,700</w:t>
            </w:r>
          </w:p>
        </w:tc>
      </w:tr>
    </w:tbl>
    <w:p w14:paraId="282DA639" w14:textId="77777777" w:rsidR="003B091C" w:rsidRPr="00DB50A8" w:rsidRDefault="003B091C" w:rsidP="00C02329">
      <w:pPr>
        <w:pStyle w:val="TableText"/>
        <w:spacing w:before="240"/>
        <w:rPr>
          <w:sz w:val="20"/>
          <w:szCs w:val="20"/>
        </w:rPr>
      </w:pPr>
      <w:r w:rsidRPr="00DB50A8">
        <w:rPr>
          <w:sz w:val="20"/>
          <w:szCs w:val="20"/>
        </w:rPr>
        <w:t xml:space="preserve">Source: </w:t>
      </w:r>
      <w:bookmarkStart w:id="238" w:name="_Hlk117503233"/>
      <w:r>
        <w:rPr>
          <w:sz w:val="20"/>
          <w:szCs w:val="20"/>
        </w:rPr>
        <w:fldChar w:fldCharType="begin"/>
      </w:r>
      <w:r>
        <w:rPr>
          <w:sz w:val="20"/>
          <w:szCs w:val="20"/>
        </w:rPr>
        <w:instrText>HYPERLINK "https://digital.nhs.uk/data-and-information/publications/statistical/dental-earnings-and-expenses-estimates/2021-22"</w:instrText>
      </w:r>
      <w:r>
        <w:rPr>
          <w:sz w:val="20"/>
          <w:szCs w:val="20"/>
        </w:rPr>
      </w:r>
      <w:r>
        <w:rPr>
          <w:sz w:val="20"/>
          <w:szCs w:val="20"/>
        </w:rPr>
        <w:fldChar w:fldCharType="separate"/>
      </w:r>
      <w:r w:rsidRPr="00790838">
        <w:rPr>
          <w:rStyle w:val="Hyperlink"/>
          <w:sz w:val="20"/>
          <w:szCs w:val="20"/>
        </w:rPr>
        <w:t xml:space="preserve">NHS Digital. Dental earnings and expenses </w:t>
      </w:r>
      <w:proofErr w:type="gramStart"/>
      <w:r w:rsidRPr="00790838">
        <w:rPr>
          <w:rStyle w:val="Hyperlink"/>
          <w:sz w:val="20"/>
          <w:szCs w:val="20"/>
        </w:rPr>
        <w:t>estimates</w:t>
      </w:r>
      <w:proofErr w:type="gramEnd"/>
      <w:r w:rsidRPr="00790838">
        <w:rPr>
          <w:rStyle w:val="Hyperlink"/>
          <w:sz w:val="20"/>
          <w:szCs w:val="20"/>
        </w:rPr>
        <w:t xml:space="preserve"> 2021/2</w:t>
      </w:r>
      <w:bookmarkEnd w:id="238"/>
      <w:r w:rsidRPr="00790838">
        <w:rPr>
          <w:rStyle w:val="Hyperlink"/>
          <w:sz w:val="20"/>
          <w:szCs w:val="20"/>
        </w:rPr>
        <w:t>2</w:t>
      </w:r>
      <w:r>
        <w:rPr>
          <w:sz w:val="20"/>
          <w:szCs w:val="20"/>
        </w:rPr>
        <w:fldChar w:fldCharType="end"/>
      </w:r>
    </w:p>
    <w:p w14:paraId="7A4EB0AB" w14:textId="77777777" w:rsidR="003B091C" w:rsidRPr="00DB50A8" w:rsidRDefault="003B091C" w:rsidP="00F90C75">
      <w:pPr>
        <w:pStyle w:val="TableText"/>
        <w:spacing w:before="120"/>
        <w:rPr>
          <w:color w:val="auto"/>
          <w:sz w:val="20"/>
          <w:szCs w:val="20"/>
        </w:rPr>
      </w:pPr>
      <w:r w:rsidRPr="00D6258F">
        <w:rPr>
          <w:sz w:val="20"/>
          <w:szCs w:val="20"/>
        </w:rPr>
        <w:t>Note</w:t>
      </w:r>
      <w:r w:rsidRPr="00D6258F">
        <w:rPr>
          <w:bCs/>
          <w:sz w:val="20"/>
          <w:szCs w:val="20"/>
        </w:rPr>
        <w:t xml:space="preserve">: </w:t>
      </w:r>
      <w:r w:rsidRPr="00D6258F">
        <w:rPr>
          <w:color w:val="auto"/>
          <w:sz w:val="20"/>
          <w:szCs w:val="20"/>
        </w:rPr>
        <w:t>2021/22 is the latest year for which data is available.</w:t>
      </w:r>
    </w:p>
    <w:p w14:paraId="37DC99C4" w14:textId="77777777" w:rsidR="003B091C" w:rsidRPr="00DE4D8D" w:rsidRDefault="003B091C" w:rsidP="003B091C">
      <w:pPr>
        <w:pStyle w:val="BodyText2"/>
        <w:numPr>
          <w:ilvl w:val="0"/>
          <w:numId w:val="5"/>
        </w:numPr>
        <w:tabs>
          <w:tab w:val="left" w:pos="567"/>
        </w:tabs>
        <w:spacing w:before="360" w:after="200" w:line="360" w:lineRule="atLeast"/>
        <w:ind w:left="567" w:right="-227" w:hanging="567"/>
        <w:textboxTightWrap w:val="none"/>
      </w:pPr>
      <w:r>
        <w:t xml:space="preserve">For dentists holding an NHS contract, average taxable earnings (net profit) in 2021/22 were £135,000, a 2.1% increase from the previous year’s £132,6200. Dentists working for providers had an average taxable income of £64,900, a 10.3% increase from £58,700 in the 2020/21. </w:t>
      </w:r>
    </w:p>
    <w:p w14:paraId="2503C19B" w14:textId="77777777" w:rsidR="003B091C" w:rsidRPr="00DE4D8D" w:rsidRDefault="003B091C" w:rsidP="003B091C">
      <w:pPr>
        <w:pStyle w:val="BodyText2"/>
        <w:numPr>
          <w:ilvl w:val="0"/>
          <w:numId w:val="5"/>
        </w:numPr>
        <w:tabs>
          <w:tab w:val="left" w:pos="567"/>
        </w:tabs>
        <w:spacing w:after="200" w:line="360" w:lineRule="atLeast"/>
        <w:ind w:left="567" w:right="-227" w:hanging="567"/>
        <w:textboxTightWrap w:val="none"/>
      </w:pPr>
      <w:r>
        <w:t xml:space="preserve">The income of performer-only dentists is determined by the arrangements they have agreed with the performing provider, but they are typically paid a fixed sum per UDA delivered. NHS England is concerned that maternity/paternity and sick pay benefits along with annual contract uplifts are not always passed on to performer-only dentists, but we do not currently have any involvement or influence over these contract arrangements. </w:t>
      </w:r>
    </w:p>
    <w:p w14:paraId="1C272323" w14:textId="052704C7" w:rsidR="003B091C" w:rsidRPr="00DE4D8D" w:rsidRDefault="003B091C" w:rsidP="003B091C">
      <w:pPr>
        <w:pStyle w:val="BodyText2"/>
        <w:numPr>
          <w:ilvl w:val="0"/>
          <w:numId w:val="5"/>
        </w:numPr>
        <w:tabs>
          <w:tab w:val="left" w:pos="567"/>
        </w:tabs>
        <w:spacing w:after="200" w:line="360" w:lineRule="atLeast"/>
        <w:ind w:left="567" w:right="-227" w:hanging="567"/>
        <w:textboxTightWrap w:val="none"/>
      </w:pPr>
      <w:r>
        <w:lastRenderedPageBreak/>
        <w:t>In 2021/22</w:t>
      </w:r>
      <w:r w:rsidR="004D7064">
        <w:t>,</w:t>
      </w:r>
      <w:r>
        <w:t xml:space="preserve"> dentists used almost half (50%) of the gross payments they received to meet their expenses, a fall from the consistent 53% since 2013. Our view is that this may be due to the provision of personal protective equipment (PPE) to dental contractors free of charge throughout the pandemic, a practice that continued until 31 March 2023. In addition, lower activity during the pandemic will have reduced a practice’s variable costs</w:t>
      </w:r>
      <w:r w:rsidR="005E305B">
        <w:t xml:space="preserve"> – for example,</w:t>
      </w:r>
      <w:r>
        <w:t xml:space="preserve"> material and laboratory costs, which led to NHS England agreeing a variable cost adjustment to the income protection money distributed to dental practices. DHSC’s evidence provides historical data on income and net profit. </w:t>
      </w:r>
    </w:p>
    <w:p w14:paraId="247BC8AA" w14:textId="615E35A3" w:rsidR="003B091C" w:rsidRPr="00DE4D8D" w:rsidRDefault="003B091C" w:rsidP="000D7666">
      <w:pPr>
        <w:pStyle w:val="BodyText2"/>
        <w:numPr>
          <w:ilvl w:val="0"/>
          <w:numId w:val="5"/>
        </w:numPr>
        <w:tabs>
          <w:tab w:val="left" w:pos="567"/>
        </w:tabs>
        <w:spacing w:after="360" w:line="360" w:lineRule="atLeast"/>
        <w:ind w:left="567" w:right="-227" w:hanging="567"/>
        <w:textboxTightWrap w:val="none"/>
      </w:pPr>
      <w:r>
        <w:t>Dentists aged under 35 have the lowest taxable income (Table 1</w:t>
      </w:r>
      <w:r w:rsidR="00D324E4">
        <w:t>6</w:t>
      </w:r>
      <w:r>
        <w:t>.</w:t>
      </w:r>
      <w:r w:rsidR="003B1EDE">
        <w:t>2</w:t>
      </w:r>
      <w:r>
        <w:t>), which is partly explained by only 5% of them being providing performers. Those aged 45–55 have the highest taxable income.</w:t>
      </w:r>
    </w:p>
    <w:p w14:paraId="3BCDD828" w14:textId="0AEEB641" w:rsidR="003B091C" w:rsidRPr="00545126" w:rsidRDefault="003B091C" w:rsidP="00F90C75">
      <w:pPr>
        <w:pStyle w:val="TableText"/>
        <w:spacing w:after="240"/>
        <w:ind w:right="-226"/>
        <w:rPr>
          <w:b/>
          <w:bCs/>
        </w:rPr>
      </w:pPr>
      <w:r w:rsidRPr="00545126">
        <w:rPr>
          <w:b/>
          <w:bCs/>
        </w:rPr>
        <w:t xml:space="preserve">Table </w:t>
      </w:r>
      <w:r>
        <w:rPr>
          <w:b/>
          <w:bCs/>
        </w:rPr>
        <w:t>1</w:t>
      </w:r>
      <w:r w:rsidR="00D324E4">
        <w:rPr>
          <w:b/>
          <w:bCs/>
        </w:rPr>
        <w:t>6</w:t>
      </w:r>
      <w:r>
        <w:rPr>
          <w:b/>
          <w:bCs/>
        </w:rPr>
        <w:t>.</w:t>
      </w:r>
      <w:r w:rsidR="003B1EDE">
        <w:rPr>
          <w:b/>
          <w:bCs/>
        </w:rPr>
        <w:t>2</w:t>
      </w:r>
      <w:r w:rsidRPr="00545126">
        <w:rPr>
          <w:b/>
          <w:bCs/>
        </w:rPr>
        <w:t>: Self-employed primary care dentists – average earnings and expenses from NHS and private dentistry by age</w:t>
      </w:r>
      <w:r>
        <w:rPr>
          <w:b/>
          <w:bCs/>
        </w:rPr>
        <w:t xml:space="preserve"> in</w:t>
      </w:r>
      <w:r w:rsidRPr="00545126">
        <w:rPr>
          <w:b/>
          <w:bCs/>
        </w:rPr>
        <w:t xml:space="preserve"> England</w:t>
      </w:r>
      <w:r>
        <w:rPr>
          <w:b/>
          <w:bCs/>
        </w:rPr>
        <w:t>,</w:t>
      </w:r>
      <w:r w:rsidRPr="00545126">
        <w:rPr>
          <w:b/>
          <w:bCs/>
        </w:rPr>
        <w:t xml:space="preserve"> 202</w:t>
      </w:r>
      <w:r>
        <w:rPr>
          <w:b/>
          <w:bCs/>
        </w:rPr>
        <w:t>1</w:t>
      </w:r>
      <w:r w:rsidRPr="00545126">
        <w:rPr>
          <w:b/>
          <w:bCs/>
        </w:rPr>
        <w:t>/2</w:t>
      </w:r>
      <w:r>
        <w:rPr>
          <w:b/>
          <w:bCs/>
        </w:rPr>
        <w:t>2</w:t>
      </w:r>
    </w:p>
    <w:tbl>
      <w:tblPr>
        <w:tblStyle w:val="NHSTable"/>
        <w:tblW w:w="8661"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ayout w:type="fixed"/>
        <w:tblLook w:val="04A0" w:firstRow="1" w:lastRow="0" w:firstColumn="1" w:lastColumn="0" w:noHBand="0" w:noVBand="1"/>
      </w:tblPr>
      <w:tblGrid>
        <w:gridCol w:w="1432"/>
        <w:gridCol w:w="1417"/>
        <w:gridCol w:w="1701"/>
        <w:gridCol w:w="1418"/>
        <w:gridCol w:w="1276"/>
        <w:gridCol w:w="1417"/>
      </w:tblGrid>
      <w:tr w:rsidR="005E0E0B" w:rsidRPr="00107936" w14:paraId="70038753" w14:textId="77777777" w:rsidTr="005E0E0B">
        <w:trPr>
          <w:cnfStyle w:val="100000000000" w:firstRow="1" w:lastRow="0" w:firstColumn="0" w:lastColumn="0" w:oddVBand="0" w:evenVBand="0" w:oddHBand="0" w:evenHBand="0" w:firstRowFirstColumn="0" w:firstRowLastColumn="0" w:lastRowFirstColumn="0" w:lastRowLastColumn="0"/>
        </w:trPr>
        <w:tc>
          <w:tcPr>
            <w:tcW w:w="1432"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tcPr>
          <w:p w14:paraId="62EA4B6C" w14:textId="77777777" w:rsidR="003B091C" w:rsidRPr="003F22F5" w:rsidRDefault="003B091C" w:rsidP="00F90C75">
            <w:pPr>
              <w:spacing w:after="0" w:line="240" w:lineRule="auto"/>
              <w:ind w:right="-455"/>
              <w:rPr>
                <w:rFonts w:eastAsia="Calibri" w:cs="Arial"/>
                <w:b/>
                <w:sz w:val="22"/>
                <w:szCs w:val="22"/>
              </w:rPr>
            </w:pPr>
            <w:r w:rsidRPr="003F22F5">
              <w:rPr>
                <w:rFonts w:eastAsia="Calibri" w:cs="Arial"/>
                <w:b/>
                <w:sz w:val="22"/>
                <w:szCs w:val="22"/>
              </w:rPr>
              <w:t>Age</w:t>
            </w:r>
          </w:p>
        </w:tc>
        <w:tc>
          <w:tcPr>
            <w:tcW w:w="1417"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tcPr>
          <w:p w14:paraId="515C66B8" w14:textId="77777777" w:rsidR="003B091C" w:rsidRPr="003F22F5" w:rsidRDefault="003B091C" w:rsidP="00F90C75">
            <w:pPr>
              <w:spacing w:after="0" w:line="240" w:lineRule="auto"/>
              <w:rPr>
                <w:rFonts w:eastAsia="Calibri" w:cs="Arial"/>
                <w:b/>
                <w:bCs/>
                <w:sz w:val="22"/>
                <w:szCs w:val="22"/>
              </w:rPr>
            </w:pPr>
            <w:r w:rsidRPr="003F22F5">
              <w:rPr>
                <w:rFonts w:eastAsia="Calibri" w:cs="Arial"/>
                <w:b/>
                <w:sz w:val="22"/>
                <w:szCs w:val="22"/>
              </w:rPr>
              <w:t>Population</w:t>
            </w:r>
          </w:p>
        </w:tc>
        <w:tc>
          <w:tcPr>
            <w:tcW w:w="1701"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tcPr>
          <w:p w14:paraId="60DD7DAE" w14:textId="77777777" w:rsidR="003B091C" w:rsidRPr="003F22F5" w:rsidRDefault="003B091C" w:rsidP="00F90C75">
            <w:pPr>
              <w:spacing w:after="0" w:line="240" w:lineRule="auto"/>
              <w:ind w:right="-455"/>
              <w:rPr>
                <w:rFonts w:eastAsia="Calibri" w:cs="Arial"/>
                <w:b/>
                <w:bCs/>
                <w:sz w:val="22"/>
                <w:szCs w:val="22"/>
              </w:rPr>
            </w:pPr>
            <w:r w:rsidRPr="003F22F5">
              <w:rPr>
                <w:rFonts w:eastAsia="Calibri" w:cs="Arial"/>
                <w:b/>
                <w:sz w:val="22"/>
                <w:szCs w:val="22"/>
              </w:rPr>
              <w:t xml:space="preserve">Average </w:t>
            </w:r>
            <w:r w:rsidRPr="003F22F5">
              <w:rPr>
                <w:rFonts w:eastAsia="Calibri" w:cs="Arial"/>
                <w:b/>
                <w:bCs/>
                <w:sz w:val="22"/>
                <w:szCs w:val="22"/>
              </w:rPr>
              <w:t>gross income</w:t>
            </w:r>
          </w:p>
        </w:tc>
        <w:tc>
          <w:tcPr>
            <w:tcW w:w="1418"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tcPr>
          <w:p w14:paraId="2C2B5813" w14:textId="77777777" w:rsidR="003B091C" w:rsidRPr="003F22F5" w:rsidRDefault="003B091C" w:rsidP="00F90C75">
            <w:pPr>
              <w:spacing w:after="0" w:line="240" w:lineRule="auto"/>
              <w:ind w:right="-455"/>
              <w:rPr>
                <w:rFonts w:eastAsia="Calibri" w:cs="Arial"/>
                <w:b/>
                <w:bCs/>
                <w:sz w:val="22"/>
                <w:szCs w:val="22"/>
              </w:rPr>
            </w:pPr>
            <w:r w:rsidRPr="003F22F5">
              <w:rPr>
                <w:rFonts w:eastAsia="Calibri" w:cs="Arial"/>
                <w:b/>
                <w:sz w:val="22"/>
                <w:szCs w:val="22"/>
              </w:rPr>
              <w:t>Expenses</w:t>
            </w:r>
          </w:p>
        </w:tc>
        <w:tc>
          <w:tcPr>
            <w:tcW w:w="1276"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tcPr>
          <w:p w14:paraId="15DE9EE8" w14:textId="77777777" w:rsidR="003B091C" w:rsidRPr="003F22F5" w:rsidRDefault="003B091C" w:rsidP="00F90C75">
            <w:pPr>
              <w:spacing w:after="0" w:line="240" w:lineRule="auto"/>
              <w:ind w:right="-455"/>
              <w:rPr>
                <w:rFonts w:eastAsia="Calibri" w:cs="Arial"/>
                <w:b/>
                <w:bCs/>
                <w:sz w:val="22"/>
                <w:szCs w:val="22"/>
              </w:rPr>
            </w:pPr>
            <w:r w:rsidRPr="003F22F5">
              <w:rPr>
                <w:rFonts w:eastAsia="Calibri" w:cs="Arial"/>
                <w:b/>
                <w:sz w:val="22"/>
                <w:szCs w:val="22"/>
              </w:rPr>
              <w:t>Taxable income</w:t>
            </w:r>
          </w:p>
        </w:tc>
        <w:tc>
          <w:tcPr>
            <w:tcW w:w="1417" w:type="dxa"/>
            <w:tcBorders>
              <w:top w:val="single" w:sz="4" w:space="0" w:color="231F20" w:themeColor="background1"/>
              <w:left w:val="single" w:sz="4" w:space="0" w:color="231F20" w:themeColor="background1"/>
              <w:bottom w:val="single" w:sz="4" w:space="0" w:color="231F20" w:themeColor="background1"/>
              <w:right w:val="single" w:sz="4" w:space="0" w:color="231F20" w:themeColor="background1"/>
            </w:tcBorders>
            <w:shd w:val="clear" w:color="auto" w:fill="C0C0C0"/>
          </w:tcPr>
          <w:p w14:paraId="1882E122" w14:textId="77777777" w:rsidR="003B091C" w:rsidRPr="003F22F5" w:rsidRDefault="003B091C" w:rsidP="00F90C75">
            <w:pPr>
              <w:spacing w:after="0" w:line="240" w:lineRule="auto"/>
              <w:ind w:right="51"/>
              <w:rPr>
                <w:rFonts w:eastAsia="Calibri" w:cs="Arial"/>
                <w:b/>
                <w:bCs/>
                <w:sz w:val="22"/>
                <w:szCs w:val="22"/>
              </w:rPr>
            </w:pPr>
            <w:r w:rsidRPr="003F22F5">
              <w:rPr>
                <w:rFonts w:eastAsia="Calibri" w:cs="Arial"/>
                <w:b/>
                <w:sz w:val="22"/>
                <w:szCs w:val="22"/>
              </w:rPr>
              <w:t>Expenses ratio</w:t>
            </w:r>
          </w:p>
        </w:tc>
      </w:tr>
      <w:tr w:rsidR="006F7ECC" w:rsidRPr="00107936" w14:paraId="1B1C1F6C" w14:textId="77777777" w:rsidTr="005E0E0B">
        <w:trPr>
          <w:cnfStyle w:val="000000100000" w:firstRow="0" w:lastRow="0" w:firstColumn="0" w:lastColumn="0" w:oddVBand="0" w:evenVBand="0" w:oddHBand="1" w:evenHBand="0" w:firstRowFirstColumn="0" w:firstRowLastColumn="0" w:lastRowFirstColumn="0" w:lastRowLastColumn="0"/>
        </w:trPr>
        <w:tc>
          <w:tcPr>
            <w:tcW w:w="1432" w:type="dxa"/>
            <w:tcBorders>
              <w:top w:val="single" w:sz="4" w:space="0" w:color="231F20" w:themeColor="background1"/>
            </w:tcBorders>
            <w:shd w:val="clear" w:color="auto" w:fill="auto"/>
          </w:tcPr>
          <w:p w14:paraId="526B8146" w14:textId="77777777" w:rsidR="003B091C" w:rsidRPr="00665A3C" w:rsidRDefault="003B091C" w:rsidP="00F90C75">
            <w:pPr>
              <w:spacing w:after="0"/>
              <w:ind w:right="-455"/>
              <w:rPr>
                <w:rFonts w:eastAsia="Calibri" w:cs="Arial"/>
                <w:bCs/>
                <w:sz w:val="22"/>
                <w:szCs w:val="22"/>
              </w:rPr>
            </w:pPr>
            <w:r w:rsidRPr="00665A3C">
              <w:rPr>
                <w:rFonts w:eastAsia="Calibri" w:cs="Arial"/>
                <w:bCs/>
                <w:sz w:val="22"/>
                <w:szCs w:val="22"/>
              </w:rPr>
              <w:t>&lt;35</w:t>
            </w:r>
          </w:p>
        </w:tc>
        <w:tc>
          <w:tcPr>
            <w:tcW w:w="1417" w:type="dxa"/>
            <w:tcBorders>
              <w:top w:val="single" w:sz="4" w:space="0" w:color="231F20" w:themeColor="background1"/>
            </w:tcBorders>
            <w:shd w:val="clear" w:color="auto" w:fill="auto"/>
          </w:tcPr>
          <w:p w14:paraId="014B39AB"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7,750</w:t>
            </w:r>
          </w:p>
        </w:tc>
        <w:tc>
          <w:tcPr>
            <w:tcW w:w="1701" w:type="dxa"/>
            <w:tcBorders>
              <w:top w:val="single" w:sz="4" w:space="0" w:color="231F20" w:themeColor="background1"/>
            </w:tcBorders>
            <w:shd w:val="clear" w:color="auto" w:fill="auto"/>
          </w:tcPr>
          <w:p w14:paraId="3DF0036D"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£91,100</w:t>
            </w:r>
          </w:p>
        </w:tc>
        <w:tc>
          <w:tcPr>
            <w:tcW w:w="1418" w:type="dxa"/>
            <w:tcBorders>
              <w:top w:val="single" w:sz="4" w:space="0" w:color="231F20" w:themeColor="background1"/>
            </w:tcBorders>
            <w:shd w:val="clear" w:color="auto" w:fill="auto"/>
          </w:tcPr>
          <w:p w14:paraId="3BC0502E" w14:textId="77777777" w:rsidR="003B091C" w:rsidRPr="00891035" w:rsidRDefault="003B091C" w:rsidP="003B1EDE">
            <w:pPr>
              <w:spacing w:after="0"/>
              <w:ind w:left="-190" w:right="56"/>
              <w:jc w:val="right"/>
              <w:rPr>
                <w:rFonts w:eastAsia="Calibri" w:cs="Arial"/>
                <w:sz w:val="22"/>
                <w:szCs w:val="22"/>
                <w:lang w:eastAsia="en-GB"/>
              </w:rPr>
            </w:pPr>
            <w:r w:rsidRPr="00891035">
              <w:rPr>
                <w:rFonts w:eastAsia="Calibri" w:cs="Arial"/>
                <w:sz w:val="22"/>
                <w:szCs w:val="22"/>
                <w:lang w:eastAsia="en-GB"/>
              </w:rPr>
              <w:t>£29,000</w:t>
            </w:r>
          </w:p>
        </w:tc>
        <w:tc>
          <w:tcPr>
            <w:tcW w:w="1276" w:type="dxa"/>
            <w:tcBorders>
              <w:top w:val="single" w:sz="4" w:space="0" w:color="231F20" w:themeColor="background1"/>
            </w:tcBorders>
            <w:shd w:val="clear" w:color="auto" w:fill="auto"/>
          </w:tcPr>
          <w:p w14:paraId="5BD0C302"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£62,100</w:t>
            </w:r>
          </w:p>
        </w:tc>
        <w:tc>
          <w:tcPr>
            <w:tcW w:w="1417" w:type="dxa"/>
            <w:tcBorders>
              <w:top w:val="single" w:sz="4" w:space="0" w:color="231F20" w:themeColor="background1"/>
            </w:tcBorders>
            <w:shd w:val="clear" w:color="auto" w:fill="auto"/>
          </w:tcPr>
          <w:p w14:paraId="72D61CCF"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31.8%</w:t>
            </w:r>
          </w:p>
        </w:tc>
      </w:tr>
      <w:tr w:rsidR="003B091C" w:rsidRPr="00107936" w14:paraId="18ADF6AC" w14:textId="77777777" w:rsidTr="005E0E0B">
        <w:tc>
          <w:tcPr>
            <w:tcW w:w="1432" w:type="dxa"/>
            <w:shd w:val="clear" w:color="auto" w:fill="E8E8E8"/>
          </w:tcPr>
          <w:p w14:paraId="20EE2D35" w14:textId="77777777" w:rsidR="003B091C" w:rsidRPr="00665A3C" w:rsidRDefault="003B091C" w:rsidP="00F90C75">
            <w:pPr>
              <w:spacing w:after="0"/>
              <w:ind w:right="-455"/>
              <w:rPr>
                <w:rFonts w:eastAsia="Calibri" w:cs="Arial"/>
                <w:bCs/>
                <w:sz w:val="22"/>
                <w:szCs w:val="22"/>
              </w:rPr>
            </w:pPr>
            <w:r w:rsidRPr="00665A3C">
              <w:rPr>
                <w:rFonts w:eastAsia="Calibri" w:cs="Arial"/>
                <w:bCs/>
                <w:sz w:val="22"/>
                <w:szCs w:val="22"/>
              </w:rPr>
              <w:t>≥35 to ≤45</w:t>
            </w:r>
          </w:p>
        </w:tc>
        <w:tc>
          <w:tcPr>
            <w:tcW w:w="1417" w:type="dxa"/>
            <w:shd w:val="clear" w:color="auto" w:fill="E8E8E8"/>
          </w:tcPr>
          <w:p w14:paraId="6C48FBDB"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5,700</w:t>
            </w:r>
          </w:p>
        </w:tc>
        <w:tc>
          <w:tcPr>
            <w:tcW w:w="1701" w:type="dxa"/>
            <w:shd w:val="clear" w:color="auto" w:fill="E8E8E8"/>
          </w:tcPr>
          <w:p w14:paraId="46F2E3D7"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£157,500</w:t>
            </w:r>
          </w:p>
        </w:tc>
        <w:tc>
          <w:tcPr>
            <w:tcW w:w="1418" w:type="dxa"/>
            <w:shd w:val="clear" w:color="auto" w:fill="E8E8E8"/>
          </w:tcPr>
          <w:p w14:paraId="6F1B7C81" w14:textId="77777777" w:rsidR="003B091C" w:rsidRPr="00891035" w:rsidRDefault="003B091C" w:rsidP="003B1EDE">
            <w:pPr>
              <w:spacing w:after="0"/>
              <w:ind w:left="-190" w:right="56"/>
              <w:jc w:val="right"/>
              <w:rPr>
                <w:rFonts w:eastAsia="Calibri" w:cs="Arial"/>
                <w:sz w:val="22"/>
                <w:szCs w:val="22"/>
                <w:lang w:eastAsia="en-GB"/>
              </w:rPr>
            </w:pPr>
            <w:r w:rsidRPr="00891035">
              <w:rPr>
                <w:rFonts w:eastAsia="Calibri" w:cs="Arial"/>
                <w:sz w:val="22"/>
                <w:szCs w:val="22"/>
                <w:lang w:eastAsia="en-GB"/>
              </w:rPr>
              <w:t>£81,400</w:t>
            </w:r>
          </w:p>
        </w:tc>
        <w:tc>
          <w:tcPr>
            <w:tcW w:w="1276" w:type="dxa"/>
            <w:shd w:val="clear" w:color="auto" w:fill="E8E8E8"/>
          </w:tcPr>
          <w:p w14:paraId="0C84530F"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£76,100</w:t>
            </w:r>
          </w:p>
        </w:tc>
        <w:tc>
          <w:tcPr>
            <w:tcW w:w="1417" w:type="dxa"/>
            <w:shd w:val="clear" w:color="auto" w:fill="E8E8E8"/>
          </w:tcPr>
          <w:p w14:paraId="4B731308"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51.7%</w:t>
            </w:r>
          </w:p>
        </w:tc>
      </w:tr>
      <w:tr w:rsidR="006F7ECC" w:rsidRPr="00107936" w14:paraId="74507512" w14:textId="77777777" w:rsidTr="005E0E0B">
        <w:trPr>
          <w:cnfStyle w:val="000000100000" w:firstRow="0" w:lastRow="0" w:firstColumn="0" w:lastColumn="0" w:oddVBand="0" w:evenVBand="0" w:oddHBand="1" w:evenHBand="0" w:firstRowFirstColumn="0" w:firstRowLastColumn="0" w:lastRowFirstColumn="0" w:lastRowLastColumn="0"/>
        </w:trPr>
        <w:tc>
          <w:tcPr>
            <w:tcW w:w="1432" w:type="dxa"/>
            <w:shd w:val="clear" w:color="auto" w:fill="auto"/>
          </w:tcPr>
          <w:p w14:paraId="64DCD303" w14:textId="77777777" w:rsidR="003B091C" w:rsidRPr="00665A3C" w:rsidRDefault="003B091C" w:rsidP="00F90C75">
            <w:pPr>
              <w:spacing w:after="0"/>
              <w:ind w:right="-455"/>
              <w:rPr>
                <w:rFonts w:eastAsia="Calibri" w:cs="Arial"/>
                <w:bCs/>
                <w:sz w:val="22"/>
                <w:szCs w:val="22"/>
              </w:rPr>
            </w:pPr>
            <w:r w:rsidRPr="00665A3C">
              <w:rPr>
                <w:rFonts w:eastAsia="Calibri" w:cs="Arial"/>
                <w:bCs/>
                <w:sz w:val="22"/>
                <w:szCs w:val="22"/>
              </w:rPr>
              <w:t>≥45 to ≤55</w:t>
            </w:r>
          </w:p>
        </w:tc>
        <w:tc>
          <w:tcPr>
            <w:tcW w:w="1417" w:type="dxa"/>
            <w:shd w:val="clear" w:color="auto" w:fill="auto"/>
          </w:tcPr>
          <w:p w14:paraId="06981294"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4,050</w:t>
            </w:r>
          </w:p>
        </w:tc>
        <w:tc>
          <w:tcPr>
            <w:tcW w:w="1701" w:type="dxa"/>
            <w:shd w:val="clear" w:color="auto" w:fill="auto"/>
          </w:tcPr>
          <w:p w14:paraId="130D6E3E"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£225,400</w:t>
            </w:r>
          </w:p>
        </w:tc>
        <w:tc>
          <w:tcPr>
            <w:tcW w:w="1418" w:type="dxa"/>
            <w:shd w:val="clear" w:color="auto" w:fill="auto"/>
          </w:tcPr>
          <w:p w14:paraId="054AF607" w14:textId="77777777" w:rsidR="003B091C" w:rsidRPr="00891035" w:rsidRDefault="003B091C" w:rsidP="003B1EDE">
            <w:pPr>
              <w:spacing w:after="0"/>
              <w:ind w:left="-190" w:right="56"/>
              <w:jc w:val="right"/>
              <w:rPr>
                <w:rFonts w:eastAsia="Calibri" w:cs="Arial"/>
                <w:sz w:val="22"/>
                <w:szCs w:val="22"/>
                <w:lang w:eastAsia="en-GB"/>
              </w:rPr>
            </w:pPr>
            <w:r w:rsidRPr="00891035">
              <w:rPr>
                <w:rFonts w:eastAsia="Calibri" w:cs="Arial"/>
                <w:sz w:val="22"/>
                <w:szCs w:val="22"/>
                <w:lang w:eastAsia="en-GB"/>
              </w:rPr>
              <w:t>£127,200</w:t>
            </w:r>
          </w:p>
        </w:tc>
        <w:tc>
          <w:tcPr>
            <w:tcW w:w="1276" w:type="dxa"/>
            <w:shd w:val="clear" w:color="auto" w:fill="auto"/>
          </w:tcPr>
          <w:p w14:paraId="27CD122F"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£98,200</w:t>
            </w:r>
          </w:p>
        </w:tc>
        <w:tc>
          <w:tcPr>
            <w:tcW w:w="1417" w:type="dxa"/>
            <w:shd w:val="clear" w:color="auto" w:fill="auto"/>
          </w:tcPr>
          <w:p w14:paraId="013F4BED"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56.4%</w:t>
            </w:r>
          </w:p>
        </w:tc>
      </w:tr>
      <w:tr w:rsidR="003B091C" w:rsidRPr="00107936" w14:paraId="3DEC0198" w14:textId="77777777" w:rsidTr="005E0E0B">
        <w:tc>
          <w:tcPr>
            <w:tcW w:w="1432" w:type="dxa"/>
            <w:shd w:val="clear" w:color="auto" w:fill="E8E8E8"/>
          </w:tcPr>
          <w:p w14:paraId="4DA839A9" w14:textId="77777777" w:rsidR="003B091C" w:rsidRPr="00665A3C" w:rsidRDefault="003B091C" w:rsidP="00F90C75">
            <w:pPr>
              <w:spacing w:after="0"/>
              <w:ind w:right="-455"/>
              <w:rPr>
                <w:rFonts w:eastAsia="Calibri" w:cs="Arial"/>
                <w:bCs/>
                <w:sz w:val="22"/>
                <w:szCs w:val="22"/>
              </w:rPr>
            </w:pPr>
            <w:r w:rsidRPr="00665A3C">
              <w:rPr>
                <w:rFonts w:eastAsia="Calibri" w:cs="Arial"/>
                <w:bCs/>
                <w:sz w:val="22"/>
                <w:szCs w:val="22"/>
              </w:rPr>
              <w:t>≥55</w:t>
            </w:r>
          </w:p>
        </w:tc>
        <w:tc>
          <w:tcPr>
            <w:tcW w:w="1417" w:type="dxa"/>
            <w:shd w:val="clear" w:color="auto" w:fill="E8E8E8"/>
          </w:tcPr>
          <w:p w14:paraId="49B8F304"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2,850</w:t>
            </w:r>
          </w:p>
        </w:tc>
        <w:tc>
          <w:tcPr>
            <w:tcW w:w="1701" w:type="dxa"/>
            <w:shd w:val="clear" w:color="auto" w:fill="E8E8E8"/>
          </w:tcPr>
          <w:p w14:paraId="574FCC80"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£231,700</w:t>
            </w:r>
          </w:p>
        </w:tc>
        <w:tc>
          <w:tcPr>
            <w:tcW w:w="1418" w:type="dxa"/>
            <w:shd w:val="clear" w:color="auto" w:fill="E8E8E8"/>
          </w:tcPr>
          <w:p w14:paraId="2B65217E" w14:textId="77777777" w:rsidR="003B091C" w:rsidRPr="00891035" w:rsidRDefault="003B091C" w:rsidP="003B1EDE">
            <w:pPr>
              <w:spacing w:after="0"/>
              <w:ind w:left="-190" w:right="56"/>
              <w:jc w:val="right"/>
              <w:rPr>
                <w:rFonts w:eastAsia="Calibri" w:cs="Arial"/>
                <w:sz w:val="22"/>
                <w:szCs w:val="22"/>
                <w:lang w:eastAsia="en-GB"/>
              </w:rPr>
            </w:pPr>
            <w:r w:rsidRPr="00891035">
              <w:rPr>
                <w:rFonts w:eastAsia="Calibri" w:cs="Arial"/>
                <w:sz w:val="22"/>
                <w:szCs w:val="22"/>
                <w:lang w:eastAsia="en-GB"/>
              </w:rPr>
              <w:t>£136,000</w:t>
            </w:r>
          </w:p>
        </w:tc>
        <w:tc>
          <w:tcPr>
            <w:tcW w:w="1276" w:type="dxa"/>
            <w:shd w:val="clear" w:color="auto" w:fill="E8E8E8"/>
          </w:tcPr>
          <w:p w14:paraId="61C2B431"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£95,700</w:t>
            </w:r>
          </w:p>
        </w:tc>
        <w:tc>
          <w:tcPr>
            <w:tcW w:w="1417" w:type="dxa"/>
            <w:shd w:val="clear" w:color="auto" w:fill="E8E8E8"/>
          </w:tcPr>
          <w:p w14:paraId="05879857"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58.7%</w:t>
            </w:r>
          </w:p>
        </w:tc>
      </w:tr>
      <w:tr w:rsidR="006F7ECC" w:rsidRPr="00107936" w14:paraId="1DA6914A" w14:textId="77777777" w:rsidTr="005E0E0B">
        <w:trPr>
          <w:cnfStyle w:val="000000100000" w:firstRow="0" w:lastRow="0" w:firstColumn="0" w:lastColumn="0" w:oddVBand="0" w:evenVBand="0" w:oddHBand="1" w:evenHBand="0" w:firstRowFirstColumn="0" w:firstRowLastColumn="0" w:lastRowFirstColumn="0" w:lastRowLastColumn="0"/>
        </w:trPr>
        <w:tc>
          <w:tcPr>
            <w:tcW w:w="1432" w:type="dxa"/>
            <w:shd w:val="clear" w:color="auto" w:fill="auto"/>
          </w:tcPr>
          <w:p w14:paraId="220602B5" w14:textId="77777777" w:rsidR="003B091C" w:rsidRPr="00665A3C" w:rsidRDefault="003B091C" w:rsidP="00F90C75">
            <w:pPr>
              <w:spacing w:after="0"/>
              <w:ind w:right="-455"/>
              <w:rPr>
                <w:rFonts w:eastAsia="Calibri" w:cs="Arial"/>
                <w:bCs/>
                <w:sz w:val="22"/>
                <w:szCs w:val="22"/>
              </w:rPr>
            </w:pPr>
            <w:r w:rsidRPr="00665A3C">
              <w:rPr>
                <w:rFonts w:eastAsia="Calibri" w:cs="Arial"/>
                <w:bCs/>
                <w:sz w:val="22"/>
                <w:szCs w:val="22"/>
              </w:rPr>
              <w:t>All</w:t>
            </w:r>
          </w:p>
        </w:tc>
        <w:tc>
          <w:tcPr>
            <w:tcW w:w="1417" w:type="dxa"/>
            <w:shd w:val="clear" w:color="auto" w:fill="auto"/>
          </w:tcPr>
          <w:p w14:paraId="5BA28F1A"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20,300</w:t>
            </w:r>
          </w:p>
        </w:tc>
        <w:tc>
          <w:tcPr>
            <w:tcW w:w="1701" w:type="dxa"/>
            <w:shd w:val="clear" w:color="auto" w:fill="auto"/>
          </w:tcPr>
          <w:p w14:paraId="0658BEE0"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£156,100</w:t>
            </w:r>
          </w:p>
        </w:tc>
        <w:tc>
          <w:tcPr>
            <w:tcW w:w="1418" w:type="dxa"/>
            <w:shd w:val="clear" w:color="auto" w:fill="auto"/>
          </w:tcPr>
          <w:p w14:paraId="159F5678" w14:textId="77777777" w:rsidR="003B091C" w:rsidRPr="00891035" w:rsidRDefault="003B091C" w:rsidP="003B1EDE">
            <w:pPr>
              <w:spacing w:after="0"/>
              <w:ind w:left="-190" w:right="56"/>
              <w:jc w:val="right"/>
              <w:rPr>
                <w:rFonts w:eastAsia="Calibri" w:cs="Arial"/>
                <w:sz w:val="22"/>
                <w:szCs w:val="22"/>
                <w:lang w:eastAsia="en-GB"/>
              </w:rPr>
            </w:pPr>
            <w:r w:rsidRPr="00891035">
              <w:rPr>
                <w:rFonts w:eastAsia="Calibri" w:cs="Arial"/>
                <w:sz w:val="22"/>
                <w:szCs w:val="22"/>
                <w:lang w:eastAsia="en-GB"/>
              </w:rPr>
              <w:t>£78,200</w:t>
            </w:r>
          </w:p>
        </w:tc>
        <w:tc>
          <w:tcPr>
            <w:tcW w:w="1276" w:type="dxa"/>
            <w:shd w:val="clear" w:color="auto" w:fill="auto"/>
          </w:tcPr>
          <w:p w14:paraId="1CC4EAD3"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£77,900</w:t>
            </w:r>
          </w:p>
        </w:tc>
        <w:tc>
          <w:tcPr>
            <w:tcW w:w="1417" w:type="dxa"/>
            <w:shd w:val="clear" w:color="auto" w:fill="auto"/>
          </w:tcPr>
          <w:p w14:paraId="49716117" w14:textId="77777777" w:rsidR="003B091C" w:rsidRPr="00891035" w:rsidRDefault="003B091C" w:rsidP="003B1EDE">
            <w:pPr>
              <w:spacing w:after="0"/>
              <w:ind w:right="56"/>
              <w:jc w:val="right"/>
              <w:rPr>
                <w:rFonts w:eastAsia="Calibri" w:cs="Arial"/>
                <w:sz w:val="22"/>
                <w:szCs w:val="22"/>
                <w:lang w:eastAsia="en-GB"/>
              </w:rPr>
            </w:pPr>
            <w:r w:rsidRPr="00891035">
              <w:rPr>
                <w:rFonts w:eastAsia="Calibri" w:cs="Arial"/>
                <w:sz w:val="22"/>
                <w:szCs w:val="22"/>
                <w:lang w:eastAsia="en-GB"/>
              </w:rPr>
              <w:t>50.1%</w:t>
            </w:r>
          </w:p>
        </w:tc>
      </w:tr>
    </w:tbl>
    <w:p w14:paraId="1A2086DF" w14:textId="77777777" w:rsidR="003B091C" w:rsidRPr="00665A3C" w:rsidRDefault="003B091C" w:rsidP="00900A99">
      <w:pPr>
        <w:pStyle w:val="TableText"/>
        <w:spacing w:before="240" w:after="360"/>
        <w:rPr>
          <w:sz w:val="20"/>
          <w:szCs w:val="20"/>
        </w:rPr>
      </w:pPr>
      <w:r w:rsidRPr="00665A3C">
        <w:rPr>
          <w:sz w:val="20"/>
          <w:szCs w:val="20"/>
        </w:rPr>
        <w:t xml:space="preserve">Source: </w:t>
      </w:r>
      <w:hyperlink r:id="rId217" w:history="1">
        <w:r w:rsidRPr="003F7B76">
          <w:rPr>
            <w:rStyle w:val="Hyperlink"/>
            <w:sz w:val="20"/>
            <w:szCs w:val="20"/>
          </w:rPr>
          <w:t xml:space="preserve">NHS Digital. Dental earnings and expenses </w:t>
        </w:r>
        <w:proofErr w:type="gramStart"/>
        <w:r w:rsidRPr="003F7B76">
          <w:rPr>
            <w:rStyle w:val="Hyperlink"/>
            <w:sz w:val="20"/>
            <w:szCs w:val="20"/>
          </w:rPr>
          <w:t>estimates</w:t>
        </w:r>
        <w:proofErr w:type="gramEnd"/>
        <w:r w:rsidRPr="003F7B76">
          <w:rPr>
            <w:rStyle w:val="Hyperlink"/>
            <w:sz w:val="20"/>
            <w:szCs w:val="20"/>
          </w:rPr>
          <w:t xml:space="preserve"> 2021/2</w:t>
        </w:r>
        <w:bookmarkStart w:id="239" w:name="_Hlk117503278"/>
        <w:r w:rsidRPr="003F7B76">
          <w:rPr>
            <w:rStyle w:val="Hyperlink"/>
            <w:sz w:val="20"/>
            <w:szCs w:val="20"/>
          </w:rPr>
          <w:t>2</w:t>
        </w:r>
      </w:hyperlink>
      <w:bookmarkEnd w:id="239"/>
    </w:p>
    <w:p w14:paraId="6CE2DB52" w14:textId="45454D35" w:rsidR="003B091C" w:rsidRDefault="00C05965" w:rsidP="003B091C">
      <w:pPr>
        <w:pStyle w:val="BodyText2"/>
        <w:numPr>
          <w:ilvl w:val="0"/>
          <w:numId w:val="5"/>
        </w:numPr>
        <w:tabs>
          <w:tab w:val="left" w:pos="567"/>
        </w:tabs>
        <w:spacing w:after="200" w:line="360" w:lineRule="atLeast"/>
        <w:ind w:left="567" w:right="-227" w:hanging="567"/>
        <w:textboxTightWrap w:val="none"/>
      </w:pPr>
      <w:hyperlink r:id="rId218" w:history="1">
        <w:r w:rsidR="003B091C" w:rsidRPr="00CC373E">
          <w:rPr>
            <w:rStyle w:val="Hyperlink"/>
          </w:rPr>
          <w:t>Data from the National Association of Specialist Dental Account</w:t>
        </w:r>
        <w:r w:rsidR="00D15419">
          <w:rPr>
            <w:rStyle w:val="Hyperlink"/>
          </w:rPr>
          <w:t>ant</w:t>
        </w:r>
        <w:r w:rsidR="003B091C" w:rsidRPr="00CC373E">
          <w:rPr>
            <w:rStyle w:val="Hyperlink"/>
          </w:rPr>
          <w:t>s and Lawyers</w:t>
        </w:r>
      </w:hyperlink>
      <w:r w:rsidR="003B091C" w:rsidRPr="000B43D2">
        <w:t xml:space="preserve"> </w:t>
      </w:r>
      <w:r w:rsidR="00D15419">
        <w:t xml:space="preserve">(NASDAL) </w:t>
      </w:r>
      <w:r w:rsidR="003B091C" w:rsidRPr="000B43D2">
        <w:t>for 2021</w:t>
      </w:r>
      <w:r w:rsidR="003B091C">
        <w:t>/</w:t>
      </w:r>
      <w:r w:rsidR="003B091C" w:rsidRPr="000B43D2">
        <w:t>22</w:t>
      </w:r>
      <w:r w:rsidR="003B091C">
        <w:t xml:space="preserve"> indicated </w:t>
      </w:r>
      <w:r w:rsidR="003B091C" w:rsidRPr="00663ECD">
        <w:t>a</w:t>
      </w:r>
      <w:r w:rsidR="003B091C">
        <w:t xml:space="preserve"> further</w:t>
      </w:r>
      <w:r w:rsidR="003B091C" w:rsidRPr="00663ECD">
        <w:t xml:space="preserve"> increase in average net profit per principal </w:t>
      </w:r>
      <w:r w:rsidR="003B091C">
        <w:t xml:space="preserve">from </w:t>
      </w:r>
      <w:r w:rsidR="003B091C" w:rsidRPr="00663ECD">
        <w:t>£145,498 to £150,894</w:t>
      </w:r>
      <w:r w:rsidR="003B091C">
        <w:t>,</w:t>
      </w:r>
      <w:r w:rsidR="003B091C" w:rsidRPr="00663ECD">
        <w:t xml:space="preserve"> </w:t>
      </w:r>
      <w:r w:rsidR="003B091C">
        <w:t xml:space="preserve">and an increase for the first time in a number of years in </w:t>
      </w:r>
      <w:r w:rsidR="003B091C" w:rsidRPr="00663ECD">
        <w:t>the average remuneration for an associate from £63,304 to £75,488.</w:t>
      </w:r>
    </w:p>
    <w:p w14:paraId="5604CF79" w14:textId="77777777" w:rsidR="003B091C" w:rsidRDefault="003B091C" w:rsidP="003B091C">
      <w:pPr>
        <w:pStyle w:val="BodyText2"/>
        <w:numPr>
          <w:ilvl w:val="0"/>
          <w:numId w:val="5"/>
        </w:numPr>
        <w:tabs>
          <w:tab w:val="left" w:pos="567"/>
        </w:tabs>
        <w:spacing w:after="200" w:line="360" w:lineRule="atLeast"/>
        <w:ind w:left="567" w:right="-227" w:hanging="567"/>
        <w:textboxTightWrap w:val="none"/>
      </w:pPr>
      <w:r>
        <w:t xml:space="preserve">The services provided by NHS dentists and private dentists may also differ. Private dentists often provide aesthetic care such as implants and adult orthodontics not available on the NHS. </w:t>
      </w:r>
    </w:p>
    <w:p w14:paraId="11984A5F" w14:textId="6464B0D6" w:rsidR="003B091C" w:rsidRDefault="003B091C" w:rsidP="003B091C">
      <w:pPr>
        <w:pStyle w:val="BodyText2"/>
        <w:numPr>
          <w:ilvl w:val="0"/>
          <w:numId w:val="5"/>
        </w:numPr>
        <w:tabs>
          <w:tab w:val="left" w:pos="567"/>
        </w:tabs>
        <w:spacing w:before="200" w:after="200" w:line="360" w:lineRule="atLeast"/>
        <w:ind w:left="567" w:right="-227" w:hanging="567"/>
        <w:textboxTightWrap w:val="none"/>
      </w:pPr>
      <w:r>
        <w:t xml:space="preserve">The </w:t>
      </w:r>
      <w:hyperlink r:id="rId219" w:anchor="known-issues" w:history="1">
        <w:r w:rsidRPr="00375422">
          <w:rPr>
            <w:rStyle w:val="Hyperlink"/>
            <w:rFonts w:ascii="Arial" w:hAnsi="Arial"/>
          </w:rPr>
          <w:t>NHS Digital earnings report</w:t>
        </w:r>
      </w:hyperlink>
      <w:r>
        <w:t xml:space="preserve"> continues to</w:t>
      </w:r>
      <w:r w:rsidR="00375422">
        <w:t xml:space="preserve"> note</w:t>
      </w:r>
      <w:r>
        <w:t xml:space="preserve"> the difficulty in separating expenses between performers and providers – and the possible double counting of expenses.</w:t>
      </w:r>
    </w:p>
    <w:p w14:paraId="1A69EA31" w14:textId="77777777" w:rsidR="003B091C" w:rsidRDefault="003B091C" w:rsidP="003B091C">
      <w:pPr>
        <w:pStyle w:val="BodyText2"/>
        <w:numPr>
          <w:ilvl w:val="0"/>
          <w:numId w:val="5"/>
        </w:numPr>
        <w:tabs>
          <w:tab w:val="left" w:pos="567"/>
        </w:tabs>
        <w:spacing w:after="200" w:line="360" w:lineRule="atLeast"/>
        <w:ind w:left="567" w:right="-227" w:hanging="567"/>
        <w:textboxTightWrap w:val="none"/>
      </w:pPr>
      <w:r>
        <w:lastRenderedPageBreak/>
        <w:t>In looking at expenses, we need to continue to take account of the significant ongoing changes in the composition of the dentists in the earnings and expenses data: mainly the large shift from providing performer dentists to performer-only dentists.</w:t>
      </w:r>
    </w:p>
    <w:p w14:paraId="6C4A1ECF" w14:textId="54B78BDF" w:rsidR="003B091C" w:rsidRDefault="003B091C" w:rsidP="003B091C">
      <w:pPr>
        <w:pStyle w:val="BodyText2"/>
        <w:numPr>
          <w:ilvl w:val="0"/>
          <w:numId w:val="5"/>
        </w:numPr>
        <w:tabs>
          <w:tab w:val="left" w:pos="567"/>
        </w:tabs>
        <w:spacing w:after="200" w:line="360" w:lineRule="atLeast"/>
        <w:ind w:left="567" w:right="-227" w:hanging="567"/>
        <w:textboxTightWrap w:val="none"/>
      </w:pPr>
      <w:r>
        <w:t>Dentists can also choose to alter the balance between gross and net pay without this having any major effect on their earnings. Changes in earnings and expenses reflect more than changes in pay rates and price. For example, if dentists work longer hours, they have a higher gross income – but they may also have higher expenses (and higher net income). The data may also reflect changes in the type of work undertaken</w:t>
      </w:r>
      <w:r w:rsidR="00A5185F">
        <w:t>;</w:t>
      </w:r>
      <w:r>
        <w:t xml:space="preserve"> </w:t>
      </w:r>
      <w:r w:rsidR="00B7103D">
        <w:t>for example,</w:t>
      </w:r>
      <w:r>
        <w:t xml:space="preserve"> a caseload of more complex and time-consuming treatments that incur higher expenses and fewer time-consuming prevention courses of treatment that incur lower expenses.</w:t>
      </w:r>
    </w:p>
    <w:p w14:paraId="728CD033" w14:textId="62273E45" w:rsidR="003B091C" w:rsidRPr="00DE4D8D" w:rsidRDefault="003B091C" w:rsidP="003B091C">
      <w:pPr>
        <w:pStyle w:val="BodyText2"/>
        <w:numPr>
          <w:ilvl w:val="0"/>
          <w:numId w:val="5"/>
        </w:numPr>
        <w:tabs>
          <w:tab w:val="left" w:pos="567"/>
        </w:tabs>
        <w:spacing w:after="280" w:line="360" w:lineRule="atLeast"/>
        <w:ind w:left="567" w:right="-226" w:hanging="567"/>
        <w:textboxTightWrap w:val="none"/>
      </w:pPr>
      <w:r>
        <w:t>NASDAL and Morris &amp; Co (other non-staffing costs) provide the percentage of gross income spent on certain categories of expenditure for England (Table 1</w:t>
      </w:r>
      <w:r w:rsidR="00D324E4">
        <w:t>6</w:t>
      </w:r>
      <w:r>
        <w:t>.</w:t>
      </w:r>
      <w:r w:rsidR="003B1EDE">
        <w:t>3</w:t>
      </w:r>
      <w:r>
        <w:t>).</w:t>
      </w:r>
    </w:p>
    <w:p w14:paraId="1F1C2F0A" w14:textId="2F578AB3" w:rsidR="003B091C" w:rsidRDefault="003B091C" w:rsidP="00F90C75">
      <w:pPr>
        <w:pStyle w:val="TableText"/>
        <w:ind w:right="-226"/>
        <w:rPr>
          <w:b/>
          <w:bCs/>
        </w:rPr>
      </w:pPr>
      <w:r w:rsidRPr="00545126">
        <w:rPr>
          <w:b/>
          <w:bCs/>
        </w:rPr>
        <w:t xml:space="preserve">Table </w:t>
      </w:r>
      <w:r>
        <w:rPr>
          <w:b/>
          <w:bCs/>
        </w:rPr>
        <w:t>1</w:t>
      </w:r>
      <w:r w:rsidR="00D324E4">
        <w:rPr>
          <w:b/>
          <w:bCs/>
        </w:rPr>
        <w:t>6</w:t>
      </w:r>
      <w:r>
        <w:rPr>
          <w:b/>
          <w:bCs/>
        </w:rPr>
        <w:t>.</w:t>
      </w:r>
      <w:r w:rsidR="003B1EDE">
        <w:rPr>
          <w:b/>
          <w:bCs/>
        </w:rPr>
        <w:t>3</w:t>
      </w:r>
      <w:r w:rsidRPr="00545126">
        <w:rPr>
          <w:b/>
          <w:bCs/>
        </w:rPr>
        <w:t>:</w:t>
      </w:r>
      <w:r>
        <w:rPr>
          <w:b/>
          <w:bCs/>
        </w:rPr>
        <w:t xml:space="preserve"> E</w:t>
      </w:r>
      <w:r w:rsidRPr="00545126">
        <w:rPr>
          <w:b/>
          <w:bCs/>
        </w:rPr>
        <w:t>xpense</w:t>
      </w:r>
      <w:r>
        <w:rPr>
          <w:b/>
          <w:bCs/>
        </w:rPr>
        <w:t xml:space="preserve"> categorie</w:t>
      </w:r>
      <w:r w:rsidRPr="00545126">
        <w:rPr>
          <w:b/>
          <w:bCs/>
        </w:rPr>
        <w:t>s as a percentage of gross income</w:t>
      </w:r>
      <w:r>
        <w:rPr>
          <w:b/>
          <w:bCs/>
        </w:rPr>
        <w:t xml:space="preserve"> for NHS practices and private practices in England, 2017/18 to 2021/22</w:t>
      </w:r>
    </w:p>
    <w:p w14:paraId="17454583" w14:textId="77777777" w:rsidR="003B091C" w:rsidRDefault="003B091C" w:rsidP="003B091C">
      <w:pPr>
        <w:pStyle w:val="TableText"/>
        <w:rPr>
          <w:b/>
          <w:bCs/>
        </w:rPr>
      </w:pPr>
    </w:p>
    <w:tbl>
      <w:tblPr>
        <w:tblStyle w:val="NHSTableDarkBlue"/>
        <w:tblW w:w="9067"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ayout w:type="fixed"/>
        <w:tblLook w:val="0420" w:firstRow="1" w:lastRow="0" w:firstColumn="0" w:lastColumn="0" w:noHBand="0" w:noVBand="1"/>
      </w:tblPr>
      <w:tblGrid>
        <w:gridCol w:w="1985"/>
        <w:gridCol w:w="1417"/>
        <w:gridCol w:w="1418"/>
        <w:gridCol w:w="1417"/>
        <w:gridCol w:w="1418"/>
        <w:gridCol w:w="1412"/>
      </w:tblGrid>
      <w:tr w:rsidR="00360276" w14:paraId="54C42A51" w14:textId="77777777" w:rsidTr="00E53B1C">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C0C0C0"/>
          </w:tcPr>
          <w:p w14:paraId="578872E1" w14:textId="77777777" w:rsidR="003B091C" w:rsidRPr="003F22F5" w:rsidRDefault="003B091C" w:rsidP="00BC2B71">
            <w:pPr>
              <w:pStyle w:val="TableTitle"/>
              <w:rPr>
                <w:color w:val="auto"/>
                <w:sz w:val="22"/>
                <w:szCs w:val="22"/>
              </w:rPr>
            </w:pPr>
          </w:p>
        </w:tc>
        <w:tc>
          <w:tcPr>
            <w:tcW w:w="1417" w:type="dxa"/>
            <w:shd w:val="clear" w:color="auto" w:fill="C0C0C0"/>
          </w:tcPr>
          <w:p w14:paraId="28ABF5BC" w14:textId="77777777" w:rsidR="003B091C" w:rsidRPr="003F22F5" w:rsidRDefault="003B091C" w:rsidP="00BC2B71">
            <w:pPr>
              <w:pStyle w:val="TableTitle"/>
              <w:jc w:val="center"/>
              <w:rPr>
                <w:rFonts w:cs="Arial"/>
                <w:b/>
                <w:bCs/>
                <w:color w:val="auto"/>
                <w:sz w:val="22"/>
                <w:szCs w:val="22"/>
              </w:rPr>
            </w:pPr>
            <w:r w:rsidRPr="003F22F5">
              <w:rPr>
                <w:rFonts w:cs="Arial"/>
                <w:b/>
                <w:bCs/>
                <w:color w:val="auto"/>
                <w:sz w:val="22"/>
                <w:szCs w:val="22"/>
              </w:rPr>
              <w:t>2017/18</w:t>
            </w:r>
          </w:p>
        </w:tc>
        <w:tc>
          <w:tcPr>
            <w:tcW w:w="1418" w:type="dxa"/>
            <w:shd w:val="clear" w:color="auto" w:fill="C0C0C0"/>
          </w:tcPr>
          <w:p w14:paraId="67FEF886" w14:textId="77777777" w:rsidR="003B091C" w:rsidRPr="003F22F5" w:rsidRDefault="003B091C" w:rsidP="00BC2B71">
            <w:pPr>
              <w:pStyle w:val="TableTitle"/>
              <w:jc w:val="center"/>
              <w:rPr>
                <w:rFonts w:cs="Arial"/>
                <w:b/>
                <w:bCs/>
                <w:color w:val="auto"/>
                <w:sz w:val="22"/>
                <w:szCs w:val="22"/>
              </w:rPr>
            </w:pPr>
            <w:r w:rsidRPr="003F22F5">
              <w:rPr>
                <w:rFonts w:cs="Arial"/>
                <w:b/>
                <w:bCs/>
                <w:color w:val="auto"/>
                <w:sz w:val="22"/>
                <w:szCs w:val="22"/>
              </w:rPr>
              <w:t>2018/19</w:t>
            </w:r>
          </w:p>
        </w:tc>
        <w:tc>
          <w:tcPr>
            <w:tcW w:w="1417" w:type="dxa"/>
            <w:shd w:val="clear" w:color="auto" w:fill="C0C0C0"/>
          </w:tcPr>
          <w:p w14:paraId="3B91149B" w14:textId="77777777" w:rsidR="003B091C" w:rsidRPr="003F22F5" w:rsidRDefault="003B091C" w:rsidP="00BC2B71">
            <w:pPr>
              <w:pStyle w:val="TableTitle"/>
              <w:jc w:val="center"/>
              <w:rPr>
                <w:rFonts w:cs="Arial"/>
                <w:b/>
                <w:bCs/>
                <w:color w:val="auto"/>
                <w:sz w:val="22"/>
                <w:szCs w:val="22"/>
              </w:rPr>
            </w:pPr>
            <w:r w:rsidRPr="003F22F5">
              <w:rPr>
                <w:rFonts w:cs="Arial"/>
                <w:b/>
                <w:bCs/>
                <w:color w:val="auto"/>
                <w:sz w:val="22"/>
                <w:szCs w:val="22"/>
              </w:rPr>
              <w:t>2019/20</w:t>
            </w:r>
          </w:p>
        </w:tc>
        <w:tc>
          <w:tcPr>
            <w:tcW w:w="1418" w:type="dxa"/>
            <w:shd w:val="clear" w:color="auto" w:fill="C0C0C0"/>
          </w:tcPr>
          <w:p w14:paraId="47D055AD" w14:textId="77777777" w:rsidR="003B091C" w:rsidRPr="003F22F5" w:rsidRDefault="003B091C" w:rsidP="00BC2B71">
            <w:pPr>
              <w:pStyle w:val="TableTitle"/>
              <w:jc w:val="center"/>
              <w:rPr>
                <w:rFonts w:cs="Arial"/>
                <w:b/>
                <w:bCs/>
                <w:color w:val="auto"/>
                <w:sz w:val="22"/>
                <w:szCs w:val="22"/>
              </w:rPr>
            </w:pPr>
            <w:r w:rsidRPr="003F22F5">
              <w:rPr>
                <w:rFonts w:cs="Arial"/>
                <w:b/>
                <w:bCs/>
                <w:color w:val="auto"/>
                <w:sz w:val="22"/>
                <w:szCs w:val="22"/>
              </w:rPr>
              <w:t>2020/21</w:t>
            </w:r>
          </w:p>
        </w:tc>
        <w:tc>
          <w:tcPr>
            <w:tcW w:w="1412" w:type="dxa"/>
            <w:shd w:val="clear" w:color="auto" w:fill="C0C0C0"/>
          </w:tcPr>
          <w:p w14:paraId="1E739FBF" w14:textId="77777777" w:rsidR="003B091C" w:rsidRPr="003F22F5" w:rsidRDefault="003B091C" w:rsidP="00BC2B71">
            <w:pPr>
              <w:pStyle w:val="TableTitle"/>
              <w:jc w:val="center"/>
              <w:rPr>
                <w:rFonts w:cs="Arial"/>
                <w:color w:val="auto"/>
                <w:sz w:val="22"/>
                <w:szCs w:val="22"/>
              </w:rPr>
            </w:pPr>
            <w:r w:rsidRPr="003F22F5">
              <w:rPr>
                <w:rFonts w:cs="Arial"/>
                <w:b/>
                <w:bCs/>
                <w:color w:val="auto"/>
                <w:sz w:val="22"/>
                <w:szCs w:val="22"/>
              </w:rPr>
              <w:t>2021/22</w:t>
            </w:r>
          </w:p>
        </w:tc>
      </w:tr>
      <w:tr w:rsidR="003B091C" w14:paraId="149ED846" w14:textId="77777777" w:rsidTr="005E0E0B">
        <w:trPr>
          <w:cnfStyle w:val="000000100000" w:firstRow="0" w:lastRow="0" w:firstColumn="0" w:lastColumn="0" w:oddVBand="0" w:evenVBand="0" w:oddHBand="1" w:evenHBand="0" w:firstRowFirstColumn="0" w:firstRowLastColumn="0" w:lastRowFirstColumn="0" w:lastRowLastColumn="0"/>
        </w:trPr>
        <w:tc>
          <w:tcPr>
            <w:tcW w:w="7655" w:type="dxa"/>
            <w:gridSpan w:val="5"/>
            <w:shd w:val="clear" w:color="auto" w:fill="E8E8E8"/>
          </w:tcPr>
          <w:p w14:paraId="04984DA8" w14:textId="77777777" w:rsidR="003B091C" w:rsidRPr="0080662A" w:rsidRDefault="003B091C" w:rsidP="00BC2B71">
            <w:pPr>
              <w:pStyle w:val="TableText"/>
              <w:rPr>
                <w:b/>
                <w:bCs/>
                <w:sz w:val="22"/>
                <w:szCs w:val="22"/>
              </w:rPr>
            </w:pPr>
            <w:r w:rsidRPr="0080662A">
              <w:rPr>
                <w:b/>
                <w:bCs/>
                <w:sz w:val="22"/>
                <w:szCs w:val="22"/>
              </w:rPr>
              <w:t>Non-clinical staff wages</w:t>
            </w:r>
          </w:p>
        </w:tc>
        <w:tc>
          <w:tcPr>
            <w:tcW w:w="1412" w:type="dxa"/>
            <w:shd w:val="clear" w:color="auto" w:fill="E8E8E8"/>
          </w:tcPr>
          <w:p w14:paraId="61E7CC8B" w14:textId="77777777" w:rsidR="003B091C" w:rsidRPr="0080662A" w:rsidRDefault="003B091C" w:rsidP="00BC2B71">
            <w:pPr>
              <w:pStyle w:val="TableText"/>
              <w:rPr>
                <w:b/>
                <w:bCs/>
                <w:sz w:val="22"/>
                <w:szCs w:val="22"/>
              </w:rPr>
            </w:pPr>
          </w:p>
        </w:tc>
      </w:tr>
      <w:tr w:rsidR="003B091C" w14:paraId="74115E0C" w14:textId="77777777" w:rsidTr="005E0E0B">
        <w:tc>
          <w:tcPr>
            <w:tcW w:w="1985" w:type="dxa"/>
          </w:tcPr>
          <w:p w14:paraId="2CDBBEDC" w14:textId="77777777" w:rsidR="003B091C" w:rsidRPr="0080662A" w:rsidRDefault="003B091C" w:rsidP="006F7ECC">
            <w:pPr>
              <w:pStyle w:val="TableText"/>
              <w:rPr>
                <w:sz w:val="22"/>
                <w:szCs w:val="22"/>
              </w:rPr>
            </w:pPr>
            <w:r w:rsidRPr="0080662A">
              <w:rPr>
                <w:sz w:val="22"/>
                <w:szCs w:val="22"/>
              </w:rPr>
              <w:t>NHS practices</w:t>
            </w:r>
          </w:p>
        </w:tc>
        <w:tc>
          <w:tcPr>
            <w:tcW w:w="1417" w:type="dxa"/>
          </w:tcPr>
          <w:p w14:paraId="0535D811" w14:textId="77777777" w:rsidR="003B091C" w:rsidRPr="0080662A" w:rsidRDefault="003B091C" w:rsidP="003B1EDE">
            <w:pPr>
              <w:pStyle w:val="TableText"/>
              <w:ind w:right="85"/>
              <w:jc w:val="right"/>
              <w:rPr>
                <w:sz w:val="22"/>
                <w:szCs w:val="22"/>
              </w:rPr>
            </w:pPr>
            <w:r w:rsidRPr="0080662A">
              <w:rPr>
                <w:sz w:val="22"/>
                <w:szCs w:val="22"/>
              </w:rPr>
              <w:t>20.9%</w:t>
            </w:r>
          </w:p>
        </w:tc>
        <w:tc>
          <w:tcPr>
            <w:tcW w:w="1418" w:type="dxa"/>
          </w:tcPr>
          <w:p w14:paraId="7DAEA4FE" w14:textId="77777777" w:rsidR="003B091C" w:rsidRPr="0080662A" w:rsidRDefault="003B091C" w:rsidP="003B1EDE">
            <w:pPr>
              <w:pStyle w:val="TableText"/>
              <w:ind w:right="85"/>
              <w:jc w:val="right"/>
              <w:rPr>
                <w:sz w:val="22"/>
                <w:szCs w:val="22"/>
              </w:rPr>
            </w:pPr>
            <w:r w:rsidRPr="0080662A">
              <w:rPr>
                <w:sz w:val="22"/>
                <w:szCs w:val="22"/>
              </w:rPr>
              <w:t>20.9%</w:t>
            </w:r>
          </w:p>
        </w:tc>
        <w:tc>
          <w:tcPr>
            <w:tcW w:w="1417" w:type="dxa"/>
          </w:tcPr>
          <w:p w14:paraId="2FFC938B" w14:textId="77777777" w:rsidR="003B091C" w:rsidRPr="0080662A" w:rsidRDefault="003B091C" w:rsidP="003B1EDE">
            <w:pPr>
              <w:pStyle w:val="TableText"/>
              <w:ind w:right="85"/>
              <w:jc w:val="right"/>
              <w:rPr>
                <w:sz w:val="22"/>
                <w:szCs w:val="22"/>
              </w:rPr>
            </w:pPr>
            <w:r w:rsidRPr="0080662A">
              <w:rPr>
                <w:sz w:val="22"/>
                <w:szCs w:val="22"/>
              </w:rPr>
              <w:t>20.6%</w:t>
            </w:r>
          </w:p>
        </w:tc>
        <w:tc>
          <w:tcPr>
            <w:tcW w:w="1418" w:type="dxa"/>
          </w:tcPr>
          <w:p w14:paraId="07B50B4C" w14:textId="77777777" w:rsidR="003B091C" w:rsidRPr="0080662A" w:rsidRDefault="003B091C" w:rsidP="003B1EDE">
            <w:pPr>
              <w:pStyle w:val="TableText"/>
              <w:ind w:right="85"/>
              <w:jc w:val="right"/>
              <w:rPr>
                <w:sz w:val="22"/>
                <w:szCs w:val="22"/>
              </w:rPr>
            </w:pPr>
            <w:r w:rsidRPr="0080662A">
              <w:rPr>
                <w:sz w:val="22"/>
                <w:szCs w:val="22"/>
              </w:rPr>
              <w:t>21.3%</w:t>
            </w:r>
          </w:p>
        </w:tc>
        <w:tc>
          <w:tcPr>
            <w:tcW w:w="1412" w:type="dxa"/>
          </w:tcPr>
          <w:p w14:paraId="477F273E" w14:textId="77777777" w:rsidR="003B091C" w:rsidRPr="0080662A" w:rsidRDefault="003B091C" w:rsidP="003B1EDE">
            <w:pPr>
              <w:pStyle w:val="TableText"/>
              <w:ind w:right="85"/>
              <w:jc w:val="right"/>
              <w:rPr>
                <w:sz w:val="22"/>
                <w:szCs w:val="22"/>
              </w:rPr>
            </w:pPr>
            <w:r>
              <w:rPr>
                <w:sz w:val="22"/>
                <w:szCs w:val="22"/>
              </w:rPr>
              <w:t>21.3%</w:t>
            </w:r>
          </w:p>
        </w:tc>
      </w:tr>
      <w:tr w:rsidR="00E96BC9" w14:paraId="416CB7AB" w14:textId="77777777" w:rsidTr="005E0E0B">
        <w:trPr>
          <w:cnfStyle w:val="000000100000" w:firstRow="0" w:lastRow="0" w:firstColumn="0" w:lastColumn="0" w:oddVBand="0" w:evenVBand="0" w:oddHBand="1" w:evenHBand="0" w:firstRowFirstColumn="0" w:firstRowLastColumn="0" w:lastRowFirstColumn="0" w:lastRowLastColumn="0"/>
        </w:trPr>
        <w:tc>
          <w:tcPr>
            <w:tcW w:w="1985" w:type="dxa"/>
            <w:shd w:val="clear" w:color="auto" w:fill="auto"/>
          </w:tcPr>
          <w:p w14:paraId="5951DB1C" w14:textId="77777777" w:rsidR="003B091C" w:rsidRPr="0080662A" w:rsidRDefault="003B091C" w:rsidP="006F7ECC">
            <w:pPr>
              <w:pStyle w:val="TableText"/>
              <w:rPr>
                <w:sz w:val="22"/>
                <w:szCs w:val="22"/>
              </w:rPr>
            </w:pPr>
            <w:r w:rsidRPr="0080662A">
              <w:rPr>
                <w:sz w:val="22"/>
                <w:szCs w:val="22"/>
              </w:rPr>
              <w:t>Private practices</w:t>
            </w:r>
          </w:p>
        </w:tc>
        <w:tc>
          <w:tcPr>
            <w:tcW w:w="1417" w:type="dxa"/>
            <w:shd w:val="clear" w:color="auto" w:fill="auto"/>
          </w:tcPr>
          <w:p w14:paraId="344F989D" w14:textId="77777777" w:rsidR="003B091C" w:rsidRPr="0080662A" w:rsidRDefault="003B091C" w:rsidP="003B1EDE">
            <w:pPr>
              <w:pStyle w:val="TableText"/>
              <w:ind w:right="85"/>
              <w:jc w:val="right"/>
              <w:rPr>
                <w:sz w:val="22"/>
                <w:szCs w:val="22"/>
              </w:rPr>
            </w:pPr>
            <w:r w:rsidRPr="0080662A">
              <w:rPr>
                <w:sz w:val="22"/>
                <w:szCs w:val="22"/>
              </w:rPr>
              <w:t>17.9%</w:t>
            </w:r>
          </w:p>
        </w:tc>
        <w:tc>
          <w:tcPr>
            <w:tcW w:w="1418" w:type="dxa"/>
            <w:shd w:val="clear" w:color="auto" w:fill="auto"/>
          </w:tcPr>
          <w:p w14:paraId="6C9E97E6" w14:textId="77777777" w:rsidR="003B091C" w:rsidRPr="0080662A" w:rsidRDefault="003B091C" w:rsidP="003B1EDE">
            <w:pPr>
              <w:pStyle w:val="TableText"/>
              <w:ind w:right="85"/>
              <w:jc w:val="right"/>
              <w:rPr>
                <w:sz w:val="22"/>
                <w:szCs w:val="22"/>
              </w:rPr>
            </w:pPr>
            <w:r w:rsidRPr="0080662A">
              <w:rPr>
                <w:sz w:val="22"/>
                <w:szCs w:val="22"/>
              </w:rPr>
              <w:t>17.9%</w:t>
            </w:r>
          </w:p>
        </w:tc>
        <w:tc>
          <w:tcPr>
            <w:tcW w:w="1417" w:type="dxa"/>
            <w:shd w:val="clear" w:color="auto" w:fill="auto"/>
          </w:tcPr>
          <w:p w14:paraId="1B363CBB" w14:textId="77777777" w:rsidR="003B091C" w:rsidRPr="0080662A" w:rsidRDefault="003B091C" w:rsidP="003B1EDE">
            <w:pPr>
              <w:pStyle w:val="TableText"/>
              <w:ind w:right="85"/>
              <w:jc w:val="right"/>
              <w:rPr>
                <w:sz w:val="22"/>
                <w:szCs w:val="22"/>
              </w:rPr>
            </w:pPr>
            <w:r w:rsidRPr="0080662A">
              <w:rPr>
                <w:sz w:val="22"/>
                <w:szCs w:val="22"/>
              </w:rPr>
              <w:t>18.5%</w:t>
            </w:r>
          </w:p>
        </w:tc>
        <w:tc>
          <w:tcPr>
            <w:tcW w:w="1418" w:type="dxa"/>
            <w:shd w:val="clear" w:color="auto" w:fill="auto"/>
          </w:tcPr>
          <w:p w14:paraId="0AC49440" w14:textId="77777777" w:rsidR="003B091C" w:rsidRPr="0080662A" w:rsidRDefault="003B091C" w:rsidP="003B1EDE">
            <w:pPr>
              <w:pStyle w:val="TableText"/>
              <w:ind w:right="85"/>
              <w:jc w:val="right"/>
              <w:rPr>
                <w:sz w:val="22"/>
                <w:szCs w:val="22"/>
              </w:rPr>
            </w:pPr>
            <w:r w:rsidRPr="0080662A">
              <w:rPr>
                <w:sz w:val="22"/>
                <w:szCs w:val="22"/>
              </w:rPr>
              <w:t>19.8%</w:t>
            </w:r>
          </w:p>
        </w:tc>
        <w:tc>
          <w:tcPr>
            <w:tcW w:w="1412" w:type="dxa"/>
            <w:shd w:val="clear" w:color="auto" w:fill="auto"/>
          </w:tcPr>
          <w:p w14:paraId="32780536" w14:textId="77777777" w:rsidR="003B091C" w:rsidRPr="0080662A" w:rsidRDefault="003B091C" w:rsidP="003B1EDE">
            <w:pPr>
              <w:pStyle w:val="TableText"/>
              <w:ind w:right="85"/>
              <w:jc w:val="right"/>
              <w:rPr>
                <w:sz w:val="22"/>
                <w:szCs w:val="22"/>
              </w:rPr>
            </w:pPr>
            <w:r>
              <w:rPr>
                <w:sz w:val="22"/>
                <w:szCs w:val="22"/>
              </w:rPr>
              <w:t>17.5%</w:t>
            </w:r>
          </w:p>
        </w:tc>
      </w:tr>
      <w:tr w:rsidR="003B091C" w14:paraId="7CBA52B0" w14:textId="77777777" w:rsidTr="005E0E0B">
        <w:tc>
          <w:tcPr>
            <w:tcW w:w="7655" w:type="dxa"/>
            <w:gridSpan w:val="5"/>
            <w:shd w:val="clear" w:color="auto" w:fill="E8E8E8"/>
          </w:tcPr>
          <w:p w14:paraId="02CEE6CD" w14:textId="77777777" w:rsidR="003B091C" w:rsidRPr="0080662A" w:rsidRDefault="003B091C" w:rsidP="006F7ECC">
            <w:pPr>
              <w:pStyle w:val="TableText"/>
              <w:rPr>
                <w:b/>
                <w:bCs/>
                <w:sz w:val="22"/>
                <w:szCs w:val="22"/>
              </w:rPr>
            </w:pPr>
            <w:r w:rsidRPr="0080662A">
              <w:rPr>
                <w:b/>
                <w:bCs/>
                <w:sz w:val="22"/>
                <w:szCs w:val="22"/>
              </w:rPr>
              <w:t>Laboratory costs</w:t>
            </w:r>
          </w:p>
        </w:tc>
        <w:tc>
          <w:tcPr>
            <w:tcW w:w="1412" w:type="dxa"/>
            <w:shd w:val="clear" w:color="auto" w:fill="E8E8E8"/>
          </w:tcPr>
          <w:p w14:paraId="56790B7B" w14:textId="77777777" w:rsidR="003B091C" w:rsidRPr="0080662A" w:rsidRDefault="003B091C" w:rsidP="006F7ECC">
            <w:pPr>
              <w:pStyle w:val="TableText"/>
              <w:rPr>
                <w:b/>
                <w:bCs/>
                <w:sz w:val="22"/>
                <w:szCs w:val="22"/>
              </w:rPr>
            </w:pPr>
          </w:p>
        </w:tc>
      </w:tr>
      <w:tr w:rsidR="00E96BC9" w14:paraId="2BB1A094" w14:textId="77777777" w:rsidTr="005E0E0B">
        <w:trPr>
          <w:cnfStyle w:val="000000100000" w:firstRow="0" w:lastRow="0" w:firstColumn="0" w:lastColumn="0" w:oddVBand="0" w:evenVBand="0" w:oddHBand="1" w:evenHBand="0" w:firstRowFirstColumn="0" w:firstRowLastColumn="0" w:lastRowFirstColumn="0" w:lastRowLastColumn="0"/>
        </w:trPr>
        <w:tc>
          <w:tcPr>
            <w:tcW w:w="1985" w:type="dxa"/>
            <w:shd w:val="clear" w:color="auto" w:fill="auto"/>
          </w:tcPr>
          <w:p w14:paraId="13031517" w14:textId="77777777" w:rsidR="003B091C" w:rsidRPr="0080662A" w:rsidRDefault="003B091C" w:rsidP="006F7ECC">
            <w:pPr>
              <w:pStyle w:val="TableText"/>
              <w:rPr>
                <w:sz w:val="22"/>
                <w:szCs w:val="22"/>
              </w:rPr>
            </w:pPr>
            <w:r w:rsidRPr="0080662A">
              <w:rPr>
                <w:sz w:val="22"/>
                <w:szCs w:val="22"/>
              </w:rPr>
              <w:t>NHS practices</w:t>
            </w:r>
          </w:p>
        </w:tc>
        <w:tc>
          <w:tcPr>
            <w:tcW w:w="1417" w:type="dxa"/>
            <w:shd w:val="clear" w:color="auto" w:fill="auto"/>
          </w:tcPr>
          <w:p w14:paraId="784CBD3D" w14:textId="77777777" w:rsidR="003B091C" w:rsidRPr="0080662A" w:rsidRDefault="003B091C" w:rsidP="003B1EDE">
            <w:pPr>
              <w:pStyle w:val="TableText"/>
              <w:ind w:right="85"/>
              <w:jc w:val="right"/>
              <w:rPr>
                <w:sz w:val="22"/>
                <w:szCs w:val="22"/>
              </w:rPr>
            </w:pPr>
            <w:r w:rsidRPr="0080662A">
              <w:rPr>
                <w:sz w:val="22"/>
                <w:szCs w:val="22"/>
              </w:rPr>
              <w:t>5.6%</w:t>
            </w:r>
          </w:p>
        </w:tc>
        <w:tc>
          <w:tcPr>
            <w:tcW w:w="1418" w:type="dxa"/>
            <w:shd w:val="clear" w:color="auto" w:fill="auto"/>
          </w:tcPr>
          <w:p w14:paraId="3304BB9B" w14:textId="77777777" w:rsidR="003B091C" w:rsidRPr="0080662A" w:rsidRDefault="003B091C" w:rsidP="003B1EDE">
            <w:pPr>
              <w:pStyle w:val="TableText"/>
              <w:ind w:right="85"/>
              <w:jc w:val="right"/>
              <w:rPr>
                <w:sz w:val="22"/>
                <w:szCs w:val="22"/>
              </w:rPr>
            </w:pPr>
            <w:r w:rsidRPr="0080662A">
              <w:rPr>
                <w:sz w:val="22"/>
                <w:szCs w:val="22"/>
              </w:rPr>
              <w:t>5.4%</w:t>
            </w:r>
          </w:p>
        </w:tc>
        <w:tc>
          <w:tcPr>
            <w:tcW w:w="1417" w:type="dxa"/>
            <w:shd w:val="clear" w:color="auto" w:fill="auto"/>
          </w:tcPr>
          <w:p w14:paraId="579DF942" w14:textId="77777777" w:rsidR="003B091C" w:rsidRPr="0080662A" w:rsidRDefault="003B091C" w:rsidP="003B1EDE">
            <w:pPr>
              <w:pStyle w:val="TableText"/>
              <w:ind w:right="85"/>
              <w:jc w:val="right"/>
              <w:rPr>
                <w:sz w:val="22"/>
                <w:szCs w:val="22"/>
              </w:rPr>
            </w:pPr>
            <w:r w:rsidRPr="0080662A">
              <w:rPr>
                <w:sz w:val="22"/>
                <w:szCs w:val="22"/>
              </w:rPr>
              <w:t>5.7%</w:t>
            </w:r>
          </w:p>
        </w:tc>
        <w:tc>
          <w:tcPr>
            <w:tcW w:w="1418" w:type="dxa"/>
            <w:shd w:val="clear" w:color="auto" w:fill="auto"/>
          </w:tcPr>
          <w:p w14:paraId="62702B8C" w14:textId="77777777" w:rsidR="003B091C" w:rsidRPr="0080662A" w:rsidRDefault="003B091C" w:rsidP="003B1EDE">
            <w:pPr>
              <w:pStyle w:val="TableText"/>
              <w:ind w:right="85"/>
              <w:jc w:val="right"/>
              <w:rPr>
                <w:sz w:val="22"/>
                <w:szCs w:val="22"/>
              </w:rPr>
            </w:pPr>
            <w:r w:rsidRPr="0080662A">
              <w:rPr>
                <w:sz w:val="22"/>
                <w:szCs w:val="22"/>
              </w:rPr>
              <w:t>2.9%</w:t>
            </w:r>
          </w:p>
        </w:tc>
        <w:tc>
          <w:tcPr>
            <w:tcW w:w="1412" w:type="dxa"/>
            <w:shd w:val="clear" w:color="auto" w:fill="auto"/>
          </w:tcPr>
          <w:p w14:paraId="04437A25" w14:textId="77777777" w:rsidR="003B091C" w:rsidRPr="0080662A" w:rsidRDefault="003B091C" w:rsidP="003B1EDE">
            <w:pPr>
              <w:pStyle w:val="TableText"/>
              <w:ind w:right="85"/>
              <w:jc w:val="right"/>
              <w:rPr>
                <w:sz w:val="22"/>
                <w:szCs w:val="22"/>
              </w:rPr>
            </w:pPr>
            <w:r>
              <w:rPr>
                <w:sz w:val="22"/>
                <w:szCs w:val="22"/>
              </w:rPr>
              <w:t>4.2%</w:t>
            </w:r>
          </w:p>
        </w:tc>
      </w:tr>
      <w:tr w:rsidR="003B091C" w14:paraId="1ED212E4" w14:textId="77777777" w:rsidTr="005E0E0B">
        <w:trPr>
          <w:trHeight w:val="17"/>
        </w:trPr>
        <w:tc>
          <w:tcPr>
            <w:tcW w:w="1985" w:type="dxa"/>
            <w:shd w:val="clear" w:color="auto" w:fill="auto"/>
          </w:tcPr>
          <w:p w14:paraId="586A1E03" w14:textId="77777777" w:rsidR="003B091C" w:rsidRPr="0080662A" w:rsidRDefault="003B091C" w:rsidP="006F7ECC">
            <w:pPr>
              <w:pStyle w:val="TableText"/>
              <w:rPr>
                <w:sz w:val="22"/>
                <w:szCs w:val="22"/>
              </w:rPr>
            </w:pPr>
            <w:r w:rsidRPr="0080662A">
              <w:rPr>
                <w:sz w:val="22"/>
                <w:szCs w:val="22"/>
              </w:rPr>
              <w:t>Private practices</w:t>
            </w:r>
          </w:p>
        </w:tc>
        <w:tc>
          <w:tcPr>
            <w:tcW w:w="1417" w:type="dxa"/>
            <w:shd w:val="clear" w:color="auto" w:fill="auto"/>
          </w:tcPr>
          <w:p w14:paraId="7A0E4788" w14:textId="77777777" w:rsidR="003B091C" w:rsidRPr="0080662A" w:rsidRDefault="003B091C" w:rsidP="003B1EDE">
            <w:pPr>
              <w:pStyle w:val="TableText"/>
              <w:ind w:right="85"/>
              <w:jc w:val="right"/>
              <w:rPr>
                <w:sz w:val="22"/>
                <w:szCs w:val="22"/>
              </w:rPr>
            </w:pPr>
            <w:r w:rsidRPr="0080662A">
              <w:rPr>
                <w:sz w:val="22"/>
                <w:szCs w:val="22"/>
              </w:rPr>
              <w:t>6.8%</w:t>
            </w:r>
          </w:p>
        </w:tc>
        <w:tc>
          <w:tcPr>
            <w:tcW w:w="1418" w:type="dxa"/>
            <w:shd w:val="clear" w:color="auto" w:fill="auto"/>
          </w:tcPr>
          <w:p w14:paraId="10DB2292" w14:textId="77777777" w:rsidR="003B091C" w:rsidRPr="0080662A" w:rsidRDefault="003B091C" w:rsidP="003B1EDE">
            <w:pPr>
              <w:pStyle w:val="TableText"/>
              <w:ind w:right="85"/>
              <w:jc w:val="right"/>
              <w:rPr>
                <w:sz w:val="22"/>
                <w:szCs w:val="22"/>
              </w:rPr>
            </w:pPr>
            <w:r w:rsidRPr="0080662A">
              <w:rPr>
                <w:sz w:val="22"/>
                <w:szCs w:val="22"/>
              </w:rPr>
              <w:t>7.0%</w:t>
            </w:r>
          </w:p>
        </w:tc>
        <w:tc>
          <w:tcPr>
            <w:tcW w:w="1417" w:type="dxa"/>
            <w:shd w:val="clear" w:color="auto" w:fill="auto"/>
          </w:tcPr>
          <w:p w14:paraId="41C9FFC0" w14:textId="77777777" w:rsidR="003B091C" w:rsidRPr="0080662A" w:rsidRDefault="003B091C" w:rsidP="003B1EDE">
            <w:pPr>
              <w:pStyle w:val="TableText"/>
              <w:ind w:right="85"/>
              <w:jc w:val="right"/>
              <w:rPr>
                <w:sz w:val="22"/>
                <w:szCs w:val="22"/>
              </w:rPr>
            </w:pPr>
            <w:r w:rsidRPr="0080662A">
              <w:rPr>
                <w:sz w:val="22"/>
                <w:szCs w:val="22"/>
              </w:rPr>
              <w:t>6.6%</w:t>
            </w:r>
          </w:p>
        </w:tc>
        <w:tc>
          <w:tcPr>
            <w:tcW w:w="1418" w:type="dxa"/>
            <w:shd w:val="clear" w:color="auto" w:fill="auto"/>
          </w:tcPr>
          <w:p w14:paraId="7D6531E0" w14:textId="77777777" w:rsidR="003B091C" w:rsidRPr="0080662A" w:rsidRDefault="003B091C" w:rsidP="003B1EDE">
            <w:pPr>
              <w:pStyle w:val="TableText"/>
              <w:ind w:right="85"/>
              <w:jc w:val="right"/>
              <w:rPr>
                <w:sz w:val="22"/>
                <w:szCs w:val="22"/>
              </w:rPr>
            </w:pPr>
            <w:r w:rsidRPr="0080662A">
              <w:rPr>
                <w:sz w:val="22"/>
                <w:szCs w:val="22"/>
              </w:rPr>
              <w:t>7.2%</w:t>
            </w:r>
          </w:p>
        </w:tc>
        <w:tc>
          <w:tcPr>
            <w:tcW w:w="1412" w:type="dxa"/>
            <w:shd w:val="clear" w:color="auto" w:fill="auto"/>
          </w:tcPr>
          <w:p w14:paraId="2E37695E" w14:textId="77777777" w:rsidR="003B091C" w:rsidRPr="0080662A" w:rsidRDefault="003B091C" w:rsidP="003B1EDE">
            <w:pPr>
              <w:pStyle w:val="TableText"/>
              <w:ind w:right="85"/>
              <w:jc w:val="right"/>
              <w:rPr>
                <w:sz w:val="22"/>
                <w:szCs w:val="22"/>
              </w:rPr>
            </w:pPr>
            <w:r>
              <w:rPr>
                <w:sz w:val="22"/>
                <w:szCs w:val="22"/>
              </w:rPr>
              <w:t>7.1%</w:t>
            </w:r>
          </w:p>
        </w:tc>
      </w:tr>
      <w:tr w:rsidR="003B091C" w14:paraId="5CDB86F0" w14:textId="77777777" w:rsidTr="005E0E0B">
        <w:trPr>
          <w:cnfStyle w:val="000000100000" w:firstRow="0" w:lastRow="0" w:firstColumn="0" w:lastColumn="0" w:oddVBand="0" w:evenVBand="0" w:oddHBand="1" w:evenHBand="0" w:firstRowFirstColumn="0" w:firstRowLastColumn="0" w:lastRowFirstColumn="0" w:lastRowLastColumn="0"/>
        </w:trPr>
        <w:tc>
          <w:tcPr>
            <w:tcW w:w="7655" w:type="dxa"/>
            <w:gridSpan w:val="5"/>
            <w:shd w:val="clear" w:color="auto" w:fill="E8E8E8"/>
          </w:tcPr>
          <w:p w14:paraId="7C2B8333" w14:textId="77777777" w:rsidR="003B091C" w:rsidRPr="0080662A" w:rsidRDefault="003B091C" w:rsidP="006F7ECC">
            <w:pPr>
              <w:pStyle w:val="TableText"/>
              <w:rPr>
                <w:b/>
                <w:bCs/>
                <w:sz w:val="22"/>
                <w:szCs w:val="22"/>
              </w:rPr>
            </w:pPr>
            <w:r w:rsidRPr="0080662A">
              <w:rPr>
                <w:b/>
                <w:bCs/>
                <w:sz w:val="22"/>
                <w:szCs w:val="22"/>
              </w:rPr>
              <w:t>Material costs</w:t>
            </w:r>
          </w:p>
        </w:tc>
        <w:tc>
          <w:tcPr>
            <w:tcW w:w="1412" w:type="dxa"/>
            <w:shd w:val="clear" w:color="auto" w:fill="E8E8E8"/>
          </w:tcPr>
          <w:p w14:paraId="2C553B95" w14:textId="77777777" w:rsidR="003B091C" w:rsidRPr="0080662A" w:rsidRDefault="003B091C" w:rsidP="006F7ECC">
            <w:pPr>
              <w:pStyle w:val="TableText"/>
              <w:rPr>
                <w:b/>
                <w:bCs/>
                <w:sz w:val="22"/>
                <w:szCs w:val="22"/>
              </w:rPr>
            </w:pPr>
          </w:p>
        </w:tc>
      </w:tr>
      <w:tr w:rsidR="003B091C" w14:paraId="2091A983" w14:textId="77777777" w:rsidTr="005E0E0B">
        <w:tc>
          <w:tcPr>
            <w:tcW w:w="1985" w:type="dxa"/>
          </w:tcPr>
          <w:p w14:paraId="6CD48DC9" w14:textId="77777777" w:rsidR="003B091C" w:rsidRPr="0080662A" w:rsidRDefault="003B091C" w:rsidP="006F7ECC">
            <w:pPr>
              <w:pStyle w:val="TableText"/>
              <w:rPr>
                <w:sz w:val="22"/>
                <w:szCs w:val="22"/>
              </w:rPr>
            </w:pPr>
            <w:r w:rsidRPr="0080662A">
              <w:rPr>
                <w:sz w:val="22"/>
                <w:szCs w:val="22"/>
              </w:rPr>
              <w:t>NHS practices</w:t>
            </w:r>
          </w:p>
        </w:tc>
        <w:tc>
          <w:tcPr>
            <w:tcW w:w="1417" w:type="dxa"/>
          </w:tcPr>
          <w:p w14:paraId="315047BD" w14:textId="77777777" w:rsidR="003B091C" w:rsidRPr="0080662A" w:rsidRDefault="003B091C" w:rsidP="003B1EDE">
            <w:pPr>
              <w:pStyle w:val="TableText"/>
              <w:ind w:right="85"/>
              <w:jc w:val="right"/>
              <w:rPr>
                <w:sz w:val="22"/>
                <w:szCs w:val="22"/>
              </w:rPr>
            </w:pPr>
            <w:r w:rsidRPr="0080662A">
              <w:rPr>
                <w:sz w:val="22"/>
                <w:szCs w:val="22"/>
              </w:rPr>
              <w:t>6.1%</w:t>
            </w:r>
          </w:p>
        </w:tc>
        <w:tc>
          <w:tcPr>
            <w:tcW w:w="1418" w:type="dxa"/>
          </w:tcPr>
          <w:p w14:paraId="6FDCF0E7" w14:textId="77777777" w:rsidR="003B091C" w:rsidRPr="0080662A" w:rsidRDefault="003B091C" w:rsidP="003B1EDE">
            <w:pPr>
              <w:pStyle w:val="TableText"/>
              <w:ind w:right="85"/>
              <w:jc w:val="right"/>
              <w:rPr>
                <w:sz w:val="22"/>
                <w:szCs w:val="22"/>
              </w:rPr>
            </w:pPr>
            <w:r w:rsidRPr="0080662A">
              <w:rPr>
                <w:sz w:val="22"/>
                <w:szCs w:val="22"/>
              </w:rPr>
              <w:t>6.2%</w:t>
            </w:r>
          </w:p>
        </w:tc>
        <w:tc>
          <w:tcPr>
            <w:tcW w:w="1417" w:type="dxa"/>
          </w:tcPr>
          <w:p w14:paraId="0A12C68E" w14:textId="77777777" w:rsidR="003B091C" w:rsidRPr="0080662A" w:rsidRDefault="003B091C" w:rsidP="003B1EDE">
            <w:pPr>
              <w:pStyle w:val="TableText"/>
              <w:ind w:right="85"/>
              <w:jc w:val="right"/>
              <w:rPr>
                <w:sz w:val="22"/>
                <w:szCs w:val="22"/>
              </w:rPr>
            </w:pPr>
            <w:r w:rsidRPr="0080662A">
              <w:rPr>
                <w:sz w:val="22"/>
                <w:szCs w:val="22"/>
              </w:rPr>
              <w:t>6.2%</w:t>
            </w:r>
          </w:p>
        </w:tc>
        <w:tc>
          <w:tcPr>
            <w:tcW w:w="1418" w:type="dxa"/>
          </w:tcPr>
          <w:p w14:paraId="0D57FA26" w14:textId="77777777" w:rsidR="003B091C" w:rsidRPr="0080662A" w:rsidRDefault="003B091C" w:rsidP="003B1EDE">
            <w:pPr>
              <w:pStyle w:val="TableText"/>
              <w:ind w:right="85"/>
              <w:jc w:val="right"/>
              <w:rPr>
                <w:sz w:val="22"/>
                <w:szCs w:val="22"/>
              </w:rPr>
            </w:pPr>
            <w:r w:rsidRPr="0080662A">
              <w:rPr>
                <w:sz w:val="22"/>
                <w:szCs w:val="22"/>
              </w:rPr>
              <w:t>4.4%</w:t>
            </w:r>
          </w:p>
        </w:tc>
        <w:tc>
          <w:tcPr>
            <w:tcW w:w="1412" w:type="dxa"/>
          </w:tcPr>
          <w:p w14:paraId="03243F01" w14:textId="77777777" w:rsidR="003B091C" w:rsidRPr="0080662A" w:rsidRDefault="003B091C" w:rsidP="003B1EDE">
            <w:pPr>
              <w:pStyle w:val="TableText"/>
              <w:ind w:right="85"/>
              <w:jc w:val="right"/>
              <w:rPr>
                <w:sz w:val="22"/>
                <w:szCs w:val="22"/>
              </w:rPr>
            </w:pPr>
            <w:r>
              <w:rPr>
                <w:sz w:val="22"/>
                <w:szCs w:val="22"/>
              </w:rPr>
              <w:t>5.2%</w:t>
            </w:r>
          </w:p>
        </w:tc>
      </w:tr>
      <w:tr w:rsidR="00E96BC9" w14:paraId="09CD4A71" w14:textId="77777777" w:rsidTr="005E0E0B">
        <w:trPr>
          <w:cnfStyle w:val="000000100000" w:firstRow="0" w:lastRow="0" w:firstColumn="0" w:lastColumn="0" w:oddVBand="0" w:evenVBand="0" w:oddHBand="1" w:evenHBand="0" w:firstRowFirstColumn="0" w:firstRowLastColumn="0" w:lastRowFirstColumn="0" w:lastRowLastColumn="0"/>
        </w:trPr>
        <w:tc>
          <w:tcPr>
            <w:tcW w:w="1985" w:type="dxa"/>
            <w:shd w:val="clear" w:color="auto" w:fill="auto"/>
          </w:tcPr>
          <w:p w14:paraId="0F20B726" w14:textId="77777777" w:rsidR="003B091C" w:rsidRPr="0080662A" w:rsidRDefault="003B091C" w:rsidP="006F7ECC">
            <w:pPr>
              <w:pStyle w:val="TableText"/>
              <w:rPr>
                <w:sz w:val="22"/>
                <w:szCs w:val="22"/>
              </w:rPr>
            </w:pPr>
            <w:r w:rsidRPr="0080662A">
              <w:rPr>
                <w:sz w:val="22"/>
                <w:szCs w:val="22"/>
              </w:rPr>
              <w:t>Private practices</w:t>
            </w:r>
          </w:p>
        </w:tc>
        <w:tc>
          <w:tcPr>
            <w:tcW w:w="1417" w:type="dxa"/>
            <w:shd w:val="clear" w:color="auto" w:fill="auto"/>
          </w:tcPr>
          <w:p w14:paraId="751EEBE4" w14:textId="77777777" w:rsidR="003B091C" w:rsidRPr="0080662A" w:rsidRDefault="003B091C" w:rsidP="003B1EDE">
            <w:pPr>
              <w:pStyle w:val="TableText"/>
              <w:ind w:right="85"/>
              <w:jc w:val="right"/>
              <w:rPr>
                <w:sz w:val="22"/>
                <w:szCs w:val="22"/>
              </w:rPr>
            </w:pPr>
            <w:r w:rsidRPr="0080662A">
              <w:rPr>
                <w:sz w:val="22"/>
                <w:szCs w:val="22"/>
              </w:rPr>
              <w:t>7.4%</w:t>
            </w:r>
          </w:p>
        </w:tc>
        <w:tc>
          <w:tcPr>
            <w:tcW w:w="1418" w:type="dxa"/>
            <w:shd w:val="clear" w:color="auto" w:fill="auto"/>
          </w:tcPr>
          <w:p w14:paraId="3E4C87C8" w14:textId="77777777" w:rsidR="003B091C" w:rsidRPr="0080662A" w:rsidRDefault="003B091C" w:rsidP="003B1EDE">
            <w:pPr>
              <w:pStyle w:val="TableText"/>
              <w:ind w:right="85"/>
              <w:jc w:val="right"/>
              <w:rPr>
                <w:sz w:val="22"/>
                <w:szCs w:val="22"/>
              </w:rPr>
            </w:pPr>
            <w:r w:rsidRPr="0080662A">
              <w:rPr>
                <w:sz w:val="22"/>
                <w:szCs w:val="22"/>
              </w:rPr>
              <w:t>7.9%</w:t>
            </w:r>
          </w:p>
        </w:tc>
        <w:tc>
          <w:tcPr>
            <w:tcW w:w="1417" w:type="dxa"/>
            <w:shd w:val="clear" w:color="auto" w:fill="auto"/>
          </w:tcPr>
          <w:p w14:paraId="1901EA89" w14:textId="77777777" w:rsidR="003B091C" w:rsidRPr="0080662A" w:rsidRDefault="003B091C" w:rsidP="003B1EDE">
            <w:pPr>
              <w:pStyle w:val="TableText"/>
              <w:ind w:right="85"/>
              <w:jc w:val="right"/>
              <w:rPr>
                <w:sz w:val="22"/>
                <w:szCs w:val="22"/>
              </w:rPr>
            </w:pPr>
            <w:r w:rsidRPr="0080662A">
              <w:rPr>
                <w:sz w:val="22"/>
                <w:szCs w:val="22"/>
              </w:rPr>
              <w:t>7.5%</w:t>
            </w:r>
          </w:p>
        </w:tc>
        <w:tc>
          <w:tcPr>
            <w:tcW w:w="1418" w:type="dxa"/>
            <w:shd w:val="clear" w:color="auto" w:fill="auto"/>
          </w:tcPr>
          <w:p w14:paraId="798F4C4D" w14:textId="77777777" w:rsidR="003B091C" w:rsidRPr="0080662A" w:rsidRDefault="003B091C" w:rsidP="003B1EDE">
            <w:pPr>
              <w:pStyle w:val="TableText"/>
              <w:ind w:right="85"/>
              <w:jc w:val="right"/>
              <w:rPr>
                <w:sz w:val="22"/>
                <w:szCs w:val="22"/>
              </w:rPr>
            </w:pPr>
            <w:r w:rsidRPr="0080662A">
              <w:rPr>
                <w:sz w:val="22"/>
                <w:szCs w:val="22"/>
              </w:rPr>
              <w:t>8.2%</w:t>
            </w:r>
          </w:p>
        </w:tc>
        <w:tc>
          <w:tcPr>
            <w:tcW w:w="1412" w:type="dxa"/>
            <w:shd w:val="clear" w:color="auto" w:fill="auto"/>
          </w:tcPr>
          <w:p w14:paraId="096F3191" w14:textId="77777777" w:rsidR="003B091C" w:rsidRPr="0080662A" w:rsidRDefault="003B091C" w:rsidP="003B1EDE">
            <w:pPr>
              <w:pStyle w:val="TableText"/>
              <w:ind w:right="85"/>
              <w:jc w:val="right"/>
              <w:rPr>
                <w:sz w:val="22"/>
                <w:szCs w:val="22"/>
              </w:rPr>
            </w:pPr>
            <w:r>
              <w:rPr>
                <w:sz w:val="22"/>
                <w:szCs w:val="22"/>
              </w:rPr>
              <w:t>8.2%</w:t>
            </w:r>
          </w:p>
        </w:tc>
      </w:tr>
      <w:tr w:rsidR="003B091C" w14:paraId="135AC4BB" w14:textId="77777777" w:rsidTr="005E0E0B">
        <w:tc>
          <w:tcPr>
            <w:tcW w:w="7655" w:type="dxa"/>
            <w:gridSpan w:val="5"/>
            <w:shd w:val="clear" w:color="auto" w:fill="E8E8E8"/>
          </w:tcPr>
          <w:p w14:paraId="23AD7E76" w14:textId="77777777" w:rsidR="003B091C" w:rsidRPr="0080662A" w:rsidRDefault="003B091C" w:rsidP="006F7ECC">
            <w:pPr>
              <w:pStyle w:val="TableText"/>
              <w:rPr>
                <w:sz w:val="22"/>
                <w:szCs w:val="22"/>
              </w:rPr>
            </w:pPr>
            <w:r w:rsidRPr="0080662A">
              <w:rPr>
                <w:rFonts w:eastAsia="Calibri" w:cs="Arial"/>
                <w:b/>
                <w:bCs/>
                <w:color w:val="000000"/>
                <w:sz w:val="22"/>
                <w:szCs w:val="22"/>
              </w:rPr>
              <w:t>Other non-staffing costs (Morris &amp; Co)</w:t>
            </w:r>
          </w:p>
        </w:tc>
        <w:tc>
          <w:tcPr>
            <w:tcW w:w="1412" w:type="dxa"/>
            <w:shd w:val="clear" w:color="auto" w:fill="E8E8E8"/>
          </w:tcPr>
          <w:p w14:paraId="51D92B30" w14:textId="77777777" w:rsidR="003B091C" w:rsidRPr="0080662A" w:rsidRDefault="003B091C" w:rsidP="006F7ECC">
            <w:pPr>
              <w:pStyle w:val="TableText"/>
              <w:rPr>
                <w:rFonts w:eastAsia="Calibri" w:cs="Arial"/>
                <w:b/>
                <w:bCs/>
                <w:color w:val="000000"/>
                <w:sz w:val="22"/>
                <w:szCs w:val="22"/>
              </w:rPr>
            </w:pPr>
          </w:p>
        </w:tc>
      </w:tr>
      <w:tr w:rsidR="00E96BC9" w14:paraId="7155D05C" w14:textId="77777777" w:rsidTr="005E0E0B">
        <w:trPr>
          <w:cnfStyle w:val="000000100000" w:firstRow="0" w:lastRow="0" w:firstColumn="0" w:lastColumn="0" w:oddVBand="0" w:evenVBand="0" w:oddHBand="1" w:evenHBand="0" w:firstRowFirstColumn="0" w:firstRowLastColumn="0" w:lastRowFirstColumn="0" w:lastRowLastColumn="0"/>
        </w:trPr>
        <w:tc>
          <w:tcPr>
            <w:tcW w:w="1985" w:type="dxa"/>
            <w:shd w:val="clear" w:color="auto" w:fill="auto"/>
          </w:tcPr>
          <w:p w14:paraId="1C39E9D1" w14:textId="77777777" w:rsidR="003B091C" w:rsidRPr="0080662A" w:rsidRDefault="003B091C" w:rsidP="006F7ECC">
            <w:pPr>
              <w:pStyle w:val="TableText"/>
              <w:rPr>
                <w:sz w:val="22"/>
                <w:szCs w:val="22"/>
              </w:rPr>
            </w:pPr>
            <w:r>
              <w:rPr>
                <w:sz w:val="22"/>
                <w:szCs w:val="22"/>
              </w:rPr>
              <w:t>NHS practices</w:t>
            </w:r>
          </w:p>
        </w:tc>
        <w:tc>
          <w:tcPr>
            <w:tcW w:w="1417" w:type="dxa"/>
            <w:shd w:val="clear" w:color="auto" w:fill="auto"/>
          </w:tcPr>
          <w:p w14:paraId="74CBAD05" w14:textId="77777777" w:rsidR="003B091C" w:rsidRPr="0080662A" w:rsidRDefault="003B091C" w:rsidP="003B1EDE">
            <w:pPr>
              <w:pStyle w:val="TableText"/>
              <w:ind w:right="85"/>
              <w:jc w:val="right"/>
              <w:rPr>
                <w:sz w:val="22"/>
                <w:szCs w:val="22"/>
              </w:rPr>
            </w:pPr>
            <w:r>
              <w:rPr>
                <w:sz w:val="22"/>
                <w:szCs w:val="22"/>
              </w:rPr>
              <w:t>16.1%</w:t>
            </w:r>
          </w:p>
        </w:tc>
        <w:tc>
          <w:tcPr>
            <w:tcW w:w="1418" w:type="dxa"/>
            <w:shd w:val="clear" w:color="auto" w:fill="auto"/>
          </w:tcPr>
          <w:p w14:paraId="44B99E90" w14:textId="77777777" w:rsidR="003B091C" w:rsidRPr="0080662A" w:rsidRDefault="003B091C" w:rsidP="003B1EDE">
            <w:pPr>
              <w:pStyle w:val="TableText"/>
              <w:ind w:right="85"/>
              <w:jc w:val="right"/>
              <w:rPr>
                <w:sz w:val="22"/>
                <w:szCs w:val="22"/>
              </w:rPr>
            </w:pPr>
            <w:r>
              <w:rPr>
                <w:sz w:val="22"/>
                <w:szCs w:val="22"/>
              </w:rPr>
              <w:t>15.8%</w:t>
            </w:r>
          </w:p>
        </w:tc>
        <w:tc>
          <w:tcPr>
            <w:tcW w:w="1417" w:type="dxa"/>
            <w:shd w:val="clear" w:color="auto" w:fill="auto"/>
          </w:tcPr>
          <w:p w14:paraId="2004DCFF" w14:textId="77777777" w:rsidR="003B091C" w:rsidRPr="0080662A" w:rsidRDefault="003B091C" w:rsidP="003B1EDE">
            <w:pPr>
              <w:pStyle w:val="TableText"/>
              <w:ind w:right="85"/>
              <w:jc w:val="right"/>
              <w:rPr>
                <w:sz w:val="22"/>
                <w:szCs w:val="22"/>
              </w:rPr>
            </w:pPr>
            <w:r>
              <w:rPr>
                <w:sz w:val="22"/>
                <w:szCs w:val="22"/>
              </w:rPr>
              <w:t>16.0%</w:t>
            </w:r>
          </w:p>
        </w:tc>
        <w:tc>
          <w:tcPr>
            <w:tcW w:w="1418" w:type="dxa"/>
            <w:shd w:val="clear" w:color="auto" w:fill="auto"/>
          </w:tcPr>
          <w:p w14:paraId="759EDE94" w14:textId="77777777" w:rsidR="003B091C" w:rsidRPr="0080662A" w:rsidRDefault="003B091C" w:rsidP="003B1EDE">
            <w:pPr>
              <w:pStyle w:val="TableText"/>
              <w:ind w:right="85"/>
              <w:jc w:val="right"/>
              <w:rPr>
                <w:sz w:val="22"/>
                <w:szCs w:val="22"/>
              </w:rPr>
            </w:pPr>
            <w:r>
              <w:rPr>
                <w:sz w:val="22"/>
                <w:szCs w:val="22"/>
              </w:rPr>
              <w:t>13.4%</w:t>
            </w:r>
          </w:p>
        </w:tc>
        <w:tc>
          <w:tcPr>
            <w:tcW w:w="1412" w:type="dxa"/>
            <w:shd w:val="clear" w:color="auto" w:fill="auto"/>
          </w:tcPr>
          <w:p w14:paraId="6ACDB997" w14:textId="77777777" w:rsidR="003B091C" w:rsidRDefault="003B091C" w:rsidP="003B1EDE">
            <w:pPr>
              <w:pStyle w:val="TableText"/>
              <w:ind w:right="85"/>
              <w:jc w:val="right"/>
              <w:rPr>
                <w:sz w:val="22"/>
                <w:szCs w:val="22"/>
              </w:rPr>
            </w:pPr>
            <w:r>
              <w:rPr>
                <w:sz w:val="22"/>
                <w:szCs w:val="22"/>
              </w:rPr>
              <w:t>15.6%</w:t>
            </w:r>
          </w:p>
        </w:tc>
      </w:tr>
      <w:tr w:rsidR="003B091C" w14:paraId="12F5AAF3" w14:textId="77777777" w:rsidTr="005E0E0B">
        <w:tc>
          <w:tcPr>
            <w:tcW w:w="1985" w:type="dxa"/>
          </w:tcPr>
          <w:p w14:paraId="04275907" w14:textId="77777777" w:rsidR="003B091C" w:rsidRPr="0080662A" w:rsidRDefault="003B091C" w:rsidP="006F7ECC">
            <w:pPr>
              <w:pStyle w:val="TableText"/>
              <w:rPr>
                <w:sz w:val="22"/>
                <w:szCs w:val="22"/>
              </w:rPr>
            </w:pPr>
            <w:r>
              <w:rPr>
                <w:sz w:val="22"/>
                <w:szCs w:val="22"/>
              </w:rPr>
              <w:t>Private practices</w:t>
            </w:r>
          </w:p>
        </w:tc>
        <w:tc>
          <w:tcPr>
            <w:tcW w:w="1417" w:type="dxa"/>
          </w:tcPr>
          <w:p w14:paraId="748F21E7" w14:textId="77777777" w:rsidR="003B091C" w:rsidRPr="0080662A" w:rsidRDefault="003B091C" w:rsidP="003B1EDE">
            <w:pPr>
              <w:pStyle w:val="TableText"/>
              <w:ind w:right="85"/>
              <w:jc w:val="right"/>
              <w:rPr>
                <w:sz w:val="22"/>
                <w:szCs w:val="22"/>
              </w:rPr>
            </w:pPr>
            <w:r>
              <w:rPr>
                <w:sz w:val="22"/>
                <w:szCs w:val="22"/>
              </w:rPr>
              <w:t>18.9%</w:t>
            </w:r>
          </w:p>
        </w:tc>
        <w:tc>
          <w:tcPr>
            <w:tcW w:w="1418" w:type="dxa"/>
          </w:tcPr>
          <w:p w14:paraId="32149C3F" w14:textId="77777777" w:rsidR="003B091C" w:rsidRPr="0080662A" w:rsidRDefault="003B091C" w:rsidP="003B1EDE">
            <w:pPr>
              <w:pStyle w:val="TableText"/>
              <w:ind w:right="85"/>
              <w:jc w:val="right"/>
              <w:rPr>
                <w:sz w:val="22"/>
                <w:szCs w:val="22"/>
              </w:rPr>
            </w:pPr>
            <w:r>
              <w:rPr>
                <w:sz w:val="22"/>
                <w:szCs w:val="22"/>
              </w:rPr>
              <w:t>18.9%</w:t>
            </w:r>
          </w:p>
        </w:tc>
        <w:tc>
          <w:tcPr>
            <w:tcW w:w="1417" w:type="dxa"/>
          </w:tcPr>
          <w:p w14:paraId="5BBAE424" w14:textId="77777777" w:rsidR="003B091C" w:rsidRPr="0080662A" w:rsidRDefault="003B091C" w:rsidP="003B1EDE">
            <w:pPr>
              <w:pStyle w:val="TableText"/>
              <w:ind w:right="85"/>
              <w:jc w:val="right"/>
              <w:rPr>
                <w:sz w:val="22"/>
                <w:szCs w:val="22"/>
              </w:rPr>
            </w:pPr>
            <w:r>
              <w:rPr>
                <w:sz w:val="22"/>
                <w:szCs w:val="22"/>
              </w:rPr>
              <w:t>20.1%</w:t>
            </w:r>
          </w:p>
        </w:tc>
        <w:tc>
          <w:tcPr>
            <w:tcW w:w="1418" w:type="dxa"/>
          </w:tcPr>
          <w:p w14:paraId="2BCF2F51" w14:textId="77777777" w:rsidR="003B091C" w:rsidRPr="0080662A" w:rsidRDefault="003B091C" w:rsidP="003B1EDE">
            <w:pPr>
              <w:pStyle w:val="TableText"/>
              <w:ind w:right="85"/>
              <w:jc w:val="right"/>
              <w:rPr>
                <w:sz w:val="22"/>
                <w:szCs w:val="22"/>
              </w:rPr>
            </w:pPr>
            <w:r>
              <w:rPr>
                <w:sz w:val="22"/>
                <w:szCs w:val="22"/>
              </w:rPr>
              <w:t>14.3%</w:t>
            </w:r>
          </w:p>
        </w:tc>
        <w:tc>
          <w:tcPr>
            <w:tcW w:w="1412" w:type="dxa"/>
          </w:tcPr>
          <w:p w14:paraId="46570207" w14:textId="77777777" w:rsidR="003B091C" w:rsidRDefault="003B091C" w:rsidP="003B1EDE">
            <w:pPr>
              <w:pStyle w:val="TableText"/>
              <w:ind w:right="85"/>
              <w:jc w:val="right"/>
              <w:rPr>
                <w:sz w:val="22"/>
                <w:szCs w:val="22"/>
              </w:rPr>
            </w:pPr>
            <w:r>
              <w:rPr>
                <w:sz w:val="22"/>
                <w:szCs w:val="22"/>
              </w:rPr>
              <w:t>16.7%</w:t>
            </w:r>
          </w:p>
        </w:tc>
      </w:tr>
    </w:tbl>
    <w:p w14:paraId="75ABEF09" w14:textId="77777777" w:rsidR="003B091C" w:rsidRDefault="003B091C" w:rsidP="00E96BC9">
      <w:pPr>
        <w:pStyle w:val="TableText"/>
        <w:spacing w:before="240" w:after="360"/>
      </w:pPr>
      <w:r w:rsidRPr="001B338B">
        <w:rPr>
          <w:sz w:val="20"/>
          <w:szCs w:val="20"/>
        </w:rPr>
        <w:t>Source: NASDAL</w:t>
      </w:r>
    </w:p>
    <w:p w14:paraId="5FFE2667" w14:textId="77777777" w:rsidR="003B091C" w:rsidRPr="00513545" w:rsidRDefault="003B091C" w:rsidP="003B091C">
      <w:pPr>
        <w:pStyle w:val="BodyText2"/>
        <w:numPr>
          <w:ilvl w:val="0"/>
          <w:numId w:val="5"/>
        </w:numPr>
        <w:tabs>
          <w:tab w:val="left" w:pos="567"/>
        </w:tabs>
        <w:spacing w:after="280" w:line="360" w:lineRule="atLeast"/>
        <w:ind w:left="567" w:right="-226" w:hanging="567"/>
        <w:textboxTightWrap w:val="none"/>
      </w:pPr>
      <w:r>
        <w:lastRenderedPageBreak/>
        <w:t xml:space="preserve">Valuations from the </w:t>
      </w:r>
      <w:r w:rsidRPr="005828A9">
        <w:t>NASDAL goodwill survey</w:t>
      </w:r>
      <w:r>
        <w:t xml:space="preserve"> (end of October 2022, the latest available) were higher than in the previous period: deals averaged 141% of gross fees – up from 135%. NHS practices saw the highest practice goodwill at 152% of gross fees; for private practices there was a fall to 135% and for mixed practices to 143%. Although values of NHS practices were high, their number of sales were low compared to private and mixed practices. </w:t>
      </w:r>
    </w:p>
    <w:p w14:paraId="34141A41" w14:textId="77777777" w:rsidR="003B091C" w:rsidRPr="0035742A" w:rsidRDefault="003B091C" w:rsidP="00A36BBB">
      <w:pPr>
        <w:pStyle w:val="Heading4"/>
        <w:rPr>
          <w:rFonts w:hint="eastAsia"/>
        </w:rPr>
      </w:pPr>
      <w:bookmarkStart w:id="240" w:name="_Toc154757803"/>
      <w:r w:rsidRPr="0035742A">
        <w:t xml:space="preserve">Gender and ethnicity pay </w:t>
      </w:r>
      <w:proofErr w:type="gramStart"/>
      <w:r w:rsidRPr="0035742A">
        <w:t>gaps</w:t>
      </w:r>
      <w:bookmarkEnd w:id="240"/>
      <w:proofErr w:type="gramEnd"/>
    </w:p>
    <w:p w14:paraId="02400B7B" w14:textId="1C13AAF9" w:rsidR="003B091C" w:rsidRDefault="003B091C" w:rsidP="003B091C">
      <w:pPr>
        <w:pStyle w:val="BodyText2"/>
        <w:numPr>
          <w:ilvl w:val="0"/>
          <w:numId w:val="5"/>
        </w:numPr>
        <w:tabs>
          <w:tab w:val="left" w:pos="567"/>
        </w:tabs>
        <w:spacing w:after="200" w:line="360" w:lineRule="atLeast"/>
        <w:ind w:left="567" w:right="-227" w:hanging="567"/>
        <w:textboxTightWrap w:val="none"/>
      </w:pPr>
      <w:r>
        <w:t>DDRB asked for evidence on the gender and ethnicity pay gaps. We do not hold data on ethnicity. Table 1</w:t>
      </w:r>
      <w:r w:rsidR="00D324E4">
        <w:t>6</w:t>
      </w:r>
      <w:r>
        <w:t>.</w:t>
      </w:r>
      <w:r w:rsidR="003B1EDE">
        <w:t>4</w:t>
      </w:r>
      <w:r>
        <w:t xml:space="preserve"> provides data by gender from the dental earnings and expenses estimates publications. </w:t>
      </w:r>
    </w:p>
    <w:p w14:paraId="6E051551" w14:textId="77777777" w:rsidR="003B091C" w:rsidRDefault="003B091C" w:rsidP="00393742">
      <w:pPr>
        <w:pStyle w:val="BodyText2"/>
        <w:numPr>
          <w:ilvl w:val="0"/>
          <w:numId w:val="5"/>
        </w:numPr>
        <w:tabs>
          <w:tab w:val="left" w:pos="567"/>
        </w:tabs>
        <w:spacing w:after="360" w:line="360" w:lineRule="atLeast"/>
        <w:ind w:left="567" w:right="-227" w:hanging="567"/>
        <w:textboxTightWrap w:val="none"/>
      </w:pPr>
      <w:r>
        <w:t>NHS England procures dental service provision via an open and transparent process and as such applications do not detail gender-specific identifiable information.</w:t>
      </w:r>
    </w:p>
    <w:p w14:paraId="540FC800" w14:textId="515275E1" w:rsidR="003B091C" w:rsidRPr="00545126" w:rsidRDefault="003B091C" w:rsidP="00F90C75">
      <w:pPr>
        <w:pStyle w:val="TableText"/>
        <w:rPr>
          <w:b/>
          <w:bCs/>
        </w:rPr>
      </w:pPr>
      <w:r w:rsidRPr="00545126">
        <w:rPr>
          <w:b/>
          <w:bCs/>
        </w:rPr>
        <w:t>Table 1</w:t>
      </w:r>
      <w:r w:rsidR="00D324E4">
        <w:rPr>
          <w:b/>
          <w:bCs/>
        </w:rPr>
        <w:t>6</w:t>
      </w:r>
      <w:r>
        <w:rPr>
          <w:b/>
          <w:bCs/>
        </w:rPr>
        <w:t>.</w:t>
      </w:r>
      <w:r w:rsidR="003B1EDE">
        <w:rPr>
          <w:b/>
          <w:bCs/>
        </w:rPr>
        <w:t>4</w:t>
      </w:r>
      <w:r w:rsidRPr="00545126">
        <w:rPr>
          <w:b/>
          <w:bCs/>
        </w:rPr>
        <w:t>: All self-employed primary care dentists – average taxable income from NHS and private dentistry</w:t>
      </w:r>
      <w:r>
        <w:rPr>
          <w:b/>
          <w:bCs/>
        </w:rPr>
        <w:t xml:space="preserve"> in England</w:t>
      </w:r>
      <w:r w:rsidRPr="00545126">
        <w:rPr>
          <w:b/>
          <w:bCs/>
        </w:rPr>
        <w:t xml:space="preserve"> by gender</w:t>
      </w:r>
      <w:r>
        <w:rPr>
          <w:b/>
          <w:bCs/>
        </w:rPr>
        <w:t>, 2016/17 to 2021/21</w:t>
      </w:r>
      <w:r w:rsidRPr="00545126">
        <w:rPr>
          <w:b/>
          <w:bCs/>
        </w:rPr>
        <w:t xml:space="preserve"> </w:t>
      </w:r>
    </w:p>
    <w:p w14:paraId="7C78976A" w14:textId="77777777" w:rsidR="003B091C" w:rsidRPr="002C2D17" w:rsidRDefault="003B091C" w:rsidP="003B091C">
      <w:pPr>
        <w:pStyle w:val="TableText"/>
      </w:pPr>
    </w:p>
    <w:tbl>
      <w:tblPr>
        <w:tblStyle w:val="NHSTable"/>
        <w:tblpPr w:leftFromText="180" w:rightFromText="180" w:vertAnchor="text" w:horzAnchor="page" w:tblpX="1084" w:tblpY="30"/>
        <w:tblW w:w="4401" w:type="pct"/>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ook w:val="04A0" w:firstRow="1" w:lastRow="0" w:firstColumn="1" w:lastColumn="0" w:noHBand="0" w:noVBand="1"/>
      </w:tblPr>
      <w:tblGrid>
        <w:gridCol w:w="1126"/>
        <w:gridCol w:w="1357"/>
        <w:gridCol w:w="1242"/>
        <w:gridCol w:w="1242"/>
        <w:gridCol w:w="1242"/>
        <w:gridCol w:w="1238"/>
        <w:gridCol w:w="1235"/>
      </w:tblGrid>
      <w:tr w:rsidR="00F274DF" w:rsidRPr="00107936" w14:paraId="6ECCDAB8" w14:textId="77777777" w:rsidTr="00525032">
        <w:trPr>
          <w:cnfStyle w:val="100000000000" w:firstRow="1" w:lastRow="0" w:firstColumn="0" w:lastColumn="0" w:oddVBand="0" w:evenVBand="0" w:oddHBand="0" w:evenHBand="0" w:firstRowFirstColumn="0" w:firstRowLastColumn="0" w:lastRowFirstColumn="0" w:lastRowLastColumn="0"/>
        </w:trPr>
        <w:tc>
          <w:tcPr>
            <w:tcW w:w="649" w:type="pct"/>
            <w:shd w:val="clear" w:color="auto" w:fill="C0C0C0"/>
          </w:tcPr>
          <w:p w14:paraId="3955C188" w14:textId="77777777" w:rsidR="003B091C" w:rsidRPr="00BD3786" w:rsidRDefault="003B091C" w:rsidP="00F90C75">
            <w:pPr>
              <w:spacing w:after="120"/>
              <w:ind w:right="-454"/>
              <w:rPr>
                <w:rFonts w:eastAsia="Calibri" w:cs="Arial"/>
                <w:b/>
                <w:sz w:val="22"/>
                <w:szCs w:val="22"/>
              </w:rPr>
            </w:pPr>
          </w:p>
        </w:tc>
        <w:tc>
          <w:tcPr>
            <w:tcW w:w="782" w:type="pct"/>
            <w:shd w:val="clear" w:color="auto" w:fill="C0C0C0"/>
          </w:tcPr>
          <w:p w14:paraId="29EE5A58" w14:textId="77777777" w:rsidR="003B091C" w:rsidRPr="00BD3786" w:rsidRDefault="003B091C" w:rsidP="00F90C75">
            <w:pPr>
              <w:spacing w:after="120"/>
              <w:ind w:right="-454"/>
              <w:rPr>
                <w:rFonts w:eastAsia="Calibri" w:cs="Arial"/>
                <w:b/>
                <w:sz w:val="22"/>
                <w:szCs w:val="22"/>
              </w:rPr>
            </w:pPr>
            <w:r w:rsidRPr="00BD3786">
              <w:rPr>
                <w:rFonts w:eastAsia="Calibri" w:cs="Arial"/>
                <w:b/>
                <w:sz w:val="22"/>
                <w:szCs w:val="22"/>
              </w:rPr>
              <w:t>2016/17</w:t>
            </w:r>
          </w:p>
        </w:tc>
        <w:tc>
          <w:tcPr>
            <w:tcW w:w="715" w:type="pct"/>
            <w:shd w:val="clear" w:color="auto" w:fill="C0C0C0"/>
          </w:tcPr>
          <w:p w14:paraId="380CB6F0" w14:textId="77777777" w:rsidR="003B091C" w:rsidRPr="00BD3786" w:rsidRDefault="003B091C" w:rsidP="00F90C75">
            <w:pPr>
              <w:spacing w:after="120"/>
              <w:ind w:right="-454"/>
              <w:rPr>
                <w:rFonts w:eastAsia="Calibri" w:cs="Arial"/>
                <w:b/>
                <w:sz w:val="22"/>
                <w:szCs w:val="22"/>
              </w:rPr>
            </w:pPr>
            <w:r w:rsidRPr="00BD3786">
              <w:rPr>
                <w:rFonts w:eastAsia="Calibri" w:cs="Arial"/>
                <w:b/>
                <w:sz w:val="22"/>
                <w:szCs w:val="22"/>
              </w:rPr>
              <w:t>2017/18</w:t>
            </w:r>
          </w:p>
        </w:tc>
        <w:tc>
          <w:tcPr>
            <w:tcW w:w="715" w:type="pct"/>
            <w:shd w:val="clear" w:color="auto" w:fill="C0C0C0"/>
          </w:tcPr>
          <w:p w14:paraId="5AD2EE47" w14:textId="77777777" w:rsidR="003B091C" w:rsidRPr="00BD3786" w:rsidRDefault="003B091C" w:rsidP="00F90C75">
            <w:pPr>
              <w:spacing w:after="120"/>
              <w:ind w:right="-454"/>
              <w:rPr>
                <w:rFonts w:eastAsia="Calibri" w:cs="Arial"/>
                <w:b/>
                <w:sz w:val="22"/>
                <w:szCs w:val="22"/>
              </w:rPr>
            </w:pPr>
            <w:r w:rsidRPr="00BD3786">
              <w:rPr>
                <w:rFonts w:eastAsia="Calibri" w:cs="Arial"/>
                <w:b/>
                <w:sz w:val="22"/>
                <w:szCs w:val="22"/>
              </w:rPr>
              <w:t>2018/19</w:t>
            </w:r>
          </w:p>
        </w:tc>
        <w:tc>
          <w:tcPr>
            <w:tcW w:w="715" w:type="pct"/>
            <w:shd w:val="clear" w:color="auto" w:fill="C0C0C0"/>
          </w:tcPr>
          <w:p w14:paraId="690BF282" w14:textId="77777777" w:rsidR="003B091C" w:rsidRPr="00BD3786" w:rsidRDefault="003B091C" w:rsidP="00F90C75">
            <w:pPr>
              <w:spacing w:after="120"/>
              <w:ind w:right="-454"/>
              <w:rPr>
                <w:rFonts w:eastAsia="Calibri" w:cs="Arial"/>
                <w:b/>
                <w:sz w:val="22"/>
                <w:szCs w:val="22"/>
              </w:rPr>
            </w:pPr>
            <w:r w:rsidRPr="00BD3786">
              <w:rPr>
                <w:rFonts w:eastAsia="Calibri" w:cs="Arial"/>
                <w:b/>
                <w:sz w:val="22"/>
                <w:szCs w:val="22"/>
              </w:rPr>
              <w:t>2019/20</w:t>
            </w:r>
          </w:p>
        </w:tc>
        <w:tc>
          <w:tcPr>
            <w:tcW w:w="713" w:type="pct"/>
            <w:shd w:val="clear" w:color="auto" w:fill="C0C0C0"/>
          </w:tcPr>
          <w:p w14:paraId="0A634178" w14:textId="77777777" w:rsidR="003B091C" w:rsidRPr="00BD3786" w:rsidRDefault="003B091C" w:rsidP="00F90C75">
            <w:pPr>
              <w:spacing w:after="120"/>
              <w:ind w:right="-454"/>
              <w:rPr>
                <w:rFonts w:eastAsia="Calibri" w:cs="Arial"/>
                <w:b/>
                <w:sz w:val="22"/>
                <w:szCs w:val="22"/>
              </w:rPr>
            </w:pPr>
            <w:r w:rsidRPr="00BD3786">
              <w:rPr>
                <w:rFonts w:eastAsia="Calibri" w:cs="Arial"/>
                <w:b/>
                <w:sz w:val="22"/>
                <w:szCs w:val="22"/>
              </w:rPr>
              <w:t>2020/21</w:t>
            </w:r>
          </w:p>
        </w:tc>
        <w:tc>
          <w:tcPr>
            <w:tcW w:w="712" w:type="pct"/>
            <w:shd w:val="clear" w:color="auto" w:fill="C0C0C0"/>
          </w:tcPr>
          <w:p w14:paraId="1CD33CB6" w14:textId="77777777" w:rsidR="003B091C" w:rsidRPr="00BD3786" w:rsidRDefault="003B091C" w:rsidP="00F90C75">
            <w:pPr>
              <w:spacing w:after="120"/>
              <w:ind w:right="-454"/>
              <w:rPr>
                <w:rFonts w:eastAsia="Calibri" w:cs="Arial"/>
                <w:b/>
                <w:sz w:val="22"/>
                <w:szCs w:val="22"/>
              </w:rPr>
            </w:pPr>
            <w:r w:rsidRPr="00BD3786">
              <w:rPr>
                <w:rFonts w:eastAsia="Calibri" w:cs="Arial"/>
                <w:b/>
                <w:sz w:val="22"/>
                <w:szCs w:val="22"/>
              </w:rPr>
              <w:t>2021/22</w:t>
            </w:r>
          </w:p>
        </w:tc>
      </w:tr>
      <w:tr w:rsidR="00B83F0E" w:rsidRPr="00BE499A" w14:paraId="53BB4BE0" w14:textId="77777777" w:rsidTr="00B83F0E">
        <w:trPr>
          <w:cnfStyle w:val="000000100000" w:firstRow="0" w:lastRow="0" w:firstColumn="0" w:lastColumn="0" w:oddVBand="0" w:evenVBand="0" w:oddHBand="1" w:evenHBand="0" w:firstRowFirstColumn="0" w:firstRowLastColumn="0" w:lastRowFirstColumn="0" w:lastRowLastColumn="0"/>
        </w:trPr>
        <w:tc>
          <w:tcPr>
            <w:tcW w:w="649" w:type="pct"/>
            <w:shd w:val="clear" w:color="auto" w:fill="auto"/>
          </w:tcPr>
          <w:p w14:paraId="43EFC56C" w14:textId="77777777" w:rsidR="003B091C" w:rsidRPr="001B338B" w:rsidRDefault="003B091C" w:rsidP="003B1EDE">
            <w:pPr>
              <w:spacing w:after="0"/>
              <w:ind w:right="-454"/>
              <w:rPr>
                <w:rFonts w:eastAsia="Calibri" w:cs="Arial"/>
                <w:sz w:val="22"/>
                <w:szCs w:val="22"/>
              </w:rPr>
            </w:pPr>
            <w:r w:rsidRPr="001B338B">
              <w:rPr>
                <w:rFonts w:eastAsia="Calibri" w:cs="Arial"/>
                <w:sz w:val="22"/>
                <w:szCs w:val="22"/>
              </w:rPr>
              <w:t>Total</w:t>
            </w:r>
          </w:p>
        </w:tc>
        <w:tc>
          <w:tcPr>
            <w:tcW w:w="782" w:type="pct"/>
            <w:shd w:val="clear" w:color="auto" w:fill="auto"/>
          </w:tcPr>
          <w:p w14:paraId="60758E62"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£68,700</w:t>
            </w:r>
          </w:p>
        </w:tc>
        <w:tc>
          <w:tcPr>
            <w:tcW w:w="715" w:type="pct"/>
            <w:shd w:val="clear" w:color="auto" w:fill="auto"/>
          </w:tcPr>
          <w:p w14:paraId="18E430C0"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£68,100</w:t>
            </w:r>
          </w:p>
        </w:tc>
        <w:tc>
          <w:tcPr>
            <w:tcW w:w="715" w:type="pct"/>
            <w:shd w:val="clear" w:color="auto" w:fill="auto"/>
          </w:tcPr>
          <w:p w14:paraId="052F05DA"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£68,600</w:t>
            </w:r>
          </w:p>
        </w:tc>
        <w:tc>
          <w:tcPr>
            <w:tcW w:w="715" w:type="pct"/>
            <w:shd w:val="clear" w:color="auto" w:fill="auto"/>
          </w:tcPr>
          <w:p w14:paraId="78003656"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£68,600</w:t>
            </w:r>
          </w:p>
        </w:tc>
        <w:tc>
          <w:tcPr>
            <w:tcW w:w="713" w:type="pct"/>
            <w:shd w:val="clear" w:color="auto" w:fill="auto"/>
          </w:tcPr>
          <w:p w14:paraId="3B317FA6"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£72,500</w:t>
            </w:r>
          </w:p>
        </w:tc>
        <w:tc>
          <w:tcPr>
            <w:tcW w:w="712" w:type="pct"/>
            <w:shd w:val="clear" w:color="auto" w:fill="auto"/>
          </w:tcPr>
          <w:p w14:paraId="74FAC743" w14:textId="77777777" w:rsidR="003B091C" w:rsidRPr="00BE499A" w:rsidRDefault="003B091C" w:rsidP="003B1EDE">
            <w:pPr>
              <w:spacing w:after="0"/>
              <w:ind w:right="112"/>
              <w:jc w:val="right"/>
              <w:rPr>
                <w:rFonts w:eastAsia="Calibri" w:cs="Arial"/>
                <w:sz w:val="22"/>
                <w:szCs w:val="22"/>
              </w:rPr>
            </w:pPr>
            <w:r w:rsidRPr="00BE499A">
              <w:rPr>
                <w:rFonts w:eastAsia="Calibri" w:cs="Arial"/>
                <w:sz w:val="22"/>
                <w:szCs w:val="22"/>
              </w:rPr>
              <w:t>£77,900</w:t>
            </w:r>
          </w:p>
        </w:tc>
      </w:tr>
      <w:tr w:rsidR="00F274DF" w:rsidRPr="00BE499A" w14:paraId="08B12683" w14:textId="77777777" w:rsidTr="005E0E0B">
        <w:tc>
          <w:tcPr>
            <w:tcW w:w="649" w:type="pct"/>
            <w:shd w:val="clear" w:color="auto" w:fill="E8E8E8"/>
          </w:tcPr>
          <w:p w14:paraId="535AB800" w14:textId="77777777" w:rsidR="003B091C" w:rsidRPr="001B338B" w:rsidRDefault="003B091C" w:rsidP="003B1EDE">
            <w:pPr>
              <w:spacing w:after="0"/>
              <w:ind w:right="-454"/>
              <w:rPr>
                <w:rFonts w:eastAsia="Calibri" w:cs="Arial"/>
                <w:sz w:val="22"/>
                <w:szCs w:val="22"/>
              </w:rPr>
            </w:pPr>
            <w:r w:rsidRPr="001B338B">
              <w:rPr>
                <w:rFonts w:eastAsia="Calibri" w:cs="Arial"/>
                <w:sz w:val="22"/>
                <w:szCs w:val="22"/>
              </w:rPr>
              <w:t>Male</w:t>
            </w:r>
          </w:p>
        </w:tc>
        <w:tc>
          <w:tcPr>
            <w:tcW w:w="782" w:type="pct"/>
            <w:shd w:val="clear" w:color="auto" w:fill="E8E8E8"/>
          </w:tcPr>
          <w:p w14:paraId="5A51B9DB"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£81,800</w:t>
            </w:r>
          </w:p>
        </w:tc>
        <w:tc>
          <w:tcPr>
            <w:tcW w:w="715" w:type="pct"/>
            <w:shd w:val="clear" w:color="auto" w:fill="E8E8E8"/>
          </w:tcPr>
          <w:p w14:paraId="0C53E8F1"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£81,900</w:t>
            </w:r>
          </w:p>
        </w:tc>
        <w:tc>
          <w:tcPr>
            <w:tcW w:w="715" w:type="pct"/>
            <w:shd w:val="clear" w:color="auto" w:fill="E8E8E8"/>
          </w:tcPr>
          <w:p w14:paraId="0A1C2BFD"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£82,900</w:t>
            </w:r>
          </w:p>
        </w:tc>
        <w:tc>
          <w:tcPr>
            <w:tcW w:w="715" w:type="pct"/>
            <w:shd w:val="clear" w:color="auto" w:fill="E8E8E8"/>
          </w:tcPr>
          <w:p w14:paraId="75D0327E"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£83,500</w:t>
            </w:r>
          </w:p>
        </w:tc>
        <w:tc>
          <w:tcPr>
            <w:tcW w:w="713" w:type="pct"/>
            <w:shd w:val="clear" w:color="auto" w:fill="E8E8E8"/>
          </w:tcPr>
          <w:p w14:paraId="4F2E04B5"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£87,800</w:t>
            </w:r>
          </w:p>
        </w:tc>
        <w:tc>
          <w:tcPr>
            <w:tcW w:w="712" w:type="pct"/>
            <w:shd w:val="clear" w:color="auto" w:fill="E8E8E8"/>
          </w:tcPr>
          <w:p w14:paraId="33777430" w14:textId="77777777" w:rsidR="003B091C" w:rsidRPr="00D9727A" w:rsidRDefault="003B091C" w:rsidP="003B1EDE">
            <w:pPr>
              <w:spacing w:after="0"/>
              <w:ind w:right="112"/>
              <w:jc w:val="right"/>
              <w:rPr>
                <w:rFonts w:eastAsia="Calibri" w:cs="Arial"/>
                <w:sz w:val="22"/>
                <w:szCs w:val="22"/>
                <w:lang w:val="en-GB"/>
              </w:rPr>
            </w:pPr>
            <w:r>
              <w:rPr>
                <w:rFonts w:eastAsia="Calibri" w:cs="Arial"/>
                <w:sz w:val="22"/>
                <w:szCs w:val="22"/>
                <w:lang w:val="en-GB"/>
              </w:rPr>
              <w:t>£95,800</w:t>
            </w:r>
          </w:p>
        </w:tc>
      </w:tr>
      <w:tr w:rsidR="00B83F0E" w:rsidRPr="00BE499A" w14:paraId="4B9761BB" w14:textId="77777777" w:rsidTr="00B83F0E">
        <w:trPr>
          <w:cnfStyle w:val="000000100000" w:firstRow="0" w:lastRow="0" w:firstColumn="0" w:lastColumn="0" w:oddVBand="0" w:evenVBand="0" w:oddHBand="1" w:evenHBand="0" w:firstRowFirstColumn="0" w:firstRowLastColumn="0" w:lastRowFirstColumn="0" w:lastRowLastColumn="0"/>
        </w:trPr>
        <w:tc>
          <w:tcPr>
            <w:tcW w:w="649" w:type="pct"/>
            <w:shd w:val="clear" w:color="auto" w:fill="auto"/>
          </w:tcPr>
          <w:p w14:paraId="0F1F3799" w14:textId="77777777" w:rsidR="003B091C" w:rsidRPr="001B338B" w:rsidRDefault="003B091C" w:rsidP="003B1EDE">
            <w:pPr>
              <w:spacing w:after="0"/>
              <w:ind w:right="-454"/>
              <w:rPr>
                <w:rFonts w:eastAsia="Calibri" w:cs="Arial"/>
                <w:sz w:val="22"/>
                <w:szCs w:val="22"/>
              </w:rPr>
            </w:pPr>
            <w:r w:rsidRPr="001B338B">
              <w:rPr>
                <w:rFonts w:eastAsia="Calibri" w:cs="Arial"/>
                <w:sz w:val="22"/>
                <w:szCs w:val="22"/>
              </w:rPr>
              <w:t>Female</w:t>
            </w:r>
          </w:p>
        </w:tc>
        <w:tc>
          <w:tcPr>
            <w:tcW w:w="782" w:type="pct"/>
            <w:shd w:val="clear" w:color="auto" w:fill="auto"/>
          </w:tcPr>
          <w:p w14:paraId="3BA4B16A"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£55,500</w:t>
            </w:r>
          </w:p>
        </w:tc>
        <w:tc>
          <w:tcPr>
            <w:tcW w:w="715" w:type="pct"/>
            <w:shd w:val="clear" w:color="auto" w:fill="auto"/>
          </w:tcPr>
          <w:p w14:paraId="3836F844"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£54,700</w:t>
            </w:r>
          </w:p>
        </w:tc>
        <w:tc>
          <w:tcPr>
            <w:tcW w:w="715" w:type="pct"/>
            <w:shd w:val="clear" w:color="auto" w:fill="auto"/>
          </w:tcPr>
          <w:p w14:paraId="2FDF0A7E"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£55,100</w:t>
            </w:r>
          </w:p>
        </w:tc>
        <w:tc>
          <w:tcPr>
            <w:tcW w:w="715" w:type="pct"/>
            <w:shd w:val="clear" w:color="auto" w:fill="auto"/>
          </w:tcPr>
          <w:p w14:paraId="1AA249AF"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£55,100</w:t>
            </w:r>
          </w:p>
        </w:tc>
        <w:tc>
          <w:tcPr>
            <w:tcW w:w="713" w:type="pct"/>
            <w:shd w:val="clear" w:color="auto" w:fill="auto"/>
          </w:tcPr>
          <w:p w14:paraId="5EF1841B" w14:textId="77777777" w:rsidR="003B091C" w:rsidRPr="001B338B" w:rsidRDefault="003B091C" w:rsidP="003B1EDE">
            <w:pPr>
              <w:spacing w:after="0"/>
              <w:ind w:right="112"/>
              <w:jc w:val="right"/>
              <w:rPr>
                <w:rFonts w:eastAsia="Calibri" w:cs="Arial"/>
                <w:sz w:val="22"/>
                <w:szCs w:val="22"/>
              </w:rPr>
            </w:pPr>
            <w:r w:rsidRPr="001B338B">
              <w:rPr>
                <w:rFonts w:eastAsia="Calibri" w:cs="Arial"/>
                <w:sz w:val="22"/>
                <w:szCs w:val="22"/>
              </w:rPr>
              <w:t>£59,100</w:t>
            </w:r>
          </w:p>
        </w:tc>
        <w:tc>
          <w:tcPr>
            <w:tcW w:w="712" w:type="pct"/>
            <w:shd w:val="clear" w:color="auto" w:fill="auto"/>
          </w:tcPr>
          <w:p w14:paraId="7265EF39" w14:textId="77777777" w:rsidR="003B091C" w:rsidRPr="00375124" w:rsidRDefault="003B091C" w:rsidP="003B1EDE">
            <w:pPr>
              <w:spacing w:after="0"/>
              <w:ind w:right="112"/>
              <w:jc w:val="right"/>
              <w:rPr>
                <w:rFonts w:eastAsia="Calibri" w:cs="Arial"/>
                <w:sz w:val="22"/>
                <w:szCs w:val="22"/>
                <w:lang w:val="en-GB"/>
              </w:rPr>
            </w:pPr>
            <w:r>
              <w:rPr>
                <w:rFonts w:eastAsia="Calibri" w:cs="Arial"/>
                <w:sz w:val="22"/>
                <w:szCs w:val="22"/>
                <w:lang w:val="en-GB"/>
              </w:rPr>
              <w:t>£62,900</w:t>
            </w:r>
          </w:p>
        </w:tc>
      </w:tr>
    </w:tbl>
    <w:p w14:paraId="098D1EE0" w14:textId="77777777" w:rsidR="003B091C" w:rsidRPr="00BE499A" w:rsidRDefault="003B091C" w:rsidP="003B091C">
      <w:pPr>
        <w:ind w:right="-455"/>
        <w:rPr>
          <w:rFonts w:eastAsia="Calibri" w:cs="Arial"/>
          <w:color w:val="auto"/>
          <w:sz w:val="22"/>
          <w:szCs w:val="22"/>
          <w:lang w:val="id-ID"/>
        </w:rPr>
      </w:pPr>
    </w:p>
    <w:p w14:paraId="05E625FC" w14:textId="77777777" w:rsidR="003B091C" w:rsidRPr="00BE499A" w:rsidRDefault="003B091C" w:rsidP="003B091C">
      <w:pPr>
        <w:ind w:right="-455"/>
        <w:rPr>
          <w:rFonts w:eastAsia="Calibri" w:cs="Arial"/>
          <w:color w:val="auto"/>
          <w:sz w:val="22"/>
          <w:szCs w:val="22"/>
          <w:lang w:val="id-ID"/>
        </w:rPr>
      </w:pPr>
    </w:p>
    <w:p w14:paraId="5F25D989" w14:textId="77777777" w:rsidR="00F90C75" w:rsidRDefault="00F90C75" w:rsidP="003B091C">
      <w:pPr>
        <w:spacing w:after="240"/>
        <w:ind w:right="-454" w:firstLine="567"/>
        <w:rPr>
          <w:rFonts w:eastAsia="Calibri" w:cs="Arial"/>
          <w:color w:val="auto"/>
          <w:sz w:val="22"/>
          <w:szCs w:val="22"/>
          <w:lang w:val="id-ID"/>
        </w:rPr>
      </w:pPr>
    </w:p>
    <w:p w14:paraId="7C67F8DC" w14:textId="77777777" w:rsidR="00F90C75" w:rsidRDefault="00F90C75" w:rsidP="003B091C">
      <w:pPr>
        <w:spacing w:after="240"/>
        <w:ind w:right="-454" w:firstLine="567"/>
        <w:rPr>
          <w:rFonts w:eastAsia="Calibri" w:cs="Arial"/>
          <w:color w:val="auto"/>
          <w:sz w:val="22"/>
          <w:szCs w:val="22"/>
          <w:lang w:val="id-ID"/>
        </w:rPr>
      </w:pPr>
    </w:p>
    <w:p w14:paraId="44C193C9" w14:textId="77777777" w:rsidR="00F90C75" w:rsidRPr="005E0E0B" w:rsidRDefault="00F90C75" w:rsidP="00393742">
      <w:pPr>
        <w:spacing w:after="0"/>
        <w:ind w:right="-454" w:firstLine="567"/>
        <w:rPr>
          <w:rFonts w:eastAsia="Calibri" w:cs="Arial"/>
          <w:color w:val="auto"/>
          <w:sz w:val="16"/>
          <w:szCs w:val="16"/>
          <w:lang w:val="id-ID"/>
        </w:rPr>
      </w:pPr>
    </w:p>
    <w:p w14:paraId="694BE745" w14:textId="514F5119" w:rsidR="003B091C" w:rsidRPr="00BE499A" w:rsidRDefault="003B091C" w:rsidP="00393742">
      <w:pPr>
        <w:spacing w:after="240"/>
        <w:ind w:right="-454"/>
        <w:rPr>
          <w:rFonts w:eastAsia="Calibri" w:cs="Arial"/>
          <w:color w:val="auto"/>
          <w:sz w:val="22"/>
          <w:szCs w:val="22"/>
          <w:lang w:val="id-ID"/>
        </w:rPr>
      </w:pPr>
      <w:r w:rsidRPr="00BE499A">
        <w:rPr>
          <w:rFonts w:eastAsia="Calibri" w:cs="Arial"/>
          <w:color w:val="auto"/>
          <w:sz w:val="22"/>
          <w:szCs w:val="22"/>
          <w:lang w:val="id-ID"/>
        </w:rPr>
        <w:t xml:space="preserve">Source: </w:t>
      </w:r>
      <w:r w:rsidR="00C05965">
        <w:fldChar w:fldCharType="begin"/>
      </w:r>
      <w:r w:rsidR="00C05965">
        <w:instrText>HYPERLINK "https://digital.nhs.uk/data-and-information/publications/statistical/dental-earnings-and-expenses-estimates/2021-22"</w:instrText>
      </w:r>
      <w:r w:rsidR="00C05965">
        <w:fldChar w:fldCharType="separate"/>
      </w:r>
      <w:r w:rsidRPr="00B54D45">
        <w:rPr>
          <w:rStyle w:val="Hyperlink"/>
          <w:rFonts w:eastAsia="Calibri" w:cs="Arial"/>
          <w:sz w:val="22"/>
          <w:szCs w:val="22"/>
          <w:lang w:val="id-ID"/>
        </w:rPr>
        <w:t>NHS Digital. Dental earnings and expenses estimates 2021/22</w:t>
      </w:r>
      <w:r w:rsidR="00C05965">
        <w:rPr>
          <w:rStyle w:val="Hyperlink"/>
          <w:rFonts w:eastAsia="Calibri" w:cs="Arial"/>
          <w:sz w:val="22"/>
          <w:szCs w:val="22"/>
          <w:lang w:val="id-ID"/>
        </w:rPr>
        <w:fldChar w:fldCharType="end"/>
      </w:r>
    </w:p>
    <w:p w14:paraId="1FF44126" w14:textId="0DC87948" w:rsidR="003B091C" w:rsidRDefault="003B091C" w:rsidP="00A01E1B">
      <w:pPr>
        <w:pStyle w:val="BodyText2"/>
        <w:numPr>
          <w:ilvl w:val="0"/>
          <w:numId w:val="5"/>
        </w:numPr>
        <w:tabs>
          <w:tab w:val="left" w:pos="567"/>
        </w:tabs>
        <w:spacing w:before="360" w:after="200" w:line="360" w:lineRule="atLeast"/>
        <w:ind w:left="567" w:right="-227" w:hanging="567"/>
        <w:textboxTightWrap w:val="none"/>
      </w:pPr>
      <w:r>
        <w:t xml:space="preserve">Regardless of dental type classification, on average male dentists have higher gross earnings, total </w:t>
      </w:r>
      <w:proofErr w:type="gramStart"/>
      <w:r>
        <w:t>expenses</w:t>
      </w:r>
      <w:proofErr w:type="gramEnd"/>
      <w:r>
        <w:t xml:space="preserve"> and taxable income than their female colleagues. This could be partly explained by the data including a higher proportion of male providing</w:t>
      </w:r>
      <w:r w:rsidR="00BC6B39">
        <w:t xml:space="preserve"> </w:t>
      </w:r>
      <w:r>
        <w:t>performer dentists, a group who have significantly higher income than performer-only dentists (28% v</w:t>
      </w:r>
      <w:r w:rsidR="00BC6B39">
        <w:t>ersu</w:t>
      </w:r>
      <w:r>
        <w:t>s 11%).</w:t>
      </w:r>
    </w:p>
    <w:p w14:paraId="787404AD" w14:textId="6BEE8FB3" w:rsidR="003B091C" w:rsidRDefault="003B091C" w:rsidP="003B091C">
      <w:pPr>
        <w:pStyle w:val="BodyText2"/>
        <w:numPr>
          <w:ilvl w:val="0"/>
          <w:numId w:val="5"/>
        </w:numPr>
        <w:tabs>
          <w:tab w:val="left" w:pos="567"/>
        </w:tabs>
        <w:spacing w:after="200" w:line="360" w:lineRule="atLeast"/>
        <w:ind w:left="567" w:right="-227" w:hanging="567"/>
        <w:textboxTightWrap w:val="none"/>
      </w:pPr>
      <w:r>
        <w:t>It is important to note this data includes both full-time and part-time dental earnings and expenses, which, given that on average male dentists tend to work more hours per week than their female colleagues, contributes to the differences in taxable income by gender. Table 1</w:t>
      </w:r>
      <w:r w:rsidR="00D324E4">
        <w:t>6</w:t>
      </w:r>
      <w:r>
        <w:t>.</w:t>
      </w:r>
      <w:r w:rsidR="003B1EDE">
        <w:t>5</w:t>
      </w:r>
      <w:r>
        <w:t xml:space="preserve"> shows the split by gender in working hours based on the responses to the </w:t>
      </w:r>
      <w:hyperlink r:id="rId220" w:history="1">
        <w:r w:rsidRPr="00DC3599">
          <w:rPr>
            <w:rStyle w:val="Hyperlink"/>
          </w:rPr>
          <w:t>Dental Working Patterns Survey</w:t>
        </w:r>
      </w:hyperlink>
      <w:r>
        <w:t xml:space="preserve">; 55% of female dentists work fewer than 35 hours a week compared to 26% of male dentists. </w:t>
      </w:r>
    </w:p>
    <w:p w14:paraId="15E451B1" w14:textId="6E8490D7" w:rsidR="003B091C" w:rsidRPr="00545126" w:rsidRDefault="003B091C" w:rsidP="00F90C75">
      <w:pPr>
        <w:pStyle w:val="TableText"/>
        <w:spacing w:after="240"/>
        <w:ind w:right="-226"/>
        <w:rPr>
          <w:b/>
          <w:bCs/>
        </w:rPr>
      </w:pPr>
      <w:r w:rsidRPr="00545126">
        <w:rPr>
          <w:b/>
          <w:bCs/>
        </w:rPr>
        <w:lastRenderedPageBreak/>
        <w:t>Table 1</w:t>
      </w:r>
      <w:r w:rsidR="00D324E4">
        <w:rPr>
          <w:b/>
          <w:bCs/>
        </w:rPr>
        <w:t>6</w:t>
      </w:r>
      <w:r>
        <w:rPr>
          <w:b/>
          <w:bCs/>
        </w:rPr>
        <w:t>.</w:t>
      </w:r>
      <w:r w:rsidR="003B1EDE">
        <w:rPr>
          <w:b/>
          <w:bCs/>
        </w:rPr>
        <w:t>5</w:t>
      </w:r>
      <w:r w:rsidRPr="00545126">
        <w:rPr>
          <w:b/>
          <w:bCs/>
        </w:rPr>
        <w:t xml:space="preserve">: All self-employed primary care dentists – average earnings and expenses from NHS and private dentistry, by gender and weekly working hours, </w:t>
      </w:r>
      <w:r>
        <w:rPr>
          <w:b/>
          <w:bCs/>
        </w:rPr>
        <w:t xml:space="preserve">in </w:t>
      </w:r>
      <w:r w:rsidRPr="00545126">
        <w:rPr>
          <w:b/>
          <w:bCs/>
        </w:rPr>
        <w:t>England 2019/20 (latest available)</w:t>
      </w:r>
    </w:p>
    <w:tbl>
      <w:tblPr>
        <w:tblStyle w:val="NHSTable"/>
        <w:tblW w:w="4802" w:type="pct"/>
        <w:tblInd w:w="-5"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ook w:val="04A0" w:firstRow="1" w:lastRow="0" w:firstColumn="1" w:lastColumn="0" w:noHBand="0" w:noVBand="1"/>
      </w:tblPr>
      <w:tblGrid>
        <w:gridCol w:w="1079"/>
        <w:gridCol w:w="1372"/>
        <w:gridCol w:w="1465"/>
        <w:gridCol w:w="1237"/>
        <w:gridCol w:w="1330"/>
        <w:gridCol w:w="1444"/>
        <w:gridCol w:w="1546"/>
      </w:tblGrid>
      <w:tr w:rsidR="00360276" w:rsidRPr="00107936" w14:paraId="1BC9CE81" w14:textId="77777777" w:rsidTr="005E0E0B">
        <w:trPr>
          <w:cnfStyle w:val="100000000000" w:firstRow="1" w:lastRow="0" w:firstColumn="0" w:lastColumn="0" w:oddVBand="0" w:evenVBand="0" w:oddHBand="0" w:evenHBand="0" w:firstRowFirstColumn="0" w:firstRowLastColumn="0" w:lastRowFirstColumn="0" w:lastRowLastColumn="0"/>
          <w:tblHeader/>
        </w:trPr>
        <w:tc>
          <w:tcPr>
            <w:tcW w:w="570" w:type="pct"/>
            <w:shd w:val="clear" w:color="auto" w:fill="C0C0C0"/>
          </w:tcPr>
          <w:p w14:paraId="731EBC0E" w14:textId="77777777" w:rsidR="003B091C" w:rsidRPr="002B2572" w:rsidRDefault="003B091C" w:rsidP="003B1EDE">
            <w:pPr>
              <w:spacing w:after="0" w:line="240" w:lineRule="auto"/>
              <w:ind w:right="-455"/>
              <w:rPr>
                <w:rFonts w:eastAsia="Calibri" w:cs="Arial"/>
                <w:b/>
                <w:sz w:val="22"/>
                <w:szCs w:val="22"/>
              </w:rPr>
            </w:pPr>
          </w:p>
        </w:tc>
        <w:tc>
          <w:tcPr>
            <w:tcW w:w="724" w:type="pct"/>
            <w:shd w:val="clear" w:color="auto" w:fill="C0C0C0"/>
          </w:tcPr>
          <w:p w14:paraId="7D214D3C" w14:textId="77777777" w:rsidR="003B091C" w:rsidRPr="002B2572" w:rsidRDefault="003B091C" w:rsidP="003B1EDE">
            <w:pPr>
              <w:spacing w:after="0" w:line="240" w:lineRule="auto"/>
              <w:ind w:right="-455"/>
              <w:rPr>
                <w:rFonts w:eastAsia="Calibri" w:cs="Arial"/>
                <w:b/>
                <w:sz w:val="22"/>
                <w:szCs w:val="22"/>
              </w:rPr>
            </w:pPr>
          </w:p>
        </w:tc>
        <w:tc>
          <w:tcPr>
            <w:tcW w:w="773" w:type="pct"/>
            <w:shd w:val="clear" w:color="auto" w:fill="C0C0C0"/>
          </w:tcPr>
          <w:p w14:paraId="019CE339" w14:textId="77777777" w:rsidR="003B091C" w:rsidRPr="002B2572" w:rsidRDefault="003B091C" w:rsidP="003B1EDE">
            <w:pPr>
              <w:spacing w:after="0" w:line="240" w:lineRule="auto"/>
              <w:ind w:right="-455"/>
              <w:rPr>
                <w:rFonts w:eastAsia="Calibri" w:cs="Arial"/>
                <w:b/>
                <w:sz w:val="22"/>
                <w:szCs w:val="22"/>
              </w:rPr>
            </w:pPr>
          </w:p>
        </w:tc>
        <w:tc>
          <w:tcPr>
            <w:tcW w:w="2117" w:type="pct"/>
            <w:gridSpan w:val="3"/>
            <w:shd w:val="clear" w:color="auto" w:fill="C0C0C0"/>
          </w:tcPr>
          <w:p w14:paraId="7AC5AEE3" w14:textId="77777777" w:rsidR="003B091C" w:rsidRPr="002B2572" w:rsidRDefault="003B091C" w:rsidP="003B1EDE">
            <w:pPr>
              <w:spacing w:after="0" w:line="240" w:lineRule="auto"/>
              <w:ind w:right="-454"/>
              <w:jc w:val="center"/>
              <w:rPr>
                <w:rFonts w:eastAsia="Calibri" w:cs="Arial"/>
                <w:b/>
                <w:sz w:val="22"/>
                <w:szCs w:val="22"/>
              </w:rPr>
            </w:pPr>
            <w:r w:rsidRPr="002B2572">
              <w:rPr>
                <w:rFonts w:eastAsia="Calibri" w:cs="Arial"/>
                <w:b/>
                <w:sz w:val="22"/>
                <w:szCs w:val="22"/>
              </w:rPr>
              <w:t>Mean average</w:t>
            </w:r>
          </w:p>
        </w:tc>
        <w:tc>
          <w:tcPr>
            <w:tcW w:w="817" w:type="pct"/>
            <w:shd w:val="clear" w:color="auto" w:fill="C0C0C0"/>
          </w:tcPr>
          <w:p w14:paraId="0CD3289D" w14:textId="77777777" w:rsidR="003B091C" w:rsidRPr="002B2572" w:rsidRDefault="003B091C" w:rsidP="003B1EDE">
            <w:pPr>
              <w:spacing w:after="0" w:line="240" w:lineRule="auto"/>
              <w:ind w:right="-455"/>
              <w:rPr>
                <w:rFonts w:eastAsia="Calibri" w:cs="Arial"/>
                <w:b/>
                <w:sz w:val="22"/>
                <w:szCs w:val="22"/>
              </w:rPr>
            </w:pPr>
          </w:p>
        </w:tc>
      </w:tr>
      <w:tr w:rsidR="00F274DF" w:rsidRPr="00107936" w14:paraId="3736F41E" w14:textId="77777777" w:rsidTr="00C71B5B">
        <w:trPr>
          <w:cnfStyle w:val="100000000000" w:firstRow="1" w:lastRow="0" w:firstColumn="0" w:lastColumn="0" w:oddVBand="0" w:evenVBand="0" w:oddHBand="0" w:evenHBand="0" w:firstRowFirstColumn="0" w:firstRowLastColumn="0" w:lastRowFirstColumn="0" w:lastRowLastColumn="0"/>
          <w:trHeight w:val="717"/>
          <w:tblHeader/>
        </w:trPr>
        <w:tc>
          <w:tcPr>
            <w:tcW w:w="570" w:type="pct"/>
            <w:shd w:val="clear" w:color="auto" w:fill="C0C0C0"/>
          </w:tcPr>
          <w:p w14:paraId="2803D892" w14:textId="77777777" w:rsidR="003B091C" w:rsidRPr="002B2572" w:rsidRDefault="003B091C" w:rsidP="003B1EDE">
            <w:pPr>
              <w:spacing w:after="0" w:line="240" w:lineRule="auto"/>
              <w:ind w:right="-455"/>
              <w:rPr>
                <w:rFonts w:eastAsia="Calibri" w:cs="Arial"/>
                <w:b/>
                <w:sz w:val="22"/>
                <w:szCs w:val="22"/>
              </w:rPr>
            </w:pPr>
            <w:r w:rsidRPr="002B2572">
              <w:rPr>
                <w:rFonts w:eastAsia="Calibri" w:cs="Arial"/>
                <w:b/>
                <w:sz w:val="22"/>
                <w:szCs w:val="22"/>
              </w:rPr>
              <w:t>Gender</w:t>
            </w:r>
          </w:p>
        </w:tc>
        <w:tc>
          <w:tcPr>
            <w:tcW w:w="724" w:type="pct"/>
            <w:shd w:val="clear" w:color="auto" w:fill="C0C0C0"/>
          </w:tcPr>
          <w:p w14:paraId="36982B3C" w14:textId="77777777" w:rsidR="003B091C" w:rsidRPr="002B2572" w:rsidRDefault="003B091C" w:rsidP="003B1EDE">
            <w:pPr>
              <w:spacing w:after="0" w:line="240" w:lineRule="auto"/>
              <w:ind w:right="12"/>
              <w:rPr>
                <w:rFonts w:eastAsia="Calibri" w:cs="Arial"/>
                <w:b/>
                <w:sz w:val="22"/>
                <w:szCs w:val="22"/>
              </w:rPr>
            </w:pPr>
            <w:r w:rsidRPr="002B2572">
              <w:rPr>
                <w:rFonts w:eastAsia="Calibri" w:cs="Arial"/>
                <w:b/>
                <w:sz w:val="22"/>
                <w:szCs w:val="22"/>
              </w:rPr>
              <w:t>Weekly working hours</w:t>
            </w:r>
          </w:p>
        </w:tc>
        <w:tc>
          <w:tcPr>
            <w:tcW w:w="773" w:type="pct"/>
            <w:shd w:val="clear" w:color="auto" w:fill="C0C0C0"/>
          </w:tcPr>
          <w:p w14:paraId="06BF809B" w14:textId="77777777" w:rsidR="003B091C" w:rsidRPr="002B2572" w:rsidRDefault="003B091C" w:rsidP="003B1EDE">
            <w:pPr>
              <w:spacing w:after="0" w:line="240" w:lineRule="auto"/>
              <w:ind w:right="-455"/>
              <w:rPr>
                <w:rFonts w:eastAsia="Calibri" w:cs="Arial"/>
                <w:b/>
                <w:sz w:val="22"/>
                <w:szCs w:val="22"/>
              </w:rPr>
            </w:pPr>
            <w:r w:rsidRPr="002B2572">
              <w:rPr>
                <w:rFonts w:eastAsia="Calibri" w:cs="Arial"/>
                <w:b/>
                <w:sz w:val="22"/>
                <w:szCs w:val="22"/>
              </w:rPr>
              <w:t>Report population</w:t>
            </w:r>
          </w:p>
        </w:tc>
        <w:tc>
          <w:tcPr>
            <w:tcW w:w="653" w:type="pct"/>
            <w:shd w:val="clear" w:color="auto" w:fill="C0C0C0"/>
          </w:tcPr>
          <w:p w14:paraId="7BB56BAF" w14:textId="77777777" w:rsidR="003B091C" w:rsidRPr="002B2572" w:rsidRDefault="003B091C" w:rsidP="003B1EDE">
            <w:pPr>
              <w:spacing w:after="0" w:line="240" w:lineRule="auto"/>
              <w:rPr>
                <w:rFonts w:eastAsia="Calibri" w:cs="Arial"/>
                <w:b/>
                <w:sz w:val="22"/>
                <w:szCs w:val="22"/>
              </w:rPr>
            </w:pPr>
            <w:r w:rsidRPr="002B2572">
              <w:rPr>
                <w:rFonts w:eastAsia="Calibri" w:cs="Arial"/>
                <w:b/>
                <w:sz w:val="22"/>
                <w:szCs w:val="22"/>
              </w:rPr>
              <w:t>Gross earnings</w:t>
            </w:r>
          </w:p>
        </w:tc>
        <w:tc>
          <w:tcPr>
            <w:tcW w:w="702" w:type="pct"/>
            <w:shd w:val="clear" w:color="auto" w:fill="C0C0C0"/>
          </w:tcPr>
          <w:p w14:paraId="79F10D4F" w14:textId="77777777" w:rsidR="003B091C" w:rsidRPr="002B2572" w:rsidRDefault="003B091C" w:rsidP="003B1EDE">
            <w:pPr>
              <w:spacing w:after="0" w:line="240" w:lineRule="auto"/>
              <w:rPr>
                <w:rFonts w:eastAsia="Calibri" w:cs="Arial"/>
                <w:b/>
                <w:sz w:val="22"/>
                <w:szCs w:val="22"/>
              </w:rPr>
            </w:pPr>
            <w:r w:rsidRPr="002B2572">
              <w:rPr>
                <w:rFonts w:eastAsia="Calibri" w:cs="Arial"/>
                <w:b/>
                <w:sz w:val="22"/>
                <w:szCs w:val="22"/>
              </w:rPr>
              <w:t>Total expenses</w:t>
            </w:r>
          </w:p>
        </w:tc>
        <w:tc>
          <w:tcPr>
            <w:tcW w:w="762" w:type="pct"/>
            <w:shd w:val="clear" w:color="auto" w:fill="C0C0C0"/>
          </w:tcPr>
          <w:p w14:paraId="2F988FE7" w14:textId="77777777" w:rsidR="003B091C" w:rsidRPr="002B2572" w:rsidRDefault="003B091C" w:rsidP="003B1EDE">
            <w:pPr>
              <w:spacing w:after="0" w:line="240" w:lineRule="auto"/>
              <w:rPr>
                <w:rFonts w:eastAsia="Calibri" w:cs="Arial"/>
                <w:b/>
                <w:sz w:val="22"/>
                <w:szCs w:val="22"/>
              </w:rPr>
            </w:pPr>
            <w:r w:rsidRPr="002B2572">
              <w:rPr>
                <w:rFonts w:eastAsia="Calibri" w:cs="Arial"/>
                <w:b/>
                <w:sz w:val="22"/>
                <w:szCs w:val="22"/>
              </w:rPr>
              <w:t xml:space="preserve">Taxable income </w:t>
            </w:r>
          </w:p>
        </w:tc>
        <w:tc>
          <w:tcPr>
            <w:tcW w:w="817" w:type="pct"/>
            <w:shd w:val="clear" w:color="auto" w:fill="C0C0C0"/>
          </w:tcPr>
          <w:p w14:paraId="0AD562AB" w14:textId="77777777" w:rsidR="003B091C" w:rsidRPr="002B2572" w:rsidRDefault="003B091C" w:rsidP="003B1EDE">
            <w:pPr>
              <w:spacing w:after="0" w:line="240" w:lineRule="auto"/>
              <w:rPr>
                <w:rFonts w:eastAsia="Calibri" w:cs="Arial"/>
                <w:b/>
                <w:sz w:val="22"/>
                <w:szCs w:val="22"/>
              </w:rPr>
            </w:pPr>
            <w:r w:rsidRPr="002B2572">
              <w:rPr>
                <w:rFonts w:eastAsia="Calibri" w:cs="Arial"/>
                <w:b/>
                <w:sz w:val="22"/>
                <w:szCs w:val="22"/>
              </w:rPr>
              <w:t>Expenses to earnings ratio</w:t>
            </w:r>
          </w:p>
        </w:tc>
      </w:tr>
      <w:tr w:rsidR="003B091C" w:rsidRPr="00107936" w14:paraId="72BF89A1" w14:textId="77777777" w:rsidTr="005E0E0B">
        <w:trPr>
          <w:cnfStyle w:val="000000100000" w:firstRow="0" w:lastRow="0" w:firstColumn="0" w:lastColumn="0" w:oddVBand="0" w:evenVBand="0" w:oddHBand="1" w:evenHBand="0" w:firstRowFirstColumn="0" w:firstRowLastColumn="0" w:lastRowFirstColumn="0" w:lastRowLastColumn="0"/>
        </w:trPr>
        <w:tc>
          <w:tcPr>
            <w:tcW w:w="570" w:type="pct"/>
            <w:vMerge w:val="restart"/>
            <w:shd w:val="clear" w:color="auto" w:fill="auto"/>
          </w:tcPr>
          <w:p w14:paraId="523FED00" w14:textId="77777777" w:rsidR="003B091C" w:rsidRPr="001B338B" w:rsidRDefault="003B091C" w:rsidP="003B1EDE">
            <w:pPr>
              <w:spacing w:after="0"/>
              <w:ind w:right="-455"/>
              <w:rPr>
                <w:rFonts w:eastAsia="Calibri" w:cs="Arial"/>
                <w:sz w:val="22"/>
                <w:szCs w:val="22"/>
              </w:rPr>
            </w:pPr>
            <w:r w:rsidRPr="001B338B">
              <w:rPr>
                <w:rFonts w:eastAsia="Calibri" w:cs="Arial"/>
                <w:sz w:val="22"/>
                <w:szCs w:val="22"/>
              </w:rPr>
              <w:t>Male</w:t>
            </w:r>
          </w:p>
        </w:tc>
        <w:tc>
          <w:tcPr>
            <w:tcW w:w="724" w:type="pct"/>
            <w:shd w:val="clear" w:color="auto" w:fill="auto"/>
          </w:tcPr>
          <w:p w14:paraId="79740B7D" w14:textId="77777777" w:rsidR="003B091C" w:rsidRPr="001B338B" w:rsidRDefault="003B091C" w:rsidP="003B1EDE">
            <w:pPr>
              <w:spacing w:after="0"/>
              <w:ind w:right="-455"/>
              <w:rPr>
                <w:rFonts w:eastAsia="Calibri" w:cs="Arial"/>
                <w:sz w:val="22"/>
                <w:szCs w:val="22"/>
              </w:rPr>
            </w:pPr>
            <w:r w:rsidRPr="001B338B">
              <w:rPr>
                <w:rFonts w:eastAsia="Calibri" w:cs="Arial"/>
                <w:sz w:val="22"/>
                <w:szCs w:val="22"/>
              </w:rPr>
              <w:t>&lt;20</w:t>
            </w:r>
          </w:p>
        </w:tc>
        <w:tc>
          <w:tcPr>
            <w:tcW w:w="773" w:type="pct"/>
            <w:shd w:val="clear" w:color="auto" w:fill="auto"/>
          </w:tcPr>
          <w:p w14:paraId="73E9A93A" w14:textId="77777777" w:rsidR="003B091C" w:rsidRPr="001B338B" w:rsidRDefault="003B091C" w:rsidP="003B1EDE">
            <w:pPr>
              <w:spacing w:after="0"/>
              <w:ind w:right="114"/>
              <w:jc w:val="right"/>
              <w:rPr>
                <w:rFonts w:eastAsia="Calibri" w:cs="Arial"/>
                <w:sz w:val="22"/>
                <w:szCs w:val="22"/>
              </w:rPr>
            </w:pPr>
            <w:r w:rsidRPr="001B338B">
              <w:rPr>
                <w:rFonts w:eastAsia="Calibri" w:cs="Arial"/>
                <w:sz w:val="22"/>
                <w:szCs w:val="22"/>
              </w:rPr>
              <w:t>100</w:t>
            </w:r>
          </w:p>
        </w:tc>
        <w:tc>
          <w:tcPr>
            <w:tcW w:w="653" w:type="pct"/>
            <w:shd w:val="clear" w:color="auto" w:fill="auto"/>
          </w:tcPr>
          <w:p w14:paraId="660E08C9"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£103,000</w:t>
            </w:r>
          </w:p>
        </w:tc>
        <w:tc>
          <w:tcPr>
            <w:tcW w:w="702" w:type="pct"/>
            <w:shd w:val="clear" w:color="auto" w:fill="auto"/>
          </w:tcPr>
          <w:p w14:paraId="4373E475"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£56,500</w:t>
            </w:r>
          </w:p>
        </w:tc>
        <w:tc>
          <w:tcPr>
            <w:tcW w:w="762" w:type="pct"/>
            <w:shd w:val="clear" w:color="auto" w:fill="auto"/>
          </w:tcPr>
          <w:p w14:paraId="50102363"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£46,500</w:t>
            </w:r>
          </w:p>
        </w:tc>
        <w:tc>
          <w:tcPr>
            <w:tcW w:w="817" w:type="pct"/>
            <w:shd w:val="clear" w:color="auto" w:fill="auto"/>
          </w:tcPr>
          <w:p w14:paraId="162A605D"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54.9%</w:t>
            </w:r>
          </w:p>
        </w:tc>
      </w:tr>
      <w:tr w:rsidR="00F274DF" w:rsidRPr="00107936" w14:paraId="0074E6AF" w14:textId="77777777" w:rsidTr="005E0E0B">
        <w:tc>
          <w:tcPr>
            <w:tcW w:w="570" w:type="pct"/>
            <w:vMerge/>
            <w:shd w:val="clear" w:color="auto" w:fill="231F20" w:themeFill="background1"/>
          </w:tcPr>
          <w:p w14:paraId="390FC805" w14:textId="77777777" w:rsidR="003B091C" w:rsidRPr="001B338B" w:rsidRDefault="003B091C" w:rsidP="003B1EDE">
            <w:pPr>
              <w:spacing w:after="0"/>
              <w:ind w:right="-455"/>
              <w:rPr>
                <w:rFonts w:eastAsia="Calibri" w:cs="Arial"/>
                <w:sz w:val="22"/>
                <w:szCs w:val="22"/>
              </w:rPr>
            </w:pPr>
          </w:p>
        </w:tc>
        <w:tc>
          <w:tcPr>
            <w:tcW w:w="724" w:type="pct"/>
            <w:shd w:val="clear" w:color="auto" w:fill="E8E8E8"/>
          </w:tcPr>
          <w:p w14:paraId="2D793C43" w14:textId="77777777" w:rsidR="003B091C" w:rsidRPr="001B338B" w:rsidRDefault="003B091C" w:rsidP="003B1EDE">
            <w:pPr>
              <w:spacing w:after="0"/>
              <w:ind w:right="-455"/>
              <w:rPr>
                <w:rFonts w:eastAsia="Calibri" w:cs="Arial"/>
                <w:sz w:val="22"/>
                <w:szCs w:val="22"/>
              </w:rPr>
            </w:pPr>
            <w:r w:rsidRPr="001B338B">
              <w:rPr>
                <w:rFonts w:eastAsia="Calibri" w:cs="Arial"/>
                <w:sz w:val="22"/>
                <w:szCs w:val="22"/>
              </w:rPr>
              <w:t>≥20 to &lt;25</w:t>
            </w:r>
          </w:p>
        </w:tc>
        <w:tc>
          <w:tcPr>
            <w:tcW w:w="773" w:type="pct"/>
            <w:shd w:val="clear" w:color="auto" w:fill="E8E8E8"/>
          </w:tcPr>
          <w:p w14:paraId="1F09A504" w14:textId="77777777" w:rsidR="003B091C" w:rsidRPr="001B338B" w:rsidRDefault="003B091C" w:rsidP="003B1EDE">
            <w:pPr>
              <w:spacing w:after="0"/>
              <w:ind w:right="114"/>
              <w:jc w:val="right"/>
              <w:rPr>
                <w:rFonts w:eastAsia="Calibri" w:cs="Arial"/>
                <w:sz w:val="22"/>
                <w:szCs w:val="22"/>
              </w:rPr>
            </w:pPr>
            <w:r w:rsidRPr="001B338B">
              <w:rPr>
                <w:rFonts w:eastAsia="Calibri" w:cs="Arial"/>
                <w:sz w:val="22"/>
                <w:szCs w:val="22"/>
              </w:rPr>
              <w:t>100</w:t>
            </w:r>
          </w:p>
        </w:tc>
        <w:tc>
          <w:tcPr>
            <w:tcW w:w="653" w:type="pct"/>
            <w:shd w:val="clear" w:color="auto" w:fill="E8E8E8"/>
          </w:tcPr>
          <w:p w14:paraId="500C59A7"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£173,700</w:t>
            </w:r>
          </w:p>
        </w:tc>
        <w:tc>
          <w:tcPr>
            <w:tcW w:w="702" w:type="pct"/>
            <w:shd w:val="clear" w:color="auto" w:fill="E8E8E8"/>
          </w:tcPr>
          <w:p w14:paraId="04D83549"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£103,400</w:t>
            </w:r>
          </w:p>
        </w:tc>
        <w:tc>
          <w:tcPr>
            <w:tcW w:w="762" w:type="pct"/>
            <w:shd w:val="clear" w:color="auto" w:fill="E8E8E8"/>
          </w:tcPr>
          <w:p w14:paraId="7580EE49"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£70,300</w:t>
            </w:r>
          </w:p>
        </w:tc>
        <w:tc>
          <w:tcPr>
            <w:tcW w:w="817" w:type="pct"/>
            <w:shd w:val="clear" w:color="auto" w:fill="E8E8E8"/>
          </w:tcPr>
          <w:p w14:paraId="6E424C45"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59.5%</w:t>
            </w:r>
          </w:p>
        </w:tc>
      </w:tr>
      <w:tr w:rsidR="005E0E0B" w:rsidRPr="00107936" w14:paraId="489ACFBE" w14:textId="77777777" w:rsidTr="005E0E0B">
        <w:trPr>
          <w:cnfStyle w:val="000000100000" w:firstRow="0" w:lastRow="0" w:firstColumn="0" w:lastColumn="0" w:oddVBand="0" w:evenVBand="0" w:oddHBand="1" w:evenHBand="0" w:firstRowFirstColumn="0" w:firstRowLastColumn="0" w:lastRowFirstColumn="0" w:lastRowLastColumn="0"/>
        </w:trPr>
        <w:tc>
          <w:tcPr>
            <w:tcW w:w="570" w:type="pct"/>
            <w:vMerge/>
            <w:shd w:val="clear" w:color="auto" w:fill="231F20" w:themeFill="background1"/>
          </w:tcPr>
          <w:p w14:paraId="1FC2858B" w14:textId="77777777" w:rsidR="003B091C" w:rsidRPr="001B338B" w:rsidRDefault="003B091C" w:rsidP="003B1EDE">
            <w:pPr>
              <w:spacing w:after="0"/>
              <w:ind w:right="-455"/>
              <w:rPr>
                <w:rFonts w:eastAsia="Calibri" w:cs="Arial"/>
                <w:sz w:val="22"/>
                <w:szCs w:val="22"/>
              </w:rPr>
            </w:pPr>
          </w:p>
        </w:tc>
        <w:tc>
          <w:tcPr>
            <w:tcW w:w="724" w:type="pct"/>
            <w:shd w:val="clear" w:color="auto" w:fill="auto"/>
          </w:tcPr>
          <w:p w14:paraId="0489E14B" w14:textId="77777777" w:rsidR="003B091C" w:rsidRPr="001B338B" w:rsidRDefault="003B091C" w:rsidP="003B1EDE">
            <w:pPr>
              <w:spacing w:after="0"/>
              <w:ind w:right="-455"/>
              <w:rPr>
                <w:rFonts w:eastAsia="Calibri" w:cs="Arial"/>
                <w:sz w:val="22"/>
                <w:szCs w:val="22"/>
              </w:rPr>
            </w:pPr>
            <w:r w:rsidRPr="001B338B">
              <w:rPr>
                <w:rFonts w:eastAsia="Calibri" w:cs="Arial"/>
                <w:sz w:val="22"/>
                <w:szCs w:val="22"/>
              </w:rPr>
              <w:t>≥25 to &lt;30</w:t>
            </w:r>
          </w:p>
        </w:tc>
        <w:tc>
          <w:tcPr>
            <w:tcW w:w="773" w:type="pct"/>
            <w:shd w:val="clear" w:color="auto" w:fill="auto"/>
          </w:tcPr>
          <w:p w14:paraId="3894B747" w14:textId="77777777" w:rsidR="003B091C" w:rsidRPr="001B338B" w:rsidRDefault="003B091C" w:rsidP="003B1EDE">
            <w:pPr>
              <w:spacing w:after="0"/>
              <w:ind w:right="114"/>
              <w:jc w:val="right"/>
              <w:rPr>
                <w:rFonts w:eastAsia="Calibri" w:cs="Arial"/>
                <w:sz w:val="22"/>
                <w:szCs w:val="22"/>
              </w:rPr>
            </w:pPr>
            <w:r w:rsidRPr="001B338B">
              <w:rPr>
                <w:rFonts w:eastAsia="Calibri" w:cs="Arial"/>
                <w:sz w:val="22"/>
                <w:szCs w:val="22"/>
              </w:rPr>
              <w:t>100</w:t>
            </w:r>
          </w:p>
        </w:tc>
        <w:tc>
          <w:tcPr>
            <w:tcW w:w="653" w:type="pct"/>
            <w:shd w:val="clear" w:color="auto" w:fill="auto"/>
          </w:tcPr>
          <w:p w14:paraId="3C47E364"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£155,000</w:t>
            </w:r>
          </w:p>
        </w:tc>
        <w:tc>
          <w:tcPr>
            <w:tcW w:w="702" w:type="pct"/>
            <w:shd w:val="clear" w:color="auto" w:fill="auto"/>
          </w:tcPr>
          <w:p w14:paraId="2CEB4527"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£85,000</w:t>
            </w:r>
          </w:p>
        </w:tc>
        <w:tc>
          <w:tcPr>
            <w:tcW w:w="762" w:type="pct"/>
            <w:shd w:val="clear" w:color="auto" w:fill="auto"/>
          </w:tcPr>
          <w:p w14:paraId="58C8AA21"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£70,000</w:t>
            </w:r>
          </w:p>
        </w:tc>
        <w:tc>
          <w:tcPr>
            <w:tcW w:w="817" w:type="pct"/>
            <w:shd w:val="clear" w:color="auto" w:fill="auto"/>
          </w:tcPr>
          <w:p w14:paraId="2533A056"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54.8%</w:t>
            </w:r>
          </w:p>
        </w:tc>
      </w:tr>
      <w:tr w:rsidR="00F274DF" w:rsidRPr="00107936" w14:paraId="01150187" w14:textId="77777777" w:rsidTr="005E0E0B">
        <w:tc>
          <w:tcPr>
            <w:tcW w:w="570" w:type="pct"/>
            <w:vMerge/>
            <w:shd w:val="clear" w:color="auto" w:fill="231F20" w:themeFill="background1"/>
          </w:tcPr>
          <w:p w14:paraId="76209751" w14:textId="77777777" w:rsidR="003B091C" w:rsidRPr="001B338B" w:rsidRDefault="003B091C" w:rsidP="003B1EDE">
            <w:pPr>
              <w:spacing w:after="0"/>
              <w:ind w:right="-455"/>
              <w:rPr>
                <w:rFonts w:eastAsia="Calibri" w:cs="Arial"/>
                <w:sz w:val="22"/>
                <w:szCs w:val="22"/>
              </w:rPr>
            </w:pPr>
          </w:p>
        </w:tc>
        <w:tc>
          <w:tcPr>
            <w:tcW w:w="724" w:type="pct"/>
            <w:shd w:val="clear" w:color="auto" w:fill="E8E8E8"/>
          </w:tcPr>
          <w:p w14:paraId="5B5A02D3" w14:textId="77777777" w:rsidR="003B091C" w:rsidRPr="001B338B" w:rsidRDefault="003B091C" w:rsidP="003B1EDE">
            <w:pPr>
              <w:spacing w:after="0"/>
              <w:ind w:right="-455"/>
              <w:rPr>
                <w:rFonts w:eastAsia="Calibri" w:cs="Arial"/>
                <w:sz w:val="22"/>
                <w:szCs w:val="22"/>
              </w:rPr>
            </w:pPr>
            <w:r w:rsidRPr="001B338B">
              <w:rPr>
                <w:rFonts w:eastAsia="Calibri" w:cs="Arial"/>
                <w:sz w:val="22"/>
                <w:szCs w:val="22"/>
              </w:rPr>
              <w:t>≥30 to &lt;35</w:t>
            </w:r>
          </w:p>
        </w:tc>
        <w:tc>
          <w:tcPr>
            <w:tcW w:w="773" w:type="pct"/>
            <w:shd w:val="clear" w:color="auto" w:fill="E8E8E8"/>
          </w:tcPr>
          <w:p w14:paraId="272B30FF" w14:textId="77777777" w:rsidR="003B091C" w:rsidRPr="001B338B" w:rsidRDefault="003B091C" w:rsidP="003B1EDE">
            <w:pPr>
              <w:spacing w:after="0"/>
              <w:ind w:right="114"/>
              <w:jc w:val="right"/>
              <w:rPr>
                <w:rFonts w:eastAsia="Calibri" w:cs="Arial"/>
                <w:sz w:val="22"/>
                <w:szCs w:val="22"/>
              </w:rPr>
            </w:pPr>
            <w:r w:rsidRPr="001B338B">
              <w:rPr>
                <w:rFonts w:eastAsia="Calibri" w:cs="Arial"/>
                <w:sz w:val="22"/>
                <w:szCs w:val="22"/>
              </w:rPr>
              <w:t>250</w:t>
            </w:r>
          </w:p>
        </w:tc>
        <w:tc>
          <w:tcPr>
            <w:tcW w:w="653" w:type="pct"/>
            <w:shd w:val="clear" w:color="auto" w:fill="E8E8E8"/>
          </w:tcPr>
          <w:p w14:paraId="3F036008"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£169,300</w:t>
            </w:r>
          </w:p>
        </w:tc>
        <w:tc>
          <w:tcPr>
            <w:tcW w:w="702" w:type="pct"/>
            <w:shd w:val="clear" w:color="auto" w:fill="E8E8E8"/>
          </w:tcPr>
          <w:p w14:paraId="7F87F1FD"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£90,900</w:t>
            </w:r>
          </w:p>
        </w:tc>
        <w:tc>
          <w:tcPr>
            <w:tcW w:w="762" w:type="pct"/>
            <w:shd w:val="clear" w:color="auto" w:fill="E8E8E8"/>
          </w:tcPr>
          <w:p w14:paraId="1D5B6402"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£78,300</w:t>
            </w:r>
          </w:p>
        </w:tc>
        <w:tc>
          <w:tcPr>
            <w:tcW w:w="817" w:type="pct"/>
            <w:shd w:val="clear" w:color="auto" w:fill="E8E8E8"/>
          </w:tcPr>
          <w:p w14:paraId="5618662F" w14:textId="77777777" w:rsidR="003B091C" w:rsidRPr="001B338B" w:rsidRDefault="003B091C" w:rsidP="003B1EDE">
            <w:pPr>
              <w:spacing w:after="0"/>
              <w:ind w:right="78"/>
              <w:jc w:val="right"/>
              <w:rPr>
                <w:rFonts w:eastAsia="Calibri" w:cs="Arial"/>
                <w:sz w:val="22"/>
                <w:szCs w:val="22"/>
              </w:rPr>
            </w:pPr>
            <w:r w:rsidRPr="001B338B">
              <w:rPr>
                <w:rFonts w:eastAsia="Calibri" w:cs="Arial"/>
                <w:sz w:val="22"/>
                <w:szCs w:val="22"/>
              </w:rPr>
              <w:t>53.7%</w:t>
            </w:r>
          </w:p>
        </w:tc>
      </w:tr>
      <w:tr w:rsidR="005E0E0B" w:rsidRPr="00107936" w14:paraId="17D8B590" w14:textId="77777777" w:rsidTr="005E0E0B">
        <w:trPr>
          <w:cnfStyle w:val="000000100000" w:firstRow="0" w:lastRow="0" w:firstColumn="0" w:lastColumn="0" w:oddVBand="0" w:evenVBand="0" w:oddHBand="1" w:evenHBand="0" w:firstRowFirstColumn="0" w:firstRowLastColumn="0" w:lastRowFirstColumn="0" w:lastRowLastColumn="0"/>
        </w:trPr>
        <w:tc>
          <w:tcPr>
            <w:tcW w:w="570" w:type="pct"/>
            <w:vMerge/>
            <w:shd w:val="clear" w:color="auto" w:fill="231F20" w:themeFill="background1"/>
          </w:tcPr>
          <w:p w14:paraId="1DE85377" w14:textId="77777777" w:rsidR="003B091C" w:rsidRPr="001B338B" w:rsidRDefault="003B091C" w:rsidP="003B1EDE">
            <w:pPr>
              <w:spacing w:after="0"/>
              <w:ind w:right="-455"/>
              <w:rPr>
                <w:rFonts w:eastAsia="Calibri" w:cs="Arial"/>
                <w:sz w:val="22"/>
                <w:szCs w:val="22"/>
              </w:rPr>
            </w:pPr>
          </w:p>
        </w:tc>
        <w:tc>
          <w:tcPr>
            <w:tcW w:w="724" w:type="pct"/>
            <w:shd w:val="clear" w:color="auto" w:fill="auto"/>
          </w:tcPr>
          <w:p w14:paraId="74D6B147" w14:textId="77777777" w:rsidR="003B091C" w:rsidRPr="003B091C" w:rsidRDefault="003B091C" w:rsidP="003B1EDE">
            <w:pPr>
              <w:spacing w:after="0"/>
              <w:ind w:right="-455"/>
              <w:contextualSpacing/>
              <w:rPr>
                <w:rFonts w:eastAsia="Calibri" w:cs="Arial"/>
                <w:color w:val="231F20" w:themeColor="background1"/>
                <w:sz w:val="22"/>
                <w:szCs w:val="22"/>
              </w:rPr>
            </w:pPr>
            <w:r w:rsidRPr="003B091C">
              <w:rPr>
                <w:rFonts w:eastAsia="Calibri" w:cs="Arial"/>
                <w:color w:val="231F20" w:themeColor="background1"/>
                <w:sz w:val="22"/>
                <w:szCs w:val="22"/>
              </w:rPr>
              <w:t>≥35to &lt;40</w:t>
            </w:r>
          </w:p>
        </w:tc>
        <w:tc>
          <w:tcPr>
            <w:tcW w:w="773" w:type="pct"/>
            <w:shd w:val="clear" w:color="auto" w:fill="auto"/>
          </w:tcPr>
          <w:p w14:paraId="6B5BED36" w14:textId="77777777" w:rsidR="003B091C" w:rsidRPr="003B091C" w:rsidRDefault="003B091C" w:rsidP="003B1EDE">
            <w:pPr>
              <w:spacing w:after="0"/>
              <w:ind w:right="114"/>
              <w:contextualSpacing/>
              <w:jc w:val="right"/>
              <w:rPr>
                <w:rFonts w:eastAsia="Calibri" w:cs="Arial"/>
                <w:color w:val="231F20" w:themeColor="background1"/>
                <w:sz w:val="22"/>
                <w:szCs w:val="22"/>
              </w:rPr>
            </w:pPr>
            <w:r w:rsidRPr="003B091C">
              <w:rPr>
                <w:rFonts w:eastAsia="Calibri" w:cs="Arial"/>
                <w:color w:val="231F20" w:themeColor="background1"/>
                <w:sz w:val="22"/>
                <w:szCs w:val="22"/>
              </w:rPr>
              <w:t>450</w:t>
            </w:r>
          </w:p>
        </w:tc>
        <w:tc>
          <w:tcPr>
            <w:tcW w:w="653" w:type="pct"/>
            <w:shd w:val="clear" w:color="auto" w:fill="auto"/>
          </w:tcPr>
          <w:p w14:paraId="40A80EF4"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£173,800</w:t>
            </w:r>
          </w:p>
        </w:tc>
        <w:tc>
          <w:tcPr>
            <w:tcW w:w="702" w:type="pct"/>
            <w:shd w:val="clear" w:color="auto" w:fill="auto"/>
          </w:tcPr>
          <w:p w14:paraId="0A52747F"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£92,100</w:t>
            </w:r>
          </w:p>
        </w:tc>
        <w:tc>
          <w:tcPr>
            <w:tcW w:w="762" w:type="pct"/>
            <w:shd w:val="clear" w:color="auto" w:fill="auto"/>
          </w:tcPr>
          <w:p w14:paraId="184BD50D"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£81,700</w:t>
            </w:r>
          </w:p>
        </w:tc>
        <w:tc>
          <w:tcPr>
            <w:tcW w:w="817" w:type="pct"/>
            <w:shd w:val="clear" w:color="auto" w:fill="auto"/>
          </w:tcPr>
          <w:p w14:paraId="30390DF1"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53.0%</w:t>
            </w:r>
          </w:p>
        </w:tc>
      </w:tr>
      <w:tr w:rsidR="00F274DF" w:rsidRPr="00107936" w14:paraId="52C0892D" w14:textId="77777777" w:rsidTr="005E0E0B">
        <w:tc>
          <w:tcPr>
            <w:tcW w:w="570" w:type="pct"/>
            <w:vMerge/>
            <w:shd w:val="clear" w:color="auto" w:fill="231F20" w:themeFill="background1"/>
          </w:tcPr>
          <w:p w14:paraId="6FBA1513" w14:textId="77777777" w:rsidR="003B091C" w:rsidRPr="001B338B" w:rsidRDefault="003B091C" w:rsidP="003B1EDE">
            <w:pPr>
              <w:spacing w:after="0"/>
              <w:ind w:right="-455"/>
              <w:rPr>
                <w:rFonts w:eastAsia="Calibri" w:cs="Arial"/>
                <w:sz w:val="22"/>
                <w:szCs w:val="22"/>
              </w:rPr>
            </w:pPr>
          </w:p>
        </w:tc>
        <w:tc>
          <w:tcPr>
            <w:tcW w:w="724" w:type="pct"/>
            <w:shd w:val="clear" w:color="auto" w:fill="E8E8E8"/>
          </w:tcPr>
          <w:p w14:paraId="50C769D8" w14:textId="77777777" w:rsidR="003B091C" w:rsidRPr="003B091C" w:rsidRDefault="003B091C" w:rsidP="003B1EDE">
            <w:pPr>
              <w:spacing w:after="0"/>
              <w:ind w:right="-455"/>
              <w:contextualSpacing/>
              <w:rPr>
                <w:rFonts w:eastAsia="Calibri" w:cs="Arial"/>
                <w:color w:val="231F20" w:themeColor="background1"/>
                <w:sz w:val="22"/>
                <w:szCs w:val="22"/>
              </w:rPr>
            </w:pPr>
            <w:r w:rsidRPr="003B091C">
              <w:rPr>
                <w:rFonts w:eastAsia="Calibri" w:cs="Arial"/>
                <w:color w:val="231F20" w:themeColor="background1"/>
                <w:sz w:val="22"/>
                <w:szCs w:val="22"/>
              </w:rPr>
              <w:t>≥40 to &lt;45</w:t>
            </w:r>
          </w:p>
        </w:tc>
        <w:tc>
          <w:tcPr>
            <w:tcW w:w="773" w:type="pct"/>
            <w:shd w:val="clear" w:color="auto" w:fill="E8E8E8"/>
          </w:tcPr>
          <w:p w14:paraId="0D346BB3" w14:textId="77777777" w:rsidR="003B091C" w:rsidRPr="003B091C" w:rsidRDefault="003B091C" w:rsidP="003B1EDE">
            <w:pPr>
              <w:spacing w:after="0"/>
              <w:ind w:right="114"/>
              <w:contextualSpacing/>
              <w:jc w:val="right"/>
              <w:rPr>
                <w:rFonts w:eastAsia="Calibri" w:cs="Arial"/>
                <w:color w:val="231F20" w:themeColor="background1"/>
                <w:sz w:val="22"/>
                <w:szCs w:val="22"/>
              </w:rPr>
            </w:pPr>
            <w:r w:rsidRPr="003B091C">
              <w:rPr>
                <w:rFonts w:eastAsia="Calibri" w:cs="Arial"/>
                <w:color w:val="231F20" w:themeColor="background1"/>
                <w:sz w:val="22"/>
                <w:szCs w:val="22"/>
              </w:rPr>
              <w:t>500</w:t>
            </w:r>
          </w:p>
        </w:tc>
        <w:tc>
          <w:tcPr>
            <w:tcW w:w="653" w:type="pct"/>
            <w:shd w:val="clear" w:color="auto" w:fill="E8E8E8"/>
          </w:tcPr>
          <w:p w14:paraId="2F14588B"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£208,700</w:t>
            </w:r>
          </w:p>
        </w:tc>
        <w:tc>
          <w:tcPr>
            <w:tcW w:w="702" w:type="pct"/>
            <w:shd w:val="clear" w:color="auto" w:fill="E8E8E8"/>
          </w:tcPr>
          <w:p w14:paraId="3A958DE9"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£115,100</w:t>
            </w:r>
          </w:p>
        </w:tc>
        <w:tc>
          <w:tcPr>
            <w:tcW w:w="762" w:type="pct"/>
            <w:shd w:val="clear" w:color="auto" w:fill="E8E8E8"/>
          </w:tcPr>
          <w:p w14:paraId="1671ED14"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£93,600</w:t>
            </w:r>
          </w:p>
        </w:tc>
        <w:tc>
          <w:tcPr>
            <w:tcW w:w="817" w:type="pct"/>
            <w:shd w:val="clear" w:color="auto" w:fill="E8E8E8"/>
          </w:tcPr>
          <w:p w14:paraId="2BA0CC0B"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55.1%</w:t>
            </w:r>
          </w:p>
        </w:tc>
      </w:tr>
      <w:tr w:rsidR="005E0E0B" w:rsidRPr="00107936" w14:paraId="61B3D259" w14:textId="77777777" w:rsidTr="005E0E0B">
        <w:trPr>
          <w:cnfStyle w:val="000000100000" w:firstRow="0" w:lastRow="0" w:firstColumn="0" w:lastColumn="0" w:oddVBand="0" w:evenVBand="0" w:oddHBand="1" w:evenHBand="0" w:firstRowFirstColumn="0" w:firstRowLastColumn="0" w:lastRowFirstColumn="0" w:lastRowLastColumn="0"/>
          <w:trHeight w:val="20"/>
        </w:trPr>
        <w:tc>
          <w:tcPr>
            <w:tcW w:w="570" w:type="pct"/>
            <w:vMerge/>
            <w:shd w:val="clear" w:color="auto" w:fill="231F20" w:themeFill="background1"/>
          </w:tcPr>
          <w:p w14:paraId="3F5B729E" w14:textId="77777777" w:rsidR="003B091C" w:rsidRPr="001B338B" w:rsidRDefault="003B091C" w:rsidP="003B1EDE">
            <w:pPr>
              <w:spacing w:after="0"/>
              <w:ind w:right="-455"/>
              <w:rPr>
                <w:rFonts w:eastAsia="Calibri" w:cs="Arial"/>
                <w:sz w:val="22"/>
                <w:szCs w:val="22"/>
              </w:rPr>
            </w:pPr>
          </w:p>
        </w:tc>
        <w:tc>
          <w:tcPr>
            <w:tcW w:w="724" w:type="pct"/>
            <w:shd w:val="clear" w:color="auto" w:fill="auto"/>
          </w:tcPr>
          <w:p w14:paraId="3248E720" w14:textId="77777777" w:rsidR="003B091C" w:rsidRPr="003B091C" w:rsidRDefault="003B091C" w:rsidP="003B1EDE">
            <w:pPr>
              <w:spacing w:after="0"/>
              <w:ind w:right="-455"/>
              <w:contextualSpacing/>
              <w:rPr>
                <w:rFonts w:eastAsia="Calibri" w:cs="Arial"/>
                <w:color w:val="231F20" w:themeColor="background1"/>
                <w:sz w:val="22"/>
                <w:szCs w:val="22"/>
              </w:rPr>
            </w:pPr>
            <w:r w:rsidRPr="003B091C">
              <w:rPr>
                <w:rFonts w:eastAsia="Calibri" w:cs="Arial"/>
                <w:color w:val="231F20" w:themeColor="background1"/>
                <w:sz w:val="22"/>
                <w:szCs w:val="22"/>
              </w:rPr>
              <w:t>≥45</w:t>
            </w:r>
          </w:p>
        </w:tc>
        <w:tc>
          <w:tcPr>
            <w:tcW w:w="773" w:type="pct"/>
            <w:shd w:val="clear" w:color="auto" w:fill="auto"/>
          </w:tcPr>
          <w:p w14:paraId="31D7744B" w14:textId="77777777" w:rsidR="003B091C" w:rsidRPr="003B091C" w:rsidRDefault="003B091C" w:rsidP="003B1EDE">
            <w:pPr>
              <w:spacing w:after="0"/>
              <w:ind w:right="114"/>
              <w:contextualSpacing/>
              <w:jc w:val="right"/>
              <w:rPr>
                <w:rFonts w:eastAsia="Calibri" w:cs="Arial"/>
                <w:color w:val="231F20" w:themeColor="background1"/>
                <w:sz w:val="22"/>
                <w:szCs w:val="22"/>
              </w:rPr>
            </w:pPr>
            <w:r w:rsidRPr="003B091C">
              <w:rPr>
                <w:rFonts w:eastAsia="Calibri" w:cs="Arial"/>
                <w:color w:val="231F20" w:themeColor="background1"/>
                <w:sz w:val="22"/>
                <w:szCs w:val="22"/>
              </w:rPr>
              <w:t>550</w:t>
            </w:r>
          </w:p>
        </w:tc>
        <w:tc>
          <w:tcPr>
            <w:tcW w:w="653" w:type="pct"/>
            <w:shd w:val="clear" w:color="auto" w:fill="auto"/>
          </w:tcPr>
          <w:p w14:paraId="31952788"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£312,500</w:t>
            </w:r>
          </w:p>
        </w:tc>
        <w:tc>
          <w:tcPr>
            <w:tcW w:w="702" w:type="pct"/>
            <w:shd w:val="clear" w:color="auto" w:fill="auto"/>
          </w:tcPr>
          <w:p w14:paraId="421A4E6B"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£206,900</w:t>
            </w:r>
          </w:p>
        </w:tc>
        <w:tc>
          <w:tcPr>
            <w:tcW w:w="762" w:type="pct"/>
            <w:shd w:val="clear" w:color="auto" w:fill="auto"/>
          </w:tcPr>
          <w:p w14:paraId="063F39B0"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£105,700</w:t>
            </w:r>
          </w:p>
        </w:tc>
        <w:tc>
          <w:tcPr>
            <w:tcW w:w="817" w:type="pct"/>
            <w:shd w:val="clear" w:color="auto" w:fill="auto"/>
          </w:tcPr>
          <w:p w14:paraId="4294CE1C"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66.2%</w:t>
            </w:r>
          </w:p>
        </w:tc>
      </w:tr>
      <w:tr w:rsidR="00F274DF" w:rsidRPr="00107936" w14:paraId="2AB409F3" w14:textId="77777777" w:rsidTr="005E0E0B">
        <w:tc>
          <w:tcPr>
            <w:tcW w:w="570" w:type="pct"/>
            <w:vMerge/>
            <w:shd w:val="clear" w:color="auto" w:fill="231F20" w:themeFill="background1"/>
          </w:tcPr>
          <w:p w14:paraId="4A9999CA" w14:textId="77777777" w:rsidR="003B091C" w:rsidRPr="001B338B" w:rsidRDefault="003B091C" w:rsidP="003B1EDE">
            <w:pPr>
              <w:spacing w:after="0"/>
              <w:ind w:right="-455"/>
              <w:rPr>
                <w:rFonts w:eastAsia="Calibri" w:cs="Arial"/>
                <w:sz w:val="22"/>
                <w:szCs w:val="22"/>
              </w:rPr>
            </w:pPr>
          </w:p>
        </w:tc>
        <w:tc>
          <w:tcPr>
            <w:tcW w:w="724" w:type="pct"/>
            <w:shd w:val="clear" w:color="auto" w:fill="E8E8E8"/>
          </w:tcPr>
          <w:p w14:paraId="01ADC516" w14:textId="77777777" w:rsidR="003B091C" w:rsidRPr="003B091C" w:rsidRDefault="003B091C" w:rsidP="003B1EDE">
            <w:pPr>
              <w:spacing w:after="0"/>
              <w:ind w:right="-455"/>
              <w:contextualSpacing/>
              <w:rPr>
                <w:rFonts w:eastAsia="Calibri" w:cs="Arial"/>
                <w:color w:val="231F20" w:themeColor="background1"/>
                <w:sz w:val="22"/>
                <w:szCs w:val="22"/>
              </w:rPr>
            </w:pPr>
            <w:r w:rsidRPr="003B091C">
              <w:rPr>
                <w:rFonts w:eastAsia="Calibri" w:cs="Arial"/>
                <w:color w:val="231F20" w:themeColor="background1"/>
                <w:sz w:val="22"/>
                <w:szCs w:val="22"/>
              </w:rPr>
              <w:t>All</w:t>
            </w:r>
          </w:p>
        </w:tc>
        <w:tc>
          <w:tcPr>
            <w:tcW w:w="773" w:type="pct"/>
            <w:shd w:val="clear" w:color="auto" w:fill="E8E8E8"/>
          </w:tcPr>
          <w:p w14:paraId="026E8349" w14:textId="77777777" w:rsidR="003B091C" w:rsidRPr="003B091C" w:rsidRDefault="003B091C" w:rsidP="003B1EDE">
            <w:pPr>
              <w:spacing w:after="0"/>
              <w:ind w:right="114"/>
              <w:contextualSpacing/>
              <w:jc w:val="right"/>
              <w:rPr>
                <w:rFonts w:eastAsia="Calibri" w:cs="Arial"/>
                <w:color w:val="231F20" w:themeColor="background1"/>
                <w:sz w:val="22"/>
                <w:szCs w:val="22"/>
              </w:rPr>
            </w:pPr>
            <w:r w:rsidRPr="003B091C">
              <w:rPr>
                <w:rFonts w:eastAsia="Calibri" w:cs="Arial"/>
                <w:color w:val="231F20" w:themeColor="background1"/>
                <w:sz w:val="22"/>
                <w:szCs w:val="22"/>
              </w:rPr>
              <w:t>2,100</w:t>
            </w:r>
          </w:p>
        </w:tc>
        <w:tc>
          <w:tcPr>
            <w:tcW w:w="653" w:type="pct"/>
            <w:shd w:val="clear" w:color="auto" w:fill="E8E8E8"/>
          </w:tcPr>
          <w:p w14:paraId="64AF3407"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£214,000</w:t>
            </w:r>
          </w:p>
        </w:tc>
        <w:tc>
          <w:tcPr>
            <w:tcW w:w="702" w:type="pct"/>
            <w:shd w:val="clear" w:color="auto" w:fill="E8E8E8"/>
          </w:tcPr>
          <w:p w14:paraId="306BDD56"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£126,500</w:t>
            </w:r>
          </w:p>
        </w:tc>
        <w:tc>
          <w:tcPr>
            <w:tcW w:w="762" w:type="pct"/>
            <w:shd w:val="clear" w:color="auto" w:fill="E8E8E8"/>
          </w:tcPr>
          <w:p w14:paraId="3516F48D"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£87,500</w:t>
            </w:r>
          </w:p>
        </w:tc>
        <w:tc>
          <w:tcPr>
            <w:tcW w:w="817" w:type="pct"/>
            <w:shd w:val="clear" w:color="auto" w:fill="E8E8E8"/>
          </w:tcPr>
          <w:p w14:paraId="4CB08390" w14:textId="77777777" w:rsidR="003B091C" w:rsidRPr="003B091C" w:rsidRDefault="003B091C" w:rsidP="003B1EDE">
            <w:pPr>
              <w:spacing w:after="0"/>
              <w:ind w:right="78"/>
              <w:contextualSpacing/>
              <w:jc w:val="right"/>
              <w:rPr>
                <w:rFonts w:eastAsia="Calibri" w:cs="Arial"/>
                <w:color w:val="231F20" w:themeColor="background1"/>
                <w:sz w:val="22"/>
                <w:szCs w:val="22"/>
              </w:rPr>
            </w:pPr>
            <w:r w:rsidRPr="003B091C">
              <w:rPr>
                <w:rFonts w:eastAsia="Calibri" w:cs="Arial"/>
                <w:color w:val="231F20" w:themeColor="background1"/>
                <w:sz w:val="22"/>
                <w:szCs w:val="22"/>
              </w:rPr>
              <w:t>59.1%</w:t>
            </w:r>
          </w:p>
        </w:tc>
      </w:tr>
      <w:tr w:rsidR="005E0E0B" w:rsidRPr="00107936" w14:paraId="24F030CC" w14:textId="77777777" w:rsidTr="005E0E0B">
        <w:trPr>
          <w:cnfStyle w:val="000000100000" w:firstRow="0" w:lastRow="0" w:firstColumn="0" w:lastColumn="0" w:oddVBand="0" w:evenVBand="0" w:oddHBand="1" w:evenHBand="0" w:firstRowFirstColumn="0" w:firstRowLastColumn="0" w:lastRowFirstColumn="0" w:lastRowLastColumn="0"/>
          <w:trHeight w:val="316"/>
        </w:trPr>
        <w:tc>
          <w:tcPr>
            <w:tcW w:w="570" w:type="pct"/>
            <w:vMerge w:val="restart"/>
            <w:shd w:val="clear" w:color="auto" w:fill="E8E8E8"/>
          </w:tcPr>
          <w:p w14:paraId="57EE7290" w14:textId="77777777" w:rsidR="003B091C" w:rsidRPr="001B338B" w:rsidRDefault="003B091C" w:rsidP="003B1EDE">
            <w:pPr>
              <w:spacing w:after="0"/>
              <w:ind w:right="-455"/>
              <w:rPr>
                <w:rFonts w:eastAsia="Calibri" w:cs="Arial"/>
                <w:sz w:val="22"/>
                <w:szCs w:val="22"/>
              </w:rPr>
            </w:pPr>
            <w:r w:rsidRPr="001B338B">
              <w:rPr>
                <w:rFonts w:eastAsia="Calibri" w:cs="Arial"/>
                <w:sz w:val="22"/>
                <w:szCs w:val="22"/>
              </w:rPr>
              <w:t>Female</w:t>
            </w:r>
          </w:p>
        </w:tc>
        <w:tc>
          <w:tcPr>
            <w:tcW w:w="724" w:type="pct"/>
            <w:shd w:val="clear" w:color="auto" w:fill="auto"/>
          </w:tcPr>
          <w:p w14:paraId="71ADDC7F" w14:textId="77777777" w:rsidR="003B091C" w:rsidRPr="001B338B" w:rsidRDefault="003B091C" w:rsidP="003B1EDE">
            <w:pPr>
              <w:spacing w:after="0"/>
              <w:ind w:right="-455"/>
              <w:contextualSpacing/>
              <w:rPr>
                <w:rFonts w:eastAsia="Calibri" w:cs="Arial"/>
                <w:sz w:val="22"/>
                <w:szCs w:val="22"/>
              </w:rPr>
            </w:pPr>
            <w:r w:rsidRPr="001B338B">
              <w:rPr>
                <w:rFonts w:eastAsia="Calibri" w:cs="Arial"/>
                <w:sz w:val="22"/>
                <w:szCs w:val="22"/>
              </w:rPr>
              <w:t>&lt;20</w:t>
            </w:r>
          </w:p>
        </w:tc>
        <w:tc>
          <w:tcPr>
            <w:tcW w:w="773" w:type="pct"/>
            <w:shd w:val="clear" w:color="auto" w:fill="auto"/>
          </w:tcPr>
          <w:p w14:paraId="35F0DA57" w14:textId="77777777" w:rsidR="003B091C" w:rsidRPr="001B338B" w:rsidRDefault="003B091C" w:rsidP="003B1EDE">
            <w:pPr>
              <w:spacing w:after="0"/>
              <w:ind w:right="114"/>
              <w:contextualSpacing/>
              <w:jc w:val="right"/>
              <w:rPr>
                <w:rFonts w:eastAsia="Calibri" w:cs="Arial"/>
                <w:sz w:val="22"/>
                <w:szCs w:val="22"/>
              </w:rPr>
            </w:pPr>
            <w:r w:rsidRPr="001B338B">
              <w:rPr>
                <w:rFonts w:eastAsia="Calibri" w:cs="Arial"/>
                <w:sz w:val="22"/>
                <w:szCs w:val="22"/>
              </w:rPr>
              <w:t>200</w:t>
            </w:r>
          </w:p>
        </w:tc>
        <w:tc>
          <w:tcPr>
            <w:tcW w:w="653" w:type="pct"/>
            <w:shd w:val="clear" w:color="auto" w:fill="auto"/>
            <w:vAlign w:val="center"/>
          </w:tcPr>
          <w:p w14:paraId="73F50C27"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£58,400</w:t>
            </w:r>
          </w:p>
        </w:tc>
        <w:tc>
          <w:tcPr>
            <w:tcW w:w="702" w:type="pct"/>
            <w:shd w:val="clear" w:color="auto" w:fill="auto"/>
            <w:vAlign w:val="center"/>
          </w:tcPr>
          <w:p w14:paraId="1AE01820"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£23,700</w:t>
            </w:r>
          </w:p>
        </w:tc>
        <w:tc>
          <w:tcPr>
            <w:tcW w:w="762" w:type="pct"/>
            <w:shd w:val="clear" w:color="auto" w:fill="auto"/>
            <w:vAlign w:val="center"/>
          </w:tcPr>
          <w:p w14:paraId="220A4317"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£34,700</w:t>
            </w:r>
          </w:p>
        </w:tc>
        <w:tc>
          <w:tcPr>
            <w:tcW w:w="817" w:type="pct"/>
            <w:shd w:val="clear" w:color="auto" w:fill="auto"/>
            <w:vAlign w:val="center"/>
          </w:tcPr>
          <w:p w14:paraId="7EBC9D6C"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40.6%</w:t>
            </w:r>
          </w:p>
        </w:tc>
      </w:tr>
      <w:tr w:rsidR="00F274DF" w:rsidRPr="00107936" w14:paraId="1DB8E069" w14:textId="77777777" w:rsidTr="005E0E0B">
        <w:tc>
          <w:tcPr>
            <w:tcW w:w="570" w:type="pct"/>
            <w:vMerge/>
            <w:shd w:val="clear" w:color="auto" w:fill="E8E8E8"/>
          </w:tcPr>
          <w:p w14:paraId="2D8CBFA1" w14:textId="77777777" w:rsidR="003B091C" w:rsidRPr="001B338B" w:rsidRDefault="003B091C" w:rsidP="003B1EDE">
            <w:pPr>
              <w:spacing w:after="0"/>
              <w:ind w:right="-455"/>
              <w:rPr>
                <w:rFonts w:eastAsia="Calibri" w:cs="Arial"/>
                <w:sz w:val="22"/>
                <w:szCs w:val="22"/>
              </w:rPr>
            </w:pPr>
          </w:p>
        </w:tc>
        <w:tc>
          <w:tcPr>
            <w:tcW w:w="724" w:type="pct"/>
            <w:shd w:val="clear" w:color="auto" w:fill="E8E8E8"/>
          </w:tcPr>
          <w:p w14:paraId="0BA03BD6" w14:textId="77777777" w:rsidR="003B091C" w:rsidRPr="001B338B" w:rsidRDefault="003B091C" w:rsidP="003B1EDE">
            <w:pPr>
              <w:spacing w:after="0"/>
              <w:ind w:right="-455"/>
              <w:contextualSpacing/>
              <w:rPr>
                <w:rFonts w:eastAsia="Calibri" w:cs="Arial"/>
                <w:sz w:val="22"/>
                <w:szCs w:val="22"/>
              </w:rPr>
            </w:pPr>
            <w:r w:rsidRPr="001B338B">
              <w:rPr>
                <w:rFonts w:eastAsia="Calibri" w:cs="Arial"/>
                <w:sz w:val="22"/>
                <w:szCs w:val="22"/>
              </w:rPr>
              <w:t>≥20 to &lt;25</w:t>
            </w:r>
          </w:p>
        </w:tc>
        <w:tc>
          <w:tcPr>
            <w:tcW w:w="773" w:type="pct"/>
            <w:shd w:val="clear" w:color="auto" w:fill="E8E8E8"/>
          </w:tcPr>
          <w:p w14:paraId="1D244B00" w14:textId="77777777" w:rsidR="003B091C" w:rsidRPr="001B338B" w:rsidRDefault="003B091C" w:rsidP="003B1EDE">
            <w:pPr>
              <w:spacing w:after="0"/>
              <w:ind w:right="114"/>
              <w:contextualSpacing/>
              <w:jc w:val="right"/>
              <w:rPr>
                <w:rFonts w:eastAsia="Calibri" w:cs="Arial"/>
                <w:sz w:val="22"/>
                <w:szCs w:val="22"/>
              </w:rPr>
            </w:pPr>
            <w:r w:rsidRPr="001B338B">
              <w:rPr>
                <w:rFonts w:eastAsia="Calibri" w:cs="Arial"/>
                <w:sz w:val="22"/>
                <w:szCs w:val="22"/>
              </w:rPr>
              <w:t>300</w:t>
            </w:r>
          </w:p>
        </w:tc>
        <w:tc>
          <w:tcPr>
            <w:tcW w:w="653" w:type="pct"/>
            <w:shd w:val="clear" w:color="auto" w:fill="E8E8E8"/>
            <w:vAlign w:val="center"/>
          </w:tcPr>
          <w:p w14:paraId="145DF2B4"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£60,500</w:t>
            </w:r>
          </w:p>
        </w:tc>
        <w:tc>
          <w:tcPr>
            <w:tcW w:w="702" w:type="pct"/>
            <w:shd w:val="clear" w:color="auto" w:fill="E8E8E8"/>
            <w:vAlign w:val="center"/>
          </w:tcPr>
          <w:p w14:paraId="7334A39A"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£19,200</w:t>
            </w:r>
          </w:p>
        </w:tc>
        <w:tc>
          <w:tcPr>
            <w:tcW w:w="762" w:type="pct"/>
            <w:shd w:val="clear" w:color="auto" w:fill="E8E8E8"/>
            <w:vAlign w:val="center"/>
          </w:tcPr>
          <w:p w14:paraId="45753E56"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£41,200</w:t>
            </w:r>
          </w:p>
        </w:tc>
        <w:tc>
          <w:tcPr>
            <w:tcW w:w="817" w:type="pct"/>
            <w:shd w:val="clear" w:color="auto" w:fill="E8E8E8"/>
            <w:vAlign w:val="center"/>
          </w:tcPr>
          <w:p w14:paraId="3DE53897"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31.8%</w:t>
            </w:r>
          </w:p>
        </w:tc>
      </w:tr>
      <w:tr w:rsidR="005E0E0B" w:rsidRPr="00107936" w14:paraId="4957BB5F" w14:textId="77777777" w:rsidTr="005E0E0B">
        <w:trPr>
          <w:cnfStyle w:val="000000100000" w:firstRow="0" w:lastRow="0" w:firstColumn="0" w:lastColumn="0" w:oddVBand="0" w:evenVBand="0" w:oddHBand="1" w:evenHBand="0" w:firstRowFirstColumn="0" w:firstRowLastColumn="0" w:lastRowFirstColumn="0" w:lastRowLastColumn="0"/>
        </w:trPr>
        <w:tc>
          <w:tcPr>
            <w:tcW w:w="570" w:type="pct"/>
            <w:vMerge/>
            <w:shd w:val="clear" w:color="auto" w:fill="E8E8E8"/>
          </w:tcPr>
          <w:p w14:paraId="5885D0AB" w14:textId="77777777" w:rsidR="003B091C" w:rsidRPr="001B338B" w:rsidRDefault="003B091C" w:rsidP="003B1EDE">
            <w:pPr>
              <w:spacing w:after="0"/>
              <w:ind w:right="-455"/>
              <w:rPr>
                <w:rFonts w:eastAsia="Calibri" w:cs="Arial"/>
                <w:sz w:val="22"/>
                <w:szCs w:val="22"/>
              </w:rPr>
            </w:pPr>
          </w:p>
        </w:tc>
        <w:tc>
          <w:tcPr>
            <w:tcW w:w="724" w:type="pct"/>
            <w:shd w:val="clear" w:color="auto" w:fill="auto"/>
          </w:tcPr>
          <w:p w14:paraId="20A316A0" w14:textId="77777777" w:rsidR="003B091C" w:rsidRPr="001B338B" w:rsidRDefault="003B091C" w:rsidP="003B1EDE">
            <w:pPr>
              <w:spacing w:after="0"/>
              <w:ind w:right="-455"/>
              <w:contextualSpacing/>
              <w:rPr>
                <w:rFonts w:eastAsia="Calibri" w:cs="Arial"/>
                <w:sz w:val="22"/>
                <w:szCs w:val="22"/>
              </w:rPr>
            </w:pPr>
            <w:r w:rsidRPr="001B338B">
              <w:rPr>
                <w:rFonts w:eastAsia="Calibri" w:cs="Arial"/>
                <w:sz w:val="22"/>
                <w:szCs w:val="22"/>
              </w:rPr>
              <w:t>≥25 to &lt;30</w:t>
            </w:r>
          </w:p>
        </w:tc>
        <w:tc>
          <w:tcPr>
            <w:tcW w:w="773" w:type="pct"/>
            <w:shd w:val="clear" w:color="auto" w:fill="auto"/>
          </w:tcPr>
          <w:p w14:paraId="2BA7BE2F" w14:textId="77777777" w:rsidR="003B091C" w:rsidRPr="001B338B" w:rsidRDefault="003B091C" w:rsidP="003B1EDE">
            <w:pPr>
              <w:spacing w:after="0"/>
              <w:ind w:right="114"/>
              <w:contextualSpacing/>
              <w:jc w:val="right"/>
              <w:rPr>
                <w:rFonts w:eastAsia="Calibri" w:cs="Arial"/>
                <w:sz w:val="22"/>
                <w:szCs w:val="22"/>
              </w:rPr>
            </w:pPr>
            <w:r w:rsidRPr="001B338B">
              <w:rPr>
                <w:rFonts w:eastAsia="Calibri" w:cs="Arial"/>
                <w:sz w:val="22"/>
                <w:szCs w:val="22"/>
              </w:rPr>
              <w:t>250</w:t>
            </w:r>
          </w:p>
        </w:tc>
        <w:tc>
          <w:tcPr>
            <w:tcW w:w="653" w:type="pct"/>
            <w:shd w:val="clear" w:color="auto" w:fill="auto"/>
            <w:vAlign w:val="center"/>
          </w:tcPr>
          <w:p w14:paraId="5D37E48B"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£101,800</w:t>
            </w:r>
          </w:p>
        </w:tc>
        <w:tc>
          <w:tcPr>
            <w:tcW w:w="702" w:type="pct"/>
            <w:shd w:val="clear" w:color="auto" w:fill="auto"/>
            <w:vAlign w:val="center"/>
          </w:tcPr>
          <w:p w14:paraId="44478FAC"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£46,200</w:t>
            </w:r>
          </w:p>
        </w:tc>
        <w:tc>
          <w:tcPr>
            <w:tcW w:w="762" w:type="pct"/>
            <w:shd w:val="clear" w:color="auto" w:fill="auto"/>
            <w:vAlign w:val="center"/>
          </w:tcPr>
          <w:p w14:paraId="085F97E6"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£55,600</w:t>
            </w:r>
          </w:p>
        </w:tc>
        <w:tc>
          <w:tcPr>
            <w:tcW w:w="817" w:type="pct"/>
            <w:shd w:val="clear" w:color="auto" w:fill="auto"/>
            <w:vAlign w:val="center"/>
          </w:tcPr>
          <w:p w14:paraId="565300EF"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45.4%</w:t>
            </w:r>
          </w:p>
        </w:tc>
      </w:tr>
      <w:tr w:rsidR="00F274DF" w:rsidRPr="00107936" w14:paraId="2A32B641" w14:textId="77777777" w:rsidTr="005E0E0B">
        <w:tc>
          <w:tcPr>
            <w:tcW w:w="570" w:type="pct"/>
            <w:vMerge/>
            <w:shd w:val="clear" w:color="auto" w:fill="E8E8E8"/>
          </w:tcPr>
          <w:p w14:paraId="45BC1097" w14:textId="77777777" w:rsidR="003B091C" w:rsidRPr="001B338B" w:rsidRDefault="003B091C" w:rsidP="003B1EDE">
            <w:pPr>
              <w:spacing w:after="0"/>
              <w:ind w:right="-455"/>
              <w:rPr>
                <w:rFonts w:eastAsia="Calibri" w:cs="Arial"/>
                <w:sz w:val="22"/>
                <w:szCs w:val="22"/>
              </w:rPr>
            </w:pPr>
          </w:p>
        </w:tc>
        <w:tc>
          <w:tcPr>
            <w:tcW w:w="724" w:type="pct"/>
            <w:shd w:val="clear" w:color="auto" w:fill="E8E8E8"/>
          </w:tcPr>
          <w:p w14:paraId="5AD54BF8" w14:textId="77777777" w:rsidR="003B091C" w:rsidRPr="001B338B" w:rsidRDefault="003B091C" w:rsidP="003B1EDE">
            <w:pPr>
              <w:spacing w:after="0"/>
              <w:ind w:right="-455"/>
              <w:contextualSpacing/>
              <w:rPr>
                <w:rFonts w:eastAsia="Calibri" w:cs="Arial"/>
                <w:sz w:val="22"/>
                <w:szCs w:val="22"/>
              </w:rPr>
            </w:pPr>
            <w:r w:rsidRPr="001B338B">
              <w:rPr>
                <w:rFonts w:eastAsia="Calibri" w:cs="Arial"/>
                <w:sz w:val="22"/>
                <w:szCs w:val="22"/>
              </w:rPr>
              <w:t>≥30 to &lt;35</w:t>
            </w:r>
          </w:p>
        </w:tc>
        <w:tc>
          <w:tcPr>
            <w:tcW w:w="773" w:type="pct"/>
            <w:shd w:val="clear" w:color="auto" w:fill="E8E8E8"/>
          </w:tcPr>
          <w:p w14:paraId="43D03E23" w14:textId="77777777" w:rsidR="003B091C" w:rsidRPr="001B338B" w:rsidRDefault="003B091C" w:rsidP="003B1EDE">
            <w:pPr>
              <w:spacing w:after="0"/>
              <w:ind w:right="114"/>
              <w:contextualSpacing/>
              <w:jc w:val="right"/>
              <w:rPr>
                <w:rFonts w:eastAsia="Calibri" w:cs="Arial"/>
                <w:sz w:val="22"/>
                <w:szCs w:val="22"/>
              </w:rPr>
            </w:pPr>
            <w:r w:rsidRPr="001B338B">
              <w:rPr>
                <w:rFonts w:eastAsia="Calibri" w:cs="Arial"/>
                <w:sz w:val="22"/>
                <w:szCs w:val="22"/>
              </w:rPr>
              <w:t>400</w:t>
            </w:r>
          </w:p>
        </w:tc>
        <w:tc>
          <w:tcPr>
            <w:tcW w:w="653" w:type="pct"/>
            <w:shd w:val="clear" w:color="auto" w:fill="E8E8E8"/>
            <w:vAlign w:val="center"/>
          </w:tcPr>
          <w:p w14:paraId="26ECA4C6"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£120,300</w:t>
            </w:r>
          </w:p>
        </w:tc>
        <w:tc>
          <w:tcPr>
            <w:tcW w:w="702" w:type="pct"/>
            <w:shd w:val="clear" w:color="auto" w:fill="E8E8E8"/>
            <w:vAlign w:val="center"/>
          </w:tcPr>
          <w:p w14:paraId="5F7A1486"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£60,400</w:t>
            </w:r>
          </w:p>
        </w:tc>
        <w:tc>
          <w:tcPr>
            <w:tcW w:w="762" w:type="pct"/>
            <w:shd w:val="clear" w:color="auto" w:fill="E8E8E8"/>
            <w:vAlign w:val="center"/>
          </w:tcPr>
          <w:p w14:paraId="6972354A"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£59,900</w:t>
            </w:r>
          </w:p>
        </w:tc>
        <w:tc>
          <w:tcPr>
            <w:tcW w:w="817" w:type="pct"/>
            <w:shd w:val="clear" w:color="auto" w:fill="E8E8E8"/>
            <w:vAlign w:val="center"/>
          </w:tcPr>
          <w:p w14:paraId="5D734534"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50.2%</w:t>
            </w:r>
          </w:p>
        </w:tc>
      </w:tr>
      <w:tr w:rsidR="005E0E0B" w:rsidRPr="00107936" w14:paraId="456AC005" w14:textId="77777777" w:rsidTr="005E0E0B">
        <w:trPr>
          <w:cnfStyle w:val="000000100000" w:firstRow="0" w:lastRow="0" w:firstColumn="0" w:lastColumn="0" w:oddVBand="0" w:evenVBand="0" w:oddHBand="1" w:evenHBand="0" w:firstRowFirstColumn="0" w:firstRowLastColumn="0" w:lastRowFirstColumn="0" w:lastRowLastColumn="0"/>
        </w:trPr>
        <w:tc>
          <w:tcPr>
            <w:tcW w:w="570" w:type="pct"/>
            <w:vMerge/>
            <w:shd w:val="clear" w:color="auto" w:fill="E8E8E8"/>
          </w:tcPr>
          <w:p w14:paraId="7686B7B2" w14:textId="77777777" w:rsidR="003B091C" w:rsidRPr="001B338B" w:rsidRDefault="003B091C" w:rsidP="003B1EDE">
            <w:pPr>
              <w:spacing w:after="0"/>
              <w:ind w:right="-455"/>
              <w:rPr>
                <w:rFonts w:eastAsia="Calibri" w:cs="Arial"/>
                <w:sz w:val="22"/>
                <w:szCs w:val="22"/>
              </w:rPr>
            </w:pPr>
          </w:p>
        </w:tc>
        <w:tc>
          <w:tcPr>
            <w:tcW w:w="724" w:type="pct"/>
            <w:shd w:val="clear" w:color="auto" w:fill="auto"/>
          </w:tcPr>
          <w:p w14:paraId="294230EF" w14:textId="77777777" w:rsidR="003B091C" w:rsidRPr="001B338B" w:rsidRDefault="003B091C" w:rsidP="003B1EDE">
            <w:pPr>
              <w:spacing w:after="0"/>
              <w:ind w:right="-455"/>
              <w:contextualSpacing/>
              <w:rPr>
                <w:rFonts w:eastAsia="Calibri" w:cs="Arial"/>
                <w:sz w:val="22"/>
                <w:szCs w:val="22"/>
              </w:rPr>
            </w:pPr>
            <w:r w:rsidRPr="001B338B">
              <w:rPr>
                <w:rFonts w:eastAsia="Calibri" w:cs="Arial"/>
                <w:sz w:val="22"/>
                <w:szCs w:val="22"/>
              </w:rPr>
              <w:t>≥35 to &lt;40</w:t>
            </w:r>
          </w:p>
        </w:tc>
        <w:tc>
          <w:tcPr>
            <w:tcW w:w="773" w:type="pct"/>
            <w:shd w:val="clear" w:color="auto" w:fill="auto"/>
          </w:tcPr>
          <w:p w14:paraId="6B5C11AB" w14:textId="77777777" w:rsidR="003B091C" w:rsidRPr="001B338B" w:rsidRDefault="003B091C" w:rsidP="003B1EDE">
            <w:pPr>
              <w:spacing w:after="0"/>
              <w:ind w:right="114"/>
              <w:contextualSpacing/>
              <w:jc w:val="right"/>
              <w:rPr>
                <w:rFonts w:eastAsia="Calibri" w:cs="Arial"/>
                <w:sz w:val="22"/>
                <w:szCs w:val="22"/>
              </w:rPr>
            </w:pPr>
            <w:r w:rsidRPr="001B338B">
              <w:rPr>
                <w:rFonts w:eastAsia="Calibri" w:cs="Arial"/>
                <w:sz w:val="22"/>
                <w:szCs w:val="22"/>
              </w:rPr>
              <w:t>400</w:t>
            </w:r>
          </w:p>
        </w:tc>
        <w:tc>
          <w:tcPr>
            <w:tcW w:w="653" w:type="pct"/>
            <w:shd w:val="clear" w:color="auto" w:fill="auto"/>
            <w:vAlign w:val="center"/>
          </w:tcPr>
          <w:p w14:paraId="461ECCF3"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£114,900</w:t>
            </w:r>
          </w:p>
        </w:tc>
        <w:tc>
          <w:tcPr>
            <w:tcW w:w="702" w:type="pct"/>
            <w:shd w:val="clear" w:color="auto" w:fill="auto"/>
            <w:vAlign w:val="center"/>
          </w:tcPr>
          <w:p w14:paraId="26A95B9F"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£50,900</w:t>
            </w:r>
          </w:p>
        </w:tc>
        <w:tc>
          <w:tcPr>
            <w:tcW w:w="762" w:type="pct"/>
            <w:shd w:val="clear" w:color="auto" w:fill="auto"/>
            <w:vAlign w:val="center"/>
          </w:tcPr>
          <w:p w14:paraId="4A2CB854"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£64,000</w:t>
            </w:r>
          </w:p>
        </w:tc>
        <w:tc>
          <w:tcPr>
            <w:tcW w:w="817" w:type="pct"/>
            <w:shd w:val="clear" w:color="auto" w:fill="auto"/>
            <w:vAlign w:val="center"/>
          </w:tcPr>
          <w:p w14:paraId="30A858FD"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44.3%</w:t>
            </w:r>
          </w:p>
        </w:tc>
      </w:tr>
      <w:tr w:rsidR="00F274DF" w:rsidRPr="00107936" w14:paraId="1709C265" w14:textId="77777777" w:rsidTr="005E0E0B">
        <w:tc>
          <w:tcPr>
            <w:tcW w:w="570" w:type="pct"/>
            <w:vMerge/>
            <w:shd w:val="clear" w:color="auto" w:fill="E8E8E8"/>
          </w:tcPr>
          <w:p w14:paraId="2B555F0D" w14:textId="77777777" w:rsidR="003B091C" w:rsidRPr="001B338B" w:rsidRDefault="003B091C" w:rsidP="003B1EDE">
            <w:pPr>
              <w:spacing w:after="0"/>
              <w:ind w:right="-455"/>
              <w:rPr>
                <w:rFonts w:eastAsia="Calibri" w:cs="Arial"/>
                <w:sz w:val="22"/>
                <w:szCs w:val="22"/>
              </w:rPr>
            </w:pPr>
          </w:p>
        </w:tc>
        <w:tc>
          <w:tcPr>
            <w:tcW w:w="724" w:type="pct"/>
            <w:shd w:val="clear" w:color="auto" w:fill="E8E8E8"/>
          </w:tcPr>
          <w:p w14:paraId="052C4A65" w14:textId="77777777" w:rsidR="003B091C" w:rsidRPr="001B338B" w:rsidRDefault="003B091C" w:rsidP="003B1EDE">
            <w:pPr>
              <w:spacing w:after="0"/>
              <w:ind w:right="-455"/>
              <w:contextualSpacing/>
              <w:rPr>
                <w:rFonts w:eastAsia="Calibri" w:cs="Arial"/>
                <w:sz w:val="22"/>
                <w:szCs w:val="22"/>
              </w:rPr>
            </w:pPr>
            <w:r w:rsidRPr="001B338B">
              <w:rPr>
                <w:rFonts w:eastAsia="Calibri" w:cs="Arial"/>
                <w:sz w:val="22"/>
                <w:szCs w:val="22"/>
              </w:rPr>
              <w:t>≥40 to &lt;45</w:t>
            </w:r>
          </w:p>
        </w:tc>
        <w:tc>
          <w:tcPr>
            <w:tcW w:w="773" w:type="pct"/>
            <w:shd w:val="clear" w:color="auto" w:fill="E8E8E8"/>
          </w:tcPr>
          <w:p w14:paraId="0F2EC1E9" w14:textId="77777777" w:rsidR="003B091C" w:rsidRPr="001B338B" w:rsidRDefault="003B091C" w:rsidP="003B1EDE">
            <w:pPr>
              <w:spacing w:after="0"/>
              <w:ind w:right="114"/>
              <w:contextualSpacing/>
              <w:jc w:val="right"/>
              <w:rPr>
                <w:rFonts w:eastAsia="Calibri" w:cs="Arial"/>
                <w:sz w:val="22"/>
                <w:szCs w:val="22"/>
              </w:rPr>
            </w:pPr>
            <w:r w:rsidRPr="001B338B">
              <w:rPr>
                <w:rFonts w:eastAsia="Calibri" w:cs="Arial"/>
                <w:sz w:val="22"/>
                <w:szCs w:val="22"/>
              </w:rPr>
              <w:t>350</w:t>
            </w:r>
          </w:p>
        </w:tc>
        <w:tc>
          <w:tcPr>
            <w:tcW w:w="653" w:type="pct"/>
            <w:shd w:val="clear" w:color="auto" w:fill="E8E8E8"/>
            <w:vAlign w:val="center"/>
          </w:tcPr>
          <w:p w14:paraId="0FD1CA7C"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£133,800</w:t>
            </w:r>
          </w:p>
        </w:tc>
        <w:tc>
          <w:tcPr>
            <w:tcW w:w="702" w:type="pct"/>
            <w:shd w:val="clear" w:color="auto" w:fill="E8E8E8"/>
            <w:vAlign w:val="center"/>
          </w:tcPr>
          <w:p w14:paraId="7E51AB6B"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£63,900</w:t>
            </w:r>
          </w:p>
        </w:tc>
        <w:tc>
          <w:tcPr>
            <w:tcW w:w="762" w:type="pct"/>
            <w:shd w:val="clear" w:color="auto" w:fill="E8E8E8"/>
            <w:vAlign w:val="center"/>
          </w:tcPr>
          <w:p w14:paraId="1E2A26CD"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£69,900</w:t>
            </w:r>
          </w:p>
        </w:tc>
        <w:tc>
          <w:tcPr>
            <w:tcW w:w="817" w:type="pct"/>
            <w:shd w:val="clear" w:color="auto" w:fill="E8E8E8"/>
            <w:vAlign w:val="center"/>
          </w:tcPr>
          <w:p w14:paraId="521F54EC"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47.8%</w:t>
            </w:r>
          </w:p>
        </w:tc>
      </w:tr>
      <w:tr w:rsidR="005E0E0B" w:rsidRPr="00107936" w14:paraId="4D8E737A" w14:textId="77777777" w:rsidTr="005E0E0B">
        <w:trPr>
          <w:cnfStyle w:val="000000100000" w:firstRow="0" w:lastRow="0" w:firstColumn="0" w:lastColumn="0" w:oddVBand="0" w:evenVBand="0" w:oddHBand="1" w:evenHBand="0" w:firstRowFirstColumn="0" w:firstRowLastColumn="0" w:lastRowFirstColumn="0" w:lastRowLastColumn="0"/>
        </w:trPr>
        <w:tc>
          <w:tcPr>
            <w:tcW w:w="570" w:type="pct"/>
            <w:vMerge/>
            <w:shd w:val="clear" w:color="auto" w:fill="E8E8E8"/>
          </w:tcPr>
          <w:p w14:paraId="6C735C4E" w14:textId="77777777" w:rsidR="003B091C" w:rsidRPr="001B338B" w:rsidRDefault="003B091C" w:rsidP="003B1EDE">
            <w:pPr>
              <w:spacing w:after="0"/>
              <w:ind w:right="-455"/>
              <w:rPr>
                <w:rFonts w:eastAsia="Calibri" w:cs="Arial"/>
                <w:sz w:val="22"/>
                <w:szCs w:val="22"/>
              </w:rPr>
            </w:pPr>
          </w:p>
        </w:tc>
        <w:tc>
          <w:tcPr>
            <w:tcW w:w="724" w:type="pct"/>
            <w:shd w:val="clear" w:color="auto" w:fill="auto"/>
          </w:tcPr>
          <w:p w14:paraId="20A8FE58" w14:textId="77777777" w:rsidR="003B091C" w:rsidRPr="001B338B" w:rsidRDefault="003B091C" w:rsidP="003B1EDE">
            <w:pPr>
              <w:spacing w:after="0"/>
              <w:ind w:right="-455"/>
              <w:contextualSpacing/>
              <w:rPr>
                <w:rFonts w:eastAsia="Calibri" w:cs="Arial"/>
                <w:sz w:val="22"/>
                <w:szCs w:val="22"/>
              </w:rPr>
            </w:pPr>
            <w:r w:rsidRPr="001B338B">
              <w:rPr>
                <w:rFonts w:eastAsia="Calibri" w:cs="Arial"/>
                <w:sz w:val="22"/>
                <w:szCs w:val="22"/>
              </w:rPr>
              <w:t>≥45</w:t>
            </w:r>
          </w:p>
        </w:tc>
        <w:tc>
          <w:tcPr>
            <w:tcW w:w="773" w:type="pct"/>
            <w:shd w:val="clear" w:color="auto" w:fill="auto"/>
          </w:tcPr>
          <w:p w14:paraId="0E323FED" w14:textId="77777777" w:rsidR="003B091C" w:rsidRPr="001B338B" w:rsidRDefault="003B091C" w:rsidP="003B1EDE">
            <w:pPr>
              <w:spacing w:after="0"/>
              <w:ind w:right="114"/>
              <w:contextualSpacing/>
              <w:jc w:val="right"/>
              <w:rPr>
                <w:rFonts w:eastAsia="Calibri" w:cs="Arial"/>
                <w:sz w:val="22"/>
                <w:szCs w:val="22"/>
              </w:rPr>
            </w:pPr>
            <w:r w:rsidRPr="001B338B">
              <w:rPr>
                <w:rFonts w:eastAsia="Calibri" w:cs="Arial"/>
                <w:sz w:val="22"/>
                <w:szCs w:val="22"/>
              </w:rPr>
              <w:t>250</w:t>
            </w:r>
          </w:p>
        </w:tc>
        <w:tc>
          <w:tcPr>
            <w:tcW w:w="653" w:type="pct"/>
            <w:shd w:val="clear" w:color="auto" w:fill="auto"/>
            <w:vAlign w:val="center"/>
          </w:tcPr>
          <w:p w14:paraId="38CB254A"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£232,400</w:t>
            </w:r>
          </w:p>
        </w:tc>
        <w:tc>
          <w:tcPr>
            <w:tcW w:w="702" w:type="pct"/>
            <w:shd w:val="clear" w:color="auto" w:fill="auto"/>
            <w:vAlign w:val="center"/>
          </w:tcPr>
          <w:p w14:paraId="64625894"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£147,900</w:t>
            </w:r>
          </w:p>
        </w:tc>
        <w:tc>
          <w:tcPr>
            <w:tcW w:w="762" w:type="pct"/>
            <w:shd w:val="clear" w:color="auto" w:fill="auto"/>
            <w:vAlign w:val="center"/>
          </w:tcPr>
          <w:p w14:paraId="2BED17A8"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£84,400</w:t>
            </w:r>
          </w:p>
        </w:tc>
        <w:tc>
          <w:tcPr>
            <w:tcW w:w="817" w:type="pct"/>
            <w:shd w:val="clear" w:color="auto" w:fill="auto"/>
            <w:vAlign w:val="center"/>
          </w:tcPr>
          <w:p w14:paraId="41B16578"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63.7%</w:t>
            </w:r>
          </w:p>
        </w:tc>
      </w:tr>
      <w:tr w:rsidR="00F274DF" w:rsidRPr="00107936" w14:paraId="19D004F5" w14:textId="77777777" w:rsidTr="005E0E0B">
        <w:tc>
          <w:tcPr>
            <w:tcW w:w="570" w:type="pct"/>
            <w:vMerge/>
            <w:shd w:val="clear" w:color="auto" w:fill="E8E8E8"/>
          </w:tcPr>
          <w:p w14:paraId="6CF0E2B7" w14:textId="77777777" w:rsidR="003B091C" w:rsidRPr="001B338B" w:rsidRDefault="003B091C" w:rsidP="003B1EDE">
            <w:pPr>
              <w:spacing w:after="0"/>
              <w:ind w:right="-455"/>
              <w:rPr>
                <w:rFonts w:eastAsia="Calibri" w:cs="Arial"/>
                <w:sz w:val="22"/>
                <w:szCs w:val="22"/>
              </w:rPr>
            </w:pPr>
          </w:p>
        </w:tc>
        <w:tc>
          <w:tcPr>
            <w:tcW w:w="724" w:type="pct"/>
            <w:shd w:val="clear" w:color="auto" w:fill="E8E8E8"/>
          </w:tcPr>
          <w:p w14:paraId="703666B0" w14:textId="77777777" w:rsidR="003B091C" w:rsidRPr="001B338B" w:rsidRDefault="003B091C" w:rsidP="003B1EDE">
            <w:pPr>
              <w:spacing w:after="0"/>
              <w:ind w:right="-455"/>
              <w:contextualSpacing/>
              <w:rPr>
                <w:rFonts w:eastAsia="Calibri" w:cs="Arial"/>
                <w:sz w:val="22"/>
                <w:szCs w:val="22"/>
              </w:rPr>
            </w:pPr>
            <w:r w:rsidRPr="001B338B">
              <w:rPr>
                <w:rFonts w:eastAsia="Calibri" w:cs="Arial"/>
                <w:sz w:val="22"/>
                <w:szCs w:val="22"/>
              </w:rPr>
              <w:t>All</w:t>
            </w:r>
          </w:p>
        </w:tc>
        <w:tc>
          <w:tcPr>
            <w:tcW w:w="773" w:type="pct"/>
            <w:shd w:val="clear" w:color="auto" w:fill="E8E8E8"/>
          </w:tcPr>
          <w:p w14:paraId="720E5077" w14:textId="77777777" w:rsidR="003B091C" w:rsidRPr="001B338B" w:rsidRDefault="003B091C" w:rsidP="003B1EDE">
            <w:pPr>
              <w:spacing w:after="0"/>
              <w:ind w:right="114"/>
              <w:contextualSpacing/>
              <w:jc w:val="right"/>
              <w:rPr>
                <w:rFonts w:eastAsia="Calibri" w:cs="Arial"/>
                <w:sz w:val="22"/>
                <w:szCs w:val="22"/>
              </w:rPr>
            </w:pPr>
            <w:r w:rsidRPr="001B338B">
              <w:rPr>
                <w:rFonts w:eastAsia="Calibri" w:cs="Arial"/>
                <w:sz w:val="22"/>
                <w:szCs w:val="22"/>
              </w:rPr>
              <w:t>2,100</w:t>
            </w:r>
          </w:p>
        </w:tc>
        <w:tc>
          <w:tcPr>
            <w:tcW w:w="653" w:type="pct"/>
            <w:shd w:val="clear" w:color="auto" w:fill="E8E8E8"/>
          </w:tcPr>
          <w:p w14:paraId="2A31E00A"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£117,900</w:t>
            </w:r>
          </w:p>
        </w:tc>
        <w:tc>
          <w:tcPr>
            <w:tcW w:w="702" w:type="pct"/>
            <w:shd w:val="clear" w:color="auto" w:fill="E8E8E8"/>
          </w:tcPr>
          <w:p w14:paraId="566CAE62"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£58,400</w:t>
            </w:r>
          </w:p>
        </w:tc>
        <w:tc>
          <w:tcPr>
            <w:tcW w:w="762" w:type="pct"/>
            <w:shd w:val="clear" w:color="auto" w:fill="E8E8E8"/>
          </w:tcPr>
          <w:p w14:paraId="226ABBC5"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£59,500</w:t>
            </w:r>
          </w:p>
        </w:tc>
        <w:tc>
          <w:tcPr>
            <w:tcW w:w="817" w:type="pct"/>
            <w:shd w:val="clear" w:color="auto" w:fill="E8E8E8"/>
          </w:tcPr>
          <w:p w14:paraId="73B24A0F" w14:textId="77777777" w:rsidR="003B091C" w:rsidRPr="001B338B" w:rsidRDefault="003B091C" w:rsidP="003B1EDE">
            <w:pPr>
              <w:spacing w:after="0"/>
              <w:ind w:right="78"/>
              <w:contextualSpacing/>
              <w:jc w:val="right"/>
              <w:rPr>
                <w:rFonts w:eastAsia="Calibri" w:cs="Arial"/>
                <w:sz w:val="22"/>
                <w:szCs w:val="22"/>
              </w:rPr>
            </w:pPr>
            <w:r w:rsidRPr="001B338B">
              <w:rPr>
                <w:rFonts w:eastAsia="Calibri" w:cs="Arial"/>
                <w:sz w:val="22"/>
                <w:szCs w:val="22"/>
              </w:rPr>
              <w:t>49.5%</w:t>
            </w:r>
          </w:p>
        </w:tc>
      </w:tr>
    </w:tbl>
    <w:p w14:paraId="5C5AE6DF" w14:textId="3C96C8A5" w:rsidR="003B091C" w:rsidRPr="00B40B02" w:rsidRDefault="003B091C" w:rsidP="00DA2878">
      <w:pPr>
        <w:pStyle w:val="TableText"/>
        <w:spacing w:before="240"/>
        <w:rPr>
          <w:sz w:val="20"/>
          <w:szCs w:val="20"/>
        </w:rPr>
      </w:pPr>
      <w:r w:rsidRPr="00B40B02">
        <w:rPr>
          <w:sz w:val="20"/>
          <w:szCs w:val="20"/>
        </w:rPr>
        <w:t xml:space="preserve">Source: NHS Digital. Dental earnings and expenses </w:t>
      </w:r>
      <w:proofErr w:type="gramStart"/>
      <w:r w:rsidRPr="00B40B02">
        <w:rPr>
          <w:sz w:val="20"/>
          <w:szCs w:val="20"/>
        </w:rPr>
        <w:t>estimates</w:t>
      </w:r>
      <w:proofErr w:type="gramEnd"/>
      <w:r w:rsidRPr="00B40B02">
        <w:rPr>
          <w:sz w:val="20"/>
          <w:szCs w:val="20"/>
        </w:rPr>
        <w:t xml:space="preserve"> 2019/20 (data on working hours was not collected in 2020/21</w:t>
      </w:r>
      <w:r w:rsidR="00DA2878">
        <w:rPr>
          <w:sz w:val="20"/>
          <w:szCs w:val="20"/>
        </w:rPr>
        <w:t>,</w:t>
      </w:r>
      <w:r w:rsidRPr="00B40B02">
        <w:rPr>
          <w:sz w:val="20"/>
          <w:szCs w:val="20"/>
        </w:rPr>
        <w:t xml:space="preserve"> so this is the latest available) </w:t>
      </w:r>
    </w:p>
    <w:p w14:paraId="2657D7DF" w14:textId="4194DA8D" w:rsidR="003B091C" w:rsidRDefault="003B091C" w:rsidP="003B091C">
      <w:pPr>
        <w:pStyle w:val="BodyText2"/>
        <w:numPr>
          <w:ilvl w:val="0"/>
          <w:numId w:val="5"/>
        </w:numPr>
        <w:tabs>
          <w:tab w:val="left" w:pos="567"/>
        </w:tabs>
        <w:spacing w:before="360" w:after="280" w:line="360" w:lineRule="atLeast"/>
        <w:ind w:left="567" w:right="-226" w:hanging="567"/>
        <w:textboxTightWrap w:val="none"/>
      </w:pPr>
      <w:r>
        <w:lastRenderedPageBreak/>
        <w:t>Table 1</w:t>
      </w:r>
      <w:r w:rsidR="00D324E4">
        <w:t>6</w:t>
      </w:r>
      <w:r>
        <w:t>.</w:t>
      </w:r>
      <w:r w:rsidR="003B1EDE">
        <w:t>6</w:t>
      </w:r>
      <w:r>
        <w:t xml:space="preserve"> shows the marked increase in female dentists in recent years. In 2022/23 60.6% of dentists under 35 were female (</w:t>
      </w:r>
      <w:hyperlink r:id="rId221" w:history="1">
        <w:r w:rsidRPr="00A56B4C">
          <w:rPr>
            <w:rStyle w:val="Hyperlink"/>
          </w:rPr>
          <w:t>NHS dental statistics for England 2022</w:t>
        </w:r>
        <w:r w:rsidR="00DA2878">
          <w:rPr>
            <w:rStyle w:val="Hyperlink"/>
          </w:rPr>
          <w:t>/</w:t>
        </w:r>
        <w:r w:rsidRPr="00A56B4C">
          <w:rPr>
            <w:rStyle w:val="Hyperlink"/>
          </w:rPr>
          <w:t>23, Annual report</w:t>
        </w:r>
      </w:hyperlink>
      <w:r>
        <w:t>).</w:t>
      </w:r>
    </w:p>
    <w:p w14:paraId="13015E35" w14:textId="0C017EE6" w:rsidR="003B091C" w:rsidRPr="00545126" w:rsidRDefault="003B091C" w:rsidP="00F90C75">
      <w:pPr>
        <w:pStyle w:val="TableText"/>
        <w:spacing w:after="240"/>
        <w:ind w:right="-226"/>
        <w:rPr>
          <w:b/>
          <w:bCs/>
        </w:rPr>
      </w:pPr>
      <w:r w:rsidRPr="00545126">
        <w:rPr>
          <w:b/>
          <w:bCs/>
        </w:rPr>
        <w:t>Table 1</w:t>
      </w:r>
      <w:r w:rsidR="00D324E4">
        <w:rPr>
          <w:b/>
          <w:bCs/>
        </w:rPr>
        <w:t>6</w:t>
      </w:r>
      <w:r>
        <w:rPr>
          <w:b/>
          <w:bCs/>
        </w:rPr>
        <w:t>.</w:t>
      </w:r>
      <w:r w:rsidR="003B1EDE">
        <w:rPr>
          <w:b/>
          <w:bCs/>
        </w:rPr>
        <w:t>6</w:t>
      </w:r>
      <w:r w:rsidRPr="00545126">
        <w:rPr>
          <w:b/>
          <w:bCs/>
        </w:rPr>
        <w:t xml:space="preserve">: Percentage of dentists with NHS activity by gender, </w:t>
      </w:r>
      <w:r w:rsidRPr="00FB723B">
        <w:rPr>
          <w:b/>
          <w:bCs/>
        </w:rPr>
        <w:t>2016/17 to 2022/23</w:t>
      </w:r>
    </w:p>
    <w:tbl>
      <w:tblPr>
        <w:tblStyle w:val="NHSTable"/>
        <w:tblW w:w="9366" w:type="dxa"/>
        <w:tblInd w:w="-5"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ayout w:type="fixed"/>
        <w:tblLook w:val="04A0" w:firstRow="1" w:lastRow="0" w:firstColumn="1" w:lastColumn="0" w:noHBand="0" w:noVBand="1"/>
      </w:tblPr>
      <w:tblGrid>
        <w:gridCol w:w="1570"/>
        <w:gridCol w:w="1134"/>
        <w:gridCol w:w="1134"/>
        <w:gridCol w:w="992"/>
        <w:gridCol w:w="1134"/>
        <w:gridCol w:w="1134"/>
        <w:gridCol w:w="1134"/>
        <w:gridCol w:w="1134"/>
      </w:tblGrid>
      <w:tr w:rsidR="00F274DF" w:rsidRPr="00B40B02" w14:paraId="3DADFFAA" w14:textId="77777777" w:rsidTr="00A36BBB">
        <w:trPr>
          <w:cnfStyle w:val="100000000000" w:firstRow="1" w:lastRow="0" w:firstColumn="0" w:lastColumn="0" w:oddVBand="0" w:evenVBand="0" w:oddHBand="0" w:evenHBand="0" w:firstRowFirstColumn="0" w:firstRowLastColumn="0" w:lastRowFirstColumn="0" w:lastRowLastColumn="0"/>
          <w:trHeight w:val="507"/>
        </w:trPr>
        <w:tc>
          <w:tcPr>
            <w:tcW w:w="1570" w:type="dxa"/>
            <w:shd w:val="clear" w:color="auto" w:fill="C0C0C0"/>
          </w:tcPr>
          <w:p w14:paraId="3687C2B7" w14:textId="77777777" w:rsidR="003B091C" w:rsidRPr="009718A5" w:rsidRDefault="003B091C" w:rsidP="00F90C75">
            <w:pPr>
              <w:spacing w:after="0" w:line="240" w:lineRule="auto"/>
              <w:rPr>
                <w:rFonts w:eastAsia="Calibri" w:cs="Arial"/>
                <w:b/>
                <w:sz w:val="22"/>
                <w:szCs w:val="22"/>
              </w:rPr>
            </w:pPr>
            <w:r w:rsidRPr="009718A5">
              <w:rPr>
                <w:rFonts w:eastAsia="Calibri" w:cs="Arial"/>
                <w:b/>
                <w:sz w:val="22"/>
                <w:szCs w:val="22"/>
              </w:rPr>
              <w:t>All dentists with FP17</w:t>
            </w:r>
          </w:p>
        </w:tc>
        <w:tc>
          <w:tcPr>
            <w:tcW w:w="1134" w:type="dxa"/>
            <w:shd w:val="clear" w:color="auto" w:fill="C0C0C0"/>
          </w:tcPr>
          <w:p w14:paraId="1145A772" w14:textId="77777777" w:rsidR="003B091C" w:rsidRPr="009718A5" w:rsidRDefault="003B091C" w:rsidP="00F90C75">
            <w:pPr>
              <w:spacing w:after="0"/>
              <w:ind w:right="-455"/>
              <w:rPr>
                <w:rFonts w:eastAsia="Calibri" w:cs="Arial"/>
                <w:b/>
                <w:sz w:val="22"/>
                <w:szCs w:val="22"/>
              </w:rPr>
            </w:pPr>
            <w:r w:rsidRPr="009718A5">
              <w:rPr>
                <w:rFonts w:eastAsia="Calibri" w:cs="Arial"/>
                <w:b/>
                <w:sz w:val="22"/>
                <w:szCs w:val="22"/>
              </w:rPr>
              <w:t>2016/17</w:t>
            </w:r>
          </w:p>
        </w:tc>
        <w:tc>
          <w:tcPr>
            <w:tcW w:w="1134" w:type="dxa"/>
            <w:shd w:val="clear" w:color="auto" w:fill="C0C0C0"/>
          </w:tcPr>
          <w:p w14:paraId="38358666" w14:textId="77777777" w:rsidR="003B091C" w:rsidRPr="009718A5" w:rsidRDefault="003B091C" w:rsidP="00F90C75">
            <w:pPr>
              <w:spacing w:after="0"/>
              <w:ind w:right="-455"/>
              <w:rPr>
                <w:rFonts w:eastAsia="Calibri" w:cs="Arial"/>
                <w:b/>
                <w:sz w:val="22"/>
                <w:szCs w:val="22"/>
              </w:rPr>
            </w:pPr>
            <w:r w:rsidRPr="009718A5">
              <w:rPr>
                <w:rFonts w:eastAsia="Calibri" w:cs="Arial"/>
                <w:b/>
                <w:sz w:val="22"/>
                <w:szCs w:val="22"/>
              </w:rPr>
              <w:t>2017/18</w:t>
            </w:r>
          </w:p>
        </w:tc>
        <w:tc>
          <w:tcPr>
            <w:tcW w:w="992" w:type="dxa"/>
            <w:shd w:val="clear" w:color="auto" w:fill="C0C0C0"/>
          </w:tcPr>
          <w:p w14:paraId="7871C38E" w14:textId="77777777" w:rsidR="003B091C" w:rsidRPr="009718A5" w:rsidRDefault="003B091C" w:rsidP="00F90C75">
            <w:pPr>
              <w:spacing w:after="0"/>
              <w:ind w:right="-455"/>
              <w:rPr>
                <w:rFonts w:eastAsia="Calibri" w:cs="Arial"/>
                <w:b/>
                <w:sz w:val="22"/>
                <w:szCs w:val="22"/>
              </w:rPr>
            </w:pPr>
            <w:r w:rsidRPr="009718A5">
              <w:rPr>
                <w:rFonts w:eastAsia="Calibri" w:cs="Arial"/>
                <w:b/>
                <w:sz w:val="22"/>
                <w:szCs w:val="22"/>
              </w:rPr>
              <w:t>2018/19</w:t>
            </w:r>
          </w:p>
        </w:tc>
        <w:tc>
          <w:tcPr>
            <w:tcW w:w="1134" w:type="dxa"/>
            <w:shd w:val="clear" w:color="auto" w:fill="C0C0C0"/>
          </w:tcPr>
          <w:p w14:paraId="3F6809E2" w14:textId="77777777" w:rsidR="003B091C" w:rsidRPr="009718A5" w:rsidRDefault="003B091C" w:rsidP="00F90C75">
            <w:pPr>
              <w:spacing w:after="0"/>
              <w:ind w:right="-455"/>
              <w:rPr>
                <w:rFonts w:eastAsia="Calibri" w:cs="Arial"/>
                <w:b/>
                <w:sz w:val="22"/>
                <w:szCs w:val="22"/>
              </w:rPr>
            </w:pPr>
            <w:r w:rsidRPr="009718A5">
              <w:rPr>
                <w:rFonts w:eastAsia="Calibri" w:cs="Arial"/>
                <w:b/>
                <w:sz w:val="22"/>
                <w:szCs w:val="22"/>
              </w:rPr>
              <w:t>2019/20</w:t>
            </w:r>
          </w:p>
        </w:tc>
        <w:tc>
          <w:tcPr>
            <w:tcW w:w="1134" w:type="dxa"/>
            <w:shd w:val="clear" w:color="auto" w:fill="C0C0C0"/>
          </w:tcPr>
          <w:p w14:paraId="15500124" w14:textId="77777777" w:rsidR="003B091C" w:rsidRPr="009718A5" w:rsidRDefault="003B091C" w:rsidP="00F90C75">
            <w:pPr>
              <w:spacing w:after="0"/>
              <w:ind w:right="-455"/>
              <w:rPr>
                <w:rFonts w:eastAsia="Calibri" w:cs="Arial"/>
                <w:b/>
                <w:sz w:val="22"/>
                <w:szCs w:val="22"/>
              </w:rPr>
            </w:pPr>
            <w:r w:rsidRPr="009718A5">
              <w:rPr>
                <w:rFonts w:eastAsia="Calibri" w:cs="Arial"/>
                <w:b/>
                <w:sz w:val="22"/>
                <w:szCs w:val="22"/>
              </w:rPr>
              <w:t>2020/21</w:t>
            </w:r>
          </w:p>
        </w:tc>
        <w:tc>
          <w:tcPr>
            <w:tcW w:w="1134" w:type="dxa"/>
            <w:shd w:val="clear" w:color="auto" w:fill="C0C0C0"/>
          </w:tcPr>
          <w:p w14:paraId="394873FB" w14:textId="77777777" w:rsidR="003B091C" w:rsidRPr="009718A5" w:rsidRDefault="003B091C" w:rsidP="00F90C75">
            <w:pPr>
              <w:spacing w:after="0"/>
              <w:ind w:right="-455"/>
              <w:rPr>
                <w:rFonts w:eastAsia="Calibri" w:cs="Arial"/>
                <w:b/>
                <w:sz w:val="22"/>
                <w:szCs w:val="22"/>
              </w:rPr>
            </w:pPr>
            <w:r w:rsidRPr="009718A5">
              <w:rPr>
                <w:rFonts w:eastAsia="Calibri" w:cs="Arial"/>
                <w:b/>
                <w:sz w:val="22"/>
                <w:szCs w:val="22"/>
              </w:rPr>
              <w:t>2021/22</w:t>
            </w:r>
          </w:p>
        </w:tc>
        <w:tc>
          <w:tcPr>
            <w:tcW w:w="1134" w:type="dxa"/>
            <w:shd w:val="clear" w:color="auto" w:fill="C0C0C0"/>
          </w:tcPr>
          <w:p w14:paraId="2B963CFA" w14:textId="77777777" w:rsidR="003B091C" w:rsidRPr="009718A5" w:rsidRDefault="003B091C" w:rsidP="00F90C75">
            <w:pPr>
              <w:spacing w:after="0"/>
              <w:ind w:right="-455"/>
              <w:rPr>
                <w:rFonts w:eastAsia="Calibri" w:cs="Arial"/>
                <w:b/>
                <w:sz w:val="22"/>
                <w:szCs w:val="22"/>
                <w:lang w:val="en-GB"/>
              </w:rPr>
            </w:pPr>
            <w:r w:rsidRPr="009718A5">
              <w:rPr>
                <w:rFonts w:eastAsia="Calibri" w:cs="Arial"/>
                <w:b/>
                <w:sz w:val="22"/>
                <w:szCs w:val="22"/>
              </w:rPr>
              <w:t>2022/23</w:t>
            </w:r>
          </w:p>
        </w:tc>
      </w:tr>
      <w:tr w:rsidR="005E0E0B" w:rsidRPr="00B40B02" w14:paraId="52E38F36" w14:textId="77777777" w:rsidTr="005E0E0B">
        <w:trPr>
          <w:cnfStyle w:val="000000100000" w:firstRow="0" w:lastRow="0" w:firstColumn="0" w:lastColumn="0" w:oddVBand="0" w:evenVBand="0" w:oddHBand="1" w:evenHBand="0" w:firstRowFirstColumn="0" w:firstRowLastColumn="0" w:lastRowFirstColumn="0" w:lastRowLastColumn="0"/>
          <w:trHeight w:val="253"/>
        </w:trPr>
        <w:tc>
          <w:tcPr>
            <w:tcW w:w="1570" w:type="dxa"/>
            <w:shd w:val="clear" w:color="auto" w:fill="auto"/>
          </w:tcPr>
          <w:p w14:paraId="5735E31D" w14:textId="77777777" w:rsidR="003B091C" w:rsidRPr="00B40B02" w:rsidRDefault="003B091C" w:rsidP="003B1EDE">
            <w:pPr>
              <w:spacing w:after="0"/>
              <w:ind w:right="-454"/>
              <w:rPr>
                <w:rFonts w:eastAsia="Calibri" w:cs="Arial"/>
                <w:sz w:val="22"/>
                <w:szCs w:val="22"/>
              </w:rPr>
            </w:pPr>
            <w:r w:rsidRPr="00B40B02">
              <w:rPr>
                <w:rFonts w:eastAsia="Calibri" w:cs="Arial"/>
                <w:sz w:val="22"/>
                <w:szCs w:val="22"/>
              </w:rPr>
              <w:t>Male</w:t>
            </w:r>
          </w:p>
        </w:tc>
        <w:tc>
          <w:tcPr>
            <w:tcW w:w="1134" w:type="dxa"/>
            <w:shd w:val="clear" w:color="auto" w:fill="auto"/>
          </w:tcPr>
          <w:p w14:paraId="4956BEE1" w14:textId="77777777" w:rsidR="003B091C" w:rsidRPr="00B40B02" w:rsidRDefault="003B091C" w:rsidP="003B1EDE">
            <w:pPr>
              <w:spacing w:after="0"/>
              <w:ind w:right="48"/>
              <w:jc w:val="right"/>
              <w:rPr>
                <w:rFonts w:eastAsia="Calibri" w:cs="Arial"/>
                <w:sz w:val="22"/>
                <w:szCs w:val="22"/>
              </w:rPr>
            </w:pPr>
            <w:r w:rsidRPr="00B40B02">
              <w:rPr>
                <w:rFonts w:eastAsia="Calibri" w:cs="Arial"/>
                <w:sz w:val="22"/>
                <w:szCs w:val="22"/>
              </w:rPr>
              <w:t>51.2%</w:t>
            </w:r>
          </w:p>
        </w:tc>
        <w:tc>
          <w:tcPr>
            <w:tcW w:w="1134" w:type="dxa"/>
            <w:shd w:val="clear" w:color="auto" w:fill="auto"/>
          </w:tcPr>
          <w:p w14:paraId="1FE5946F" w14:textId="77777777" w:rsidR="003B091C" w:rsidRPr="00B40B02" w:rsidRDefault="003B091C" w:rsidP="003B1EDE">
            <w:pPr>
              <w:spacing w:after="0"/>
              <w:ind w:right="48"/>
              <w:jc w:val="right"/>
              <w:rPr>
                <w:rFonts w:eastAsia="Calibri" w:cs="Arial"/>
                <w:sz w:val="22"/>
                <w:szCs w:val="22"/>
              </w:rPr>
            </w:pPr>
            <w:r w:rsidRPr="00B40B02">
              <w:rPr>
                <w:rFonts w:eastAsia="Calibri" w:cs="Arial"/>
                <w:sz w:val="22"/>
                <w:szCs w:val="22"/>
              </w:rPr>
              <w:t>50.3%</w:t>
            </w:r>
          </w:p>
        </w:tc>
        <w:tc>
          <w:tcPr>
            <w:tcW w:w="992" w:type="dxa"/>
            <w:shd w:val="clear" w:color="auto" w:fill="auto"/>
          </w:tcPr>
          <w:p w14:paraId="457C1FDF" w14:textId="77777777" w:rsidR="003B091C" w:rsidRPr="00B40B02" w:rsidRDefault="003B091C" w:rsidP="003B1EDE">
            <w:pPr>
              <w:spacing w:after="0"/>
              <w:ind w:right="48"/>
              <w:jc w:val="right"/>
              <w:rPr>
                <w:rFonts w:eastAsia="Calibri" w:cs="Arial"/>
                <w:sz w:val="22"/>
                <w:szCs w:val="22"/>
              </w:rPr>
            </w:pPr>
            <w:r w:rsidRPr="00B40B02">
              <w:rPr>
                <w:rFonts w:eastAsia="Calibri" w:cs="Arial"/>
                <w:sz w:val="22"/>
                <w:szCs w:val="22"/>
              </w:rPr>
              <w:t>49.6%</w:t>
            </w:r>
          </w:p>
        </w:tc>
        <w:tc>
          <w:tcPr>
            <w:tcW w:w="1134" w:type="dxa"/>
            <w:shd w:val="clear" w:color="auto" w:fill="auto"/>
          </w:tcPr>
          <w:p w14:paraId="45DF74AB" w14:textId="77777777" w:rsidR="003B091C" w:rsidRPr="00B40B02" w:rsidRDefault="003B091C" w:rsidP="003B1EDE">
            <w:pPr>
              <w:spacing w:after="0"/>
              <w:ind w:right="48"/>
              <w:jc w:val="right"/>
              <w:rPr>
                <w:rFonts w:eastAsia="Calibri" w:cs="Arial"/>
                <w:sz w:val="22"/>
                <w:szCs w:val="22"/>
              </w:rPr>
            </w:pPr>
            <w:r w:rsidRPr="00B40B02">
              <w:rPr>
                <w:rFonts w:eastAsia="Calibri" w:cs="Arial"/>
                <w:sz w:val="22"/>
                <w:szCs w:val="22"/>
              </w:rPr>
              <w:t>48.7%</w:t>
            </w:r>
          </w:p>
        </w:tc>
        <w:tc>
          <w:tcPr>
            <w:tcW w:w="1134" w:type="dxa"/>
            <w:shd w:val="clear" w:color="auto" w:fill="auto"/>
          </w:tcPr>
          <w:p w14:paraId="288BA8FA" w14:textId="77777777" w:rsidR="003B091C" w:rsidRPr="00B40B02" w:rsidRDefault="003B091C" w:rsidP="003B1EDE">
            <w:pPr>
              <w:spacing w:after="0"/>
              <w:ind w:right="48"/>
              <w:jc w:val="right"/>
              <w:rPr>
                <w:rFonts w:eastAsia="Calibri" w:cs="Arial"/>
                <w:sz w:val="22"/>
                <w:szCs w:val="22"/>
              </w:rPr>
            </w:pPr>
            <w:r w:rsidRPr="00B40B02">
              <w:rPr>
                <w:rFonts w:eastAsia="Calibri" w:cs="Arial"/>
                <w:sz w:val="22"/>
                <w:szCs w:val="22"/>
              </w:rPr>
              <w:t>48.2%</w:t>
            </w:r>
          </w:p>
        </w:tc>
        <w:tc>
          <w:tcPr>
            <w:tcW w:w="1134" w:type="dxa"/>
            <w:shd w:val="clear" w:color="auto" w:fill="auto"/>
          </w:tcPr>
          <w:p w14:paraId="10DE4508" w14:textId="77777777" w:rsidR="003B091C" w:rsidRPr="00B40B02" w:rsidRDefault="003B091C" w:rsidP="003B1EDE">
            <w:pPr>
              <w:spacing w:after="0"/>
              <w:ind w:right="48"/>
              <w:jc w:val="right"/>
              <w:rPr>
                <w:rFonts w:eastAsia="Calibri" w:cs="Arial"/>
                <w:sz w:val="22"/>
                <w:szCs w:val="22"/>
              </w:rPr>
            </w:pPr>
            <w:r w:rsidRPr="00B40B02">
              <w:rPr>
                <w:rFonts w:eastAsia="Calibri" w:cs="Arial"/>
                <w:sz w:val="22"/>
                <w:szCs w:val="22"/>
              </w:rPr>
              <w:t>47.4%</w:t>
            </w:r>
          </w:p>
        </w:tc>
        <w:tc>
          <w:tcPr>
            <w:tcW w:w="1134" w:type="dxa"/>
            <w:shd w:val="clear" w:color="auto" w:fill="auto"/>
          </w:tcPr>
          <w:p w14:paraId="3A0AFEF3" w14:textId="77777777" w:rsidR="003B091C" w:rsidRPr="00F146C4" w:rsidRDefault="003B091C" w:rsidP="003B1EDE">
            <w:pPr>
              <w:spacing w:after="0"/>
              <w:ind w:right="48"/>
              <w:jc w:val="right"/>
              <w:rPr>
                <w:rFonts w:eastAsia="Calibri" w:cs="Arial"/>
                <w:sz w:val="22"/>
                <w:szCs w:val="22"/>
              </w:rPr>
            </w:pPr>
            <w:r w:rsidRPr="00F146C4">
              <w:rPr>
                <w:rFonts w:eastAsia="Calibri" w:cs="Arial"/>
                <w:sz w:val="22"/>
                <w:szCs w:val="22"/>
              </w:rPr>
              <w:t>46.4%</w:t>
            </w:r>
          </w:p>
        </w:tc>
      </w:tr>
      <w:tr w:rsidR="00F274DF" w:rsidRPr="00B40B02" w14:paraId="767BBCCE" w14:textId="77777777" w:rsidTr="005E0E0B">
        <w:trPr>
          <w:trHeight w:val="240"/>
        </w:trPr>
        <w:tc>
          <w:tcPr>
            <w:tcW w:w="1570" w:type="dxa"/>
            <w:shd w:val="clear" w:color="auto" w:fill="E8E8E8"/>
          </w:tcPr>
          <w:p w14:paraId="7EF9E9C6" w14:textId="77777777" w:rsidR="003B091C" w:rsidRPr="00B40B02" w:rsidRDefault="003B091C" w:rsidP="003B1EDE">
            <w:pPr>
              <w:spacing w:after="0"/>
              <w:ind w:right="-454"/>
              <w:rPr>
                <w:rFonts w:eastAsia="Calibri" w:cs="Arial"/>
                <w:sz w:val="22"/>
                <w:szCs w:val="22"/>
              </w:rPr>
            </w:pPr>
            <w:r w:rsidRPr="00B40B02">
              <w:rPr>
                <w:rFonts w:eastAsia="Calibri" w:cs="Arial"/>
                <w:sz w:val="22"/>
                <w:szCs w:val="22"/>
              </w:rPr>
              <w:t>Female</w:t>
            </w:r>
          </w:p>
        </w:tc>
        <w:tc>
          <w:tcPr>
            <w:tcW w:w="1134" w:type="dxa"/>
            <w:shd w:val="clear" w:color="auto" w:fill="E8E8E8"/>
          </w:tcPr>
          <w:p w14:paraId="548A44FE" w14:textId="77777777" w:rsidR="003B091C" w:rsidRPr="00B40B02" w:rsidRDefault="003B091C" w:rsidP="003B1EDE">
            <w:pPr>
              <w:spacing w:after="0"/>
              <w:ind w:right="48"/>
              <w:jc w:val="right"/>
              <w:rPr>
                <w:rFonts w:eastAsia="Calibri" w:cs="Arial"/>
                <w:sz w:val="22"/>
                <w:szCs w:val="22"/>
              </w:rPr>
            </w:pPr>
            <w:r w:rsidRPr="00B40B02">
              <w:rPr>
                <w:rFonts w:eastAsia="Calibri" w:cs="Arial"/>
                <w:sz w:val="22"/>
                <w:szCs w:val="22"/>
              </w:rPr>
              <w:t>48.8%</w:t>
            </w:r>
          </w:p>
        </w:tc>
        <w:tc>
          <w:tcPr>
            <w:tcW w:w="1134" w:type="dxa"/>
            <w:shd w:val="clear" w:color="auto" w:fill="E8E8E8"/>
          </w:tcPr>
          <w:p w14:paraId="5785AC0C" w14:textId="77777777" w:rsidR="003B091C" w:rsidRPr="00B40B02" w:rsidRDefault="003B091C" w:rsidP="003B1EDE">
            <w:pPr>
              <w:spacing w:after="0"/>
              <w:ind w:right="48"/>
              <w:jc w:val="right"/>
              <w:rPr>
                <w:rFonts w:eastAsia="Calibri" w:cs="Arial"/>
                <w:sz w:val="22"/>
                <w:szCs w:val="22"/>
              </w:rPr>
            </w:pPr>
            <w:r w:rsidRPr="00B40B02">
              <w:rPr>
                <w:rFonts w:eastAsia="Calibri" w:cs="Arial"/>
                <w:sz w:val="22"/>
                <w:szCs w:val="22"/>
              </w:rPr>
              <w:t>49.7%</w:t>
            </w:r>
          </w:p>
        </w:tc>
        <w:tc>
          <w:tcPr>
            <w:tcW w:w="992" w:type="dxa"/>
            <w:shd w:val="clear" w:color="auto" w:fill="E8E8E8"/>
          </w:tcPr>
          <w:p w14:paraId="3E263827" w14:textId="77777777" w:rsidR="003B091C" w:rsidRPr="00B40B02" w:rsidRDefault="003B091C" w:rsidP="003B1EDE">
            <w:pPr>
              <w:spacing w:after="0"/>
              <w:ind w:right="48"/>
              <w:jc w:val="right"/>
              <w:rPr>
                <w:rFonts w:eastAsia="Calibri" w:cs="Arial"/>
                <w:sz w:val="22"/>
                <w:szCs w:val="22"/>
              </w:rPr>
            </w:pPr>
            <w:r w:rsidRPr="00B40B02">
              <w:rPr>
                <w:rFonts w:eastAsia="Calibri" w:cs="Arial"/>
                <w:sz w:val="22"/>
                <w:szCs w:val="22"/>
              </w:rPr>
              <w:t>50.4%</w:t>
            </w:r>
          </w:p>
        </w:tc>
        <w:tc>
          <w:tcPr>
            <w:tcW w:w="1134" w:type="dxa"/>
            <w:shd w:val="clear" w:color="auto" w:fill="E8E8E8"/>
          </w:tcPr>
          <w:p w14:paraId="5B450A4E" w14:textId="77777777" w:rsidR="003B091C" w:rsidRPr="00B40B02" w:rsidRDefault="003B091C" w:rsidP="003B1EDE">
            <w:pPr>
              <w:spacing w:after="0"/>
              <w:ind w:right="48"/>
              <w:jc w:val="right"/>
              <w:rPr>
                <w:rFonts w:eastAsia="Calibri" w:cs="Arial"/>
                <w:sz w:val="22"/>
                <w:szCs w:val="22"/>
              </w:rPr>
            </w:pPr>
            <w:r w:rsidRPr="00B40B02">
              <w:rPr>
                <w:rFonts w:eastAsia="Calibri" w:cs="Arial"/>
                <w:sz w:val="22"/>
                <w:szCs w:val="22"/>
              </w:rPr>
              <w:t>51.3%</w:t>
            </w:r>
          </w:p>
        </w:tc>
        <w:tc>
          <w:tcPr>
            <w:tcW w:w="1134" w:type="dxa"/>
            <w:shd w:val="clear" w:color="auto" w:fill="E8E8E8"/>
          </w:tcPr>
          <w:p w14:paraId="02A93FE3" w14:textId="77777777" w:rsidR="003B091C" w:rsidRPr="00B40B02" w:rsidRDefault="003B091C" w:rsidP="003B1EDE">
            <w:pPr>
              <w:spacing w:after="0"/>
              <w:ind w:right="48"/>
              <w:jc w:val="right"/>
              <w:rPr>
                <w:rFonts w:eastAsia="Calibri" w:cs="Arial"/>
                <w:sz w:val="22"/>
                <w:szCs w:val="22"/>
              </w:rPr>
            </w:pPr>
            <w:r w:rsidRPr="00B40B02">
              <w:rPr>
                <w:rFonts w:eastAsia="Calibri" w:cs="Arial"/>
                <w:sz w:val="22"/>
                <w:szCs w:val="22"/>
              </w:rPr>
              <w:t>51.8%</w:t>
            </w:r>
          </w:p>
        </w:tc>
        <w:tc>
          <w:tcPr>
            <w:tcW w:w="1134" w:type="dxa"/>
            <w:shd w:val="clear" w:color="auto" w:fill="E8E8E8"/>
          </w:tcPr>
          <w:p w14:paraId="32048A02" w14:textId="77777777" w:rsidR="003B091C" w:rsidRPr="00B40B02" w:rsidRDefault="003B091C" w:rsidP="003B1EDE">
            <w:pPr>
              <w:spacing w:after="0"/>
              <w:ind w:right="48"/>
              <w:jc w:val="right"/>
              <w:rPr>
                <w:rFonts w:eastAsia="Calibri" w:cs="Arial"/>
                <w:sz w:val="22"/>
                <w:szCs w:val="22"/>
              </w:rPr>
            </w:pPr>
            <w:r w:rsidRPr="00B40B02">
              <w:rPr>
                <w:rFonts w:eastAsia="Calibri" w:cs="Arial"/>
                <w:sz w:val="22"/>
                <w:szCs w:val="22"/>
              </w:rPr>
              <w:t>52.6%</w:t>
            </w:r>
          </w:p>
        </w:tc>
        <w:tc>
          <w:tcPr>
            <w:tcW w:w="1134" w:type="dxa"/>
            <w:shd w:val="clear" w:color="auto" w:fill="E8E8E8"/>
          </w:tcPr>
          <w:p w14:paraId="732F3E73" w14:textId="77777777" w:rsidR="003B091C" w:rsidRPr="00F146C4" w:rsidRDefault="003B091C" w:rsidP="003B1EDE">
            <w:pPr>
              <w:spacing w:after="0"/>
              <w:ind w:right="48"/>
              <w:jc w:val="right"/>
              <w:rPr>
                <w:rFonts w:eastAsia="Calibri" w:cs="Arial"/>
                <w:sz w:val="22"/>
                <w:szCs w:val="22"/>
              </w:rPr>
            </w:pPr>
            <w:r w:rsidRPr="00F146C4">
              <w:rPr>
                <w:rFonts w:eastAsia="Calibri" w:cs="Arial"/>
                <w:sz w:val="22"/>
                <w:szCs w:val="22"/>
              </w:rPr>
              <w:t>53.6%</w:t>
            </w:r>
          </w:p>
        </w:tc>
      </w:tr>
    </w:tbl>
    <w:p w14:paraId="040734EF" w14:textId="77777777" w:rsidR="003B091C" w:rsidRPr="00B40B02" w:rsidRDefault="003B091C" w:rsidP="00DA2878">
      <w:pPr>
        <w:pStyle w:val="TableText"/>
        <w:spacing w:before="240" w:after="360"/>
        <w:rPr>
          <w:sz w:val="20"/>
          <w:szCs w:val="20"/>
        </w:rPr>
      </w:pPr>
      <w:r w:rsidRPr="00B40B02">
        <w:rPr>
          <w:sz w:val="20"/>
          <w:szCs w:val="20"/>
        </w:rPr>
        <w:t xml:space="preserve">Source: </w:t>
      </w:r>
      <w:r w:rsidRPr="00FB723B">
        <w:rPr>
          <w:sz w:val="20"/>
          <w:szCs w:val="20"/>
        </w:rPr>
        <w:t>NHS dental statistics 2022/23</w:t>
      </w:r>
    </w:p>
    <w:p w14:paraId="23865F50" w14:textId="77777777" w:rsidR="003B091C" w:rsidRPr="0035742A" w:rsidRDefault="003B091C" w:rsidP="00A36BBB">
      <w:pPr>
        <w:pStyle w:val="Heading4"/>
        <w:rPr>
          <w:rFonts w:hint="eastAsia"/>
        </w:rPr>
      </w:pPr>
      <w:bookmarkStart w:id="241" w:name="_Toc119330384"/>
      <w:bookmarkStart w:id="242" w:name="_Toc154757804"/>
      <w:r w:rsidRPr="0035742A">
        <w:t>Performance adjustment</w:t>
      </w:r>
      <w:bookmarkEnd w:id="241"/>
      <w:bookmarkEnd w:id="242"/>
      <w:r w:rsidRPr="0035742A">
        <w:t xml:space="preserve"> </w:t>
      </w:r>
    </w:p>
    <w:p w14:paraId="75033329" w14:textId="4CA77C7D" w:rsidR="003B091C" w:rsidRDefault="003B091C" w:rsidP="003B091C">
      <w:pPr>
        <w:pStyle w:val="BodyText2"/>
        <w:numPr>
          <w:ilvl w:val="0"/>
          <w:numId w:val="5"/>
        </w:numPr>
        <w:tabs>
          <w:tab w:val="left" w:pos="567"/>
        </w:tabs>
        <w:spacing w:after="200" w:line="360" w:lineRule="atLeast"/>
        <w:ind w:left="567" w:right="-227" w:hanging="567"/>
        <w:textboxTightWrap w:val="none"/>
      </w:pPr>
      <w:r>
        <w:t xml:space="preserve">When practices do not deliver the agreed amount of activity under the dental contract and an agreed amendment has not been made in-year, we recover the proportion of the contract value commensurate with the undelivered activity in the following financial year, and this is used for other local NHS priorities (the money stays in the NHS). </w:t>
      </w:r>
    </w:p>
    <w:p w14:paraId="16CEA774" w14:textId="77777777" w:rsidR="003B091C" w:rsidRDefault="003B091C" w:rsidP="003B091C">
      <w:pPr>
        <w:pStyle w:val="BodyText2"/>
        <w:numPr>
          <w:ilvl w:val="0"/>
          <w:numId w:val="5"/>
        </w:numPr>
        <w:tabs>
          <w:tab w:val="left" w:pos="567"/>
        </w:tabs>
        <w:spacing w:after="200" w:line="360" w:lineRule="atLeast"/>
        <w:ind w:left="567" w:right="-227" w:hanging="567"/>
        <w:textboxTightWrap w:val="none"/>
      </w:pPr>
      <w:r>
        <w:t xml:space="preserve">Current rules prevent commissioners in most circumstances from releasing funding quickly from contracts where all activity will not be delivered, and so have limited ability to reinvest this money in-year in practices that can deliver more. We will address this by encouraging commissioners and contractors to collaborate to release NHS resources, and are working with DHSC to make appropriate regulatory change. </w:t>
      </w:r>
    </w:p>
    <w:p w14:paraId="10FAD4DA" w14:textId="77777777" w:rsidR="003B091C" w:rsidRDefault="003B091C" w:rsidP="003B091C">
      <w:pPr>
        <w:pStyle w:val="BodyText2"/>
        <w:numPr>
          <w:ilvl w:val="0"/>
          <w:numId w:val="5"/>
        </w:numPr>
        <w:tabs>
          <w:tab w:val="left" w:pos="567"/>
        </w:tabs>
        <w:spacing w:after="200" w:line="360" w:lineRule="atLeast"/>
        <w:ind w:left="567" w:right="-227" w:hanging="567"/>
        <w:textboxTightWrap w:val="none"/>
      </w:pPr>
      <w:r>
        <w:t xml:space="preserve">Where 30% of contracted activity has not been delivered in the first half of the year, they should consider reducing the annual activity requirement by 10% on a voluntary basis, to make it possible for other practices to use these resources to treat more patients. Where a dental contractor has delivered less than 96% of its contracted activity for 3 consecutive years, commissioners are encouraged to agree a recurrent reduction to the annual contract value and associated delivery. </w:t>
      </w:r>
    </w:p>
    <w:p w14:paraId="01C45C28" w14:textId="4ED1E35E" w:rsidR="003B091C" w:rsidRDefault="003B091C" w:rsidP="003B091C">
      <w:pPr>
        <w:pStyle w:val="BodyText2"/>
        <w:numPr>
          <w:ilvl w:val="0"/>
          <w:numId w:val="5"/>
        </w:numPr>
        <w:tabs>
          <w:tab w:val="left" w:pos="567"/>
        </w:tabs>
        <w:spacing w:after="200" w:line="360" w:lineRule="atLeast"/>
        <w:ind w:left="567" w:right="-227" w:hanging="567"/>
        <w:textboxTightWrap w:val="none"/>
      </w:pPr>
      <w:r>
        <w:t xml:space="preserve">NHSBSA has provided a provider assurance service since 2018 to assist NHS England regional teams, and from 1 April 2023 ICBs, with end of year contract reconciliation and mid-year reviews. This has ensured a fair and consistent process for contractors delivering UDA and </w:t>
      </w:r>
      <w:r w:rsidR="00E23481">
        <w:t xml:space="preserve">unit of orthodontic activity </w:t>
      </w:r>
      <w:r>
        <w:t xml:space="preserve">(UOA) activity and a consistent application of carry forward activity and financial recoveries where these apply. </w:t>
      </w:r>
    </w:p>
    <w:p w14:paraId="65101D68" w14:textId="06F2387E" w:rsidR="003B091C" w:rsidRDefault="003B091C" w:rsidP="00CA069F">
      <w:pPr>
        <w:pStyle w:val="BodyText2"/>
        <w:numPr>
          <w:ilvl w:val="0"/>
          <w:numId w:val="5"/>
        </w:numPr>
        <w:tabs>
          <w:tab w:val="left" w:pos="567"/>
        </w:tabs>
        <w:spacing w:after="360" w:line="360" w:lineRule="atLeast"/>
        <w:ind w:left="567" w:right="-227" w:hanging="567"/>
        <w:textboxTightWrap w:val="none"/>
      </w:pPr>
      <w:r>
        <w:lastRenderedPageBreak/>
        <w:t>In 2020/21 income protection and pandemic support arrangements resulted in ongoing near-full contract payments for significantly reduced levels of activity, and performance adjustment in 2021/22 was much lower than usual (Table 1</w:t>
      </w:r>
      <w:r w:rsidR="00D324E4">
        <w:t>6</w:t>
      </w:r>
      <w:r>
        <w:t>.</w:t>
      </w:r>
      <w:r w:rsidR="003B1EDE">
        <w:t>7</w:t>
      </w:r>
      <w:r>
        <w:t>).</w:t>
      </w:r>
    </w:p>
    <w:p w14:paraId="36450570" w14:textId="360DF818" w:rsidR="003B091C" w:rsidRPr="00545126" w:rsidRDefault="003B091C" w:rsidP="00CA069F">
      <w:pPr>
        <w:pStyle w:val="TableText"/>
        <w:spacing w:after="240"/>
        <w:rPr>
          <w:b/>
          <w:bCs/>
        </w:rPr>
      </w:pPr>
      <w:r w:rsidRPr="00545126">
        <w:rPr>
          <w:b/>
          <w:bCs/>
        </w:rPr>
        <w:t>Table 1</w:t>
      </w:r>
      <w:r w:rsidR="00D324E4">
        <w:rPr>
          <w:b/>
          <w:bCs/>
        </w:rPr>
        <w:t>6</w:t>
      </w:r>
      <w:r>
        <w:rPr>
          <w:b/>
          <w:bCs/>
        </w:rPr>
        <w:t>.</w:t>
      </w:r>
      <w:r w:rsidR="003B1EDE">
        <w:rPr>
          <w:b/>
          <w:bCs/>
        </w:rPr>
        <w:t>7</w:t>
      </w:r>
      <w:r w:rsidRPr="00545126">
        <w:rPr>
          <w:b/>
          <w:bCs/>
        </w:rPr>
        <w:t xml:space="preserve">: Performance </w:t>
      </w:r>
      <w:proofErr w:type="gramStart"/>
      <w:r w:rsidRPr="00545126">
        <w:rPr>
          <w:b/>
          <w:bCs/>
        </w:rPr>
        <w:t>adjustment</w:t>
      </w:r>
      <w:r>
        <w:rPr>
          <w:b/>
          <w:bCs/>
        </w:rPr>
        <w:t>,*</w:t>
      </w:r>
      <w:proofErr w:type="gramEnd"/>
      <w:r>
        <w:rPr>
          <w:b/>
          <w:bCs/>
        </w:rPr>
        <w:t xml:space="preserve"> 2017/18 to 2022/23</w:t>
      </w:r>
      <w:r w:rsidRPr="00545126">
        <w:rPr>
          <w:b/>
          <w:bCs/>
        </w:rPr>
        <w:t xml:space="preserve"> </w:t>
      </w:r>
    </w:p>
    <w:tbl>
      <w:tblPr>
        <w:tblStyle w:val="NHSTable1"/>
        <w:tblW w:w="6853" w:type="dxa"/>
        <w:tblInd w:w="-5" w:type="dxa"/>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ayout w:type="fixed"/>
        <w:tblLook w:val="04A0" w:firstRow="1" w:lastRow="0" w:firstColumn="1" w:lastColumn="0" w:noHBand="0" w:noVBand="1"/>
      </w:tblPr>
      <w:tblGrid>
        <w:gridCol w:w="1143"/>
        <w:gridCol w:w="1142"/>
        <w:gridCol w:w="1142"/>
        <w:gridCol w:w="1142"/>
        <w:gridCol w:w="1142"/>
        <w:gridCol w:w="1142"/>
      </w:tblGrid>
      <w:tr w:rsidR="00360276" w:rsidRPr="00B40B02" w14:paraId="701F44D6" w14:textId="77777777" w:rsidTr="00792E4C">
        <w:trPr>
          <w:cnfStyle w:val="100000000000" w:firstRow="1" w:lastRow="0" w:firstColumn="0" w:lastColumn="0" w:oddVBand="0" w:evenVBand="0" w:oddHBand="0" w:evenHBand="0" w:firstRowFirstColumn="0" w:firstRowLastColumn="0" w:lastRowFirstColumn="0" w:lastRowLastColumn="0"/>
        </w:trPr>
        <w:tc>
          <w:tcPr>
            <w:tcW w:w="1143" w:type="dxa"/>
            <w:shd w:val="clear" w:color="auto" w:fill="C0C0C0"/>
          </w:tcPr>
          <w:p w14:paraId="10EE5E53" w14:textId="77777777" w:rsidR="003B091C" w:rsidRPr="009718A5" w:rsidRDefault="003B091C" w:rsidP="003B1EDE">
            <w:pPr>
              <w:spacing w:after="0" w:line="240" w:lineRule="auto"/>
              <w:ind w:right="31"/>
              <w:jc w:val="center"/>
              <w:rPr>
                <w:rFonts w:eastAsia="Calibri" w:cs="Arial"/>
                <w:b/>
                <w:sz w:val="22"/>
                <w:szCs w:val="22"/>
              </w:rPr>
            </w:pPr>
            <w:r w:rsidRPr="009718A5">
              <w:rPr>
                <w:rFonts w:eastAsia="Calibri" w:cs="Arial"/>
                <w:b/>
                <w:sz w:val="22"/>
                <w:szCs w:val="22"/>
              </w:rPr>
              <w:t>2017/18</w:t>
            </w:r>
            <w:r w:rsidRPr="009718A5">
              <w:rPr>
                <w:rFonts w:eastAsia="Calibri" w:cs="Arial"/>
                <w:b/>
                <w:sz w:val="22"/>
                <w:szCs w:val="22"/>
              </w:rPr>
              <w:br/>
              <w:t>£m</w:t>
            </w:r>
          </w:p>
        </w:tc>
        <w:tc>
          <w:tcPr>
            <w:tcW w:w="1142" w:type="dxa"/>
            <w:shd w:val="clear" w:color="auto" w:fill="C0C0C0"/>
          </w:tcPr>
          <w:p w14:paraId="23A55851" w14:textId="77777777" w:rsidR="003B091C" w:rsidRPr="009718A5" w:rsidRDefault="003B091C" w:rsidP="003B1EDE">
            <w:pPr>
              <w:spacing w:after="0" w:line="240" w:lineRule="auto"/>
              <w:ind w:right="-40"/>
              <w:jc w:val="center"/>
              <w:rPr>
                <w:rFonts w:eastAsia="Calibri" w:cs="Arial"/>
                <w:b/>
                <w:sz w:val="22"/>
                <w:szCs w:val="22"/>
              </w:rPr>
            </w:pPr>
            <w:r w:rsidRPr="009718A5">
              <w:rPr>
                <w:rFonts w:eastAsia="Calibri" w:cs="Arial"/>
                <w:b/>
                <w:sz w:val="22"/>
                <w:szCs w:val="22"/>
              </w:rPr>
              <w:t>2018/19</w:t>
            </w:r>
            <w:r w:rsidRPr="009718A5">
              <w:rPr>
                <w:rFonts w:eastAsia="Calibri" w:cs="Arial"/>
                <w:b/>
                <w:sz w:val="22"/>
                <w:szCs w:val="22"/>
              </w:rPr>
              <w:br/>
              <w:t>£m</w:t>
            </w:r>
          </w:p>
        </w:tc>
        <w:tc>
          <w:tcPr>
            <w:tcW w:w="1142" w:type="dxa"/>
            <w:shd w:val="clear" w:color="auto" w:fill="C0C0C0"/>
          </w:tcPr>
          <w:p w14:paraId="1939DDD1" w14:textId="77777777" w:rsidR="003B091C" w:rsidRPr="009718A5" w:rsidRDefault="003B091C" w:rsidP="003B1EDE">
            <w:pPr>
              <w:spacing w:after="0" w:line="240" w:lineRule="auto"/>
              <w:ind w:right="35"/>
              <w:jc w:val="center"/>
              <w:rPr>
                <w:rFonts w:eastAsia="Calibri" w:cs="Arial"/>
                <w:b/>
                <w:sz w:val="22"/>
                <w:szCs w:val="22"/>
              </w:rPr>
            </w:pPr>
            <w:r w:rsidRPr="009718A5">
              <w:rPr>
                <w:rFonts w:eastAsia="Calibri" w:cs="Arial"/>
                <w:b/>
                <w:sz w:val="22"/>
                <w:szCs w:val="22"/>
              </w:rPr>
              <w:t>2019/20</w:t>
            </w:r>
          </w:p>
          <w:p w14:paraId="5BFF4BDA" w14:textId="77777777" w:rsidR="003B091C" w:rsidRPr="009718A5" w:rsidRDefault="003B091C" w:rsidP="003B1EDE">
            <w:pPr>
              <w:spacing w:after="0" w:line="240" w:lineRule="auto"/>
              <w:ind w:right="35"/>
              <w:jc w:val="center"/>
              <w:rPr>
                <w:rFonts w:eastAsia="Calibri" w:cs="Arial"/>
                <w:b/>
                <w:sz w:val="22"/>
                <w:szCs w:val="22"/>
              </w:rPr>
            </w:pPr>
            <w:r w:rsidRPr="009718A5">
              <w:rPr>
                <w:rFonts w:eastAsia="Calibri" w:cs="Arial"/>
                <w:b/>
                <w:sz w:val="22"/>
                <w:szCs w:val="22"/>
              </w:rPr>
              <w:t>£m</w:t>
            </w:r>
          </w:p>
        </w:tc>
        <w:tc>
          <w:tcPr>
            <w:tcW w:w="1142" w:type="dxa"/>
            <w:shd w:val="clear" w:color="auto" w:fill="C0C0C0"/>
          </w:tcPr>
          <w:p w14:paraId="6C0DDB7C" w14:textId="77777777" w:rsidR="003B091C" w:rsidRPr="009718A5" w:rsidRDefault="003B091C" w:rsidP="003B1EDE">
            <w:pPr>
              <w:spacing w:after="0" w:line="240" w:lineRule="auto"/>
              <w:ind w:right="90"/>
              <w:jc w:val="center"/>
              <w:rPr>
                <w:rFonts w:eastAsia="Calibri" w:cs="Arial"/>
                <w:b/>
                <w:sz w:val="22"/>
                <w:szCs w:val="22"/>
              </w:rPr>
            </w:pPr>
            <w:r w:rsidRPr="009718A5">
              <w:rPr>
                <w:rFonts w:eastAsia="Calibri" w:cs="Arial"/>
                <w:b/>
                <w:sz w:val="22"/>
                <w:szCs w:val="22"/>
              </w:rPr>
              <w:t>2020/21</w:t>
            </w:r>
          </w:p>
          <w:p w14:paraId="6AAA1676" w14:textId="77777777" w:rsidR="003B091C" w:rsidRPr="009718A5" w:rsidRDefault="003B091C" w:rsidP="003B1EDE">
            <w:pPr>
              <w:spacing w:after="0" w:line="240" w:lineRule="auto"/>
              <w:ind w:right="90"/>
              <w:jc w:val="center"/>
              <w:rPr>
                <w:rFonts w:eastAsia="Calibri" w:cs="Arial"/>
                <w:b/>
                <w:sz w:val="22"/>
                <w:szCs w:val="22"/>
              </w:rPr>
            </w:pPr>
            <w:r w:rsidRPr="009718A5">
              <w:rPr>
                <w:rFonts w:eastAsia="Calibri" w:cs="Arial"/>
                <w:b/>
                <w:sz w:val="22"/>
                <w:szCs w:val="22"/>
              </w:rPr>
              <w:t>£m</w:t>
            </w:r>
          </w:p>
        </w:tc>
        <w:tc>
          <w:tcPr>
            <w:tcW w:w="1142" w:type="dxa"/>
            <w:shd w:val="clear" w:color="auto" w:fill="C0C0C0"/>
          </w:tcPr>
          <w:p w14:paraId="1A2C94CC" w14:textId="77777777" w:rsidR="003B091C" w:rsidRPr="009718A5" w:rsidRDefault="003B091C" w:rsidP="003B1EDE">
            <w:pPr>
              <w:spacing w:after="0" w:line="240" w:lineRule="auto"/>
              <w:ind w:right="90"/>
              <w:jc w:val="center"/>
              <w:rPr>
                <w:rFonts w:eastAsia="Calibri" w:cs="Arial"/>
                <w:b/>
                <w:sz w:val="22"/>
                <w:szCs w:val="22"/>
              </w:rPr>
            </w:pPr>
            <w:r w:rsidRPr="009718A5">
              <w:rPr>
                <w:rFonts w:eastAsia="Calibri" w:cs="Arial"/>
                <w:b/>
                <w:sz w:val="22"/>
                <w:szCs w:val="22"/>
              </w:rPr>
              <w:t>2021/22</w:t>
            </w:r>
          </w:p>
          <w:p w14:paraId="3B55071D" w14:textId="77777777" w:rsidR="003B091C" w:rsidRPr="009718A5" w:rsidRDefault="003B091C" w:rsidP="003B1EDE">
            <w:pPr>
              <w:spacing w:after="0" w:line="240" w:lineRule="auto"/>
              <w:ind w:right="90"/>
              <w:jc w:val="center"/>
              <w:rPr>
                <w:rFonts w:eastAsia="Calibri" w:cs="Arial"/>
                <w:b/>
                <w:sz w:val="22"/>
                <w:szCs w:val="22"/>
              </w:rPr>
            </w:pPr>
            <w:r w:rsidRPr="009718A5">
              <w:rPr>
                <w:rFonts w:eastAsia="Calibri" w:cs="Arial"/>
                <w:b/>
                <w:sz w:val="22"/>
                <w:szCs w:val="22"/>
              </w:rPr>
              <w:t>£m</w:t>
            </w:r>
          </w:p>
        </w:tc>
        <w:tc>
          <w:tcPr>
            <w:tcW w:w="1142" w:type="dxa"/>
            <w:shd w:val="clear" w:color="auto" w:fill="C0C0C0"/>
          </w:tcPr>
          <w:p w14:paraId="47FEB56E" w14:textId="77777777" w:rsidR="003B091C" w:rsidRPr="009718A5" w:rsidRDefault="003B091C" w:rsidP="003B1EDE">
            <w:pPr>
              <w:spacing w:after="0" w:line="240" w:lineRule="auto"/>
              <w:ind w:right="90"/>
              <w:jc w:val="center"/>
              <w:rPr>
                <w:rFonts w:eastAsia="Calibri" w:cs="Arial"/>
                <w:b/>
                <w:sz w:val="22"/>
                <w:szCs w:val="22"/>
              </w:rPr>
            </w:pPr>
            <w:r w:rsidRPr="009718A5">
              <w:rPr>
                <w:rFonts w:eastAsia="Calibri" w:cs="Arial"/>
                <w:b/>
                <w:sz w:val="22"/>
                <w:szCs w:val="22"/>
              </w:rPr>
              <w:t>2022/23</w:t>
            </w:r>
          </w:p>
          <w:p w14:paraId="11832B42" w14:textId="77777777" w:rsidR="003B091C" w:rsidRPr="009718A5" w:rsidRDefault="003B091C" w:rsidP="003B1EDE">
            <w:pPr>
              <w:spacing w:after="0" w:line="240" w:lineRule="auto"/>
              <w:ind w:right="90"/>
              <w:jc w:val="center"/>
              <w:rPr>
                <w:rFonts w:eastAsia="Calibri" w:cs="Arial"/>
                <w:b/>
                <w:sz w:val="22"/>
                <w:szCs w:val="22"/>
                <w:lang w:val="en-GB"/>
              </w:rPr>
            </w:pPr>
            <w:r w:rsidRPr="009718A5">
              <w:rPr>
                <w:rFonts w:eastAsia="Calibri" w:cs="Arial"/>
                <w:b/>
                <w:sz w:val="22"/>
                <w:szCs w:val="22"/>
              </w:rPr>
              <w:t>£m</w:t>
            </w:r>
          </w:p>
        </w:tc>
      </w:tr>
      <w:tr w:rsidR="003B091C" w:rsidRPr="00B40B02" w14:paraId="1DED7BC6" w14:textId="77777777" w:rsidTr="00792E4C">
        <w:trPr>
          <w:cnfStyle w:val="000000100000" w:firstRow="0" w:lastRow="0" w:firstColumn="0" w:lastColumn="0" w:oddVBand="0" w:evenVBand="0" w:oddHBand="1" w:evenHBand="0" w:firstRowFirstColumn="0" w:firstRowLastColumn="0" w:lastRowFirstColumn="0" w:lastRowLastColumn="0"/>
        </w:trPr>
        <w:tc>
          <w:tcPr>
            <w:tcW w:w="1143" w:type="dxa"/>
            <w:shd w:val="clear" w:color="auto" w:fill="auto"/>
          </w:tcPr>
          <w:p w14:paraId="7AA0B8FB" w14:textId="77777777" w:rsidR="003B091C" w:rsidRPr="00B40B02" w:rsidRDefault="003B091C" w:rsidP="003B1EDE">
            <w:pPr>
              <w:spacing w:after="0"/>
              <w:ind w:right="47"/>
              <w:jc w:val="right"/>
              <w:rPr>
                <w:rFonts w:eastAsia="Calibri" w:cs="Arial"/>
                <w:sz w:val="22"/>
                <w:szCs w:val="22"/>
              </w:rPr>
            </w:pPr>
            <w:r w:rsidRPr="00B40B02">
              <w:rPr>
                <w:rFonts w:eastAsia="Calibri" w:cs="Arial"/>
                <w:sz w:val="22"/>
                <w:szCs w:val="22"/>
              </w:rPr>
              <w:t>65</w:t>
            </w:r>
          </w:p>
        </w:tc>
        <w:tc>
          <w:tcPr>
            <w:tcW w:w="1142" w:type="dxa"/>
            <w:shd w:val="clear" w:color="auto" w:fill="auto"/>
          </w:tcPr>
          <w:p w14:paraId="02E55D1D" w14:textId="77777777" w:rsidR="003B091C" w:rsidRPr="00B40B02" w:rsidRDefault="003B091C" w:rsidP="003B1EDE">
            <w:pPr>
              <w:spacing w:after="0"/>
              <w:ind w:right="47"/>
              <w:jc w:val="right"/>
              <w:rPr>
                <w:rFonts w:eastAsia="Calibri" w:cs="Arial"/>
                <w:sz w:val="22"/>
                <w:szCs w:val="22"/>
              </w:rPr>
            </w:pPr>
            <w:r w:rsidRPr="00B40B02">
              <w:rPr>
                <w:rFonts w:eastAsia="Calibri" w:cs="Arial"/>
                <w:sz w:val="22"/>
                <w:szCs w:val="22"/>
              </w:rPr>
              <w:t>128</w:t>
            </w:r>
          </w:p>
        </w:tc>
        <w:tc>
          <w:tcPr>
            <w:tcW w:w="1142" w:type="dxa"/>
            <w:shd w:val="clear" w:color="auto" w:fill="auto"/>
          </w:tcPr>
          <w:p w14:paraId="3431D29D" w14:textId="77777777" w:rsidR="003B091C" w:rsidRPr="00B40B02" w:rsidRDefault="003B091C" w:rsidP="003B1EDE">
            <w:pPr>
              <w:spacing w:after="0"/>
              <w:ind w:right="47"/>
              <w:jc w:val="right"/>
              <w:rPr>
                <w:rFonts w:eastAsia="Calibri" w:cs="Arial"/>
                <w:sz w:val="22"/>
                <w:szCs w:val="22"/>
              </w:rPr>
            </w:pPr>
            <w:r w:rsidRPr="00B40B02">
              <w:rPr>
                <w:rFonts w:eastAsia="Calibri" w:cs="Arial"/>
                <w:sz w:val="22"/>
                <w:szCs w:val="22"/>
              </w:rPr>
              <w:t>123</w:t>
            </w:r>
          </w:p>
        </w:tc>
        <w:tc>
          <w:tcPr>
            <w:tcW w:w="1142" w:type="dxa"/>
            <w:shd w:val="clear" w:color="auto" w:fill="auto"/>
          </w:tcPr>
          <w:p w14:paraId="7669A9E6" w14:textId="77777777" w:rsidR="003B091C" w:rsidRPr="00B40B02" w:rsidRDefault="003B091C" w:rsidP="003B1EDE">
            <w:pPr>
              <w:spacing w:after="0"/>
              <w:ind w:right="47"/>
              <w:jc w:val="right"/>
              <w:rPr>
                <w:rFonts w:eastAsia="Calibri" w:cs="Arial"/>
                <w:sz w:val="22"/>
                <w:szCs w:val="22"/>
              </w:rPr>
            </w:pPr>
            <w:r w:rsidRPr="00B40B02">
              <w:rPr>
                <w:rFonts w:eastAsia="Calibri" w:cs="Arial"/>
                <w:sz w:val="22"/>
                <w:szCs w:val="22"/>
              </w:rPr>
              <w:t>131</w:t>
            </w:r>
          </w:p>
        </w:tc>
        <w:tc>
          <w:tcPr>
            <w:tcW w:w="1142" w:type="dxa"/>
            <w:shd w:val="clear" w:color="auto" w:fill="auto"/>
          </w:tcPr>
          <w:p w14:paraId="4EA7DDBB" w14:textId="77777777" w:rsidR="003B091C" w:rsidRPr="00B40B02" w:rsidRDefault="003B091C" w:rsidP="003B1EDE">
            <w:pPr>
              <w:spacing w:after="0"/>
              <w:ind w:right="47"/>
              <w:jc w:val="right"/>
              <w:rPr>
                <w:rFonts w:eastAsia="Calibri" w:cs="Arial"/>
                <w:sz w:val="22"/>
                <w:szCs w:val="22"/>
              </w:rPr>
            </w:pPr>
            <w:r w:rsidRPr="00B40B02">
              <w:rPr>
                <w:rFonts w:eastAsia="Calibri" w:cs="Arial"/>
                <w:sz w:val="22"/>
                <w:szCs w:val="22"/>
              </w:rPr>
              <w:t>17</w:t>
            </w:r>
          </w:p>
        </w:tc>
        <w:tc>
          <w:tcPr>
            <w:tcW w:w="1142" w:type="dxa"/>
            <w:shd w:val="clear" w:color="auto" w:fill="auto"/>
          </w:tcPr>
          <w:p w14:paraId="18F22E78" w14:textId="77777777" w:rsidR="003B091C" w:rsidRPr="002B70EC" w:rsidRDefault="003B091C" w:rsidP="003B1EDE">
            <w:pPr>
              <w:spacing w:after="0"/>
              <w:ind w:right="47"/>
              <w:jc w:val="right"/>
              <w:rPr>
                <w:rFonts w:eastAsia="Calibri" w:cs="Arial"/>
                <w:sz w:val="22"/>
                <w:szCs w:val="22"/>
                <w:lang w:val="en-GB"/>
              </w:rPr>
            </w:pPr>
            <w:r w:rsidRPr="002B70EC">
              <w:rPr>
                <w:rFonts w:eastAsia="Calibri" w:cs="Arial"/>
                <w:sz w:val="22"/>
                <w:szCs w:val="22"/>
              </w:rPr>
              <w:t>338</w:t>
            </w:r>
          </w:p>
        </w:tc>
      </w:tr>
    </w:tbl>
    <w:p w14:paraId="3AB22E07" w14:textId="1AB6463E" w:rsidR="003B091C" w:rsidRDefault="003B091C" w:rsidP="00CA069F">
      <w:pPr>
        <w:pStyle w:val="TableText"/>
        <w:spacing w:before="240" w:after="120"/>
      </w:pPr>
      <w:r>
        <w:rPr>
          <w:sz w:val="20"/>
          <w:szCs w:val="20"/>
        </w:rPr>
        <w:t>*</w:t>
      </w:r>
      <w:r w:rsidR="00F90C75">
        <w:rPr>
          <w:sz w:val="20"/>
          <w:szCs w:val="20"/>
        </w:rPr>
        <w:t xml:space="preserve"> </w:t>
      </w:r>
      <w:r w:rsidRPr="00B40B02">
        <w:rPr>
          <w:sz w:val="20"/>
          <w:szCs w:val="20"/>
        </w:rPr>
        <w:t>The performance adjustment include</w:t>
      </w:r>
      <w:r>
        <w:rPr>
          <w:sz w:val="20"/>
          <w:szCs w:val="20"/>
        </w:rPr>
        <w:t>s</w:t>
      </w:r>
      <w:r w:rsidRPr="00B40B02">
        <w:rPr>
          <w:sz w:val="20"/>
          <w:szCs w:val="20"/>
        </w:rPr>
        <w:t xml:space="preserve"> underperformance, payments where a contract has exceeded the contract value by up to 2% and any other adjustment to contract values</w:t>
      </w:r>
    </w:p>
    <w:p w14:paraId="609C86E0" w14:textId="77777777" w:rsidR="003B091C" w:rsidRPr="00B40B02" w:rsidRDefault="003B091C" w:rsidP="00F90C75">
      <w:pPr>
        <w:pStyle w:val="TableText"/>
        <w:spacing w:before="120" w:after="360"/>
        <w:rPr>
          <w:sz w:val="20"/>
          <w:szCs w:val="20"/>
        </w:rPr>
      </w:pPr>
      <w:r>
        <w:rPr>
          <w:sz w:val="20"/>
          <w:szCs w:val="20"/>
        </w:rPr>
        <w:t>Source: NHS England’s accounting system</w:t>
      </w:r>
    </w:p>
    <w:p w14:paraId="6FEF3263" w14:textId="4D540F21" w:rsidR="003B091C" w:rsidRDefault="003B091C" w:rsidP="003B091C">
      <w:pPr>
        <w:pStyle w:val="BodyText2"/>
        <w:numPr>
          <w:ilvl w:val="0"/>
          <w:numId w:val="5"/>
        </w:numPr>
        <w:tabs>
          <w:tab w:val="left" w:pos="567"/>
        </w:tabs>
        <w:spacing w:after="280" w:line="360" w:lineRule="atLeast"/>
        <w:ind w:left="567" w:right="-226" w:hanging="567"/>
        <w:textboxTightWrap w:val="none"/>
      </w:pPr>
      <w:r>
        <w:t>The net profit (that is, taxable income) for each contract holder in an NHS dental practice increased by 25% in 2020/21, compared to an 8% increase in private practices (Table 1</w:t>
      </w:r>
      <w:r w:rsidR="00992BBC">
        <w:t>6</w:t>
      </w:r>
      <w:r>
        <w:t>.</w:t>
      </w:r>
      <w:r w:rsidR="00D01272">
        <w:t>8</w:t>
      </w:r>
      <w:r>
        <w:t xml:space="preserve">), again demonstrating the level of support NHS England provided to NHS practices during the pandemic. </w:t>
      </w:r>
    </w:p>
    <w:p w14:paraId="466CF933" w14:textId="0A5F8DA2" w:rsidR="003B091C" w:rsidRPr="00B40B02" w:rsidRDefault="003B091C" w:rsidP="00F35CF2">
      <w:pPr>
        <w:pStyle w:val="TableText"/>
        <w:spacing w:after="280"/>
        <w:rPr>
          <w:b/>
          <w:bCs/>
        </w:rPr>
      </w:pPr>
      <w:r w:rsidRPr="00B40B02">
        <w:rPr>
          <w:b/>
          <w:bCs/>
        </w:rPr>
        <w:t>Table 1</w:t>
      </w:r>
      <w:r w:rsidR="00992BBC">
        <w:rPr>
          <w:b/>
          <w:bCs/>
        </w:rPr>
        <w:t>6</w:t>
      </w:r>
      <w:r>
        <w:rPr>
          <w:b/>
          <w:bCs/>
        </w:rPr>
        <w:t>.</w:t>
      </w:r>
      <w:r w:rsidR="00D01272">
        <w:rPr>
          <w:b/>
          <w:bCs/>
        </w:rPr>
        <w:t>8</w:t>
      </w:r>
      <w:r w:rsidRPr="00B40B02">
        <w:rPr>
          <w:b/>
          <w:bCs/>
        </w:rPr>
        <w:t>: Net profit per principal for the practice, 201</w:t>
      </w:r>
      <w:r>
        <w:rPr>
          <w:b/>
          <w:bCs/>
        </w:rPr>
        <w:t>6</w:t>
      </w:r>
      <w:r w:rsidRPr="00B40B02">
        <w:rPr>
          <w:b/>
          <w:bCs/>
        </w:rPr>
        <w:t>/1</w:t>
      </w:r>
      <w:r>
        <w:rPr>
          <w:b/>
          <w:bCs/>
        </w:rPr>
        <w:t>7</w:t>
      </w:r>
      <w:r w:rsidRPr="00B40B02">
        <w:rPr>
          <w:b/>
          <w:bCs/>
        </w:rPr>
        <w:t xml:space="preserve"> to 202</w:t>
      </w:r>
      <w:r>
        <w:rPr>
          <w:b/>
          <w:bCs/>
        </w:rPr>
        <w:t>1</w:t>
      </w:r>
      <w:r w:rsidRPr="00B40B02">
        <w:rPr>
          <w:b/>
          <w:bCs/>
        </w:rPr>
        <w:t>/2</w:t>
      </w:r>
      <w:r>
        <w:rPr>
          <w:b/>
          <w:bCs/>
        </w:rPr>
        <w:t>2</w:t>
      </w:r>
      <w:r w:rsidRPr="00B40B02">
        <w:rPr>
          <w:b/>
          <w:bCs/>
        </w:rPr>
        <w:t xml:space="preserve"> </w:t>
      </w:r>
    </w:p>
    <w:tbl>
      <w:tblPr>
        <w:tblStyle w:val="NHSTable"/>
        <w:tblW w:w="4701" w:type="pct"/>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ook w:val="04A0" w:firstRow="1" w:lastRow="0" w:firstColumn="1" w:lastColumn="0" w:noHBand="0" w:noVBand="1"/>
      </w:tblPr>
      <w:tblGrid>
        <w:gridCol w:w="1158"/>
        <w:gridCol w:w="1356"/>
        <w:gridCol w:w="1352"/>
        <w:gridCol w:w="1356"/>
        <w:gridCol w:w="1352"/>
        <w:gridCol w:w="1352"/>
        <w:gridCol w:w="1348"/>
      </w:tblGrid>
      <w:tr w:rsidR="00F274DF" w:rsidRPr="00B40B02" w14:paraId="56B40602" w14:textId="77777777" w:rsidTr="00A36BBB">
        <w:trPr>
          <w:cnfStyle w:val="100000000000" w:firstRow="1" w:lastRow="0" w:firstColumn="0" w:lastColumn="0" w:oddVBand="0" w:evenVBand="0" w:oddHBand="0" w:evenHBand="0" w:firstRowFirstColumn="0" w:firstRowLastColumn="0" w:lastRowFirstColumn="0" w:lastRowLastColumn="0"/>
          <w:trHeight w:val="367"/>
        </w:trPr>
        <w:tc>
          <w:tcPr>
            <w:tcW w:w="624" w:type="pct"/>
            <w:shd w:val="clear" w:color="auto" w:fill="C0C0C0"/>
          </w:tcPr>
          <w:p w14:paraId="5DA0EF78" w14:textId="77777777" w:rsidR="003B091C" w:rsidRPr="009718A5" w:rsidRDefault="003B091C" w:rsidP="00F35CF2">
            <w:pPr>
              <w:spacing w:after="0" w:line="240" w:lineRule="auto"/>
              <w:ind w:right="-455"/>
              <w:rPr>
                <w:rFonts w:eastAsia="Calibri" w:cs="Arial"/>
                <w:b/>
                <w:sz w:val="22"/>
                <w:szCs w:val="22"/>
              </w:rPr>
            </w:pPr>
            <w:r w:rsidRPr="009718A5">
              <w:rPr>
                <w:rFonts w:eastAsia="Calibri" w:cs="Arial"/>
                <w:b/>
                <w:sz w:val="22"/>
                <w:szCs w:val="22"/>
              </w:rPr>
              <w:t xml:space="preserve">Type of practice </w:t>
            </w:r>
          </w:p>
        </w:tc>
        <w:tc>
          <w:tcPr>
            <w:tcW w:w="731" w:type="pct"/>
            <w:shd w:val="clear" w:color="auto" w:fill="C0C0C0"/>
          </w:tcPr>
          <w:p w14:paraId="020FB58D" w14:textId="77777777" w:rsidR="003B091C" w:rsidRPr="009718A5" w:rsidRDefault="003B091C" w:rsidP="00F35CF2">
            <w:pPr>
              <w:spacing w:after="0" w:line="240" w:lineRule="auto"/>
              <w:ind w:right="-455"/>
              <w:jc w:val="center"/>
              <w:rPr>
                <w:rFonts w:eastAsia="Calibri" w:cs="Arial"/>
                <w:b/>
                <w:bCs/>
                <w:sz w:val="22"/>
                <w:szCs w:val="22"/>
              </w:rPr>
            </w:pPr>
            <w:r w:rsidRPr="009718A5">
              <w:rPr>
                <w:rFonts w:eastAsia="Calibri" w:cs="Arial"/>
                <w:b/>
                <w:sz w:val="22"/>
                <w:szCs w:val="22"/>
              </w:rPr>
              <w:t>2016/17</w:t>
            </w:r>
          </w:p>
          <w:p w14:paraId="2FB4855E" w14:textId="77777777" w:rsidR="003B091C" w:rsidRPr="009718A5" w:rsidRDefault="003B091C" w:rsidP="00F35CF2">
            <w:pPr>
              <w:spacing w:after="0" w:line="240" w:lineRule="auto"/>
              <w:ind w:right="-455"/>
              <w:jc w:val="center"/>
              <w:rPr>
                <w:rFonts w:eastAsia="Calibri" w:cs="Arial"/>
                <w:b/>
                <w:sz w:val="22"/>
                <w:szCs w:val="22"/>
              </w:rPr>
            </w:pPr>
            <w:r w:rsidRPr="009718A5">
              <w:rPr>
                <w:rFonts w:eastAsia="Calibri" w:cs="Arial"/>
                <w:b/>
                <w:sz w:val="22"/>
                <w:szCs w:val="22"/>
              </w:rPr>
              <w:t>£</w:t>
            </w:r>
          </w:p>
        </w:tc>
        <w:tc>
          <w:tcPr>
            <w:tcW w:w="729" w:type="pct"/>
            <w:shd w:val="clear" w:color="auto" w:fill="C0C0C0"/>
          </w:tcPr>
          <w:p w14:paraId="3B6D21E5" w14:textId="77777777" w:rsidR="003B091C" w:rsidRPr="009718A5" w:rsidRDefault="003B091C" w:rsidP="00F35CF2">
            <w:pPr>
              <w:spacing w:after="0" w:line="240" w:lineRule="auto"/>
              <w:ind w:right="-455"/>
              <w:jc w:val="center"/>
              <w:rPr>
                <w:rFonts w:eastAsia="Calibri" w:cs="Arial"/>
                <w:b/>
                <w:bCs/>
                <w:sz w:val="22"/>
                <w:szCs w:val="22"/>
              </w:rPr>
            </w:pPr>
            <w:r w:rsidRPr="009718A5">
              <w:rPr>
                <w:rFonts w:eastAsia="Calibri" w:cs="Arial"/>
                <w:b/>
                <w:sz w:val="22"/>
                <w:szCs w:val="22"/>
              </w:rPr>
              <w:t>2017/18</w:t>
            </w:r>
          </w:p>
          <w:p w14:paraId="64BA2841" w14:textId="77777777" w:rsidR="003B091C" w:rsidRPr="009718A5" w:rsidRDefault="003B091C" w:rsidP="00F35CF2">
            <w:pPr>
              <w:spacing w:after="0" w:line="240" w:lineRule="auto"/>
              <w:ind w:right="-455"/>
              <w:jc w:val="center"/>
              <w:rPr>
                <w:rFonts w:eastAsia="Calibri" w:cs="Arial"/>
                <w:b/>
                <w:sz w:val="22"/>
                <w:szCs w:val="22"/>
              </w:rPr>
            </w:pPr>
            <w:r w:rsidRPr="009718A5">
              <w:rPr>
                <w:rFonts w:eastAsia="Calibri" w:cs="Arial"/>
                <w:b/>
                <w:sz w:val="22"/>
                <w:szCs w:val="22"/>
              </w:rPr>
              <w:t>£</w:t>
            </w:r>
          </w:p>
        </w:tc>
        <w:tc>
          <w:tcPr>
            <w:tcW w:w="731" w:type="pct"/>
            <w:shd w:val="clear" w:color="auto" w:fill="C0C0C0"/>
          </w:tcPr>
          <w:p w14:paraId="54A72C30" w14:textId="77777777" w:rsidR="003B091C" w:rsidRPr="009718A5" w:rsidRDefault="003B091C" w:rsidP="00F35CF2">
            <w:pPr>
              <w:spacing w:after="0" w:line="240" w:lineRule="auto"/>
              <w:ind w:right="-455"/>
              <w:jc w:val="center"/>
              <w:rPr>
                <w:rFonts w:eastAsia="Calibri" w:cs="Arial"/>
                <w:b/>
                <w:sz w:val="22"/>
                <w:szCs w:val="22"/>
              </w:rPr>
            </w:pPr>
            <w:r w:rsidRPr="009718A5">
              <w:rPr>
                <w:rFonts w:eastAsia="Calibri" w:cs="Arial"/>
                <w:b/>
                <w:sz w:val="22"/>
                <w:szCs w:val="22"/>
              </w:rPr>
              <w:t>2018/19</w:t>
            </w:r>
          </w:p>
          <w:p w14:paraId="2C5720D4" w14:textId="77777777" w:rsidR="003B091C" w:rsidRPr="009718A5" w:rsidRDefault="003B091C" w:rsidP="00F35CF2">
            <w:pPr>
              <w:spacing w:after="0" w:line="240" w:lineRule="auto"/>
              <w:ind w:right="-455"/>
              <w:jc w:val="center"/>
              <w:rPr>
                <w:rFonts w:eastAsia="Calibri" w:cs="Arial"/>
                <w:b/>
                <w:sz w:val="22"/>
                <w:szCs w:val="22"/>
              </w:rPr>
            </w:pPr>
            <w:r w:rsidRPr="009718A5">
              <w:rPr>
                <w:rFonts w:eastAsia="Calibri" w:cs="Arial"/>
                <w:b/>
                <w:sz w:val="22"/>
                <w:szCs w:val="22"/>
              </w:rPr>
              <w:t>£</w:t>
            </w:r>
          </w:p>
        </w:tc>
        <w:tc>
          <w:tcPr>
            <w:tcW w:w="729" w:type="pct"/>
            <w:shd w:val="clear" w:color="auto" w:fill="C0C0C0"/>
          </w:tcPr>
          <w:p w14:paraId="2593345E" w14:textId="77777777" w:rsidR="003B091C" w:rsidRPr="009718A5" w:rsidRDefault="003B091C" w:rsidP="00F35CF2">
            <w:pPr>
              <w:spacing w:after="0" w:line="240" w:lineRule="auto"/>
              <w:ind w:right="-105"/>
              <w:jc w:val="center"/>
              <w:rPr>
                <w:rFonts w:eastAsia="Calibri" w:cs="Arial"/>
                <w:b/>
                <w:sz w:val="22"/>
                <w:szCs w:val="22"/>
              </w:rPr>
            </w:pPr>
            <w:r w:rsidRPr="009718A5">
              <w:rPr>
                <w:rFonts w:eastAsia="Calibri" w:cs="Arial"/>
                <w:b/>
                <w:sz w:val="22"/>
                <w:szCs w:val="22"/>
              </w:rPr>
              <w:t>2019/20</w:t>
            </w:r>
          </w:p>
          <w:p w14:paraId="1B4CBB57" w14:textId="77777777" w:rsidR="003B091C" w:rsidRPr="009718A5" w:rsidRDefault="003B091C" w:rsidP="00F35CF2">
            <w:pPr>
              <w:spacing w:after="0" w:line="240" w:lineRule="auto"/>
              <w:ind w:right="-455"/>
              <w:jc w:val="center"/>
              <w:rPr>
                <w:rFonts w:eastAsia="Calibri" w:cs="Arial"/>
                <w:b/>
                <w:sz w:val="22"/>
                <w:szCs w:val="22"/>
              </w:rPr>
            </w:pPr>
            <w:r w:rsidRPr="009718A5">
              <w:rPr>
                <w:rFonts w:eastAsia="Calibri" w:cs="Arial"/>
                <w:b/>
                <w:sz w:val="22"/>
                <w:szCs w:val="22"/>
              </w:rPr>
              <w:t>£</w:t>
            </w:r>
          </w:p>
        </w:tc>
        <w:tc>
          <w:tcPr>
            <w:tcW w:w="729" w:type="pct"/>
            <w:shd w:val="clear" w:color="auto" w:fill="C0C0C0"/>
          </w:tcPr>
          <w:p w14:paraId="69BBAD21" w14:textId="77777777" w:rsidR="003B091C" w:rsidRPr="009718A5" w:rsidRDefault="003B091C" w:rsidP="00F35CF2">
            <w:pPr>
              <w:spacing w:after="0" w:line="240" w:lineRule="auto"/>
              <w:ind w:right="-105"/>
              <w:jc w:val="center"/>
              <w:rPr>
                <w:rFonts w:eastAsia="Calibri" w:cs="Arial"/>
                <w:b/>
                <w:sz w:val="22"/>
                <w:szCs w:val="22"/>
              </w:rPr>
            </w:pPr>
            <w:r w:rsidRPr="009718A5">
              <w:rPr>
                <w:rFonts w:eastAsia="Calibri" w:cs="Arial"/>
                <w:b/>
                <w:sz w:val="22"/>
                <w:szCs w:val="22"/>
              </w:rPr>
              <w:t>2020/21</w:t>
            </w:r>
          </w:p>
          <w:p w14:paraId="5FEDB17D" w14:textId="77777777" w:rsidR="003B091C" w:rsidRPr="009718A5" w:rsidRDefault="003B091C" w:rsidP="00F35CF2">
            <w:pPr>
              <w:spacing w:after="0" w:line="240" w:lineRule="auto"/>
              <w:ind w:right="-105"/>
              <w:jc w:val="center"/>
              <w:rPr>
                <w:rFonts w:eastAsia="Calibri" w:cs="Arial"/>
                <w:b/>
                <w:sz w:val="22"/>
                <w:szCs w:val="22"/>
              </w:rPr>
            </w:pPr>
            <w:r w:rsidRPr="009718A5">
              <w:rPr>
                <w:rFonts w:eastAsia="Calibri" w:cs="Arial"/>
                <w:b/>
                <w:sz w:val="22"/>
                <w:szCs w:val="22"/>
              </w:rPr>
              <w:t>£</w:t>
            </w:r>
          </w:p>
        </w:tc>
        <w:tc>
          <w:tcPr>
            <w:tcW w:w="727" w:type="pct"/>
            <w:shd w:val="clear" w:color="auto" w:fill="C0C0C0"/>
          </w:tcPr>
          <w:p w14:paraId="3CBEF4D5" w14:textId="77777777" w:rsidR="003B091C" w:rsidRPr="009718A5" w:rsidRDefault="003B091C" w:rsidP="00F35CF2">
            <w:pPr>
              <w:spacing w:after="0" w:line="240" w:lineRule="auto"/>
              <w:ind w:right="-105"/>
              <w:jc w:val="center"/>
              <w:rPr>
                <w:rFonts w:eastAsia="Calibri" w:cs="Arial"/>
                <w:b/>
                <w:sz w:val="22"/>
                <w:szCs w:val="22"/>
              </w:rPr>
            </w:pPr>
            <w:r w:rsidRPr="009718A5">
              <w:rPr>
                <w:rFonts w:eastAsia="Calibri" w:cs="Arial"/>
                <w:b/>
                <w:sz w:val="22"/>
                <w:szCs w:val="22"/>
              </w:rPr>
              <w:t>2021/22</w:t>
            </w:r>
          </w:p>
          <w:p w14:paraId="04C362DA" w14:textId="77777777" w:rsidR="003B091C" w:rsidRPr="009718A5" w:rsidRDefault="003B091C" w:rsidP="00F35CF2">
            <w:pPr>
              <w:spacing w:after="0" w:line="240" w:lineRule="auto"/>
              <w:ind w:right="-105"/>
              <w:jc w:val="center"/>
              <w:rPr>
                <w:rFonts w:eastAsia="Calibri" w:cs="Arial"/>
                <w:b/>
                <w:sz w:val="22"/>
                <w:szCs w:val="22"/>
                <w:lang w:val="en-GB"/>
              </w:rPr>
            </w:pPr>
            <w:r w:rsidRPr="009718A5">
              <w:rPr>
                <w:rFonts w:eastAsia="Calibri" w:cs="Arial"/>
                <w:b/>
                <w:sz w:val="22"/>
                <w:szCs w:val="22"/>
              </w:rPr>
              <w:t>£m</w:t>
            </w:r>
          </w:p>
        </w:tc>
      </w:tr>
      <w:tr w:rsidR="00B83F0E" w:rsidRPr="00B40B02" w14:paraId="7901CAB3" w14:textId="77777777" w:rsidTr="00B83F0E">
        <w:trPr>
          <w:cnfStyle w:val="000000100000" w:firstRow="0" w:lastRow="0" w:firstColumn="0" w:lastColumn="0" w:oddVBand="0" w:evenVBand="0" w:oddHBand="1" w:evenHBand="0" w:firstRowFirstColumn="0" w:firstRowLastColumn="0" w:lastRowFirstColumn="0" w:lastRowLastColumn="0"/>
        </w:trPr>
        <w:tc>
          <w:tcPr>
            <w:tcW w:w="624" w:type="pct"/>
            <w:shd w:val="clear" w:color="auto" w:fill="auto"/>
          </w:tcPr>
          <w:p w14:paraId="53575923" w14:textId="77777777" w:rsidR="003B091C" w:rsidRPr="00B40B02" w:rsidRDefault="003B091C" w:rsidP="00D01272">
            <w:pPr>
              <w:spacing w:after="0"/>
              <w:ind w:right="-455"/>
              <w:rPr>
                <w:rFonts w:eastAsia="Calibri" w:cs="Arial"/>
                <w:sz w:val="22"/>
                <w:szCs w:val="22"/>
              </w:rPr>
            </w:pPr>
            <w:r w:rsidRPr="00B40B02">
              <w:rPr>
                <w:rFonts w:eastAsia="Calibri" w:cs="Arial"/>
                <w:sz w:val="22"/>
                <w:szCs w:val="22"/>
              </w:rPr>
              <w:t>NHS</w:t>
            </w:r>
          </w:p>
        </w:tc>
        <w:tc>
          <w:tcPr>
            <w:tcW w:w="731" w:type="pct"/>
            <w:shd w:val="clear" w:color="auto" w:fill="auto"/>
          </w:tcPr>
          <w:p w14:paraId="59036875" w14:textId="77777777" w:rsidR="003B091C" w:rsidRPr="00B40B02" w:rsidRDefault="003B091C" w:rsidP="00D01272">
            <w:pPr>
              <w:spacing w:after="0"/>
              <w:ind w:right="37"/>
              <w:jc w:val="center"/>
              <w:rPr>
                <w:rFonts w:eastAsia="Calibri" w:cs="Arial"/>
                <w:sz w:val="22"/>
                <w:szCs w:val="22"/>
              </w:rPr>
            </w:pPr>
            <w:r w:rsidRPr="00B40B02">
              <w:rPr>
                <w:rFonts w:eastAsia="Calibri" w:cs="Arial"/>
                <w:sz w:val="22"/>
                <w:szCs w:val="22"/>
              </w:rPr>
              <w:t>139,698</w:t>
            </w:r>
          </w:p>
        </w:tc>
        <w:tc>
          <w:tcPr>
            <w:tcW w:w="729" w:type="pct"/>
            <w:shd w:val="clear" w:color="auto" w:fill="auto"/>
          </w:tcPr>
          <w:p w14:paraId="72CB3B0D" w14:textId="77777777" w:rsidR="003B091C" w:rsidRPr="00B40B02" w:rsidRDefault="003B091C" w:rsidP="00D01272">
            <w:pPr>
              <w:spacing w:after="0"/>
              <w:jc w:val="center"/>
              <w:rPr>
                <w:rFonts w:eastAsia="Calibri" w:cs="Arial"/>
                <w:sz w:val="22"/>
                <w:szCs w:val="22"/>
              </w:rPr>
            </w:pPr>
            <w:r w:rsidRPr="00B40B02">
              <w:rPr>
                <w:rFonts w:eastAsia="Calibri" w:cs="Arial"/>
                <w:sz w:val="22"/>
                <w:szCs w:val="22"/>
              </w:rPr>
              <w:t>126,269</w:t>
            </w:r>
          </w:p>
        </w:tc>
        <w:tc>
          <w:tcPr>
            <w:tcW w:w="731" w:type="pct"/>
            <w:shd w:val="clear" w:color="auto" w:fill="auto"/>
          </w:tcPr>
          <w:p w14:paraId="79A546CC" w14:textId="77777777" w:rsidR="003B091C" w:rsidRPr="00B40B02" w:rsidRDefault="003B091C" w:rsidP="00D01272">
            <w:pPr>
              <w:spacing w:after="0"/>
              <w:jc w:val="center"/>
              <w:rPr>
                <w:rFonts w:eastAsia="Calibri" w:cs="Arial"/>
                <w:sz w:val="22"/>
                <w:szCs w:val="22"/>
              </w:rPr>
            </w:pPr>
            <w:r w:rsidRPr="00B40B02">
              <w:rPr>
                <w:rFonts w:eastAsia="Calibri" w:cs="Arial"/>
                <w:sz w:val="22"/>
                <w:szCs w:val="22"/>
              </w:rPr>
              <w:t>124,475</w:t>
            </w:r>
          </w:p>
        </w:tc>
        <w:tc>
          <w:tcPr>
            <w:tcW w:w="729" w:type="pct"/>
            <w:shd w:val="clear" w:color="auto" w:fill="auto"/>
          </w:tcPr>
          <w:p w14:paraId="549A01A9" w14:textId="77777777" w:rsidR="003B091C" w:rsidRPr="00B40B02" w:rsidRDefault="003B091C" w:rsidP="00D01272">
            <w:pPr>
              <w:spacing w:after="0"/>
              <w:ind w:right="-105"/>
              <w:jc w:val="center"/>
              <w:rPr>
                <w:rFonts w:eastAsia="Calibri" w:cs="Arial"/>
                <w:sz w:val="22"/>
                <w:szCs w:val="22"/>
              </w:rPr>
            </w:pPr>
            <w:r w:rsidRPr="00B40B02">
              <w:rPr>
                <w:rFonts w:eastAsia="Calibri" w:cs="Arial"/>
                <w:sz w:val="22"/>
                <w:szCs w:val="22"/>
              </w:rPr>
              <w:t>116,284</w:t>
            </w:r>
          </w:p>
        </w:tc>
        <w:tc>
          <w:tcPr>
            <w:tcW w:w="729" w:type="pct"/>
            <w:shd w:val="clear" w:color="auto" w:fill="auto"/>
          </w:tcPr>
          <w:p w14:paraId="333E8C7C" w14:textId="77777777" w:rsidR="003B091C" w:rsidRPr="00B40B02" w:rsidRDefault="003B091C" w:rsidP="00D01272">
            <w:pPr>
              <w:spacing w:after="0"/>
              <w:ind w:right="-105"/>
              <w:jc w:val="center"/>
              <w:rPr>
                <w:rFonts w:eastAsia="Calibri" w:cs="Arial"/>
                <w:sz w:val="22"/>
                <w:szCs w:val="22"/>
              </w:rPr>
            </w:pPr>
            <w:r w:rsidRPr="00B40B02">
              <w:rPr>
                <w:rFonts w:eastAsia="Calibri" w:cs="Arial"/>
                <w:sz w:val="22"/>
                <w:szCs w:val="22"/>
              </w:rPr>
              <w:t>145,498</w:t>
            </w:r>
          </w:p>
        </w:tc>
        <w:tc>
          <w:tcPr>
            <w:tcW w:w="727" w:type="pct"/>
            <w:shd w:val="clear" w:color="auto" w:fill="auto"/>
          </w:tcPr>
          <w:p w14:paraId="01A02D98" w14:textId="77777777" w:rsidR="003B091C" w:rsidRPr="0074669C" w:rsidRDefault="003B091C" w:rsidP="00D01272">
            <w:pPr>
              <w:spacing w:after="0"/>
              <w:ind w:right="-105"/>
              <w:jc w:val="center"/>
              <w:rPr>
                <w:rFonts w:eastAsia="Calibri" w:cs="Arial"/>
                <w:sz w:val="22"/>
                <w:szCs w:val="22"/>
              </w:rPr>
            </w:pPr>
            <w:r w:rsidRPr="0074669C">
              <w:rPr>
                <w:rFonts w:eastAsia="Calibri" w:cs="Arial"/>
                <w:sz w:val="22"/>
                <w:szCs w:val="22"/>
              </w:rPr>
              <w:t>150,894</w:t>
            </w:r>
          </w:p>
        </w:tc>
      </w:tr>
      <w:tr w:rsidR="00F274DF" w:rsidRPr="00B40B02" w14:paraId="65E2A627" w14:textId="77777777" w:rsidTr="00792E4C">
        <w:tc>
          <w:tcPr>
            <w:tcW w:w="624" w:type="pct"/>
            <w:shd w:val="clear" w:color="auto" w:fill="E8E8E8"/>
          </w:tcPr>
          <w:p w14:paraId="54CA34DB" w14:textId="77777777" w:rsidR="003B091C" w:rsidRPr="00B40B02" w:rsidRDefault="003B091C" w:rsidP="00D01272">
            <w:pPr>
              <w:spacing w:after="0"/>
              <w:ind w:right="-455"/>
              <w:rPr>
                <w:rFonts w:eastAsia="Calibri" w:cs="Arial"/>
                <w:sz w:val="22"/>
                <w:szCs w:val="22"/>
              </w:rPr>
            </w:pPr>
            <w:r w:rsidRPr="00B40B02">
              <w:rPr>
                <w:rFonts w:eastAsia="Calibri" w:cs="Arial"/>
                <w:sz w:val="22"/>
                <w:szCs w:val="22"/>
              </w:rPr>
              <w:t>Mixed</w:t>
            </w:r>
          </w:p>
        </w:tc>
        <w:tc>
          <w:tcPr>
            <w:tcW w:w="731" w:type="pct"/>
            <w:shd w:val="clear" w:color="auto" w:fill="E8E8E8"/>
          </w:tcPr>
          <w:p w14:paraId="6C5A964A" w14:textId="77777777" w:rsidR="003B091C" w:rsidRPr="00B40B02" w:rsidRDefault="003B091C" w:rsidP="00D01272">
            <w:pPr>
              <w:spacing w:after="0"/>
              <w:ind w:right="37"/>
              <w:jc w:val="center"/>
              <w:rPr>
                <w:rFonts w:eastAsia="Calibri" w:cs="Arial"/>
                <w:sz w:val="22"/>
                <w:szCs w:val="22"/>
              </w:rPr>
            </w:pPr>
            <w:r w:rsidRPr="00B40B02">
              <w:rPr>
                <w:rFonts w:eastAsia="Calibri" w:cs="Arial"/>
                <w:sz w:val="22"/>
                <w:szCs w:val="22"/>
              </w:rPr>
              <w:t>130,076</w:t>
            </w:r>
          </w:p>
        </w:tc>
        <w:tc>
          <w:tcPr>
            <w:tcW w:w="729" w:type="pct"/>
            <w:shd w:val="clear" w:color="auto" w:fill="E8E8E8"/>
          </w:tcPr>
          <w:p w14:paraId="6A4481D4" w14:textId="77777777" w:rsidR="003B091C" w:rsidRPr="00B40B02" w:rsidRDefault="003B091C" w:rsidP="00D01272">
            <w:pPr>
              <w:spacing w:after="0"/>
              <w:jc w:val="center"/>
              <w:rPr>
                <w:rFonts w:eastAsia="Calibri" w:cs="Arial"/>
                <w:sz w:val="22"/>
                <w:szCs w:val="22"/>
              </w:rPr>
            </w:pPr>
            <w:r w:rsidRPr="00B40B02">
              <w:rPr>
                <w:rFonts w:eastAsia="Calibri" w:cs="Arial"/>
                <w:sz w:val="22"/>
                <w:szCs w:val="22"/>
              </w:rPr>
              <w:t>127,676</w:t>
            </w:r>
          </w:p>
        </w:tc>
        <w:tc>
          <w:tcPr>
            <w:tcW w:w="731" w:type="pct"/>
            <w:shd w:val="clear" w:color="auto" w:fill="E8E8E8"/>
          </w:tcPr>
          <w:p w14:paraId="6135800D" w14:textId="77777777" w:rsidR="003B091C" w:rsidRPr="00B40B02" w:rsidRDefault="003B091C" w:rsidP="00D01272">
            <w:pPr>
              <w:spacing w:after="0"/>
              <w:jc w:val="center"/>
              <w:rPr>
                <w:rFonts w:eastAsia="Calibri" w:cs="Arial"/>
                <w:sz w:val="22"/>
                <w:szCs w:val="22"/>
              </w:rPr>
            </w:pPr>
            <w:r w:rsidRPr="00B40B02">
              <w:rPr>
                <w:rFonts w:eastAsia="Calibri" w:cs="Arial"/>
                <w:sz w:val="22"/>
                <w:szCs w:val="22"/>
              </w:rPr>
              <w:t>132,940</w:t>
            </w:r>
          </w:p>
        </w:tc>
        <w:tc>
          <w:tcPr>
            <w:tcW w:w="729" w:type="pct"/>
            <w:shd w:val="clear" w:color="auto" w:fill="E8E8E8"/>
          </w:tcPr>
          <w:p w14:paraId="5C7E4AFD" w14:textId="77777777" w:rsidR="003B091C" w:rsidRPr="00B40B02" w:rsidRDefault="003B091C" w:rsidP="00D01272">
            <w:pPr>
              <w:spacing w:after="0"/>
              <w:ind w:right="-105"/>
              <w:jc w:val="center"/>
              <w:rPr>
                <w:rFonts w:eastAsia="Calibri" w:cs="Arial"/>
                <w:sz w:val="22"/>
                <w:szCs w:val="22"/>
              </w:rPr>
            </w:pPr>
            <w:r w:rsidRPr="00B40B02">
              <w:rPr>
                <w:rFonts w:eastAsia="Calibri" w:cs="Arial"/>
                <w:sz w:val="22"/>
                <w:szCs w:val="22"/>
              </w:rPr>
              <w:t>134,342</w:t>
            </w:r>
          </w:p>
        </w:tc>
        <w:tc>
          <w:tcPr>
            <w:tcW w:w="729" w:type="pct"/>
            <w:shd w:val="clear" w:color="auto" w:fill="E8E8E8"/>
          </w:tcPr>
          <w:p w14:paraId="740FA4B3" w14:textId="77777777" w:rsidR="003B091C" w:rsidRPr="00ED7A8A" w:rsidRDefault="003B091C" w:rsidP="00D01272">
            <w:pPr>
              <w:spacing w:after="0"/>
              <w:ind w:right="-105"/>
              <w:jc w:val="center"/>
              <w:rPr>
                <w:rFonts w:eastAsia="Calibri" w:cs="Arial"/>
                <w:sz w:val="22"/>
                <w:szCs w:val="22"/>
                <w:lang w:val="en-GB"/>
              </w:rPr>
            </w:pPr>
            <w:r>
              <w:rPr>
                <w:rFonts w:eastAsia="Calibri" w:cs="Arial"/>
                <w:sz w:val="22"/>
                <w:szCs w:val="22"/>
                <w:lang w:val="en-GB"/>
              </w:rPr>
              <w:t>168,326</w:t>
            </w:r>
          </w:p>
        </w:tc>
        <w:tc>
          <w:tcPr>
            <w:tcW w:w="727" w:type="pct"/>
            <w:shd w:val="clear" w:color="auto" w:fill="E8E8E8"/>
          </w:tcPr>
          <w:p w14:paraId="172E4A3C" w14:textId="77777777" w:rsidR="003B091C" w:rsidRPr="0074669C" w:rsidRDefault="003B091C" w:rsidP="00D01272">
            <w:pPr>
              <w:spacing w:after="0"/>
              <w:ind w:right="-105"/>
              <w:jc w:val="center"/>
              <w:rPr>
                <w:rFonts w:eastAsia="Calibri" w:cs="Arial"/>
                <w:sz w:val="22"/>
                <w:szCs w:val="22"/>
              </w:rPr>
            </w:pPr>
            <w:r w:rsidRPr="0074669C">
              <w:rPr>
                <w:rFonts w:eastAsia="Calibri" w:cs="Arial"/>
                <w:sz w:val="22"/>
                <w:szCs w:val="22"/>
              </w:rPr>
              <w:t>177,072</w:t>
            </w:r>
          </w:p>
        </w:tc>
      </w:tr>
      <w:tr w:rsidR="00B83F0E" w:rsidRPr="00B40B02" w14:paraId="5694A880" w14:textId="77777777" w:rsidTr="00B83F0E">
        <w:trPr>
          <w:cnfStyle w:val="000000100000" w:firstRow="0" w:lastRow="0" w:firstColumn="0" w:lastColumn="0" w:oddVBand="0" w:evenVBand="0" w:oddHBand="1" w:evenHBand="0" w:firstRowFirstColumn="0" w:firstRowLastColumn="0" w:lastRowFirstColumn="0" w:lastRowLastColumn="0"/>
        </w:trPr>
        <w:tc>
          <w:tcPr>
            <w:tcW w:w="624" w:type="pct"/>
            <w:shd w:val="clear" w:color="auto" w:fill="auto"/>
          </w:tcPr>
          <w:p w14:paraId="430D1583" w14:textId="77777777" w:rsidR="003B091C" w:rsidRPr="00B40B02" w:rsidRDefault="003B091C" w:rsidP="00D01272">
            <w:pPr>
              <w:spacing w:after="0"/>
              <w:ind w:right="-455"/>
              <w:rPr>
                <w:rFonts w:eastAsia="Calibri" w:cs="Arial"/>
                <w:sz w:val="22"/>
                <w:szCs w:val="22"/>
              </w:rPr>
            </w:pPr>
            <w:r w:rsidRPr="00B40B02">
              <w:rPr>
                <w:rFonts w:eastAsia="Calibri" w:cs="Arial"/>
                <w:sz w:val="22"/>
                <w:szCs w:val="22"/>
              </w:rPr>
              <w:t>Private</w:t>
            </w:r>
          </w:p>
        </w:tc>
        <w:tc>
          <w:tcPr>
            <w:tcW w:w="731" w:type="pct"/>
            <w:shd w:val="clear" w:color="auto" w:fill="auto"/>
          </w:tcPr>
          <w:p w14:paraId="67FF1948" w14:textId="77777777" w:rsidR="003B091C" w:rsidRPr="00B40B02" w:rsidRDefault="003B091C" w:rsidP="00D01272">
            <w:pPr>
              <w:spacing w:after="0"/>
              <w:ind w:right="37"/>
              <w:jc w:val="center"/>
              <w:rPr>
                <w:rFonts w:eastAsia="Calibri" w:cs="Arial"/>
                <w:sz w:val="22"/>
                <w:szCs w:val="22"/>
              </w:rPr>
            </w:pPr>
            <w:r w:rsidRPr="00B40B02">
              <w:rPr>
                <w:rFonts w:eastAsia="Calibri" w:cs="Arial"/>
                <w:sz w:val="22"/>
                <w:szCs w:val="22"/>
              </w:rPr>
              <w:t>139,454</w:t>
            </w:r>
          </w:p>
        </w:tc>
        <w:tc>
          <w:tcPr>
            <w:tcW w:w="729" w:type="pct"/>
            <w:shd w:val="clear" w:color="auto" w:fill="auto"/>
          </w:tcPr>
          <w:p w14:paraId="4079BF11" w14:textId="77777777" w:rsidR="003B091C" w:rsidRPr="00B40B02" w:rsidRDefault="003B091C" w:rsidP="00D01272">
            <w:pPr>
              <w:spacing w:after="0"/>
              <w:jc w:val="center"/>
              <w:rPr>
                <w:rFonts w:eastAsia="Calibri" w:cs="Arial"/>
                <w:sz w:val="22"/>
                <w:szCs w:val="22"/>
              </w:rPr>
            </w:pPr>
            <w:r w:rsidRPr="00B40B02">
              <w:rPr>
                <w:rFonts w:eastAsia="Calibri" w:cs="Arial"/>
                <w:sz w:val="22"/>
                <w:szCs w:val="22"/>
              </w:rPr>
              <w:t>138,806</w:t>
            </w:r>
          </w:p>
        </w:tc>
        <w:tc>
          <w:tcPr>
            <w:tcW w:w="731" w:type="pct"/>
            <w:shd w:val="clear" w:color="auto" w:fill="auto"/>
          </w:tcPr>
          <w:p w14:paraId="19A3B5D6" w14:textId="77777777" w:rsidR="003B091C" w:rsidRPr="00B40B02" w:rsidRDefault="003B091C" w:rsidP="00D01272">
            <w:pPr>
              <w:spacing w:after="0"/>
              <w:jc w:val="center"/>
              <w:rPr>
                <w:rFonts w:eastAsia="Calibri" w:cs="Arial"/>
                <w:sz w:val="22"/>
                <w:szCs w:val="22"/>
              </w:rPr>
            </w:pPr>
            <w:r w:rsidRPr="00B40B02">
              <w:rPr>
                <w:rFonts w:eastAsia="Calibri" w:cs="Arial"/>
                <w:sz w:val="22"/>
                <w:szCs w:val="22"/>
              </w:rPr>
              <w:t>140,951</w:t>
            </w:r>
          </w:p>
        </w:tc>
        <w:tc>
          <w:tcPr>
            <w:tcW w:w="729" w:type="pct"/>
            <w:shd w:val="clear" w:color="auto" w:fill="auto"/>
          </w:tcPr>
          <w:p w14:paraId="3883913C" w14:textId="77777777" w:rsidR="003B091C" w:rsidRPr="00B40B02" w:rsidRDefault="003B091C" w:rsidP="00D01272">
            <w:pPr>
              <w:spacing w:after="0"/>
              <w:ind w:right="-105"/>
              <w:jc w:val="center"/>
              <w:rPr>
                <w:rFonts w:eastAsia="Calibri" w:cs="Arial"/>
                <w:sz w:val="22"/>
                <w:szCs w:val="22"/>
              </w:rPr>
            </w:pPr>
            <w:r w:rsidRPr="00B40B02">
              <w:rPr>
                <w:rFonts w:eastAsia="Calibri" w:cs="Arial"/>
                <w:sz w:val="22"/>
                <w:szCs w:val="22"/>
              </w:rPr>
              <w:t>133,192</w:t>
            </w:r>
          </w:p>
        </w:tc>
        <w:tc>
          <w:tcPr>
            <w:tcW w:w="729" w:type="pct"/>
            <w:shd w:val="clear" w:color="auto" w:fill="auto"/>
          </w:tcPr>
          <w:p w14:paraId="2A677102" w14:textId="77777777" w:rsidR="003B091C" w:rsidRPr="00B40B02" w:rsidRDefault="003B091C" w:rsidP="00D01272">
            <w:pPr>
              <w:spacing w:after="0"/>
              <w:ind w:right="-105"/>
              <w:jc w:val="center"/>
              <w:rPr>
                <w:rFonts w:eastAsia="Calibri" w:cs="Arial"/>
                <w:sz w:val="22"/>
                <w:szCs w:val="22"/>
              </w:rPr>
            </w:pPr>
            <w:r w:rsidRPr="00B40B02">
              <w:rPr>
                <w:rFonts w:eastAsia="Calibri" w:cs="Arial"/>
                <w:sz w:val="22"/>
                <w:szCs w:val="22"/>
              </w:rPr>
              <w:t>143,418</w:t>
            </w:r>
          </w:p>
        </w:tc>
        <w:tc>
          <w:tcPr>
            <w:tcW w:w="727" w:type="pct"/>
            <w:shd w:val="clear" w:color="auto" w:fill="auto"/>
          </w:tcPr>
          <w:p w14:paraId="5D6714C5" w14:textId="77777777" w:rsidR="003B091C" w:rsidRPr="0074669C" w:rsidRDefault="003B091C" w:rsidP="00D01272">
            <w:pPr>
              <w:spacing w:after="0"/>
              <w:ind w:right="-105"/>
              <w:jc w:val="center"/>
              <w:rPr>
                <w:rFonts w:eastAsia="Calibri" w:cs="Arial"/>
                <w:sz w:val="22"/>
                <w:szCs w:val="22"/>
              </w:rPr>
            </w:pPr>
            <w:r w:rsidRPr="0074669C">
              <w:rPr>
                <w:rFonts w:eastAsia="Calibri" w:cs="Arial"/>
                <w:sz w:val="22"/>
                <w:szCs w:val="22"/>
              </w:rPr>
              <w:t>178,513</w:t>
            </w:r>
          </w:p>
        </w:tc>
      </w:tr>
    </w:tbl>
    <w:p w14:paraId="201115A9" w14:textId="735A2450" w:rsidR="003B091C" w:rsidRDefault="003B091C" w:rsidP="00BC6B39">
      <w:pPr>
        <w:pStyle w:val="TableText"/>
        <w:spacing w:before="240" w:after="360"/>
        <w:ind w:right="-227"/>
        <w:rPr>
          <w:sz w:val="20"/>
          <w:szCs w:val="20"/>
        </w:rPr>
      </w:pPr>
      <w:r w:rsidRPr="00B40B02">
        <w:rPr>
          <w:sz w:val="20"/>
          <w:szCs w:val="20"/>
        </w:rPr>
        <w:t xml:space="preserve">Source: NASDAL. NHS practices are those </w:t>
      </w:r>
      <w:r>
        <w:rPr>
          <w:sz w:val="20"/>
          <w:szCs w:val="20"/>
        </w:rPr>
        <w:t>with</w:t>
      </w:r>
      <w:r w:rsidRPr="00B40B02">
        <w:rPr>
          <w:sz w:val="20"/>
          <w:szCs w:val="20"/>
        </w:rPr>
        <w:t xml:space="preserve"> NHS earnings </w:t>
      </w:r>
      <w:r>
        <w:rPr>
          <w:rFonts w:cs="Arial"/>
          <w:sz w:val="20"/>
          <w:szCs w:val="20"/>
        </w:rPr>
        <w:t>≥</w:t>
      </w:r>
      <w:r w:rsidRPr="00B40B02">
        <w:rPr>
          <w:sz w:val="20"/>
          <w:szCs w:val="20"/>
        </w:rPr>
        <w:t xml:space="preserve">80% of total earnings. Private practices are those </w:t>
      </w:r>
      <w:r>
        <w:rPr>
          <w:sz w:val="20"/>
          <w:szCs w:val="20"/>
        </w:rPr>
        <w:t xml:space="preserve">with </w:t>
      </w:r>
      <w:r w:rsidRPr="00B40B02">
        <w:rPr>
          <w:sz w:val="20"/>
          <w:szCs w:val="20"/>
        </w:rPr>
        <w:t xml:space="preserve">private earnings </w:t>
      </w:r>
      <w:r>
        <w:rPr>
          <w:rFonts w:cs="Arial"/>
          <w:sz w:val="20"/>
          <w:szCs w:val="20"/>
        </w:rPr>
        <w:t>≥</w:t>
      </w:r>
      <w:r w:rsidRPr="00B40B02">
        <w:rPr>
          <w:sz w:val="20"/>
          <w:szCs w:val="20"/>
        </w:rPr>
        <w:t>80%</w:t>
      </w:r>
    </w:p>
    <w:p w14:paraId="4A78C218" w14:textId="364FA443" w:rsidR="003B091C" w:rsidRPr="0035742A" w:rsidRDefault="003B091C" w:rsidP="00951AA0">
      <w:pPr>
        <w:pStyle w:val="Heading3"/>
        <w:rPr>
          <w:b/>
        </w:rPr>
      </w:pPr>
      <w:bookmarkStart w:id="243" w:name="_Toc155015427"/>
      <w:bookmarkStart w:id="244" w:name="_Toc158818937"/>
      <w:r w:rsidRPr="0035742A">
        <w:t>1</w:t>
      </w:r>
      <w:r w:rsidR="00BC6B39">
        <w:t>6</w:t>
      </w:r>
      <w:r w:rsidRPr="0035742A">
        <w:t>.7 Remuneration and affordability</w:t>
      </w:r>
      <w:bookmarkEnd w:id="243"/>
      <w:bookmarkEnd w:id="244"/>
    </w:p>
    <w:p w14:paraId="15BAFA6C" w14:textId="18C1DE48" w:rsidR="003B091C" w:rsidRDefault="003B091C" w:rsidP="003B091C">
      <w:pPr>
        <w:pStyle w:val="BodyText2"/>
        <w:numPr>
          <w:ilvl w:val="0"/>
          <w:numId w:val="5"/>
        </w:numPr>
        <w:tabs>
          <w:tab w:val="left" w:pos="567"/>
        </w:tabs>
        <w:spacing w:after="200" w:line="360" w:lineRule="atLeast"/>
        <w:ind w:left="567" w:right="-227" w:hanging="567"/>
        <w:textboxTightWrap w:val="none"/>
      </w:pPr>
      <w:r>
        <w:t xml:space="preserve">For 2023/24, DDRB recommended an uplift in income, net of expenses, of 6% from </w:t>
      </w:r>
      <w:r w:rsidR="009C0B4F">
        <w:br/>
      </w:r>
      <w:r>
        <w:t xml:space="preserve">1 April 2023. </w:t>
      </w:r>
      <w:r w:rsidRPr="00F12B62">
        <w:t>The increase was accepted by ministers and combined with the expenses uplift to provide a contract uplift of 5.13%</w:t>
      </w:r>
      <w:r>
        <w:t>.</w:t>
      </w:r>
    </w:p>
    <w:p w14:paraId="4125C3B2" w14:textId="5608954D" w:rsidR="003B091C" w:rsidRPr="000834F4" w:rsidRDefault="003B091C" w:rsidP="003B091C">
      <w:pPr>
        <w:pStyle w:val="BodyText2"/>
        <w:numPr>
          <w:ilvl w:val="0"/>
          <w:numId w:val="5"/>
        </w:numPr>
        <w:tabs>
          <w:tab w:val="left" w:pos="567"/>
        </w:tabs>
        <w:spacing w:after="200" w:line="360" w:lineRule="atLeast"/>
        <w:ind w:left="567" w:right="-227" w:hanging="567"/>
        <w:textboxTightWrap w:val="none"/>
      </w:pPr>
      <w:r>
        <w:t xml:space="preserve">A dental contract with NHS England gives several financial benefits that are usually only provided to NHS employees. The Statement of Financial Entitlements (SFE) provides dentists delivering NHS dental services with long-term sick pay, parental </w:t>
      </w:r>
      <w:proofErr w:type="gramStart"/>
      <w:r>
        <w:t>pay</w:t>
      </w:r>
      <w:proofErr w:type="gramEnd"/>
      <w:r>
        <w:t xml:space="preserve"> and access </w:t>
      </w:r>
      <w:r>
        <w:lastRenderedPageBreak/>
        <w:t>to the NHS Pension Scheme, irrespective of their level of commitment to the NHS and their employment status. NHS England also pays non-domestic business rates for the proportion of premises used for NHS dental services.</w:t>
      </w:r>
    </w:p>
    <w:p w14:paraId="60D161EC" w14:textId="01100EC5" w:rsidR="003B091C" w:rsidRDefault="003B091C" w:rsidP="003B091C">
      <w:pPr>
        <w:pStyle w:val="BodyText2"/>
        <w:numPr>
          <w:ilvl w:val="0"/>
          <w:numId w:val="5"/>
        </w:numPr>
        <w:tabs>
          <w:tab w:val="left" w:pos="567"/>
        </w:tabs>
        <w:spacing w:after="200" w:line="360" w:lineRule="atLeast"/>
        <w:ind w:left="567" w:right="-227" w:hanging="567"/>
        <w:textboxTightWrap w:val="none"/>
      </w:pPr>
      <w:r>
        <w:t>Each year we adjust contracts with providing performers by the agreed uplift, but there is no legal requirement for them to pass this on to performer-only dentists and we have no power to enforce this. NHS England</w:t>
      </w:r>
      <w:r w:rsidRPr="00587D89">
        <w:t xml:space="preserve"> </w:t>
      </w:r>
      <w:r>
        <w:t>is concerned that where contractors do not pass on payment uplifts, this has a negative impact on workforce retention, contract delivery and the availability of patient care. NHS England is also concerned that some of the benefits of the SFE</w:t>
      </w:r>
      <w:r w:rsidR="004C78FA">
        <w:t xml:space="preserve"> – </w:t>
      </w:r>
      <w:r w:rsidR="004A62A6">
        <w:t>for example</w:t>
      </w:r>
      <w:r>
        <w:t>, sickness and maternity payments</w:t>
      </w:r>
      <w:r w:rsidR="004C78FA">
        <w:t xml:space="preserve"> – </w:t>
      </w:r>
      <w:r>
        <w:t xml:space="preserve">are not passed on to performer-only dentists, despite this being a requirement in the SFE. </w:t>
      </w:r>
    </w:p>
    <w:p w14:paraId="53DEB11E" w14:textId="398AA899" w:rsidR="003B091C" w:rsidRPr="00BF01C2" w:rsidRDefault="003B091C" w:rsidP="003B091C">
      <w:pPr>
        <w:pStyle w:val="BodyText2"/>
        <w:numPr>
          <w:ilvl w:val="0"/>
          <w:numId w:val="5"/>
        </w:numPr>
        <w:tabs>
          <w:tab w:val="left" w:pos="567"/>
        </w:tabs>
        <w:spacing w:after="360" w:line="360" w:lineRule="atLeast"/>
        <w:ind w:left="567" w:right="-226" w:hanging="567"/>
        <w:textboxTightWrap w:val="none"/>
        <w:rPr>
          <w:rFonts w:cs="Arial"/>
          <w:color w:val="auto"/>
        </w:rPr>
        <w:sectPr w:rsidR="003B091C" w:rsidRPr="00BF01C2" w:rsidSect="008A3E2F">
          <w:pgSz w:w="11906" w:h="16838"/>
          <w:pgMar w:top="1021" w:right="1021" w:bottom="1021" w:left="1021" w:header="454" w:footer="556" w:gutter="0"/>
          <w:cols w:space="708"/>
          <w:docGrid w:linePitch="360"/>
        </w:sectPr>
      </w:pPr>
      <w:bookmarkStart w:id="245" w:name="_Toc154757806"/>
      <w:r>
        <w:t xml:space="preserve">Pay recommendations for GDS in 2024/25 will need to be fair to contractors, recognise the significant income protection provided during the pandemic and represent value for money to the taxpayer; as well as ideally appropriately divided between employed and self-employed staff. However, pay recommendations not supported by additional funding may leave NHS England with no choice but to cut back services. </w:t>
      </w:r>
      <w:bookmarkEnd w:id="245"/>
    </w:p>
    <w:p w14:paraId="4C44D171" w14:textId="77777777" w:rsidR="003B091C" w:rsidRPr="009C7E26" w:rsidRDefault="003B091C" w:rsidP="00D27FAB">
      <w:pPr>
        <w:pStyle w:val="Heading2"/>
      </w:pPr>
      <w:bookmarkStart w:id="246" w:name="_Toc155015440"/>
      <w:bookmarkStart w:id="247" w:name="_Toc158818938"/>
      <w:r w:rsidRPr="009C7E26">
        <w:lastRenderedPageBreak/>
        <w:t>Appendix A: Recruitment into specialty – fill rates 2019</w:t>
      </w:r>
      <w:r>
        <w:t xml:space="preserve"> to 20</w:t>
      </w:r>
      <w:r w:rsidRPr="009C7E26">
        <w:t>23</w:t>
      </w:r>
      <w:bookmarkEnd w:id="246"/>
      <w:bookmarkEnd w:id="247"/>
    </w:p>
    <w:p w14:paraId="0723BB70" w14:textId="77777777" w:rsidR="003B091C" w:rsidRDefault="003B091C" w:rsidP="003B091C">
      <w:r>
        <w:rPr>
          <w:noProof/>
        </w:rPr>
        <w:drawing>
          <wp:inline distT="0" distB="0" distL="0" distR="0" wp14:anchorId="273DEC86" wp14:editId="0DA79FF5">
            <wp:extent cx="8132613" cy="4455995"/>
            <wp:effectExtent l="0" t="0" r="1905" b="1905"/>
            <wp:docPr id="1005002820" name="Picture 1005002820"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2820" name="Picture 1005002820" descr="A table with numbers and numbers&#10;&#10;Description automatically generated"/>
                    <pic:cNvPicPr/>
                  </pic:nvPicPr>
                  <pic:blipFill>
                    <a:blip r:embed="rId222">
                      <a:extLst>
                        <a:ext uri="{28A0092B-C50C-407E-A947-70E740481C1C}">
                          <a14:useLocalDpi xmlns:a14="http://schemas.microsoft.com/office/drawing/2010/main" val="0"/>
                        </a:ext>
                      </a:extLst>
                    </a:blip>
                    <a:stretch>
                      <a:fillRect/>
                    </a:stretch>
                  </pic:blipFill>
                  <pic:spPr>
                    <a:xfrm>
                      <a:off x="0" y="0"/>
                      <a:ext cx="8151916" cy="4466571"/>
                    </a:xfrm>
                    <a:prstGeom prst="rect">
                      <a:avLst/>
                    </a:prstGeom>
                  </pic:spPr>
                </pic:pic>
              </a:graphicData>
            </a:graphic>
          </wp:inline>
        </w:drawing>
      </w:r>
    </w:p>
    <w:p w14:paraId="00DA73EF" w14:textId="77777777" w:rsidR="003B091C" w:rsidRDefault="003B091C" w:rsidP="003B091C"/>
    <w:p w14:paraId="579E4CCC" w14:textId="77777777" w:rsidR="003B091C" w:rsidRDefault="003B091C" w:rsidP="003B091C">
      <w:r>
        <w:rPr>
          <w:noProof/>
        </w:rPr>
        <w:lastRenderedPageBreak/>
        <w:drawing>
          <wp:inline distT="0" distB="0" distL="0" distR="0" wp14:anchorId="72B03438" wp14:editId="6CD04DB7">
            <wp:extent cx="7392539" cy="4435522"/>
            <wp:effectExtent l="0" t="0" r="0" b="3175"/>
            <wp:docPr id="35264291" name="Picture 35264291"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4291" name="Picture 35264291" descr="A table with numbers and lines&#10;&#10;Description automatically generated"/>
                    <pic:cNvPicPr/>
                  </pic:nvPicPr>
                  <pic:blipFill>
                    <a:blip r:embed="rId223">
                      <a:extLst>
                        <a:ext uri="{28A0092B-C50C-407E-A947-70E740481C1C}">
                          <a14:useLocalDpi xmlns:a14="http://schemas.microsoft.com/office/drawing/2010/main" val="0"/>
                        </a:ext>
                      </a:extLst>
                    </a:blip>
                    <a:stretch>
                      <a:fillRect/>
                    </a:stretch>
                  </pic:blipFill>
                  <pic:spPr>
                    <a:xfrm>
                      <a:off x="0" y="0"/>
                      <a:ext cx="7423553" cy="4454130"/>
                    </a:xfrm>
                    <a:prstGeom prst="rect">
                      <a:avLst/>
                    </a:prstGeom>
                  </pic:spPr>
                </pic:pic>
              </a:graphicData>
            </a:graphic>
          </wp:inline>
        </w:drawing>
      </w:r>
    </w:p>
    <w:p w14:paraId="6F3898D3" w14:textId="38978F8E" w:rsidR="003B091C" w:rsidRDefault="003B091C" w:rsidP="003B091C">
      <w:pPr>
        <w:pStyle w:val="BodyText2"/>
        <w:spacing w:after="360" w:line="240" w:lineRule="auto"/>
        <w:ind w:right="-227"/>
        <w:textboxTightWrap w:val="none"/>
        <w:rPr>
          <w:rFonts w:eastAsia="Arial" w:cs="Arial"/>
          <w:sz w:val="22"/>
          <w:szCs w:val="22"/>
        </w:rPr>
        <w:sectPr w:rsidR="003B091C" w:rsidSect="003B091C">
          <w:pgSz w:w="16838" w:h="11906" w:orient="landscape"/>
          <w:pgMar w:top="1021" w:right="1021" w:bottom="1021" w:left="1021" w:header="454" w:footer="556" w:gutter="0"/>
          <w:cols w:space="708"/>
          <w:docGrid w:linePitch="360"/>
        </w:sectPr>
      </w:pPr>
      <w:r w:rsidRPr="241DF5E3">
        <w:rPr>
          <w:rFonts w:eastAsia="Arial" w:cs="Arial"/>
          <w:sz w:val="22"/>
          <w:szCs w:val="22"/>
        </w:rPr>
        <w:t>*</w:t>
      </w:r>
      <w:r w:rsidR="00B91BE8">
        <w:rPr>
          <w:rFonts w:eastAsia="Arial" w:cs="Arial"/>
          <w:sz w:val="22"/>
          <w:szCs w:val="22"/>
        </w:rPr>
        <w:t xml:space="preserve"> </w:t>
      </w:r>
      <w:r w:rsidRPr="241DF5E3">
        <w:rPr>
          <w:rFonts w:eastAsia="Arial" w:cs="Arial"/>
          <w:sz w:val="22"/>
          <w:szCs w:val="22"/>
        </w:rPr>
        <w:t xml:space="preserve">Fill rate trends for the last </w:t>
      </w:r>
      <w:r>
        <w:rPr>
          <w:rFonts w:eastAsia="Arial" w:cs="Arial"/>
          <w:sz w:val="22"/>
          <w:szCs w:val="22"/>
        </w:rPr>
        <w:t>4</w:t>
      </w:r>
      <w:r w:rsidRPr="241DF5E3">
        <w:rPr>
          <w:rFonts w:eastAsia="Arial" w:cs="Arial"/>
          <w:sz w:val="22"/>
          <w:szCs w:val="22"/>
        </w:rPr>
        <w:t xml:space="preserve"> years. The 2023 data is only part year and only covers those training posts starting from August 2023</w:t>
      </w:r>
      <w:r w:rsidR="000953B5">
        <w:rPr>
          <w:rFonts w:eastAsia="Arial" w:cs="Arial"/>
          <w:sz w:val="22"/>
          <w:szCs w:val="22"/>
        </w:rPr>
        <w:t>;</w:t>
      </w:r>
      <w:r w:rsidRPr="241DF5E3">
        <w:rPr>
          <w:rFonts w:eastAsia="Arial" w:cs="Arial"/>
          <w:sz w:val="22"/>
          <w:szCs w:val="22"/>
        </w:rPr>
        <w:t xml:space="preserve"> further recruitment is underway to fill remaining vacancies with a February 2024 start date.</w:t>
      </w:r>
    </w:p>
    <w:p w14:paraId="4A25BDF0" w14:textId="77777777" w:rsidR="003B091C" w:rsidRPr="001B7FB3" w:rsidRDefault="003B091C" w:rsidP="00D27FAB">
      <w:pPr>
        <w:pStyle w:val="Heading2"/>
        <w:rPr>
          <w:color w:val="auto"/>
          <w:sz w:val="24"/>
          <w:szCs w:val="24"/>
        </w:rPr>
      </w:pPr>
      <w:bookmarkStart w:id="248" w:name="_Toc158818939"/>
      <w:r w:rsidRPr="009C7E26">
        <w:lastRenderedPageBreak/>
        <w:t>Appendix B: 2022/23 – GP Target Enhanced Recruitment Scheme (TERS)</w:t>
      </w:r>
      <w:bookmarkEnd w:id="248"/>
    </w:p>
    <w:tbl>
      <w:tblPr>
        <w:tblW w:w="0" w:type="auto"/>
        <w:tblBorders>
          <w:top w:val="single" w:sz="4" w:space="0" w:color="231F20" w:themeColor="background1"/>
          <w:left w:val="single" w:sz="4" w:space="0" w:color="231F20" w:themeColor="background1"/>
          <w:bottom w:val="single" w:sz="4" w:space="0" w:color="231F20" w:themeColor="background1"/>
          <w:right w:val="single" w:sz="4" w:space="0" w:color="231F20" w:themeColor="background1"/>
          <w:insideH w:val="single" w:sz="4" w:space="0" w:color="231F20" w:themeColor="background1"/>
          <w:insideV w:val="single" w:sz="4" w:space="0" w:color="231F20" w:themeColor="background1"/>
        </w:tblBorders>
        <w:tblLayout w:type="fixed"/>
        <w:tblLook w:val="04A0" w:firstRow="1" w:lastRow="0" w:firstColumn="1" w:lastColumn="0" w:noHBand="0" w:noVBand="1"/>
      </w:tblPr>
      <w:tblGrid>
        <w:gridCol w:w="3090"/>
        <w:gridCol w:w="3090"/>
        <w:gridCol w:w="3224"/>
      </w:tblGrid>
      <w:tr w:rsidR="003B091C" w14:paraId="3CB9003A" w14:textId="77777777" w:rsidTr="00792E4C">
        <w:trPr>
          <w:trHeight w:val="300"/>
        </w:trPr>
        <w:tc>
          <w:tcPr>
            <w:tcW w:w="3090" w:type="dxa"/>
            <w:shd w:val="clear" w:color="auto" w:fill="C0C0C0"/>
            <w:tcMar>
              <w:left w:w="108" w:type="dxa"/>
              <w:right w:w="108" w:type="dxa"/>
            </w:tcMar>
          </w:tcPr>
          <w:p w14:paraId="5164B6F0" w14:textId="77777777" w:rsidR="003B091C" w:rsidRPr="002A573E" w:rsidRDefault="003B091C" w:rsidP="002A573E">
            <w:pPr>
              <w:spacing w:before="120" w:after="120"/>
              <w:jc w:val="center"/>
            </w:pPr>
            <w:r w:rsidRPr="002A573E">
              <w:rPr>
                <w:rFonts w:eastAsia="Arial" w:cs="Arial"/>
                <w:b/>
                <w:bCs/>
              </w:rPr>
              <w:t>HEE region local office</w:t>
            </w:r>
          </w:p>
        </w:tc>
        <w:tc>
          <w:tcPr>
            <w:tcW w:w="3090" w:type="dxa"/>
            <w:shd w:val="clear" w:color="auto" w:fill="C0C0C0"/>
            <w:tcMar>
              <w:left w:w="108" w:type="dxa"/>
              <w:right w:w="108" w:type="dxa"/>
            </w:tcMar>
          </w:tcPr>
          <w:p w14:paraId="1FCB050F" w14:textId="77777777" w:rsidR="003B091C" w:rsidRPr="002A573E" w:rsidRDefault="003B091C" w:rsidP="002A573E">
            <w:pPr>
              <w:spacing w:before="120" w:after="120" w:line="240" w:lineRule="auto"/>
              <w:jc w:val="center"/>
            </w:pPr>
            <w:r w:rsidRPr="002A573E">
              <w:rPr>
                <w:rFonts w:eastAsia="Arial" w:cs="Arial"/>
                <w:b/>
                <w:bCs/>
              </w:rPr>
              <w:t>Final allocations of 800 places for 2022/23</w:t>
            </w:r>
          </w:p>
        </w:tc>
        <w:tc>
          <w:tcPr>
            <w:tcW w:w="3224" w:type="dxa"/>
            <w:shd w:val="clear" w:color="auto" w:fill="C0C0C0"/>
            <w:tcMar>
              <w:left w:w="108" w:type="dxa"/>
              <w:right w:w="108" w:type="dxa"/>
            </w:tcMar>
          </w:tcPr>
          <w:p w14:paraId="4A8DCB31" w14:textId="77777777" w:rsidR="003B091C" w:rsidRPr="002A573E" w:rsidRDefault="003B091C" w:rsidP="002A573E">
            <w:pPr>
              <w:spacing w:before="120" w:after="120" w:line="240" w:lineRule="auto"/>
              <w:jc w:val="center"/>
            </w:pPr>
            <w:r w:rsidRPr="002A573E">
              <w:rPr>
                <w:rFonts w:eastAsia="Arial" w:cs="Arial"/>
                <w:b/>
                <w:bCs/>
              </w:rPr>
              <w:t>TERS places filled for 2022/23</w:t>
            </w:r>
          </w:p>
        </w:tc>
      </w:tr>
      <w:tr w:rsidR="003B091C" w14:paraId="4551BD57" w14:textId="77777777" w:rsidTr="00792E4C">
        <w:trPr>
          <w:trHeight w:val="300"/>
        </w:trPr>
        <w:tc>
          <w:tcPr>
            <w:tcW w:w="3090" w:type="dxa"/>
            <w:tcMar>
              <w:left w:w="108" w:type="dxa"/>
              <w:right w:w="108" w:type="dxa"/>
            </w:tcMar>
          </w:tcPr>
          <w:p w14:paraId="204A7A5A" w14:textId="77777777" w:rsidR="003B091C" w:rsidRPr="002A573E" w:rsidRDefault="003B091C" w:rsidP="003B091C">
            <w:pPr>
              <w:spacing w:after="120"/>
            </w:pPr>
            <w:r w:rsidRPr="002A573E">
              <w:rPr>
                <w:rFonts w:eastAsia="Arial" w:cs="Arial"/>
              </w:rPr>
              <w:t>East of England</w:t>
            </w:r>
          </w:p>
        </w:tc>
        <w:tc>
          <w:tcPr>
            <w:tcW w:w="3090" w:type="dxa"/>
            <w:tcMar>
              <w:left w:w="108" w:type="dxa"/>
              <w:right w:w="108" w:type="dxa"/>
            </w:tcMar>
          </w:tcPr>
          <w:p w14:paraId="64449AE5" w14:textId="77777777" w:rsidR="003B091C" w:rsidRPr="002A573E" w:rsidRDefault="003B091C" w:rsidP="000953B5">
            <w:pPr>
              <w:spacing w:after="120"/>
              <w:ind w:right="693"/>
              <w:jc w:val="right"/>
            </w:pPr>
            <w:r w:rsidRPr="002A573E">
              <w:rPr>
                <w:rFonts w:eastAsia="Arial" w:cs="Arial"/>
              </w:rPr>
              <w:t>115</w:t>
            </w:r>
          </w:p>
        </w:tc>
        <w:tc>
          <w:tcPr>
            <w:tcW w:w="3224" w:type="dxa"/>
            <w:tcMar>
              <w:left w:w="108" w:type="dxa"/>
              <w:right w:w="108" w:type="dxa"/>
            </w:tcMar>
          </w:tcPr>
          <w:p w14:paraId="36F738FB" w14:textId="77777777" w:rsidR="003B091C" w:rsidRPr="002A573E" w:rsidRDefault="003B091C" w:rsidP="000953B5">
            <w:pPr>
              <w:spacing w:after="120"/>
              <w:ind w:right="693"/>
              <w:jc w:val="right"/>
            </w:pPr>
            <w:r w:rsidRPr="002A573E">
              <w:rPr>
                <w:rFonts w:eastAsia="Arial" w:cs="Arial"/>
              </w:rPr>
              <w:t>118</w:t>
            </w:r>
          </w:p>
        </w:tc>
      </w:tr>
      <w:tr w:rsidR="003B091C" w14:paraId="79E61161" w14:textId="77777777" w:rsidTr="00792E4C">
        <w:trPr>
          <w:trHeight w:val="300"/>
        </w:trPr>
        <w:tc>
          <w:tcPr>
            <w:tcW w:w="3090" w:type="dxa"/>
            <w:shd w:val="clear" w:color="auto" w:fill="E8E8E8"/>
            <w:tcMar>
              <w:left w:w="108" w:type="dxa"/>
              <w:right w:w="108" w:type="dxa"/>
            </w:tcMar>
          </w:tcPr>
          <w:p w14:paraId="6BD9895F" w14:textId="77777777" w:rsidR="003B091C" w:rsidRPr="002A573E" w:rsidRDefault="003B091C" w:rsidP="003B091C">
            <w:pPr>
              <w:spacing w:after="120"/>
            </w:pPr>
            <w:r w:rsidRPr="002A573E">
              <w:rPr>
                <w:rFonts w:eastAsia="Arial" w:cs="Arial"/>
              </w:rPr>
              <w:t>London</w:t>
            </w:r>
          </w:p>
        </w:tc>
        <w:tc>
          <w:tcPr>
            <w:tcW w:w="3090" w:type="dxa"/>
            <w:shd w:val="clear" w:color="auto" w:fill="E8E8E8"/>
            <w:tcMar>
              <w:left w:w="108" w:type="dxa"/>
              <w:right w:w="108" w:type="dxa"/>
            </w:tcMar>
          </w:tcPr>
          <w:p w14:paraId="1377E864" w14:textId="77777777" w:rsidR="003B091C" w:rsidRPr="002A573E" w:rsidRDefault="003B091C" w:rsidP="000953B5">
            <w:pPr>
              <w:spacing w:after="120"/>
              <w:ind w:right="693"/>
              <w:jc w:val="right"/>
            </w:pPr>
            <w:r w:rsidRPr="002A573E">
              <w:rPr>
                <w:rFonts w:eastAsia="Arial" w:cs="Arial"/>
              </w:rPr>
              <w:t>77</w:t>
            </w:r>
          </w:p>
        </w:tc>
        <w:tc>
          <w:tcPr>
            <w:tcW w:w="3224" w:type="dxa"/>
            <w:shd w:val="clear" w:color="auto" w:fill="E8E8E8"/>
            <w:tcMar>
              <w:left w:w="108" w:type="dxa"/>
              <w:right w:w="108" w:type="dxa"/>
            </w:tcMar>
          </w:tcPr>
          <w:p w14:paraId="7A1B06F0" w14:textId="77777777" w:rsidR="003B091C" w:rsidRPr="002A573E" w:rsidRDefault="003B091C" w:rsidP="000953B5">
            <w:pPr>
              <w:spacing w:after="120"/>
              <w:ind w:right="693"/>
              <w:jc w:val="right"/>
            </w:pPr>
            <w:r w:rsidRPr="002A573E">
              <w:rPr>
                <w:rFonts w:eastAsia="Arial" w:cs="Arial"/>
              </w:rPr>
              <w:t>75</w:t>
            </w:r>
          </w:p>
        </w:tc>
      </w:tr>
      <w:tr w:rsidR="003B091C" w14:paraId="0149DBB6" w14:textId="77777777" w:rsidTr="00792E4C">
        <w:trPr>
          <w:trHeight w:val="300"/>
        </w:trPr>
        <w:tc>
          <w:tcPr>
            <w:tcW w:w="3090" w:type="dxa"/>
            <w:tcMar>
              <w:left w:w="108" w:type="dxa"/>
              <w:right w:w="108" w:type="dxa"/>
            </w:tcMar>
          </w:tcPr>
          <w:p w14:paraId="0A35C189" w14:textId="77777777" w:rsidR="003B091C" w:rsidRPr="002A573E" w:rsidRDefault="003B091C" w:rsidP="003B091C">
            <w:pPr>
              <w:spacing w:after="120"/>
            </w:pPr>
            <w:r w:rsidRPr="002A573E">
              <w:rPr>
                <w:rFonts w:eastAsia="Arial" w:cs="Arial"/>
              </w:rPr>
              <w:t>East Midlands</w:t>
            </w:r>
          </w:p>
        </w:tc>
        <w:tc>
          <w:tcPr>
            <w:tcW w:w="3090" w:type="dxa"/>
            <w:tcMar>
              <w:left w:w="108" w:type="dxa"/>
              <w:right w:w="108" w:type="dxa"/>
            </w:tcMar>
          </w:tcPr>
          <w:p w14:paraId="4B4E4BA8" w14:textId="77777777" w:rsidR="003B091C" w:rsidRPr="002A573E" w:rsidRDefault="003B091C" w:rsidP="000953B5">
            <w:pPr>
              <w:spacing w:after="120"/>
              <w:ind w:right="693"/>
              <w:jc w:val="right"/>
            </w:pPr>
            <w:r w:rsidRPr="002A573E">
              <w:rPr>
                <w:rFonts w:eastAsia="Arial" w:cs="Arial"/>
              </w:rPr>
              <w:t>81</w:t>
            </w:r>
          </w:p>
        </w:tc>
        <w:tc>
          <w:tcPr>
            <w:tcW w:w="3224" w:type="dxa"/>
            <w:tcMar>
              <w:left w:w="108" w:type="dxa"/>
              <w:right w:w="108" w:type="dxa"/>
            </w:tcMar>
          </w:tcPr>
          <w:p w14:paraId="15B9504A" w14:textId="77777777" w:rsidR="003B091C" w:rsidRPr="002A573E" w:rsidRDefault="003B091C" w:rsidP="000953B5">
            <w:pPr>
              <w:spacing w:after="120"/>
              <w:ind w:right="693"/>
              <w:jc w:val="right"/>
            </w:pPr>
            <w:r w:rsidRPr="002A573E">
              <w:rPr>
                <w:rFonts w:eastAsia="Arial" w:cs="Arial"/>
              </w:rPr>
              <w:t>81</w:t>
            </w:r>
          </w:p>
        </w:tc>
      </w:tr>
      <w:tr w:rsidR="003B091C" w14:paraId="7702F88F" w14:textId="77777777" w:rsidTr="00792E4C">
        <w:trPr>
          <w:trHeight w:val="300"/>
        </w:trPr>
        <w:tc>
          <w:tcPr>
            <w:tcW w:w="3090" w:type="dxa"/>
            <w:shd w:val="clear" w:color="auto" w:fill="E8E8E8"/>
            <w:tcMar>
              <w:left w:w="108" w:type="dxa"/>
              <w:right w:w="108" w:type="dxa"/>
            </w:tcMar>
          </w:tcPr>
          <w:p w14:paraId="097E8AC5" w14:textId="77777777" w:rsidR="003B091C" w:rsidRPr="002A573E" w:rsidRDefault="003B091C" w:rsidP="003B091C">
            <w:pPr>
              <w:spacing w:after="120"/>
            </w:pPr>
            <w:r w:rsidRPr="002A573E">
              <w:rPr>
                <w:rFonts w:eastAsia="Arial" w:cs="Arial"/>
              </w:rPr>
              <w:t>West Midlands</w:t>
            </w:r>
          </w:p>
        </w:tc>
        <w:tc>
          <w:tcPr>
            <w:tcW w:w="3090" w:type="dxa"/>
            <w:shd w:val="clear" w:color="auto" w:fill="E8E8E8"/>
            <w:tcMar>
              <w:left w:w="108" w:type="dxa"/>
              <w:right w:w="108" w:type="dxa"/>
            </w:tcMar>
          </w:tcPr>
          <w:p w14:paraId="569E5D24" w14:textId="77777777" w:rsidR="003B091C" w:rsidRPr="002A573E" w:rsidRDefault="003B091C" w:rsidP="000953B5">
            <w:pPr>
              <w:spacing w:after="120"/>
              <w:ind w:right="693"/>
              <w:jc w:val="right"/>
            </w:pPr>
            <w:r w:rsidRPr="002A573E">
              <w:rPr>
                <w:rFonts w:eastAsia="Arial" w:cs="Arial"/>
              </w:rPr>
              <w:t>79</w:t>
            </w:r>
          </w:p>
        </w:tc>
        <w:tc>
          <w:tcPr>
            <w:tcW w:w="3224" w:type="dxa"/>
            <w:shd w:val="clear" w:color="auto" w:fill="E8E8E8"/>
            <w:tcMar>
              <w:left w:w="108" w:type="dxa"/>
              <w:right w:w="108" w:type="dxa"/>
            </w:tcMar>
          </w:tcPr>
          <w:p w14:paraId="14680E8D" w14:textId="77777777" w:rsidR="003B091C" w:rsidRPr="002A573E" w:rsidRDefault="003B091C" w:rsidP="000953B5">
            <w:pPr>
              <w:spacing w:after="120"/>
              <w:ind w:right="693"/>
              <w:jc w:val="right"/>
            </w:pPr>
            <w:r w:rsidRPr="002A573E">
              <w:rPr>
                <w:rFonts w:eastAsia="Arial" w:cs="Arial"/>
              </w:rPr>
              <w:t>70</w:t>
            </w:r>
          </w:p>
        </w:tc>
      </w:tr>
      <w:tr w:rsidR="003B091C" w14:paraId="2685FCFE" w14:textId="77777777" w:rsidTr="00792E4C">
        <w:trPr>
          <w:trHeight w:val="300"/>
        </w:trPr>
        <w:tc>
          <w:tcPr>
            <w:tcW w:w="3090" w:type="dxa"/>
            <w:tcMar>
              <w:left w:w="108" w:type="dxa"/>
              <w:right w:w="108" w:type="dxa"/>
            </w:tcMar>
          </w:tcPr>
          <w:p w14:paraId="48066EC6" w14:textId="77777777" w:rsidR="003B091C" w:rsidRPr="002A573E" w:rsidRDefault="003B091C" w:rsidP="003B091C">
            <w:pPr>
              <w:spacing w:after="120"/>
            </w:pPr>
            <w:proofErr w:type="gramStart"/>
            <w:r w:rsidRPr="002A573E">
              <w:rPr>
                <w:rFonts w:eastAsia="Arial" w:cs="Arial"/>
              </w:rPr>
              <w:t>North East</w:t>
            </w:r>
            <w:proofErr w:type="gramEnd"/>
          </w:p>
        </w:tc>
        <w:tc>
          <w:tcPr>
            <w:tcW w:w="3090" w:type="dxa"/>
            <w:tcMar>
              <w:left w:w="108" w:type="dxa"/>
              <w:right w:w="108" w:type="dxa"/>
            </w:tcMar>
          </w:tcPr>
          <w:p w14:paraId="39D48044" w14:textId="77777777" w:rsidR="003B091C" w:rsidRPr="002A573E" w:rsidRDefault="003B091C" w:rsidP="000953B5">
            <w:pPr>
              <w:spacing w:after="120"/>
              <w:ind w:right="693"/>
              <w:jc w:val="right"/>
            </w:pPr>
            <w:r w:rsidRPr="002A573E">
              <w:rPr>
                <w:rFonts w:eastAsia="Arial" w:cs="Arial"/>
              </w:rPr>
              <w:t>99</w:t>
            </w:r>
          </w:p>
        </w:tc>
        <w:tc>
          <w:tcPr>
            <w:tcW w:w="3224" w:type="dxa"/>
            <w:tcMar>
              <w:left w:w="108" w:type="dxa"/>
              <w:right w:w="108" w:type="dxa"/>
            </w:tcMar>
          </w:tcPr>
          <w:p w14:paraId="28497E7B" w14:textId="77777777" w:rsidR="003B091C" w:rsidRPr="002A573E" w:rsidRDefault="003B091C" w:rsidP="000953B5">
            <w:pPr>
              <w:spacing w:after="120"/>
              <w:ind w:right="693"/>
              <w:jc w:val="right"/>
            </w:pPr>
            <w:r w:rsidRPr="002A573E">
              <w:rPr>
                <w:rFonts w:eastAsia="Arial" w:cs="Arial"/>
              </w:rPr>
              <w:t>99</w:t>
            </w:r>
          </w:p>
        </w:tc>
      </w:tr>
      <w:tr w:rsidR="003B091C" w14:paraId="185C17A0" w14:textId="77777777" w:rsidTr="00792E4C">
        <w:trPr>
          <w:trHeight w:val="300"/>
        </w:trPr>
        <w:tc>
          <w:tcPr>
            <w:tcW w:w="3090" w:type="dxa"/>
            <w:shd w:val="clear" w:color="auto" w:fill="E8E8E8"/>
            <w:tcMar>
              <w:left w:w="108" w:type="dxa"/>
              <w:right w:w="108" w:type="dxa"/>
            </w:tcMar>
          </w:tcPr>
          <w:p w14:paraId="7D475A9C" w14:textId="77777777" w:rsidR="003B091C" w:rsidRPr="002A573E" w:rsidRDefault="003B091C" w:rsidP="003B091C">
            <w:pPr>
              <w:spacing w:after="120"/>
            </w:pPr>
            <w:r w:rsidRPr="002A573E">
              <w:rPr>
                <w:rFonts w:eastAsia="Arial" w:cs="Arial"/>
              </w:rPr>
              <w:t>Yorkshire &amp; Humber</w:t>
            </w:r>
          </w:p>
        </w:tc>
        <w:tc>
          <w:tcPr>
            <w:tcW w:w="3090" w:type="dxa"/>
            <w:shd w:val="clear" w:color="auto" w:fill="E8E8E8"/>
            <w:tcMar>
              <w:left w:w="108" w:type="dxa"/>
              <w:right w:w="108" w:type="dxa"/>
            </w:tcMar>
          </w:tcPr>
          <w:p w14:paraId="356C17AC" w14:textId="77777777" w:rsidR="003B091C" w:rsidRPr="002A573E" w:rsidRDefault="003B091C" w:rsidP="000953B5">
            <w:pPr>
              <w:spacing w:after="120"/>
              <w:ind w:right="693"/>
              <w:jc w:val="right"/>
            </w:pPr>
            <w:r w:rsidRPr="002A573E">
              <w:rPr>
                <w:rFonts w:eastAsia="Arial" w:cs="Arial"/>
              </w:rPr>
              <w:t>92</w:t>
            </w:r>
          </w:p>
        </w:tc>
        <w:tc>
          <w:tcPr>
            <w:tcW w:w="3224" w:type="dxa"/>
            <w:shd w:val="clear" w:color="auto" w:fill="E8E8E8"/>
            <w:tcMar>
              <w:left w:w="108" w:type="dxa"/>
              <w:right w:w="108" w:type="dxa"/>
            </w:tcMar>
          </w:tcPr>
          <w:p w14:paraId="0ED4E4D9" w14:textId="77777777" w:rsidR="003B091C" w:rsidRPr="002A573E" w:rsidRDefault="003B091C" w:rsidP="000953B5">
            <w:pPr>
              <w:spacing w:after="120"/>
              <w:ind w:right="693"/>
              <w:jc w:val="right"/>
            </w:pPr>
            <w:r w:rsidRPr="002A573E">
              <w:rPr>
                <w:rFonts w:eastAsia="Arial" w:cs="Arial"/>
              </w:rPr>
              <w:t>83</w:t>
            </w:r>
          </w:p>
        </w:tc>
      </w:tr>
      <w:tr w:rsidR="003B091C" w14:paraId="0EAD2CEA" w14:textId="77777777" w:rsidTr="00792E4C">
        <w:trPr>
          <w:trHeight w:val="300"/>
        </w:trPr>
        <w:tc>
          <w:tcPr>
            <w:tcW w:w="3090" w:type="dxa"/>
            <w:tcMar>
              <w:left w:w="108" w:type="dxa"/>
              <w:right w:w="108" w:type="dxa"/>
            </w:tcMar>
          </w:tcPr>
          <w:p w14:paraId="200310D8" w14:textId="77777777" w:rsidR="003B091C" w:rsidRPr="002A573E" w:rsidRDefault="003B091C" w:rsidP="003B091C">
            <w:pPr>
              <w:spacing w:after="120"/>
            </w:pPr>
            <w:proofErr w:type="gramStart"/>
            <w:r w:rsidRPr="002A573E">
              <w:rPr>
                <w:rFonts w:eastAsia="Arial" w:cs="Arial"/>
              </w:rPr>
              <w:t>North West</w:t>
            </w:r>
            <w:proofErr w:type="gramEnd"/>
          </w:p>
        </w:tc>
        <w:tc>
          <w:tcPr>
            <w:tcW w:w="3090" w:type="dxa"/>
            <w:tcMar>
              <w:left w:w="108" w:type="dxa"/>
              <w:right w:w="108" w:type="dxa"/>
            </w:tcMar>
          </w:tcPr>
          <w:p w14:paraId="30A9FF64" w14:textId="77777777" w:rsidR="003B091C" w:rsidRPr="002A573E" w:rsidRDefault="003B091C" w:rsidP="000953B5">
            <w:pPr>
              <w:spacing w:after="120"/>
              <w:ind w:right="693"/>
              <w:jc w:val="right"/>
            </w:pPr>
            <w:r w:rsidRPr="002A573E">
              <w:rPr>
                <w:rFonts w:eastAsia="Arial" w:cs="Arial"/>
              </w:rPr>
              <w:t>86</w:t>
            </w:r>
          </w:p>
        </w:tc>
        <w:tc>
          <w:tcPr>
            <w:tcW w:w="3224" w:type="dxa"/>
            <w:tcMar>
              <w:left w:w="108" w:type="dxa"/>
              <w:right w:w="108" w:type="dxa"/>
            </w:tcMar>
          </w:tcPr>
          <w:p w14:paraId="04B77FC4" w14:textId="77777777" w:rsidR="003B091C" w:rsidRPr="002A573E" w:rsidRDefault="003B091C" w:rsidP="000953B5">
            <w:pPr>
              <w:spacing w:after="120"/>
              <w:ind w:right="693"/>
              <w:jc w:val="right"/>
            </w:pPr>
            <w:r w:rsidRPr="002A573E">
              <w:rPr>
                <w:rFonts w:eastAsia="Arial" w:cs="Arial"/>
              </w:rPr>
              <w:t>75</w:t>
            </w:r>
          </w:p>
        </w:tc>
      </w:tr>
      <w:tr w:rsidR="003B091C" w14:paraId="2193B595" w14:textId="77777777" w:rsidTr="00792E4C">
        <w:trPr>
          <w:trHeight w:val="300"/>
        </w:trPr>
        <w:tc>
          <w:tcPr>
            <w:tcW w:w="3090" w:type="dxa"/>
            <w:shd w:val="clear" w:color="auto" w:fill="E8E8E8"/>
            <w:tcMar>
              <w:left w:w="108" w:type="dxa"/>
              <w:right w:w="108" w:type="dxa"/>
            </w:tcMar>
          </w:tcPr>
          <w:p w14:paraId="24A0D504" w14:textId="375CFBCD" w:rsidR="003B091C" w:rsidRPr="002A573E" w:rsidRDefault="003B091C" w:rsidP="003B091C">
            <w:pPr>
              <w:spacing w:after="120"/>
            </w:pPr>
            <w:r w:rsidRPr="002A573E">
              <w:rPr>
                <w:rFonts w:eastAsia="Arial" w:cs="Arial"/>
              </w:rPr>
              <w:t>Kent, Surrey &amp; Sussex</w:t>
            </w:r>
          </w:p>
        </w:tc>
        <w:tc>
          <w:tcPr>
            <w:tcW w:w="3090" w:type="dxa"/>
            <w:shd w:val="clear" w:color="auto" w:fill="E8E8E8"/>
            <w:tcMar>
              <w:left w:w="108" w:type="dxa"/>
              <w:right w:w="108" w:type="dxa"/>
            </w:tcMar>
          </w:tcPr>
          <w:p w14:paraId="4918C348" w14:textId="77777777" w:rsidR="003B091C" w:rsidRPr="002A573E" w:rsidRDefault="003B091C" w:rsidP="000953B5">
            <w:pPr>
              <w:spacing w:after="120"/>
              <w:ind w:right="693"/>
              <w:jc w:val="right"/>
            </w:pPr>
            <w:r w:rsidRPr="002A573E">
              <w:rPr>
                <w:rFonts w:eastAsia="Arial" w:cs="Arial"/>
              </w:rPr>
              <w:t>27</w:t>
            </w:r>
          </w:p>
        </w:tc>
        <w:tc>
          <w:tcPr>
            <w:tcW w:w="3224" w:type="dxa"/>
            <w:shd w:val="clear" w:color="auto" w:fill="E8E8E8"/>
            <w:tcMar>
              <w:left w:w="108" w:type="dxa"/>
              <w:right w:w="108" w:type="dxa"/>
            </w:tcMar>
          </w:tcPr>
          <w:p w14:paraId="56089046" w14:textId="77777777" w:rsidR="003B091C" w:rsidRPr="002A573E" w:rsidRDefault="003B091C" w:rsidP="000953B5">
            <w:pPr>
              <w:spacing w:after="120"/>
              <w:ind w:right="693"/>
              <w:jc w:val="right"/>
            </w:pPr>
            <w:r w:rsidRPr="002A573E">
              <w:rPr>
                <w:rFonts w:eastAsia="Arial" w:cs="Arial"/>
              </w:rPr>
              <w:t>27</w:t>
            </w:r>
          </w:p>
        </w:tc>
      </w:tr>
      <w:tr w:rsidR="003B091C" w14:paraId="674D5082" w14:textId="77777777" w:rsidTr="00792E4C">
        <w:trPr>
          <w:trHeight w:val="300"/>
        </w:trPr>
        <w:tc>
          <w:tcPr>
            <w:tcW w:w="3090" w:type="dxa"/>
            <w:tcMar>
              <w:left w:w="108" w:type="dxa"/>
              <w:right w:w="108" w:type="dxa"/>
            </w:tcMar>
          </w:tcPr>
          <w:p w14:paraId="3AA9DB0A" w14:textId="77777777" w:rsidR="003B091C" w:rsidRPr="002A573E" w:rsidRDefault="003B091C" w:rsidP="003B091C">
            <w:pPr>
              <w:spacing w:after="120"/>
            </w:pPr>
            <w:r w:rsidRPr="002A573E">
              <w:rPr>
                <w:rFonts w:eastAsia="Arial" w:cs="Arial"/>
              </w:rPr>
              <w:t>Wessex</w:t>
            </w:r>
          </w:p>
        </w:tc>
        <w:tc>
          <w:tcPr>
            <w:tcW w:w="3090" w:type="dxa"/>
            <w:tcMar>
              <w:left w:w="108" w:type="dxa"/>
              <w:right w:w="108" w:type="dxa"/>
            </w:tcMar>
          </w:tcPr>
          <w:p w14:paraId="2144D42B" w14:textId="77777777" w:rsidR="003B091C" w:rsidRPr="002A573E" w:rsidRDefault="003B091C" w:rsidP="000953B5">
            <w:pPr>
              <w:spacing w:after="120"/>
              <w:ind w:right="693"/>
              <w:jc w:val="right"/>
            </w:pPr>
            <w:r w:rsidRPr="002A573E">
              <w:rPr>
                <w:rFonts w:eastAsia="Arial" w:cs="Arial"/>
              </w:rPr>
              <w:t>62</w:t>
            </w:r>
          </w:p>
        </w:tc>
        <w:tc>
          <w:tcPr>
            <w:tcW w:w="3224" w:type="dxa"/>
            <w:tcMar>
              <w:left w:w="108" w:type="dxa"/>
              <w:right w:w="108" w:type="dxa"/>
            </w:tcMar>
          </w:tcPr>
          <w:p w14:paraId="688C3EAD" w14:textId="77777777" w:rsidR="003B091C" w:rsidRPr="002A573E" w:rsidRDefault="003B091C" w:rsidP="000953B5">
            <w:pPr>
              <w:spacing w:after="120"/>
              <w:ind w:right="693"/>
              <w:jc w:val="right"/>
            </w:pPr>
            <w:r w:rsidRPr="002A573E">
              <w:rPr>
                <w:rFonts w:eastAsia="Arial" w:cs="Arial"/>
              </w:rPr>
              <w:t>59</w:t>
            </w:r>
          </w:p>
        </w:tc>
      </w:tr>
      <w:tr w:rsidR="003B091C" w14:paraId="5055A234" w14:textId="77777777" w:rsidTr="00792E4C">
        <w:trPr>
          <w:trHeight w:val="300"/>
        </w:trPr>
        <w:tc>
          <w:tcPr>
            <w:tcW w:w="3090" w:type="dxa"/>
            <w:shd w:val="clear" w:color="auto" w:fill="E8E8E8"/>
            <w:tcMar>
              <w:left w:w="108" w:type="dxa"/>
              <w:right w:w="108" w:type="dxa"/>
            </w:tcMar>
          </w:tcPr>
          <w:p w14:paraId="1C166704" w14:textId="77777777" w:rsidR="003B091C" w:rsidRPr="002A573E" w:rsidRDefault="003B091C" w:rsidP="003B091C">
            <w:pPr>
              <w:spacing w:after="120"/>
            </w:pPr>
            <w:proofErr w:type="gramStart"/>
            <w:r w:rsidRPr="002A573E">
              <w:rPr>
                <w:rFonts w:eastAsia="Arial" w:cs="Arial"/>
              </w:rPr>
              <w:t>South West</w:t>
            </w:r>
            <w:proofErr w:type="gramEnd"/>
          </w:p>
        </w:tc>
        <w:tc>
          <w:tcPr>
            <w:tcW w:w="3090" w:type="dxa"/>
            <w:shd w:val="clear" w:color="auto" w:fill="E8E8E8"/>
            <w:tcMar>
              <w:left w:w="108" w:type="dxa"/>
              <w:right w:w="108" w:type="dxa"/>
            </w:tcMar>
          </w:tcPr>
          <w:p w14:paraId="227ACB7D" w14:textId="77777777" w:rsidR="003B091C" w:rsidRPr="002A573E" w:rsidRDefault="003B091C" w:rsidP="000953B5">
            <w:pPr>
              <w:spacing w:after="120"/>
              <w:ind w:right="693"/>
              <w:jc w:val="right"/>
            </w:pPr>
            <w:r w:rsidRPr="002A573E">
              <w:rPr>
                <w:rFonts w:eastAsia="Arial" w:cs="Arial"/>
              </w:rPr>
              <w:t>82</w:t>
            </w:r>
          </w:p>
        </w:tc>
        <w:tc>
          <w:tcPr>
            <w:tcW w:w="3224" w:type="dxa"/>
            <w:shd w:val="clear" w:color="auto" w:fill="E8E8E8"/>
            <w:tcMar>
              <w:left w:w="108" w:type="dxa"/>
              <w:right w:w="108" w:type="dxa"/>
            </w:tcMar>
          </w:tcPr>
          <w:p w14:paraId="5BDD3561" w14:textId="77777777" w:rsidR="003B091C" w:rsidRPr="002A573E" w:rsidRDefault="003B091C" w:rsidP="000953B5">
            <w:pPr>
              <w:spacing w:after="120"/>
              <w:ind w:right="693"/>
              <w:jc w:val="right"/>
            </w:pPr>
            <w:r w:rsidRPr="002A573E">
              <w:rPr>
                <w:rFonts w:eastAsia="Arial" w:cs="Arial"/>
              </w:rPr>
              <w:t>81</w:t>
            </w:r>
          </w:p>
        </w:tc>
      </w:tr>
      <w:tr w:rsidR="003B091C" w14:paraId="720E552F" w14:textId="77777777" w:rsidTr="00792E4C">
        <w:trPr>
          <w:trHeight w:val="300"/>
        </w:trPr>
        <w:tc>
          <w:tcPr>
            <w:tcW w:w="3090" w:type="dxa"/>
            <w:tcMar>
              <w:left w:w="108" w:type="dxa"/>
              <w:right w:w="108" w:type="dxa"/>
            </w:tcMar>
          </w:tcPr>
          <w:p w14:paraId="003C882D" w14:textId="77777777" w:rsidR="003B091C" w:rsidRPr="002A573E" w:rsidRDefault="003B091C" w:rsidP="003B091C">
            <w:pPr>
              <w:spacing w:after="120"/>
            </w:pPr>
            <w:r w:rsidRPr="002A573E">
              <w:rPr>
                <w:rFonts w:eastAsia="Arial" w:cs="Arial"/>
                <w:b/>
                <w:bCs/>
              </w:rPr>
              <w:t>Total</w:t>
            </w:r>
          </w:p>
        </w:tc>
        <w:tc>
          <w:tcPr>
            <w:tcW w:w="3090" w:type="dxa"/>
            <w:tcMar>
              <w:left w:w="108" w:type="dxa"/>
              <w:right w:w="108" w:type="dxa"/>
            </w:tcMar>
          </w:tcPr>
          <w:p w14:paraId="2D40CD50" w14:textId="77777777" w:rsidR="003B091C" w:rsidRPr="002A573E" w:rsidRDefault="003B091C" w:rsidP="000953B5">
            <w:pPr>
              <w:spacing w:after="120"/>
              <w:ind w:right="693"/>
              <w:jc w:val="right"/>
            </w:pPr>
            <w:r w:rsidRPr="002A573E">
              <w:rPr>
                <w:rFonts w:eastAsia="Arial" w:cs="Arial"/>
                <w:b/>
                <w:bCs/>
              </w:rPr>
              <w:t>800</w:t>
            </w:r>
          </w:p>
        </w:tc>
        <w:tc>
          <w:tcPr>
            <w:tcW w:w="3224" w:type="dxa"/>
            <w:tcMar>
              <w:left w:w="108" w:type="dxa"/>
              <w:right w:w="108" w:type="dxa"/>
            </w:tcMar>
          </w:tcPr>
          <w:p w14:paraId="2A113AED" w14:textId="77777777" w:rsidR="003B091C" w:rsidRPr="002A573E" w:rsidRDefault="003B091C" w:rsidP="000953B5">
            <w:pPr>
              <w:spacing w:after="120"/>
              <w:ind w:right="693"/>
              <w:jc w:val="right"/>
            </w:pPr>
            <w:r w:rsidRPr="002A573E">
              <w:rPr>
                <w:rFonts w:eastAsia="Arial" w:cs="Arial"/>
                <w:b/>
                <w:bCs/>
              </w:rPr>
              <w:t>768</w:t>
            </w:r>
          </w:p>
        </w:tc>
      </w:tr>
    </w:tbl>
    <w:p w14:paraId="2AE6EA08" w14:textId="77777777" w:rsidR="003B091C" w:rsidRDefault="003B091C" w:rsidP="003B091C">
      <w:pPr>
        <w:spacing w:before="240"/>
        <w:sectPr w:rsidR="003B091C" w:rsidSect="00BC2B71">
          <w:pgSz w:w="11906" w:h="16838" w:code="9"/>
          <w:pgMar w:top="1021" w:right="1021" w:bottom="1021" w:left="1021" w:header="624" w:footer="510" w:gutter="0"/>
          <w:cols w:space="708"/>
          <w:docGrid w:linePitch="360"/>
        </w:sectPr>
      </w:pPr>
    </w:p>
    <w:p w14:paraId="77ACF56B" w14:textId="77777777" w:rsidR="003B091C" w:rsidRPr="009C7E26" w:rsidRDefault="003B091C" w:rsidP="00D27FAB">
      <w:pPr>
        <w:pStyle w:val="Heading2"/>
      </w:pPr>
      <w:bookmarkStart w:id="249" w:name="_Toc155015442"/>
      <w:bookmarkStart w:id="250" w:name="_Toc158818940"/>
      <w:r w:rsidRPr="009C7E26">
        <w:lastRenderedPageBreak/>
        <w:t xml:space="preserve">Appendix C: Dental </w:t>
      </w:r>
      <w:proofErr w:type="spellStart"/>
      <w:r w:rsidRPr="009C7E26">
        <w:t>core</w:t>
      </w:r>
      <w:proofErr w:type="spellEnd"/>
      <w:r w:rsidRPr="009C7E26">
        <w:t xml:space="preserve"> and specialty training recruitment</w:t>
      </w:r>
      <w:bookmarkEnd w:id="249"/>
      <w:bookmarkEnd w:id="250"/>
      <w:r w:rsidRPr="009C7E26">
        <w:t xml:space="preserve"> </w:t>
      </w:r>
    </w:p>
    <w:p w14:paraId="414FF2C5" w14:textId="653A1D9B" w:rsidR="003B091C" w:rsidRDefault="002373AC" w:rsidP="003B091C">
      <w:pPr>
        <w:rPr>
          <w:rFonts w:eastAsia="Arial" w:cs="Arial"/>
          <w:sz w:val="22"/>
          <w:szCs w:val="22"/>
        </w:rPr>
      </w:pPr>
      <w:r>
        <w:rPr>
          <w:noProof/>
        </w:rPr>
        <w:drawing>
          <wp:inline distT="0" distB="0" distL="0" distR="0" wp14:anchorId="018E9FD9" wp14:editId="1490878E">
            <wp:extent cx="5977255" cy="3345815"/>
            <wp:effectExtent l="0" t="0" r="4445" b="6985"/>
            <wp:docPr id="684719524" name="Picture 1" descr="A table of dental special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19524" name="Picture 1" descr="A table of dental specialties&#10;&#10;Description automatically generated"/>
                    <pic:cNvPicPr/>
                  </pic:nvPicPr>
                  <pic:blipFill>
                    <a:blip r:embed="rId224"/>
                    <a:stretch>
                      <a:fillRect/>
                    </a:stretch>
                  </pic:blipFill>
                  <pic:spPr>
                    <a:xfrm>
                      <a:off x="0" y="0"/>
                      <a:ext cx="5977255" cy="3345815"/>
                    </a:xfrm>
                    <a:prstGeom prst="rect">
                      <a:avLst/>
                    </a:prstGeom>
                  </pic:spPr>
                </pic:pic>
              </a:graphicData>
            </a:graphic>
          </wp:inline>
        </w:drawing>
      </w:r>
    </w:p>
    <w:p w14:paraId="332154CC" w14:textId="01E12711" w:rsidR="003B091C" w:rsidRDefault="00CB7A1A" w:rsidP="003B091C">
      <w:r>
        <w:rPr>
          <w:noProof/>
        </w:rPr>
        <w:drawing>
          <wp:inline distT="0" distB="0" distL="0" distR="0" wp14:anchorId="35A472AB" wp14:editId="5054276F">
            <wp:extent cx="5977255" cy="3515995"/>
            <wp:effectExtent l="0" t="0" r="4445" b="8255"/>
            <wp:docPr id="125404985" name="Picture 1" descr="A white shee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4985" name="Picture 1" descr="A white sheet with black lines&#10;&#10;Description automatically generated"/>
                    <pic:cNvPicPr/>
                  </pic:nvPicPr>
                  <pic:blipFill>
                    <a:blip r:embed="rId225"/>
                    <a:stretch>
                      <a:fillRect/>
                    </a:stretch>
                  </pic:blipFill>
                  <pic:spPr>
                    <a:xfrm>
                      <a:off x="0" y="0"/>
                      <a:ext cx="5977255" cy="3515995"/>
                    </a:xfrm>
                    <a:prstGeom prst="rect">
                      <a:avLst/>
                    </a:prstGeom>
                  </pic:spPr>
                </pic:pic>
              </a:graphicData>
            </a:graphic>
          </wp:inline>
        </w:drawing>
      </w:r>
    </w:p>
    <w:p w14:paraId="15F08CEA" w14:textId="76013C8C" w:rsidR="002373AC" w:rsidRDefault="00B05C97" w:rsidP="003B091C">
      <w:r>
        <w:rPr>
          <w:noProof/>
        </w:rPr>
        <w:lastRenderedPageBreak/>
        <w:drawing>
          <wp:inline distT="0" distB="0" distL="0" distR="0" wp14:anchorId="287CC3B1" wp14:editId="2C285E04">
            <wp:extent cx="5977255" cy="3616325"/>
            <wp:effectExtent l="0" t="0" r="4445" b="3175"/>
            <wp:docPr id="632324426" name="Picture 1"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24426" name="Picture 1" descr="A white sheet of paper with black text&#10;&#10;Description automatically generated"/>
                    <pic:cNvPicPr/>
                  </pic:nvPicPr>
                  <pic:blipFill>
                    <a:blip r:embed="rId226"/>
                    <a:stretch>
                      <a:fillRect/>
                    </a:stretch>
                  </pic:blipFill>
                  <pic:spPr>
                    <a:xfrm>
                      <a:off x="0" y="0"/>
                      <a:ext cx="5977255" cy="3616325"/>
                    </a:xfrm>
                    <a:prstGeom prst="rect">
                      <a:avLst/>
                    </a:prstGeom>
                  </pic:spPr>
                </pic:pic>
              </a:graphicData>
            </a:graphic>
          </wp:inline>
        </w:drawing>
      </w:r>
    </w:p>
    <w:p w14:paraId="20BED8CC" w14:textId="3D7EBAA6" w:rsidR="003B091C" w:rsidRDefault="003B091C" w:rsidP="003B091C">
      <w:pPr>
        <w:pStyle w:val="BodyText"/>
      </w:pPr>
    </w:p>
    <w:p w14:paraId="548FD6E9" w14:textId="77777777" w:rsidR="003B091C" w:rsidRDefault="003B091C" w:rsidP="00D27FAB">
      <w:pPr>
        <w:pStyle w:val="Heading2"/>
        <w:rPr>
          <w:rFonts w:eastAsia="Arial"/>
        </w:rPr>
        <w:sectPr w:rsidR="003B091C" w:rsidSect="00BC2B71">
          <w:pgSz w:w="11906" w:h="16838" w:code="9"/>
          <w:pgMar w:top="1985" w:right="1416" w:bottom="1247" w:left="1077" w:header="624" w:footer="510" w:gutter="0"/>
          <w:cols w:space="708"/>
          <w:docGrid w:linePitch="360"/>
        </w:sectPr>
      </w:pPr>
    </w:p>
    <w:p w14:paraId="2D348974" w14:textId="77777777" w:rsidR="003B091C" w:rsidRPr="009C7E26" w:rsidRDefault="003B091C" w:rsidP="00D27FAB">
      <w:pPr>
        <w:pStyle w:val="Heading2"/>
      </w:pPr>
      <w:bookmarkStart w:id="251" w:name="_Toc155015443"/>
      <w:bookmarkStart w:id="252" w:name="_Toc158818941"/>
      <w:r w:rsidRPr="009C7E26">
        <w:lastRenderedPageBreak/>
        <w:t>Appendix D: Education and training opening budget (2023/24)</w:t>
      </w:r>
      <w:bookmarkEnd w:id="251"/>
      <w:bookmarkEnd w:id="252"/>
    </w:p>
    <w:p w14:paraId="5389F4B1" w14:textId="77777777" w:rsidR="003B091C" w:rsidRDefault="003B091C" w:rsidP="003B091C">
      <w:pPr>
        <w:spacing w:before="240" w:after="240"/>
        <w:rPr>
          <w:rFonts w:eastAsia="Arial" w:cs="Arial"/>
        </w:rPr>
      </w:pPr>
      <w:r w:rsidRPr="002A573E">
        <w:rPr>
          <w:rFonts w:eastAsia="Arial" w:cs="Arial"/>
        </w:rPr>
        <w:t xml:space="preserve">Note: This data represents opening budgets prior to pay awards for 2023/24. </w:t>
      </w:r>
    </w:p>
    <w:tbl>
      <w:tblPr>
        <w:tblStyle w:val="TableGrid"/>
        <w:tblW w:w="0" w:type="auto"/>
        <w:tblLook w:val="04A0" w:firstRow="1" w:lastRow="0" w:firstColumn="1" w:lastColumn="0" w:noHBand="0" w:noVBand="1"/>
      </w:tblPr>
      <w:tblGrid>
        <w:gridCol w:w="4390"/>
        <w:gridCol w:w="3402"/>
        <w:gridCol w:w="2062"/>
      </w:tblGrid>
      <w:tr w:rsidR="00A055D0" w14:paraId="0A984B89" w14:textId="77777777" w:rsidTr="001E664D">
        <w:tc>
          <w:tcPr>
            <w:tcW w:w="4390" w:type="dxa"/>
            <w:shd w:val="clear" w:color="auto" w:fill="C0C0C0"/>
          </w:tcPr>
          <w:p w14:paraId="2AD63087" w14:textId="77777777" w:rsidR="00A055D0" w:rsidRPr="001E6499" w:rsidRDefault="00A055D0" w:rsidP="001E6499">
            <w:pPr>
              <w:spacing w:after="120"/>
              <w:rPr>
                <w:rFonts w:eastAsia="Arial" w:cs="Arial"/>
                <w:b/>
                <w:bCs/>
              </w:rPr>
            </w:pPr>
          </w:p>
        </w:tc>
        <w:tc>
          <w:tcPr>
            <w:tcW w:w="3402" w:type="dxa"/>
            <w:shd w:val="clear" w:color="auto" w:fill="C0C0C0"/>
          </w:tcPr>
          <w:p w14:paraId="7610815B" w14:textId="3DE1AE01" w:rsidR="00A055D0" w:rsidRPr="001E6499" w:rsidRDefault="00A055D0" w:rsidP="001E6499">
            <w:pPr>
              <w:spacing w:after="120" w:line="240" w:lineRule="auto"/>
              <w:jc w:val="center"/>
              <w:rPr>
                <w:rFonts w:eastAsia="Arial" w:cs="Arial"/>
                <w:b/>
                <w:bCs/>
              </w:rPr>
            </w:pPr>
            <w:r w:rsidRPr="001E6499">
              <w:rPr>
                <w:rFonts w:eastAsia="Arial" w:cs="Arial"/>
                <w:b/>
                <w:bCs/>
              </w:rPr>
              <w:t>Education and training budget 2023/24</w:t>
            </w:r>
          </w:p>
        </w:tc>
        <w:tc>
          <w:tcPr>
            <w:tcW w:w="2062" w:type="dxa"/>
            <w:shd w:val="clear" w:color="auto" w:fill="C0C0C0"/>
          </w:tcPr>
          <w:p w14:paraId="723F89D9" w14:textId="3F84E293" w:rsidR="00A055D0" w:rsidRPr="001E6499" w:rsidRDefault="00B96C86" w:rsidP="001E6499">
            <w:pPr>
              <w:spacing w:after="120"/>
              <w:jc w:val="center"/>
              <w:rPr>
                <w:rFonts w:eastAsia="Arial" w:cs="Arial"/>
                <w:b/>
                <w:bCs/>
              </w:rPr>
            </w:pPr>
            <w:r w:rsidRPr="001E6499">
              <w:rPr>
                <w:rFonts w:eastAsia="Arial" w:cs="Arial"/>
                <w:b/>
                <w:bCs/>
              </w:rPr>
              <w:t>%</w:t>
            </w:r>
          </w:p>
        </w:tc>
      </w:tr>
      <w:tr w:rsidR="00A055D0" w14:paraId="31EF82A1" w14:textId="77777777" w:rsidTr="001E664D">
        <w:tc>
          <w:tcPr>
            <w:tcW w:w="4390" w:type="dxa"/>
          </w:tcPr>
          <w:p w14:paraId="0F968A6F" w14:textId="395964F5" w:rsidR="00A055D0" w:rsidRDefault="001E664D" w:rsidP="001E6499">
            <w:pPr>
              <w:spacing w:after="120" w:line="240" w:lineRule="auto"/>
              <w:rPr>
                <w:rFonts w:eastAsia="Arial" w:cs="Arial"/>
              </w:rPr>
            </w:pPr>
            <w:r>
              <w:rPr>
                <w:rFonts w:eastAsia="Arial" w:cs="Arial"/>
              </w:rPr>
              <w:t>Postgraduate medical and dental</w:t>
            </w:r>
          </w:p>
        </w:tc>
        <w:tc>
          <w:tcPr>
            <w:tcW w:w="3402" w:type="dxa"/>
          </w:tcPr>
          <w:p w14:paraId="1D4978A0" w14:textId="7C5E6E66" w:rsidR="00A055D0" w:rsidRDefault="00860CA7" w:rsidP="001E6499">
            <w:pPr>
              <w:spacing w:after="120"/>
              <w:ind w:right="460"/>
              <w:jc w:val="right"/>
              <w:rPr>
                <w:rFonts w:eastAsia="Arial" w:cs="Arial"/>
              </w:rPr>
            </w:pPr>
            <w:r>
              <w:rPr>
                <w:rFonts w:eastAsia="Arial" w:cs="Arial"/>
              </w:rPr>
              <w:t>£</w:t>
            </w:r>
            <w:r w:rsidR="001E664D">
              <w:rPr>
                <w:rFonts w:eastAsia="Arial" w:cs="Arial"/>
              </w:rPr>
              <w:t>2,658m</w:t>
            </w:r>
          </w:p>
        </w:tc>
        <w:tc>
          <w:tcPr>
            <w:tcW w:w="2062" w:type="dxa"/>
          </w:tcPr>
          <w:p w14:paraId="26A563B9" w14:textId="4799362E" w:rsidR="00A055D0" w:rsidRDefault="00B96C86" w:rsidP="001E6499">
            <w:pPr>
              <w:spacing w:after="120"/>
              <w:ind w:right="460"/>
              <w:jc w:val="right"/>
              <w:rPr>
                <w:rFonts w:eastAsia="Arial" w:cs="Arial"/>
              </w:rPr>
            </w:pPr>
            <w:r>
              <w:rPr>
                <w:rFonts w:eastAsia="Arial" w:cs="Arial"/>
              </w:rPr>
              <w:t>45%</w:t>
            </w:r>
          </w:p>
        </w:tc>
      </w:tr>
      <w:tr w:rsidR="00A055D0" w14:paraId="1CBB8D0B" w14:textId="77777777" w:rsidTr="001E664D">
        <w:tc>
          <w:tcPr>
            <w:tcW w:w="4390" w:type="dxa"/>
            <w:shd w:val="clear" w:color="auto" w:fill="E8E8E8"/>
          </w:tcPr>
          <w:p w14:paraId="4C732CD6" w14:textId="75CF9CC2" w:rsidR="00A055D0" w:rsidRDefault="001E664D" w:rsidP="001E6499">
            <w:pPr>
              <w:spacing w:after="120" w:line="240" w:lineRule="auto"/>
              <w:rPr>
                <w:rFonts w:eastAsia="Arial" w:cs="Arial"/>
              </w:rPr>
            </w:pPr>
            <w:r>
              <w:rPr>
                <w:rFonts w:eastAsia="Arial" w:cs="Arial"/>
              </w:rPr>
              <w:t>Clinical (commissioned programmes)</w:t>
            </w:r>
          </w:p>
        </w:tc>
        <w:tc>
          <w:tcPr>
            <w:tcW w:w="3402" w:type="dxa"/>
            <w:shd w:val="clear" w:color="auto" w:fill="E8E8E8"/>
          </w:tcPr>
          <w:p w14:paraId="798BD91E" w14:textId="0FB38692" w:rsidR="00A055D0" w:rsidRDefault="00860CA7" w:rsidP="001E6499">
            <w:pPr>
              <w:spacing w:after="120"/>
              <w:ind w:right="460"/>
              <w:jc w:val="right"/>
              <w:rPr>
                <w:rFonts w:eastAsia="Arial" w:cs="Arial"/>
              </w:rPr>
            </w:pPr>
            <w:r>
              <w:rPr>
                <w:rFonts w:eastAsia="Arial" w:cs="Arial"/>
              </w:rPr>
              <w:t>£1,058m</w:t>
            </w:r>
          </w:p>
        </w:tc>
        <w:tc>
          <w:tcPr>
            <w:tcW w:w="2062" w:type="dxa"/>
            <w:shd w:val="clear" w:color="auto" w:fill="E8E8E8"/>
          </w:tcPr>
          <w:p w14:paraId="051549C4" w14:textId="5CB57D59" w:rsidR="00A055D0" w:rsidRDefault="00B96C86" w:rsidP="001E6499">
            <w:pPr>
              <w:spacing w:after="120"/>
              <w:ind w:right="460"/>
              <w:jc w:val="right"/>
              <w:rPr>
                <w:rFonts w:eastAsia="Arial" w:cs="Arial"/>
              </w:rPr>
            </w:pPr>
            <w:r>
              <w:rPr>
                <w:rFonts w:eastAsia="Arial" w:cs="Arial"/>
              </w:rPr>
              <w:t>18%</w:t>
            </w:r>
          </w:p>
        </w:tc>
      </w:tr>
      <w:tr w:rsidR="00A055D0" w14:paraId="7F0AAF5A" w14:textId="77777777" w:rsidTr="001E664D">
        <w:tc>
          <w:tcPr>
            <w:tcW w:w="4390" w:type="dxa"/>
          </w:tcPr>
          <w:p w14:paraId="621E923F" w14:textId="28327300" w:rsidR="00A055D0" w:rsidRDefault="001E664D" w:rsidP="001E6499">
            <w:pPr>
              <w:spacing w:after="120" w:line="240" w:lineRule="auto"/>
              <w:rPr>
                <w:rFonts w:eastAsia="Arial" w:cs="Arial"/>
              </w:rPr>
            </w:pPr>
            <w:r>
              <w:rPr>
                <w:rFonts w:eastAsia="Arial" w:cs="Arial"/>
              </w:rPr>
              <w:t>Clinical (non-commissioned programmes)</w:t>
            </w:r>
          </w:p>
        </w:tc>
        <w:tc>
          <w:tcPr>
            <w:tcW w:w="3402" w:type="dxa"/>
          </w:tcPr>
          <w:p w14:paraId="49DD5E04" w14:textId="512E2AEE" w:rsidR="00A055D0" w:rsidRDefault="00860CA7" w:rsidP="001E6499">
            <w:pPr>
              <w:spacing w:after="120"/>
              <w:ind w:right="460"/>
              <w:jc w:val="right"/>
              <w:rPr>
                <w:rFonts w:eastAsia="Arial" w:cs="Arial"/>
              </w:rPr>
            </w:pPr>
            <w:r>
              <w:rPr>
                <w:rFonts w:eastAsia="Arial" w:cs="Arial"/>
              </w:rPr>
              <w:t>£306m</w:t>
            </w:r>
          </w:p>
        </w:tc>
        <w:tc>
          <w:tcPr>
            <w:tcW w:w="2062" w:type="dxa"/>
          </w:tcPr>
          <w:p w14:paraId="4C6CA535" w14:textId="3E7960CE" w:rsidR="00A055D0" w:rsidRDefault="00B96C86" w:rsidP="001E6499">
            <w:pPr>
              <w:spacing w:after="120"/>
              <w:ind w:right="460"/>
              <w:jc w:val="right"/>
              <w:rPr>
                <w:rFonts w:eastAsia="Arial" w:cs="Arial"/>
              </w:rPr>
            </w:pPr>
            <w:r>
              <w:rPr>
                <w:rFonts w:eastAsia="Arial" w:cs="Arial"/>
              </w:rPr>
              <w:t>5%</w:t>
            </w:r>
          </w:p>
        </w:tc>
      </w:tr>
      <w:tr w:rsidR="00A055D0" w14:paraId="11F68191" w14:textId="77777777" w:rsidTr="001E664D">
        <w:tc>
          <w:tcPr>
            <w:tcW w:w="4390" w:type="dxa"/>
            <w:shd w:val="clear" w:color="auto" w:fill="E8E8E8"/>
          </w:tcPr>
          <w:p w14:paraId="57F60C60" w14:textId="0D9E5489" w:rsidR="00A055D0" w:rsidRDefault="001E664D" w:rsidP="001E6499">
            <w:pPr>
              <w:spacing w:after="120"/>
              <w:rPr>
                <w:rFonts w:eastAsia="Arial" w:cs="Arial"/>
              </w:rPr>
            </w:pPr>
            <w:r>
              <w:rPr>
                <w:rFonts w:eastAsia="Arial" w:cs="Arial"/>
              </w:rPr>
              <w:t>Undergraduate medical and dental</w:t>
            </w:r>
          </w:p>
        </w:tc>
        <w:tc>
          <w:tcPr>
            <w:tcW w:w="3402" w:type="dxa"/>
            <w:shd w:val="clear" w:color="auto" w:fill="E8E8E8"/>
          </w:tcPr>
          <w:p w14:paraId="1545A24F" w14:textId="59C1EBFD" w:rsidR="00A055D0" w:rsidRDefault="00860CA7" w:rsidP="001E6499">
            <w:pPr>
              <w:spacing w:after="120"/>
              <w:ind w:right="460"/>
              <w:jc w:val="right"/>
              <w:rPr>
                <w:rFonts w:eastAsia="Arial" w:cs="Arial"/>
              </w:rPr>
            </w:pPr>
            <w:r>
              <w:rPr>
                <w:rFonts w:eastAsia="Arial" w:cs="Arial"/>
              </w:rPr>
              <w:t>£1,033m</w:t>
            </w:r>
          </w:p>
        </w:tc>
        <w:tc>
          <w:tcPr>
            <w:tcW w:w="2062" w:type="dxa"/>
            <w:shd w:val="clear" w:color="auto" w:fill="E8E8E8"/>
          </w:tcPr>
          <w:p w14:paraId="2B70659A" w14:textId="4DC2A100" w:rsidR="00A055D0" w:rsidRDefault="00B96C86" w:rsidP="001E6499">
            <w:pPr>
              <w:spacing w:after="120"/>
              <w:ind w:right="460"/>
              <w:jc w:val="right"/>
              <w:rPr>
                <w:rFonts w:eastAsia="Arial" w:cs="Arial"/>
              </w:rPr>
            </w:pPr>
            <w:r>
              <w:rPr>
                <w:rFonts w:eastAsia="Arial" w:cs="Arial"/>
              </w:rPr>
              <w:t>17%</w:t>
            </w:r>
          </w:p>
        </w:tc>
      </w:tr>
      <w:tr w:rsidR="00A055D0" w14:paraId="0126B5E4" w14:textId="77777777" w:rsidTr="001E664D">
        <w:tc>
          <w:tcPr>
            <w:tcW w:w="4390" w:type="dxa"/>
          </w:tcPr>
          <w:p w14:paraId="38D54921" w14:textId="58906B22" w:rsidR="00A055D0" w:rsidRDefault="001E664D" w:rsidP="001E6499">
            <w:pPr>
              <w:spacing w:after="120" w:line="240" w:lineRule="auto"/>
              <w:rPr>
                <w:rFonts w:eastAsia="Arial" w:cs="Arial"/>
              </w:rPr>
            </w:pPr>
            <w:r>
              <w:rPr>
                <w:rFonts w:eastAsia="Arial" w:cs="Arial"/>
              </w:rPr>
              <w:t>Workforce development and transformation</w:t>
            </w:r>
          </w:p>
        </w:tc>
        <w:tc>
          <w:tcPr>
            <w:tcW w:w="3402" w:type="dxa"/>
          </w:tcPr>
          <w:p w14:paraId="69634C54" w14:textId="4C896D23" w:rsidR="00A055D0" w:rsidRDefault="00203516" w:rsidP="001E6499">
            <w:pPr>
              <w:spacing w:after="120"/>
              <w:ind w:right="460"/>
              <w:jc w:val="right"/>
              <w:rPr>
                <w:rFonts w:eastAsia="Arial" w:cs="Arial"/>
              </w:rPr>
            </w:pPr>
            <w:r>
              <w:rPr>
                <w:rFonts w:eastAsia="Arial" w:cs="Arial"/>
              </w:rPr>
              <w:t>£361m</w:t>
            </w:r>
          </w:p>
        </w:tc>
        <w:tc>
          <w:tcPr>
            <w:tcW w:w="2062" w:type="dxa"/>
          </w:tcPr>
          <w:p w14:paraId="21742E73" w14:textId="7D800386" w:rsidR="00A055D0" w:rsidRDefault="00B96C86" w:rsidP="001E6499">
            <w:pPr>
              <w:spacing w:after="120"/>
              <w:ind w:right="460"/>
              <w:jc w:val="right"/>
              <w:rPr>
                <w:rFonts w:eastAsia="Arial" w:cs="Arial"/>
              </w:rPr>
            </w:pPr>
            <w:r>
              <w:rPr>
                <w:rFonts w:eastAsia="Arial" w:cs="Arial"/>
              </w:rPr>
              <w:t>6%</w:t>
            </w:r>
          </w:p>
        </w:tc>
      </w:tr>
      <w:tr w:rsidR="00A055D0" w14:paraId="3F30EFF8" w14:textId="77777777" w:rsidTr="001E664D">
        <w:tc>
          <w:tcPr>
            <w:tcW w:w="4390" w:type="dxa"/>
            <w:shd w:val="clear" w:color="auto" w:fill="E8E8E8"/>
          </w:tcPr>
          <w:p w14:paraId="451CA393" w14:textId="1A323D88" w:rsidR="00A055D0" w:rsidRDefault="001E664D" w:rsidP="001E6499">
            <w:pPr>
              <w:spacing w:after="120" w:line="240" w:lineRule="auto"/>
              <w:rPr>
                <w:rFonts w:eastAsia="Arial" w:cs="Arial"/>
              </w:rPr>
            </w:pPr>
            <w:r>
              <w:rPr>
                <w:rFonts w:eastAsia="Arial" w:cs="Arial"/>
              </w:rPr>
              <w:t>National activi</w:t>
            </w:r>
            <w:r w:rsidR="001E6499">
              <w:rPr>
                <w:rFonts w:eastAsia="Arial" w:cs="Arial"/>
              </w:rPr>
              <w:t>ties</w:t>
            </w:r>
          </w:p>
        </w:tc>
        <w:tc>
          <w:tcPr>
            <w:tcW w:w="3402" w:type="dxa"/>
            <w:shd w:val="clear" w:color="auto" w:fill="E8E8E8"/>
          </w:tcPr>
          <w:p w14:paraId="76BC1DA2" w14:textId="0776E930" w:rsidR="00A055D0" w:rsidRDefault="00203516" w:rsidP="001E6499">
            <w:pPr>
              <w:spacing w:after="120"/>
              <w:ind w:right="460"/>
              <w:jc w:val="right"/>
              <w:rPr>
                <w:rFonts w:eastAsia="Arial" w:cs="Arial"/>
              </w:rPr>
            </w:pPr>
            <w:r>
              <w:rPr>
                <w:rFonts w:eastAsia="Arial" w:cs="Arial"/>
              </w:rPr>
              <w:t>£216m</w:t>
            </w:r>
          </w:p>
        </w:tc>
        <w:tc>
          <w:tcPr>
            <w:tcW w:w="2062" w:type="dxa"/>
            <w:shd w:val="clear" w:color="auto" w:fill="E8E8E8"/>
          </w:tcPr>
          <w:p w14:paraId="29C9D659" w14:textId="37AC470B" w:rsidR="00A055D0" w:rsidRDefault="00B96C86" w:rsidP="001E6499">
            <w:pPr>
              <w:spacing w:after="120"/>
              <w:ind w:right="460"/>
              <w:jc w:val="right"/>
              <w:rPr>
                <w:rFonts w:eastAsia="Arial" w:cs="Arial"/>
              </w:rPr>
            </w:pPr>
            <w:r>
              <w:rPr>
                <w:rFonts w:eastAsia="Arial" w:cs="Arial"/>
              </w:rPr>
              <w:t>4%</w:t>
            </w:r>
          </w:p>
        </w:tc>
      </w:tr>
      <w:tr w:rsidR="00A055D0" w14:paraId="01AEA57B" w14:textId="77777777" w:rsidTr="001E664D">
        <w:tc>
          <w:tcPr>
            <w:tcW w:w="4390" w:type="dxa"/>
          </w:tcPr>
          <w:p w14:paraId="5372DC8D" w14:textId="0A4F3B1D" w:rsidR="00A055D0" w:rsidRDefault="001E6499" w:rsidP="001E6499">
            <w:pPr>
              <w:spacing w:after="120" w:line="240" w:lineRule="auto"/>
              <w:rPr>
                <w:rFonts w:eastAsia="Arial" w:cs="Arial"/>
              </w:rPr>
            </w:pPr>
            <w:r>
              <w:rPr>
                <w:rFonts w:eastAsia="Arial" w:cs="Arial"/>
              </w:rPr>
              <w:t>Education support</w:t>
            </w:r>
          </w:p>
        </w:tc>
        <w:tc>
          <w:tcPr>
            <w:tcW w:w="3402" w:type="dxa"/>
          </w:tcPr>
          <w:p w14:paraId="7883F6CB" w14:textId="33CC82C9" w:rsidR="00A055D0" w:rsidRDefault="00203516" w:rsidP="001E6499">
            <w:pPr>
              <w:spacing w:after="120"/>
              <w:ind w:right="460"/>
              <w:jc w:val="right"/>
              <w:rPr>
                <w:rFonts w:eastAsia="Arial" w:cs="Arial"/>
              </w:rPr>
            </w:pPr>
            <w:r>
              <w:rPr>
                <w:rFonts w:eastAsia="Arial" w:cs="Arial"/>
              </w:rPr>
              <w:t>£144m</w:t>
            </w:r>
          </w:p>
        </w:tc>
        <w:tc>
          <w:tcPr>
            <w:tcW w:w="2062" w:type="dxa"/>
          </w:tcPr>
          <w:p w14:paraId="799FC753" w14:textId="20BFCF3F" w:rsidR="00A055D0" w:rsidRDefault="00B96C86" w:rsidP="001E6499">
            <w:pPr>
              <w:spacing w:after="120"/>
              <w:ind w:right="460"/>
              <w:jc w:val="right"/>
              <w:rPr>
                <w:rFonts w:eastAsia="Arial" w:cs="Arial"/>
              </w:rPr>
            </w:pPr>
            <w:r>
              <w:rPr>
                <w:rFonts w:eastAsia="Arial" w:cs="Arial"/>
              </w:rPr>
              <w:t>2%</w:t>
            </w:r>
          </w:p>
        </w:tc>
      </w:tr>
      <w:tr w:rsidR="00A055D0" w14:paraId="658601BE" w14:textId="77777777" w:rsidTr="001E664D">
        <w:tc>
          <w:tcPr>
            <w:tcW w:w="4390" w:type="dxa"/>
            <w:shd w:val="clear" w:color="auto" w:fill="E8E8E8"/>
          </w:tcPr>
          <w:p w14:paraId="240F0992" w14:textId="47D82137" w:rsidR="00A055D0" w:rsidRDefault="001E6499" w:rsidP="001E6499">
            <w:pPr>
              <w:spacing w:after="120" w:line="240" w:lineRule="auto"/>
              <w:rPr>
                <w:rFonts w:eastAsia="Arial" w:cs="Arial"/>
              </w:rPr>
            </w:pPr>
            <w:r>
              <w:rPr>
                <w:rFonts w:eastAsia="Arial" w:cs="Arial"/>
              </w:rPr>
              <w:t>NIHR</w:t>
            </w:r>
          </w:p>
        </w:tc>
        <w:tc>
          <w:tcPr>
            <w:tcW w:w="3402" w:type="dxa"/>
            <w:shd w:val="clear" w:color="auto" w:fill="E8E8E8"/>
          </w:tcPr>
          <w:p w14:paraId="6FEEEE1F" w14:textId="577D2864" w:rsidR="00A055D0" w:rsidRDefault="00203516" w:rsidP="001E6499">
            <w:pPr>
              <w:spacing w:after="120"/>
              <w:ind w:right="460"/>
              <w:jc w:val="right"/>
              <w:rPr>
                <w:rFonts w:eastAsia="Arial" w:cs="Arial"/>
              </w:rPr>
            </w:pPr>
            <w:r>
              <w:rPr>
                <w:rFonts w:eastAsia="Arial" w:cs="Arial"/>
              </w:rPr>
              <w:t>£66m</w:t>
            </w:r>
          </w:p>
        </w:tc>
        <w:tc>
          <w:tcPr>
            <w:tcW w:w="2062" w:type="dxa"/>
            <w:shd w:val="clear" w:color="auto" w:fill="E8E8E8"/>
          </w:tcPr>
          <w:p w14:paraId="3C320210" w14:textId="022DBB44" w:rsidR="00A055D0" w:rsidRDefault="00B96C86" w:rsidP="001E6499">
            <w:pPr>
              <w:spacing w:after="120"/>
              <w:ind w:right="460"/>
              <w:jc w:val="right"/>
              <w:rPr>
                <w:rFonts w:eastAsia="Arial" w:cs="Arial"/>
              </w:rPr>
            </w:pPr>
            <w:r>
              <w:rPr>
                <w:rFonts w:eastAsia="Arial" w:cs="Arial"/>
              </w:rPr>
              <w:t>1%</w:t>
            </w:r>
          </w:p>
        </w:tc>
      </w:tr>
      <w:tr w:rsidR="00B96C86" w14:paraId="2D900881" w14:textId="77777777" w:rsidTr="001E664D">
        <w:tc>
          <w:tcPr>
            <w:tcW w:w="4390" w:type="dxa"/>
          </w:tcPr>
          <w:p w14:paraId="5A3D1825" w14:textId="35AB1654" w:rsidR="00B96C86" w:rsidRDefault="001E6499" w:rsidP="001E6499">
            <w:pPr>
              <w:spacing w:after="120" w:line="240" w:lineRule="auto"/>
              <w:rPr>
                <w:rFonts w:eastAsia="Arial" w:cs="Arial"/>
              </w:rPr>
            </w:pPr>
            <w:r>
              <w:rPr>
                <w:rFonts w:eastAsia="Arial" w:cs="Arial"/>
              </w:rPr>
              <w:t>Running costs</w:t>
            </w:r>
          </w:p>
        </w:tc>
        <w:tc>
          <w:tcPr>
            <w:tcW w:w="3402" w:type="dxa"/>
          </w:tcPr>
          <w:p w14:paraId="74D42153" w14:textId="40EC3A87" w:rsidR="00B96C86" w:rsidRDefault="00B96C86" w:rsidP="001E6499">
            <w:pPr>
              <w:spacing w:after="120"/>
              <w:ind w:right="460"/>
              <w:jc w:val="right"/>
              <w:rPr>
                <w:rFonts w:eastAsia="Arial" w:cs="Arial"/>
              </w:rPr>
            </w:pPr>
            <w:r>
              <w:rPr>
                <w:rFonts w:eastAsia="Arial" w:cs="Arial"/>
              </w:rPr>
              <w:t>£62</w:t>
            </w:r>
            <w:r w:rsidR="00203516">
              <w:rPr>
                <w:rFonts w:eastAsia="Arial" w:cs="Arial"/>
              </w:rPr>
              <w:t>m</w:t>
            </w:r>
          </w:p>
        </w:tc>
        <w:tc>
          <w:tcPr>
            <w:tcW w:w="2062" w:type="dxa"/>
          </w:tcPr>
          <w:p w14:paraId="090F5DD9" w14:textId="1A538222" w:rsidR="00B96C86" w:rsidRDefault="00B96C86" w:rsidP="001E6499">
            <w:pPr>
              <w:spacing w:after="120"/>
              <w:ind w:right="460"/>
              <w:jc w:val="right"/>
              <w:rPr>
                <w:rFonts w:eastAsia="Arial" w:cs="Arial"/>
              </w:rPr>
            </w:pPr>
            <w:r>
              <w:rPr>
                <w:rFonts w:eastAsia="Arial" w:cs="Arial"/>
              </w:rPr>
              <w:t>1%</w:t>
            </w:r>
          </w:p>
        </w:tc>
      </w:tr>
      <w:tr w:rsidR="00B96C86" w14:paraId="07E02E60" w14:textId="77777777" w:rsidTr="001E664D">
        <w:tc>
          <w:tcPr>
            <w:tcW w:w="4390" w:type="dxa"/>
            <w:shd w:val="clear" w:color="auto" w:fill="E8E8E8"/>
          </w:tcPr>
          <w:p w14:paraId="69C667F0" w14:textId="723141BC" w:rsidR="00B96C86" w:rsidRPr="00B96C86" w:rsidRDefault="001E6499" w:rsidP="001E6499">
            <w:pPr>
              <w:spacing w:after="120" w:line="240" w:lineRule="auto"/>
              <w:rPr>
                <w:rFonts w:eastAsia="Arial" w:cs="Arial"/>
                <w:b/>
                <w:bCs/>
              </w:rPr>
            </w:pPr>
            <w:r>
              <w:rPr>
                <w:rFonts w:eastAsia="Arial" w:cs="Arial"/>
                <w:b/>
                <w:bCs/>
              </w:rPr>
              <w:t>Education and training budget</w:t>
            </w:r>
          </w:p>
        </w:tc>
        <w:tc>
          <w:tcPr>
            <w:tcW w:w="3402" w:type="dxa"/>
            <w:shd w:val="clear" w:color="auto" w:fill="E8E8E8"/>
          </w:tcPr>
          <w:p w14:paraId="7B8E423E" w14:textId="1AF7E705" w:rsidR="00B96C86" w:rsidRPr="00B96C86" w:rsidRDefault="00B96C86" w:rsidP="001E6499">
            <w:pPr>
              <w:spacing w:after="120"/>
              <w:ind w:right="460"/>
              <w:jc w:val="right"/>
              <w:rPr>
                <w:rFonts w:eastAsia="Arial" w:cs="Arial"/>
                <w:b/>
                <w:bCs/>
              </w:rPr>
            </w:pPr>
            <w:r>
              <w:rPr>
                <w:rFonts w:eastAsia="Arial" w:cs="Arial"/>
                <w:b/>
                <w:bCs/>
              </w:rPr>
              <w:t>£5.90bn</w:t>
            </w:r>
          </w:p>
        </w:tc>
        <w:tc>
          <w:tcPr>
            <w:tcW w:w="2062" w:type="dxa"/>
            <w:shd w:val="clear" w:color="auto" w:fill="E8E8E8"/>
          </w:tcPr>
          <w:p w14:paraId="1B903F7C" w14:textId="22B17464" w:rsidR="00B96C86" w:rsidRPr="00B96C86" w:rsidRDefault="00B96C86" w:rsidP="001E6499">
            <w:pPr>
              <w:spacing w:after="120"/>
              <w:ind w:right="460"/>
              <w:jc w:val="right"/>
              <w:rPr>
                <w:rFonts w:eastAsia="Arial" w:cs="Arial"/>
                <w:b/>
                <w:bCs/>
              </w:rPr>
            </w:pPr>
            <w:r w:rsidRPr="00B96C86">
              <w:rPr>
                <w:rFonts w:eastAsia="Arial" w:cs="Arial"/>
                <w:b/>
                <w:bCs/>
              </w:rPr>
              <w:t>100%</w:t>
            </w:r>
          </w:p>
        </w:tc>
      </w:tr>
    </w:tbl>
    <w:p w14:paraId="6E7D0410" w14:textId="1D2C749C" w:rsidR="003B091C" w:rsidRDefault="003B091C" w:rsidP="003B091C"/>
    <w:sectPr w:rsidR="003B091C" w:rsidSect="003B091C">
      <w:pgSz w:w="11906" w:h="16838"/>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21000" w14:textId="77777777" w:rsidR="002366B4" w:rsidRDefault="002366B4" w:rsidP="000C24AF">
      <w:pPr>
        <w:spacing w:after="0"/>
      </w:pPr>
      <w:r>
        <w:separator/>
      </w:r>
    </w:p>
  </w:endnote>
  <w:endnote w:type="continuationSeparator" w:id="0">
    <w:p w14:paraId="700A00E1" w14:textId="77777777" w:rsidR="002366B4" w:rsidRDefault="002366B4" w:rsidP="000C24AF">
      <w:pPr>
        <w:spacing w:after="0"/>
      </w:pPr>
      <w:r>
        <w:continuationSeparator/>
      </w:r>
    </w:p>
  </w:endnote>
  <w:endnote w:type="continuationNotice" w:id="1">
    <w:p w14:paraId="4455A87D" w14:textId="77777777" w:rsidR="002366B4" w:rsidRDefault="002366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0CA3" w14:textId="77777777" w:rsidR="00603A2C" w:rsidRDefault="00603A2C" w:rsidP="00603A2C">
    <w:pPr>
      <w:pStyle w:val="Footer"/>
      <w:pBdr>
        <w:top w:val="single" w:sz="4" w:space="1" w:color="005EB8"/>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646627"/>
      <w:docPartObj>
        <w:docPartGallery w:val="Page Numbers (Bottom of Page)"/>
        <w:docPartUnique/>
      </w:docPartObj>
    </w:sdtPr>
    <w:sdtEndPr/>
    <w:sdtContent>
      <w:p w14:paraId="45382D82" w14:textId="77777777" w:rsidR="008A3E2F" w:rsidRDefault="008A3E2F" w:rsidP="008A3E2F">
        <w:pPr>
          <w:pStyle w:val="Footer"/>
          <w:pBdr>
            <w:top w:val="single" w:sz="4" w:space="1" w:color="005EB8"/>
          </w:pBdr>
        </w:pPr>
      </w:p>
      <w:p w14:paraId="1736B4D0" w14:textId="1B140389" w:rsidR="00B72132" w:rsidRPr="008A3E2F" w:rsidRDefault="008A3E2F" w:rsidP="00AC200F">
        <w:pPr>
          <w:pStyle w:val="Footer"/>
          <w:jc w:val="right"/>
        </w:pPr>
        <w:r>
          <w:rPr>
            <w:sz w:val="24"/>
            <w:szCs w:val="36"/>
          </w:rPr>
          <w:tab/>
        </w:r>
        <w:r w:rsidRPr="008D50ED">
          <w:rPr>
            <w:sz w:val="24"/>
            <w:szCs w:val="36"/>
          </w:rPr>
          <w:fldChar w:fldCharType="begin"/>
        </w:r>
        <w:r w:rsidRPr="008D50ED">
          <w:rPr>
            <w:sz w:val="24"/>
            <w:szCs w:val="36"/>
          </w:rPr>
          <w:instrText>PAGE   \* MERGEFORMAT</w:instrText>
        </w:r>
        <w:r w:rsidRPr="008D50ED">
          <w:rPr>
            <w:sz w:val="24"/>
            <w:szCs w:val="36"/>
          </w:rPr>
          <w:fldChar w:fldCharType="separate"/>
        </w:r>
        <w:r>
          <w:rPr>
            <w:sz w:val="24"/>
            <w:szCs w:val="36"/>
          </w:rPr>
          <w:t>2</w:t>
        </w:r>
        <w:r w:rsidRPr="008D50ED">
          <w:rPr>
            <w:sz w:val="24"/>
            <w:szCs w:val="3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796495"/>
      <w:docPartObj>
        <w:docPartGallery w:val="Page Numbers (Bottom of Page)"/>
        <w:docPartUnique/>
      </w:docPartObj>
    </w:sdtPr>
    <w:sdtEndPr/>
    <w:sdtContent>
      <w:p w14:paraId="1DBB45AE" w14:textId="77777777" w:rsidR="00603A2C" w:rsidRDefault="00603A2C" w:rsidP="00603A2C">
        <w:pPr>
          <w:pStyle w:val="Footer"/>
          <w:pBdr>
            <w:top w:val="single" w:sz="4" w:space="1" w:color="005EB8"/>
          </w:pBdr>
        </w:pPr>
      </w:p>
      <w:p w14:paraId="346CE8C5" w14:textId="77777777" w:rsidR="00F126B3" w:rsidRPr="00F126B3" w:rsidRDefault="008F6069" w:rsidP="00F126B3">
        <w:pPr>
          <w:pStyle w:val="Footer"/>
        </w:pPr>
        <w:r>
          <w:rPr>
            <w:szCs w:val="18"/>
          </w:rPr>
          <w:t xml:space="preserve">Copyright </w:t>
        </w:r>
        <w:r w:rsidRPr="008F6069">
          <w:rPr>
            <w:szCs w:val="18"/>
          </w:rPr>
          <w:t>© NHS England 2023</w:t>
        </w:r>
        <w:r>
          <w:rPr>
            <w:sz w:val="24"/>
            <w:szCs w:val="36"/>
          </w:rPr>
          <w:tab/>
        </w:r>
        <w:r w:rsidR="00F126B3" w:rsidRPr="008D50ED">
          <w:rPr>
            <w:sz w:val="24"/>
            <w:szCs w:val="36"/>
          </w:rPr>
          <w:fldChar w:fldCharType="begin"/>
        </w:r>
        <w:r w:rsidR="00F126B3" w:rsidRPr="008D50ED">
          <w:rPr>
            <w:sz w:val="24"/>
            <w:szCs w:val="36"/>
          </w:rPr>
          <w:instrText>PAGE   \* MERGEFORMAT</w:instrText>
        </w:r>
        <w:r w:rsidR="00F126B3" w:rsidRPr="008D50ED">
          <w:rPr>
            <w:sz w:val="24"/>
            <w:szCs w:val="36"/>
          </w:rPr>
          <w:fldChar w:fldCharType="separate"/>
        </w:r>
        <w:r w:rsidR="00F126B3">
          <w:rPr>
            <w:sz w:val="24"/>
            <w:szCs w:val="36"/>
          </w:rPr>
          <w:t>3</w:t>
        </w:r>
        <w:r w:rsidR="00F126B3" w:rsidRPr="008D50ED">
          <w:rPr>
            <w:sz w:val="24"/>
            <w:szCs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0E9DD" w14:textId="77777777" w:rsidR="002366B4" w:rsidRDefault="002366B4" w:rsidP="000C24AF">
      <w:pPr>
        <w:spacing w:after="0"/>
      </w:pPr>
      <w:r>
        <w:separator/>
      </w:r>
    </w:p>
  </w:footnote>
  <w:footnote w:type="continuationSeparator" w:id="0">
    <w:p w14:paraId="7E5EB4C7" w14:textId="77777777" w:rsidR="002366B4" w:rsidRDefault="002366B4" w:rsidP="000C24AF">
      <w:pPr>
        <w:spacing w:after="0"/>
      </w:pPr>
      <w:r>
        <w:continuationSeparator/>
      </w:r>
    </w:p>
  </w:footnote>
  <w:footnote w:type="continuationNotice" w:id="1">
    <w:p w14:paraId="44363697" w14:textId="77777777" w:rsidR="002366B4" w:rsidRDefault="002366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5A46" w14:textId="77777777" w:rsidR="00F126B3" w:rsidRDefault="00F126B3" w:rsidP="00F126B3">
    <w:pPr>
      <w:pStyle w:val="Header"/>
      <w:pBdr>
        <w:bottom w:val="none" w:sz="0" w:space="0" w:color="auto"/>
      </w:pBdr>
    </w:pPr>
    <w:r w:rsidRPr="00DD3B24">
      <w:rPr>
        <w:noProof/>
      </w:rPr>
      <w:drawing>
        <wp:anchor distT="0" distB="0" distL="114300" distR="114300" simplePos="0" relativeHeight="251658243" behindDoc="1" locked="1" layoutInCell="1" allowOverlap="0" wp14:anchorId="5AD66044" wp14:editId="6D380584">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53D2FD81" w14:textId="6B6B93F0" w:rsidR="00F126B3" w:rsidRPr="009F3A1D" w:rsidRDefault="00C05965" w:rsidP="00F126B3">
    <w:pPr>
      <w:pStyle w:val="Header"/>
      <w:pBdr>
        <w:bottom w:val="single" w:sz="4" w:space="4" w:color="auto"/>
      </w:pBdr>
      <w:rPr>
        <w:sz w:val="24"/>
      </w:rPr>
    </w:pPr>
    <w:sdt>
      <w:sdtPr>
        <w:alias w:val="Title"/>
        <w:tag w:val="title"/>
        <w:id w:val="-1579122999"/>
        <w:dataBinding w:prefixMappings="xmlns:ns0='http://purl.org/dc/elements/1.1/' xmlns:ns1='http://schemas.openxmlformats.org/package/2006/metadata/core-properties' " w:xpath="/ns1:coreProperties[1]/ns0:title[1]" w:storeItemID="{6C3C8BC8-F283-45AE-878A-BAB7291924A1}"/>
        <w:text/>
      </w:sdtPr>
      <w:sdtEndPr/>
      <w:sdtContent>
        <w:r w:rsidR="005154B9">
          <w:t>Submission to the Review Body on Doctors’ and Dentists’ Remuneration</w:t>
        </w:r>
      </w:sdtContent>
    </w:sdt>
  </w:p>
  <w:p w14:paraId="6054220A" w14:textId="77777777" w:rsidR="00F25CC7" w:rsidRPr="00F126B3" w:rsidRDefault="00F25CC7" w:rsidP="008A3E2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margin" w:tblpY="676"/>
      <w:tblOverlap w:val="never"/>
      <w:tblW w:w="6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tblGrid>
    <w:tr w:rsidR="00B72132" w14:paraId="2AD58E19" w14:textId="77777777" w:rsidTr="00BC2B71">
      <w:trPr>
        <w:trHeight w:val="642"/>
      </w:trPr>
      <w:tc>
        <w:tcPr>
          <w:tcW w:w="6727" w:type="dxa"/>
        </w:tcPr>
        <w:p w14:paraId="329C221D" w14:textId="3217DD28" w:rsidR="00B72132" w:rsidRDefault="005154B9" w:rsidP="00B72132">
          <w:pPr>
            <w:pStyle w:val="Classification"/>
          </w:pPr>
          <w:r>
            <w:t>Classification: Official</w:t>
          </w:r>
        </w:p>
      </w:tc>
    </w:tr>
  </w:tbl>
  <w:p w14:paraId="5DB92D92" w14:textId="77777777" w:rsidR="00B72132" w:rsidRDefault="00B72132" w:rsidP="00B72132">
    <w:pPr>
      <w:pStyle w:val="Header"/>
      <w:pBdr>
        <w:bottom w:val="none" w:sz="0" w:space="0" w:color="auto"/>
      </w:pBdr>
    </w:pPr>
    <w:r>
      <w:rPr>
        <w:rFonts w:asciiTheme="minorHAnsi" w:hAnsiTheme="minorHAnsi"/>
        <w:b/>
        <w:bCs/>
        <w:noProof/>
        <w:lang w:eastAsia="en-GB"/>
      </w:rPr>
      <w:drawing>
        <wp:anchor distT="0" distB="0" distL="114300" distR="114300" simplePos="0" relativeHeight="251658241" behindDoc="1" locked="0" layoutInCell="1" allowOverlap="1" wp14:anchorId="1938799D" wp14:editId="269E3BCD">
          <wp:simplePos x="0" y="0"/>
          <wp:positionH relativeFrom="page">
            <wp:align>right</wp:align>
          </wp:positionH>
          <wp:positionV relativeFrom="page">
            <wp:posOffset>0</wp:posOffset>
          </wp:positionV>
          <wp:extent cx="1839600" cy="1519200"/>
          <wp:effectExtent l="0" t="0" r="0" b="0"/>
          <wp:wrapTight wrapText="bothSides">
            <wp:wrapPolygon edited="0">
              <wp:start x="4324" y="5237"/>
              <wp:lineTo x="4324" y="16254"/>
              <wp:lineTo x="5667" y="17157"/>
              <wp:lineTo x="8351" y="17518"/>
              <wp:lineTo x="9693" y="17518"/>
              <wp:lineTo x="14763" y="17157"/>
              <wp:lineTo x="17149" y="16254"/>
              <wp:lineTo x="16851" y="5237"/>
              <wp:lineTo x="4324" y="5237"/>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p w14:paraId="241627BC" w14:textId="77777777" w:rsidR="00B72132" w:rsidRDefault="00B72132" w:rsidP="00B72132">
    <w:pPr>
      <w:pStyle w:val="Header"/>
      <w:pBdr>
        <w:bottom w:val="none" w:sz="0" w:space="0" w:color="auto"/>
      </w:pBdr>
    </w:pPr>
  </w:p>
  <w:p w14:paraId="00FF2E25" w14:textId="77777777" w:rsidR="00B72132" w:rsidRPr="001D243C" w:rsidRDefault="00B72132" w:rsidP="00B72132">
    <w:pPr>
      <w:pStyle w:val="Header"/>
      <w:pBdr>
        <w:bottom w:val="none" w:sz="0" w:space="0" w:color="auto"/>
      </w:pBdr>
    </w:pPr>
    <w:r w:rsidRPr="00DD3B24">
      <w:rPr>
        <w:noProof/>
      </w:rPr>
      <w:drawing>
        <wp:anchor distT="0" distB="0" distL="114300" distR="114300" simplePos="0" relativeHeight="251658240" behindDoc="1" locked="1" layoutInCell="1" allowOverlap="0" wp14:anchorId="1F68F10E" wp14:editId="17F467CD">
          <wp:simplePos x="0" y="0"/>
          <wp:positionH relativeFrom="leftMargin">
            <wp:posOffset>3964305</wp:posOffset>
          </wp:positionH>
          <wp:positionV relativeFrom="page">
            <wp:posOffset>10200005</wp:posOffset>
          </wp:positionV>
          <wp:extent cx="3600000" cy="133200"/>
          <wp:effectExtent l="0" t="0" r="0" b="0"/>
          <wp:wrapTight wrapText="bothSides">
            <wp:wrapPolygon edited="0">
              <wp:start x="0" y="0"/>
              <wp:lineTo x="0" y="18603"/>
              <wp:lineTo x="21413" y="18603"/>
              <wp:lineTo x="21413"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5899E28F" w14:textId="77777777" w:rsidR="00B72132" w:rsidRPr="00B72132" w:rsidRDefault="00B72132" w:rsidP="00B7213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FF61" w14:textId="77777777" w:rsidR="00F126B3" w:rsidRDefault="00F126B3" w:rsidP="00F126B3">
    <w:pPr>
      <w:pStyle w:val="Header"/>
      <w:pBdr>
        <w:bottom w:val="none" w:sz="0" w:space="0" w:color="auto"/>
      </w:pBdr>
    </w:pPr>
    <w:r w:rsidRPr="00DD3B24">
      <w:rPr>
        <w:noProof/>
      </w:rPr>
      <w:drawing>
        <wp:anchor distT="0" distB="0" distL="114300" distR="114300" simplePos="0" relativeHeight="251658242" behindDoc="1" locked="1" layoutInCell="1" allowOverlap="0" wp14:anchorId="163EE26A" wp14:editId="0580C62B">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6F131C2E" w14:textId="2C3A45F1" w:rsidR="00F126B3" w:rsidRPr="009F3A1D" w:rsidRDefault="00C05965" w:rsidP="00F126B3">
    <w:pPr>
      <w:pStyle w:val="Header"/>
      <w:pBdr>
        <w:bottom w:val="single" w:sz="4" w:space="4" w:color="auto"/>
      </w:pBdr>
      <w:rPr>
        <w:sz w:val="24"/>
      </w:rPr>
    </w:pPr>
    <w:sdt>
      <w:sdtPr>
        <w:alias w:val="Title"/>
        <w:tag w:val="title"/>
        <w:id w:val="-644359137"/>
        <w:placeholder>
          <w:docPart w:val="AC5D0232BE6844D2929FB9D3187BE4DE"/>
        </w:placeholder>
        <w:dataBinding w:prefixMappings="xmlns:ns0='http://purl.org/dc/elements/1.1/' xmlns:ns1='http://schemas.openxmlformats.org/package/2006/metadata/core-properties' " w:xpath="/ns1:coreProperties[1]/ns0:title[1]" w:storeItemID="{6C3C8BC8-F283-45AE-878A-BAB7291924A1}"/>
        <w:text/>
      </w:sdtPr>
      <w:sdtEndPr/>
      <w:sdtContent>
        <w:r w:rsidR="005154B9">
          <w:t>Submission to the Review Body on Doctors’ and Dentists’ Remuneration</w:t>
        </w:r>
      </w:sdtContent>
    </w:sdt>
  </w:p>
  <w:p w14:paraId="4B2CF8C9" w14:textId="77777777" w:rsidR="00F126B3" w:rsidRPr="00F126B3" w:rsidRDefault="00F126B3" w:rsidP="00603A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C2C9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1981"/>
    <w:multiLevelType w:val="multilevel"/>
    <w:tmpl w:val="7D4A18DC"/>
    <w:name w:val="nhs_table_bullets"/>
    <w:styleLink w:val="NumberList"/>
    <w:lvl w:ilvl="0">
      <w:start w:val="1"/>
      <w:numFmt w:val="bullet"/>
      <w:lvlText w:val=""/>
      <w:lvlJc w:val="left"/>
      <w:pPr>
        <w:tabs>
          <w:tab w:val="num" w:pos="284"/>
        </w:tabs>
        <w:ind w:left="284" w:hanging="284"/>
      </w:pPr>
      <w:rPr>
        <w:rFonts w:ascii="Symbol" w:hAnsi="Symbol" w:hint="default"/>
        <w:color w:val="005EB8"/>
      </w:rPr>
    </w:lvl>
    <w:lvl w:ilvl="1">
      <w:start w:val="1"/>
      <w:numFmt w:val="bullet"/>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F83234"/>
    <w:multiLevelType w:val="hybridMultilevel"/>
    <w:tmpl w:val="D5664BA8"/>
    <w:lvl w:ilvl="0" w:tplc="0060DFB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A0649"/>
    <w:multiLevelType w:val="hybridMultilevel"/>
    <w:tmpl w:val="84DA3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AA68F8"/>
    <w:multiLevelType w:val="multilevel"/>
    <w:tmpl w:val="B15A7AC6"/>
    <w:lvl w:ilvl="0">
      <w:start w:val="3"/>
      <w:numFmt w:val="decimal"/>
      <w:lvlText w:val="%1"/>
      <w:lvlJc w:val="left"/>
      <w:pPr>
        <w:ind w:left="495" w:hanging="495"/>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11C96EBF"/>
    <w:multiLevelType w:val="hybridMultilevel"/>
    <w:tmpl w:val="BB646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82E06"/>
    <w:multiLevelType w:val="multilevel"/>
    <w:tmpl w:val="3D08CF68"/>
    <w:name w:val="nhs_bullets"/>
    <w:lvl w:ilvl="0">
      <w:start w:val="1"/>
      <w:numFmt w:val="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72963E1"/>
    <w:multiLevelType w:val="hybridMultilevel"/>
    <w:tmpl w:val="FFFFFFFF"/>
    <w:lvl w:ilvl="0" w:tplc="1BC22D28">
      <w:start w:val="1"/>
      <w:numFmt w:val="bullet"/>
      <w:lvlText w:val=""/>
      <w:lvlJc w:val="left"/>
      <w:pPr>
        <w:ind w:left="720" w:hanging="360"/>
      </w:pPr>
      <w:rPr>
        <w:rFonts w:ascii="Symbol" w:hAnsi="Symbol" w:hint="default"/>
      </w:rPr>
    </w:lvl>
    <w:lvl w:ilvl="1" w:tplc="A0DC994C">
      <w:start w:val="1"/>
      <w:numFmt w:val="bullet"/>
      <w:lvlText w:val="o"/>
      <w:lvlJc w:val="left"/>
      <w:pPr>
        <w:ind w:left="1800" w:hanging="360"/>
      </w:pPr>
      <w:rPr>
        <w:rFonts w:ascii="Courier New" w:hAnsi="Courier New" w:hint="default"/>
      </w:rPr>
    </w:lvl>
    <w:lvl w:ilvl="2" w:tplc="7174EA04">
      <w:start w:val="1"/>
      <w:numFmt w:val="bullet"/>
      <w:lvlText w:val=""/>
      <w:lvlJc w:val="left"/>
      <w:pPr>
        <w:ind w:left="2520" w:hanging="360"/>
      </w:pPr>
      <w:rPr>
        <w:rFonts w:ascii="Wingdings" w:hAnsi="Wingdings" w:hint="default"/>
      </w:rPr>
    </w:lvl>
    <w:lvl w:ilvl="3" w:tplc="326CDBD0">
      <w:start w:val="1"/>
      <w:numFmt w:val="bullet"/>
      <w:lvlText w:val=""/>
      <w:lvlJc w:val="left"/>
      <w:pPr>
        <w:ind w:left="3240" w:hanging="360"/>
      </w:pPr>
      <w:rPr>
        <w:rFonts w:ascii="Symbol" w:hAnsi="Symbol" w:hint="default"/>
      </w:rPr>
    </w:lvl>
    <w:lvl w:ilvl="4" w:tplc="5C3A73C6">
      <w:start w:val="1"/>
      <w:numFmt w:val="bullet"/>
      <w:lvlText w:val="o"/>
      <w:lvlJc w:val="left"/>
      <w:pPr>
        <w:ind w:left="3960" w:hanging="360"/>
      </w:pPr>
      <w:rPr>
        <w:rFonts w:ascii="Courier New" w:hAnsi="Courier New" w:hint="default"/>
      </w:rPr>
    </w:lvl>
    <w:lvl w:ilvl="5" w:tplc="F5DA6CDC">
      <w:start w:val="1"/>
      <w:numFmt w:val="bullet"/>
      <w:lvlText w:val=""/>
      <w:lvlJc w:val="left"/>
      <w:pPr>
        <w:ind w:left="4680" w:hanging="360"/>
      </w:pPr>
      <w:rPr>
        <w:rFonts w:ascii="Wingdings" w:hAnsi="Wingdings" w:hint="default"/>
      </w:rPr>
    </w:lvl>
    <w:lvl w:ilvl="6" w:tplc="AFBE920C">
      <w:start w:val="1"/>
      <w:numFmt w:val="bullet"/>
      <w:lvlText w:val=""/>
      <w:lvlJc w:val="left"/>
      <w:pPr>
        <w:ind w:left="5400" w:hanging="360"/>
      </w:pPr>
      <w:rPr>
        <w:rFonts w:ascii="Symbol" w:hAnsi="Symbol" w:hint="default"/>
      </w:rPr>
    </w:lvl>
    <w:lvl w:ilvl="7" w:tplc="48820F68">
      <w:start w:val="1"/>
      <w:numFmt w:val="bullet"/>
      <w:lvlText w:val="o"/>
      <w:lvlJc w:val="left"/>
      <w:pPr>
        <w:ind w:left="6120" w:hanging="360"/>
      </w:pPr>
      <w:rPr>
        <w:rFonts w:ascii="Courier New" w:hAnsi="Courier New" w:hint="default"/>
      </w:rPr>
    </w:lvl>
    <w:lvl w:ilvl="8" w:tplc="83A4A200">
      <w:start w:val="1"/>
      <w:numFmt w:val="bullet"/>
      <w:lvlText w:val=""/>
      <w:lvlJc w:val="left"/>
      <w:pPr>
        <w:ind w:left="6840" w:hanging="360"/>
      </w:pPr>
      <w:rPr>
        <w:rFonts w:ascii="Wingdings" w:hAnsi="Wingdings" w:hint="default"/>
      </w:rPr>
    </w:lvl>
  </w:abstractNum>
  <w:abstractNum w:abstractNumId="8" w15:restartNumberingAfterBreak="0">
    <w:nsid w:val="17B77ABF"/>
    <w:multiLevelType w:val="hybridMultilevel"/>
    <w:tmpl w:val="40A0B82A"/>
    <w:lvl w:ilvl="0" w:tplc="D6228682">
      <w:start w:val="1"/>
      <w:numFmt w:val="bullet"/>
      <w:lvlText w:val=""/>
      <w:lvlJc w:val="left"/>
      <w:pPr>
        <w:ind w:left="720" w:hanging="360"/>
      </w:pPr>
      <w:rPr>
        <w:rFonts w:ascii="Symbol" w:hAnsi="Symbol" w:hint="default"/>
      </w:rPr>
    </w:lvl>
    <w:lvl w:ilvl="1" w:tplc="C87E34AE">
      <w:start w:val="1"/>
      <w:numFmt w:val="bullet"/>
      <w:lvlText w:val="o"/>
      <w:lvlJc w:val="left"/>
      <w:pPr>
        <w:ind w:left="1440" w:hanging="360"/>
      </w:pPr>
      <w:rPr>
        <w:rFonts w:ascii="Courier New" w:hAnsi="Courier New" w:hint="default"/>
      </w:rPr>
    </w:lvl>
    <w:lvl w:ilvl="2" w:tplc="491A00F4">
      <w:start w:val="1"/>
      <w:numFmt w:val="bullet"/>
      <w:lvlText w:val=""/>
      <w:lvlJc w:val="left"/>
      <w:pPr>
        <w:ind w:left="2160" w:hanging="360"/>
      </w:pPr>
      <w:rPr>
        <w:rFonts w:ascii="Wingdings" w:hAnsi="Wingdings" w:hint="default"/>
      </w:rPr>
    </w:lvl>
    <w:lvl w:ilvl="3" w:tplc="0652E95E">
      <w:start w:val="1"/>
      <w:numFmt w:val="bullet"/>
      <w:lvlText w:val=""/>
      <w:lvlJc w:val="left"/>
      <w:pPr>
        <w:ind w:left="2880" w:hanging="360"/>
      </w:pPr>
      <w:rPr>
        <w:rFonts w:ascii="Symbol" w:hAnsi="Symbol" w:hint="default"/>
      </w:rPr>
    </w:lvl>
    <w:lvl w:ilvl="4" w:tplc="6DE8DE44">
      <w:start w:val="1"/>
      <w:numFmt w:val="bullet"/>
      <w:lvlText w:val="o"/>
      <w:lvlJc w:val="left"/>
      <w:pPr>
        <w:ind w:left="3600" w:hanging="360"/>
      </w:pPr>
      <w:rPr>
        <w:rFonts w:ascii="Courier New" w:hAnsi="Courier New" w:hint="default"/>
      </w:rPr>
    </w:lvl>
    <w:lvl w:ilvl="5" w:tplc="79B81DA8">
      <w:start w:val="1"/>
      <w:numFmt w:val="bullet"/>
      <w:lvlText w:val=""/>
      <w:lvlJc w:val="left"/>
      <w:pPr>
        <w:ind w:left="4320" w:hanging="360"/>
      </w:pPr>
      <w:rPr>
        <w:rFonts w:ascii="Wingdings" w:hAnsi="Wingdings" w:hint="default"/>
      </w:rPr>
    </w:lvl>
    <w:lvl w:ilvl="6" w:tplc="2472937C">
      <w:start w:val="1"/>
      <w:numFmt w:val="bullet"/>
      <w:lvlText w:val=""/>
      <w:lvlJc w:val="left"/>
      <w:pPr>
        <w:ind w:left="5040" w:hanging="360"/>
      </w:pPr>
      <w:rPr>
        <w:rFonts w:ascii="Symbol" w:hAnsi="Symbol" w:hint="default"/>
      </w:rPr>
    </w:lvl>
    <w:lvl w:ilvl="7" w:tplc="5FC2F328">
      <w:start w:val="1"/>
      <w:numFmt w:val="bullet"/>
      <w:lvlText w:val="o"/>
      <w:lvlJc w:val="left"/>
      <w:pPr>
        <w:ind w:left="5760" w:hanging="360"/>
      </w:pPr>
      <w:rPr>
        <w:rFonts w:ascii="Courier New" w:hAnsi="Courier New" w:hint="default"/>
      </w:rPr>
    </w:lvl>
    <w:lvl w:ilvl="8" w:tplc="DA825D04">
      <w:start w:val="1"/>
      <w:numFmt w:val="bullet"/>
      <w:lvlText w:val=""/>
      <w:lvlJc w:val="left"/>
      <w:pPr>
        <w:ind w:left="6480" w:hanging="360"/>
      </w:pPr>
      <w:rPr>
        <w:rFonts w:ascii="Wingdings" w:hAnsi="Wingdings" w:hint="default"/>
      </w:rPr>
    </w:lvl>
  </w:abstractNum>
  <w:abstractNum w:abstractNumId="9" w15:restartNumberingAfterBreak="0">
    <w:nsid w:val="1C6E6B93"/>
    <w:multiLevelType w:val="hybridMultilevel"/>
    <w:tmpl w:val="68EEF876"/>
    <w:lvl w:ilvl="0" w:tplc="FFFFFFFF">
      <w:start w:val="1"/>
      <w:numFmt w:val="lowerLetter"/>
      <w:lvlText w:val="%1."/>
      <w:lvlJc w:val="left"/>
      <w:pPr>
        <w:ind w:left="731" w:hanging="360"/>
      </w:pPr>
    </w:lvl>
    <w:lvl w:ilvl="1" w:tplc="FFFFFFFF" w:tentative="1">
      <w:start w:val="1"/>
      <w:numFmt w:val="lowerLetter"/>
      <w:lvlText w:val="%2."/>
      <w:lvlJc w:val="left"/>
      <w:pPr>
        <w:ind w:left="1451" w:hanging="360"/>
      </w:pPr>
    </w:lvl>
    <w:lvl w:ilvl="2" w:tplc="FFFFFFFF" w:tentative="1">
      <w:start w:val="1"/>
      <w:numFmt w:val="lowerRoman"/>
      <w:lvlText w:val="%3."/>
      <w:lvlJc w:val="right"/>
      <w:pPr>
        <w:ind w:left="2171" w:hanging="180"/>
      </w:pPr>
    </w:lvl>
    <w:lvl w:ilvl="3" w:tplc="FFFFFFFF" w:tentative="1">
      <w:start w:val="1"/>
      <w:numFmt w:val="decimal"/>
      <w:lvlText w:val="%4."/>
      <w:lvlJc w:val="left"/>
      <w:pPr>
        <w:ind w:left="2891" w:hanging="360"/>
      </w:pPr>
    </w:lvl>
    <w:lvl w:ilvl="4" w:tplc="FFFFFFFF" w:tentative="1">
      <w:start w:val="1"/>
      <w:numFmt w:val="lowerLetter"/>
      <w:lvlText w:val="%5."/>
      <w:lvlJc w:val="left"/>
      <w:pPr>
        <w:ind w:left="3611" w:hanging="360"/>
      </w:pPr>
    </w:lvl>
    <w:lvl w:ilvl="5" w:tplc="FFFFFFFF" w:tentative="1">
      <w:start w:val="1"/>
      <w:numFmt w:val="lowerRoman"/>
      <w:lvlText w:val="%6."/>
      <w:lvlJc w:val="right"/>
      <w:pPr>
        <w:ind w:left="4331" w:hanging="180"/>
      </w:pPr>
    </w:lvl>
    <w:lvl w:ilvl="6" w:tplc="FFFFFFFF" w:tentative="1">
      <w:start w:val="1"/>
      <w:numFmt w:val="decimal"/>
      <w:lvlText w:val="%7."/>
      <w:lvlJc w:val="left"/>
      <w:pPr>
        <w:ind w:left="5051" w:hanging="360"/>
      </w:pPr>
    </w:lvl>
    <w:lvl w:ilvl="7" w:tplc="FFFFFFFF" w:tentative="1">
      <w:start w:val="1"/>
      <w:numFmt w:val="lowerLetter"/>
      <w:lvlText w:val="%8."/>
      <w:lvlJc w:val="left"/>
      <w:pPr>
        <w:ind w:left="5771" w:hanging="360"/>
      </w:pPr>
    </w:lvl>
    <w:lvl w:ilvl="8" w:tplc="FFFFFFFF" w:tentative="1">
      <w:start w:val="1"/>
      <w:numFmt w:val="lowerRoman"/>
      <w:lvlText w:val="%9."/>
      <w:lvlJc w:val="right"/>
      <w:pPr>
        <w:ind w:left="6491" w:hanging="180"/>
      </w:pPr>
    </w:lvl>
  </w:abstractNum>
  <w:abstractNum w:abstractNumId="10" w15:restartNumberingAfterBreak="0">
    <w:nsid w:val="1EF37E34"/>
    <w:multiLevelType w:val="multilevel"/>
    <w:tmpl w:val="FE64C92E"/>
    <w:styleLink w:val="NHSTableBullet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1134"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81B5B4C"/>
    <w:multiLevelType w:val="hybridMultilevel"/>
    <w:tmpl w:val="7C16B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C969E3"/>
    <w:multiLevelType w:val="multilevel"/>
    <w:tmpl w:val="ECFABD74"/>
    <w:lvl w:ilvl="0">
      <w:start w:val="1"/>
      <w:numFmt w:val="decimal"/>
      <w:pStyle w:val="h2numbered"/>
      <w:suff w:val="space"/>
      <w:lvlText w:val="%1."/>
      <w:lvlJc w:val="left"/>
      <w:pPr>
        <w:ind w:left="0" w:firstLine="0"/>
      </w:pPr>
      <w:rPr>
        <w:rFonts w:hint="default"/>
      </w:rPr>
    </w:lvl>
    <w:lvl w:ilvl="1">
      <w:start w:val="1"/>
      <w:numFmt w:val="decimal"/>
      <w:pStyle w:val="h3numbered"/>
      <w:lvlText w:val="%1.%2"/>
      <w:lvlJc w:val="left"/>
      <w:pPr>
        <w:ind w:left="624" w:hanging="624"/>
      </w:pPr>
      <w:rPr>
        <w:rFonts w:hint="default"/>
      </w:rPr>
    </w:lvl>
    <w:lvl w:ilvl="2">
      <w:start w:val="1"/>
      <w:numFmt w:val="decimal"/>
      <w:pStyle w:val="h4numbered"/>
      <w:lvlText w:val="%1.%2.%3"/>
      <w:lvlJc w:val="left"/>
      <w:pPr>
        <w:ind w:left="794" w:hanging="794"/>
      </w:pPr>
      <w:rPr>
        <w:rFonts w:hint="default"/>
      </w:rPr>
    </w:lvl>
    <w:lvl w:ilvl="3">
      <w:start w:val="1"/>
      <w:numFmt w:val="decimal"/>
      <w:pStyle w:val="h5numbered"/>
      <w:lvlText w:val="%1.%2.%3.%4"/>
      <w:lvlJc w:val="left"/>
      <w:pPr>
        <w:ind w:left="1021" w:hanging="1021"/>
      </w:pPr>
      <w:rPr>
        <w:rFonts w:hint="default"/>
      </w:rPr>
    </w:lvl>
    <w:lvl w:ilvl="4">
      <w:start w:val="1"/>
      <w:numFmt w:val="decimal"/>
      <w:pStyle w:val="bodytextnumbered"/>
      <w:lvlText w:val="%5."/>
      <w:lvlJc w:val="left"/>
      <w:pPr>
        <w:ind w:left="567" w:hanging="567"/>
      </w:pPr>
      <w:rPr>
        <w:rFonts w:hint="default"/>
      </w:rPr>
    </w:lvl>
    <w:lvl w:ilvl="5">
      <w:start w:val="1"/>
      <w:numFmt w:val="decimal"/>
      <w:pStyle w:val="bodytextnumbered11"/>
      <w:lvlText w:val="%5.%6."/>
      <w:lvlJc w:val="left"/>
      <w:pPr>
        <w:ind w:left="1191" w:hanging="624"/>
      </w:pPr>
      <w:rPr>
        <w:rFonts w:hint="default"/>
      </w:rPr>
    </w:lvl>
    <w:lvl w:ilvl="6">
      <w:start w:val="1"/>
      <w:numFmt w:val="decimal"/>
      <w:pStyle w:val="bodytextnumbered111"/>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EE07F25"/>
    <w:multiLevelType w:val="hybridMultilevel"/>
    <w:tmpl w:val="152452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4556B4D"/>
    <w:multiLevelType w:val="hybridMultilevel"/>
    <w:tmpl w:val="659A6428"/>
    <w:styleLink w:val="NHSHeadings"/>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B3C39"/>
    <w:multiLevelType w:val="multilevel"/>
    <w:tmpl w:val="341EBCFC"/>
    <w:lvl w:ilvl="0">
      <w:start w:val="1"/>
      <w:numFmt w:val="decimal"/>
      <w:lvlText w:val="%1."/>
      <w:lvlJc w:val="left"/>
      <w:pPr>
        <w:tabs>
          <w:tab w:val="num" w:pos="567"/>
        </w:tabs>
        <w:ind w:left="567" w:hanging="567"/>
      </w:pPr>
    </w:lvl>
    <w:lvl w:ilvl="1">
      <w:start w:val="1"/>
      <w:numFmt w:val="lowerLetter"/>
      <w:lvlText w:val="%2)"/>
      <w:lvlJc w:val="left"/>
      <w:pPr>
        <w:ind w:left="720" w:hanging="360"/>
      </w:pPr>
      <w:rPr>
        <w:rFonts w:hint="default"/>
      </w:rPr>
    </w:lvl>
    <w:lvl w:ilvl="2">
      <w:start w:val="1"/>
      <w:numFmt w:val="lowerLetter"/>
      <w:lvlText w:val="%3."/>
      <w:lvlJc w:val="left"/>
      <w:pPr>
        <w:ind w:left="731"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A272D0F"/>
    <w:multiLevelType w:val="hybridMultilevel"/>
    <w:tmpl w:val="90A4832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436D6E99"/>
    <w:multiLevelType w:val="hybridMultilevel"/>
    <w:tmpl w:val="68EEF876"/>
    <w:lvl w:ilvl="0" w:tplc="08090019">
      <w:start w:val="1"/>
      <w:numFmt w:val="lowerLetter"/>
      <w:lvlText w:val="%1."/>
      <w:lvlJc w:val="left"/>
      <w:pPr>
        <w:ind w:left="731" w:hanging="360"/>
      </w:pPr>
    </w:lvl>
    <w:lvl w:ilvl="1" w:tplc="08090019" w:tentative="1">
      <w:start w:val="1"/>
      <w:numFmt w:val="lowerLetter"/>
      <w:lvlText w:val="%2."/>
      <w:lvlJc w:val="left"/>
      <w:pPr>
        <w:ind w:left="1451" w:hanging="360"/>
      </w:pPr>
    </w:lvl>
    <w:lvl w:ilvl="2" w:tplc="0809001B" w:tentative="1">
      <w:start w:val="1"/>
      <w:numFmt w:val="lowerRoman"/>
      <w:lvlText w:val="%3."/>
      <w:lvlJc w:val="right"/>
      <w:pPr>
        <w:ind w:left="2171" w:hanging="180"/>
      </w:pPr>
    </w:lvl>
    <w:lvl w:ilvl="3" w:tplc="0809000F" w:tentative="1">
      <w:start w:val="1"/>
      <w:numFmt w:val="decimal"/>
      <w:lvlText w:val="%4."/>
      <w:lvlJc w:val="left"/>
      <w:pPr>
        <w:ind w:left="2891" w:hanging="360"/>
      </w:pPr>
    </w:lvl>
    <w:lvl w:ilvl="4" w:tplc="08090019" w:tentative="1">
      <w:start w:val="1"/>
      <w:numFmt w:val="lowerLetter"/>
      <w:lvlText w:val="%5."/>
      <w:lvlJc w:val="left"/>
      <w:pPr>
        <w:ind w:left="3611" w:hanging="360"/>
      </w:pPr>
    </w:lvl>
    <w:lvl w:ilvl="5" w:tplc="0809001B" w:tentative="1">
      <w:start w:val="1"/>
      <w:numFmt w:val="lowerRoman"/>
      <w:lvlText w:val="%6."/>
      <w:lvlJc w:val="right"/>
      <w:pPr>
        <w:ind w:left="4331" w:hanging="180"/>
      </w:pPr>
    </w:lvl>
    <w:lvl w:ilvl="6" w:tplc="0809000F" w:tentative="1">
      <w:start w:val="1"/>
      <w:numFmt w:val="decimal"/>
      <w:lvlText w:val="%7."/>
      <w:lvlJc w:val="left"/>
      <w:pPr>
        <w:ind w:left="5051" w:hanging="360"/>
      </w:pPr>
    </w:lvl>
    <w:lvl w:ilvl="7" w:tplc="08090019" w:tentative="1">
      <w:start w:val="1"/>
      <w:numFmt w:val="lowerLetter"/>
      <w:lvlText w:val="%8."/>
      <w:lvlJc w:val="left"/>
      <w:pPr>
        <w:ind w:left="5771" w:hanging="360"/>
      </w:pPr>
    </w:lvl>
    <w:lvl w:ilvl="8" w:tplc="0809001B" w:tentative="1">
      <w:start w:val="1"/>
      <w:numFmt w:val="lowerRoman"/>
      <w:lvlText w:val="%9."/>
      <w:lvlJc w:val="right"/>
      <w:pPr>
        <w:ind w:left="6491" w:hanging="180"/>
      </w:pPr>
    </w:lvl>
  </w:abstractNum>
  <w:abstractNum w:abstractNumId="18" w15:restartNumberingAfterBreak="0">
    <w:nsid w:val="46BD7919"/>
    <w:multiLevelType w:val="hybridMultilevel"/>
    <w:tmpl w:val="8AE61DB2"/>
    <w:lvl w:ilvl="0" w:tplc="B63EF2A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1E073A"/>
    <w:multiLevelType w:val="multilevel"/>
    <w:tmpl w:val="EAC40BB6"/>
    <w:lvl w:ilvl="0">
      <w:start w:val="5"/>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8E2D83"/>
    <w:multiLevelType w:val="hybridMultilevel"/>
    <w:tmpl w:val="7B6AFC80"/>
    <w:lvl w:ilvl="0" w:tplc="08090001">
      <w:start w:val="1"/>
      <w:numFmt w:val="bullet"/>
      <w:lvlText w:val=""/>
      <w:lvlJc w:val="left"/>
      <w:pPr>
        <w:ind w:left="1004" w:hanging="360"/>
      </w:pPr>
      <w:rPr>
        <w:rFonts w:ascii="Symbol" w:hAnsi="Symbol" w:hint="default"/>
      </w:rPr>
    </w:lvl>
    <w:lvl w:ilvl="1" w:tplc="08090001">
      <w:start w:val="1"/>
      <w:numFmt w:val="bullet"/>
      <w:lvlText w:val=""/>
      <w:lvlJc w:val="left"/>
      <w:pPr>
        <w:ind w:left="1724" w:hanging="360"/>
      </w:pPr>
      <w:rPr>
        <w:rFonts w:ascii="Symbol" w:hAnsi="Symbol"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21" w15:restartNumberingAfterBreak="0">
    <w:nsid w:val="54F7622E"/>
    <w:multiLevelType w:val="multilevel"/>
    <w:tmpl w:val="ABF2D200"/>
    <w:styleLink w:val="NHSBullets"/>
    <w:lvl w:ilvl="0">
      <w:start w:val="7"/>
      <w:numFmt w:val="decimal"/>
      <w:lvlText w:val="%1."/>
      <w:lvlJc w:val="left"/>
      <w:pPr>
        <w:tabs>
          <w:tab w:val="num" w:pos="2487"/>
        </w:tabs>
        <w:ind w:left="2487" w:hanging="360"/>
      </w:pPr>
    </w:lvl>
    <w:lvl w:ilvl="1">
      <w:start w:val="1"/>
      <w:numFmt w:val="decimal"/>
      <w:lvlText w:val="%2."/>
      <w:lvlJc w:val="left"/>
      <w:pPr>
        <w:tabs>
          <w:tab w:val="num" w:pos="1440"/>
        </w:tabs>
        <w:ind w:left="1440" w:hanging="360"/>
      </w:pPr>
    </w:lvl>
    <w:lvl w:ilvl="2">
      <w:start w:val="12"/>
      <w:numFmt w:val="decimal"/>
      <w:lvlText w:val="%3"/>
      <w:lvlJc w:val="left"/>
      <w:pPr>
        <w:ind w:left="2340" w:hanging="54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D90EE7"/>
    <w:multiLevelType w:val="hybridMultilevel"/>
    <w:tmpl w:val="37C03FE6"/>
    <w:lvl w:ilvl="0" w:tplc="FFFFFFFF">
      <w:start w:val="1"/>
      <w:numFmt w:val="decimal"/>
      <w:lvlText w:val="%1."/>
      <w:lvlJc w:val="left"/>
      <w:pPr>
        <w:ind w:left="360" w:hanging="360"/>
      </w:pPr>
      <w:rPr>
        <w:b w:val="0"/>
        <w:bCs w:val="0"/>
        <w:strike w:val="0"/>
        <w:sz w:val="24"/>
        <w:szCs w:val="24"/>
        <w:vertAlign w:val="baselin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8BB4749"/>
    <w:multiLevelType w:val="hybridMultilevel"/>
    <w:tmpl w:val="DCB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AF39F0"/>
    <w:multiLevelType w:val="multilevel"/>
    <w:tmpl w:val="E6168FC4"/>
    <w:styleLink w:val="NHSOutlineLevels"/>
    <w:lvl w:ilvl="0">
      <w:start w:val="1"/>
      <w:numFmt w:val="decimal"/>
      <w:pStyle w:val="Heading1-numbered"/>
      <w:lvlText w:val="%1."/>
      <w:lvlJc w:val="left"/>
      <w:pPr>
        <w:ind w:left="981" w:hanging="851"/>
      </w:pPr>
    </w:lvl>
    <w:lvl w:ilvl="1">
      <w:start w:val="1"/>
      <w:numFmt w:val="decimal"/>
      <w:pStyle w:val="ParagraphText-numbered"/>
      <w:lvlText w:val="%1.%2"/>
      <w:lvlJc w:val="left"/>
      <w:pPr>
        <w:ind w:left="981" w:hanging="851"/>
      </w:pPr>
    </w:lvl>
    <w:lvl w:ilvl="2">
      <w:start w:val="1"/>
      <w:numFmt w:val="lowerLetter"/>
      <w:pStyle w:val="ParagraphText-numbered-level3"/>
      <w:lvlText w:val="(%3)"/>
      <w:lvlJc w:val="left"/>
      <w:pPr>
        <w:ind w:left="1406" w:hanging="425"/>
      </w:pPr>
    </w:lvl>
    <w:lvl w:ilvl="3">
      <w:start w:val="1"/>
      <w:numFmt w:val="lowerRoman"/>
      <w:pStyle w:val="ParagraphText-numbered-level4"/>
      <w:lvlText w:val="(%4)"/>
      <w:lvlJc w:val="left"/>
      <w:pPr>
        <w:ind w:left="1831" w:hanging="425"/>
      </w:pPr>
    </w:lvl>
    <w:lvl w:ilvl="4">
      <w:start w:val="1"/>
      <w:numFmt w:val="decimal"/>
      <w:lvlText w:val="%1.%2.%3.%4.%5."/>
      <w:lvlJc w:val="left"/>
      <w:pPr>
        <w:ind w:left="2362" w:hanging="792"/>
      </w:pPr>
    </w:lvl>
    <w:lvl w:ilvl="5">
      <w:start w:val="1"/>
      <w:numFmt w:val="decimal"/>
      <w:lvlText w:val="%1.%2.%3.%4.%5.%6."/>
      <w:lvlJc w:val="left"/>
      <w:pPr>
        <w:ind w:left="2866" w:hanging="936"/>
      </w:pPr>
    </w:lvl>
    <w:lvl w:ilvl="6">
      <w:start w:val="1"/>
      <w:numFmt w:val="decimal"/>
      <w:lvlText w:val="%1.%2.%3.%4.%5.%6.%7."/>
      <w:lvlJc w:val="left"/>
      <w:pPr>
        <w:ind w:left="3370" w:hanging="1080"/>
      </w:pPr>
    </w:lvl>
    <w:lvl w:ilvl="7">
      <w:start w:val="1"/>
      <w:numFmt w:val="decimal"/>
      <w:lvlText w:val="%1.%2.%3.%4.%5.%6.%7.%8."/>
      <w:lvlJc w:val="left"/>
      <w:pPr>
        <w:ind w:left="3874" w:hanging="1224"/>
      </w:pPr>
    </w:lvl>
    <w:lvl w:ilvl="8">
      <w:start w:val="1"/>
      <w:numFmt w:val="decimal"/>
      <w:lvlText w:val="%1.%2.%3.%4.%5.%6.%7.%8.%9."/>
      <w:lvlJc w:val="left"/>
      <w:pPr>
        <w:ind w:left="4450" w:hanging="1440"/>
      </w:pPr>
    </w:lvl>
  </w:abstractNum>
  <w:abstractNum w:abstractNumId="25" w15:restartNumberingAfterBreak="0">
    <w:nsid w:val="72725438"/>
    <w:multiLevelType w:val="multilevel"/>
    <w:tmpl w:val="D5D28DC4"/>
    <w:lvl w:ilvl="0">
      <w:start w:val="1"/>
      <w:numFmt w:val="decimal"/>
      <w:lvlText w:val="%1."/>
      <w:lvlJc w:val="left"/>
      <w:pPr>
        <w:tabs>
          <w:tab w:val="num" w:pos="567"/>
        </w:tabs>
        <w:ind w:left="567" w:hanging="567"/>
      </w:pPr>
    </w:lvl>
    <w:lvl w:ilvl="1">
      <w:start w:val="1"/>
      <w:numFmt w:val="lowerLetter"/>
      <w:lvlText w:val="%2)"/>
      <w:lvlJc w:val="left"/>
      <w:pPr>
        <w:ind w:left="720" w:hanging="360"/>
      </w:pPr>
      <w:rPr>
        <w:rFonts w:hint="default"/>
      </w:rPr>
    </w:lvl>
    <w:lvl w:ilvl="2">
      <w:start w:val="1"/>
      <w:numFmt w:val="lowerLetter"/>
      <w:lvlText w:val="%3."/>
      <w:lvlJc w:val="left"/>
      <w:pPr>
        <w:ind w:left="731"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2BE2231"/>
    <w:multiLevelType w:val="hybridMultilevel"/>
    <w:tmpl w:val="C6C880A6"/>
    <w:lvl w:ilvl="0" w:tplc="08C4B416">
      <w:start w:val="1"/>
      <w:numFmt w:val="decimal"/>
      <w:lvlText w:val="%1."/>
      <w:lvlJc w:val="left"/>
      <w:pPr>
        <w:ind w:left="928" w:hanging="360"/>
      </w:pPr>
      <w:rPr>
        <w:rFonts w:ascii="Arial" w:hAnsi="Arial" w:cs="Arial" w:hint="default"/>
        <w:b w:val="0"/>
        <w:bCs w:val="0"/>
        <w:color w:val="auto"/>
        <w:sz w:val="24"/>
        <w:szCs w:val="24"/>
      </w:rPr>
    </w:lvl>
    <w:lvl w:ilvl="1" w:tplc="08090019">
      <w:start w:val="1"/>
      <w:numFmt w:val="lowerLetter"/>
      <w:lvlText w:val="%2."/>
      <w:lvlJc w:val="left"/>
      <w:pPr>
        <w:ind w:left="731" w:hanging="360"/>
      </w:pPr>
    </w:lvl>
    <w:lvl w:ilvl="2" w:tplc="0809001B">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7" w15:restartNumberingAfterBreak="0">
    <w:nsid w:val="78F101EF"/>
    <w:multiLevelType w:val="hybridMultilevel"/>
    <w:tmpl w:val="AD6ECFC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349795252">
    <w:abstractNumId w:val="2"/>
  </w:num>
  <w:num w:numId="2" w16cid:durableId="1394693074">
    <w:abstractNumId w:val="18"/>
  </w:num>
  <w:num w:numId="3" w16cid:durableId="570964709">
    <w:abstractNumId w:val="12"/>
  </w:num>
  <w:num w:numId="4" w16cid:durableId="329259923">
    <w:abstractNumId w:val="6"/>
  </w:num>
  <w:num w:numId="5" w16cid:durableId="843318881">
    <w:abstractNumId w:val="26"/>
  </w:num>
  <w:num w:numId="6" w16cid:durableId="2142377172">
    <w:abstractNumId w:val="16"/>
  </w:num>
  <w:num w:numId="7" w16cid:durableId="890458157">
    <w:abstractNumId w:val="20"/>
  </w:num>
  <w:num w:numId="8" w16cid:durableId="1605965068">
    <w:abstractNumId w:val="4"/>
  </w:num>
  <w:num w:numId="9" w16cid:durableId="765539678">
    <w:abstractNumId w:val="21"/>
  </w:num>
  <w:num w:numId="10" w16cid:durableId="145051222">
    <w:abstractNumId w:val="0"/>
  </w:num>
  <w:num w:numId="11" w16cid:durableId="1489521757">
    <w:abstractNumId w:val="19"/>
  </w:num>
  <w:num w:numId="12" w16cid:durableId="540214566">
    <w:abstractNumId w:val="15"/>
  </w:num>
  <w:num w:numId="13" w16cid:durableId="667711763">
    <w:abstractNumId w:val="14"/>
  </w:num>
  <w:num w:numId="14" w16cid:durableId="44306239">
    <w:abstractNumId w:val="5"/>
  </w:num>
  <w:num w:numId="15" w16cid:durableId="1091972275">
    <w:abstractNumId w:val="11"/>
  </w:num>
  <w:num w:numId="16" w16cid:durableId="33504554">
    <w:abstractNumId w:val="3"/>
  </w:num>
  <w:num w:numId="17" w16cid:durableId="1468159576">
    <w:abstractNumId w:val="17"/>
  </w:num>
  <w:num w:numId="18" w16cid:durableId="901403795">
    <w:abstractNumId w:val="9"/>
  </w:num>
  <w:num w:numId="19" w16cid:durableId="2006472838">
    <w:abstractNumId w:val="7"/>
  </w:num>
  <w:num w:numId="20" w16cid:durableId="1251814096">
    <w:abstractNumId w:val="13"/>
  </w:num>
  <w:num w:numId="21" w16cid:durableId="872693381">
    <w:abstractNumId w:val="10"/>
  </w:num>
  <w:num w:numId="22" w16cid:durableId="26876263">
    <w:abstractNumId w:val="23"/>
  </w:num>
  <w:num w:numId="23" w16cid:durableId="442190095">
    <w:abstractNumId w:val="27"/>
  </w:num>
  <w:num w:numId="24" w16cid:durableId="626283096">
    <w:abstractNumId w:val="25"/>
  </w:num>
  <w:num w:numId="25" w16cid:durableId="1114400252">
    <w:abstractNumId w:val="8"/>
  </w:num>
  <w:num w:numId="26" w16cid:durableId="20070531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79933339">
    <w:abstractNumId w:val="24"/>
  </w:num>
  <w:num w:numId="28" w16cid:durableId="438378463">
    <w:abstractNumId w:val="24"/>
    <w:lvlOverride w:ilvl="0">
      <w:startOverride w:val="8"/>
    </w:lvlOverride>
    <w:lvlOverride w:ilvl="1">
      <w:startOverride w:val="2"/>
    </w:lvlOverride>
  </w:num>
  <w:num w:numId="29" w16cid:durableId="767891287">
    <w:abstractNumId w:val="1"/>
    <w:lvlOverride w:ilvl="0">
      <w:lvl w:ilvl="0">
        <w:start w:val="1"/>
        <w:numFmt w:val="decimal"/>
        <w:lvlText w:val="%1."/>
        <w:lvlJc w:val="left"/>
        <w:pPr>
          <w:tabs>
            <w:tab w:val="num" w:pos="567"/>
          </w:tabs>
          <w:ind w:left="567" w:hanging="567"/>
        </w:p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16cid:durableId="358316200">
    <w:abstractNumId w:val="1"/>
  </w:num>
  <w:num w:numId="31" w16cid:durableId="164244743">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4B9"/>
    <w:rsid w:val="00000197"/>
    <w:rsid w:val="000005C7"/>
    <w:rsid w:val="00002CB9"/>
    <w:rsid w:val="00003EE8"/>
    <w:rsid w:val="0000416F"/>
    <w:rsid w:val="0000646D"/>
    <w:rsid w:val="00006985"/>
    <w:rsid w:val="000108B8"/>
    <w:rsid w:val="0001164C"/>
    <w:rsid w:val="00011D70"/>
    <w:rsid w:val="00014C4D"/>
    <w:rsid w:val="00014E93"/>
    <w:rsid w:val="00023336"/>
    <w:rsid w:val="00024EFF"/>
    <w:rsid w:val="00026ED7"/>
    <w:rsid w:val="000271F6"/>
    <w:rsid w:val="0002766F"/>
    <w:rsid w:val="00030B52"/>
    <w:rsid w:val="0003115A"/>
    <w:rsid w:val="0003185C"/>
    <w:rsid w:val="00031FD0"/>
    <w:rsid w:val="00035D50"/>
    <w:rsid w:val="00035FA0"/>
    <w:rsid w:val="00037E4E"/>
    <w:rsid w:val="00040F7B"/>
    <w:rsid w:val="0004211B"/>
    <w:rsid w:val="000432E4"/>
    <w:rsid w:val="00044499"/>
    <w:rsid w:val="00044C46"/>
    <w:rsid w:val="0004524E"/>
    <w:rsid w:val="00046C08"/>
    <w:rsid w:val="00055630"/>
    <w:rsid w:val="000602FC"/>
    <w:rsid w:val="00061452"/>
    <w:rsid w:val="0006337C"/>
    <w:rsid w:val="00067038"/>
    <w:rsid w:val="00067E4A"/>
    <w:rsid w:val="000733A2"/>
    <w:rsid w:val="00074F80"/>
    <w:rsid w:val="000755FC"/>
    <w:rsid w:val="00076CCF"/>
    <w:rsid w:val="0008313C"/>
    <w:rsid w:val="000863E2"/>
    <w:rsid w:val="00086789"/>
    <w:rsid w:val="00086CDD"/>
    <w:rsid w:val="0009042D"/>
    <w:rsid w:val="000905D6"/>
    <w:rsid w:val="00091AE0"/>
    <w:rsid w:val="00093089"/>
    <w:rsid w:val="000935A1"/>
    <w:rsid w:val="000953B5"/>
    <w:rsid w:val="00095621"/>
    <w:rsid w:val="000A266D"/>
    <w:rsid w:val="000A648D"/>
    <w:rsid w:val="000A64E4"/>
    <w:rsid w:val="000B037B"/>
    <w:rsid w:val="000B06E4"/>
    <w:rsid w:val="000B7C47"/>
    <w:rsid w:val="000C0A49"/>
    <w:rsid w:val="000C2447"/>
    <w:rsid w:val="000C24AF"/>
    <w:rsid w:val="000C3A9F"/>
    <w:rsid w:val="000C7E8F"/>
    <w:rsid w:val="000D370D"/>
    <w:rsid w:val="000D3899"/>
    <w:rsid w:val="000D39C3"/>
    <w:rsid w:val="000D5412"/>
    <w:rsid w:val="000D7666"/>
    <w:rsid w:val="000E00C6"/>
    <w:rsid w:val="000E2EBE"/>
    <w:rsid w:val="000E3314"/>
    <w:rsid w:val="000E4331"/>
    <w:rsid w:val="000E5B38"/>
    <w:rsid w:val="000E7170"/>
    <w:rsid w:val="000F02D3"/>
    <w:rsid w:val="000F5B1A"/>
    <w:rsid w:val="000F70F4"/>
    <w:rsid w:val="00101015"/>
    <w:rsid w:val="001012EC"/>
    <w:rsid w:val="00101883"/>
    <w:rsid w:val="0010192E"/>
    <w:rsid w:val="00102931"/>
    <w:rsid w:val="00103F4D"/>
    <w:rsid w:val="0010592F"/>
    <w:rsid w:val="00106D02"/>
    <w:rsid w:val="0010707D"/>
    <w:rsid w:val="00107092"/>
    <w:rsid w:val="001112D8"/>
    <w:rsid w:val="00113EEC"/>
    <w:rsid w:val="00114004"/>
    <w:rsid w:val="00114370"/>
    <w:rsid w:val="001143AF"/>
    <w:rsid w:val="001145C3"/>
    <w:rsid w:val="00115242"/>
    <w:rsid w:val="0012066D"/>
    <w:rsid w:val="00121A3A"/>
    <w:rsid w:val="00122497"/>
    <w:rsid w:val="00122FB5"/>
    <w:rsid w:val="00127C11"/>
    <w:rsid w:val="00127F21"/>
    <w:rsid w:val="00132AD4"/>
    <w:rsid w:val="001338ED"/>
    <w:rsid w:val="00133DC2"/>
    <w:rsid w:val="00137591"/>
    <w:rsid w:val="001408E0"/>
    <w:rsid w:val="00141FA4"/>
    <w:rsid w:val="00142FF9"/>
    <w:rsid w:val="00145EA4"/>
    <w:rsid w:val="001517F7"/>
    <w:rsid w:val="00163586"/>
    <w:rsid w:val="00164C4E"/>
    <w:rsid w:val="0016612D"/>
    <w:rsid w:val="001663B2"/>
    <w:rsid w:val="001716E5"/>
    <w:rsid w:val="00172937"/>
    <w:rsid w:val="00192D7B"/>
    <w:rsid w:val="001933F1"/>
    <w:rsid w:val="00194B37"/>
    <w:rsid w:val="0019592C"/>
    <w:rsid w:val="001969CE"/>
    <w:rsid w:val="001A225D"/>
    <w:rsid w:val="001A5AC5"/>
    <w:rsid w:val="001B308A"/>
    <w:rsid w:val="001B5E27"/>
    <w:rsid w:val="001B60D2"/>
    <w:rsid w:val="001C3565"/>
    <w:rsid w:val="001C3D62"/>
    <w:rsid w:val="001C538F"/>
    <w:rsid w:val="001C6937"/>
    <w:rsid w:val="001D0B44"/>
    <w:rsid w:val="001D15B8"/>
    <w:rsid w:val="001D243C"/>
    <w:rsid w:val="001E004E"/>
    <w:rsid w:val="001E27F8"/>
    <w:rsid w:val="001E2E20"/>
    <w:rsid w:val="001E42D4"/>
    <w:rsid w:val="001E4D69"/>
    <w:rsid w:val="001E6499"/>
    <w:rsid w:val="001E664D"/>
    <w:rsid w:val="001F23FA"/>
    <w:rsid w:val="001F3126"/>
    <w:rsid w:val="001F3EB3"/>
    <w:rsid w:val="001F44FA"/>
    <w:rsid w:val="001F649D"/>
    <w:rsid w:val="001F7F8B"/>
    <w:rsid w:val="00203516"/>
    <w:rsid w:val="0020446D"/>
    <w:rsid w:val="00205A71"/>
    <w:rsid w:val="00211155"/>
    <w:rsid w:val="00211DAD"/>
    <w:rsid w:val="00211DB8"/>
    <w:rsid w:val="00212B32"/>
    <w:rsid w:val="0021522E"/>
    <w:rsid w:val="0022134A"/>
    <w:rsid w:val="00223084"/>
    <w:rsid w:val="00224808"/>
    <w:rsid w:val="0022596F"/>
    <w:rsid w:val="00227ED1"/>
    <w:rsid w:val="0023049C"/>
    <w:rsid w:val="002335AF"/>
    <w:rsid w:val="00235816"/>
    <w:rsid w:val="002365A0"/>
    <w:rsid w:val="002366B4"/>
    <w:rsid w:val="002373AC"/>
    <w:rsid w:val="00240B6E"/>
    <w:rsid w:val="00240E28"/>
    <w:rsid w:val="00242D08"/>
    <w:rsid w:val="00245FE3"/>
    <w:rsid w:val="00246075"/>
    <w:rsid w:val="002468C5"/>
    <w:rsid w:val="00250407"/>
    <w:rsid w:val="00251B94"/>
    <w:rsid w:val="00254E16"/>
    <w:rsid w:val="002567E4"/>
    <w:rsid w:val="002619FF"/>
    <w:rsid w:val="0026504D"/>
    <w:rsid w:val="0026724C"/>
    <w:rsid w:val="002709C7"/>
    <w:rsid w:val="00270DAD"/>
    <w:rsid w:val="00273201"/>
    <w:rsid w:val="00273FE4"/>
    <w:rsid w:val="00277BFC"/>
    <w:rsid w:val="00281724"/>
    <w:rsid w:val="00282E3D"/>
    <w:rsid w:val="002855F7"/>
    <w:rsid w:val="00290925"/>
    <w:rsid w:val="00290D0F"/>
    <w:rsid w:val="002910AE"/>
    <w:rsid w:val="00294488"/>
    <w:rsid w:val="00294768"/>
    <w:rsid w:val="002A05F7"/>
    <w:rsid w:val="002A3068"/>
    <w:rsid w:val="002A3F48"/>
    <w:rsid w:val="002A45CD"/>
    <w:rsid w:val="002A4782"/>
    <w:rsid w:val="002A55E3"/>
    <w:rsid w:val="002A573E"/>
    <w:rsid w:val="002A6BA0"/>
    <w:rsid w:val="002B00E3"/>
    <w:rsid w:val="002B16B1"/>
    <w:rsid w:val="002B24BD"/>
    <w:rsid w:val="002B3BFD"/>
    <w:rsid w:val="002C0816"/>
    <w:rsid w:val="002C2D6F"/>
    <w:rsid w:val="002C7B48"/>
    <w:rsid w:val="002D0BED"/>
    <w:rsid w:val="002D4027"/>
    <w:rsid w:val="002D704B"/>
    <w:rsid w:val="002E3B2B"/>
    <w:rsid w:val="002E4425"/>
    <w:rsid w:val="002E51F8"/>
    <w:rsid w:val="002E5369"/>
    <w:rsid w:val="002E67C0"/>
    <w:rsid w:val="002E7A5E"/>
    <w:rsid w:val="002F27BD"/>
    <w:rsid w:val="002F32B0"/>
    <w:rsid w:val="002F45CE"/>
    <w:rsid w:val="002F46D6"/>
    <w:rsid w:val="002F4C71"/>
    <w:rsid w:val="002F7914"/>
    <w:rsid w:val="002F7B8F"/>
    <w:rsid w:val="003014AD"/>
    <w:rsid w:val="00302037"/>
    <w:rsid w:val="00302BC1"/>
    <w:rsid w:val="003073EE"/>
    <w:rsid w:val="00312A1C"/>
    <w:rsid w:val="00317511"/>
    <w:rsid w:val="00324B4D"/>
    <w:rsid w:val="00332486"/>
    <w:rsid w:val="0033715E"/>
    <w:rsid w:val="0034439B"/>
    <w:rsid w:val="003444C7"/>
    <w:rsid w:val="0034560E"/>
    <w:rsid w:val="00346A3A"/>
    <w:rsid w:val="00351B33"/>
    <w:rsid w:val="00351BD4"/>
    <w:rsid w:val="0035386A"/>
    <w:rsid w:val="003541F3"/>
    <w:rsid w:val="0035464A"/>
    <w:rsid w:val="00360276"/>
    <w:rsid w:val="00361067"/>
    <w:rsid w:val="00362273"/>
    <w:rsid w:val="003731A3"/>
    <w:rsid w:val="00375422"/>
    <w:rsid w:val="003758DE"/>
    <w:rsid w:val="00393742"/>
    <w:rsid w:val="003957C5"/>
    <w:rsid w:val="003961A3"/>
    <w:rsid w:val="003A03FD"/>
    <w:rsid w:val="003A4B22"/>
    <w:rsid w:val="003B05ED"/>
    <w:rsid w:val="003B091C"/>
    <w:rsid w:val="003B1EDE"/>
    <w:rsid w:val="003B2686"/>
    <w:rsid w:val="003B3258"/>
    <w:rsid w:val="003B6BB4"/>
    <w:rsid w:val="003C12F6"/>
    <w:rsid w:val="003C5435"/>
    <w:rsid w:val="003C5A28"/>
    <w:rsid w:val="003C63C9"/>
    <w:rsid w:val="003D0AEF"/>
    <w:rsid w:val="003D155D"/>
    <w:rsid w:val="003D3886"/>
    <w:rsid w:val="003D3A42"/>
    <w:rsid w:val="003D52F5"/>
    <w:rsid w:val="003D5A2B"/>
    <w:rsid w:val="003D719D"/>
    <w:rsid w:val="003D789C"/>
    <w:rsid w:val="003E0E13"/>
    <w:rsid w:val="003E57B6"/>
    <w:rsid w:val="003E778E"/>
    <w:rsid w:val="003F16F5"/>
    <w:rsid w:val="003F1F36"/>
    <w:rsid w:val="003F2C4F"/>
    <w:rsid w:val="003F5FB2"/>
    <w:rsid w:val="003F7B0C"/>
    <w:rsid w:val="0040520E"/>
    <w:rsid w:val="00406118"/>
    <w:rsid w:val="00411D1D"/>
    <w:rsid w:val="00413707"/>
    <w:rsid w:val="004139BC"/>
    <w:rsid w:val="00413D82"/>
    <w:rsid w:val="004140A6"/>
    <w:rsid w:val="0041624D"/>
    <w:rsid w:val="004170B7"/>
    <w:rsid w:val="00420E7F"/>
    <w:rsid w:val="00421CD9"/>
    <w:rsid w:val="00423BAE"/>
    <w:rsid w:val="00423FAF"/>
    <w:rsid w:val="0042564F"/>
    <w:rsid w:val="00425A28"/>
    <w:rsid w:val="00426198"/>
    <w:rsid w:val="00427636"/>
    <w:rsid w:val="00430131"/>
    <w:rsid w:val="004321AC"/>
    <w:rsid w:val="00434E15"/>
    <w:rsid w:val="0043663D"/>
    <w:rsid w:val="00440B1D"/>
    <w:rsid w:val="0044272D"/>
    <w:rsid w:val="00443088"/>
    <w:rsid w:val="00447E51"/>
    <w:rsid w:val="00453DC5"/>
    <w:rsid w:val="00455A3F"/>
    <w:rsid w:val="00456426"/>
    <w:rsid w:val="00464BCD"/>
    <w:rsid w:val="00465C9B"/>
    <w:rsid w:val="00467219"/>
    <w:rsid w:val="00471230"/>
    <w:rsid w:val="00472421"/>
    <w:rsid w:val="004724F0"/>
    <w:rsid w:val="00472D33"/>
    <w:rsid w:val="0047768D"/>
    <w:rsid w:val="004800D0"/>
    <w:rsid w:val="0048070B"/>
    <w:rsid w:val="00481F6C"/>
    <w:rsid w:val="00483B23"/>
    <w:rsid w:val="00483DB7"/>
    <w:rsid w:val="00484E19"/>
    <w:rsid w:val="004860C7"/>
    <w:rsid w:val="00490D1D"/>
    <w:rsid w:val="00491977"/>
    <w:rsid w:val="00497DE0"/>
    <w:rsid w:val="004A2420"/>
    <w:rsid w:val="004A62A6"/>
    <w:rsid w:val="004B0204"/>
    <w:rsid w:val="004B3079"/>
    <w:rsid w:val="004B40A6"/>
    <w:rsid w:val="004B46F2"/>
    <w:rsid w:val="004B6D6E"/>
    <w:rsid w:val="004C021C"/>
    <w:rsid w:val="004C2407"/>
    <w:rsid w:val="004C37DC"/>
    <w:rsid w:val="004C75CC"/>
    <w:rsid w:val="004C78FA"/>
    <w:rsid w:val="004D30E6"/>
    <w:rsid w:val="004D4E65"/>
    <w:rsid w:val="004D7064"/>
    <w:rsid w:val="004D763F"/>
    <w:rsid w:val="004E00A4"/>
    <w:rsid w:val="004E0244"/>
    <w:rsid w:val="004E5244"/>
    <w:rsid w:val="004F0A67"/>
    <w:rsid w:val="004F1337"/>
    <w:rsid w:val="004F2155"/>
    <w:rsid w:val="004F28CE"/>
    <w:rsid w:val="004F330D"/>
    <w:rsid w:val="004F6303"/>
    <w:rsid w:val="004F6F69"/>
    <w:rsid w:val="004F7938"/>
    <w:rsid w:val="005014AF"/>
    <w:rsid w:val="00502B20"/>
    <w:rsid w:val="0050518B"/>
    <w:rsid w:val="00505CBA"/>
    <w:rsid w:val="005154B9"/>
    <w:rsid w:val="00516D09"/>
    <w:rsid w:val="00516F6B"/>
    <w:rsid w:val="0052241F"/>
    <w:rsid w:val="00522C54"/>
    <w:rsid w:val="0052302B"/>
    <w:rsid w:val="005239A5"/>
    <w:rsid w:val="00525032"/>
    <w:rsid w:val="0052756A"/>
    <w:rsid w:val="0053030B"/>
    <w:rsid w:val="0053185B"/>
    <w:rsid w:val="005319AD"/>
    <w:rsid w:val="005334D7"/>
    <w:rsid w:val="00534180"/>
    <w:rsid w:val="00537CA7"/>
    <w:rsid w:val="0054162B"/>
    <w:rsid w:val="00543F9E"/>
    <w:rsid w:val="00544C0C"/>
    <w:rsid w:val="0054626E"/>
    <w:rsid w:val="005634F0"/>
    <w:rsid w:val="0056752A"/>
    <w:rsid w:val="00575D9E"/>
    <w:rsid w:val="00577A42"/>
    <w:rsid w:val="0058121B"/>
    <w:rsid w:val="00582875"/>
    <w:rsid w:val="00584D6A"/>
    <w:rsid w:val="00585717"/>
    <w:rsid w:val="00585B0A"/>
    <w:rsid w:val="00586A32"/>
    <w:rsid w:val="00586C32"/>
    <w:rsid w:val="00586CF0"/>
    <w:rsid w:val="00587DF5"/>
    <w:rsid w:val="00590857"/>
    <w:rsid w:val="00590D21"/>
    <w:rsid w:val="005958C7"/>
    <w:rsid w:val="00597986"/>
    <w:rsid w:val="005A3B89"/>
    <w:rsid w:val="005B48F0"/>
    <w:rsid w:val="005B61A2"/>
    <w:rsid w:val="005B7639"/>
    <w:rsid w:val="005C068C"/>
    <w:rsid w:val="005C19D1"/>
    <w:rsid w:val="005C2644"/>
    <w:rsid w:val="005C3745"/>
    <w:rsid w:val="005C66AC"/>
    <w:rsid w:val="005D4E5A"/>
    <w:rsid w:val="005D61B4"/>
    <w:rsid w:val="005D719F"/>
    <w:rsid w:val="005E044E"/>
    <w:rsid w:val="005E0E0B"/>
    <w:rsid w:val="005E305B"/>
    <w:rsid w:val="005F0359"/>
    <w:rsid w:val="005F21CF"/>
    <w:rsid w:val="005F3B38"/>
    <w:rsid w:val="005F4304"/>
    <w:rsid w:val="00601DBA"/>
    <w:rsid w:val="00603799"/>
    <w:rsid w:val="00603A2C"/>
    <w:rsid w:val="006043BB"/>
    <w:rsid w:val="0060542C"/>
    <w:rsid w:val="00606C70"/>
    <w:rsid w:val="0061027D"/>
    <w:rsid w:val="00610683"/>
    <w:rsid w:val="00613251"/>
    <w:rsid w:val="00614A54"/>
    <w:rsid w:val="00614EF7"/>
    <w:rsid w:val="00614F79"/>
    <w:rsid w:val="00615346"/>
    <w:rsid w:val="0061554D"/>
    <w:rsid w:val="00616632"/>
    <w:rsid w:val="00620C91"/>
    <w:rsid w:val="0062203C"/>
    <w:rsid w:val="0063502E"/>
    <w:rsid w:val="00637DAD"/>
    <w:rsid w:val="00642DA0"/>
    <w:rsid w:val="006454D4"/>
    <w:rsid w:val="0064580B"/>
    <w:rsid w:val="00646AED"/>
    <w:rsid w:val="006522F2"/>
    <w:rsid w:val="00654EE0"/>
    <w:rsid w:val="00655291"/>
    <w:rsid w:val="0065757D"/>
    <w:rsid w:val="0066047F"/>
    <w:rsid w:val="00661961"/>
    <w:rsid w:val="00663602"/>
    <w:rsid w:val="00663FF1"/>
    <w:rsid w:val="0066428F"/>
    <w:rsid w:val="006679DE"/>
    <w:rsid w:val="00671B7A"/>
    <w:rsid w:val="00672717"/>
    <w:rsid w:val="00675E35"/>
    <w:rsid w:val="00676793"/>
    <w:rsid w:val="00677ABE"/>
    <w:rsid w:val="0068179D"/>
    <w:rsid w:val="006832FA"/>
    <w:rsid w:val="00684633"/>
    <w:rsid w:val="006876FA"/>
    <w:rsid w:val="00692041"/>
    <w:rsid w:val="006927B6"/>
    <w:rsid w:val="00694170"/>
    <w:rsid w:val="00694FC4"/>
    <w:rsid w:val="006A042C"/>
    <w:rsid w:val="006A1E06"/>
    <w:rsid w:val="006A34F7"/>
    <w:rsid w:val="006B208E"/>
    <w:rsid w:val="006B2DD6"/>
    <w:rsid w:val="006C2E06"/>
    <w:rsid w:val="006C5667"/>
    <w:rsid w:val="006C5869"/>
    <w:rsid w:val="006C6B7C"/>
    <w:rsid w:val="006D02E8"/>
    <w:rsid w:val="006D408B"/>
    <w:rsid w:val="006D6D8C"/>
    <w:rsid w:val="006E2FE7"/>
    <w:rsid w:val="006F303A"/>
    <w:rsid w:val="006F3101"/>
    <w:rsid w:val="006F334E"/>
    <w:rsid w:val="006F37F0"/>
    <w:rsid w:val="006F3A82"/>
    <w:rsid w:val="006F6A9F"/>
    <w:rsid w:val="006F77B9"/>
    <w:rsid w:val="006F7CF4"/>
    <w:rsid w:val="006F7ECC"/>
    <w:rsid w:val="00700E5F"/>
    <w:rsid w:val="00702B4D"/>
    <w:rsid w:val="00703CD0"/>
    <w:rsid w:val="007061E5"/>
    <w:rsid w:val="00707254"/>
    <w:rsid w:val="00710E40"/>
    <w:rsid w:val="0071497F"/>
    <w:rsid w:val="007167E1"/>
    <w:rsid w:val="00720933"/>
    <w:rsid w:val="0072115D"/>
    <w:rsid w:val="00723498"/>
    <w:rsid w:val="00723A85"/>
    <w:rsid w:val="00730FAD"/>
    <w:rsid w:val="0073429A"/>
    <w:rsid w:val="007375BC"/>
    <w:rsid w:val="00740573"/>
    <w:rsid w:val="007421C7"/>
    <w:rsid w:val="007470C6"/>
    <w:rsid w:val="00747D89"/>
    <w:rsid w:val="00747FD3"/>
    <w:rsid w:val="00753953"/>
    <w:rsid w:val="00753EF8"/>
    <w:rsid w:val="00757181"/>
    <w:rsid w:val="00761E45"/>
    <w:rsid w:val="00763FA3"/>
    <w:rsid w:val="007663CB"/>
    <w:rsid w:val="00767DF2"/>
    <w:rsid w:val="00770E38"/>
    <w:rsid w:val="00772464"/>
    <w:rsid w:val="00773770"/>
    <w:rsid w:val="007763CD"/>
    <w:rsid w:val="00786C1A"/>
    <w:rsid w:val="00786F2B"/>
    <w:rsid w:val="00790B82"/>
    <w:rsid w:val="00792E4C"/>
    <w:rsid w:val="00796E96"/>
    <w:rsid w:val="007A0242"/>
    <w:rsid w:val="007A1D0E"/>
    <w:rsid w:val="007A1E62"/>
    <w:rsid w:val="007A1FE9"/>
    <w:rsid w:val="007A5350"/>
    <w:rsid w:val="007A6B32"/>
    <w:rsid w:val="007A77A5"/>
    <w:rsid w:val="007B1480"/>
    <w:rsid w:val="007B3C6B"/>
    <w:rsid w:val="007B62EE"/>
    <w:rsid w:val="007C1482"/>
    <w:rsid w:val="007C51B1"/>
    <w:rsid w:val="007C5B25"/>
    <w:rsid w:val="007D1852"/>
    <w:rsid w:val="007D1E52"/>
    <w:rsid w:val="007D284A"/>
    <w:rsid w:val="007D339B"/>
    <w:rsid w:val="007D407E"/>
    <w:rsid w:val="007D53E1"/>
    <w:rsid w:val="007D7BEE"/>
    <w:rsid w:val="007E4138"/>
    <w:rsid w:val="007E644F"/>
    <w:rsid w:val="007E7F46"/>
    <w:rsid w:val="007E7FC9"/>
    <w:rsid w:val="007F439B"/>
    <w:rsid w:val="007F43B1"/>
    <w:rsid w:val="007F5078"/>
    <w:rsid w:val="007F52BE"/>
    <w:rsid w:val="007F5954"/>
    <w:rsid w:val="008014F3"/>
    <w:rsid w:val="00801629"/>
    <w:rsid w:val="00804701"/>
    <w:rsid w:val="0080601E"/>
    <w:rsid w:val="00807CFB"/>
    <w:rsid w:val="00811505"/>
    <w:rsid w:val="00811876"/>
    <w:rsid w:val="0081544B"/>
    <w:rsid w:val="008177BD"/>
    <w:rsid w:val="0083257F"/>
    <w:rsid w:val="008325C1"/>
    <w:rsid w:val="00837D4D"/>
    <w:rsid w:val="008405AB"/>
    <w:rsid w:val="00841DD6"/>
    <w:rsid w:val="00842D21"/>
    <w:rsid w:val="00843C3E"/>
    <w:rsid w:val="00847D4E"/>
    <w:rsid w:val="00852E9D"/>
    <w:rsid w:val="00853A57"/>
    <w:rsid w:val="00855305"/>
    <w:rsid w:val="0085594C"/>
    <w:rsid w:val="00855D19"/>
    <w:rsid w:val="00856061"/>
    <w:rsid w:val="00857F04"/>
    <w:rsid w:val="00860CA7"/>
    <w:rsid w:val="0086170A"/>
    <w:rsid w:val="008625E8"/>
    <w:rsid w:val="00864885"/>
    <w:rsid w:val="008655B1"/>
    <w:rsid w:val="0086598C"/>
    <w:rsid w:val="00870590"/>
    <w:rsid w:val="008713A7"/>
    <w:rsid w:val="00871FA5"/>
    <w:rsid w:val="00872E4F"/>
    <w:rsid w:val="008744B1"/>
    <w:rsid w:val="008751D5"/>
    <w:rsid w:val="0087587A"/>
    <w:rsid w:val="00880D4A"/>
    <w:rsid w:val="00881C1B"/>
    <w:rsid w:val="008822A6"/>
    <w:rsid w:val="0088458C"/>
    <w:rsid w:val="00886CDE"/>
    <w:rsid w:val="00893442"/>
    <w:rsid w:val="0089417D"/>
    <w:rsid w:val="00894FEE"/>
    <w:rsid w:val="00897829"/>
    <w:rsid w:val="008A3E2F"/>
    <w:rsid w:val="008A3F31"/>
    <w:rsid w:val="008A4B12"/>
    <w:rsid w:val="008A73E8"/>
    <w:rsid w:val="008B0082"/>
    <w:rsid w:val="008B0866"/>
    <w:rsid w:val="008B0F40"/>
    <w:rsid w:val="008B49B6"/>
    <w:rsid w:val="008B4EF0"/>
    <w:rsid w:val="008B62A4"/>
    <w:rsid w:val="008C446E"/>
    <w:rsid w:val="008C4E6E"/>
    <w:rsid w:val="008C6D96"/>
    <w:rsid w:val="008C7569"/>
    <w:rsid w:val="008D151D"/>
    <w:rsid w:val="008D1B15"/>
    <w:rsid w:val="008D2816"/>
    <w:rsid w:val="008D50ED"/>
    <w:rsid w:val="008D5572"/>
    <w:rsid w:val="008D5953"/>
    <w:rsid w:val="008D647C"/>
    <w:rsid w:val="008D68B5"/>
    <w:rsid w:val="008E102A"/>
    <w:rsid w:val="008E2296"/>
    <w:rsid w:val="008E4332"/>
    <w:rsid w:val="008F555F"/>
    <w:rsid w:val="008F6069"/>
    <w:rsid w:val="008F6F0F"/>
    <w:rsid w:val="00900A99"/>
    <w:rsid w:val="009019D9"/>
    <w:rsid w:val="009024DE"/>
    <w:rsid w:val="009030F5"/>
    <w:rsid w:val="009048C3"/>
    <w:rsid w:val="00905427"/>
    <w:rsid w:val="0090554E"/>
    <w:rsid w:val="00905552"/>
    <w:rsid w:val="00906C84"/>
    <w:rsid w:val="00906DBB"/>
    <w:rsid w:val="009071AD"/>
    <w:rsid w:val="009079D5"/>
    <w:rsid w:val="00911141"/>
    <w:rsid w:val="00912F9F"/>
    <w:rsid w:val="0091414E"/>
    <w:rsid w:val="00915D86"/>
    <w:rsid w:val="00917854"/>
    <w:rsid w:val="009179A9"/>
    <w:rsid w:val="009205B6"/>
    <w:rsid w:val="009212FF"/>
    <w:rsid w:val="009215CB"/>
    <w:rsid w:val="00922AD1"/>
    <w:rsid w:val="00927CBA"/>
    <w:rsid w:val="00931A62"/>
    <w:rsid w:val="0094128E"/>
    <w:rsid w:val="00943EC5"/>
    <w:rsid w:val="00946E11"/>
    <w:rsid w:val="00951AA0"/>
    <w:rsid w:val="00956D28"/>
    <w:rsid w:val="009643FE"/>
    <w:rsid w:val="00967CD7"/>
    <w:rsid w:val="00970C89"/>
    <w:rsid w:val="00973501"/>
    <w:rsid w:val="00977472"/>
    <w:rsid w:val="00977939"/>
    <w:rsid w:val="00987163"/>
    <w:rsid w:val="0098721C"/>
    <w:rsid w:val="00990D13"/>
    <w:rsid w:val="00990E1C"/>
    <w:rsid w:val="00992B90"/>
    <w:rsid w:val="00992BBC"/>
    <w:rsid w:val="0099436E"/>
    <w:rsid w:val="009977E9"/>
    <w:rsid w:val="009A0001"/>
    <w:rsid w:val="009A231A"/>
    <w:rsid w:val="009A2834"/>
    <w:rsid w:val="009A565A"/>
    <w:rsid w:val="009A64A4"/>
    <w:rsid w:val="009B0321"/>
    <w:rsid w:val="009B47EA"/>
    <w:rsid w:val="009B49B8"/>
    <w:rsid w:val="009B638E"/>
    <w:rsid w:val="009B6565"/>
    <w:rsid w:val="009C0B4F"/>
    <w:rsid w:val="009C0F53"/>
    <w:rsid w:val="009C27F0"/>
    <w:rsid w:val="009C5C7C"/>
    <w:rsid w:val="009D022B"/>
    <w:rsid w:val="009D04A6"/>
    <w:rsid w:val="009D24D4"/>
    <w:rsid w:val="009D3D52"/>
    <w:rsid w:val="009D68D1"/>
    <w:rsid w:val="009D6EBE"/>
    <w:rsid w:val="009F09FD"/>
    <w:rsid w:val="009F0BD5"/>
    <w:rsid w:val="009F1650"/>
    <w:rsid w:val="009F2764"/>
    <w:rsid w:val="009F4912"/>
    <w:rsid w:val="009F7412"/>
    <w:rsid w:val="009F7C8B"/>
    <w:rsid w:val="00A00EC7"/>
    <w:rsid w:val="00A01E1B"/>
    <w:rsid w:val="00A02EEF"/>
    <w:rsid w:val="00A032E1"/>
    <w:rsid w:val="00A03469"/>
    <w:rsid w:val="00A03DD1"/>
    <w:rsid w:val="00A047CB"/>
    <w:rsid w:val="00A04FEB"/>
    <w:rsid w:val="00A055D0"/>
    <w:rsid w:val="00A124B9"/>
    <w:rsid w:val="00A203C7"/>
    <w:rsid w:val="00A2186A"/>
    <w:rsid w:val="00A21EAE"/>
    <w:rsid w:val="00A22822"/>
    <w:rsid w:val="00A2375C"/>
    <w:rsid w:val="00A23FB7"/>
    <w:rsid w:val="00A24407"/>
    <w:rsid w:val="00A268E2"/>
    <w:rsid w:val="00A330B8"/>
    <w:rsid w:val="00A3310F"/>
    <w:rsid w:val="00A362AC"/>
    <w:rsid w:val="00A36BBB"/>
    <w:rsid w:val="00A3750B"/>
    <w:rsid w:val="00A410CF"/>
    <w:rsid w:val="00A437C6"/>
    <w:rsid w:val="00A47CEB"/>
    <w:rsid w:val="00A47E8A"/>
    <w:rsid w:val="00A5185F"/>
    <w:rsid w:val="00A51AE2"/>
    <w:rsid w:val="00A52CD2"/>
    <w:rsid w:val="00A52EB0"/>
    <w:rsid w:val="00A53615"/>
    <w:rsid w:val="00A54EE8"/>
    <w:rsid w:val="00A56902"/>
    <w:rsid w:val="00A646D7"/>
    <w:rsid w:val="00A66950"/>
    <w:rsid w:val="00A67160"/>
    <w:rsid w:val="00A75B7E"/>
    <w:rsid w:val="00A80798"/>
    <w:rsid w:val="00A812B3"/>
    <w:rsid w:val="00A82A93"/>
    <w:rsid w:val="00A90C76"/>
    <w:rsid w:val="00A96C51"/>
    <w:rsid w:val="00AA4C8D"/>
    <w:rsid w:val="00AA6983"/>
    <w:rsid w:val="00AB2D8C"/>
    <w:rsid w:val="00AB3248"/>
    <w:rsid w:val="00AB32D4"/>
    <w:rsid w:val="00AB525A"/>
    <w:rsid w:val="00AB71DF"/>
    <w:rsid w:val="00AB731C"/>
    <w:rsid w:val="00AC103C"/>
    <w:rsid w:val="00AC200F"/>
    <w:rsid w:val="00AC3B26"/>
    <w:rsid w:val="00AC56CF"/>
    <w:rsid w:val="00AC6C77"/>
    <w:rsid w:val="00AC6CC8"/>
    <w:rsid w:val="00AC7958"/>
    <w:rsid w:val="00AD13C4"/>
    <w:rsid w:val="00AD6153"/>
    <w:rsid w:val="00AE111E"/>
    <w:rsid w:val="00AE29CD"/>
    <w:rsid w:val="00AE3746"/>
    <w:rsid w:val="00AE45DB"/>
    <w:rsid w:val="00AE554A"/>
    <w:rsid w:val="00AE6B55"/>
    <w:rsid w:val="00AF077E"/>
    <w:rsid w:val="00AF0C92"/>
    <w:rsid w:val="00AF316E"/>
    <w:rsid w:val="00AF4301"/>
    <w:rsid w:val="00AF7217"/>
    <w:rsid w:val="00B00B0F"/>
    <w:rsid w:val="00B0106A"/>
    <w:rsid w:val="00B029C7"/>
    <w:rsid w:val="00B051B5"/>
    <w:rsid w:val="00B055F3"/>
    <w:rsid w:val="00B05C97"/>
    <w:rsid w:val="00B05F2C"/>
    <w:rsid w:val="00B0696F"/>
    <w:rsid w:val="00B14DC4"/>
    <w:rsid w:val="00B177AF"/>
    <w:rsid w:val="00B205E4"/>
    <w:rsid w:val="00B20F31"/>
    <w:rsid w:val="00B21804"/>
    <w:rsid w:val="00B2402D"/>
    <w:rsid w:val="00B31AA6"/>
    <w:rsid w:val="00B34235"/>
    <w:rsid w:val="00B344C6"/>
    <w:rsid w:val="00B35634"/>
    <w:rsid w:val="00B35D17"/>
    <w:rsid w:val="00B4353A"/>
    <w:rsid w:val="00B44DD5"/>
    <w:rsid w:val="00B46A33"/>
    <w:rsid w:val="00B50F15"/>
    <w:rsid w:val="00B531CF"/>
    <w:rsid w:val="00B544D9"/>
    <w:rsid w:val="00B551DB"/>
    <w:rsid w:val="00B56BC5"/>
    <w:rsid w:val="00B57496"/>
    <w:rsid w:val="00B574D9"/>
    <w:rsid w:val="00B61CDD"/>
    <w:rsid w:val="00B64A7E"/>
    <w:rsid w:val="00B66647"/>
    <w:rsid w:val="00B7103D"/>
    <w:rsid w:val="00B72132"/>
    <w:rsid w:val="00B72D8D"/>
    <w:rsid w:val="00B738AB"/>
    <w:rsid w:val="00B73BFF"/>
    <w:rsid w:val="00B760B1"/>
    <w:rsid w:val="00B7725C"/>
    <w:rsid w:val="00B77C41"/>
    <w:rsid w:val="00B80A99"/>
    <w:rsid w:val="00B81669"/>
    <w:rsid w:val="00B83F0E"/>
    <w:rsid w:val="00B8427B"/>
    <w:rsid w:val="00B87182"/>
    <w:rsid w:val="00B871FB"/>
    <w:rsid w:val="00B907B5"/>
    <w:rsid w:val="00B91085"/>
    <w:rsid w:val="00B91BE8"/>
    <w:rsid w:val="00B96C86"/>
    <w:rsid w:val="00BA2A7C"/>
    <w:rsid w:val="00BA6DA0"/>
    <w:rsid w:val="00BB3234"/>
    <w:rsid w:val="00BB5E88"/>
    <w:rsid w:val="00BB690C"/>
    <w:rsid w:val="00BC27DD"/>
    <w:rsid w:val="00BC294E"/>
    <w:rsid w:val="00BC2B71"/>
    <w:rsid w:val="00BC58CF"/>
    <w:rsid w:val="00BC5961"/>
    <w:rsid w:val="00BC5F53"/>
    <w:rsid w:val="00BC6B39"/>
    <w:rsid w:val="00BC78C6"/>
    <w:rsid w:val="00BD0992"/>
    <w:rsid w:val="00BD14CF"/>
    <w:rsid w:val="00BD1DBC"/>
    <w:rsid w:val="00BD25A2"/>
    <w:rsid w:val="00BE0046"/>
    <w:rsid w:val="00BE1D40"/>
    <w:rsid w:val="00BE6447"/>
    <w:rsid w:val="00BF01C2"/>
    <w:rsid w:val="00BF2311"/>
    <w:rsid w:val="00BF4257"/>
    <w:rsid w:val="00BF4466"/>
    <w:rsid w:val="00C00D30"/>
    <w:rsid w:val="00C01D97"/>
    <w:rsid w:val="00C02141"/>
    <w:rsid w:val="00C021AB"/>
    <w:rsid w:val="00C02329"/>
    <w:rsid w:val="00C07B8A"/>
    <w:rsid w:val="00C07EBC"/>
    <w:rsid w:val="00C07F6B"/>
    <w:rsid w:val="00C106FE"/>
    <w:rsid w:val="00C11564"/>
    <w:rsid w:val="00C1190D"/>
    <w:rsid w:val="00C13129"/>
    <w:rsid w:val="00C15176"/>
    <w:rsid w:val="00C16242"/>
    <w:rsid w:val="00C20A28"/>
    <w:rsid w:val="00C215BC"/>
    <w:rsid w:val="00C220CC"/>
    <w:rsid w:val="00C23E47"/>
    <w:rsid w:val="00C2506B"/>
    <w:rsid w:val="00C26708"/>
    <w:rsid w:val="00C37063"/>
    <w:rsid w:val="00C40AAB"/>
    <w:rsid w:val="00C41532"/>
    <w:rsid w:val="00C42CEE"/>
    <w:rsid w:val="00C43865"/>
    <w:rsid w:val="00C441E4"/>
    <w:rsid w:val="00C52947"/>
    <w:rsid w:val="00C52A7A"/>
    <w:rsid w:val="00C53903"/>
    <w:rsid w:val="00C54149"/>
    <w:rsid w:val="00C6036C"/>
    <w:rsid w:val="00C60F26"/>
    <w:rsid w:val="00C63891"/>
    <w:rsid w:val="00C669E0"/>
    <w:rsid w:val="00C67367"/>
    <w:rsid w:val="00C71B5B"/>
    <w:rsid w:val="00C72025"/>
    <w:rsid w:val="00C7224A"/>
    <w:rsid w:val="00C74E56"/>
    <w:rsid w:val="00C76869"/>
    <w:rsid w:val="00C82326"/>
    <w:rsid w:val="00C82CD6"/>
    <w:rsid w:val="00C836B3"/>
    <w:rsid w:val="00C846FE"/>
    <w:rsid w:val="00C85F4A"/>
    <w:rsid w:val="00C92413"/>
    <w:rsid w:val="00C957D4"/>
    <w:rsid w:val="00C9672A"/>
    <w:rsid w:val="00CA00C4"/>
    <w:rsid w:val="00CA069F"/>
    <w:rsid w:val="00CA0FAC"/>
    <w:rsid w:val="00CA1207"/>
    <w:rsid w:val="00CA398F"/>
    <w:rsid w:val="00CA455D"/>
    <w:rsid w:val="00CA667A"/>
    <w:rsid w:val="00CA7989"/>
    <w:rsid w:val="00CB703B"/>
    <w:rsid w:val="00CB7A1A"/>
    <w:rsid w:val="00CC28A7"/>
    <w:rsid w:val="00CC74BE"/>
    <w:rsid w:val="00CC7B1C"/>
    <w:rsid w:val="00CE086C"/>
    <w:rsid w:val="00CE1181"/>
    <w:rsid w:val="00CE1B6B"/>
    <w:rsid w:val="00CE2C5D"/>
    <w:rsid w:val="00CE2DA4"/>
    <w:rsid w:val="00CE33A5"/>
    <w:rsid w:val="00CF23AB"/>
    <w:rsid w:val="00CF2ABA"/>
    <w:rsid w:val="00CF4C68"/>
    <w:rsid w:val="00CF744F"/>
    <w:rsid w:val="00CF7DA5"/>
    <w:rsid w:val="00D01272"/>
    <w:rsid w:val="00D02C76"/>
    <w:rsid w:val="00D03BF2"/>
    <w:rsid w:val="00D060A3"/>
    <w:rsid w:val="00D07A26"/>
    <w:rsid w:val="00D1098D"/>
    <w:rsid w:val="00D10A2C"/>
    <w:rsid w:val="00D15419"/>
    <w:rsid w:val="00D2315A"/>
    <w:rsid w:val="00D245A9"/>
    <w:rsid w:val="00D275E9"/>
    <w:rsid w:val="00D27FAB"/>
    <w:rsid w:val="00D3016D"/>
    <w:rsid w:val="00D309E8"/>
    <w:rsid w:val="00D324E4"/>
    <w:rsid w:val="00D32AF9"/>
    <w:rsid w:val="00D356F8"/>
    <w:rsid w:val="00D4156F"/>
    <w:rsid w:val="00D425F2"/>
    <w:rsid w:val="00D50FF0"/>
    <w:rsid w:val="00D51ACE"/>
    <w:rsid w:val="00D534FE"/>
    <w:rsid w:val="00D53E76"/>
    <w:rsid w:val="00D615FE"/>
    <w:rsid w:val="00D62D00"/>
    <w:rsid w:val="00D64948"/>
    <w:rsid w:val="00D6634A"/>
    <w:rsid w:val="00D66537"/>
    <w:rsid w:val="00D67CB8"/>
    <w:rsid w:val="00D71BBC"/>
    <w:rsid w:val="00D76B39"/>
    <w:rsid w:val="00D77E5A"/>
    <w:rsid w:val="00D836E4"/>
    <w:rsid w:val="00D855DC"/>
    <w:rsid w:val="00D86BC6"/>
    <w:rsid w:val="00D90B36"/>
    <w:rsid w:val="00D91978"/>
    <w:rsid w:val="00D92BBC"/>
    <w:rsid w:val="00D93D0D"/>
    <w:rsid w:val="00D943FF"/>
    <w:rsid w:val="00D95158"/>
    <w:rsid w:val="00DA2878"/>
    <w:rsid w:val="00DA2C8E"/>
    <w:rsid w:val="00DA3263"/>
    <w:rsid w:val="00DA54CF"/>
    <w:rsid w:val="00DA589B"/>
    <w:rsid w:val="00DB1222"/>
    <w:rsid w:val="00DB3DFB"/>
    <w:rsid w:val="00DC0441"/>
    <w:rsid w:val="00DC0A23"/>
    <w:rsid w:val="00DC36E4"/>
    <w:rsid w:val="00DC4D24"/>
    <w:rsid w:val="00DC6F6F"/>
    <w:rsid w:val="00DC7A9D"/>
    <w:rsid w:val="00DD1729"/>
    <w:rsid w:val="00DD3B24"/>
    <w:rsid w:val="00DD5DF7"/>
    <w:rsid w:val="00DD77F0"/>
    <w:rsid w:val="00DD7C30"/>
    <w:rsid w:val="00DE3AB8"/>
    <w:rsid w:val="00DE3D27"/>
    <w:rsid w:val="00DE7114"/>
    <w:rsid w:val="00DF2704"/>
    <w:rsid w:val="00DF48E8"/>
    <w:rsid w:val="00DF4DBC"/>
    <w:rsid w:val="00DF5322"/>
    <w:rsid w:val="00E017EF"/>
    <w:rsid w:val="00E0507A"/>
    <w:rsid w:val="00E06119"/>
    <w:rsid w:val="00E06488"/>
    <w:rsid w:val="00E07DBB"/>
    <w:rsid w:val="00E147B6"/>
    <w:rsid w:val="00E15C57"/>
    <w:rsid w:val="00E16DCA"/>
    <w:rsid w:val="00E17170"/>
    <w:rsid w:val="00E23481"/>
    <w:rsid w:val="00E25D06"/>
    <w:rsid w:val="00E31981"/>
    <w:rsid w:val="00E31B94"/>
    <w:rsid w:val="00E35289"/>
    <w:rsid w:val="00E4574C"/>
    <w:rsid w:val="00E45C31"/>
    <w:rsid w:val="00E5122E"/>
    <w:rsid w:val="00E5129F"/>
    <w:rsid w:val="00E53B1C"/>
    <w:rsid w:val="00E54A3B"/>
    <w:rsid w:val="00E5704B"/>
    <w:rsid w:val="00E63F7F"/>
    <w:rsid w:val="00E66F81"/>
    <w:rsid w:val="00E721EB"/>
    <w:rsid w:val="00E760C3"/>
    <w:rsid w:val="00E76B8A"/>
    <w:rsid w:val="00E76F63"/>
    <w:rsid w:val="00E85295"/>
    <w:rsid w:val="00E8675D"/>
    <w:rsid w:val="00E871F0"/>
    <w:rsid w:val="00E91592"/>
    <w:rsid w:val="00E961FF"/>
    <w:rsid w:val="00E96BC9"/>
    <w:rsid w:val="00E9779D"/>
    <w:rsid w:val="00EB082A"/>
    <w:rsid w:val="00EB1195"/>
    <w:rsid w:val="00EB4C88"/>
    <w:rsid w:val="00EB6372"/>
    <w:rsid w:val="00EB6F05"/>
    <w:rsid w:val="00EC3161"/>
    <w:rsid w:val="00EC37E3"/>
    <w:rsid w:val="00EC5299"/>
    <w:rsid w:val="00ED0523"/>
    <w:rsid w:val="00ED3649"/>
    <w:rsid w:val="00ED6321"/>
    <w:rsid w:val="00EE0481"/>
    <w:rsid w:val="00EE1D3D"/>
    <w:rsid w:val="00EE3C32"/>
    <w:rsid w:val="00EE64D0"/>
    <w:rsid w:val="00EF0A72"/>
    <w:rsid w:val="00EF597D"/>
    <w:rsid w:val="00F00E66"/>
    <w:rsid w:val="00F02FB8"/>
    <w:rsid w:val="00F06F3B"/>
    <w:rsid w:val="00F126B3"/>
    <w:rsid w:val="00F13D85"/>
    <w:rsid w:val="00F17257"/>
    <w:rsid w:val="00F22022"/>
    <w:rsid w:val="00F25CC7"/>
    <w:rsid w:val="00F274DF"/>
    <w:rsid w:val="00F33CA4"/>
    <w:rsid w:val="00F3555C"/>
    <w:rsid w:val="00F35722"/>
    <w:rsid w:val="00F35CF2"/>
    <w:rsid w:val="00F37308"/>
    <w:rsid w:val="00F42EB9"/>
    <w:rsid w:val="00F454BD"/>
    <w:rsid w:val="00F471D2"/>
    <w:rsid w:val="00F523E6"/>
    <w:rsid w:val="00F54B02"/>
    <w:rsid w:val="00F5718C"/>
    <w:rsid w:val="00F57D68"/>
    <w:rsid w:val="00F609E1"/>
    <w:rsid w:val="00F61204"/>
    <w:rsid w:val="00F628C6"/>
    <w:rsid w:val="00F64933"/>
    <w:rsid w:val="00F6516E"/>
    <w:rsid w:val="00F71872"/>
    <w:rsid w:val="00F7619E"/>
    <w:rsid w:val="00F83011"/>
    <w:rsid w:val="00F8486E"/>
    <w:rsid w:val="00F85F5F"/>
    <w:rsid w:val="00F8709D"/>
    <w:rsid w:val="00F90C75"/>
    <w:rsid w:val="00F94E17"/>
    <w:rsid w:val="00F96296"/>
    <w:rsid w:val="00FA0977"/>
    <w:rsid w:val="00FA25AB"/>
    <w:rsid w:val="00FA30C8"/>
    <w:rsid w:val="00FA4212"/>
    <w:rsid w:val="00FA4E10"/>
    <w:rsid w:val="00FA69C4"/>
    <w:rsid w:val="00FB0C0F"/>
    <w:rsid w:val="00FB1D21"/>
    <w:rsid w:val="00FB4899"/>
    <w:rsid w:val="00FB4EB0"/>
    <w:rsid w:val="00FC1A10"/>
    <w:rsid w:val="00FC46F4"/>
    <w:rsid w:val="00FC512D"/>
    <w:rsid w:val="00FD248B"/>
    <w:rsid w:val="00FD5FEE"/>
    <w:rsid w:val="00FE0915"/>
    <w:rsid w:val="00FE200A"/>
    <w:rsid w:val="00FE211E"/>
    <w:rsid w:val="00FE2F07"/>
    <w:rsid w:val="00FE38FD"/>
    <w:rsid w:val="00FE3D97"/>
    <w:rsid w:val="00FE4973"/>
    <w:rsid w:val="00FE4D3D"/>
    <w:rsid w:val="00FE59C4"/>
    <w:rsid w:val="00FE711A"/>
    <w:rsid w:val="00FE7B17"/>
    <w:rsid w:val="00FF4A9F"/>
    <w:rsid w:val="00FF4CD7"/>
    <w:rsid w:val="00FF5645"/>
    <w:rsid w:val="00FF5782"/>
    <w:rsid w:val="00FF65D3"/>
    <w:rsid w:val="0CA16EF5"/>
    <w:rsid w:val="123A11F2"/>
    <w:rsid w:val="17BFD417"/>
    <w:rsid w:val="25057084"/>
    <w:rsid w:val="2A997923"/>
    <w:rsid w:val="3185A26A"/>
    <w:rsid w:val="360B65CA"/>
    <w:rsid w:val="424EE17F"/>
    <w:rsid w:val="56B322EC"/>
    <w:rsid w:val="5B57D025"/>
    <w:rsid w:val="6277CF14"/>
    <w:rsid w:val="680BACB4"/>
    <w:rsid w:val="701734AF"/>
    <w:rsid w:val="7F49DA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A355E"/>
  <w15:docId w15:val="{D61DD19A-08DE-45ED-86F5-1721357A7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qFormat="1"/>
    <w:lsdException w:name="heading 6" w:semiHidden="1" w:uiPriority="9" w:qFormat="1"/>
    <w:lsdException w:name="heading 7" w:semiHidden="1" w:uiPriority="19" w:qFormat="1"/>
    <w:lsdException w:name="heading 8" w:semiHidden="1" w:uiPriority="19"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qFormat="1"/>
    <w:lsdException w:name="Salutation" w:semiHidden="1" w:unhideWhenUsed="1"/>
    <w:lsdException w:name="Date" w:semiHidden="1" w:uiPriority="1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3"/>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64933"/>
    <w:pPr>
      <w:spacing w:after="280" w:line="360" w:lineRule="atLeast"/>
      <w:textboxTightWrap w:val="lastLineOnly"/>
    </w:pPr>
    <w:rPr>
      <w:rFonts w:ascii="Arial" w:hAnsi="Arial"/>
      <w:color w:val="000000"/>
      <w:sz w:val="24"/>
      <w:szCs w:val="24"/>
    </w:rPr>
  </w:style>
  <w:style w:type="paragraph" w:styleId="Heading1">
    <w:name w:val="heading 1"/>
    <w:next w:val="Normal"/>
    <w:link w:val="Heading1Char"/>
    <w:autoRedefine/>
    <w:uiPriority w:val="2"/>
    <w:semiHidden/>
    <w:rsid w:val="006679DE"/>
    <w:pPr>
      <w:keepNext/>
      <w:outlineLvl w:val="0"/>
    </w:pPr>
    <w:rPr>
      <w:rFonts w:ascii="Arial" w:hAnsi="Arial" w:cs="Arial"/>
      <w:b/>
      <w:bCs/>
      <w:color w:val="005EB8"/>
      <w:kern w:val="28"/>
      <w:sz w:val="80"/>
      <w:szCs w:val="32"/>
      <w14:ligatures w14:val="standardContextual"/>
    </w:rPr>
  </w:style>
  <w:style w:type="paragraph" w:styleId="Heading2">
    <w:name w:val="heading 2"/>
    <w:next w:val="Normal"/>
    <w:link w:val="Heading2Char"/>
    <w:autoRedefine/>
    <w:uiPriority w:val="3"/>
    <w:qFormat/>
    <w:rsid w:val="00D27FAB"/>
    <w:pPr>
      <w:keepNext/>
      <w:tabs>
        <w:tab w:val="left" w:pos="5963"/>
      </w:tabs>
      <w:spacing w:after="240"/>
      <w:ind w:right="-198"/>
      <w:outlineLvl w:val="1"/>
    </w:pPr>
    <w:rPr>
      <w:rFonts w:ascii="Arial" w:hAnsi="Arial" w:cs="Arial"/>
      <w:color w:val="005EB8"/>
      <w:kern w:val="28"/>
      <w:sz w:val="48"/>
      <w:szCs w:val="48"/>
      <w14:ligatures w14:val="standardContextual"/>
    </w:rPr>
  </w:style>
  <w:style w:type="paragraph" w:styleId="Heading3">
    <w:name w:val="heading 3"/>
    <w:next w:val="Normal"/>
    <w:link w:val="Heading3Char"/>
    <w:autoRedefine/>
    <w:uiPriority w:val="5"/>
    <w:qFormat/>
    <w:rsid w:val="00951AA0"/>
    <w:pPr>
      <w:keepNext/>
      <w:spacing w:before="120" w:after="200"/>
      <w:outlineLvl w:val="2"/>
    </w:pPr>
    <w:rPr>
      <w:rFonts w:ascii="Arial" w:hAnsi="Arial" w:cs="Arial"/>
      <w:color w:val="005EB8" w:themeColor="text2"/>
      <w:kern w:val="28"/>
      <w:sz w:val="36"/>
      <w:szCs w:val="36"/>
      <w14:ligatures w14:val="standardContextual"/>
    </w:rPr>
  </w:style>
  <w:style w:type="paragraph" w:styleId="Heading4">
    <w:name w:val="heading 4"/>
    <w:next w:val="Normal"/>
    <w:link w:val="Heading4Char"/>
    <w:autoRedefine/>
    <w:uiPriority w:val="6"/>
    <w:qFormat/>
    <w:rsid w:val="00A36BBB"/>
    <w:pPr>
      <w:keepNext/>
      <w:spacing w:before="360" w:after="60"/>
      <w:ind w:right="-312"/>
      <w:outlineLvl w:val="3"/>
    </w:pPr>
    <w:rPr>
      <w:rFonts w:ascii="Arial Bold" w:eastAsia="MS Mincho" w:hAnsi="Arial Bold"/>
      <w:b/>
      <w:color w:val="231F20" w:themeColor="background1"/>
      <w:kern w:val="28"/>
      <w:sz w:val="28"/>
      <w:szCs w:val="28"/>
      <w14:ligatures w14:val="standardContextual"/>
    </w:rPr>
  </w:style>
  <w:style w:type="paragraph" w:styleId="Heading5">
    <w:name w:val="heading 5"/>
    <w:next w:val="Normal"/>
    <w:link w:val="Heading5Char"/>
    <w:autoRedefine/>
    <w:uiPriority w:val="8"/>
    <w:qFormat/>
    <w:rsid w:val="00F64933"/>
    <w:pPr>
      <w:keepNext/>
      <w:keepLines/>
      <w:spacing w:before="300" w:after="60"/>
      <w:outlineLvl w:val="4"/>
    </w:pPr>
    <w:rPr>
      <w:rFonts w:ascii="Arial Bold" w:eastAsiaTheme="majorEastAsia" w:hAnsi="Arial Bold" w:cs="Arial (Headings CS)"/>
      <w:b/>
      <w:kern w:val="28"/>
      <w:sz w:val="24"/>
      <w:szCs w:val="24"/>
      <w14:ligatures w14:val="standardContextual"/>
    </w:rPr>
  </w:style>
  <w:style w:type="paragraph" w:styleId="Heading6">
    <w:name w:val="heading 6"/>
    <w:next w:val="Normal"/>
    <w:link w:val="Heading6Char"/>
    <w:autoRedefine/>
    <w:uiPriority w:val="9"/>
    <w:semiHidden/>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D27FAB"/>
    <w:rPr>
      <w:rFonts w:ascii="Arial" w:hAnsi="Arial" w:cs="Arial"/>
      <w:color w:val="005EB8"/>
      <w:kern w:val="28"/>
      <w:sz w:val="48"/>
      <w:szCs w:val="48"/>
      <w14:ligatures w14:val="standardContextual"/>
    </w:rPr>
  </w:style>
  <w:style w:type="character" w:customStyle="1" w:styleId="Heading1Char">
    <w:name w:val="Heading 1 Char"/>
    <w:basedOn w:val="DefaultParagraphFont"/>
    <w:link w:val="Heading1"/>
    <w:uiPriority w:val="2"/>
    <w:semiHidden/>
    <w:rsid w:val="00F64933"/>
    <w:rPr>
      <w:rFonts w:ascii="Arial" w:hAnsi="Arial" w:cs="Arial"/>
      <w:b/>
      <w:bCs/>
      <w:color w:val="005EB8"/>
      <w:kern w:val="28"/>
      <w:sz w:val="80"/>
      <w:szCs w:val="32"/>
      <w14:ligatures w14:val="standardContextual"/>
    </w:rPr>
  </w:style>
  <w:style w:type="paragraph" w:styleId="ListParagraph">
    <w:name w:val="List Paragraph"/>
    <w:aliases w:val="Numbered Para 1,Dot pt,No Spacing1,List Paragraph Char Char Char,Indicator Text,List Paragraph1,Bullet Points,MAIN CONTENT,F5 List Paragraph,Bullet 1,List Paragraph12,Colorful List - Accent 11,Normal numbered,OBC Bullet,List Paragraph2,L"/>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uiPriority w:val="5"/>
    <w:rsid w:val="00951AA0"/>
    <w:rPr>
      <w:rFonts w:ascii="Arial" w:hAnsi="Arial" w:cs="Arial"/>
      <w:color w:val="005EB8" w:themeColor="text2"/>
      <w:kern w:val="28"/>
      <w:sz w:val="36"/>
      <w:szCs w:val="36"/>
      <w14:ligatures w14:val="standardContextual"/>
    </w:rPr>
  </w:style>
  <w:style w:type="paragraph" w:customStyle="1" w:styleId="Bulletlist">
    <w:name w:val="Bullet list"/>
    <w:basedOn w:val="ListParagraph"/>
    <w:link w:val="BulletlistChar"/>
    <w:autoRedefine/>
    <w:uiPriority w:val="10"/>
    <w:qFormat/>
    <w:rsid w:val="00F64933"/>
    <w:pPr>
      <w:numPr>
        <w:numId w:val="1"/>
      </w:numPr>
      <w:autoSpaceDE w:val="0"/>
      <w:autoSpaceDN w:val="0"/>
      <w:adjustRightInd w:val="0"/>
      <w:spacing w:after="50"/>
      <w:ind w:left="851" w:hanging="284"/>
      <w:textboxTightWrap w:val="none"/>
    </w:pPr>
    <w:rPr>
      <w:rFonts w:cs="FrutigerLTStd-Light"/>
      <w:szCs w:val="22"/>
    </w:rPr>
  </w:style>
  <w:style w:type="character" w:customStyle="1" w:styleId="BulletlistChar">
    <w:name w:val="Bullet list Char"/>
    <w:basedOn w:val="DefaultParagraphFont"/>
    <w:link w:val="Bulletlist"/>
    <w:uiPriority w:val="10"/>
    <w:rsid w:val="00F64933"/>
    <w:rPr>
      <w:rFonts w:ascii="Arial" w:hAnsi="Arial" w:cs="FrutigerLTStd-Light"/>
      <w:color w:val="000000"/>
      <w:sz w:val="24"/>
      <w:szCs w:val="22"/>
    </w:rPr>
  </w:style>
  <w:style w:type="paragraph" w:customStyle="1" w:styleId="Footnote-hanging">
    <w:name w:val="Footnote - hanging"/>
    <w:basedOn w:val="Bulletlist"/>
    <w:link w:val="Footnote-hangingChar"/>
    <w:uiPriority w:val="12"/>
    <w:semiHidden/>
    <w:rsid w:val="00C15176"/>
    <w:pPr>
      <w:numPr>
        <w:numId w:val="0"/>
      </w:numPr>
      <w:tabs>
        <w:tab w:val="left" w:pos="284"/>
      </w:tabs>
      <w:spacing w:after="60" w:line="276" w:lineRule="auto"/>
      <w:ind w:left="284" w:hanging="284"/>
    </w:pPr>
    <w:rPr>
      <w:sz w:val="20"/>
      <w:szCs w:val="18"/>
    </w:rPr>
  </w:style>
  <w:style w:type="character" w:customStyle="1" w:styleId="Footnote-hangingChar">
    <w:name w:val="Footnote - hanging Char"/>
    <w:basedOn w:val="BulletlistChar"/>
    <w:link w:val="Footnote-hanging"/>
    <w:uiPriority w:val="12"/>
    <w:semiHidden/>
    <w:rsid w:val="00F64933"/>
    <w:rPr>
      <w:rFonts w:ascii="Arial" w:hAnsi="Arial" w:cs="FrutigerLTStd-Light"/>
      <w:color w:val="000000"/>
      <w:sz w:val="24"/>
      <w:szCs w:val="18"/>
    </w:rPr>
  </w:style>
  <w:style w:type="character" w:customStyle="1" w:styleId="Heading4Char">
    <w:name w:val="Heading 4 Char"/>
    <w:basedOn w:val="DefaultParagraphFont"/>
    <w:link w:val="Heading4"/>
    <w:uiPriority w:val="6"/>
    <w:rsid w:val="00A36BBB"/>
    <w:rPr>
      <w:rFonts w:ascii="Arial Bold" w:eastAsia="MS Mincho" w:hAnsi="Arial Bold"/>
      <w:b/>
      <w:color w:val="231F20" w:themeColor="background1"/>
      <w:kern w:val="28"/>
      <w:sz w:val="28"/>
      <w:szCs w:val="28"/>
      <w14:ligatures w14:val="standardContextual"/>
    </w:rPr>
  </w:style>
  <w:style w:type="character" w:styleId="Hyperlink">
    <w:name w:val="Hyperlink"/>
    <w:basedOn w:val="DefaultParagraphFont"/>
    <w:uiPriority w:val="99"/>
    <w:rsid w:val="00BC294E"/>
    <w:rPr>
      <w:rFonts w:asciiTheme="minorHAnsi" w:hAnsiTheme="minorHAnsi"/>
      <w:color w:val="003087" w:themeColor="accent1"/>
      <w:u w:val="single"/>
    </w:rPr>
  </w:style>
  <w:style w:type="paragraph" w:customStyle="1" w:styleId="Standfirst">
    <w:name w:val="Standfirst"/>
    <w:basedOn w:val="Normal"/>
    <w:link w:val="StandfirstChar"/>
    <w:autoRedefine/>
    <w:uiPriority w:val="11"/>
    <w:semiHidden/>
    <w:rsid w:val="0022134A"/>
    <w:pPr>
      <w:spacing w:before="60" w:after="180"/>
    </w:pPr>
    <w:rPr>
      <w:b/>
      <w:kern w:val="28"/>
      <w:sz w:val="26"/>
      <w:szCs w:val="28"/>
      <w14:ligatures w14:val="standardContextual"/>
    </w:rPr>
  </w:style>
  <w:style w:type="character" w:customStyle="1" w:styleId="StandfirstChar">
    <w:name w:val="Standfirst Char"/>
    <w:basedOn w:val="Heading4Char"/>
    <w:link w:val="Standfirst"/>
    <w:uiPriority w:val="11"/>
    <w:semiHidden/>
    <w:rsid w:val="008D50ED"/>
    <w:rPr>
      <w:rFonts w:ascii="Arial" w:eastAsia="MS Mincho" w:hAnsi="Arial"/>
      <w:b/>
      <w:color w:val="000000"/>
      <w:kern w:val="28"/>
      <w:sz w:val="26"/>
      <w:szCs w:val="28"/>
      <w14:ligatures w14:val="standardContextual"/>
    </w:rPr>
  </w:style>
  <w:style w:type="paragraph" w:styleId="TOC1">
    <w:name w:val="toc 1"/>
    <w:basedOn w:val="Normal"/>
    <w:next w:val="Normal"/>
    <w:uiPriority w:val="39"/>
    <w:rsid w:val="003E57B6"/>
    <w:pPr>
      <w:pBdr>
        <w:bottom w:val="single" w:sz="4" w:space="4" w:color="D5DDE3" w:themeColor="accent6" w:themeTint="33"/>
      </w:pBdr>
      <w:tabs>
        <w:tab w:val="right" w:pos="9854"/>
      </w:tabs>
      <w:spacing w:before="120" w:after="120"/>
    </w:pPr>
    <w:rPr>
      <w:noProof/>
      <w:color w:val="231F20" w:themeColor="background1"/>
      <w:sz w:val="28"/>
    </w:rPr>
  </w:style>
  <w:style w:type="paragraph" w:styleId="TOCHeading">
    <w:name w:val="TOC Heading"/>
    <w:basedOn w:val="Heading1"/>
    <w:next w:val="Normal"/>
    <w:uiPriority w:val="39"/>
    <w:semiHidden/>
    <w:rsid w:val="00603A2C"/>
    <w:pPr>
      <w:keepLines/>
      <w:spacing w:before="480" w:line="276" w:lineRule="auto"/>
      <w:outlineLvl w:val="9"/>
    </w:pPr>
    <w:rPr>
      <w:rFonts w:asciiTheme="majorHAnsi" w:eastAsiaTheme="majorEastAsia" w:hAnsiTheme="majorHAnsi" w:cstheme="majorBidi"/>
      <w:kern w:val="0"/>
      <w:sz w:val="36"/>
      <w:szCs w:val="28"/>
      <w:lang w:val="en-US" w:eastAsia="ja-JP"/>
    </w:rPr>
  </w:style>
  <w:style w:type="paragraph" w:customStyle="1" w:styleId="Footnoteseparator">
    <w:name w:val="Footnote_separator"/>
    <w:basedOn w:val="Heading3"/>
    <w:link w:val="FootnoteseparatorChar"/>
    <w:uiPriority w:val="14"/>
    <w:semiHidden/>
    <w:rsid w:val="000C24AF"/>
    <w:rPr>
      <w:noProof/>
      <w:w w:val="200"/>
      <w:sz w:val="16"/>
      <w:szCs w:val="16"/>
    </w:rPr>
  </w:style>
  <w:style w:type="character" w:customStyle="1" w:styleId="FootnoteseparatorChar">
    <w:name w:val="Footnote_separator Char"/>
    <w:basedOn w:val="Heading3Char"/>
    <w:link w:val="Footnoteseparator"/>
    <w:uiPriority w:val="14"/>
    <w:semiHidden/>
    <w:rsid w:val="00F64933"/>
    <w:rPr>
      <w:rFonts w:ascii="Arial" w:hAnsi="Arial" w:cs="Arial"/>
      <w:noProof/>
      <w:color w:val="005EB8" w:themeColor="text2"/>
      <w:w w:val="200"/>
      <w:kern w:val="28"/>
      <w:sz w:val="16"/>
      <w:szCs w:val="16"/>
      <w14:ligatures w14:val="standardContextual"/>
    </w:rPr>
  </w:style>
  <w:style w:type="paragraph" w:customStyle="1" w:styleId="Numberedlist">
    <w:name w:val="Numbered list"/>
    <w:basedOn w:val="ListParagraph"/>
    <w:link w:val="NumberedlistChar"/>
    <w:autoRedefine/>
    <w:uiPriority w:val="9"/>
    <w:qFormat/>
    <w:rsid w:val="00F64933"/>
    <w:pPr>
      <w:numPr>
        <w:numId w:val="2"/>
      </w:numPr>
      <w:spacing w:after="50"/>
      <w:ind w:left="992" w:hanging="425"/>
    </w:pPr>
  </w:style>
  <w:style w:type="character" w:customStyle="1" w:styleId="NumberedlistChar">
    <w:name w:val="Numbered list Char"/>
    <w:basedOn w:val="DefaultParagraphFont"/>
    <w:link w:val="Numberedlist"/>
    <w:uiPriority w:val="9"/>
    <w:rsid w:val="00F64933"/>
    <w:rPr>
      <w:rFonts w:ascii="Arial" w:hAnsi="Arial"/>
      <w:color w:val="000000"/>
      <w:sz w:val="24"/>
      <w:szCs w:val="24"/>
    </w:rPr>
  </w:style>
  <w:style w:type="paragraph" w:styleId="TOC2">
    <w:name w:val="toc 2"/>
    <w:basedOn w:val="Normal"/>
    <w:next w:val="Normal"/>
    <w:uiPriority w:val="39"/>
    <w:rsid w:val="00603A2C"/>
    <w:pPr>
      <w:tabs>
        <w:tab w:val="right" w:pos="9854"/>
      </w:tabs>
      <w:spacing w:after="100"/>
      <w:ind w:left="220"/>
    </w:pPr>
    <w:rPr>
      <w:noProof/>
      <w:color w:val="003087" w:themeColor="accent1"/>
      <w:sz w:val="28"/>
    </w:rPr>
  </w:style>
  <w:style w:type="paragraph" w:styleId="TOC3">
    <w:name w:val="toc 3"/>
    <w:basedOn w:val="Normal"/>
    <w:next w:val="Normal"/>
    <w:autoRedefine/>
    <w:uiPriority w:val="39"/>
    <w:rsid w:val="00870590"/>
    <w:pPr>
      <w:tabs>
        <w:tab w:val="right" w:pos="9854"/>
      </w:tabs>
      <w:spacing w:after="240" w:line="276" w:lineRule="auto"/>
      <w:ind w:left="442"/>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semiHidden/>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semiHidden/>
    <w:rsid w:val="00F64933"/>
    <w:rPr>
      <w:rFonts w:ascii="Arial" w:hAnsi="Arial"/>
      <w:color w:val="000000"/>
      <w:szCs w:val="24"/>
    </w:rPr>
  </w:style>
  <w:style w:type="paragraph" w:styleId="Footer">
    <w:name w:val="footer"/>
    <w:basedOn w:val="Normal"/>
    <w:link w:val="FooterChar"/>
    <w:uiPriority w:val="99"/>
    <w:semiHidden/>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semiHidden/>
    <w:rsid w:val="00F64933"/>
    <w:rPr>
      <w:rFonts w:ascii="Arial" w:hAnsi="Arial"/>
      <w:color w:val="000000"/>
      <w:spacing w:val="-4"/>
      <w:sz w:val="18"/>
      <w:szCs w:val="24"/>
    </w:rPr>
  </w:style>
  <w:style w:type="character" w:styleId="Strong">
    <w:name w:val="Strong"/>
    <w:aliases w:val="Bold"/>
    <w:uiPriority w:val="23"/>
    <w:semiHidden/>
    <w:rsid w:val="000C24AF"/>
    <w:rPr>
      <w:rFonts w:asciiTheme="minorHAnsi" w:hAnsiTheme="minorHAnsi"/>
      <w:b/>
      <w:bCs/>
    </w:rPr>
  </w:style>
  <w:style w:type="paragraph" w:styleId="Quote">
    <w:name w:val="Quote"/>
    <w:basedOn w:val="Normal"/>
    <w:next w:val="Normal"/>
    <w:link w:val="QuoteChar"/>
    <w:uiPriority w:val="29"/>
    <w:semiHidden/>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semiHidden/>
    <w:rsid w:val="00F64933"/>
    <w:rPr>
      <w:rFonts w:asciiTheme="minorHAnsi" w:hAnsiTheme="minorHAnsi"/>
      <w:b/>
      <w:i/>
      <w:iCs/>
      <w:color w:val="000000"/>
      <w:sz w:val="30"/>
      <w:szCs w:val="24"/>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Bullet 1 Char,List Paragraph12 Char,L Char"/>
    <w:basedOn w:val="DefaultParagraphFont"/>
    <w:link w:val="ListParagraph"/>
    <w:uiPriority w:val="34"/>
    <w:qFormat/>
    <w:rsid w:val="00F64933"/>
    <w:rPr>
      <w:rFonts w:ascii="Arial" w:hAnsi="Arial"/>
      <w:color w:val="000000"/>
      <w:sz w:val="24"/>
      <w:szCs w:val="24"/>
    </w:rPr>
  </w:style>
  <w:style w:type="character" w:styleId="FootnoteReference">
    <w:name w:val="footnote reference"/>
    <w:aliases w:val="PD Footnote Reference"/>
    <w:basedOn w:val="DefaultParagraphFont"/>
    <w:uiPriority w:val="99"/>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semiHidden/>
    <w:rsid w:val="00E5122E"/>
    <w:rPr>
      <w:b w:val="0"/>
      <w:sz w:val="30"/>
    </w:rPr>
  </w:style>
  <w:style w:type="character" w:customStyle="1" w:styleId="PublisheddateChar">
    <w:name w:val="Published date Char"/>
    <w:basedOn w:val="Heading4Char"/>
    <w:link w:val="Publisheddate"/>
    <w:uiPriority w:val="22"/>
    <w:semiHidden/>
    <w:rsid w:val="00F64933"/>
    <w:rPr>
      <w:rFonts w:ascii="Arial Bold" w:eastAsia="MS Mincho" w:hAnsi="Arial Bold"/>
      <w:b w:val="0"/>
      <w:color w:val="231F20" w:themeColor="background1"/>
      <w:kern w:val="28"/>
      <w:sz w:val="30"/>
      <w:szCs w:val="28"/>
      <w14:ligatures w14:val="standardContextual"/>
    </w:rPr>
  </w:style>
  <w:style w:type="table" w:styleId="TableGrid">
    <w:name w:val="Table Grid"/>
    <w:basedOn w:val="TableNormal"/>
    <w:uiPriority w:val="3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25"/>
    <w:semiHidden/>
    <w:rsid w:val="00F64933"/>
    <w:rPr>
      <w:rFonts w:ascii="Arial" w:hAnsi="Arial" w:cs="Arial"/>
      <w:color w:val="602050"/>
      <w:sz w:val="24"/>
    </w:rPr>
  </w:style>
  <w:style w:type="paragraph" w:customStyle="1" w:styleId="NOTESpurple">
    <w:name w:val="NOTES purple"/>
    <w:basedOn w:val="Normal"/>
    <w:next w:val="Normal"/>
    <w:link w:val="NOTESpurpleChar"/>
    <w:uiPriority w:val="25"/>
    <w:semiHidden/>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basedOn w:val="DefaultParagraphFont"/>
    <w:link w:val="Heading6"/>
    <w:uiPriority w:val="9"/>
    <w:semiHidden/>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basedOn w:val="DefaultParagraphFont"/>
    <w:link w:val="Heading5"/>
    <w:uiPriority w:val="8"/>
    <w:rsid w:val="00F64933"/>
    <w:rPr>
      <w:rFonts w:ascii="Arial Bold" w:eastAsiaTheme="majorEastAsia" w:hAnsi="Arial Bold" w:cs="Arial (Headings CS)"/>
      <w:b/>
      <w:kern w:val="28"/>
      <w:sz w:val="24"/>
      <w:szCs w:val="24"/>
      <w14:ligatures w14:val="standardContextual"/>
    </w:rPr>
  </w:style>
  <w:style w:type="paragraph" w:customStyle="1" w:styleId="Subheading">
    <w:name w:val="Subheading"/>
    <w:next w:val="Normal"/>
    <w:autoRedefine/>
    <w:uiPriority w:val="9"/>
    <w:semiHidden/>
    <w:rsid w:val="005154B9"/>
    <w:pPr>
      <w:spacing w:before="400" w:after="400" w:line="264" w:lineRule="auto"/>
    </w:pPr>
    <w:rPr>
      <w:rFonts w:ascii="Arial Bold" w:hAnsi="Arial Bold" w:cs="Arial"/>
      <w:b/>
      <w:bCs/>
      <w:kern w:val="28"/>
      <w:sz w:val="28"/>
      <w:szCs w:val="28"/>
      <w14:ligatures w14:val="standardContextual"/>
    </w:rPr>
  </w:style>
  <w:style w:type="paragraph" w:customStyle="1" w:styleId="h2numbered">
    <w:name w:val="h2 numbered"/>
    <w:basedOn w:val="Heading2"/>
    <w:link w:val="h2numberedChar"/>
    <w:uiPriority w:val="4"/>
    <w:qFormat/>
    <w:rsid w:val="00C15176"/>
    <w:pPr>
      <w:numPr>
        <w:numId w:val="3"/>
      </w:numPr>
    </w:pPr>
  </w:style>
  <w:style w:type="paragraph" w:customStyle="1" w:styleId="h3numbered">
    <w:name w:val="h3 numbered"/>
    <w:basedOn w:val="Heading3"/>
    <w:link w:val="h3numberedChar"/>
    <w:uiPriority w:val="6"/>
    <w:qFormat/>
    <w:rsid w:val="00C15176"/>
    <w:pPr>
      <w:numPr>
        <w:ilvl w:val="1"/>
        <w:numId w:val="3"/>
      </w:numPr>
    </w:pPr>
  </w:style>
  <w:style w:type="character" w:customStyle="1" w:styleId="h2numberedChar">
    <w:name w:val="h2 numbered Char"/>
    <w:basedOn w:val="Heading2Char"/>
    <w:link w:val="h2numbered"/>
    <w:uiPriority w:val="4"/>
    <w:rsid w:val="00BC5F53"/>
    <w:rPr>
      <w:rFonts w:ascii="Arial Bold" w:hAnsi="Arial Bold" w:cs="Arial"/>
      <w:b w:val="0"/>
      <w:bCs w:val="0"/>
      <w:color w:val="005EB8"/>
      <w:kern w:val="28"/>
      <w:sz w:val="32"/>
      <w:szCs w:val="24"/>
      <w14:ligatures w14:val="standardContextual"/>
    </w:rPr>
  </w:style>
  <w:style w:type="paragraph" w:customStyle="1" w:styleId="h4numbered">
    <w:name w:val="h4 numbered"/>
    <w:basedOn w:val="Heading4"/>
    <w:link w:val="h4numberedChar"/>
    <w:uiPriority w:val="7"/>
    <w:qFormat/>
    <w:rsid w:val="00C15176"/>
    <w:pPr>
      <w:numPr>
        <w:ilvl w:val="2"/>
        <w:numId w:val="3"/>
      </w:numPr>
    </w:pPr>
  </w:style>
  <w:style w:type="character" w:customStyle="1" w:styleId="h3numberedChar">
    <w:name w:val="h3 numbered Char"/>
    <w:basedOn w:val="Heading3Char"/>
    <w:link w:val="h3numbered"/>
    <w:uiPriority w:val="6"/>
    <w:rsid w:val="00BC5F53"/>
    <w:rPr>
      <w:rFonts w:ascii="Arial" w:hAnsi="Arial" w:cs="Arial"/>
      <w:color w:val="005EB8" w:themeColor="text2"/>
      <w:kern w:val="28"/>
      <w:sz w:val="28"/>
      <w:szCs w:val="24"/>
      <w14:ligatures w14:val="standardContextual"/>
    </w:rPr>
  </w:style>
  <w:style w:type="paragraph" w:customStyle="1" w:styleId="h5numbered">
    <w:name w:val="h5 numbered"/>
    <w:basedOn w:val="Heading5"/>
    <w:link w:val="h5numberedChar"/>
    <w:uiPriority w:val="9"/>
    <w:qFormat/>
    <w:rsid w:val="00C15176"/>
    <w:pPr>
      <w:numPr>
        <w:ilvl w:val="3"/>
        <w:numId w:val="3"/>
      </w:numPr>
    </w:pPr>
  </w:style>
  <w:style w:type="character" w:customStyle="1" w:styleId="h4numberedChar">
    <w:name w:val="h4 numbered Char"/>
    <w:basedOn w:val="Heading4Char"/>
    <w:link w:val="h4numbered"/>
    <w:uiPriority w:val="7"/>
    <w:rsid w:val="00BC5F53"/>
    <w:rPr>
      <w:rFonts w:ascii="Arial Bold" w:eastAsia="MS Mincho" w:hAnsi="Arial Bold"/>
      <w:b/>
      <w:color w:val="231F20" w:themeColor="background1"/>
      <w:kern w:val="28"/>
      <w:sz w:val="26"/>
      <w:szCs w:val="28"/>
      <w14:ligatures w14:val="standardContextual"/>
    </w:rPr>
  </w:style>
  <w:style w:type="paragraph" w:customStyle="1" w:styleId="bodytextnumbered">
    <w:name w:val="body text numbered"/>
    <w:basedOn w:val="Normal"/>
    <w:link w:val="bodytextnumberedChar"/>
    <w:uiPriority w:val="15"/>
    <w:qFormat/>
    <w:rsid w:val="00BC5F53"/>
    <w:pPr>
      <w:numPr>
        <w:ilvl w:val="4"/>
        <w:numId w:val="3"/>
      </w:numPr>
      <w:spacing w:after="200"/>
    </w:pPr>
  </w:style>
  <w:style w:type="character" w:customStyle="1" w:styleId="h5numberedChar">
    <w:name w:val="h5 numbered Char"/>
    <w:basedOn w:val="Heading5Char"/>
    <w:link w:val="h5numbered"/>
    <w:uiPriority w:val="9"/>
    <w:rsid w:val="00BC5F53"/>
    <w:rPr>
      <w:rFonts w:ascii="Arial Bold" w:eastAsiaTheme="majorEastAsia" w:hAnsi="Arial Bold" w:cs="Arial (Headings CS)"/>
      <w:b/>
      <w:kern w:val="28"/>
      <w:sz w:val="24"/>
      <w:szCs w:val="24"/>
      <w14:ligatures w14:val="standardContextual"/>
    </w:rPr>
  </w:style>
  <w:style w:type="paragraph" w:customStyle="1" w:styleId="bodytextnumbered11">
    <w:name w:val="body text numbered 1.1"/>
    <w:basedOn w:val="Normal"/>
    <w:link w:val="bodytextnumbered11Char"/>
    <w:uiPriority w:val="15"/>
    <w:qFormat/>
    <w:rsid w:val="00943EC5"/>
    <w:pPr>
      <w:numPr>
        <w:ilvl w:val="5"/>
        <w:numId w:val="3"/>
      </w:numPr>
      <w:spacing w:after="160"/>
    </w:pPr>
  </w:style>
  <w:style w:type="character" w:customStyle="1" w:styleId="bodytextnumberedChar">
    <w:name w:val="body text numbered Char"/>
    <w:basedOn w:val="DefaultParagraphFont"/>
    <w:link w:val="bodytextnumbered"/>
    <w:uiPriority w:val="15"/>
    <w:rsid w:val="00F64933"/>
    <w:rPr>
      <w:rFonts w:ascii="Arial" w:hAnsi="Arial"/>
      <w:color w:val="000000"/>
      <w:sz w:val="24"/>
      <w:szCs w:val="24"/>
    </w:rPr>
  </w:style>
  <w:style w:type="paragraph" w:customStyle="1" w:styleId="bodytextnumbered111">
    <w:name w:val="body text numbered 1.1.1"/>
    <w:basedOn w:val="Normal"/>
    <w:link w:val="bodytextnumbered111Char"/>
    <w:uiPriority w:val="16"/>
    <w:qFormat/>
    <w:rsid w:val="00943EC5"/>
    <w:pPr>
      <w:numPr>
        <w:ilvl w:val="6"/>
        <w:numId w:val="3"/>
      </w:numPr>
      <w:spacing w:after="120"/>
    </w:pPr>
  </w:style>
  <w:style w:type="character" w:customStyle="1" w:styleId="bodytextnumbered11Char">
    <w:name w:val="body text numbered 1.1 Char"/>
    <w:basedOn w:val="DefaultParagraphFont"/>
    <w:link w:val="bodytextnumbered11"/>
    <w:uiPriority w:val="15"/>
    <w:rsid w:val="008D50ED"/>
    <w:rPr>
      <w:rFonts w:ascii="Arial" w:hAnsi="Arial"/>
      <w:color w:val="000000"/>
      <w:sz w:val="24"/>
      <w:szCs w:val="24"/>
    </w:rPr>
  </w:style>
  <w:style w:type="paragraph" w:styleId="Caption">
    <w:name w:val="caption"/>
    <w:basedOn w:val="Normal"/>
    <w:next w:val="Normal"/>
    <w:uiPriority w:val="19"/>
    <w:qFormat/>
    <w:rsid w:val="008D50ED"/>
    <w:pPr>
      <w:spacing w:before="120" w:after="120" w:line="240" w:lineRule="auto"/>
    </w:pPr>
    <w:rPr>
      <w:iCs/>
      <w:color w:val="005EB8" w:themeColor="text2"/>
      <w:sz w:val="20"/>
      <w:szCs w:val="18"/>
    </w:rPr>
  </w:style>
  <w:style w:type="character" w:customStyle="1" w:styleId="bodytextnumbered111Char">
    <w:name w:val="body text numbered 1.1.1 Char"/>
    <w:basedOn w:val="DefaultParagraphFont"/>
    <w:link w:val="bodytextnumbered111"/>
    <w:uiPriority w:val="16"/>
    <w:rsid w:val="008D50ED"/>
    <w:rPr>
      <w:rFonts w:ascii="Arial" w:hAnsi="Arial"/>
      <w:color w:val="000000"/>
      <w:sz w:val="24"/>
      <w:szCs w:val="24"/>
    </w:rPr>
  </w:style>
  <w:style w:type="paragraph" w:styleId="TOC4">
    <w:name w:val="toc 4"/>
    <w:basedOn w:val="Normal"/>
    <w:next w:val="Normal"/>
    <w:autoRedefine/>
    <w:uiPriority w:val="39"/>
    <w:semiHidden/>
    <w:rsid w:val="002F45CE"/>
    <w:pPr>
      <w:spacing w:after="100"/>
      <w:ind w:left="720"/>
    </w:pPr>
  </w:style>
  <w:style w:type="character" w:styleId="CommentReference">
    <w:name w:val="annotation reference"/>
    <w:basedOn w:val="DefaultParagraphFont"/>
    <w:uiPriority w:val="99"/>
    <w:semiHidden/>
    <w:unhideWhenUsed/>
    <w:rsid w:val="0019592C"/>
    <w:rPr>
      <w:sz w:val="16"/>
      <w:szCs w:val="16"/>
    </w:rPr>
  </w:style>
  <w:style w:type="paragraph" w:styleId="CommentText">
    <w:name w:val="annotation text"/>
    <w:basedOn w:val="Normal"/>
    <w:link w:val="CommentTextChar"/>
    <w:uiPriority w:val="99"/>
    <w:rsid w:val="0019592C"/>
    <w:pPr>
      <w:spacing w:line="240" w:lineRule="auto"/>
    </w:pPr>
    <w:rPr>
      <w:sz w:val="20"/>
      <w:szCs w:val="20"/>
    </w:rPr>
  </w:style>
  <w:style w:type="character" w:customStyle="1" w:styleId="CommentTextChar">
    <w:name w:val="Comment Text Char"/>
    <w:basedOn w:val="DefaultParagraphFont"/>
    <w:link w:val="CommentText"/>
    <w:uiPriority w:val="99"/>
    <w:rsid w:val="00F64933"/>
    <w:rPr>
      <w:rFonts w:ascii="Arial" w:hAnsi="Arial"/>
      <w:color w:val="000000"/>
    </w:rPr>
  </w:style>
  <w:style w:type="paragraph" w:styleId="CommentSubject">
    <w:name w:val="annotation subject"/>
    <w:basedOn w:val="CommentText"/>
    <w:next w:val="CommentText"/>
    <w:link w:val="CommentSubjectChar"/>
    <w:uiPriority w:val="99"/>
    <w:semiHidden/>
    <w:unhideWhenUsed/>
    <w:rsid w:val="0019592C"/>
    <w:rPr>
      <w:b/>
      <w:bCs/>
    </w:rPr>
  </w:style>
  <w:style w:type="character" w:customStyle="1" w:styleId="CommentSubjectChar">
    <w:name w:val="Comment Subject Char"/>
    <w:basedOn w:val="CommentTextChar"/>
    <w:link w:val="CommentSubject"/>
    <w:uiPriority w:val="99"/>
    <w:semiHidden/>
    <w:rsid w:val="0019592C"/>
    <w:rPr>
      <w:rFonts w:ascii="Arial" w:hAnsi="Arial"/>
      <w:b/>
      <w:bCs/>
      <w:color w:val="000000"/>
    </w:rPr>
  </w:style>
  <w:style w:type="paragraph" w:styleId="Subtitle">
    <w:name w:val="Subtitle"/>
    <w:basedOn w:val="Normal"/>
    <w:next w:val="Date"/>
    <w:link w:val="SubtitleChar"/>
    <w:uiPriority w:val="19"/>
    <w:qFormat/>
    <w:rsid w:val="005154B9"/>
    <w:pPr>
      <w:numPr>
        <w:ilvl w:val="1"/>
      </w:numPr>
      <w:spacing w:after="0" w:line="240" w:lineRule="auto"/>
      <w:contextualSpacing/>
      <w:textboxTightWrap w:val="none"/>
    </w:pPr>
    <w:rPr>
      <w:rFonts w:eastAsiaTheme="minorEastAsia" w:cstheme="minorBidi"/>
      <w:color w:val="231F20"/>
      <w:sz w:val="48"/>
    </w:rPr>
  </w:style>
  <w:style w:type="character" w:customStyle="1" w:styleId="SubtitleChar">
    <w:name w:val="Subtitle Char"/>
    <w:basedOn w:val="DefaultParagraphFont"/>
    <w:link w:val="Subtitle"/>
    <w:uiPriority w:val="19"/>
    <w:rsid w:val="005154B9"/>
    <w:rPr>
      <w:rFonts w:ascii="Arial" w:eastAsiaTheme="minorEastAsia" w:hAnsi="Arial" w:cstheme="minorBidi"/>
      <w:color w:val="231F20"/>
      <w:sz w:val="48"/>
      <w:szCs w:val="24"/>
    </w:rPr>
  </w:style>
  <w:style w:type="paragraph" w:styleId="Date">
    <w:name w:val="Date"/>
    <w:basedOn w:val="Normal"/>
    <w:next w:val="Normal"/>
    <w:link w:val="DateChar"/>
    <w:uiPriority w:val="19"/>
    <w:semiHidden/>
    <w:qFormat/>
    <w:rsid w:val="005154B9"/>
    <w:pPr>
      <w:spacing w:after="0" w:line="240" w:lineRule="auto"/>
      <w:textboxTightWrap w:val="none"/>
    </w:pPr>
    <w:rPr>
      <w:rFonts w:eastAsiaTheme="minorHAnsi" w:cstheme="minorBidi"/>
      <w:color w:val="231F20"/>
    </w:rPr>
  </w:style>
  <w:style w:type="character" w:customStyle="1" w:styleId="DateChar">
    <w:name w:val="Date Char"/>
    <w:basedOn w:val="DefaultParagraphFont"/>
    <w:link w:val="Date"/>
    <w:uiPriority w:val="19"/>
    <w:semiHidden/>
    <w:rsid w:val="005154B9"/>
    <w:rPr>
      <w:rFonts w:ascii="Arial" w:eastAsiaTheme="minorHAnsi" w:hAnsi="Arial" w:cstheme="minorBidi"/>
      <w:color w:val="231F20"/>
      <w:sz w:val="24"/>
      <w:szCs w:val="24"/>
    </w:rPr>
  </w:style>
  <w:style w:type="paragraph" w:styleId="ListBullet2">
    <w:name w:val="List Bullet 2"/>
    <w:basedOn w:val="BodyText"/>
    <w:uiPriority w:val="99"/>
    <w:qFormat/>
    <w:rsid w:val="005154B9"/>
    <w:pPr>
      <w:numPr>
        <w:ilvl w:val="1"/>
        <w:numId w:val="4"/>
      </w:numPr>
      <w:tabs>
        <w:tab w:val="clear" w:pos="1134"/>
      </w:tabs>
      <w:spacing w:after="50"/>
      <w:ind w:left="1440" w:hanging="360"/>
      <w:textboxTightWrap w:val="none"/>
    </w:pPr>
    <w:rPr>
      <w:rFonts w:eastAsiaTheme="minorHAnsi" w:cstheme="minorBidi"/>
      <w:color w:val="231F20"/>
    </w:rPr>
  </w:style>
  <w:style w:type="paragraph" w:styleId="ListBullet3">
    <w:name w:val="List Bullet 3"/>
    <w:basedOn w:val="BodyText"/>
    <w:uiPriority w:val="99"/>
    <w:semiHidden/>
    <w:qFormat/>
    <w:rsid w:val="005154B9"/>
    <w:pPr>
      <w:numPr>
        <w:ilvl w:val="2"/>
        <w:numId w:val="4"/>
      </w:numPr>
      <w:tabs>
        <w:tab w:val="clear" w:pos="1072"/>
      </w:tabs>
      <w:spacing w:after="280"/>
      <w:ind w:left="2160" w:hanging="180"/>
      <w:contextualSpacing/>
      <w:textboxTightWrap w:val="none"/>
    </w:pPr>
    <w:rPr>
      <w:rFonts w:eastAsiaTheme="minorHAnsi" w:cstheme="minorBidi"/>
      <w:color w:val="231F20"/>
    </w:rPr>
  </w:style>
  <w:style w:type="paragraph" w:styleId="ListBullet4">
    <w:name w:val="List Bullet 4"/>
    <w:basedOn w:val="BodyText"/>
    <w:uiPriority w:val="99"/>
    <w:semiHidden/>
    <w:rsid w:val="005154B9"/>
    <w:pPr>
      <w:numPr>
        <w:ilvl w:val="3"/>
        <w:numId w:val="4"/>
      </w:numPr>
      <w:tabs>
        <w:tab w:val="clear" w:pos="1429"/>
      </w:tabs>
      <w:spacing w:after="280"/>
      <w:ind w:left="2880" w:hanging="360"/>
      <w:contextualSpacing/>
      <w:textboxTightWrap w:val="none"/>
    </w:pPr>
    <w:rPr>
      <w:rFonts w:eastAsiaTheme="minorHAnsi" w:cstheme="minorBidi"/>
      <w:color w:val="231F20"/>
    </w:rPr>
  </w:style>
  <w:style w:type="paragraph" w:styleId="ListBullet5">
    <w:name w:val="List Bullet 5"/>
    <w:basedOn w:val="BodyText"/>
    <w:uiPriority w:val="99"/>
    <w:semiHidden/>
    <w:rsid w:val="005154B9"/>
    <w:pPr>
      <w:numPr>
        <w:ilvl w:val="4"/>
        <w:numId w:val="4"/>
      </w:numPr>
      <w:tabs>
        <w:tab w:val="clear" w:pos="1786"/>
      </w:tabs>
      <w:spacing w:after="280"/>
      <w:ind w:left="3600" w:hanging="360"/>
      <w:contextualSpacing/>
      <w:textboxTightWrap w:val="none"/>
    </w:pPr>
    <w:rPr>
      <w:rFonts w:eastAsiaTheme="minorHAnsi" w:cstheme="minorBidi"/>
      <w:color w:val="231F20"/>
    </w:rPr>
  </w:style>
  <w:style w:type="paragraph" w:styleId="BodyText">
    <w:name w:val="Body Text"/>
    <w:basedOn w:val="Normal"/>
    <w:link w:val="BodyTextChar"/>
    <w:uiPriority w:val="99"/>
    <w:semiHidden/>
    <w:unhideWhenUsed/>
    <w:rsid w:val="005154B9"/>
    <w:pPr>
      <w:spacing w:after="120"/>
    </w:pPr>
  </w:style>
  <w:style w:type="character" w:customStyle="1" w:styleId="BodyTextChar">
    <w:name w:val="Body Text Char"/>
    <w:basedOn w:val="DefaultParagraphFont"/>
    <w:link w:val="BodyText"/>
    <w:uiPriority w:val="99"/>
    <w:semiHidden/>
    <w:rsid w:val="005154B9"/>
    <w:rPr>
      <w:rFonts w:ascii="Arial" w:hAnsi="Arial"/>
      <w:color w:val="000000"/>
      <w:sz w:val="24"/>
      <w:szCs w:val="24"/>
    </w:rPr>
  </w:style>
  <w:style w:type="paragraph" w:styleId="BodyText2">
    <w:name w:val="Body Text 2"/>
    <w:basedOn w:val="Normal"/>
    <w:link w:val="BodyText2Char"/>
    <w:uiPriority w:val="99"/>
    <w:unhideWhenUsed/>
    <w:rsid w:val="005154B9"/>
    <w:pPr>
      <w:spacing w:after="120" w:line="480" w:lineRule="auto"/>
    </w:pPr>
  </w:style>
  <w:style w:type="character" w:customStyle="1" w:styleId="BodyText2Char">
    <w:name w:val="Body Text 2 Char"/>
    <w:basedOn w:val="DefaultParagraphFont"/>
    <w:link w:val="BodyText2"/>
    <w:uiPriority w:val="99"/>
    <w:rsid w:val="005154B9"/>
    <w:rPr>
      <w:rFonts w:ascii="Arial" w:hAnsi="Arial"/>
      <w:color w:val="000000"/>
      <w:sz w:val="24"/>
      <w:szCs w:val="24"/>
    </w:rPr>
  </w:style>
  <w:style w:type="paragraph" w:customStyle="1" w:styleId="Heading2numberedstyle2">
    <w:name w:val="Heading 2 numbered style 2"/>
    <w:basedOn w:val="Heading2"/>
    <w:link w:val="Heading2numberedstyle2Char"/>
    <w:uiPriority w:val="99"/>
    <w:qFormat/>
    <w:rsid w:val="005154B9"/>
    <w:pPr>
      <w:keepLines/>
      <w:tabs>
        <w:tab w:val="clear" w:pos="5963"/>
      </w:tabs>
      <w:spacing w:before="60"/>
    </w:pPr>
    <w:rPr>
      <w:rFonts w:eastAsiaTheme="majorEastAsia" w:cstheme="majorBidi"/>
      <w:bCs/>
      <w:szCs w:val="32"/>
    </w:rPr>
  </w:style>
  <w:style w:type="character" w:customStyle="1" w:styleId="Heading2numberedstyle2Char">
    <w:name w:val="Heading 2 numbered style 2 Char"/>
    <w:basedOn w:val="Heading2Char"/>
    <w:link w:val="Heading2numberedstyle2"/>
    <w:uiPriority w:val="99"/>
    <w:rsid w:val="005154B9"/>
    <w:rPr>
      <w:rFonts w:ascii="Arial" w:eastAsiaTheme="majorEastAsia" w:hAnsi="Arial" w:cstheme="majorBidi"/>
      <w:b w:val="0"/>
      <w:bCs/>
      <w:color w:val="005EB8"/>
      <w:kern w:val="28"/>
      <w:sz w:val="48"/>
      <w:szCs w:val="32"/>
      <w14:ligatures w14:val="standardContextual"/>
    </w:rPr>
  </w:style>
  <w:style w:type="character" w:customStyle="1" w:styleId="normaltextrun">
    <w:name w:val="normaltextrun"/>
    <w:basedOn w:val="DefaultParagraphFont"/>
    <w:rsid w:val="005154B9"/>
  </w:style>
  <w:style w:type="character" w:customStyle="1" w:styleId="eop">
    <w:name w:val="eop"/>
    <w:basedOn w:val="DefaultParagraphFont"/>
    <w:rsid w:val="009D6EBE"/>
  </w:style>
  <w:style w:type="paragraph" w:customStyle="1" w:styleId="paragraph">
    <w:name w:val="paragraph"/>
    <w:basedOn w:val="Normal"/>
    <w:rsid w:val="009D6EBE"/>
    <w:pPr>
      <w:spacing w:before="100" w:beforeAutospacing="1" w:after="100" w:afterAutospacing="1" w:line="240" w:lineRule="auto"/>
      <w:textboxTightWrap w:val="none"/>
    </w:pPr>
    <w:rPr>
      <w:rFonts w:ascii="Times New Roman" w:hAnsi="Times New Roman"/>
      <w:color w:val="auto"/>
      <w:lang w:eastAsia="en-GB"/>
    </w:rPr>
  </w:style>
  <w:style w:type="character" w:customStyle="1" w:styleId="cf01">
    <w:name w:val="cf01"/>
    <w:basedOn w:val="DefaultParagraphFont"/>
    <w:rsid w:val="009D6EBE"/>
    <w:rPr>
      <w:rFonts w:ascii="Segoe UI" w:hAnsi="Segoe UI" w:cs="Segoe UI" w:hint="default"/>
    </w:rPr>
  </w:style>
  <w:style w:type="paragraph" w:styleId="ListBullet">
    <w:name w:val="List Bullet"/>
    <w:basedOn w:val="BodyText"/>
    <w:uiPriority w:val="99"/>
    <w:qFormat/>
    <w:rsid w:val="009D6EBE"/>
    <w:pPr>
      <w:numPr>
        <w:numId w:val="10"/>
      </w:numPr>
      <w:spacing w:after="50"/>
      <w:textboxTightWrap w:val="none"/>
    </w:pPr>
    <w:rPr>
      <w:rFonts w:eastAsiaTheme="minorHAnsi" w:cstheme="minorBidi"/>
      <w:color w:val="231F20"/>
    </w:rPr>
  </w:style>
  <w:style w:type="numbering" w:customStyle="1" w:styleId="NHSBullets">
    <w:name w:val="NHS Bullets"/>
    <w:basedOn w:val="NoList"/>
    <w:uiPriority w:val="99"/>
    <w:rsid w:val="009D6EBE"/>
    <w:pPr>
      <w:numPr>
        <w:numId w:val="9"/>
      </w:numPr>
    </w:pPr>
  </w:style>
  <w:style w:type="paragraph" w:customStyle="1" w:styleId="LastBullet">
    <w:name w:val="Last Bullet"/>
    <w:basedOn w:val="ListBullet"/>
    <w:next w:val="BodyText"/>
    <w:qFormat/>
    <w:rsid w:val="009D6EBE"/>
    <w:pPr>
      <w:spacing w:after="280"/>
    </w:pPr>
  </w:style>
  <w:style w:type="paragraph" w:customStyle="1" w:styleId="TableText">
    <w:name w:val="Table Text"/>
    <w:basedOn w:val="Normal"/>
    <w:uiPriority w:val="1"/>
    <w:qFormat/>
    <w:rsid w:val="009D6EBE"/>
    <w:pPr>
      <w:spacing w:after="0" w:line="240" w:lineRule="auto"/>
      <w:textboxTightWrap w:val="none"/>
    </w:pPr>
    <w:rPr>
      <w:rFonts w:eastAsiaTheme="minorHAnsi" w:cstheme="minorBidi"/>
      <w:color w:val="231F20"/>
    </w:rPr>
  </w:style>
  <w:style w:type="table" w:customStyle="1" w:styleId="TableGrid5">
    <w:name w:val="Table Grid5"/>
    <w:basedOn w:val="TableNormal"/>
    <w:next w:val="TableGrid"/>
    <w:uiPriority w:val="39"/>
    <w:rsid w:val="009D6EB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HSHeadings">
    <w:name w:val="NHS Headings"/>
    <w:basedOn w:val="NoList"/>
    <w:uiPriority w:val="99"/>
    <w:rsid w:val="004E5244"/>
    <w:pPr>
      <w:numPr>
        <w:numId w:val="13"/>
      </w:numPr>
    </w:pPr>
  </w:style>
  <w:style w:type="character" w:customStyle="1" w:styleId="ui-provider">
    <w:name w:val="ui-provider"/>
    <w:basedOn w:val="DefaultParagraphFont"/>
    <w:rsid w:val="004E5244"/>
  </w:style>
  <w:style w:type="character" w:styleId="Emphasis">
    <w:name w:val="Emphasis"/>
    <w:basedOn w:val="DefaultParagraphFont"/>
    <w:uiPriority w:val="20"/>
    <w:qFormat/>
    <w:rsid w:val="004E5244"/>
    <w:rPr>
      <w:i/>
      <w:iCs/>
    </w:rPr>
  </w:style>
  <w:style w:type="table" w:customStyle="1" w:styleId="NHSTableBlue">
    <w:name w:val="NHS Table Blue"/>
    <w:basedOn w:val="TableNormal"/>
    <w:uiPriority w:val="99"/>
    <w:rsid w:val="00011D70"/>
    <w:rPr>
      <w:rFonts w:ascii="Arial" w:eastAsiaTheme="minorHAnsi" w:hAnsi="Arial" w:cstheme="minorBidi"/>
      <w:color w:val="231F20"/>
      <w:sz w:val="24"/>
      <w:szCs w:val="24"/>
    </w:rPr>
    <w:tblPr>
      <w:tblStyleRowBandSize w:val="1"/>
      <w:tblBorders>
        <w:insideH w:val="single" w:sz="4" w:space="0" w:color="005EB8"/>
        <w:insideV w:val="single" w:sz="4" w:space="0" w:color="005EB8"/>
      </w:tblBorders>
      <w:tblCellMar>
        <w:top w:w="113" w:type="dxa"/>
        <w:bottom w:w="113" w:type="dxa"/>
      </w:tblCellMar>
    </w:tblPr>
    <w:tblStylePr w:type="firstRow">
      <w:rPr>
        <w:rFonts w:ascii="Bahnschrift Light" w:hAnsi="Bahnschrift Light"/>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character" w:customStyle="1" w:styleId="keyboardfocusclass">
    <w:name w:val="keyboardfocusclass"/>
    <w:basedOn w:val="DefaultParagraphFont"/>
    <w:rsid w:val="00011D70"/>
  </w:style>
  <w:style w:type="paragraph" w:customStyle="1" w:styleId="BodyTextNoSpacing">
    <w:name w:val="Body Text No Spacing"/>
    <w:basedOn w:val="BodyText"/>
    <w:qFormat/>
    <w:rsid w:val="006A34F7"/>
    <w:pPr>
      <w:spacing w:after="0"/>
      <w:textboxTightWrap w:val="none"/>
    </w:pPr>
    <w:rPr>
      <w:rFonts w:eastAsiaTheme="minorHAnsi" w:cstheme="minorBidi"/>
      <w:color w:val="231F20"/>
    </w:rPr>
  </w:style>
  <w:style w:type="numbering" w:customStyle="1" w:styleId="NHSTableBullets">
    <w:name w:val="NHS Table Bullets"/>
    <w:basedOn w:val="NoList"/>
    <w:uiPriority w:val="99"/>
    <w:rsid w:val="006A34F7"/>
    <w:pPr>
      <w:numPr>
        <w:numId w:val="21"/>
      </w:numPr>
    </w:pPr>
  </w:style>
  <w:style w:type="paragraph" w:customStyle="1" w:styleId="Heading1Numbered">
    <w:name w:val="Heading 1 Numbered"/>
    <w:basedOn w:val="Heading1"/>
    <w:next w:val="BodyText"/>
    <w:qFormat/>
    <w:rsid w:val="006A34F7"/>
    <w:pPr>
      <w:keepLines/>
      <w:numPr>
        <w:numId w:val="21"/>
      </w:numPr>
      <w:spacing w:before="240" w:after="360"/>
      <w:contextualSpacing/>
    </w:pPr>
    <w:rPr>
      <w:rFonts w:eastAsiaTheme="majorEastAsia" w:cstheme="majorBidi"/>
      <w:b w:val="0"/>
      <w:bCs w:val="0"/>
      <w:kern w:val="0"/>
      <w:sz w:val="48"/>
      <w14:ligatures w14:val="none"/>
    </w:rPr>
  </w:style>
  <w:style w:type="paragraph" w:customStyle="1" w:styleId="Heading2Numbered">
    <w:name w:val="Heading 2 Numbered"/>
    <w:basedOn w:val="Heading2"/>
    <w:next w:val="BodyText"/>
    <w:qFormat/>
    <w:rsid w:val="006A34F7"/>
    <w:pPr>
      <w:keepLines/>
      <w:numPr>
        <w:ilvl w:val="1"/>
        <w:numId w:val="21"/>
      </w:numPr>
      <w:tabs>
        <w:tab w:val="clear" w:pos="5963"/>
      </w:tabs>
      <w:spacing w:before="60" w:after="280"/>
    </w:pPr>
    <w:rPr>
      <w:rFonts w:eastAsiaTheme="majorEastAsia" w:cstheme="majorBidi"/>
      <w:b/>
      <w:bCs/>
      <w:kern w:val="0"/>
      <w:sz w:val="36"/>
      <w:szCs w:val="26"/>
      <w14:ligatures w14:val="none"/>
    </w:rPr>
  </w:style>
  <w:style w:type="paragraph" w:customStyle="1" w:styleId="Heading3Numbered">
    <w:name w:val="Heading 3 Numbered"/>
    <w:basedOn w:val="Heading3"/>
    <w:next w:val="BodyText"/>
    <w:uiPriority w:val="9"/>
    <w:qFormat/>
    <w:rsid w:val="006A34F7"/>
    <w:pPr>
      <w:keepLines/>
      <w:numPr>
        <w:ilvl w:val="2"/>
        <w:numId w:val="21"/>
      </w:numPr>
      <w:spacing w:after="100"/>
    </w:pPr>
    <w:rPr>
      <w:rFonts w:eastAsiaTheme="majorEastAsia" w:cstheme="majorBidi"/>
      <w:b/>
      <w:color w:val="231F20"/>
      <w:kern w:val="0"/>
      <w:sz w:val="28"/>
      <w:szCs w:val="24"/>
      <w14:ligatures w14:val="none"/>
    </w:rPr>
  </w:style>
  <w:style w:type="table" w:customStyle="1" w:styleId="NHSTable1">
    <w:name w:val="NHS Table1"/>
    <w:basedOn w:val="TableNormal"/>
    <w:uiPriority w:val="99"/>
    <w:rsid w:val="006A34F7"/>
    <w:rPr>
      <w:rFonts w:eastAsiaTheme="minorHAnsi" w:cstheme="minorBidi"/>
      <w:sz w:val="24"/>
      <w:szCs w:val="24"/>
      <w:lang w:val="id-ID"/>
    </w:r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paragraph" w:customStyle="1" w:styleId="Default">
    <w:name w:val="Default"/>
    <w:rsid w:val="006A34F7"/>
    <w:pPr>
      <w:autoSpaceDE w:val="0"/>
      <w:autoSpaceDN w:val="0"/>
      <w:adjustRightInd w:val="0"/>
    </w:pPr>
    <w:rPr>
      <w:rFonts w:ascii="Arial" w:eastAsiaTheme="minorHAnsi" w:hAnsi="Arial" w:cs="Arial"/>
      <w:color w:val="000000"/>
      <w:sz w:val="24"/>
      <w:szCs w:val="24"/>
    </w:rPr>
  </w:style>
  <w:style w:type="table" w:customStyle="1" w:styleId="NHSTableGreen">
    <w:name w:val="NHS Table Green"/>
    <w:basedOn w:val="TableNormal"/>
    <w:uiPriority w:val="99"/>
    <w:rsid w:val="00AC200F"/>
    <w:rPr>
      <w:rFonts w:ascii="Arial" w:eastAsiaTheme="minorHAnsi" w:hAnsi="Arial" w:cstheme="minorBidi"/>
      <w:color w:val="231F20"/>
      <w:sz w:val="24"/>
      <w:szCs w:val="24"/>
    </w:rPr>
    <w:tblPr>
      <w:tblStyleRowBandSize w:val="1"/>
      <w:tblBorders>
        <w:insideH w:val="single" w:sz="4" w:space="0" w:color="009639"/>
        <w:insideV w:val="single" w:sz="4" w:space="0" w:color="009639"/>
      </w:tblBorders>
      <w:tblCellMar>
        <w:top w:w="113" w:type="dxa"/>
        <w:bottom w:w="113" w:type="dxa"/>
      </w:tblCellMar>
    </w:tblPr>
    <w:tblStylePr w:type="firstRow">
      <w:rPr>
        <w:rFonts w:ascii="Bahnschrift Light" w:hAnsi="Bahnschrift Light"/>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paragraph" w:customStyle="1" w:styleId="Heading1-numbered">
    <w:name w:val="Heading 1 - numbered"/>
    <w:basedOn w:val="Normal"/>
    <w:rsid w:val="00044499"/>
    <w:pPr>
      <w:keepNext/>
      <w:pageBreakBefore/>
      <w:numPr>
        <w:numId w:val="26"/>
      </w:numPr>
      <w:spacing w:after="284" w:line="584" w:lineRule="exact"/>
      <w:textboxTightWrap w:val="none"/>
    </w:pPr>
    <w:rPr>
      <w:rFonts w:eastAsiaTheme="minorHAnsi" w:cs="Arial"/>
      <w:b/>
      <w:bCs/>
      <w:color w:val="auto"/>
      <w:sz w:val="48"/>
      <w:szCs w:val="48"/>
      <w:lang w:eastAsia="en-GB"/>
    </w:rPr>
  </w:style>
  <w:style w:type="paragraph" w:customStyle="1" w:styleId="ParagraphText-numbered">
    <w:name w:val="Paragraph Text - numbered"/>
    <w:basedOn w:val="Normal"/>
    <w:rsid w:val="00044499"/>
    <w:pPr>
      <w:numPr>
        <w:ilvl w:val="1"/>
        <w:numId w:val="26"/>
      </w:numPr>
      <w:spacing w:after="284" w:line="324" w:lineRule="exact"/>
      <w:textboxTightWrap w:val="none"/>
    </w:pPr>
    <w:rPr>
      <w:rFonts w:eastAsiaTheme="minorHAnsi" w:cs="Arial"/>
      <w:color w:val="auto"/>
      <w:lang w:eastAsia="en-GB"/>
    </w:rPr>
  </w:style>
  <w:style w:type="paragraph" w:customStyle="1" w:styleId="ParagraphText-numbered-level3">
    <w:name w:val="Paragraph Text - numbered - level 3"/>
    <w:basedOn w:val="Normal"/>
    <w:uiPriority w:val="1"/>
    <w:rsid w:val="00044499"/>
    <w:pPr>
      <w:numPr>
        <w:ilvl w:val="2"/>
        <w:numId w:val="26"/>
      </w:numPr>
      <w:spacing w:after="284" w:line="324" w:lineRule="exact"/>
      <w:textboxTightWrap w:val="none"/>
    </w:pPr>
    <w:rPr>
      <w:rFonts w:eastAsiaTheme="minorHAnsi" w:cs="Arial"/>
      <w:color w:val="auto"/>
      <w:lang w:eastAsia="en-GB"/>
    </w:rPr>
  </w:style>
  <w:style w:type="paragraph" w:customStyle="1" w:styleId="ParagraphText-numbered-level4">
    <w:name w:val="Paragraph Text - numbered - level 4"/>
    <w:basedOn w:val="Normal"/>
    <w:uiPriority w:val="1"/>
    <w:rsid w:val="00044499"/>
    <w:pPr>
      <w:numPr>
        <w:ilvl w:val="3"/>
        <w:numId w:val="26"/>
      </w:numPr>
      <w:spacing w:after="284" w:line="324" w:lineRule="exact"/>
      <w:textboxTightWrap w:val="none"/>
    </w:pPr>
    <w:rPr>
      <w:rFonts w:eastAsiaTheme="minorHAnsi" w:cs="Arial"/>
      <w:color w:val="auto"/>
      <w:lang w:eastAsia="en-GB"/>
    </w:rPr>
  </w:style>
  <w:style w:type="numbering" w:customStyle="1" w:styleId="NHSOutlineLevels">
    <w:name w:val="NHS Outline Levels"/>
    <w:basedOn w:val="NoList"/>
    <w:uiPriority w:val="99"/>
    <w:rsid w:val="00044499"/>
    <w:pPr>
      <w:numPr>
        <w:numId w:val="27"/>
      </w:numPr>
    </w:pPr>
  </w:style>
  <w:style w:type="paragraph" w:customStyle="1" w:styleId="TableTitle">
    <w:name w:val="Table Title"/>
    <w:basedOn w:val="TableText"/>
    <w:next w:val="TableText"/>
    <w:qFormat/>
    <w:rsid w:val="003B091C"/>
    <w:rPr>
      <w:b/>
    </w:rPr>
  </w:style>
  <w:style w:type="table" w:customStyle="1" w:styleId="NHSTableDarkBlue">
    <w:name w:val="NHS Table Dark Blue"/>
    <w:basedOn w:val="TableNormal"/>
    <w:uiPriority w:val="99"/>
    <w:rsid w:val="003B091C"/>
    <w:rPr>
      <w:rFonts w:ascii="Arial" w:eastAsiaTheme="minorHAnsi" w:hAnsi="Arial" w:cstheme="minorBidi"/>
      <w:color w:val="231F20"/>
      <w:sz w:val="24"/>
      <w:szCs w:val="24"/>
    </w:rPr>
    <w:tblPr>
      <w:tblStyleRowBandSize w:val="1"/>
      <w:tblBorders>
        <w:insideH w:val="single" w:sz="4" w:space="0" w:color="005EB8"/>
        <w:insideV w:val="single" w:sz="4" w:space="0" w:color="005EB8"/>
      </w:tblBorders>
      <w:tblCellMar>
        <w:top w:w="113" w:type="dxa"/>
        <w:bottom w:w="113" w:type="dxa"/>
      </w:tblCellMar>
    </w:tblPr>
    <w:tblStylePr w:type="firstRow">
      <w:rPr>
        <w:rFonts w:ascii="Roboto" w:hAnsi="Roboto"/>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
    <w:name w:val="NHS Table"/>
    <w:basedOn w:val="TableNormal"/>
    <w:uiPriority w:val="99"/>
    <w:rsid w:val="003B091C"/>
    <w:rPr>
      <w:rFonts w:eastAsiaTheme="minorHAnsi" w:cstheme="minorBidi"/>
      <w:sz w:val="24"/>
      <w:szCs w:val="24"/>
      <w:lang w:val="id-ID"/>
    </w:r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numbering" w:customStyle="1" w:styleId="NumberList">
    <w:name w:val="Number List"/>
    <w:basedOn w:val="NoList"/>
    <w:uiPriority w:val="99"/>
    <w:rsid w:val="003B091C"/>
    <w:pPr>
      <w:numPr>
        <w:numId w:val="30"/>
      </w:numPr>
    </w:pPr>
  </w:style>
  <w:style w:type="paragraph" w:styleId="Revision">
    <w:name w:val="Revision"/>
    <w:hidden/>
    <w:uiPriority w:val="99"/>
    <w:semiHidden/>
    <w:rsid w:val="00A22822"/>
    <w:rPr>
      <w:rFonts w:ascii="Arial" w:hAnsi="Arial"/>
      <w:color w:val="000000"/>
      <w:sz w:val="24"/>
      <w:szCs w:val="24"/>
    </w:rPr>
  </w:style>
  <w:style w:type="character" w:styleId="FollowedHyperlink">
    <w:name w:val="FollowedHyperlink"/>
    <w:basedOn w:val="DefaultParagraphFont"/>
    <w:uiPriority w:val="99"/>
    <w:semiHidden/>
    <w:unhideWhenUsed/>
    <w:rsid w:val="00E25D06"/>
    <w:rPr>
      <w:color w:val="003087" w:themeColor="followedHyperlink"/>
      <w:u w:val="single"/>
    </w:rPr>
  </w:style>
  <w:style w:type="character" w:styleId="UnresolvedMention">
    <w:name w:val="Unresolved Mention"/>
    <w:basedOn w:val="DefaultParagraphFont"/>
    <w:uiPriority w:val="99"/>
    <w:semiHidden/>
    <w:unhideWhenUsed/>
    <w:rsid w:val="00375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health-and-social-care-review-leadership-for-a-collaborative-and-inclusive-future" TargetMode="External"/><Relationship Id="rId21" Type="http://schemas.openxmlformats.org/officeDocument/2006/relationships/hyperlink" Target="https://www.england.nhs.uk/ournhspeople/online-version/lfaop/our-nhs-people-promise/" TargetMode="External"/><Relationship Id="rId42" Type="http://schemas.openxmlformats.org/officeDocument/2006/relationships/hyperlink" Target="https://www.nhsstaffsurveys.com/results/bank-worker-results/" TargetMode="External"/><Relationship Id="rId63" Type="http://schemas.openxmlformats.org/officeDocument/2006/relationships/hyperlink" Target="https://www.hee.nhs.uk/our-work/enhancing-generalist-skills/enhance-foundation-programme" TargetMode="External"/><Relationship Id="rId84" Type="http://schemas.openxmlformats.org/officeDocument/2006/relationships/hyperlink" Target="https://www.england.nhs.uk/supporting-our-nhs-people/support-now/having-safe-and-effective-wellbeing-conversations/" TargetMode="External"/><Relationship Id="rId138" Type="http://schemas.openxmlformats.org/officeDocument/2006/relationships/hyperlink" Target="https://www.england.nhs.uk/long-read/nhs-equality-diversity-and-inclusion-improvement-plan/" TargetMode="External"/><Relationship Id="rId159" Type="http://schemas.openxmlformats.org/officeDocument/2006/relationships/hyperlink" Target="https://digital.nhs.uk/data-and-information/publications/statistical/appointments-in-general-practice/september-2023" TargetMode="External"/><Relationship Id="rId170" Type="http://schemas.openxmlformats.org/officeDocument/2006/relationships/hyperlink" Target="https://www.england.nhs.uk/gp/the-best-place-to-work/supporting-mentors-scheme/" TargetMode="External"/><Relationship Id="rId191" Type="http://schemas.openxmlformats.org/officeDocument/2006/relationships/hyperlink" Target="https://www.hee.nhs.uk/our-work/quality/hee-quality-strategy" TargetMode="External"/><Relationship Id="rId205" Type="http://schemas.openxmlformats.org/officeDocument/2006/relationships/hyperlink" Target="https://digital.nhs.uk/data-and-information/publications/statistical/nhs-dental-statistics/2022-23-annual-report" TargetMode="External"/><Relationship Id="rId226" Type="http://schemas.openxmlformats.org/officeDocument/2006/relationships/image" Target="media/image23.png"/><Relationship Id="rId107" Type="http://schemas.openxmlformats.org/officeDocument/2006/relationships/hyperlink" Target="https://www.england.nhs.uk/publication/flexible-working-toolkit-for-individuals-and-line-managers/" TargetMode="External"/><Relationship Id="rId11" Type="http://schemas.openxmlformats.org/officeDocument/2006/relationships/header" Target="header1.xml"/><Relationship Id="rId32" Type="http://schemas.openxmlformats.org/officeDocument/2006/relationships/hyperlink" Target="https://www.england.nhs.uk/wp-content/uploads/2022/12/PRN00021-23-24-priorities-and-operational-planning-guidance-v1.1.pdf" TargetMode="External"/><Relationship Id="rId53" Type="http://schemas.openxmlformats.org/officeDocument/2006/relationships/hyperlink" Target="https://www.england.nhs.uk/publication/nhs-edi-improvement-plan/" TargetMode="External"/><Relationship Id="rId74" Type="http://schemas.openxmlformats.org/officeDocument/2006/relationships/hyperlink" Target="https://www.england.nhs.uk/ournhspeople/online-version/lfaop/our-nhs-people-promise/" TargetMode="External"/><Relationship Id="rId128" Type="http://schemas.openxmlformats.org/officeDocument/2006/relationships/hyperlink" Target="https://www.england.nhs.uk/applications/model-hospital/" TargetMode="External"/><Relationship Id="rId149" Type="http://schemas.openxmlformats.org/officeDocument/2006/relationships/hyperlink" Target="https://digital.nhs.uk/data-and-information/publications/statistical/nhs-payments-to-general-practice/england-2022-23" TargetMode="External"/><Relationship Id="rId5" Type="http://schemas.openxmlformats.org/officeDocument/2006/relationships/numbering" Target="numbering.xml"/><Relationship Id="rId95" Type="http://schemas.openxmlformats.org/officeDocument/2006/relationships/hyperlink" Target="https://www.england.nhs.uk/supporting-our-nhs-people/" TargetMode="External"/><Relationship Id="rId160" Type="http://schemas.openxmlformats.org/officeDocument/2006/relationships/hyperlink" Target="https://digital.nhs.uk/data-and-information/publications/statistical/general-and-personal-medical-services/30-september-2023" TargetMode="External"/><Relationship Id="rId181" Type="http://schemas.openxmlformats.org/officeDocument/2006/relationships/hyperlink" Target="https://digital.nhs.uk/data-and-information/publications/statistical/general-and-personal-medical-services/30-june-2023" TargetMode="External"/><Relationship Id="rId216" Type="http://schemas.openxmlformats.org/officeDocument/2006/relationships/hyperlink" Target="https://digital.nhs.uk/data-and-information/publications/statistical/dental-earnings-and-expenses-estimates/2021-22" TargetMode="External"/><Relationship Id="rId22" Type="http://schemas.openxmlformats.org/officeDocument/2006/relationships/hyperlink" Target="https://www.england.nhs.uk/ournhspeople/online-version/lfaop/our-nhs-people-promise/" TargetMode="External"/><Relationship Id="rId43" Type="http://schemas.openxmlformats.org/officeDocument/2006/relationships/hyperlink" Target="https://public.tableau.com/app/profile/piescc/viz/ST22_national_full_data_2023_03_09_FINAL/Aboutthissurvey" TargetMode="External"/><Relationship Id="rId64" Type="http://schemas.openxmlformats.org/officeDocument/2006/relationships/hyperlink" Target="https://www.hee.nhs.uk/our-work/talent-care-widening-participation/apprenticeships/medical-doctor-degree-apprenticeship" TargetMode="External"/><Relationship Id="rId118" Type="http://schemas.openxmlformats.org/officeDocument/2006/relationships/hyperlink" Target="https://future.nhs.uk/NationalEDITeam/view?objectId=41622032" TargetMode="External"/><Relationship Id="rId139" Type="http://schemas.openxmlformats.org/officeDocument/2006/relationships/hyperlink" Target="https://gbr01.safelinks.protection.outlook.com/?url=https%3A%2F%2Fwww.nhsemployers.org%2Fpublications%2Fwhat-spring-2023-budget-means-pension-tax-and-retention&amp;data=05%7C01%7Cangela.walsh12%40nhs.net%7Cd01986eb65824f35b4d908db60ed1028%7C37c354b285b047f5b22207b48d774ee3%7C0%7C0%7C638210343535400077%7CUnknown%7CTWFpbGZsb3d8eyJWIjoiMC4wLjAwMDAiLCJQIjoiV2luMzIiLCJBTiI6Ik1haWwiLCJXVCI6Mn0%3D%7C3000%7C%7C%7C&amp;sdata=CkvDMdmSh26Krzt9Cu%2FXZe7%2FhTgyRk8pfUvqLt1jjFA%3D&amp;reserved=0" TargetMode="External"/><Relationship Id="rId85" Type="http://schemas.openxmlformats.org/officeDocument/2006/relationships/hyperlink" Target="https://www.england.nhs.uk/nhs-people-pulse/" TargetMode="External"/><Relationship Id="rId150" Type="http://schemas.openxmlformats.org/officeDocument/2006/relationships/hyperlink" Target="https://digital.nhs.uk/data-and-information/publications/statistical/general-and-personal-medical-services/30-september-2023" TargetMode="External"/><Relationship Id="rId171" Type="http://schemas.openxmlformats.org/officeDocument/2006/relationships/hyperlink" Target="https://www.england.nhs.uk/gp/the-best-place-to-work/retaining-the-current-medical-workforce/retained-doctors/" TargetMode="External"/><Relationship Id="rId192" Type="http://schemas.openxmlformats.org/officeDocument/2006/relationships/hyperlink" Target="https://nshcs.hee.nhs.uk/publications/health-education-england-hee-quality-framework-from-2021/" TargetMode="External"/><Relationship Id="rId206" Type="http://schemas.openxmlformats.org/officeDocument/2006/relationships/hyperlink" Target="https://www.england.nhs.uk/long-read/building-dental-teams-supporting-the-use-of-skill-mix-in-nhs-general-dental-practice-long-guidance/" TargetMode="External"/><Relationship Id="rId227" Type="http://schemas.openxmlformats.org/officeDocument/2006/relationships/fontTable" Target="fontTable.xml"/><Relationship Id="rId12" Type="http://schemas.openxmlformats.org/officeDocument/2006/relationships/header" Target="header2.xml"/><Relationship Id="rId33" Type="http://schemas.openxmlformats.org/officeDocument/2006/relationships/hyperlink" Target="https://www.england.nhs.uk/publications/financial-performance-reports/" TargetMode="External"/><Relationship Id="rId108" Type="http://schemas.openxmlformats.org/officeDocument/2006/relationships/hyperlink" Target="https://www.england.nhs.uk/nhs-people-pulse/" TargetMode="External"/><Relationship Id="rId129" Type="http://schemas.openxmlformats.org/officeDocument/2006/relationships/hyperlink" Target="https://www.england.nhs.uk/looking-after-our-people/" TargetMode="External"/><Relationship Id="rId54" Type="http://schemas.openxmlformats.org/officeDocument/2006/relationships/hyperlink" Target="https://www.hee.nhs.uk/our-work/equality-diversity-inclusion/hee-deans-equality-diversity-inclusion-annual-report-2023" TargetMode="External"/><Relationship Id="rId75" Type="http://schemas.openxmlformats.org/officeDocument/2006/relationships/hyperlink" Target="https://www.england.nhs.uk/supporting-our-nhs-people/health-and-wellbeing-programmes/nhs-health-and-wellbeing-framework/" TargetMode="External"/><Relationship Id="rId96" Type="http://schemas.openxmlformats.org/officeDocument/2006/relationships/hyperlink" Target="https://www.england.nhs.uk/ournhspeople/" TargetMode="External"/><Relationship Id="rId140" Type="http://schemas.openxmlformats.org/officeDocument/2006/relationships/hyperlink" Target="https://digital.nhs.uk/data-and-information/publications/statistical/nhs-workforce-statistics" TargetMode="External"/><Relationship Id="rId161" Type="http://schemas.openxmlformats.org/officeDocument/2006/relationships/hyperlink" Target="https://www.england.nhs.uk/gp/the-best-place-to-work/returning-to-practice/" TargetMode="External"/><Relationship Id="rId182" Type="http://schemas.openxmlformats.org/officeDocument/2006/relationships/hyperlink" Target="https://gbr01.safelinks.protection.outlook.com/?url=https%3A%2F%2Fdigital.nhs.uk%2Fdata-and-information%2Fpublications%2Fstatistical%2Fgp-earnings-and-expenses-estimates%2F2021-22%3Fkey%3DyXW8f1hXDaMv2Jxnlbi2BZRcCaTDJzKYVdV4TZW1mY0DTcQHL1luF18zyt7Gdoxs&amp;data=05%7C02%7Cjessica.kirk%40nhs.net%7C5937929785bf4dd6acb408dbfa29e1ca%7C37c354b285b047f5b22207b48d774ee3%7C0%7C0%7C638378831804693033%7CUnknown%7CTWFpbGZsb3d8eyJWIjoiMC4wLjAwMDAiLCJQIjoiV2luMzIiLCJBTiI6Ik1haWwiLCJXVCI6Mn0%3D%7C3000%7C%7C%7C&amp;sdata=Nqk1ttebCQUxNAY6zb42KeUKZyIxk6FKu9EX8sC6iDw%3D&amp;reserved=0" TargetMode="External"/><Relationship Id="rId217" Type="http://schemas.openxmlformats.org/officeDocument/2006/relationships/hyperlink" Target="https://digital.nhs.uk/data-and-information/publications/statistical/dental-earnings-and-expenses-estimates/2021-22" TargetMode="External"/><Relationship Id="rId6" Type="http://schemas.openxmlformats.org/officeDocument/2006/relationships/styles" Target="styles.xml"/><Relationship Id="rId23" Type="http://schemas.openxmlformats.org/officeDocument/2006/relationships/hyperlink" Target="https://www.england.nhs.uk/publication/2023-24-priorities-and-operational-planning-guidance/" TargetMode="External"/><Relationship Id="rId119" Type="http://schemas.openxmlformats.org/officeDocument/2006/relationships/hyperlink" Target="https://www.england.nhs.uk/applications/model-hospital/" TargetMode="External"/><Relationship Id="rId44" Type="http://schemas.openxmlformats.org/officeDocument/2006/relationships/image" Target="media/image5.png"/><Relationship Id="rId65" Type="http://schemas.openxmlformats.org/officeDocument/2006/relationships/hyperlink" Target="https://medical.hee.nhs.uk/medical-training-recruitment/medical-specialty-training/general-practice-gp/how-to-apply-for-gp-specialty-training/targeted-enhanced-recruitment-scheme" TargetMode="External"/><Relationship Id="rId86" Type="http://schemas.openxmlformats.org/officeDocument/2006/relationships/hyperlink" Target="https://www.england.nhs.uk/supporting-our-nhs-people/health-and-wellbeing-programmes/wellbeing-guardians/" TargetMode="External"/><Relationship Id="rId130" Type="http://schemas.openxmlformats.org/officeDocument/2006/relationships/hyperlink" Target="https://www.nhsemployers.org/publications/improving-staff-retention" TargetMode="External"/><Relationship Id="rId151" Type="http://schemas.openxmlformats.org/officeDocument/2006/relationships/hyperlink" Target="https://digital.nhs.uk/data-and-information/publications/statistical/nhs-payments-to-general-practice/england-2022-23" TargetMode="External"/><Relationship Id="rId172" Type="http://schemas.openxmlformats.org/officeDocument/2006/relationships/hyperlink" Target="https://www.england.nhs.uk/gp/the-best-place-to-work/primary-care-flexible-staff-pools/" TargetMode="External"/><Relationship Id="rId193" Type="http://schemas.openxmlformats.org/officeDocument/2006/relationships/hyperlink" Target="https://www.hee.nhs.uk/our-work/quality/national-education-training-survey-nets" TargetMode="External"/><Relationship Id="rId207" Type="http://schemas.openxmlformats.org/officeDocument/2006/relationships/hyperlink" Target="https://www.england.nhs.uk/wp-content/uploads/2023/06/PRN00549_NHS-dental-year-end-2022-23-arrangements-and-statement-following-GDC-v-Williams-Court-of-Appeal-Judge.pdf" TargetMode="External"/><Relationship Id="rId228" Type="http://schemas.openxmlformats.org/officeDocument/2006/relationships/glossaryDocument" Target="glossary/document.xml"/><Relationship Id="rId13" Type="http://schemas.openxmlformats.org/officeDocument/2006/relationships/footer" Target="footer1.xml"/><Relationship Id="rId109" Type="http://schemas.openxmlformats.org/officeDocument/2006/relationships/hyperlink" Target="https://www.england.nhs.uk/future-of-human-resources-and-organisational-development/the-future-of-nhs-human-resources-and-organisational-development-report/turning-the-vision-into-action/" TargetMode="External"/><Relationship Id="rId34" Type="http://schemas.openxmlformats.org/officeDocument/2006/relationships/hyperlink" Target="https://www.england.nhs.uk/nhs-oversight-framework/" TargetMode="External"/><Relationship Id="rId55" Type="http://schemas.openxmlformats.org/officeDocument/2006/relationships/hyperlink" Target="https://www.e-lfh.org.uk/programmes/freedom-to-speak-up/" TargetMode="External"/><Relationship Id="rId76" Type="http://schemas.openxmlformats.org/officeDocument/2006/relationships/hyperlink" Target="https://www.england.nhs.uk/publication/nhs-long-term-workforce-plan/" TargetMode="External"/><Relationship Id="rId97" Type="http://schemas.openxmlformats.org/officeDocument/2006/relationships/hyperlink" Target="https://www.england.nhs.uk/ournhspeople/online-version/lfaop/our-nhs-people-promise/" TargetMode="External"/><Relationship Id="rId120" Type="http://schemas.openxmlformats.org/officeDocument/2006/relationships/hyperlink" Target="https://www.nhsstaffsurveys.com/results/national-results/" TargetMode="External"/><Relationship Id="rId141" Type="http://schemas.openxmlformats.org/officeDocument/2006/relationships/image" Target="media/image9.png"/><Relationship Id="rId7" Type="http://schemas.openxmlformats.org/officeDocument/2006/relationships/settings" Target="settings.xml"/><Relationship Id="rId162" Type="http://schemas.openxmlformats.org/officeDocument/2006/relationships/hyperlink" Target="https://medical.hee.nhs.uk/medical-training-recruitment/medical-specialty-training/general-practice-gp/how-to-apply-for-gp-specialty-training/international-induction-programme" TargetMode="External"/><Relationship Id="rId183" Type="http://schemas.openxmlformats.org/officeDocument/2006/relationships/hyperlink" Target="https://www.england.nhs.uk/publication/submission-to-the-review-body-on-doctors-and-dentists-remuneration-23-24/" TargetMode="External"/><Relationship Id="rId218" Type="http://schemas.openxmlformats.org/officeDocument/2006/relationships/hyperlink" Target="https://nasdal.org.uk/nasdal-annual-benchmarking-statistics-increases-not-the-whole-story/" TargetMode="External"/><Relationship Id="rId24" Type="http://schemas.openxmlformats.org/officeDocument/2006/relationships/hyperlink" Target="https://www.england.nhs.uk/publication/nhs-long-term-workforce-plan/" TargetMode="External"/><Relationship Id="rId45" Type="http://schemas.openxmlformats.org/officeDocument/2006/relationships/hyperlink" Target="https://www.england.nhs.uk/nhs-people-pulse/" TargetMode="External"/><Relationship Id="rId66" Type="http://schemas.openxmlformats.org/officeDocument/2006/relationships/hyperlink" Target="https://www.england.nhs.uk/blog/the-soft-stuff-is-the-hard-stuff-one-year-into-the-people-promise-exemplars-programme/" TargetMode="External"/><Relationship Id="rId87" Type="http://schemas.openxmlformats.org/officeDocument/2006/relationships/hyperlink" Target="https://www.england.nhs.uk/supporting-our-nhs-people/health-and-wellbeing-programmes/health-and-wellbeing-champions/" TargetMode="External"/><Relationship Id="rId110" Type="http://schemas.openxmlformats.org/officeDocument/2006/relationships/hyperlink" Target="https://www.england.nhs.uk/publication/the-future-of-nhs-human-resources-and-organisational-development-report/" TargetMode="External"/><Relationship Id="rId131" Type="http://schemas.openxmlformats.org/officeDocument/2006/relationships/hyperlink" Target="https://www.england.nhs.uk/wp-content/uploads/2022/07/B1711_Retaining-our-nursing-and-midwifery-colleagues-13-July-2022.pdf" TargetMode="External"/><Relationship Id="rId152" Type="http://schemas.openxmlformats.org/officeDocument/2006/relationships/hyperlink" Target="https://digital.nhs.uk/data-and-information/publications/statistical/general-and-personal-medical-services" TargetMode="External"/><Relationship Id="rId173" Type="http://schemas.openxmlformats.org/officeDocument/2006/relationships/hyperlink" Target="https://digital.nhs.uk/data-and-information/publications/statistical/gp-earnings-and-expenses-estimates/2021-22" TargetMode="External"/><Relationship Id="rId194" Type="http://schemas.openxmlformats.org/officeDocument/2006/relationships/hyperlink" Target="https://www.gov.uk/government/publications/gp-and-dental-clinical-educator-pay-scales-2022-to-2023/gp-educator-pay-scale-2022-to-2023" TargetMode="External"/><Relationship Id="rId208" Type="http://schemas.openxmlformats.org/officeDocument/2006/relationships/hyperlink" Target="https://www.england.nhs.uk/wp-content/uploads/2022/07/B1802_First-stage-of-dental-reform-letter_190722.pdf" TargetMode="External"/><Relationship Id="rId229" Type="http://schemas.openxmlformats.org/officeDocument/2006/relationships/theme" Target="theme/theme1.xml"/><Relationship Id="rId14" Type="http://schemas.openxmlformats.org/officeDocument/2006/relationships/image" Target="media/image3.emf"/><Relationship Id="rId35" Type="http://schemas.openxmlformats.org/officeDocument/2006/relationships/image" Target="media/image4.png"/><Relationship Id="rId56" Type="http://schemas.openxmlformats.org/officeDocument/2006/relationships/hyperlink" Target="https://www.e-lfh.org.uk/" TargetMode="External"/><Relationship Id="rId77" Type="http://schemas.openxmlformats.org/officeDocument/2006/relationships/hyperlink" Target="https://www.england.nhs.uk/ournhspeople/online-version/lfaop/our-nhs-people-promise/" TargetMode="External"/><Relationship Id="rId100" Type="http://schemas.openxmlformats.org/officeDocument/2006/relationships/hyperlink" Target="https://www.england.nhs.uk/wp-content/uploads/2023/01/B2034-delivery-plan-for-recovering-urgent-and-emergency-care-services.pdf" TargetMode="External"/><Relationship Id="rId8" Type="http://schemas.openxmlformats.org/officeDocument/2006/relationships/webSettings" Target="webSettings.xml"/><Relationship Id="rId98" Type="http://schemas.openxmlformats.org/officeDocument/2006/relationships/hyperlink" Target="https://www.nhsemployers.org/publications/tchandbook" TargetMode="External"/><Relationship Id="rId121" Type="http://schemas.openxmlformats.org/officeDocument/2006/relationships/hyperlink" Target="https://www.england.nhs.uk/about/equality/equality-hub/workforce-equality-data-standards/equality-standard/" TargetMode="External"/><Relationship Id="rId142" Type="http://schemas.openxmlformats.org/officeDocument/2006/relationships/image" Target="media/image10.png"/><Relationship Id="rId163" Type="http://schemas.openxmlformats.org/officeDocument/2006/relationships/hyperlink" Target="https://www.england.nhs.uk/gp/the-best-place-to-work/starting-your-career/recruitment/" TargetMode="External"/><Relationship Id="rId184" Type="http://schemas.openxmlformats.org/officeDocument/2006/relationships/image" Target="media/image13.png"/><Relationship Id="rId219" Type="http://schemas.openxmlformats.org/officeDocument/2006/relationships/hyperlink" Target="https://digital.nhs.uk/data-and-information/publications/statistical/dental-earnings-and-expenses-estimates/2021-22/introduction" TargetMode="External"/><Relationship Id="rId25" Type="http://schemas.openxmlformats.org/officeDocument/2006/relationships/hyperlink" Target="https://www.hee.nhs.uk/sites/default/files/documents/HEE%20strategic%20framework%202017_1.pdf" TargetMode="External"/><Relationship Id="rId46" Type="http://schemas.openxmlformats.org/officeDocument/2006/relationships/hyperlink" Target="https://www.england.nhs.uk/fft/nqps/" TargetMode="External"/><Relationship Id="rId67" Type="http://schemas.openxmlformats.org/officeDocument/2006/relationships/image" Target="media/image8.png"/><Relationship Id="rId116" Type="http://schemas.openxmlformats.org/officeDocument/2006/relationships/hyperlink" Target="https://www.legislation.gov.uk/ukpga/2010/15/contents" TargetMode="External"/><Relationship Id="rId137" Type="http://schemas.openxmlformats.org/officeDocument/2006/relationships/hyperlink" Target="https://gbr01.safelinks.protection.outlook.com/?url=https%3A%2F%2Fwww.england.nhs.uk%2Flong-read%2Fstaff-recognition-framework%2F&amp;data=05%7C01%7Cangela.walsh12%40nhs.net%7C342e6baeac034681f2c308dbd6f23c7d%7C37c354b285b047f5b22207b48d774ee3%7C0%7C0%7C638340108099145609%7CUnknown%7CTWFpbGZsb3d8eyJWIjoiMC4wLjAwMDAiLCJQIjoiV2luMzIiLCJBTiI6Ik1haWwiLCJXVCI6Mn0%3D%7C3000%7C%7C%7C&amp;sdata=yx9uAixaeX4alETkO0DfTsqOTgzh%2BcZH%2Fhlzvm054kA%3D&amp;reserved=0" TargetMode="External"/><Relationship Id="rId158" Type="http://schemas.openxmlformats.org/officeDocument/2006/relationships/hyperlink" Target="https://digital.nhs.uk/data-and-information/publications/statistical/primary-care-workforce-quarterly-update/30-june-2023" TargetMode="External"/><Relationship Id="rId20" Type="http://schemas.openxmlformats.org/officeDocument/2006/relationships/hyperlink" Target="https://www.gmc-uk.org/about/what-we-do-and-why/data-and-research/the-state-of-medical-education-and-practice-in-the-uk/workforce-report-2022" TargetMode="External"/><Relationship Id="rId41" Type="http://schemas.openxmlformats.org/officeDocument/2006/relationships/hyperlink" Target="https://www.nhsstaffsurveys.com/results/new-interactive-dashboard/" TargetMode="External"/><Relationship Id="rId62" Type="http://schemas.openxmlformats.org/officeDocument/2006/relationships/hyperlink" Target="https://www.hee.nhs.uk/our-work/enhancing-generalist-skills" TargetMode="External"/><Relationship Id="rId83" Type="http://schemas.openxmlformats.org/officeDocument/2006/relationships/hyperlink" Target="https://www.england.nhs.uk/publication/growing-occupational-health-and-wellbeing-together-strategy/" TargetMode="External"/><Relationship Id="rId88" Type="http://schemas.openxmlformats.org/officeDocument/2006/relationships/hyperlink" Target="https://www.england.nhs.uk/publication/operating-framework/" TargetMode="External"/><Relationship Id="rId111" Type="http://schemas.openxmlformats.org/officeDocument/2006/relationships/hyperlink" Target="https://www.engage.england.nhs.uk/consultation/workforce-deployment-software-2023/" TargetMode="External"/><Relationship Id="rId132" Type="http://schemas.openxmlformats.org/officeDocument/2006/relationships/hyperlink" Target="https://www.england.nhs.uk/publication/retaining-doctors-in-late-stage-career-guidance/" TargetMode="External"/><Relationship Id="rId153" Type="http://schemas.openxmlformats.org/officeDocument/2006/relationships/hyperlink" Target="https://digital.nhs.uk/data-and-information/publications/statistical/general-and-personal-medical-services" TargetMode="External"/><Relationship Id="rId174" Type="http://schemas.openxmlformats.org/officeDocument/2006/relationships/hyperlink" Target="https://digital.nhs.uk/data-and-information/publications/statistical/gp-earnings-and-expenses-estimates/2021-22?key=yXW8f1hXDaMv2Jxnlbi2BZRcCaTDJzKYVdV4TZW1mY0DTcQHL1luF18zyt7Gdoxs" TargetMode="External"/><Relationship Id="rId179" Type="http://schemas.openxmlformats.org/officeDocument/2006/relationships/image" Target="media/image11.png"/><Relationship Id="rId195" Type="http://schemas.openxmlformats.org/officeDocument/2006/relationships/hyperlink" Target="https://www.rcgp.org.uk/getmedia/2aa7365f-ef3e-4262-aabc-6e73bcd2656f/infrastructure-report-may-2023.pdf" TargetMode="External"/><Relationship Id="rId209" Type="http://schemas.openxmlformats.org/officeDocument/2006/relationships/hyperlink" Target="https://www.gov.uk/government/publications/primary-dental-services-statement-of-financial-entitlements-amendment-directions-2023" TargetMode="External"/><Relationship Id="rId190" Type="http://schemas.openxmlformats.org/officeDocument/2006/relationships/hyperlink" Target="https://www.hee.nhs.uk/our-work/doctors-training/flexible-portfolio-training" TargetMode="External"/><Relationship Id="rId204" Type="http://schemas.openxmlformats.org/officeDocument/2006/relationships/hyperlink" Target="https://www.officeforstudents.org.uk/advice-and-guidance/funding-for-providers/health-education-funding/medical-and-dental-intakes/" TargetMode="External"/><Relationship Id="rId220" Type="http://schemas.openxmlformats.org/officeDocument/2006/relationships/hyperlink" Target="https://digital.nhs.uk/data-and-information/publications/statistical/dental-working-hours" TargetMode="External"/><Relationship Id="rId225" Type="http://schemas.openxmlformats.org/officeDocument/2006/relationships/image" Target="media/image22.png"/><Relationship Id="rId15" Type="http://schemas.openxmlformats.org/officeDocument/2006/relationships/footer" Target="footer2.xml"/><Relationship Id="rId36" Type="http://schemas.openxmlformats.org/officeDocument/2006/relationships/hyperlink" Target="https://www.england.nhs.uk/reducing-expenditure-on-nhs-agency-staff-rules-and-price-caps/agency-rules-list-of-approved-framework-agreements-for-all-staff/" TargetMode="External"/><Relationship Id="rId57" Type="http://schemas.openxmlformats.org/officeDocument/2006/relationships/hyperlink" Target="https://www.hee.nhs.uk/sites/default/files/documents/Future%20Doctor%20Co-Created%20Vision%20-%20FINAL%20%28typo%20corrected%29.pdf" TargetMode="External"/><Relationship Id="rId106" Type="http://schemas.openxmlformats.org/officeDocument/2006/relationships/hyperlink" Target="https://www.england.nhs.uk/wp-content/uploads/2022/02/B0395-flexible-working-raising-the-standards-for-the-NHS.pdf" TargetMode="External"/><Relationship Id="rId127" Type="http://schemas.openxmlformats.org/officeDocument/2006/relationships/hyperlink" Target="https://www.england.nhs.uk/looking-after-our-people/" TargetMode="External"/><Relationship Id="rId10" Type="http://schemas.openxmlformats.org/officeDocument/2006/relationships/endnotes" Target="endnotes.xml"/><Relationship Id="rId31" Type="http://schemas.openxmlformats.org/officeDocument/2006/relationships/hyperlink" Target="https://www.england.nhs.uk/publications/financial-performance-reports/" TargetMode="External"/><Relationship Id="rId52" Type="http://schemas.openxmlformats.org/officeDocument/2006/relationships/hyperlink" Target="https://www.hee.nhs.uk/EDI_annual_report" TargetMode="External"/><Relationship Id="rId73" Type="http://schemas.openxmlformats.org/officeDocument/2006/relationships/hyperlink" Target="https://www.england.nhs.uk/publication/nhs-england-fit-and-proper-person-test-framework-for-board-members/" TargetMode="External"/><Relationship Id="rId78" Type="http://schemas.openxmlformats.org/officeDocument/2006/relationships/hyperlink" Target="https://www.england.nhs.uk/publication/2022-23-priorities-and-operational-planning-guidance/" TargetMode="External"/><Relationship Id="rId94" Type="http://schemas.openxmlformats.org/officeDocument/2006/relationships/hyperlink" Target="https://www.england.nhs.uk/publication/violence-prevention-and-reduction-standard/" TargetMode="External"/><Relationship Id="rId99" Type="http://schemas.openxmlformats.org/officeDocument/2006/relationships/hyperlink" Target="https://www.england.nhs.uk/publication/2023-24-priorities-and-operational-planning-guidance/" TargetMode="External"/><Relationship Id="rId101" Type="http://schemas.openxmlformats.org/officeDocument/2006/relationships/hyperlink" Target="https://www.england.nhs.uk/publication/nhs-long-term-workforce-plan/" TargetMode="External"/><Relationship Id="rId122" Type="http://schemas.openxmlformats.org/officeDocument/2006/relationships/hyperlink" Target="https://www.england.nhs.uk/about/equality/equality-hub/workforce-equality-data-standards/wdes/" TargetMode="External"/><Relationship Id="rId143" Type="http://schemas.openxmlformats.org/officeDocument/2006/relationships/chart" Target="charts/chart2.xml"/><Relationship Id="rId148" Type="http://schemas.openxmlformats.org/officeDocument/2006/relationships/hyperlink" Target="https://digital.nhs.uk/data-and-information/publications/statistical/general-and-personal-medical-services/" TargetMode="External"/><Relationship Id="rId164" Type="http://schemas.openxmlformats.org/officeDocument/2006/relationships/hyperlink" Target="https://www.commonwealthfund.org/publications/issue-briefs/2022/nov/stressed-out-burned-out-2022-international-survey-primary-care-physicians" TargetMode="External"/><Relationship Id="rId169" Type="http://schemas.openxmlformats.org/officeDocument/2006/relationships/hyperlink" Target="https://www.england.nhs.uk/gp/the-best-place-to-work/gp-fellowship-programme/" TargetMode="External"/><Relationship Id="rId185" Type="http://schemas.openxmlformats.org/officeDocument/2006/relationships/image" Target="media/image14.sv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2.png"/><Relationship Id="rId210" Type="http://schemas.openxmlformats.org/officeDocument/2006/relationships/hyperlink" Target="https://www.england.nhs.uk/long-read/national-dental-workforce-collection/" TargetMode="External"/><Relationship Id="rId215" Type="http://schemas.openxmlformats.org/officeDocument/2006/relationships/image" Target="media/image18.png"/><Relationship Id="rId26" Type="http://schemas.openxmlformats.org/officeDocument/2006/relationships/hyperlink" Target="https://www.england.nhs.uk/ournhspeople/" TargetMode="External"/><Relationship Id="rId47" Type="http://schemas.openxmlformats.org/officeDocument/2006/relationships/image" Target="media/image6.png"/><Relationship Id="rId68" Type="http://schemas.openxmlformats.org/officeDocument/2006/relationships/hyperlink" Target="https://www.england.nhs.uk/culture/culture-leadership-programme/" TargetMode="External"/><Relationship Id="rId89" Type="http://schemas.openxmlformats.org/officeDocument/2006/relationships/hyperlink" Target="https://www.england.nhs.uk/long-read/supporting-our-nhs-people-through-menopause-guidance-for-line-managers-and-colleagues/" TargetMode="External"/><Relationship Id="rId112" Type="http://schemas.openxmlformats.org/officeDocument/2006/relationships/hyperlink" Target="https://www.england.nhs.uk/enabling-staff-movement-toolkit/" TargetMode="External"/><Relationship Id="rId133" Type="http://schemas.openxmlformats.org/officeDocument/2006/relationships/hyperlink" Target="https://www.england.nhs.uk/ournhspeople/online-version/lfaop/our-nhs-people-promise/" TargetMode="External"/><Relationship Id="rId154" Type="http://schemas.openxmlformats.org/officeDocument/2006/relationships/hyperlink" Target="https://digital.nhs.uk/data-and-information/publications/statistical/general-and-personal-medical-services" TargetMode="External"/><Relationship Id="rId175" Type="http://schemas.openxmlformats.org/officeDocument/2006/relationships/hyperlink" Target="https://digital.nhs.uk/data-and-information/publications/statistical/gp-earnings-and-expenses-estimates/2021-22?key=yXW8f1hXDaMv2Jxnlbi2BZRcCaTDJzKYVdV4TZW1mY0DTcQHL1luF18zyt7Gdoxs" TargetMode="External"/><Relationship Id="rId196" Type="http://schemas.openxmlformats.org/officeDocument/2006/relationships/hyperlink" Target="https://www.gmc-uk.org/-/media/documents/somep-workplace-experiences-2023-full-report_pdf-101653283.pdf" TargetMode="External"/><Relationship Id="rId200" Type="http://schemas.openxmlformats.org/officeDocument/2006/relationships/hyperlink" Target="https://questions-statements.parliament.uk/written-statements/detail/2023-07-13/hcws946" TargetMode="External"/><Relationship Id="rId16" Type="http://schemas.openxmlformats.org/officeDocument/2006/relationships/header" Target="header3.xml"/><Relationship Id="rId221" Type="http://schemas.openxmlformats.org/officeDocument/2006/relationships/hyperlink" Target="https://digital.nhs.uk/data-and-information/publications/statistical/nhs-dental-statistics/2022-23-annual-report" TargetMode="External"/><Relationship Id="rId37" Type="http://schemas.openxmlformats.org/officeDocument/2006/relationships/hyperlink" Target="https://www.nhsstaffsurveys.com/" TargetMode="External"/><Relationship Id="rId58" Type="http://schemas.openxmlformats.org/officeDocument/2006/relationships/hyperlink" Target="https://www.hee.nhs.uk/our-work/doctors-training/enhancing-working-lives" TargetMode="External"/><Relationship Id="rId79" Type="http://schemas.openxmlformats.org/officeDocument/2006/relationships/hyperlink" Target="https://www.gov.uk/government/publications/workforce-burnout-and-resilience-in-the-nhs-and-social-care/the-government-response-to-the-health-and-social-care-committee-report-on-workforce-burnout-and-resilience-in-the-nhs-and-social-care" TargetMode="External"/><Relationship Id="rId102" Type="http://schemas.openxmlformats.org/officeDocument/2006/relationships/hyperlink" Target="https://www.england.nhs.uk/long-read/our-2023-24-business-plan/" TargetMode="External"/><Relationship Id="rId123" Type="http://schemas.openxmlformats.org/officeDocument/2006/relationships/hyperlink" Target="https://commonslibrary.parliament.uk/research-briefings/sn07068/" TargetMode="External"/><Relationship Id="rId144" Type="http://schemas.openxmlformats.org/officeDocument/2006/relationships/hyperlink" Target="https://www.gmc-uk.org/about/what-we-do-and-why/data-and-research/the-state-of-medical-education-and-practice-in-the-uk/workforce-report-2022" TargetMode="External"/><Relationship Id="rId90" Type="http://schemas.openxmlformats.org/officeDocument/2006/relationships/hyperlink" Target="https://www.nhshealthatwork.co.uk/growingohroadmap.asp" TargetMode="External"/><Relationship Id="rId165" Type="http://schemas.openxmlformats.org/officeDocument/2006/relationships/hyperlink" Target="https://www.gmc-uk.org/about/what-we-do-and-why/data-and-research/the-state-of-medical-education-and-practice-in-the-uk" TargetMode="External"/><Relationship Id="rId186" Type="http://schemas.openxmlformats.org/officeDocument/2006/relationships/image" Target="media/image15.emf"/><Relationship Id="rId211" Type="http://schemas.openxmlformats.org/officeDocument/2006/relationships/hyperlink" Target="https://www.nhsbsa.nhs.uk/national-community-dental-service-cds-waiting-list-collection-2023-24" TargetMode="External"/><Relationship Id="rId27" Type="http://schemas.openxmlformats.org/officeDocument/2006/relationships/hyperlink" Target="https://www.longtermplan.nhs.uk/" TargetMode="External"/><Relationship Id="rId48" Type="http://schemas.openxmlformats.org/officeDocument/2006/relationships/image" Target="media/image7.png"/><Relationship Id="rId69" Type="http://schemas.openxmlformats.org/officeDocument/2006/relationships/hyperlink" Target="https://www.england.nhs.uk/publication/nhs-edi-improvement-plan/" TargetMode="External"/><Relationship Id="rId113" Type="http://schemas.openxmlformats.org/officeDocument/2006/relationships/hyperlink" Target="https://transform.england.nhs.uk/information-governance/guidance/digital-staff-passport/" TargetMode="External"/><Relationship Id="rId134" Type="http://schemas.openxmlformats.org/officeDocument/2006/relationships/chart" Target="charts/chart1.xml"/><Relationship Id="rId80" Type="http://schemas.openxmlformats.org/officeDocument/2006/relationships/hyperlink" Target="https://www.england.nhs.uk/publication/operating-framework/" TargetMode="External"/><Relationship Id="rId155" Type="http://schemas.openxmlformats.org/officeDocument/2006/relationships/hyperlink" Target="https://digital.nhs.uk/data-and-information/publications/statistical/general-and-personal-medical-services/30-june-2023" TargetMode="External"/><Relationship Id="rId176" Type="http://schemas.openxmlformats.org/officeDocument/2006/relationships/hyperlink" Target="https://digital.nhs.uk/data-and-information/publications/statistical/gp-earnings-and-expenses-estimates/2021-22" TargetMode="External"/><Relationship Id="rId197" Type="http://schemas.openxmlformats.org/officeDocument/2006/relationships/hyperlink" Target="https://www.gmc-uk.org/education/how-we-quality-assure-medical-education-and-training/evidence-data-and-intelligence/national-training-surveys" TargetMode="External"/><Relationship Id="rId201" Type="http://schemas.openxmlformats.org/officeDocument/2006/relationships/hyperlink" Target="https://www.gdc-uk.org/docs/default-source/registration-reports/registration_reports_september_2023.pdf?sfvrsn=8f263e7f_6" TargetMode="External"/><Relationship Id="rId222" Type="http://schemas.openxmlformats.org/officeDocument/2006/relationships/image" Target="media/image19.png"/><Relationship Id="rId17" Type="http://schemas.openxmlformats.org/officeDocument/2006/relationships/footer" Target="footer3.xml"/><Relationship Id="rId38" Type="http://schemas.openxmlformats.org/officeDocument/2006/relationships/hyperlink" Target="https://www.england.nhs.uk/nhs-people-pulse/" TargetMode="External"/><Relationship Id="rId59" Type="http://schemas.openxmlformats.org/officeDocument/2006/relationships/hyperlink" Target="https://www.england.nhs.uk/blog/the-soft-stuff-is-the-hard-stuff-one-year-into-the-people-promise-exemplars-programme/" TargetMode="External"/><Relationship Id="rId103" Type="http://schemas.openxmlformats.org/officeDocument/2006/relationships/hyperlink" Target="https://www.england.nhs.uk/wp-content/uploads/2022/06/flexible-working-toolkit-for-line-managers.pdf" TargetMode="External"/><Relationship Id="rId124" Type="http://schemas.openxmlformats.org/officeDocument/2006/relationships/hyperlink" Target="https://www.hee.nhs.uk/our-work/quality/national-education-training-survey-nets" TargetMode="External"/><Relationship Id="rId70" Type="http://schemas.openxmlformats.org/officeDocument/2006/relationships/hyperlink" Target="https://www.england.nhs.uk/about/equality/equality-hub/workforce-equality-data-standards/wdes/" TargetMode="External"/><Relationship Id="rId91" Type="http://schemas.openxmlformats.org/officeDocument/2006/relationships/hyperlink" Target="https://www.seqohs.org/" TargetMode="External"/><Relationship Id="rId145" Type="http://schemas.openxmlformats.org/officeDocument/2006/relationships/hyperlink" Target="https://www.nhsemployers.org/publications/sas-professional-development-funding" TargetMode="External"/><Relationship Id="rId166" Type="http://schemas.openxmlformats.org/officeDocument/2006/relationships/hyperlink" Target="https://www.england.nhs.uk/publication/delivery-plan-for-recovering-access-to-primary-care/" TargetMode="External"/><Relationship Id="rId187" Type="http://schemas.openxmlformats.org/officeDocument/2006/relationships/image" Target="media/image16.png"/><Relationship Id="rId1" Type="http://schemas.openxmlformats.org/officeDocument/2006/relationships/customXml" Target="../customXml/item1.xml"/><Relationship Id="rId212" Type="http://schemas.openxmlformats.org/officeDocument/2006/relationships/hyperlink" Target="https://www.england.nhs.uk/statistics/2023/07/13/gp-patient-survey-dental-statistics-january-to-march-2023-england/" TargetMode="External"/><Relationship Id="rId28" Type="http://schemas.openxmlformats.org/officeDocument/2006/relationships/hyperlink" Target="https://www.england.nhs.uk/ournhspeople/online-version/lfaop/our-nhs-people-promise/" TargetMode="External"/><Relationship Id="rId49" Type="http://schemas.openxmlformats.org/officeDocument/2006/relationships/hyperlink" Target="https://www.hee.nhs.uk/our-work/quality/national-education-training-survey-nets" TargetMode="External"/><Relationship Id="rId114" Type="http://schemas.openxmlformats.org/officeDocument/2006/relationships/hyperlink" Target="https://www.england.nhs.uk/publication/nhs-edi-improvement-plan/" TargetMode="External"/><Relationship Id="rId60" Type="http://schemas.openxmlformats.org/officeDocument/2006/relationships/hyperlink" Target="https://www.hee.nhs.uk/our-work/mental-wellbeing-report" TargetMode="External"/><Relationship Id="rId81" Type="http://schemas.openxmlformats.org/officeDocument/2006/relationships/hyperlink" Target="https://www.england.nhs.uk/wp-content/uploads/2022/05/B1378_ii_nhs-oversight-metrics-for-2022-23_June-2022.pdf" TargetMode="External"/><Relationship Id="rId135" Type="http://schemas.openxmlformats.org/officeDocument/2006/relationships/hyperlink" Target="https://gbr01.safelinks.protection.outlook.com/?url=https%3A%2F%2Fonlinelibrary.wiley.com%2Fdoi%2F10.1111%2Fhex.13359&amp;data=05%7C01%7Cangela.walsh12%40nhs.net%7C342e6baeac034681f2c308dbd6f23c7d%7C37c354b285b047f5b22207b48d774ee3%7C0%7C0%7C638340108098989356%7CUnknown%7CTWFpbGZsb3d8eyJWIjoiMC4wLjAwMDAiLCJQIjoiV2luMzIiLCJBTiI6Ik1haWwiLCJXVCI6Mn0%3D%7C3000%7C%7C%7C&amp;sdata=nHahfD6PamUIa%2BJkeZZzC9xMZBl4jxoJaVXdKWqk6Ek%3D&amp;reserved=0" TargetMode="External"/><Relationship Id="rId156" Type="http://schemas.openxmlformats.org/officeDocument/2006/relationships/hyperlink" Target="https://gde.gmc-uk.org/postgraduate-training/postgraduate-trainees/entry-to-gp-and-specialist-registers" TargetMode="External"/><Relationship Id="rId177" Type="http://schemas.openxmlformats.org/officeDocument/2006/relationships/hyperlink" Target="https://digital.nhs.uk/data-and-information/publications/statistical/gp-earnings-and-expenses-estimates/2021-22?key=yXW8f1hXDaMv2Jxnlbi2BZRcCaTDJzKYVdV4TZW1mY0DTcQHL1luF18zyt7Gdoxs" TargetMode="External"/><Relationship Id="rId198" Type="http://schemas.openxmlformats.org/officeDocument/2006/relationships/hyperlink" Target="https://www.hee.nhs.uk/sites/default/files/documents/F3_Phenomenon_Final.pdf" TargetMode="External"/><Relationship Id="rId202" Type="http://schemas.openxmlformats.org/officeDocument/2006/relationships/hyperlink" Target="https://digital.nhs.uk/data-and-information/publications/statistical/nhs-dental-statistics/2022-23-annual-report" TargetMode="External"/><Relationship Id="rId223" Type="http://schemas.openxmlformats.org/officeDocument/2006/relationships/image" Target="media/image20.png"/><Relationship Id="rId18" Type="http://schemas.openxmlformats.org/officeDocument/2006/relationships/hyperlink" Target="https://www.england.nhs.uk/publication/nhs-long-term-workforce-plan/" TargetMode="External"/><Relationship Id="rId39" Type="http://schemas.openxmlformats.org/officeDocument/2006/relationships/hyperlink" Target="https://www.england.nhs.uk/fft/nqps/" TargetMode="External"/><Relationship Id="rId50" Type="http://schemas.openxmlformats.org/officeDocument/2006/relationships/hyperlink" Target="https://www.hee.nhs.uk/our-work/quality/national-education-training-survey-nets/nets-2022-reporting" TargetMode="External"/><Relationship Id="rId104" Type="http://schemas.openxmlformats.org/officeDocument/2006/relationships/hyperlink" Target="https://www.nhsemployers.org/NHSStaffCouncil" TargetMode="External"/><Relationship Id="rId125" Type="http://schemas.openxmlformats.org/officeDocument/2006/relationships/hyperlink" Target="https://www.equalityhumanrights.com/" TargetMode="External"/><Relationship Id="rId146" Type="http://schemas.openxmlformats.org/officeDocument/2006/relationships/hyperlink" Target="https://www.nhsemployers.org/articles/sas-charter" TargetMode="External"/><Relationship Id="rId167" Type="http://schemas.openxmlformats.org/officeDocument/2006/relationships/hyperlink" Target="https://www.practitionerhealth.nhs.uk/" TargetMode="External"/><Relationship Id="rId188" Type="http://schemas.openxmlformats.org/officeDocument/2006/relationships/hyperlink" Target="https://www.hee.nhs.uk/our-work/doctors-training/enhancing-working-lives" TargetMode="External"/><Relationship Id="rId71" Type="http://schemas.openxmlformats.org/officeDocument/2006/relationships/hyperlink" Target="https://www.england.nhs.uk/supporting-our-nhs-people/health-and-wellbeing-programmes/nhs-health-and-wellbeing-framework/" TargetMode="External"/><Relationship Id="rId92" Type="http://schemas.openxmlformats.org/officeDocument/2006/relationships/hyperlink" Target="https://www.england.nhs.uk/supporting-our-nhs-people/health-and-wellbeing-programmes/health-and-wellbeing-champions/" TargetMode="External"/><Relationship Id="rId213" Type="http://schemas.openxmlformats.org/officeDocument/2006/relationships/hyperlink" Target="https://digital.nhs.uk/data-and-information/publications/statistical/dental-working-hours" TargetMode="External"/><Relationship Id="rId2" Type="http://schemas.openxmlformats.org/officeDocument/2006/relationships/customXml" Target="../customXml/item2.xml"/><Relationship Id="rId29" Type="http://schemas.openxmlformats.org/officeDocument/2006/relationships/hyperlink" Target="https://www.england.nhs.uk/long-read/our-2023-24-business-plan/" TargetMode="External"/><Relationship Id="rId40" Type="http://schemas.openxmlformats.org/officeDocument/2006/relationships/hyperlink" Target="https://www.nhsstaffsurveys.com/static/16b3c5040ef100531faf4350071257d9/NSS22-Core-Questionnaire-FINAL.pdf" TargetMode="External"/><Relationship Id="rId115" Type="http://schemas.openxmlformats.org/officeDocument/2006/relationships/hyperlink" Target="https://www.gov.uk/government/publications/the-nhs-constitution-for-england" TargetMode="External"/><Relationship Id="rId136" Type="http://schemas.openxmlformats.org/officeDocument/2006/relationships/hyperlink" Target="https://gbr01.safelinks.protection.outlook.com/?url=https%3A%2F%2Fjme.bmj.com%2Fcontent%2F46%2F8%2F510&amp;data=05%7C01%7Cangela.walsh12%40nhs.net%7C342e6baeac034681f2c308dbd6f23c7d%7C37c354b285b047f5b22207b48d774ee3%7C0%7C0%7C638340108099145609%7CUnknown%7CTWFpbGZsb3d8eyJWIjoiMC4wLjAwMDAiLCJQIjoiV2luMzIiLCJBTiI6Ik1haWwiLCJXVCI6Mn0%3D%7C3000%7C%7C%7C&amp;sdata=RSK6Yn5EMVSk2XGuDJ9yYdM51oiAZ%2FvCGAnza4E%2BKtg%3D&amp;reserved=0" TargetMode="External"/><Relationship Id="rId157" Type="http://schemas.openxmlformats.org/officeDocument/2006/relationships/hyperlink" Target="https://digital.nhs.uk/supplementary-information/2023/tracking-gps-in-training-into-fully-qualified-general-practice-roles-september-2023" TargetMode="External"/><Relationship Id="rId178" Type="http://schemas.openxmlformats.org/officeDocument/2006/relationships/hyperlink" Target="https://digital.nhs.uk/data-and-information/publications/statistical/gp-earnings-and-expenses-estimates/2019-20/gps-included-and-how-to-interpret-the-results" TargetMode="External"/><Relationship Id="rId61" Type="http://schemas.openxmlformats.org/officeDocument/2006/relationships/hyperlink" Target="https://www.hee.nhs.uk/sites/default/files/documents/Future%20Doctor%20Co-Created%20Vision%20-%20FINAL%20%28typo%20corrected%29.pdf" TargetMode="External"/><Relationship Id="rId82" Type="http://schemas.openxmlformats.org/officeDocument/2006/relationships/hyperlink" Target="https://www.england.nhs.uk/supporting-our-nhs-people/health-and-wellbeing-programmes/" TargetMode="External"/><Relationship Id="rId199" Type="http://schemas.openxmlformats.org/officeDocument/2006/relationships/hyperlink" Target="https://www.nhsemployers.org/publications/doctors-and-dentists-training-terms-and-conditions-england-2016" TargetMode="External"/><Relationship Id="rId203" Type="http://schemas.openxmlformats.org/officeDocument/2006/relationships/hyperlink" Target="https://www.england.nhs.uk/2024/02/millions-more-dental-appointments-to-be-offered-under-nhs-dental-recovery-plan/" TargetMode="External"/><Relationship Id="rId19" Type="http://schemas.openxmlformats.org/officeDocument/2006/relationships/hyperlink" Target="https://digital.nhs.uk/data-and-information/publications/statistical/nhs-sickness-absence-rates/june-2023-provisional-statistics" TargetMode="External"/><Relationship Id="rId224" Type="http://schemas.openxmlformats.org/officeDocument/2006/relationships/image" Target="media/image21.png"/><Relationship Id="rId30" Type="http://schemas.openxmlformats.org/officeDocument/2006/relationships/hyperlink" Target="https://www.gov.uk/government/publications/nhs-bursary-scheme-rules-2023-to-2024" TargetMode="External"/><Relationship Id="rId105" Type="http://schemas.openxmlformats.org/officeDocument/2006/relationships/hyperlink" Target="https://timewise.co.uk/" TargetMode="External"/><Relationship Id="rId126" Type="http://schemas.openxmlformats.org/officeDocument/2006/relationships/hyperlink" Target="https://www.england.nhs.uk/looking-after-our-people/" TargetMode="External"/><Relationship Id="rId147" Type="http://schemas.openxmlformats.org/officeDocument/2006/relationships/hyperlink" Target="https://www.gmc-uk.org/about/what-we-do-and-why/data-and-research/research-and-insight-archive/spotlight-on-sas-doctors-and-le-doctors-analysis-of-barometer-survey-2022-results" TargetMode="External"/><Relationship Id="rId168" Type="http://schemas.openxmlformats.org/officeDocument/2006/relationships/hyperlink" Target="https://gbr01.safelinks.protection.outlook.com/?url=https%3A%2F%2Fwww.england.nhs.uk%2Fpublication%2Finvestment-and-evolution-update-to-the-gp-contract-agreement-20-21-23-24%2F&amp;data=05%7C02%7Cjessica.kirk%40nhs.net%7Ce041837eaed148bdbd2e08dc182d2132%7C37c354b285b047f5b22207b48d774ee3%7C0%7C0%7C638411829336620982%7CUnknown%7CTWFpbGZsb3d8eyJWIjoiMC4wLjAwMDAiLCJQIjoiV2luMzIiLCJBTiI6Ik1haWwiLCJXVCI6Mn0%3D%7C3000%7C%7C%7C&amp;sdata=aQyTCfiX3qi80JghZj%2B24vacvx7%2FXeh55Ow%2FnBfnL%2BA%3D&amp;reserved=0" TargetMode="External"/><Relationship Id="rId51" Type="http://schemas.openxmlformats.org/officeDocument/2006/relationships/hyperlink" Target="https://www.hee.nhs.uk/sites/default/files/EducatorWorkforceStrategy.pdf" TargetMode="External"/><Relationship Id="rId72" Type="http://schemas.openxmlformats.org/officeDocument/2006/relationships/hyperlink" Target="https://www.gov.uk/government/publications/health-and-social-care-review-leadership-for-a-collaborative-and-inclusive-future" TargetMode="External"/><Relationship Id="rId93" Type="http://schemas.openxmlformats.org/officeDocument/2006/relationships/hyperlink" Target="https://www.theasc.org.uk/crisis?gclid=EAIaIQobChMIpMrC3rOlggMVU8XtCh3NvQGQEAAYASAAEgIGlfD_BwE" TargetMode="External"/><Relationship Id="rId189" Type="http://schemas.openxmlformats.org/officeDocument/2006/relationships/hyperlink" Target="https://www.hee.nhs.uk/our-work/supporting-doctors-returning-training-after-time-out" TargetMode="External"/><Relationship Id="rId3" Type="http://schemas.openxmlformats.org/officeDocument/2006/relationships/customXml" Target="../customXml/item3.xml"/><Relationship Id="rId21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yGardner\Downloads\Sept%202023%20long%20document%20template%20v1.0%20(3).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BenMoxley-Wyles\AppData\Local\Microsoft\Windows\INetCache\Content.Outlook\1V4Q907C\Consultan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8084959848909"/>
          <c:y val="0.11788672222833645"/>
          <c:w val="0.77323451934491272"/>
          <c:h val="0.66978980697558221"/>
        </c:manualLayout>
      </c:layout>
      <c:barChart>
        <c:barDir val="col"/>
        <c:grouping val="stacked"/>
        <c:varyColors val="0"/>
        <c:ser>
          <c:idx val="1"/>
          <c:order val="0"/>
          <c:tx>
            <c:strRef>
              <c:f>'DDRB wider reward summary'!$B$10</c:f>
              <c:strCache>
                <c:ptCount val="1"/>
                <c:pt idx="0">
                  <c:v>Basic Pay</c:v>
                </c:pt>
              </c:strCache>
            </c:strRef>
          </c:tx>
          <c:spPr>
            <a:solidFill>
              <a:srgbClr val="00635B"/>
            </a:solidFill>
            <a:ln>
              <a:solidFill>
                <a:srgbClr val="00635B"/>
              </a:solidFill>
            </a:ln>
            <a:effectLst/>
          </c:spPr>
          <c:invertIfNegative val="0"/>
          <c:cat>
            <c:strRef>
              <c:f>'DDRB wider reward summary'!$C$7:$H$7</c:f>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f>'DDRB wider reward summary'!$C$10:$H$10</c:f>
              <c:numCache>
                <c:formatCode>#,##0.00</c:formatCode>
                <c:ptCount val="6"/>
                <c:pt idx="0">
                  <c:v>112356</c:v>
                </c:pt>
                <c:pt idx="1">
                  <c:v>112356</c:v>
                </c:pt>
                <c:pt idx="2">
                  <c:v>96599</c:v>
                </c:pt>
                <c:pt idx="3">
                  <c:v>67465</c:v>
                </c:pt>
                <c:pt idx="4">
                  <c:v>55329</c:v>
                </c:pt>
                <c:pt idx="5">
                  <c:v>32398</c:v>
                </c:pt>
              </c:numCache>
            </c:numRef>
          </c:val>
          <c:extLst>
            <c:ext xmlns:c16="http://schemas.microsoft.com/office/drawing/2014/chart" uri="{C3380CC4-5D6E-409C-BE32-E72D297353CC}">
              <c16:uniqueId val="{00000000-2B97-4394-8132-301EC5953C86}"/>
            </c:ext>
          </c:extLst>
        </c:ser>
        <c:ser>
          <c:idx val="0"/>
          <c:order val="1"/>
          <c:tx>
            <c:strRef>
              <c:f>'DDRB wider reward summary'!$B$11</c:f>
              <c:strCache>
                <c:ptCount val="1"/>
                <c:pt idx="0">
                  <c:v>Clinical Excellence Awards </c:v>
                </c:pt>
              </c:strCache>
              <c:extLst xmlns:c15="http://schemas.microsoft.com/office/drawing/2012/chart"/>
            </c:strRef>
          </c:tx>
          <c:spPr>
            <a:solidFill>
              <a:srgbClr val="93002C"/>
            </a:solidFill>
            <a:ln>
              <a:solidFill>
                <a:srgbClr val="93002C"/>
              </a:solidFill>
            </a:ln>
            <a:effectLst/>
          </c:spPr>
          <c:invertIfNegative val="0"/>
          <c:cat>
            <c:strRef>
              <c:f>'DDRB wider reward summary'!$C$7:$H$7</c:f>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f>'DDRB wider reward summary'!$C$11:$H$11</c:f>
              <c:numCache>
                <c:formatCode>#,##0.00</c:formatCode>
                <c:ptCount val="6"/>
                <c:pt idx="0">
                  <c:v>9048</c:v>
                </c:pt>
                <c:pt idx="1">
                  <c:v>0</c:v>
                </c:pt>
                <c:pt idx="2">
                  <c:v>0</c:v>
                </c:pt>
                <c:pt idx="3">
                  <c:v>0</c:v>
                </c:pt>
                <c:pt idx="4">
                  <c:v>0</c:v>
                </c:pt>
                <c:pt idx="5">
                  <c:v>0</c:v>
                </c:pt>
              </c:numCache>
            </c:numRef>
          </c:val>
          <c:extLst xmlns:c15="http://schemas.microsoft.com/office/drawing/2012/chart">
            <c:ext xmlns:c16="http://schemas.microsoft.com/office/drawing/2014/chart" uri="{C3380CC4-5D6E-409C-BE32-E72D297353CC}">
              <c16:uniqueId val="{00000001-2B97-4394-8132-301EC5953C86}"/>
            </c:ext>
          </c:extLst>
        </c:ser>
        <c:ser>
          <c:idx val="8"/>
          <c:order val="2"/>
          <c:tx>
            <c:strRef>
              <c:f>'DDRB wider reward summary'!$B$12</c:f>
              <c:strCache>
                <c:ptCount val="1"/>
                <c:pt idx="0">
                  <c:v>Out of Hours/On Call</c:v>
                </c:pt>
              </c:strCache>
              <c:extLst xmlns:c15="http://schemas.microsoft.com/office/drawing/2012/chart"/>
            </c:strRef>
          </c:tx>
          <c:spPr>
            <a:solidFill>
              <a:srgbClr val="8A1B61"/>
            </a:solidFill>
            <a:ln>
              <a:solidFill>
                <a:srgbClr val="8A1B61"/>
              </a:solidFill>
            </a:ln>
            <a:effectLst/>
          </c:spPr>
          <c:invertIfNegative val="0"/>
          <c:cat>
            <c:strRef>
              <c:f>'DDRB wider reward summary'!$C$7:$H$7</c:f>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f>'DDRB wider reward summary'!$C$12:$H$12</c:f>
              <c:numCache>
                <c:formatCode>#,##0.00</c:formatCode>
                <c:ptCount val="6"/>
                <c:pt idx="0">
                  <c:v>3370.68</c:v>
                </c:pt>
                <c:pt idx="1">
                  <c:v>3370.68</c:v>
                </c:pt>
                <c:pt idx="2">
                  <c:v>2897.97</c:v>
                </c:pt>
                <c:pt idx="3">
                  <c:v>674.65</c:v>
                </c:pt>
                <c:pt idx="4">
                  <c:v>6639.48</c:v>
                </c:pt>
                <c:pt idx="5">
                  <c:v>4535.72</c:v>
                </c:pt>
              </c:numCache>
            </c:numRef>
          </c:val>
          <c:extLst xmlns:c15="http://schemas.microsoft.com/office/drawing/2012/chart">
            <c:ext xmlns:c16="http://schemas.microsoft.com/office/drawing/2014/chart" uri="{C3380CC4-5D6E-409C-BE32-E72D297353CC}">
              <c16:uniqueId val="{00000002-2B97-4394-8132-301EC5953C86}"/>
            </c:ext>
          </c:extLst>
        </c:ser>
        <c:ser>
          <c:idx val="5"/>
          <c:order val="5"/>
          <c:tx>
            <c:strRef>
              <c:f>'DDRB wider reward summary'!$B$15</c:f>
              <c:strCache>
                <c:ptCount val="1"/>
                <c:pt idx="0">
                  <c:v>Annual Accrued Pension</c:v>
                </c:pt>
              </c:strCache>
            </c:strRef>
          </c:tx>
          <c:spPr>
            <a:solidFill>
              <a:srgbClr val="ED8B00"/>
            </a:solidFill>
            <a:ln>
              <a:solidFill>
                <a:srgbClr val="ED8B00"/>
              </a:solidFill>
            </a:ln>
            <a:effectLst/>
          </c:spPr>
          <c:invertIfNegative val="0"/>
          <c:cat>
            <c:strRef>
              <c:f>'DDRB wider reward summary'!$C$7:$H$7</c:f>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f>'DDRB wider reward summary'!$C$15:$H$15</c:f>
              <c:numCache>
                <c:formatCode>#,##0.00</c:formatCode>
                <c:ptCount val="6"/>
                <c:pt idx="0">
                  <c:v>29368.262644444432</c:v>
                </c:pt>
                <c:pt idx="1">
                  <c:v>27238.63153333333</c:v>
                </c:pt>
                <c:pt idx="2">
                  <c:v>23418.638679629625</c:v>
                </c:pt>
                <c:pt idx="3">
                  <c:v>16719.451157407402</c:v>
                </c:pt>
                <c:pt idx="4">
                  <c:v>15762.945208888885</c:v>
                </c:pt>
                <c:pt idx="5">
                  <c:v>10059.650995555556</c:v>
                </c:pt>
              </c:numCache>
            </c:numRef>
          </c:val>
          <c:extLst>
            <c:ext xmlns:c16="http://schemas.microsoft.com/office/drawing/2014/chart" uri="{C3380CC4-5D6E-409C-BE32-E72D297353CC}">
              <c16:uniqueId val="{00000003-2B97-4394-8132-301EC5953C86}"/>
            </c:ext>
          </c:extLst>
        </c:ser>
        <c:ser>
          <c:idx val="9"/>
          <c:order val="7"/>
          <c:tx>
            <c:strRef>
              <c:f>'DDRB wider reward summary'!$B$18</c:f>
              <c:strCache>
                <c:ptCount val="1"/>
                <c:pt idx="0">
                  <c:v>Average One Extra Session</c:v>
                </c:pt>
              </c:strCache>
              <c:extLst xmlns:c15="http://schemas.microsoft.com/office/drawing/2012/chart"/>
            </c:strRef>
          </c:tx>
          <c:spPr>
            <a:solidFill>
              <a:srgbClr val="4B9560"/>
            </a:solidFill>
            <a:ln>
              <a:solidFill>
                <a:srgbClr val="4B9560"/>
              </a:solidFill>
            </a:ln>
            <a:effectLst/>
          </c:spPr>
          <c:invertIfNegative val="0"/>
          <c:cat>
            <c:strRef>
              <c:f>'DDRB wider reward summary'!$C$7:$H$7</c:f>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f>'DDRB wider reward summary'!$C$18:$H$18</c:f>
              <c:numCache>
                <c:formatCode>#,##0.00</c:formatCode>
                <c:ptCount val="6"/>
                <c:pt idx="0">
                  <c:v>16853.399999999998</c:v>
                </c:pt>
                <c:pt idx="1">
                  <c:v>16853.399999999998</c:v>
                </c:pt>
                <c:pt idx="2">
                  <c:v>14489.85</c:v>
                </c:pt>
                <c:pt idx="3">
                  <c:v>10119.75</c:v>
                </c:pt>
                <c:pt idx="4">
                  <c:v>0</c:v>
                </c:pt>
                <c:pt idx="5">
                  <c:v>0</c:v>
                </c:pt>
              </c:numCache>
            </c:numRef>
          </c:val>
          <c:extLst xmlns:c15="http://schemas.microsoft.com/office/drawing/2012/chart">
            <c:ext xmlns:c16="http://schemas.microsoft.com/office/drawing/2014/chart" uri="{C3380CC4-5D6E-409C-BE32-E72D297353CC}">
              <c16:uniqueId val="{00000004-2B97-4394-8132-301EC5953C86}"/>
            </c:ext>
          </c:extLst>
        </c:ser>
        <c:ser>
          <c:idx val="10"/>
          <c:order val="8"/>
          <c:tx>
            <c:strRef>
              <c:f>'DDRB wider reward summary'!$B$20</c:f>
              <c:strCache>
                <c:ptCount val="1"/>
                <c:pt idx="0">
                  <c:v>Weekend Allowance</c:v>
                </c:pt>
              </c:strCache>
              <c:extLst xmlns:c15="http://schemas.microsoft.com/office/drawing/2012/chart"/>
            </c:strRef>
          </c:tx>
          <c:spPr>
            <a:solidFill>
              <a:schemeClr val="accent4"/>
            </a:solidFill>
            <a:ln>
              <a:noFill/>
            </a:ln>
            <a:effectLst/>
          </c:spPr>
          <c:invertIfNegative val="0"/>
          <c:cat>
            <c:strRef>
              <c:f>'DDRB wider reward summary'!$C$7:$H$7</c:f>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f>'DDRB wider reward summary'!$C$20:$H$20</c:f>
              <c:numCache>
                <c:formatCode>#,##0.00</c:formatCode>
                <c:ptCount val="6"/>
                <c:pt idx="0">
                  <c:v>0</c:v>
                </c:pt>
                <c:pt idx="1">
                  <c:v>0</c:v>
                </c:pt>
                <c:pt idx="2">
                  <c:v>0</c:v>
                </c:pt>
                <c:pt idx="3">
                  <c:v>0</c:v>
                </c:pt>
                <c:pt idx="4">
                  <c:v>5532.9000000000005</c:v>
                </c:pt>
                <c:pt idx="5">
                  <c:v>3563.78</c:v>
                </c:pt>
              </c:numCache>
            </c:numRef>
          </c:val>
          <c:extLst xmlns:c15="http://schemas.microsoft.com/office/drawing/2012/chart">
            <c:ext xmlns:c16="http://schemas.microsoft.com/office/drawing/2014/chart" uri="{C3380CC4-5D6E-409C-BE32-E72D297353CC}">
              <c16:uniqueId val="{00000005-2B97-4394-8132-301EC5953C86}"/>
            </c:ext>
          </c:extLst>
        </c:ser>
        <c:ser>
          <c:idx val="7"/>
          <c:order val="9"/>
          <c:tx>
            <c:strRef>
              <c:f>'DDRB wider reward summary'!$B$22</c:f>
              <c:strCache>
                <c:ptCount val="1"/>
                <c:pt idx="0">
                  <c:v>Additional Annual Leave Value</c:v>
                </c:pt>
              </c:strCache>
            </c:strRef>
          </c:tx>
          <c:spPr>
            <a:solidFill>
              <a:srgbClr val="08FFEB"/>
            </a:solidFill>
            <a:ln>
              <a:solidFill>
                <a:srgbClr val="08FFEB"/>
              </a:solidFill>
            </a:ln>
            <a:effectLst/>
          </c:spPr>
          <c:invertIfNegative val="0"/>
          <c:cat>
            <c:strRef>
              <c:f>'DDRB wider reward summary'!$C$7:$H$7</c:f>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f>'DDRB wider reward summary'!$C$22:$H$22</c:f>
              <c:numCache>
                <c:formatCode>#,##0.00</c:formatCode>
                <c:ptCount val="6"/>
                <c:pt idx="0">
                  <c:v>7626.1273846153845</c:v>
                </c:pt>
                <c:pt idx="1">
                  <c:v>7138.9273846153837</c:v>
                </c:pt>
                <c:pt idx="2">
                  <c:v>5260.9301538461541</c:v>
                </c:pt>
                <c:pt idx="3">
                  <c:v>3611.9723076923074</c:v>
                </c:pt>
                <c:pt idx="4">
                  <c:v>2860.0836923076922</c:v>
                </c:pt>
                <c:pt idx="5">
                  <c:v>994.36938461538466</c:v>
                </c:pt>
              </c:numCache>
            </c:numRef>
          </c:val>
          <c:extLst>
            <c:ext xmlns:c16="http://schemas.microsoft.com/office/drawing/2014/chart" uri="{C3380CC4-5D6E-409C-BE32-E72D297353CC}">
              <c16:uniqueId val="{00000006-2B97-4394-8132-301EC5953C86}"/>
            </c:ext>
          </c:extLst>
        </c:ser>
        <c:ser>
          <c:idx val="6"/>
          <c:order val="10"/>
          <c:tx>
            <c:strRef>
              <c:f>'DDRB wider reward summary'!$B$23</c:f>
              <c:strCache>
                <c:ptCount val="1"/>
                <c:pt idx="0">
                  <c:v>Additional Sick Leave Value</c:v>
                </c:pt>
              </c:strCache>
            </c:strRef>
          </c:tx>
          <c:spPr>
            <a:solidFill>
              <a:srgbClr val="FF2566"/>
            </a:solidFill>
            <a:ln>
              <a:solidFill>
                <a:srgbClr val="FF2566"/>
              </a:solidFill>
            </a:ln>
            <a:effectLst/>
          </c:spPr>
          <c:invertIfNegative val="0"/>
          <c:cat>
            <c:strRef>
              <c:f>'DDRB wider reward summary'!$C$7:$H$7</c:f>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f>'DDRB wider reward summary'!$C$23:$H$23</c:f>
              <c:numCache>
                <c:formatCode>#,##0.00</c:formatCode>
                <c:ptCount val="6"/>
                <c:pt idx="0">
                  <c:v>4123.2611038461528</c:v>
                </c:pt>
                <c:pt idx="1">
                  <c:v>3809.1911038461535</c:v>
                </c:pt>
                <c:pt idx="2">
                  <c:v>3245.8329009615381</c:v>
                </c:pt>
                <c:pt idx="3">
                  <c:v>2157.372081730769</c:v>
                </c:pt>
                <c:pt idx="4">
                  <c:v>1943.1612769230769</c:v>
                </c:pt>
                <c:pt idx="5">
                  <c:v>1074.1662423076925</c:v>
                </c:pt>
              </c:numCache>
            </c:numRef>
          </c:val>
          <c:extLst>
            <c:ext xmlns:c16="http://schemas.microsoft.com/office/drawing/2014/chart" uri="{C3380CC4-5D6E-409C-BE32-E72D297353CC}">
              <c16:uniqueId val="{00000007-2B97-4394-8132-301EC5953C86}"/>
            </c:ext>
          </c:extLst>
        </c:ser>
        <c:ser>
          <c:idx val="11"/>
          <c:order val="11"/>
          <c:tx>
            <c:strRef>
              <c:f>'DDRB wider reward summary'!$B$24</c:f>
              <c:strCache>
                <c:ptCount val="1"/>
                <c:pt idx="0">
                  <c:v>Study Leave Value</c:v>
                </c:pt>
              </c:strCache>
              <c:extLst xmlns:c15="http://schemas.microsoft.com/office/drawing/2012/chart"/>
            </c:strRef>
          </c:tx>
          <c:spPr>
            <a:solidFill>
              <a:srgbClr val="DD52AA"/>
            </a:solidFill>
            <a:ln>
              <a:solidFill>
                <a:srgbClr val="DD52AA"/>
              </a:solidFill>
            </a:ln>
            <a:effectLst/>
          </c:spPr>
          <c:invertIfNegative val="0"/>
          <c:cat>
            <c:strRef>
              <c:f>'DDRB wider reward summary'!$C$7:$H$7</c:f>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f>'DDRB wider reward summary'!$C$24:$H$24</c:f>
              <c:numCache>
                <c:formatCode>#,##0.00</c:formatCode>
                <c:ptCount val="6"/>
                <c:pt idx="0">
                  <c:v>0</c:v>
                </c:pt>
                <c:pt idx="1">
                  <c:v>0</c:v>
                </c:pt>
                <c:pt idx="2">
                  <c:v>0</c:v>
                </c:pt>
                <c:pt idx="3">
                  <c:v>0</c:v>
                </c:pt>
                <c:pt idx="4">
                  <c:v>7150.2092307692301</c:v>
                </c:pt>
                <c:pt idx="5">
                  <c:v>4261.583076923077</c:v>
                </c:pt>
              </c:numCache>
            </c:numRef>
          </c:val>
          <c:extLst xmlns:c15="http://schemas.microsoft.com/office/drawing/2012/chart">
            <c:ext xmlns:c16="http://schemas.microsoft.com/office/drawing/2014/chart" uri="{C3380CC4-5D6E-409C-BE32-E72D297353CC}">
              <c16:uniqueId val="{00000008-2B97-4394-8132-301EC5953C86}"/>
            </c:ext>
          </c:extLst>
        </c:ser>
        <c:dLbls>
          <c:showLegendKey val="0"/>
          <c:showVal val="0"/>
          <c:showCatName val="0"/>
          <c:showSerName val="0"/>
          <c:showPercent val="0"/>
          <c:showBubbleSize val="0"/>
        </c:dLbls>
        <c:gapWidth val="150"/>
        <c:overlap val="100"/>
        <c:axId val="-348457616"/>
        <c:axId val="-348463600"/>
        <c:extLst>
          <c:ext xmlns:c15="http://schemas.microsoft.com/office/drawing/2012/chart" uri="{02D57815-91ED-43cb-92C2-25804820EDAC}">
            <c15:filteredBarSeries>
              <c15:ser>
                <c:idx val="2"/>
                <c:order val="3"/>
                <c:tx>
                  <c:strRef>
                    <c:extLst>
                      <c:ext uri="{02D57815-91ED-43cb-92C2-25804820EDAC}">
                        <c15:formulaRef>
                          <c15:sqref>'DDRB wider reward summary'!$B$13</c15:sqref>
                        </c15:formulaRef>
                      </c:ext>
                    </c:extLst>
                    <c:strCache>
                      <c:ptCount val="1"/>
                      <c:pt idx="0">
                        <c:v>Unsocial Hours</c:v>
                      </c:pt>
                    </c:strCache>
                  </c:strRef>
                </c:tx>
                <c:spPr>
                  <a:solidFill>
                    <a:schemeClr val="accent3"/>
                  </a:solidFill>
                  <a:ln>
                    <a:noFill/>
                  </a:ln>
                  <a:effectLst/>
                </c:spPr>
                <c:invertIfNegative val="0"/>
                <c:cat>
                  <c:strRef>
                    <c:extLst>
                      <c:ext uri="{02D57815-91ED-43cb-92C2-25804820EDAC}">
                        <c15:formulaRef>
                          <c15:sqref>'DDRB wider reward summary'!$C$7:$H$7</c15:sqref>
                        </c15:formulaRef>
                      </c:ext>
                    </c:extLst>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extLst>
                      <c:ext uri="{02D57815-91ED-43cb-92C2-25804820EDAC}">
                        <c15:formulaRef>
                          <c15:sqref>'DDRB wider reward summary'!$C$13:$H$13</c15:sqref>
                        </c15:formulaRef>
                      </c:ext>
                    </c:extLst>
                  </c:numRef>
                </c:val>
                <c:extLst>
                  <c:ext xmlns:c16="http://schemas.microsoft.com/office/drawing/2014/chart" uri="{C3380CC4-5D6E-409C-BE32-E72D297353CC}">
                    <c16:uniqueId val="{00000009-2B97-4394-8132-301EC5953C8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'DDRB wider reward summary'!$B$14</c15:sqref>
                        </c15:formulaRef>
                      </c:ext>
                    </c:extLst>
                    <c:strCache>
                      <c:ptCount val="1"/>
                      <c:pt idx="0">
                        <c:v>High Cost Area Allowance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'DDRB wider reward summary'!$C$7:$H$7</c15:sqref>
                        </c15:formulaRef>
                      </c:ext>
                    </c:extLst>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extLst xmlns:c15="http://schemas.microsoft.com/office/drawing/2012/chart">
                      <c:ext xmlns:c15="http://schemas.microsoft.com/office/drawing/2012/chart" uri="{02D57815-91ED-43cb-92C2-25804820EDAC}">
                        <c15:formulaRef>
                          <c15:sqref>'DDRB wider reward summary'!$C$14:$H$14</c15:sqref>
                        </c15:formulaRef>
                      </c:ext>
                    </c:extLst>
                  </c:numRef>
                </c:val>
                <c:extLst xmlns:c15="http://schemas.microsoft.com/office/drawing/2012/chart">
                  <c:ext xmlns:c16="http://schemas.microsoft.com/office/drawing/2014/chart" uri="{C3380CC4-5D6E-409C-BE32-E72D297353CC}">
                    <c16:uniqueId val="{0000000A-2B97-4394-8132-301EC5953C86}"/>
                  </c:ext>
                </c:extLst>
              </c15:ser>
            </c15:filteredBarSeries>
            <c15:filteredBarSeries>
              <c15:ser>
                <c:idx val="3"/>
                <c:order val="6"/>
                <c:tx>
                  <c:strRef>
                    <c:extLst xmlns:c15="http://schemas.microsoft.com/office/drawing/2012/chart">
                      <c:ext xmlns:c15="http://schemas.microsoft.com/office/drawing/2012/chart" uri="{02D57815-91ED-43cb-92C2-25804820EDAC}">
                        <c15:formulaRef>
                          <c15:sqref>'DDRB wider reward summary'!$B$17</c15:sqref>
                        </c15:formulaRef>
                      </c:ext>
                    </c:extLst>
                    <c:strCache>
                      <c:ptCount val="1"/>
                      <c:pt idx="0">
                        <c:v>Overtime/Other Allowances</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'DDRB wider reward summary'!$C$7:$H$7</c15:sqref>
                        </c15:formulaRef>
                      </c:ext>
                    </c:extLst>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extLst xmlns:c15="http://schemas.microsoft.com/office/drawing/2012/chart">
                      <c:ext xmlns:c15="http://schemas.microsoft.com/office/drawing/2012/chart" uri="{02D57815-91ED-43cb-92C2-25804820EDAC}">
                        <c15:formulaRef>
                          <c15:sqref>'DDRB wider reward summary'!$C$17:$H$17</c15:sqref>
                        </c15:formulaRef>
                      </c:ext>
                    </c:extLst>
                  </c:numRef>
                </c:val>
                <c:extLst xmlns:c15="http://schemas.microsoft.com/office/drawing/2012/chart">
                  <c:ext xmlns:c16="http://schemas.microsoft.com/office/drawing/2014/chart" uri="{C3380CC4-5D6E-409C-BE32-E72D297353CC}">
                    <c16:uniqueId val="{0000000B-2B97-4394-8132-301EC5953C86}"/>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'DDRB wider reward summary'!$B$28</c15:sqref>
                        </c15:formulaRef>
                      </c:ext>
                    </c:extLst>
                    <c:strCache>
                      <c:ptCount val="1"/>
                      <c:pt idx="0">
                        <c:v>Buying/Selling annual leave</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'DDRB wider reward summary'!$C$7:$H$7</c15:sqref>
                        </c15:formulaRef>
                      </c:ext>
                    </c:extLst>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extLst xmlns:c15="http://schemas.microsoft.com/office/drawing/2012/chart">
                      <c:ext xmlns:c15="http://schemas.microsoft.com/office/drawing/2012/chart" uri="{02D57815-91ED-43cb-92C2-25804820EDAC}">
                        <c15:formulaRef>
                          <c15:sqref>'DDRB wider reward summary'!$C$28:$H$28</c15:sqref>
                        </c15:formulaRef>
                      </c:ext>
                    </c:extLst>
                  </c:numRef>
                </c:val>
                <c:extLst xmlns:c15="http://schemas.microsoft.com/office/drawing/2012/chart">
                  <c:ext xmlns:c16="http://schemas.microsoft.com/office/drawing/2014/chart" uri="{C3380CC4-5D6E-409C-BE32-E72D297353CC}">
                    <c16:uniqueId val="{0000000C-2B97-4394-8132-301EC5953C86}"/>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'DDRB wider reward summary'!$B$29</c15:sqref>
                        </c15:formulaRef>
                      </c:ext>
                    </c:extLst>
                    <c:strCache>
                      <c:ptCount val="1"/>
                      <c:pt idx="0">
                        <c:v>CPD beyond mandatory training</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'DDRB wider reward summary'!$C$7:$H$7</c15:sqref>
                        </c15:formulaRef>
                      </c:ext>
                    </c:extLst>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extLst xmlns:c15="http://schemas.microsoft.com/office/drawing/2012/chart">
                      <c:ext xmlns:c15="http://schemas.microsoft.com/office/drawing/2012/chart" uri="{02D57815-91ED-43cb-92C2-25804820EDAC}">
                        <c15:formulaRef>
                          <c15:sqref>'DDRB wider reward summary'!$C$29:$H$29</c15:sqref>
                        </c15:formulaRef>
                      </c:ext>
                    </c:extLst>
                  </c:numRef>
                </c:val>
                <c:extLst xmlns:c15="http://schemas.microsoft.com/office/drawing/2012/chart">
                  <c:ext xmlns:c16="http://schemas.microsoft.com/office/drawing/2014/chart" uri="{C3380CC4-5D6E-409C-BE32-E72D297353CC}">
                    <c16:uniqueId val="{0000000D-2B97-4394-8132-301EC5953C86}"/>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'DDRB wider reward summary'!$B$30</c15:sqref>
                        </c15:formulaRef>
                      </c:ext>
                    </c:extLst>
                    <c:strCache>
                      <c:ptCount val="1"/>
                      <c:pt idx="0">
                        <c:v>Flexible working</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'DDRB wider reward summary'!$C$7:$H$7</c15:sqref>
                        </c15:formulaRef>
                      </c:ext>
                    </c:extLst>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extLst xmlns:c15="http://schemas.microsoft.com/office/drawing/2012/chart">
                      <c:ext xmlns:c15="http://schemas.microsoft.com/office/drawing/2012/chart" uri="{02D57815-91ED-43cb-92C2-25804820EDAC}">
                        <c15:formulaRef>
                          <c15:sqref>'DDRB wider reward summary'!$C$30:$H$30</c15:sqref>
                        </c15:formulaRef>
                      </c:ext>
                    </c:extLst>
                  </c:numRef>
                </c:val>
                <c:extLst xmlns:c15="http://schemas.microsoft.com/office/drawing/2012/chart">
                  <c:ext xmlns:c16="http://schemas.microsoft.com/office/drawing/2014/chart" uri="{C3380CC4-5D6E-409C-BE32-E72D297353CC}">
                    <c16:uniqueId val="{0000000E-2B97-4394-8132-301EC5953C86}"/>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'DDRB wider reward summary'!$B$31</c15:sqref>
                        </c15:formulaRef>
                      </c:ext>
                    </c:extLst>
                    <c:strCache>
                      <c:ptCount val="1"/>
                      <c:pt idx="0">
                        <c:v>Local store discounts</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'DDRB wider reward summary'!$C$7:$H$7</c15:sqref>
                        </c15:formulaRef>
                      </c:ext>
                    </c:extLst>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extLst xmlns:c15="http://schemas.microsoft.com/office/drawing/2012/chart">
                      <c:ext xmlns:c15="http://schemas.microsoft.com/office/drawing/2012/chart" uri="{02D57815-91ED-43cb-92C2-25804820EDAC}">
                        <c15:formulaRef>
                          <c15:sqref>'DDRB wider reward summary'!$C$31:$H$31</c15:sqref>
                        </c15:formulaRef>
                      </c:ext>
                    </c:extLst>
                  </c:numRef>
                </c:val>
                <c:extLst xmlns:c15="http://schemas.microsoft.com/office/drawing/2012/chart">
                  <c:ext xmlns:c16="http://schemas.microsoft.com/office/drawing/2014/chart" uri="{C3380CC4-5D6E-409C-BE32-E72D297353CC}">
                    <c16:uniqueId val="{0000000F-2B97-4394-8132-301EC5953C86}"/>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'DDRB wider reward summary'!$B$32</c15:sqref>
                        </c15:formulaRef>
                      </c:ext>
                    </c:extLst>
                    <c:strCache>
                      <c:ptCount val="1"/>
                      <c:pt idx="0">
                        <c:v>Holiday discounts</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'DDRB wider reward summary'!$C$7:$H$7</c15:sqref>
                        </c15:formulaRef>
                      </c:ext>
                    </c:extLst>
                    <c:strCache>
                      <c:ptCount val="6"/>
                      <c:pt idx="0">
                        <c:v>Consultant (10 years seniority with CEA)</c:v>
                      </c:pt>
                      <c:pt idx="1">
                        <c:v>Consultant (10 years seniority without CEA)</c:v>
                      </c:pt>
                      <c:pt idx="2">
                        <c:v>Consultant (1 years seniority) </c:v>
                      </c:pt>
                      <c:pt idx="3">
                        <c:v>Specialist Doctor (6 years senority)</c:v>
                      </c:pt>
                      <c:pt idx="4">
                        <c:v>SPR (5 Years seniority)</c:v>
                      </c:pt>
                      <c:pt idx="5">
                        <c:v>F1 doctor</c:v>
                      </c:pt>
                    </c:strCache>
                  </c:strRef>
                </c:cat>
                <c:val>
                  <c:numRef>
                    <c:extLst xmlns:c15="http://schemas.microsoft.com/office/drawing/2012/chart">
                      <c:ext xmlns:c15="http://schemas.microsoft.com/office/drawing/2012/chart" uri="{02D57815-91ED-43cb-92C2-25804820EDAC}">
                        <c15:formulaRef>
                          <c15:sqref>'DDRB wider reward summary'!$C$32:$H$32</c15:sqref>
                        </c15:formulaRef>
                      </c:ext>
                    </c:extLst>
                  </c:numRef>
                </c:val>
                <c:extLst xmlns:c15="http://schemas.microsoft.com/office/drawing/2012/chart">
                  <c:ext xmlns:c16="http://schemas.microsoft.com/office/drawing/2014/chart" uri="{C3380CC4-5D6E-409C-BE32-E72D297353CC}">
                    <c16:uniqueId val="{00000010-2B97-4394-8132-301EC5953C86}"/>
                  </c:ext>
                </c:extLst>
              </c15:ser>
            </c15:filteredBarSeries>
          </c:ext>
        </c:extLst>
      </c:barChart>
      <c:catAx>
        <c:axId val="-34845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8463600"/>
        <c:crosses val="autoZero"/>
        <c:auto val="1"/>
        <c:lblAlgn val="ctr"/>
        <c:lblOffset val="100"/>
        <c:tickLblSkip val="1"/>
        <c:tickMarkSkip val="1"/>
        <c:noMultiLvlLbl val="0"/>
      </c:catAx>
      <c:valAx>
        <c:axId val="-34846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latin typeface="Arial" panose="020B0604020202020204" pitchFamily="34" charset="0"/>
                    <a:cs typeface="Arial" panose="020B0604020202020204" pitchFamily="34" charset="0"/>
                  </a:rPr>
                  <a:t>Wider reward (£)</a:t>
                </a:r>
              </a:p>
            </c:rich>
          </c:tx>
          <c:layout>
            <c:manualLayout>
              <c:xMode val="edge"/>
              <c:yMode val="edge"/>
              <c:x val="5.7468496550501548E-3"/>
              <c:y val="0.3610168821573323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8457616"/>
        <c:crosses val="autoZero"/>
        <c:crossBetween val="between"/>
      </c:valAx>
      <c:spPr>
        <a:noFill/>
        <a:ln>
          <a:noFill/>
        </a:ln>
        <a:effectLst/>
      </c:spPr>
    </c:plotArea>
    <c:legend>
      <c:legendPos val="tr"/>
      <c:layout>
        <c:manualLayout>
          <c:xMode val="edge"/>
          <c:yMode val="edge"/>
          <c:x val="0.61479264145182921"/>
          <c:y val="3.0495552731893267E-2"/>
          <c:w val="0.37438679948595244"/>
          <c:h val="0.4028312439344065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FFFFFF"/>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c:f>
              <c:strCache>
                <c:ptCount val="1"/>
                <c:pt idx="0">
                  <c:v>FY 2018/19</c:v>
                </c:pt>
              </c:strCache>
            </c:strRef>
          </c:tx>
          <c:spPr>
            <a:ln w="28575" cap="rnd">
              <a:solidFill>
                <a:schemeClr val="accent1"/>
              </a:solidFill>
              <a:round/>
            </a:ln>
            <a:effectLst/>
          </c:spPr>
          <c:marker>
            <c:symbol val="none"/>
          </c:marker>
          <c:cat>
            <c:strRef>
              <c:f>Sheet1!$A$4:$A$22</c:f>
              <c:strCache>
                <c:ptCount val="19"/>
                <c:pt idx="0">
                  <c:v>under 54</c:v>
                </c:pt>
                <c:pt idx="1">
                  <c:v>54</c:v>
                </c:pt>
                <c:pt idx="2">
                  <c:v>55</c:v>
                </c:pt>
                <c:pt idx="3">
                  <c:v>56</c:v>
                </c:pt>
                <c:pt idx="4">
                  <c:v>57</c:v>
                </c:pt>
                <c:pt idx="5">
                  <c:v>58</c:v>
                </c:pt>
                <c:pt idx="6">
                  <c:v>59</c:v>
                </c:pt>
                <c:pt idx="7">
                  <c:v>60</c:v>
                </c:pt>
                <c:pt idx="8">
                  <c:v>61</c:v>
                </c:pt>
                <c:pt idx="9">
                  <c:v>62</c:v>
                </c:pt>
                <c:pt idx="10">
                  <c:v>63</c:v>
                </c:pt>
                <c:pt idx="11">
                  <c:v>64</c:v>
                </c:pt>
                <c:pt idx="12">
                  <c:v>65</c:v>
                </c:pt>
                <c:pt idx="13">
                  <c:v>66</c:v>
                </c:pt>
                <c:pt idx="14">
                  <c:v>67</c:v>
                </c:pt>
                <c:pt idx="15">
                  <c:v>68</c:v>
                </c:pt>
                <c:pt idx="16">
                  <c:v>69</c:v>
                </c:pt>
                <c:pt idx="17">
                  <c:v>70</c:v>
                </c:pt>
                <c:pt idx="18">
                  <c:v>Over 70</c:v>
                </c:pt>
              </c:strCache>
            </c:strRef>
          </c:cat>
          <c:val>
            <c:numRef>
              <c:f>Sheet1!$B$4:$B$22</c:f>
              <c:numCache>
                <c:formatCode>General</c:formatCode>
                <c:ptCount val="19"/>
                <c:pt idx="0">
                  <c:v>0</c:v>
                </c:pt>
                <c:pt idx="1">
                  <c:v>45</c:v>
                </c:pt>
                <c:pt idx="2">
                  <c:v>34</c:v>
                </c:pt>
                <c:pt idx="3">
                  <c:v>37</c:v>
                </c:pt>
                <c:pt idx="4">
                  <c:v>35</c:v>
                </c:pt>
                <c:pt idx="5">
                  <c:v>53</c:v>
                </c:pt>
                <c:pt idx="6">
                  <c:v>186</c:v>
                </c:pt>
                <c:pt idx="7">
                  <c:v>173</c:v>
                </c:pt>
                <c:pt idx="8">
                  <c:v>78</c:v>
                </c:pt>
                <c:pt idx="9">
                  <c:v>63</c:v>
                </c:pt>
                <c:pt idx="10">
                  <c:v>55</c:v>
                </c:pt>
                <c:pt idx="11">
                  <c:v>63</c:v>
                </c:pt>
                <c:pt idx="12">
                  <c:v>52</c:v>
                </c:pt>
                <c:pt idx="13">
                  <c:v>25</c:v>
                </c:pt>
                <c:pt idx="14">
                  <c:v>27</c:v>
                </c:pt>
                <c:pt idx="15">
                  <c:v>15</c:v>
                </c:pt>
                <c:pt idx="16">
                  <c:v>13</c:v>
                </c:pt>
                <c:pt idx="17">
                  <c:v>11</c:v>
                </c:pt>
                <c:pt idx="18">
                  <c:v>0</c:v>
                </c:pt>
              </c:numCache>
            </c:numRef>
          </c:val>
          <c:smooth val="0"/>
          <c:extLst>
            <c:ext xmlns:c16="http://schemas.microsoft.com/office/drawing/2014/chart" uri="{C3380CC4-5D6E-409C-BE32-E72D297353CC}">
              <c16:uniqueId val="{00000000-EAFC-4D79-AFEE-5FCFE31F636D}"/>
            </c:ext>
          </c:extLst>
        </c:ser>
        <c:ser>
          <c:idx val="1"/>
          <c:order val="1"/>
          <c:tx>
            <c:strRef>
              <c:f>Sheet1!$C$3</c:f>
              <c:strCache>
                <c:ptCount val="1"/>
                <c:pt idx="0">
                  <c:v>FY 2019/20</c:v>
                </c:pt>
              </c:strCache>
            </c:strRef>
          </c:tx>
          <c:spPr>
            <a:ln w="28575" cap="rnd">
              <a:solidFill>
                <a:schemeClr val="accent2"/>
              </a:solidFill>
              <a:round/>
            </a:ln>
            <a:effectLst/>
          </c:spPr>
          <c:marker>
            <c:symbol val="none"/>
          </c:marker>
          <c:cat>
            <c:strRef>
              <c:f>Sheet1!$A$4:$A$22</c:f>
              <c:strCache>
                <c:ptCount val="19"/>
                <c:pt idx="0">
                  <c:v>under 54</c:v>
                </c:pt>
                <c:pt idx="1">
                  <c:v>54</c:v>
                </c:pt>
                <c:pt idx="2">
                  <c:v>55</c:v>
                </c:pt>
                <c:pt idx="3">
                  <c:v>56</c:v>
                </c:pt>
                <c:pt idx="4">
                  <c:v>57</c:v>
                </c:pt>
                <c:pt idx="5">
                  <c:v>58</c:v>
                </c:pt>
                <c:pt idx="6">
                  <c:v>59</c:v>
                </c:pt>
                <c:pt idx="7">
                  <c:v>60</c:v>
                </c:pt>
                <c:pt idx="8">
                  <c:v>61</c:v>
                </c:pt>
                <c:pt idx="9">
                  <c:v>62</c:v>
                </c:pt>
                <c:pt idx="10">
                  <c:v>63</c:v>
                </c:pt>
                <c:pt idx="11">
                  <c:v>64</c:v>
                </c:pt>
                <c:pt idx="12">
                  <c:v>65</c:v>
                </c:pt>
                <c:pt idx="13">
                  <c:v>66</c:v>
                </c:pt>
                <c:pt idx="14">
                  <c:v>67</c:v>
                </c:pt>
                <c:pt idx="15">
                  <c:v>68</c:v>
                </c:pt>
                <c:pt idx="16">
                  <c:v>69</c:v>
                </c:pt>
                <c:pt idx="17">
                  <c:v>70</c:v>
                </c:pt>
                <c:pt idx="18">
                  <c:v>Over 70</c:v>
                </c:pt>
              </c:strCache>
            </c:strRef>
          </c:cat>
          <c:val>
            <c:numRef>
              <c:f>Sheet1!$C$4:$C$22</c:f>
              <c:numCache>
                <c:formatCode>General</c:formatCode>
                <c:ptCount val="19"/>
                <c:pt idx="0">
                  <c:v>12</c:v>
                </c:pt>
                <c:pt idx="1">
                  <c:v>48</c:v>
                </c:pt>
                <c:pt idx="2">
                  <c:v>59</c:v>
                </c:pt>
                <c:pt idx="3">
                  <c:v>56</c:v>
                </c:pt>
                <c:pt idx="4">
                  <c:v>57</c:v>
                </c:pt>
                <c:pt idx="5">
                  <c:v>62</c:v>
                </c:pt>
                <c:pt idx="6">
                  <c:v>230</c:v>
                </c:pt>
                <c:pt idx="7">
                  <c:v>201</c:v>
                </c:pt>
                <c:pt idx="8">
                  <c:v>95</c:v>
                </c:pt>
                <c:pt idx="9">
                  <c:v>87</c:v>
                </c:pt>
                <c:pt idx="10">
                  <c:v>78</c:v>
                </c:pt>
                <c:pt idx="11">
                  <c:v>72</c:v>
                </c:pt>
                <c:pt idx="12">
                  <c:v>56</c:v>
                </c:pt>
                <c:pt idx="13">
                  <c:v>33</c:v>
                </c:pt>
                <c:pt idx="14">
                  <c:v>24</c:v>
                </c:pt>
                <c:pt idx="15">
                  <c:v>25</c:v>
                </c:pt>
                <c:pt idx="16">
                  <c:v>14</c:v>
                </c:pt>
                <c:pt idx="17">
                  <c:v>10</c:v>
                </c:pt>
                <c:pt idx="18">
                  <c:v>12</c:v>
                </c:pt>
              </c:numCache>
            </c:numRef>
          </c:val>
          <c:smooth val="0"/>
          <c:extLst>
            <c:ext xmlns:c16="http://schemas.microsoft.com/office/drawing/2014/chart" uri="{C3380CC4-5D6E-409C-BE32-E72D297353CC}">
              <c16:uniqueId val="{00000001-EAFC-4D79-AFEE-5FCFE31F636D}"/>
            </c:ext>
          </c:extLst>
        </c:ser>
        <c:ser>
          <c:idx val="2"/>
          <c:order val="2"/>
          <c:tx>
            <c:strRef>
              <c:f>Sheet1!$D$3</c:f>
              <c:strCache>
                <c:ptCount val="1"/>
                <c:pt idx="0">
                  <c:v>FY 2020/21</c:v>
                </c:pt>
              </c:strCache>
            </c:strRef>
          </c:tx>
          <c:spPr>
            <a:ln w="28575" cap="rnd">
              <a:solidFill>
                <a:schemeClr val="accent3"/>
              </a:solidFill>
              <a:round/>
            </a:ln>
            <a:effectLst/>
          </c:spPr>
          <c:marker>
            <c:symbol val="none"/>
          </c:marker>
          <c:cat>
            <c:strRef>
              <c:f>Sheet1!$A$4:$A$22</c:f>
              <c:strCache>
                <c:ptCount val="19"/>
                <c:pt idx="0">
                  <c:v>under 54</c:v>
                </c:pt>
                <c:pt idx="1">
                  <c:v>54</c:v>
                </c:pt>
                <c:pt idx="2">
                  <c:v>55</c:v>
                </c:pt>
                <c:pt idx="3">
                  <c:v>56</c:v>
                </c:pt>
                <c:pt idx="4">
                  <c:v>57</c:v>
                </c:pt>
                <c:pt idx="5">
                  <c:v>58</c:v>
                </c:pt>
                <c:pt idx="6">
                  <c:v>59</c:v>
                </c:pt>
                <c:pt idx="7">
                  <c:v>60</c:v>
                </c:pt>
                <c:pt idx="8">
                  <c:v>61</c:v>
                </c:pt>
                <c:pt idx="9">
                  <c:v>62</c:v>
                </c:pt>
                <c:pt idx="10">
                  <c:v>63</c:v>
                </c:pt>
                <c:pt idx="11">
                  <c:v>64</c:v>
                </c:pt>
                <c:pt idx="12">
                  <c:v>65</c:v>
                </c:pt>
                <c:pt idx="13">
                  <c:v>66</c:v>
                </c:pt>
                <c:pt idx="14">
                  <c:v>67</c:v>
                </c:pt>
                <c:pt idx="15">
                  <c:v>68</c:v>
                </c:pt>
                <c:pt idx="16">
                  <c:v>69</c:v>
                </c:pt>
                <c:pt idx="17">
                  <c:v>70</c:v>
                </c:pt>
                <c:pt idx="18">
                  <c:v>Over 70</c:v>
                </c:pt>
              </c:strCache>
            </c:strRef>
          </c:cat>
          <c:val>
            <c:numRef>
              <c:f>Sheet1!$D$4:$D$22</c:f>
              <c:numCache>
                <c:formatCode>General</c:formatCode>
                <c:ptCount val="19"/>
                <c:pt idx="0">
                  <c:v>14</c:v>
                </c:pt>
                <c:pt idx="1">
                  <c:v>30</c:v>
                </c:pt>
                <c:pt idx="2">
                  <c:v>39</c:v>
                </c:pt>
                <c:pt idx="3">
                  <c:v>31</c:v>
                </c:pt>
                <c:pt idx="4">
                  <c:v>51</c:v>
                </c:pt>
                <c:pt idx="5">
                  <c:v>72</c:v>
                </c:pt>
                <c:pt idx="6">
                  <c:v>295</c:v>
                </c:pt>
                <c:pt idx="7">
                  <c:v>209</c:v>
                </c:pt>
                <c:pt idx="8">
                  <c:v>82</c:v>
                </c:pt>
                <c:pt idx="9">
                  <c:v>55</c:v>
                </c:pt>
                <c:pt idx="10">
                  <c:v>57</c:v>
                </c:pt>
                <c:pt idx="11">
                  <c:v>76</c:v>
                </c:pt>
                <c:pt idx="12">
                  <c:v>59</c:v>
                </c:pt>
                <c:pt idx="13">
                  <c:v>40</c:v>
                </c:pt>
                <c:pt idx="14">
                  <c:v>31</c:v>
                </c:pt>
                <c:pt idx="15">
                  <c:v>18</c:v>
                </c:pt>
                <c:pt idx="16">
                  <c:v>19</c:v>
                </c:pt>
                <c:pt idx="17">
                  <c:v>15</c:v>
                </c:pt>
                <c:pt idx="18">
                  <c:v>27</c:v>
                </c:pt>
              </c:numCache>
            </c:numRef>
          </c:val>
          <c:smooth val="0"/>
          <c:extLst>
            <c:ext xmlns:c16="http://schemas.microsoft.com/office/drawing/2014/chart" uri="{C3380CC4-5D6E-409C-BE32-E72D297353CC}">
              <c16:uniqueId val="{00000002-EAFC-4D79-AFEE-5FCFE31F636D}"/>
            </c:ext>
          </c:extLst>
        </c:ser>
        <c:ser>
          <c:idx val="3"/>
          <c:order val="3"/>
          <c:tx>
            <c:strRef>
              <c:f>Sheet1!$E$3</c:f>
              <c:strCache>
                <c:ptCount val="1"/>
                <c:pt idx="0">
                  <c:v>FY 2021/22</c:v>
                </c:pt>
              </c:strCache>
            </c:strRef>
          </c:tx>
          <c:spPr>
            <a:ln w="28575" cap="rnd">
              <a:solidFill>
                <a:schemeClr val="accent4"/>
              </a:solidFill>
              <a:round/>
            </a:ln>
            <a:effectLst/>
          </c:spPr>
          <c:marker>
            <c:symbol val="none"/>
          </c:marker>
          <c:cat>
            <c:strRef>
              <c:f>Sheet1!$A$4:$A$22</c:f>
              <c:strCache>
                <c:ptCount val="19"/>
                <c:pt idx="0">
                  <c:v>under 54</c:v>
                </c:pt>
                <c:pt idx="1">
                  <c:v>54</c:v>
                </c:pt>
                <c:pt idx="2">
                  <c:v>55</c:v>
                </c:pt>
                <c:pt idx="3">
                  <c:v>56</c:v>
                </c:pt>
                <c:pt idx="4">
                  <c:v>57</c:v>
                </c:pt>
                <c:pt idx="5">
                  <c:v>58</c:v>
                </c:pt>
                <c:pt idx="6">
                  <c:v>59</c:v>
                </c:pt>
                <c:pt idx="7">
                  <c:v>60</c:v>
                </c:pt>
                <c:pt idx="8">
                  <c:v>61</c:v>
                </c:pt>
                <c:pt idx="9">
                  <c:v>62</c:v>
                </c:pt>
                <c:pt idx="10">
                  <c:v>63</c:v>
                </c:pt>
                <c:pt idx="11">
                  <c:v>64</c:v>
                </c:pt>
                <c:pt idx="12">
                  <c:v>65</c:v>
                </c:pt>
                <c:pt idx="13">
                  <c:v>66</c:v>
                </c:pt>
                <c:pt idx="14">
                  <c:v>67</c:v>
                </c:pt>
                <c:pt idx="15">
                  <c:v>68</c:v>
                </c:pt>
                <c:pt idx="16">
                  <c:v>69</c:v>
                </c:pt>
                <c:pt idx="17">
                  <c:v>70</c:v>
                </c:pt>
                <c:pt idx="18">
                  <c:v>Over 70</c:v>
                </c:pt>
              </c:strCache>
            </c:strRef>
          </c:cat>
          <c:val>
            <c:numRef>
              <c:f>Sheet1!$E$4:$E$22</c:f>
              <c:numCache>
                <c:formatCode>General</c:formatCode>
                <c:ptCount val="19"/>
                <c:pt idx="0">
                  <c:v>13</c:v>
                </c:pt>
                <c:pt idx="1">
                  <c:v>47</c:v>
                </c:pt>
                <c:pt idx="2">
                  <c:v>44</c:v>
                </c:pt>
                <c:pt idx="3">
                  <c:v>37</c:v>
                </c:pt>
                <c:pt idx="4">
                  <c:v>52</c:v>
                </c:pt>
                <c:pt idx="5">
                  <c:v>67</c:v>
                </c:pt>
                <c:pt idx="6">
                  <c:v>282</c:v>
                </c:pt>
                <c:pt idx="7">
                  <c:v>215</c:v>
                </c:pt>
                <c:pt idx="8">
                  <c:v>100</c:v>
                </c:pt>
                <c:pt idx="9">
                  <c:v>77</c:v>
                </c:pt>
                <c:pt idx="10">
                  <c:v>65</c:v>
                </c:pt>
                <c:pt idx="11">
                  <c:v>67</c:v>
                </c:pt>
                <c:pt idx="12">
                  <c:v>72</c:v>
                </c:pt>
                <c:pt idx="13">
                  <c:v>39</c:v>
                </c:pt>
                <c:pt idx="14">
                  <c:v>28</c:v>
                </c:pt>
                <c:pt idx="15">
                  <c:v>20</c:v>
                </c:pt>
                <c:pt idx="16">
                  <c:v>22</c:v>
                </c:pt>
                <c:pt idx="17">
                  <c:v>0</c:v>
                </c:pt>
                <c:pt idx="18">
                  <c:v>29</c:v>
                </c:pt>
              </c:numCache>
            </c:numRef>
          </c:val>
          <c:smooth val="0"/>
          <c:extLst>
            <c:ext xmlns:c16="http://schemas.microsoft.com/office/drawing/2014/chart" uri="{C3380CC4-5D6E-409C-BE32-E72D297353CC}">
              <c16:uniqueId val="{00000003-EAFC-4D79-AFEE-5FCFE31F636D}"/>
            </c:ext>
          </c:extLst>
        </c:ser>
        <c:ser>
          <c:idx val="4"/>
          <c:order val="4"/>
          <c:tx>
            <c:strRef>
              <c:f>Sheet1!$F$3</c:f>
              <c:strCache>
                <c:ptCount val="1"/>
                <c:pt idx="0">
                  <c:v>FY 2022/23</c:v>
                </c:pt>
              </c:strCache>
            </c:strRef>
          </c:tx>
          <c:spPr>
            <a:ln w="28575" cap="rnd">
              <a:solidFill>
                <a:schemeClr val="accent5"/>
              </a:solidFill>
              <a:round/>
            </a:ln>
            <a:effectLst/>
          </c:spPr>
          <c:marker>
            <c:symbol val="none"/>
          </c:marker>
          <c:cat>
            <c:strRef>
              <c:f>Sheet1!$A$4:$A$22</c:f>
              <c:strCache>
                <c:ptCount val="19"/>
                <c:pt idx="0">
                  <c:v>under 54</c:v>
                </c:pt>
                <c:pt idx="1">
                  <c:v>54</c:v>
                </c:pt>
                <c:pt idx="2">
                  <c:v>55</c:v>
                </c:pt>
                <c:pt idx="3">
                  <c:v>56</c:v>
                </c:pt>
                <c:pt idx="4">
                  <c:v>57</c:v>
                </c:pt>
                <c:pt idx="5">
                  <c:v>58</c:v>
                </c:pt>
                <c:pt idx="6">
                  <c:v>59</c:v>
                </c:pt>
                <c:pt idx="7">
                  <c:v>60</c:v>
                </c:pt>
                <c:pt idx="8">
                  <c:v>61</c:v>
                </c:pt>
                <c:pt idx="9">
                  <c:v>62</c:v>
                </c:pt>
                <c:pt idx="10">
                  <c:v>63</c:v>
                </c:pt>
                <c:pt idx="11">
                  <c:v>64</c:v>
                </c:pt>
                <c:pt idx="12">
                  <c:v>65</c:v>
                </c:pt>
                <c:pt idx="13">
                  <c:v>66</c:v>
                </c:pt>
                <c:pt idx="14">
                  <c:v>67</c:v>
                </c:pt>
                <c:pt idx="15">
                  <c:v>68</c:v>
                </c:pt>
                <c:pt idx="16">
                  <c:v>69</c:v>
                </c:pt>
                <c:pt idx="17">
                  <c:v>70</c:v>
                </c:pt>
                <c:pt idx="18">
                  <c:v>Over 70</c:v>
                </c:pt>
              </c:strCache>
            </c:strRef>
          </c:cat>
          <c:val>
            <c:numRef>
              <c:f>Sheet1!$F$4:$F$22</c:f>
              <c:numCache>
                <c:formatCode>General</c:formatCode>
                <c:ptCount val="19"/>
                <c:pt idx="0">
                  <c:v>10</c:v>
                </c:pt>
                <c:pt idx="1">
                  <c:v>36</c:v>
                </c:pt>
                <c:pt idx="2">
                  <c:v>30</c:v>
                </c:pt>
                <c:pt idx="3">
                  <c:v>24</c:v>
                </c:pt>
                <c:pt idx="4">
                  <c:v>39</c:v>
                </c:pt>
                <c:pt idx="5">
                  <c:v>95</c:v>
                </c:pt>
                <c:pt idx="6">
                  <c:v>288</c:v>
                </c:pt>
                <c:pt idx="7">
                  <c:v>212</c:v>
                </c:pt>
                <c:pt idx="8">
                  <c:v>90</c:v>
                </c:pt>
                <c:pt idx="9">
                  <c:v>73</c:v>
                </c:pt>
                <c:pt idx="10">
                  <c:v>62</c:v>
                </c:pt>
                <c:pt idx="11">
                  <c:v>67</c:v>
                </c:pt>
                <c:pt idx="12">
                  <c:v>60</c:v>
                </c:pt>
                <c:pt idx="13">
                  <c:v>28</c:v>
                </c:pt>
                <c:pt idx="14">
                  <c:v>30</c:v>
                </c:pt>
                <c:pt idx="15">
                  <c:v>24</c:v>
                </c:pt>
                <c:pt idx="16">
                  <c:v>13</c:v>
                </c:pt>
                <c:pt idx="17">
                  <c:v>0</c:v>
                </c:pt>
                <c:pt idx="18">
                  <c:v>30</c:v>
                </c:pt>
              </c:numCache>
            </c:numRef>
          </c:val>
          <c:smooth val="0"/>
          <c:extLst>
            <c:ext xmlns:c16="http://schemas.microsoft.com/office/drawing/2014/chart" uri="{C3380CC4-5D6E-409C-BE32-E72D297353CC}">
              <c16:uniqueId val="{00000004-EAFC-4D79-AFEE-5FCFE31F636D}"/>
            </c:ext>
          </c:extLst>
        </c:ser>
        <c:dLbls>
          <c:showLegendKey val="0"/>
          <c:showVal val="0"/>
          <c:showCatName val="0"/>
          <c:showSerName val="0"/>
          <c:showPercent val="0"/>
          <c:showBubbleSize val="0"/>
        </c:dLbls>
        <c:smooth val="0"/>
        <c:axId val="714722271"/>
        <c:axId val="714719871"/>
      </c:lineChart>
      <c:catAx>
        <c:axId val="714722271"/>
        <c:scaling>
          <c:orientation val="minMax"/>
        </c:scaling>
        <c:delete val="0"/>
        <c:axPos val="b"/>
        <c:numFmt formatCode="General" sourceLinked="1"/>
        <c:majorTickMark val="none"/>
        <c:minorTickMark val="none"/>
        <c:tickLblPos val="nextTo"/>
        <c:spPr>
          <a:solidFill>
            <a:schemeClr val="tx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4719871"/>
        <c:crosses val="autoZero"/>
        <c:auto val="1"/>
        <c:lblAlgn val="ctr"/>
        <c:lblOffset val="100"/>
        <c:noMultiLvlLbl val="0"/>
      </c:catAx>
      <c:valAx>
        <c:axId val="714719871"/>
        <c:scaling>
          <c:orientation val="minMax"/>
        </c:scaling>
        <c:delete val="0"/>
        <c:axPos val="l"/>
        <c:majorGridlines>
          <c:spPr>
            <a:ln w="9525" cap="flat" cmpd="sng" algn="ctr">
              <a:solidFill>
                <a:schemeClr val="accent3"/>
              </a:solidFill>
              <a:round/>
            </a:ln>
            <a:effectLst/>
          </c:spPr>
        </c:majorGridlines>
        <c:numFmt formatCode="General" sourceLinked="1"/>
        <c:majorTickMark val="none"/>
        <c:minorTickMark val="none"/>
        <c:tickLblPos val="nextTo"/>
        <c:spPr>
          <a:solidFill>
            <a:schemeClr val="tx1"/>
          </a:solid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4722271"/>
        <c:crosses val="autoZero"/>
        <c:crossBetween val="between"/>
      </c:valAx>
      <c:spPr>
        <a:solidFill>
          <a:schemeClr val="tx1"/>
        </a:solid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ayout>
        <c:manualLayout>
          <c:xMode val="edge"/>
          <c:yMode val="edge"/>
          <c:x val="0.10531867891513562"/>
          <c:y val="0.82291557305336838"/>
          <c:w val="0.7699179790026246"/>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tx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7CB40553B2F44039BBA2D7B1244FADF"/>
        <w:category>
          <w:name w:val="General"/>
          <w:gallery w:val="placeholder"/>
        </w:category>
        <w:types>
          <w:type w:val="bbPlcHdr"/>
        </w:types>
        <w:behaviors>
          <w:behavior w:val="content"/>
        </w:behaviors>
        <w:guid w:val="{DDE73914-62CE-42B9-BB7E-A209F813390C}"/>
      </w:docPartPr>
      <w:docPartBody>
        <w:p w:rsidR="00A2700F" w:rsidRDefault="008C4E6E">
          <w:pPr>
            <w:pStyle w:val="37CB40553B2F44039BBA2D7B1244FADF"/>
          </w:pPr>
          <w:r w:rsidRPr="00DD77F0">
            <w:t>Title of document</w:t>
          </w:r>
        </w:p>
      </w:docPartBody>
    </w:docPart>
    <w:docPart>
      <w:docPartPr>
        <w:name w:val="AC5D0232BE6844D2929FB9D3187BE4DE"/>
        <w:category>
          <w:name w:val="General"/>
          <w:gallery w:val="placeholder"/>
        </w:category>
        <w:types>
          <w:type w:val="bbPlcHdr"/>
        </w:types>
        <w:behaviors>
          <w:behavior w:val="content"/>
        </w:behaviors>
        <w:guid w:val="{B004C27E-9F75-4BAF-9DA6-ADF6120262D3}"/>
      </w:docPartPr>
      <w:docPartBody>
        <w:p w:rsidR="00A2700F" w:rsidRDefault="008C4E6E">
          <w:pPr>
            <w:pStyle w:val="AC5D0232BE6844D2929FB9D3187BE4DE"/>
          </w:pPr>
          <w:r w:rsidRPr="006E2FE7">
            <w:rPr>
              <w:color w:val="FFFFFF" w:themeColor="background1"/>
              <w:highlight w:val="yellow"/>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973"/>
    <w:rsid w:val="001428CF"/>
    <w:rsid w:val="00193F66"/>
    <w:rsid w:val="006A1ACF"/>
    <w:rsid w:val="008C4E6E"/>
    <w:rsid w:val="00A2700F"/>
    <w:rsid w:val="00B30973"/>
    <w:rsid w:val="00E74001"/>
    <w:rsid w:val="00E920A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CB40553B2F44039BBA2D7B1244FADF">
    <w:name w:val="37CB40553B2F44039BBA2D7B1244FADF"/>
  </w:style>
  <w:style w:type="paragraph" w:customStyle="1" w:styleId="AC5D0232BE6844D2929FB9D3187BE4DE">
    <w:name w:val="AC5D0232BE6844D2929FB9D3187BE4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c3d6921-fe12-43d6-80fa-0150e05f5889">
      <Terms xmlns="http://schemas.microsoft.com/office/infopath/2007/PartnerControls"/>
    </lcf76f155ced4ddcb4097134ff3c332f>
    <TaxCatchAll xmlns="cccaf3ac-2de9-44d4-aa31-54302fceb5f7" xsi:nil="true"/>
    <_ip_UnifiedCompliancePolicyUIAction xmlns="http://schemas.microsoft.com/sharepoint/v3" xsi:nil="true"/>
    <_Flow_SignoffStatus xmlns="cc3d6921-fe12-43d6-80fa-0150e05f5889" xsi:nil="true"/>
    <Review_x0020_Date xmlns="cc3d6921-fe12-43d6-80fa-0150e05f5889" xsi:nil="true"/>
    <_ip_UnifiedCompliancePolicyProperties xmlns="http://schemas.microsoft.com/sharepoint/v3" xsi:nil="true"/>
    <SharedWithUsers xmlns="ebd64cbd-6cf5-435c-bd4a-b8fc9bc14ad4">
      <UserInfo>
        <DisplayName>Ellen Graham</DisplayName>
        <AccountId>6559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F63075F4690854EB7F745B479563FF5" ma:contentTypeVersion="39" ma:contentTypeDescription="Create a new document." ma:contentTypeScope="" ma:versionID="2c44ea6c644e2cc1c7d4bb681b6858b5">
  <xsd:schema xmlns:xsd="http://www.w3.org/2001/XMLSchema" xmlns:xs="http://www.w3.org/2001/XMLSchema" xmlns:p="http://schemas.microsoft.com/office/2006/metadata/properties" xmlns:ns1="http://schemas.microsoft.com/sharepoint/v3" xmlns:ns2="cc3d6921-fe12-43d6-80fa-0150e05f5889" xmlns:ns3="ebd64cbd-6cf5-435c-bd4a-b8fc9bc14ad4" xmlns:ns4="cccaf3ac-2de9-44d4-aa31-54302fceb5f7" targetNamespace="http://schemas.microsoft.com/office/2006/metadata/properties" ma:root="true" ma:fieldsID="9604d1d29209a835e1d12989a07bca84" ns1:_="" ns2:_="" ns3:_="" ns4:_="">
    <xsd:import namespace="http://schemas.microsoft.com/sharepoint/v3"/>
    <xsd:import namespace="cc3d6921-fe12-43d6-80fa-0150e05f5889"/>
    <xsd:import namespace="ebd64cbd-6cf5-435c-bd4a-b8fc9bc14ad4"/>
    <xsd:import namespace="cccaf3ac-2de9-44d4-aa31-54302fceb5f7"/>
    <xsd:element name="properties">
      <xsd:complexType>
        <xsd:sequence>
          <xsd:element name="documentManagement">
            <xsd:complexType>
              <xsd:all>
                <xsd:element ref="ns2:Review_x0020_Date" minOccurs="0"/>
                <xsd:element ref="ns2:_Flow_SignoffStatu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ma:readOnly="false">
      <xsd:simpleType>
        <xsd:restriction base="dms:Note"/>
      </xsd:simpleType>
    </xsd:element>
    <xsd:element name="_ip_UnifiedCompliancePolicyUIAction" ma:index="9"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3d6921-fe12-43d6-80fa-0150e05f5889" elementFormDefault="qualified">
    <xsd:import namespace="http://schemas.microsoft.com/office/2006/documentManagement/types"/>
    <xsd:import namespace="http://schemas.microsoft.com/office/infopath/2007/PartnerControls"/>
    <xsd:element name="Review_x0020_Date" ma:index="2" nillable="true" ma:displayName="Review date" ma:indexed="true" ma:internalName="Review_x0020_Date" ma:readOnly="false">
      <xsd:simpleType>
        <xsd:restriction base="dms:Text"/>
      </xsd:simpleType>
    </xsd:element>
    <xsd:element name="_Flow_SignoffStatus" ma:index="4" nillable="true" ma:displayName="Sign-off status" ma:internalName="Sign_x002d_off_x0020_status" ma:readOnly="fals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0"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334094a-f9e0-4549-b89e-a630a0591e70}" ma:internalName="TaxCatchAll" ma:readOnly="false"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18218F-AB00-4272-A716-DA4688C85ECA}">
  <ds:schemaRefs>
    <ds:schemaRef ds:uri="http://schemas.openxmlformats.org/package/2006/metadata/core-properties"/>
    <ds:schemaRef ds:uri="cccaf3ac-2de9-44d4-aa31-54302fceb5f7"/>
    <ds:schemaRef ds:uri="http://schemas.microsoft.com/office/2006/metadata/properties"/>
    <ds:schemaRef ds:uri="http://purl.org/dc/elements/1.1/"/>
    <ds:schemaRef ds:uri="http://purl.org/dc/terms/"/>
    <ds:schemaRef ds:uri="http://www.w3.org/XML/1998/namespace"/>
    <ds:schemaRef ds:uri="cc3d6921-fe12-43d6-80fa-0150e05f5889"/>
    <ds:schemaRef ds:uri="http://schemas.microsoft.com/office/infopath/2007/PartnerControls"/>
    <ds:schemaRef ds:uri="http://schemas.microsoft.com/office/2006/documentManagement/types"/>
    <ds:schemaRef ds:uri="ebd64cbd-6cf5-435c-bd4a-b8fc9bc14ad4"/>
    <ds:schemaRef ds:uri="http://schemas.microsoft.com/sharepoint/v3"/>
    <ds:schemaRef ds:uri="http://purl.org/dc/dcmitype/"/>
  </ds:schemaRefs>
</ds:datastoreItem>
</file>

<file path=customXml/itemProps2.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3.xml><?xml version="1.0" encoding="utf-8"?>
<ds:datastoreItem xmlns:ds="http://schemas.openxmlformats.org/officeDocument/2006/customXml" ds:itemID="{4BAB08BB-6B0C-4C23-8E22-231387A8D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3d6921-fe12-43d6-80fa-0150e05f5889"/>
    <ds:schemaRef ds:uri="ebd64cbd-6cf5-435c-bd4a-b8fc9bc14ad4"/>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2161B6-D9A2-4285-B5A1-A504549C80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Sept 2023 long document template v1.0 (3)</Template>
  <TotalTime>0</TotalTime>
  <Pages>98</Pages>
  <Words>30871</Words>
  <Characters>175968</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Submission to the Review Body on Doctors’ and Dentists’ Remuneration</vt:lpstr>
    </vt:vector>
  </TitlesOfParts>
  <Company>Health &amp; Social Care Information Centre</Company>
  <LinksUpToDate>false</LinksUpToDate>
  <CharactersWithSpaces>206427</CharactersWithSpaces>
  <SharedDoc>false</SharedDoc>
  <HLinks>
    <vt:vector size="1638" baseType="variant">
      <vt:variant>
        <vt:i4>5636101</vt:i4>
      </vt:variant>
      <vt:variant>
        <vt:i4>1041</vt:i4>
      </vt:variant>
      <vt:variant>
        <vt:i4>0</vt:i4>
      </vt:variant>
      <vt:variant>
        <vt:i4>5</vt:i4>
      </vt:variant>
      <vt:variant>
        <vt:lpwstr>https://digital.nhs.uk/data-and-information/publications/statistical/nhs-dental-statistics/2022-23-annual-report</vt:lpwstr>
      </vt:variant>
      <vt:variant>
        <vt:lpwstr/>
      </vt:variant>
      <vt:variant>
        <vt:i4>5963791</vt:i4>
      </vt:variant>
      <vt:variant>
        <vt:i4>1038</vt:i4>
      </vt:variant>
      <vt:variant>
        <vt:i4>0</vt:i4>
      </vt:variant>
      <vt:variant>
        <vt:i4>5</vt:i4>
      </vt:variant>
      <vt:variant>
        <vt:lpwstr>https://digital.nhs.uk/data-and-information/publications/statistical/dental-working-hours</vt:lpwstr>
      </vt:variant>
      <vt:variant>
        <vt:lpwstr/>
      </vt:variant>
      <vt:variant>
        <vt:i4>2555941</vt:i4>
      </vt:variant>
      <vt:variant>
        <vt:i4>1035</vt:i4>
      </vt:variant>
      <vt:variant>
        <vt:i4>0</vt:i4>
      </vt:variant>
      <vt:variant>
        <vt:i4>5</vt:i4>
      </vt:variant>
      <vt:variant>
        <vt:lpwstr>https://digital.nhs.uk/data-and-information/publications/statistical/dental-earnings-and-expenses-estimates/2021-22</vt:lpwstr>
      </vt:variant>
      <vt:variant>
        <vt:lpwstr/>
      </vt:variant>
      <vt:variant>
        <vt:i4>5570590</vt:i4>
      </vt:variant>
      <vt:variant>
        <vt:i4>1032</vt:i4>
      </vt:variant>
      <vt:variant>
        <vt:i4>0</vt:i4>
      </vt:variant>
      <vt:variant>
        <vt:i4>5</vt:i4>
      </vt:variant>
      <vt:variant>
        <vt:lpwstr>https://digital.nhs.uk/data-and-information/publications/statistical/dental-earnings-and-expenses-estimates/2021-22/introduction</vt:lpwstr>
      </vt:variant>
      <vt:variant>
        <vt:lpwstr>known-issues</vt:lpwstr>
      </vt:variant>
      <vt:variant>
        <vt:i4>6553659</vt:i4>
      </vt:variant>
      <vt:variant>
        <vt:i4>1029</vt:i4>
      </vt:variant>
      <vt:variant>
        <vt:i4>0</vt:i4>
      </vt:variant>
      <vt:variant>
        <vt:i4>5</vt:i4>
      </vt:variant>
      <vt:variant>
        <vt:lpwstr>https://nasdal.org.uk/nasdal-annual-benchmarking-statistics-increases-not-the-whole-story/</vt:lpwstr>
      </vt:variant>
      <vt:variant>
        <vt:lpwstr/>
      </vt:variant>
      <vt:variant>
        <vt:i4>2555941</vt:i4>
      </vt:variant>
      <vt:variant>
        <vt:i4>1026</vt:i4>
      </vt:variant>
      <vt:variant>
        <vt:i4>0</vt:i4>
      </vt:variant>
      <vt:variant>
        <vt:i4>5</vt:i4>
      </vt:variant>
      <vt:variant>
        <vt:lpwstr>https://digital.nhs.uk/data-and-information/publications/statistical/dental-earnings-and-expenses-estimates/2021-22</vt:lpwstr>
      </vt:variant>
      <vt:variant>
        <vt:lpwstr/>
      </vt:variant>
      <vt:variant>
        <vt:i4>2555941</vt:i4>
      </vt:variant>
      <vt:variant>
        <vt:i4>1023</vt:i4>
      </vt:variant>
      <vt:variant>
        <vt:i4>0</vt:i4>
      </vt:variant>
      <vt:variant>
        <vt:i4>5</vt:i4>
      </vt:variant>
      <vt:variant>
        <vt:lpwstr>https://digital.nhs.uk/data-and-information/publications/statistical/dental-earnings-and-expenses-estimates/2021-22</vt:lpwstr>
      </vt:variant>
      <vt:variant>
        <vt:lpwstr/>
      </vt:variant>
      <vt:variant>
        <vt:i4>2555941</vt:i4>
      </vt:variant>
      <vt:variant>
        <vt:i4>1020</vt:i4>
      </vt:variant>
      <vt:variant>
        <vt:i4>0</vt:i4>
      </vt:variant>
      <vt:variant>
        <vt:i4>5</vt:i4>
      </vt:variant>
      <vt:variant>
        <vt:lpwstr>https://digital.nhs.uk/data-and-information/publications/statistical/dental-earnings-and-expenses-estimates/2021-22</vt:lpwstr>
      </vt:variant>
      <vt:variant>
        <vt:lpwstr/>
      </vt:variant>
      <vt:variant>
        <vt:i4>5963791</vt:i4>
      </vt:variant>
      <vt:variant>
        <vt:i4>1017</vt:i4>
      </vt:variant>
      <vt:variant>
        <vt:i4>0</vt:i4>
      </vt:variant>
      <vt:variant>
        <vt:i4>5</vt:i4>
      </vt:variant>
      <vt:variant>
        <vt:lpwstr>https://digital.nhs.uk/data-and-information/publications/statistical/dental-working-hours</vt:lpwstr>
      </vt:variant>
      <vt:variant>
        <vt:lpwstr/>
      </vt:variant>
      <vt:variant>
        <vt:i4>7405677</vt:i4>
      </vt:variant>
      <vt:variant>
        <vt:i4>1014</vt:i4>
      </vt:variant>
      <vt:variant>
        <vt:i4>0</vt:i4>
      </vt:variant>
      <vt:variant>
        <vt:i4>5</vt:i4>
      </vt:variant>
      <vt:variant>
        <vt:lpwstr>https://www.england.nhs.uk/statistics/2023/07/13/gp-patient-survey-dental-statistics-january-to-march-2023-england/</vt:lpwstr>
      </vt:variant>
      <vt:variant>
        <vt:lpwstr/>
      </vt:variant>
      <vt:variant>
        <vt:i4>7405609</vt:i4>
      </vt:variant>
      <vt:variant>
        <vt:i4>1011</vt:i4>
      </vt:variant>
      <vt:variant>
        <vt:i4>0</vt:i4>
      </vt:variant>
      <vt:variant>
        <vt:i4>5</vt:i4>
      </vt:variant>
      <vt:variant>
        <vt:lpwstr>https://www.nhsbsa.nhs.uk/national-community-dental-service-cds-waiting-list-collection-2023-24</vt:lpwstr>
      </vt:variant>
      <vt:variant>
        <vt:lpwstr/>
      </vt:variant>
      <vt:variant>
        <vt:i4>6750266</vt:i4>
      </vt:variant>
      <vt:variant>
        <vt:i4>1008</vt:i4>
      </vt:variant>
      <vt:variant>
        <vt:i4>0</vt:i4>
      </vt:variant>
      <vt:variant>
        <vt:i4>5</vt:i4>
      </vt:variant>
      <vt:variant>
        <vt:lpwstr>https://www.england.nhs.uk/long-read/national-dental-workforce-collection/</vt:lpwstr>
      </vt:variant>
      <vt:variant>
        <vt:lpwstr/>
      </vt:variant>
      <vt:variant>
        <vt:i4>5111823</vt:i4>
      </vt:variant>
      <vt:variant>
        <vt:i4>1005</vt:i4>
      </vt:variant>
      <vt:variant>
        <vt:i4>0</vt:i4>
      </vt:variant>
      <vt:variant>
        <vt:i4>5</vt:i4>
      </vt:variant>
      <vt:variant>
        <vt:lpwstr>https://www.gov.uk/government/publications/primary-dental-services-statement-of-financial-entitlements-amendment-directions-2023</vt:lpwstr>
      </vt:variant>
      <vt:variant>
        <vt:lpwstr/>
      </vt:variant>
      <vt:variant>
        <vt:i4>7733358</vt:i4>
      </vt:variant>
      <vt:variant>
        <vt:i4>1002</vt:i4>
      </vt:variant>
      <vt:variant>
        <vt:i4>0</vt:i4>
      </vt:variant>
      <vt:variant>
        <vt:i4>5</vt:i4>
      </vt:variant>
      <vt:variant>
        <vt:lpwstr>https://www.england.nhs.uk/wp-content/uploads/2022/07/B1802_First-stage-of-dental-reform-letter_190722.pdf</vt:lpwstr>
      </vt:variant>
      <vt:variant>
        <vt:lpwstr/>
      </vt:variant>
      <vt:variant>
        <vt:i4>5963895</vt:i4>
      </vt:variant>
      <vt:variant>
        <vt:i4>999</vt:i4>
      </vt:variant>
      <vt:variant>
        <vt:i4>0</vt:i4>
      </vt:variant>
      <vt:variant>
        <vt:i4>5</vt:i4>
      </vt:variant>
      <vt:variant>
        <vt:lpwstr>https://www.england.nhs.uk/wp-content/uploads/2023/06/PRN00549_NHS-dental-year-end-2022-23-arrangements-and-statement-following-GDC-v-Williams-Court-of-Appeal-Judge.pdf</vt:lpwstr>
      </vt:variant>
      <vt:variant>
        <vt:lpwstr/>
      </vt:variant>
      <vt:variant>
        <vt:i4>4915230</vt:i4>
      </vt:variant>
      <vt:variant>
        <vt:i4>996</vt:i4>
      </vt:variant>
      <vt:variant>
        <vt:i4>0</vt:i4>
      </vt:variant>
      <vt:variant>
        <vt:i4>5</vt:i4>
      </vt:variant>
      <vt:variant>
        <vt:lpwstr>https://www.england.nhs.uk/long-read/building-dental-teams-supporting-the-use-of-skill-mix-in-nhs-general-dental-practice-long-guidance/</vt:lpwstr>
      </vt:variant>
      <vt:variant>
        <vt:lpwstr/>
      </vt:variant>
      <vt:variant>
        <vt:i4>5636101</vt:i4>
      </vt:variant>
      <vt:variant>
        <vt:i4>993</vt:i4>
      </vt:variant>
      <vt:variant>
        <vt:i4>0</vt:i4>
      </vt:variant>
      <vt:variant>
        <vt:i4>5</vt:i4>
      </vt:variant>
      <vt:variant>
        <vt:lpwstr>https://digital.nhs.uk/data-and-information/publications/statistical/nhs-dental-statistics/2022-23-annual-report</vt:lpwstr>
      </vt:variant>
      <vt:variant>
        <vt:lpwstr/>
      </vt:variant>
      <vt:variant>
        <vt:i4>8060988</vt:i4>
      </vt:variant>
      <vt:variant>
        <vt:i4>990</vt:i4>
      </vt:variant>
      <vt:variant>
        <vt:i4>0</vt:i4>
      </vt:variant>
      <vt:variant>
        <vt:i4>5</vt:i4>
      </vt:variant>
      <vt:variant>
        <vt:lpwstr>https://www.officeforstudents.org.uk/advice-and-guidance/funding-for-providers/health-education-funding/medical-and-dental-intakes/</vt:lpwstr>
      </vt:variant>
      <vt:variant>
        <vt:lpwstr/>
      </vt:variant>
      <vt:variant>
        <vt:i4>7274546</vt:i4>
      </vt:variant>
      <vt:variant>
        <vt:i4>987</vt:i4>
      </vt:variant>
      <vt:variant>
        <vt:i4>0</vt:i4>
      </vt:variant>
      <vt:variant>
        <vt:i4>5</vt:i4>
      </vt:variant>
      <vt:variant>
        <vt:lpwstr>https://www.england.nhs.uk/2024/02/millions-more-dental-appointments-to-be-offered-under-nhs-dental-recovery-plan/</vt:lpwstr>
      </vt:variant>
      <vt:variant>
        <vt:lpwstr/>
      </vt:variant>
      <vt:variant>
        <vt:i4>5636101</vt:i4>
      </vt:variant>
      <vt:variant>
        <vt:i4>984</vt:i4>
      </vt:variant>
      <vt:variant>
        <vt:i4>0</vt:i4>
      </vt:variant>
      <vt:variant>
        <vt:i4>5</vt:i4>
      </vt:variant>
      <vt:variant>
        <vt:lpwstr>https://digital.nhs.uk/data-and-information/publications/statistical/nhs-dental-statistics/2022-23-annual-report</vt:lpwstr>
      </vt:variant>
      <vt:variant>
        <vt:lpwstr/>
      </vt:variant>
      <vt:variant>
        <vt:i4>3211312</vt:i4>
      </vt:variant>
      <vt:variant>
        <vt:i4>981</vt:i4>
      </vt:variant>
      <vt:variant>
        <vt:i4>0</vt:i4>
      </vt:variant>
      <vt:variant>
        <vt:i4>5</vt:i4>
      </vt:variant>
      <vt:variant>
        <vt:lpwstr>https://www.gdc-uk.org/docs/default-source/registration-reports/registration_reports_september_2023.pdf?sfvrsn=8f263e7f_6</vt:lpwstr>
      </vt:variant>
      <vt:variant>
        <vt:lpwstr/>
      </vt:variant>
      <vt:variant>
        <vt:i4>6619184</vt:i4>
      </vt:variant>
      <vt:variant>
        <vt:i4>978</vt:i4>
      </vt:variant>
      <vt:variant>
        <vt:i4>0</vt:i4>
      </vt:variant>
      <vt:variant>
        <vt:i4>5</vt:i4>
      </vt:variant>
      <vt:variant>
        <vt:lpwstr>https://questions-statements.parliament.uk/written-statements/detail/2023-07-13/hcws946</vt:lpwstr>
      </vt:variant>
      <vt:variant>
        <vt:lpwstr/>
      </vt:variant>
      <vt:variant>
        <vt:i4>5832776</vt:i4>
      </vt:variant>
      <vt:variant>
        <vt:i4>975</vt:i4>
      </vt:variant>
      <vt:variant>
        <vt:i4>0</vt:i4>
      </vt:variant>
      <vt:variant>
        <vt:i4>5</vt:i4>
      </vt:variant>
      <vt:variant>
        <vt:lpwstr>https://www.nhsemployers.org/publications/doctors-and-dentists-training-terms-and-conditions-england-2016</vt:lpwstr>
      </vt:variant>
      <vt:variant>
        <vt:lpwstr/>
      </vt:variant>
      <vt:variant>
        <vt:i4>7798839</vt:i4>
      </vt:variant>
      <vt:variant>
        <vt:i4>972</vt:i4>
      </vt:variant>
      <vt:variant>
        <vt:i4>0</vt:i4>
      </vt:variant>
      <vt:variant>
        <vt:i4>5</vt:i4>
      </vt:variant>
      <vt:variant>
        <vt:lpwstr>https://www.hee.nhs.uk/sites/default/files/documents/F3_Phenomenon_Final.pdf</vt:lpwstr>
      </vt:variant>
      <vt:variant>
        <vt:lpwstr/>
      </vt:variant>
      <vt:variant>
        <vt:i4>6488167</vt:i4>
      </vt:variant>
      <vt:variant>
        <vt:i4>969</vt:i4>
      </vt:variant>
      <vt:variant>
        <vt:i4>0</vt:i4>
      </vt:variant>
      <vt:variant>
        <vt:i4>5</vt:i4>
      </vt:variant>
      <vt:variant>
        <vt:lpwstr>https://www.gmc-uk.org/education/how-we-quality-assure-medical-education-and-training/evidence-data-and-intelligence/national-training-surveys</vt:lpwstr>
      </vt:variant>
      <vt:variant>
        <vt:lpwstr/>
      </vt:variant>
      <vt:variant>
        <vt:i4>4259889</vt:i4>
      </vt:variant>
      <vt:variant>
        <vt:i4>966</vt:i4>
      </vt:variant>
      <vt:variant>
        <vt:i4>0</vt:i4>
      </vt:variant>
      <vt:variant>
        <vt:i4>5</vt:i4>
      </vt:variant>
      <vt:variant>
        <vt:lpwstr>https://www.gmc-uk.org/-/media/documents/somep-workplace-experiences-2023-full-report_pdf-101653283.pdf</vt:lpwstr>
      </vt:variant>
      <vt:variant>
        <vt:lpwstr/>
      </vt:variant>
      <vt:variant>
        <vt:i4>1048607</vt:i4>
      </vt:variant>
      <vt:variant>
        <vt:i4>963</vt:i4>
      </vt:variant>
      <vt:variant>
        <vt:i4>0</vt:i4>
      </vt:variant>
      <vt:variant>
        <vt:i4>5</vt:i4>
      </vt:variant>
      <vt:variant>
        <vt:lpwstr>https://www.rcgp.org.uk/getmedia/2aa7365f-ef3e-4262-aabc-6e73bcd2656f/infrastructure-report-may-2023.pdf</vt:lpwstr>
      </vt:variant>
      <vt:variant>
        <vt:lpwstr/>
      </vt:variant>
      <vt:variant>
        <vt:i4>1638490</vt:i4>
      </vt:variant>
      <vt:variant>
        <vt:i4>960</vt:i4>
      </vt:variant>
      <vt:variant>
        <vt:i4>0</vt:i4>
      </vt:variant>
      <vt:variant>
        <vt:i4>5</vt:i4>
      </vt:variant>
      <vt:variant>
        <vt:lpwstr>https://www.gov.uk/government/publications/gp-and-dental-clinical-educator-pay-scales-2022-to-2023/gp-educator-pay-scale-2022-to-2023</vt:lpwstr>
      </vt:variant>
      <vt:variant>
        <vt:lpwstr/>
      </vt:variant>
      <vt:variant>
        <vt:i4>8323175</vt:i4>
      </vt:variant>
      <vt:variant>
        <vt:i4>957</vt:i4>
      </vt:variant>
      <vt:variant>
        <vt:i4>0</vt:i4>
      </vt:variant>
      <vt:variant>
        <vt:i4>5</vt:i4>
      </vt:variant>
      <vt:variant>
        <vt:lpwstr>https://www.hee.nhs.uk/our-work/quality/national-education-training-survey-nets</vt:lpwstr>
      </vt:variant>
      <vt:variant>
        <vt:lpwstr/>
      </vt:variant>
      <vt:variant>
        <vt:i4>2424941</vt:i4>
      </vt:variant>
      <vt:variant>
        <vt:i4>954</vt:i4>
      </vt:variant>
      <vt:variant>
        <vt:i4>0</vt:i4>
      </vt:variant>
      <vt:variant>
        <vt:i4>5</vt:i4>
      </vt:variant>
      <vt:variant>
        <vt:lpwstr>https://nshcs.hee.nhs.uk/publications/health-education-england-hee-quality-framework-from-2021/</vt:lpwstr>
      </vt:variant>
      <vt:variant>
        <vt:lpwstr/>
      </vt:variant>
      <vt:variant>
        <vt:i4>5898313</vt:i4>
      </vt:variant>
      <vt:variant>
        <vt:i4>951</vt:i4>
      </vt:variant>
      <vt:variant>
        <vt:i4>0</vt:i4>
      </vt:variant>
      <vt:variant>
        <vt:i4>5</vt:i4>
      </vt:variant>
      <vt:variant>
        <vt:lpwstr>https://www.hee.nhs.uk/our-work/quality/hee-quality-strategy</vt:lpwstr>
      </vt:variant>
      <vt:variant>
        <vt:lpwstr/>
      </vt:variant>
      <vt:variant>
        <vt:i4>4587542</vt:i4>
      </vt:variant>
      <vt:variant>
        <vt:i4>948</vt:i4>
      </vt:variant>
      <vt:variant>
        <vt:i4>0</vt:i4>
      </vt:variant>
      <vt:variant>
        <vt:i4>5</vt:i4>
      </vt:variant>
      <vt:variant>
        <vt:lpwstr>https://www.hee.nhs.uk/our-work/doctors-training/flexible-portfolio-training</vt:lpwstr>
      </vt:variant>
      <vt:variant>
        <vt:lpwstr/>
      </vt:variant>
      <vt:variant>
        <vt:i4>71</vt:i4>
      </vt:variant>
      <vt:variant>
        <vt:i4>945</vt:i4>
      </vt:variant>
      <vt:variant>
        <vt:i4>0</vt:i4>
      </vt:variant>
      <vt:variant>
        <vt:i4>5</vt:i4>
      </vt:variant>
      <vt:variant>
        <vt:lpwstr>https://www.hee.nhs.uk/our-work/supporting-doctors-returning-training-after-time-out</vt:lpwstr>
      </vt:variant>
      <vt:variant>
        <vt:lpwstr/>
      </vt:variant>
      <vt:variant>
        <vt:i4>4653075</vt:i4>
      </vt:variant>
      <vt:variant>
        <vt:i4>942</vt:i4>
      </vt:variant>
      <vt:variant>
        <vt:i4>0</vt:i4>
      </vt:variant>
      <vt:variant>
        <vt:i4>5</vt:i4>
      </vt:variant>
      <vt:variant>
        <vt:lpwstr>https://www.hee.nhs.uk/our-work/doctors-training/enhancing-working-lives</vt:lpwstr>
      </vt:variant>
      <vt:variant>
        <vt:lpwstr/>
      </vt:variant>
      <vt:variant>
        <vt:i4>1572892</vt:i4>
      </vt:variant>
      <vt:variant>
        <vt:i4>939</vt:i4>
      </vt:variant>
      <vt:variant>
        <vt:i4>0</vt:i4>
      </vt:variant>
      <vt:variant>
        <vt:i4>5</vt:i4>
      </vt:variant>
      <vt:variant>
        <vt:lpwstr>https://www.england.nhs.uk/publication/submission-to-the-review-body-on-doctors-and-dentists-remuneration-23-24/</vt:lpwstr>
      </vt:variant>
      <vt:variant>
        <vt:lpwstr/>
      </vt:variant>
      <vt:variant>
        <vt:i4>2359414</vt:i4>
      </vt:variant>
      <vt:variant>
        <vt:i4>936</vt:i4>
      </vt:variant>
      <vt:variant>
        <vt:i4>0</vt:i4>
      </vt:variant>
      <vt:variant>
        <vt:i4>5</vt:i4>
      </vt:variant>
      <vt:variant>
        <vt:lpwstr>https://gbr01.safelinks.protection.outlook.com/?url=https%3A%2F%2Fdigital.nhs.uk%2Fdata-and-information%2Fpublications%2Fstatistical%2Fgp-earnings-and-expenses-estimates%2F2021-22%3Fkey%3DyXW8f1hXDaMv2Jxnlbi2BZRcCaTDJzKYVdV4TZW1mY0DTcQHL1luF18zyt7Gdoxs&amp;data=05%7C02%7Cjessica.kirk%40nhs.net%7C5937929785bf4dd6acb408dbfa29e1ca%7C37c354b285b047f5b22207b48d774ee3%7C0%7C0%7C638378831804693033%7CUnknown%7CTWFpbGZsb3d8eyJWIjoiMC4wLjAwMDAiLCJQIjoiV2luMzIiLCJBTiI6Ik1haWwiLCJXVCI6Mn0%3D%7C3000%7C%7C%7C&amp;sdata=Nqk1ttebCQUxNAY6zb42KeUKZyIxk6FKu9EX8sC6iDw%3D&amp;reserved=0</vt:lpwstr>
      </vt:variant>
      <vt:variant>
        <vt:lpwstr/>
      </vt:variant>
      <vt:variant>
        <vt:i4>3735666</vt:i4>
      </vt:variant>
      <vt:variant>
        <vt:i4>933</vt:i4>
      </vt:variant>
      <vt:variant>
        <vt:i4>0</vt:i4>
      </vt:variant>
      <vt:variant>
        <vt:i4>5</vt:i4>
      </vt:variant>
      <vt:variant>
        <vt:lpwstr>https://digital.nhs.uk/data-and-information/publications/statistical/general-and-personal-medical-services/30-june-2023</vt:lpwstr>
      </vt:variant>
      <vt:variant>
        <vt:lpwstr/>
      </vt:variant>
      <vt:variant>
        <vt:i4>131139</vt:i4>
      </vt:variant>
      <vt:variant>
        <vt:i4>930</vt:i4>
      </vt:variant>
      <vt:variant>
        <vt:i4>0</vt:i4>
      </vt:variant>
      <vt:variant>
        <vt:i4>5</vt:i4>
      </vt:variant>
      <vt:variant>
        <vt:lpwstr>https://digital.nhs.uk/data-and-information/publications/statistical/gp-earnings-and-expenses-estimates/2019-20/gps-included-and-how-to-interpret-the-results</vt:lpwstr>
      </vt:variant>
      <vt:variant>
        <vt:lpwstr/>
      </vt:variant>
      <vt:variant>
        <vt:i4>196676</vt:i4>
      </vt:variant>
      <vt:variant>
        <vt:i4>927</vt:i4>
      </vt:variant>
      <vt:variant>
        <vt:i4>0</vt:i4>
      </vt:variant>
      <vt:variant>
        <vt:i4>5</vt:i4>
      </vt:variant>
      <vt:variant>
        <vt:lpwstr>https://www.gov.uk/government/publications/independent-review-into-gender-pay-gaps-in-medicine-in-england</vt:lpwstr>
      </vt:variant>
      <vt:variant>
        <vt:lpwstr/>
      </vt:variant>
      <vt:variant>
        <vt:i4>1310751</vt:i4>
      </vt:variant>
      <vt:variant>
        <vt:i4>924</vt:i4>
      </vt:variant>
      <vt:variant>
        <vt:i4>0</vt:i4>
      </vt:variant>
      <vt:variant>
        <vt:i4>5</vt:i4>
      </vt:variant>
      <vt:variant>
        <vt:lpwstr>https://digital.nhs.uk/data-and-information/publications/statistical/gp-earnings-and-expenses-estimates/2021-22?key=yXW8f1hXDaMv2Jxnlbi2BZRcCaTDJzKYVdV4TZW1mY0DTcQHL1luF18zyt7Gdoxs</vt:lpwstr>
      </vt:variant>
      <vt:variant>
        <vt:lpwstr/>
      </vt:variant>
      <vt:variant>
        <vt:i4>2818088</vt:i4>
      </vt:variant>
      <vt:variant>
        <vt:i4>921</vt:i4>
      </vt:variant>
      <vt:variant>
        <vt:i4>0</vt:i4>
      </vt:variant>
      <vt:variant>
        <vt:i4>5</vt:i4>
      </vt:variant>
      <vt:variant>
        <vt:lpwstr>https://digital.nhs.uk/data-and-information/publications/statistical/gp-earnings-and-expenses-estimates/2021-22</vt:lpwstr>
      </vt:variant>
      <vt:variant>
        <vt:lpwstr/>
      </vt:variant>
      <vt:variant>
        <vt:i4>1310751</vt:i4>
      </vt:variant>
      <vt:variant>
        <vt:i4>918</vt:i4>
      </vt:variant>
      <vt:variant>
        <vt:i4>0</vt:i4>
      </vt:variant>
      <vt:variant>
        <vt:i4>5</vt:i4>
      </vt:variant>
      <vt:variant>
        <vt:lpwstr>https://digital.nhs.uk/data-and-information/publications/statistical/gp-earnings-and-expenses-estimates/2021-22?key=yXW8f1hXDaMv2Jxnlbi2BZRcCaTDJzKYVdV4TZW1mY0DTcQHL1luF18zyt7Gdoxs</vt:lpwstr>
      </vt:variant>
      <vt:variant>
        <vt:lpwstr/>
      </vt:variant>
      <vt:variant>
        <vt:i4>1310751</vt:i4>
      </vt:variant>
      <vt:variant>
        <vt:i4>915</vt:i4>
      </vt:variant>
      <vt:variant>
        <vt:i4>0</vt:i4>
      </vt:variant>
      <vt:variant>
        <vt:i4>5</vt:i4>
      </vt:variant>
      <vt:variant>
        <vt:lpwstr>https://digital.nhs.uk/data-and-information/publications/statistical/gp-earnings-and-expenses-estimates/2021-22?key=yXW8f1hXDaMv2Jxnlbi2BZRcCaTDJzKYVdV4TZW1mY0DTcQHL1luF18zyt7Gdoxs</vt:lpwstr>
      </vt:variant>
      <vt:variant>
        <vt:lpwstr/>
      </vt:variant>
      <vt:variant>
        <vt:i4>2818088</vt:i4>
      </vt:variant>
      <vt:variant>
        <vt:i4>912</vt:i4>
      </vt:variant>
      <vt:variant>
        <vt:i4>0</vt:i4>
      </vt:variant>
      <vt:variant>
        <vt:i4>5</vt:i4>
      </vt:variant>
      <vt:variant>
        <vt:lpwstr>https://digital.nhs.uk/data-and-information/publications/statistical/gp-earnings-and-expenses-estimates/2021-22</vt:lpwstr>
      </vt:variant>
      <vt:variant>
        <vt:lpwstr/>
      </vt:variant>
      <vt:variant>
        <vt:i4>2359401</vt:i4>
      </vt:variant>
      <vt:variant>
        <vt:i4>909</vt:i4>
      </vt:variant>
      <vt:variant>
        <vt:i4>0</vt:i4>
      </vt:variant>
      <vt:variant>
        <vt:i4>5</vt:i4>
      </vt:variant>
      <vt:variant>
        <vt:lpwstr>https://www.england.nhs.uk/gp/the-best-place-to-work/primary-care-flexible-staff-pools/</vt:lpwstr>
      </vt:variant>
      <vt:variant>
        <vt:lpwstr/>
      </vt:variant>
      <vt:variant>
        <vt:i4>7405664</vt:i4>
      </vt:variant>
      <vt:variant>
        <vt:i4>906</vt:i4>
      </vt:variant>
      <vt:variant>
        <vt:i4>0</vt:i4>
      </vt:variant>
      <vt:variant>
        <vt:i4>5</vt:i4>
      </vt:variant>
      <vt:variant>
        <vt:lpwstr>https://www.england.nhs.uk/gp/the-best-place-to-work/retaining-the-current-medical-workforce/retained-doctors/</vt:lpwstr>
      </vt:variant>
      <vt:variant>
        <vt:lpwstr/>
      </vt:variant>
      <vt:variant>
        <vt:i4>6553642</vt:i4>
      </vt:variant>
      <vt:variant>
        <vt:i4>903</vt:i4>
      </vt:variant>
      <vt:variant>
        <vt:i4>0</vt:i4>
      </vt:variant>
      <vt:variant>
        <vt:i4>5</vt:i4>
      </vt:variant>
      <vt:variant>
        <vt:lpwstr>https://www.england.nhs.uk/gp/the-best-place-to-work/supporting-mentors-scheme/</vt:lpwstr>
      </vt:variant>
      <vt:variant>
        <vt:lpwstr/>
      </vt:variant>
      <vt:variant>
        <vt:i4>5963777</vt:i4>
      </vt:variant>
      <vt:variant>
        <vt:i4>900</vt:i4>
      </vt:variant>
      <vt:variant>
        <vt:i4>0</vt:i4>
      </vt:variant>
      <vt:variant>
        <vt:i4>5</vt:i4>
      </vt:variant>
      <vt:variant>
        <vt:lpwstr>https://www.england.nhs.uk/gp/the-best-place-to-work/gp-fellowship-programme/</vt:lpwstr>
      </vt:variant>
      <vt:variant>
        <vt:lpwstr/>
      </vt:variant>
      <vt:variant>
        <vt:i4>6750255</vt:i4>
      </vt:variant>
      <vt:variant>
        <vt:i4>897</vt:i4>
      </vt:variant>
      <vt:variant>
        <vt:i4>0</vt:i4>
      </vt:variant>
      <vt:variant>
        <vt:i4>5</vt:i4>
      </vt:variant>
      <vt:variant>
        <vt:lpwstr>https://gbr01.safelinks.protection.outlook.com/?url=https%3A%2F%2Fwww.england.nhs.uk%2Fpublication%2Finvestment-and-evolution-update-to-the-gp-contract-agreement-20-21-23-24%2F&amp;data=05%7C02%7Cjessica.kirk%40nhs.net%7Ce041837eaed148bdbd2e08dc182d2132%7C37c354b285b047f5b22207b48d774ee3%7C0%7C0%7C638411829336620982%7CUnknown%7CTWFpbGZsb3d8eyJWIjoiMC4wLjAwMDAiLCJQIjoiV2luMzIiLCJBTiI6Ik1haWwiLCJXVCI6Mn0%3D%7C3000%7C%7C%7C&amp;sdata=aQyTCfiX3qi80JghZj%2B24vacvx7%2FXeh55Ow%2FnBfnL%2BA%3D&amp;reserved=0</vt:lpwstr>
      </vt:variant>
      <vt:variant>
        <vt:lpwstr/>
      </vt:variant>
      <vt:variant>
        <vt:i4>6488101</vt:i4>
      </vt:variant>
      <vt:variant>
        <vt:i4>894</vt:i4>
      </vt:variant>
      <vt:variant>
        <vt:i4>0</vt:i4>
      </vt:variant>
      <vt:variant>
        <vt:i4>5</vt:i4>
      </vt:variant>
      <vt:variant>
        <vt:lpwstr>https://www.practitionerhealth.nhs.uk/</vt:lpwstr>
      </vt:variant>
      <vt:variant>
        <vt:lpwstr/>
      </vt:variant>
      <vt:variant>
        <vt:i4>3342434</vt:i4>
      </vt:variant>
      <vt:variant>
        <vt:i4>891</vt:i4>
      </vt:variant>
      <vt:variant>
        <vt:i4>0</vt:i4>
      </vt:variant>
      <vt:variant>
        <vt:i4>5</vt:i4>
      </vt:variant>
      <vt:variant>
        <vt:lpwstr>https://www.england.nhs.uk/publication/delivery-plan-for-recovering-access-to-primary-care/</vt:lpwstr>
      </vt:variant>
      <vt:variant>
        <vt:lpwstr/>
      </vt:variant>
      <vt:variant>
        <vt:i4>7405622</vt:i4>
      </vt:variant>
      <vt:variant>
        <vt:i4>888</vt:i4>
      </vt:variant>
      <vt:variant>
        <vt:i4>0</vt:i4>
      </vt:variant>
      <vt:variant>
        <vt:i4>5</vt:i4>
      </vt:variant>
      <vt:variant>
        <vt:lpwstr>https://www.gmc-uk.org/about/what-we-do-and-why/data-and-research/the-state-of-medical-education-and-practice-in-the-uk</vt:lpwstr>
      </vt:variant>
      <vt:variant>
        <vt:lpwstr/>
      </vt:variant>
      <vt:variant>
        <vt:i4>6160458</vt:i4>
      </vt:variant>
      <vt:variant>
        <vt:i4>885</vt:i4>
      </vt:variant>
      <vt:variant>
        <vt:i4>0</vt:i4>
      </vt:variant>
      <vt:variant>
        <vt:i4>5</vt:i4>
      </vt:variant>
      <vt:variant>
        <vt:lpwstr>https://www.commonwealthfund.org/publications/issue-briefs/2022/nov/stressed-out-burned-out-2022-international-survey-primary-care-physicians</vt:lpwstr>
      </vt:variant>
      <vt:variant>
        <vt:lpwstr/>
      </vt:variant>
      <vt:variant>
        <vt:i4>2293860</vt:i4>
      </vt:variant>
      <vt:variant>
        <vt:i4>882</vt:i4>
      </vt:variant>
      <vt:variant>
        <vt:i4>0</vt:i4>
      </vt:variant>
      <vt:variant>
        <vt:i4>5</vt:i4>
      </vt:variant>
      <vt:variant>
        <vt:lpwstr>https://www.england.nhs.uk/gp/the-best-place-to-work/starting-your-career/recruitment/</vt:lpwstr>
      </vt:variant>
      <vt:variant>
        <vt:lpwstr/>
      </vt:variant>
      <vt:variant>
        <vt:i4>7929918</vt:i4>
      </vt:variant>
      <vt:variant>
        <vt:i4>879</vt:i4>
      </vt:variant>
      <vt:variant>
        <vt:i4>0</vt:i4>
      </vt:variant>
      <vt:variant>
        <vt:i4>5</vt:i4>
      </vt:variant>
      <vt:variant>
        <vt:lpwstr>https://medical.hee.nhs.uk/medical-training-recruitment/medical-specialty-training/general-practice-gp/how-to-apply-for-gp-specialty-training/international-induction-programme</vt:lpwstr>
      </vt:variant>
      <vt:variant>
        <vt:lpwstr/>
      </vt:variant>
      <vt:variant>
        <vt:i4>2883694</vt:i4>
      </vt:variant>
      <vt:variant>
        <vt:i4>876</vt:i4>
      </vt:variant>
      <vt:variant>
        <vt:i4>0</vt:i4>
      </vt:variant>
      <vt:variant>
        <vt:i4>5</vt:i4>
      </vt:variant>
      <vt:variant>
        <vt:lpwstr>https://www.england.nhs.uk/gp/the-best-place-to-work/returning-to-practice/</vt:lpwstr>
      </vt:variant>
      <vt:variant>
        <vt:lpwstr/>
      </vt:variant>
      <vt:variant>
        <vt:i4>1966109</vt:i4>
      </vt:variant>
      <vt:variant>
        <vt:i4>873</vt:i4>
      </vt:variant>
      <vt:variant>
        <vt:i4>0</vt:i4>
      </vt:variant>
      <vt:variant>
        <vt:i4>5</vt:i4>
      </vt:variant>
      <vt:variant>
        <vt:lpwstr>https://digital.nhs.uk/data-and-information/publications/statistical/general-and-personal-medical-services/30-september-2023</vt:lpwstr>
      </vt:variant>
      <vt:variant>
        <vt:lpwstr/>
      </vt:variant>
      <vt:variant>
        <vt:i4>3342434</vt:i4>
      </vt:variant>
      <vt:variant>
        <vt:i4>870</vt:i4>
      </vt:variant>
      <vt:variant>
        <vt:i4>0</vt:i4>
      </vt:variant>
      <vt:variant>
        <vt:i4>5</vt:i4>
      </vt:variant>
      <vt:variant>
        <vt:lpwstr>https://www.england.nhs.uk/publication/delivery-plan-for-recovering-access-to-primary-care/</vt:lpwstr>
      </vt:variant>
      <vt:variant>
        <vt:lpwstr/>
      </vt:variant>
      <vt:variant>
        <vt:i4>7405686</vt:i4>
      </vt:variant>
      <vt:variant>
        <vt:i4>867</vt:i4>
      </vt:variant>
      <vt:variant>
        <vt:i4>0</vt:i4>
      </vt:variant>
      <vt:variant>
        <vt:i4>5</vt:i4>
      </vt:variant>
      <vt:variant>
        <vt:lpwstr>https://www.gp-patient.co.uk/surveysandreports</vt:lpwstr>
      </vt:variant>
      <vt:variant>
        <vt:lpwstr/>
      </vt:variant>
      <vt:variant>
        <vt:i4>1048582</vt:i4>
      </vt:variant>
      <vt:variant>
        <vt:i4>864</vt:i4>
      </vt:variant>
      <vt:variant>
        <vt:i4>0</vt:i4>
      </vt:variant>
      <vt:variant>
        <vt:i4>5</vt:i4>
      </vt:variant>
      <vt:variant>
        <vt:lpwstr>https://digital.nhs.uk/data-and-information/publications/statistical/appointments-in-general-practice/september-2023</vt:lpwstr>
      </vt:variant>
      <vt:variant>
        <vt:lpwstr/>
      </vt:variant>
      <vt:variant>
        <vt:i4>393304</vt:i4>
      </vt:variant>
      <vt:variant>
        <vt:i4>861</vt:i4>
      </vt:variant>
      <vt:variant>
        <vt:i4>0</vt:i4>
      </vt:variant>
      <vt:variant>
        <vt:i4>5</vt:i4>
      </vt:variant>
      <vt:variant>
        <vt:lpwstr>https://digital.nhs.uk/data-and-information/publications/statistical/primary-care-workforce-quarterly-update/30-june-2023</vt:lpwstr>
      </vt:variant>
      <vt:variant>
        <vt:lpwstr/>
      </vt:variant>
      <vt:variant>
        <vt:i4>1048646</vt:i4>
      </vt:variant>
      <vt:variant>
        <vt:i4>858</vt:i4>
      </vt:variant>
      <vt:variant>
        <vt:i4>0</vt:i4>
      </vt:variant>
      <vt:variant>
        <vt:i4>5</vt:i4>
      </vt:variant>
      <vt:variant>
        <vt:lpwstr>https://digital.nhs.uk/supplementary-information/2023/tracking-gps-in-training-into-fully-qualified-general-practice-roles-september-2023</vt:lpwstr>
      </vt:variant>
      <vt:variant>
        <vt:lpwstr/>
      </vt:variant>
      <vt:variant>
        <vt:i4>6488176</vt:i4>
      </vt:variant>
      <vt:variant>
        <vt:i4>855</vt:i4>
      </vt:variant>
      <vt:variant>
        <vt:i4>0</vt:i4>
      </vt:variant>
      <vt:variant>
        <vt:i4>5</vt:i4>
      </vt:variant>
      <vt:variant>
        <vt:lpwstr>https://gde.gmc-uk.org/postgraduate-training/postgraduate-trainees/entry-to-gp-and-specialist-registers</vt:lpwstr>
      </vt:variant>
      <vt:variant>
        <vt:lpwstr/>
      </vt:variant>
      <vt:variant>
        <vt:i4>3735666</vt:i4>
      </vt:variant>
      <vt:variant>
        <vt:i4>852</vt:i4>
      </vt:variant>
      <vt:variant>
        <vt:i4>0</vt:i4>
      </vt:variant>
      <vt:variant>
        <vt:i4>5</vt:i4>
      </vt:variant>
      <vt:variant>
        <vt:lpwstr>https://digital.nhs.uk/data-and-information/publications/statistical/general-and-personal-medical-services/30-june-2023</vt:lpwstr>
      </vt:variant>
      <vt:variant>
        <vt:lpwstr/>
      </vt:variant>
      <vt:variant>
        <vt:i4>3604596</vt:i4>
      </vt:variant>
      <vt:variant>
        <vt:i4>849</vt:i4>
      </vt:variant>
      <vt:variant>
        <vt:i4>0</vt:i4>
      </vt:variant>
      <vt:variant>
        <vt:i4>5</vt:i4>
      </vt:variant>
      <vt:variant>
        <vt:lpwstr>https://digital.nhs.uk/data-and-information/publications/statistical/general-and-personal-medical-services</vt:lpwstr>
      </vt:variant>
      <vt:variant>
        <vt:lpwstr/>
      </vt:variant>
      <vt:variant>
        <vt:i4>3604596</vt:i4>
      </vt:variant>
      <vt:variant>
        <vt:i4>846</vt:i4>
      </vt:variant>
      <vt:variant>
        <vt:i4>0</vt:i4>
      </vt:variant>
      <vt:variant>
        <vt:i4>5</vt:i4>
      </vt:variant>
      <vt:variant>
        <vt:lpwstr>https://digital.nhs.uk/data-and-information/publications/statistical/general-and-personal-medical-services</vt:lpwstr>
      </vt:variant>
      <vt:variant>
        <vt:lpwstr/>
      </vt:variant>
      <vt:variant>
        <vt:i4>3604596</vt:i4>
      </vt:variant>
      <vt:variant>
        <vt:i4>843</vt:i4>
      </vt:variant>
      <vt:variant>
        <vt:i4>0</vt:i4>
      </vt:variant>
      <vt:variant>
        <vt:i4>5</vt:i4>
      </vt:variant>
      <vt:variant>
        <vt:lpwstr>https://digital.nhs.uk/data-and-information/publications/statistical/general-and-personal-medical-services</vt:lpwstr>
      </vt:variant>
      <vt:variant>
        <vt:lpwstr/>
      </vt:variant>
      <vt:variant>
        <vt:i4>5177362</vt:i4>
      </vt:variant>
      <vt:variant>
        <vt:i4>840</vt:i4>
      </vt:variant>
      <vt:variant>
        <vt:i4>0</vt:i4>
      </vt:variant>
      <vt:variant>
        <vt:i4>5</vt:i4>
      </vt:variant>
      <vt:variant>
        <vt:lpwstr>https://digital.nhs.uk/data-and-information/publications/statistical/nhs-payments-to-general-practice/england-2022-23</vt:lpwstr>
      </vt:variant>
      <vt:variant>
        <vt:lpwstr/>
      </vt:variant>
      <vt:variant>
        <vt:i4>1966109</vt:i4>
      </vt:variant>
      <vt:variant>
        <vt:i4>837</vt:i4>
      </vt:variant>
      <vt:variant>
        <vt:i4>0</vt:i4>
      </vt:variant>
      <vt:variant>
        <vt:i4>5</vt:i4>
      </vt:variant>
      <vt:variant>
        <vt:lpwstr>https://digital.nhs.uk/data-and-information/publications/statistical/general-and-personal-medical-services/30-september-2023</vt:lpwstr>
      </vt:variant>
      <vt:variant>
        <vt:lpwstr/>
      </vt:variant>
      <vt:variant>
        <vt:i4>5177362</vt:i4>
      </vt:variant>
      <vt:variant>
        <vt:i4>834</vt:i4>
      </vt:variant>
      <vt:variant>
        <vt:i4>0</vt:i4>
      </vt:variant>
      <vt:variant>
        <vt:i4>5</vt:i4>
      </vt:variant>
      <vt:variant>
        <vt:lpwstr>https://digital.nhs.uk/data-and-information/publications/statistical/nhs-payments-to-general-practice/england-2022-23</vt:lpwstr>
      </vt:variant>
      <vt:variant>
        <vt:lpwstr/>
      </vt:variant>
      <vt:variant>
        <vt:i4>3604596</vt:i4>
      </vt:variant>
      <vt:variant>
        <vt:i4>831</vt:i4>
      </vt:variant>
      <vt:variant>
        <vt:i4>0</vt:i4>
      </vt:variant>
      <vt:variant>
        <vt:i4>5</vt:i4>
      </vt:variant>
      <vt:variant>
        <vt:lpwstr>https://digital.nhs.uk/data-and-information/publications/statistical/general-and-personal-medical-services/</vt:lpwstr>
      </vt:variant>
      <vt:variant>
        <vt:lpwstr/>
      </vt:variant>
      <vt:variant>
        <vt:i4>5374045</vt:i4>
      </vt:variant>
      <vt:variant>
        <vt:i4>828</vt:i4>
      </vt:variant>
      <vt:variant>
        <vt:i4>0</vt:i4>
      </vt:variant>
      <vt:variant>
        <vt:i4>5</vt:i4>
      </vt:variant>
      <vt:variant>
        <vt:lpwstr>https://www.gmc-uk.org/about/what-we-do-and-why/data-and-research/research-and-insight-archive/spotlight-on-sas-doctors-and-le-doctors-analysis-of-barometer-survey-2022-results</vt:lpwstr>
      </vt:variant>
      <vt:variant>
        <vt:lpwstr/>
      </vt:variant>
      <vt:variant>
        <vt:i4>4521984</vt:i4>
      </vt:variant>
      <vt:variant>
        <vt:i4>825</vt:i4>
      </vt:variant>
      <vt:variant>
        <vt:i4>0</vt:i4>
      </vt:variant>
      <vt:variant>
        <vt:i4>5</vt:i4>
      </vt:variant>
      <vt:variant>
        <vt:lpwstr>https://www.nhsemployers.org/articles/sas-charter</vt:lpwstr>
      </vt:variant>
      <vt:variant>
        <vt:lpwstr>:~:text=SAS%20Charter%20The%20charter%20for%20specialty%20and%20associate,planning%2C%20development%2C%20involvement%20in%20organisational%20structures%20and%20recruitment.</vt:lpwstr>
      </vt:variant>
      <vt:variant>
        <vt:i4>3080226</vt:i4>
      </vt:variant>
      <vt:variant>
        <vt:i4>822</vt:i4>
      </vt:variant>
      <vt:variant>
        <vt:i4>0</vt:i4>
      </vt:variant>
      <vt:variant>
        <vt:i4>5</vt:i4>
      </vt:variant>
      <vt:variant>
        <vt:lpwstr>https://www.nhsemployers.org/publications/sas-professional-development-funding</vt:lpwstr>
      </vt:variant>
      <vt:variant>
        <vt:lpwstr/>
      </vt:variant>
      <vt:variant>
        <vt:i4>327748</vt:i4>
      </vt:variant>
      <vt:variant>
        <vt:i4>819</vt:i4>
      </vt:variant>
      <vt:variant>
        <vt:i4>0</vt:i4>
      </vt:variant>
      <vt:variant>
        <vt:i4>5</vt:i4>
      </vt:variant>
      <vt:variant>
        <vt:lpwstr>https://www.gmc-uk.org/about/what-we-do-and-why/data-and-research/the-state-of-medical-education-and-practice-in-the-uk/workforce-report-2022</vt:lpwstr>
      </vt:variant>
      <vt:variant>
        <vt:lpwstr/>
      </vt:variant>
      <vt:variant>
        <vt:i4>3407932</vt:i4>
      </vt:variant>
      <vt:variant>
        <vt:i4>816</vt:i4>
      </vt:variant>
      <vt:variant>
        <vt:i4>0</vt:i4>
      </vt:variant>
      <vt:variant>
        <vt:i4>5</vt:i4>
      </vt:variant>
      <vt:variant>
        <vt:lpwstr>https://www.england.nhs.uk/publication/retaining-doctors-in-late-stage-career-guidance/</vt:lpwstr>
      </vt:variant>
      <vt:variant>
        <vt:lpwstr/>
      </vt:variant>
      <vt:variant>
        <vt:i4>4325406</vt:i4>
      </vt:variant>
      <vt:variant>
        <vt:i4>813</vt:i4>
      </vt:variant>
      <vt:variant>
        <vt:i4>0</vt:i4>
      </vt:variant>
      <vt:variant>
        <vt:i4>5</vt:i4>
      </vt:variant>
      <vt:variant>
        <vt:lpwstr>https://digital.nhs.uk/data-and-information/publications/statistical/nhs-workforce-statistics</vt:lpwstr>
      </vt:variant>
      <vt:variant>
        <vt:lpwstr/>
      </vt:variant>
      <vt:variant>
        <vt:i4>2228339</vt:i4>
      </vt:variant>
      <vt:variant>
        <vt:i4>810</vt:i4>
      </vt:variant>
      <vt:variant>
        <vt:i4>0</vt:i4>
      </vt:variant>
      <vt:variant>
        <vt:i4>5</vt:i4>
      </vt:variant>
      <vt:variant>
        <vt:lpwstr>https://gbr01.safelinks.protection.outlook.com/?url=https%3A%2F%2Fwww.nhsemployers.org%2Fpublications%2Fwhat-spring-2023-budget-means-pension-tax-and-retention&amp;data=05%7C01%7Cangela.walsh12%40nhs.net%7Cd01986eb65824f35b4d908db60ed1028%7C37c354b285b047f5b22207b48d774ee3%7C0%7C0%7C638210343535400077%7CUnknown%7CTWFpbGZsb3d8eyJWIjoiMC4wLjAwMDAiLCJQIjoiV2luMzIiLCJBTiI6Ik1haWwiLCJXVCI6Mn0%3D%7C3000%7C%7C%7C&amp;sdata=CkvDMdmSh26Krzt9Cu%2FXZe7%2FhTgyRk8pfUvqLt1jjFA%3D&amp;reserved=0</vt:lpwstr>
      </vt:variant>
      <vt:variant>
        <vt:lpwstr/>
      </vt:variant>
      <vt:variant>
        <vt:i4>4128867</vt:i4>
      </vt:variant>
      <vt:variant>
        <vt:i4>807</vt:i4>
      </vt:variant>
      <vt:variant>
        <vt:i4>0</vt:i4>
      </vt:variant>
      <vt:variant>
        <vt:i4>5</vt:i4>
      </vt:variant>
      <vt:variant>
        <vt:lpwstr>https://www.gov.uk/government/publications/our-plan-for-patients/our-plan-for-patients</vt:lpwstr>
      </vt:variant>
      <vt:variant>
        <vt:lpwstr/>
      </vt:variant>
      <vt:variant>
        <vt:i4>2228335</vt:i4>
      </vt:variant>
      <vt:variant>
        <vt:i4>804</vt:i4>
      </vt:variant>
      <vt:variant>
        <vt:i4>0</vt:i4>
      </vt:variant>
      <vt:variant>
        <vt:i4>5</vt:i4>
      </vt:variant>
      <vt:variant>
        <vt:lpwstr>https://www.england.nhs.uk/long-read/nhs-equality-diversity-and-inclusion-improvement-plan/</vt:lpwstr>
      </vt:variant>
      <vt:variant>
        <vt:lpwstr/>
      </vt:variant>
      <vt:variant>
        <vt:i4>7143541</vt:i4>
      </vt:variant>
      <vt:variant>
        <vt:i4>801</vt:i4>
      </vt:variant>
      <vt:variant>
        <vt:i4>0</vt:i4>
      </vt:variant>
      <vt:variant>
        <vt:i4>5</vt:i4>
      </vt:variant>
      <vt:variant>
        <vt:lpwstr>https://gbr01.safelinks.protection.outlook.com/?url=https%3A%2F%2Fwww.england.nhs.uk%2Flong-read%2Fstaff-recognition-framework%2F&amp;data=05%7C01%7Cangela.walsh12%40nhs.net%7C342e6baeac034681f2c308dbd6f23c7d%7C37c354b285b047f5b22207b48d774ee3%7C0%7C0%7C638340108099145609%7CUnknown%7CTWFpbGZsb3d8eyJWIjoiMC4wLjAwMDAiLCJQIjoiV2luMzIiLCJBTiI6Ik1haWwiLCJXVCI6Mn0%3D%7C3000%7C%7C%7C&amp;sdata=yx9uAixaeX4alETkO0DfTsqOTgzh%2BcZH%2Fhlzvm054kA%3D&amp;reserved=0</vt:lpwstr>
      </vt:variant>
      <vt:variant>
        <vt:lpwstr/>
      </vt:variant>
      <vt:variant>
        <vt:i4>7798884</vt:i4>
      </vt:variant>
      <vt:variant>
        <vt:i4>798</vt:i4>
      </vt:variant>
      <vt:variant>
        <vt:i4>0</vt:i4>
      </vt:variant>
      <vt:variant>
        <vt:i4>5</vt:i4>
      </vt:variant>
      <vt:variant>
        <vt:lpwstr>https://gbr01.safelinks.protection.outlook.com/?url=https%3A%2F%2Fjme.bmj.com%2Fcontent%2F46%2F8%2F510&amp;data=05%7C01%7Cangela.walsh12%40nhs.net%7C342e6baeac034681f2c308dbd6f23c7d%7C37c354b285b047f5b22207b48d774ee3%7C0%7C0%7C638340108099145609%7CUnknown%7CTWFpbGZsb3d8eyJWIjoiMC4wLjAwMDAiLCJQIjoiV2luMzIiLCJBTiI6Ik1haWwiLCJXVCI6Mn0%3D%7C3000%7C%7C%7C&amp;sdata=RSK6Yn5EMVSk2XGuDJ9yYdM51oiAZ%2FvCGAnza4E%2BKtg%3D&amp;reserved=0</vt:lpwstr>
      </vt:variant>
      <vt:variant>
        <vt:lpwstr/>
      </vt:variant>
      <vt:variant>
        <vt:i4>7798829</vt:i4>
      </vt:variant>
      <vt:variant>
        <vt:i4>795</vt:i4>
      </vt:variant>
      <vt:variant>
        <vt:i4>0</vt:i4>
      </vt:variant>
      <vt:variant>
        <vt:i4>5</vt:i4>
      </vt:variant>
      <vt:variant>
        <vt:lpwstr>https://gbr01.safelinks.protection.outlook.com/?url=https%3A%2F%2Fonlinelibrary.wiley.com%2Fdoi%2F10.1111%2Fhex.13359&amp;data=05%7C01%7Cangela.walsh12%40nhs.net%7C342e6baeac034681f2c308dbd6f23c7d%7C37c354b285b047f5b22207b48d774ee3%7C0%7C0%7C638340108098989356%7CUnknown%7CTWFpbGZsb3d8eyJWIjoiMC4wLjAwMDAiLCJQIjoiV2luMzIiLCJBTiI6Ik1haWwiLCJXVCI6Mn0%3D%7C3000%7C%7C%7C&amp;sdata=nHahfD6PamUIa%2BJkeZZzC9xMZBl4jxoJaVXdKWqk6Ek%3D&amp;reserved=0</vt:lpwstr>
      </vt:variant>
      <vt:variant>
        <vt:lpwstr/>
      </vt:variant>
      <vt:variant>
        <vt:i4>5242952</vt:i4>
      </vt:variant>
      <vt:variant>
        <vt:i4>792</vt:i4>
      </vt:variant>
      <vt:variant>
        <vt:i4>0</vt:i4>
      </vt:variant>
      <vt:variant>
        <vt:i4>5</vt:i4>
      </vt:variant>
      <vt:variant>
        <vt:lpwstr>https://bmjopen.bmj.com/content/10/7/e034919</vt:lpwstr>
      </vt:variant>
      <vt:variant>
        <vt:lpwstr/>
      </vt:variant>
      <vt:variant>
        <vt:i4>1114176</vt:i4>
      </vt:variant>
      <vt:variant>
        <vt:i4>789</vt:i4>
      </vt:variant>
      <vt:variant>
        <vt:i4>0</vt:i4>
      </vt:variant>
      <vt:variant>
        <vt:i4>5</vt:i4>
      </vt:variant>
      <vt:variant>
        <vt:lpwstr>https://www.health.org.uk/publications/long-reads/a-framework-for-nhs-action-on-social-determinants-of-health</vt:lpwstr>
      </vt:variant>
      <vt:variant>
        <vt:lpwstr/>
      </vt:variant>
      <vt:variant>
        <vt:i4>262166</vt:i4>
      </vt:variant>
      <vt:variant>
        <vt:i4>786</vt:i4>
      </vt:variant>
      <vt:variant>
        <vt:i4>0</vt:i4>
      </vt:variant>
      <vt:variant>
        <vt:i4>5</vt:i4>
      </vt:variant>
      <vt:variant>
        <vt:lpwstr>https://www.gov.uk/government/publications/health-profile-for-england/chapter-6-social-determinants-of-health</vt:lpwstr>
      </vt:variant>
      <vt:variant>
        <vt:lpwstr/>
      </vt:variant>
      <vt:variant>
        <vt:i4>2883620</vt:i4>
      </vt:variant>
      <vt:variant>
        <vt:i4>783</vt:i4>
      </vt:variant>
      <vt:variant>
        <vt:i4>0</vt:i4>
      </vt:variant>
      <vt:variant>
        <vt:i4>5</vt:i4>
      </vt:variant>
      <vt:variant>
        <vt:lpwstr>https://www.gov.uk/government/publications/supplements-to-the-nhs-constitution-for-england/the-handbook-to-the-nhs-constitution-for-england</vt:lpwstr>
      </vt:variant>
      <vt:variant>
        <vt:lpwstr/>
      </vt:variant>
      <vt:variant>
        <vt:i4>983126</vt:i4>
      </vt:variant>
      <vt:variant>
        <vt:i4>780</vt:i4>
      </vt:variant>
      <vt:variant>
        <vt:i4>0</vt:i4>
      </vt:variant>
      <vt:variant>
        <vt:i4>5</vt:i4>
      </vt:variant>
      <vt:variant>
        <vt:lpwstr>https://www.england.nhs.uk/ournhspeople/online-version/lfaop/our-nhs-people-promise/</vt:lpwstr>
      </vt:variant>
      <vt:variant>
        <vt:lpwstr/>
      </vt:variant>
      <vt:variant>
        <vt:i4>3407932</vt:i4>
      </vt:variant>
      <vt:variant>
        <vt:i4>777</vt:i4>
      </vt:variant>
      <vt:variant>
        <vt:i4>0</vt:i4>
      </vt:variant>
      <vt:variant>
        <vt:i4>5</vt:i4>
      </vt:variant>
      <vt:variant>
        <vt:lpwstr>https://www.england.nhs.uk/publication/retaining-doctors-in-late-stage-career-guidance/</vt:lpwstr>
      </vt:variant>
      <vt:variant>
        <vt:lpwstr/>
      </vt:variant>
      <vt:variant>
        <vt:i4>6225955</vt:i4>
      </vt:variant>
      <vt:variant>
        <vt:i4>774</vt:i4>
      </vt:variant>
      <vt:variant>
        <vt:i4>0</vt:i4>
      </vt:variant>
      <vt:variant>
        <vt:i4>5</vt:i4>
      </vt:variant>
      <vt:variant>
        <vt:lpwstr>https://www.england.nhs.uk/wp-content/uploads/2022/07/B1711_Retaining-our-nursing-and-midwifery-colleagues-13-July-2022.pdf</vt:lpwstr>
      </vt:variant>
      <vt:variant>
        <vt:lpwstr/>
      </vt:variant>
      <vt:variant>
        <vt:i4>7864379</vt:i4>
      </vt:variant>
      <vt:variant>
        <vt:i4>771</vt:i4>
      </vt:variant>
      <vt:variant>
        <vt:i4>0</vt:i4>
      </vt:variant>
      <vt:variant>
        <vt:i4>5</vt:i4>
      </vt:variant>
      <vt:variant>
        <vt:lpwstr>https://www.nhsemployers.org/publications/improving-staff-retention</vt:lpwstr>
      </vt:variant>
      <vt:variant>
        <vt:lpwstr/>
      </vt:variant>
      <vt:variant>
        <vt:i4>786497</vt:i4>
      </vt:variant>
      <vt:variant>
        <vt:i4>768</vt:i4>
      </vt:variant>
      <vt:variant>
        <vt:i4>0</vt:i4>
      </vt:variant>
      <vt:variant>
        <vt:i4>5</vt:i4>
      </vt:variant>
      <vt:variant>
        <vt:lpwstr>https://www.england.nhs.uk/looking-after-our-people/</vt:lpwstr>
      </vt:variant>
      <vt:variant>
        <vt:lpwstr/>
      </vt:variant>
      <vt:variant>
        <vt:i4>3539041</vt:i4>
      </vt:variant>
      <vt:variant>
        <vt:i4>765</vt:i4>
      </vt:variant>
      <vt:variant>
        <vt:i4>0</vt:i4>
      </vt:variant>
      <vt:variant>
        <vt:i4>5</vt:i4>
      </vt:variant>
      <vt:variant>
        <vt:lpwstr>https://www.england.nhs.uk/applications/model-hospital/</vt:lpwstr>
      </vt:variant>
      <vt:variant>
        <vt:lpwstr/>
      </vt:variant>
      <vt:variant>
        <vt:i4>786497</vt:i4>
      </vt:variant>
      <vt:variant>
        <vt:i4>762</vt:i4>
      </vt:variant>
      <vt:variant>
        <vt:i4>0</vt:i4>
      </vt:variant>
      <vt:variant>
        <vt:i4>5</vt:i4>
      </vt:variant>
      <vt:variant>
        <vt:lpwstr>https://www.england.nhs.uk/looking-after-our-people/</vt:lpwstr>
      </vt:variant>
      <vt:variant>
        <vt:lpwstr/>
      </vt:variant>
      <vt:variant>
        <vt:i4>786497</vt:i4>
      </vt:variant>
      <vt:variant>
        <vt:i4>759</vt:i4>
      </vt:variant>
      <vt:variant>
        <vt:i4>0</vt:i4>
      </vt:variant>
      <vt:variant>
        <vt:i4>5</vt:i4>
      </vt:variant>
      <vt:variant>
        <vt:lpwstr>https://www.england.nhs.uk/looking-after-our-people/</vt:lpwstr>
      </vt:variant>
      <vt:variant>
        <vt:lpwstr/>
      </vt:variant>
      <vt:variant>
        <vt:i4>5439583</vt:i4>
      </vt:variant>
      <vt:variant>
        <vt:i4>756</vt:i4>
      </vt:variant>
      <vt:variant>
        <vt:i4>0</vt:i4>
      </vt:variant>
      <vt:variant>
        <vt:i4>5</vt:i4>
      </vt:variant>
      <vt:variant>
        <vt:lpwstr>https://www.equalityhumanrights.com/</vt:lpwstr>
      </vt:variant>
      <vt:variant>
        <vt:lpwstr/>
      </vt:variant>
      <vt:variant>
        <vt:i4>8323175</vt:i4>
      </vt:variant>
      <vt:variant>
        <vt:i4>753</vt:i4>
      </vt:variant>
      <vt:variant>
        <vt:i4>0</vt:i4>
      </vt:variant>
      <vt:variant>
        <vt:i4>5</vt:i4>
      </vt:variant>
      <vt:variant>
        <vt:lpwstr>https://www.hee.nhs.uk/our-work/quality/national-education-training-survey-nets</vt:lpwstr>
      </vt:variant>
      <vt:variant>
        <vt:lpwstr/>
      </vt:variant>
      <vt:variant>
        <vt:i4>1966099</vt:i4>
      </vt:variant>
      <vt:variant>
        <vt:i4>750</vt:i4>
      </vt:variant>
      <vt:variant>
        <vt:i4>0</vt:i4>
      </vt:variant>
      <vt:variant>
        <vt:i4>5</vt:i4>
      </vt:variant>
      <vt:variant>
        <vt:lpwstr>https://commonslibrary.parliament.uk/research-briefings/sn07068/</vt:lpwstr>
      </vt:variant>
      <vt:variant>
        <vt:lpwstr/>
      </vt:variant>
      <vt:variant>
        <vt:i4>7012472</vt:i4>
      </vt:variant>
      <vt:variant>
        <vt:i4>747</vt:i4>
      </vt:variant>
      <vt:variant>
        <vt:i4>0</vt:i4>
      </vt:variant>
      <vt:variant>
        <vt:i4>5</vt:i4>
      </vt:variant>
      <vt:variant>
        <vt:lpwstr>https://www.england.nhs.uk/about/equality/equality-hub/workforce-equality-data-standards/wdes/</vt:lpwstr>
      </vt:variant>
      <vt:variant>
        <vt:lpwstr/>
      </vt:variant>
      <vt:variant>
        <vt:i4>7077995</vt:i4>
      </vt:variant>
      <vt:variant>
        <vt:i4>744</vt:i4>
      </vt:variant>
      <vt:variant>
        <vt:i4>0</vt:i4>
      </vt:variant>
      <vt:variant>
        <vt:i4>5</vt:i4>
      </vt:variant>
      <vt:variant>
        <vt:lpwstr>https://www.england.nhs.uk/about/equality/equality-hub/workforce-equality-data-standards/equality-standard/</vt:lpwstr>
      </vt:variant>
      <vt:variant>
        <vt:lpwstr/>
      </vt:variant>
      <vt:variant>
        <vt:i4>2031637</vt:i4>
      </vt:variant>
      <vt:variant>
        <vt:i4>741</vt:i4>
      </vt:variant>
      <vt:variant>
        <vt:i4>0</vt:i4>
      </vt:variant>
      <vt:variant>
        <vt:i4>5</vt:i4>
      </vt:variant>
      <vt:variant>
        <vt:lpwstr>https://www.nhsstaffsurveys.com/results/national-results/</vt:lpwstr>
      </vt:variant>
      <vt:variant>
        <vt:lpwstr/>
      </vt:variant>
      <vt:variant>
        <vt:i4>3539041</vt:i4>
      </vt:variant>
      <vt:variant>
        <vt:i4>738</vt:i4>
      </vt:variant>
      <vt:variant>
        <vt:i4>0</vt:i4>
      </vt:variant>
      <vt:variant>
        <vt:i4>5</vt:i4>
      </vt:variant>
      <vt:variant>
        <vt:lpwstr>https://www.england.nhs.uk/applications/model-hospital/</vt:lpwstr>
      </vt:variant>
      <vt:variant>
        <vt:lpwstr/>
      </vt:variant>
      <vt:variant>
        <vt:i4>4849675</vt:i4>
      </vt:variant>
      <vt:variant>
        <vt:i4>735</vt:i4>
      </vt:variant>
      <vt:variant>
        <vt:i4>0</vt:i4>
      </vt:variant>
      <vt:variant>
        <vt:i4>5</vt:i4>
      </vt:variant>
      <vt:variant>
        <vt:lpwstr>https://future.nhs.uk/NationalEDITeam/view?objectId=41622032</vt:lpwstr>
      </vt:variant>
      <vt:variant>
        <vt:lpwstr/>
      </vt:variant>
      <vt:variant>
        <vt:i4>65624</vt:i4>
      </vt:variant>
      <vt:variant>
        <vt:i4>732</vt:i4>
      </vt:variant>
      <vt:variant>
        <vt:i4>0</vt:i4>
      </vt:variant>
      <vt:variant>
        <vt:i4>5</vt:i4>
      </vt:variant>
      <vt:variant>
        <vt:lpwstr>https://www.gov.uk/government/publications/health-and-social-care-review-leadership-for-a-collaborative-and-inclusive-future</vt:lpwstr>
      </vt:variant>
      <vt:variant>
        <vt:lpwstr/>
      </vt:variant>
      <vt:variant>
        <vt:i4>65555</vt:i4>
      </vt:variant>
      <vt:variant>
        <vt:i4>729</vt:i4>
      </vt:variant>
      <vt:variant>
        <vt:i4>0</vt:i4>
      </vt:variant>
      <vt:variant>
        <vt:i4>5</vt:i4>
      </vt:variant>
      <vt:variant>
        <vt:lpwstr>https://www.gov.uk/government/publications/health-and-social-care-review-leadership-for-a-collaborative-and-inclusive-future/leadership-for-a-collaborative-and-inclusive-future</vt:lpwstr>
      </vt:variant>
      <vt:variant>
        <vt:lpwstr/>
      </vt:variant>
      <vt:variant>
        <vt:i4>5636189</vt:i4>
      </vt:variant>
      <vt:variant>
        <vt:i4>726</vt:i4>
      </vt:variant>
      <vt:variant>
        <vt:i4>0</vt:i4>
      </vt:variant>
      <vt:variant>
        <vt:i4>5</vt:i4>
      </vt:variant>
      <vt:variant>
        <vt:lpwstr>https://www.legislation.gov.uk/ukpga/2010/15/contents</vt:lpwstr>
      </vt:variant>
      <vt:variant>
        <vt:lpwstr/>
      </vt:variant>
      <vt:variant>
        <vt:i4>2490428</vt:i4>
      </vt:variant>
      <vt:variant>
        <vt:i4>723</vt:i4>
      </vt:variant>
      <vt:variant>
        <vt:i4>0</vt:i4>
      </vt:variant>
      <vt:variant>
        <vt:i4>5</vt:i4>
      </vt:variant>
      <vt:variant>
        <vt:lpwstr>https://www.gov.uk/government/publications/the-nhs-constitution-for-england</vt:lpwstr>
      </vt:variant>
      <vt:variant>
        <vt:lpwstr/>
      </vt:variant>
      <vt:variant>
        <vt:i4>1507335</vt:i4>
      </vt:variant>
      <vt:variant>
        <vt:i4>720</vt:i4>
      </vt:variant>
      <vt:variant>
        <vt:i4>0</vt:i4>
      </vt:variant>
      <vt:variant>
        <vt:i4>5</vt:i4>
      </vt:variant>
      <vt:variant>
        <vt:lpwstr>https://www.england.nhs.uk/publication/nhs-edi-improvement-plan/</vt:lpwstr>
      </vt:variant>
      <vt:variant>
        <vt:lpwstr/>
      </vt:variant>
      <vt:variant>
        <vt:i4>5636104</vt:i4>
      </vt:variant>
      <vt:variant>
        <vt:i4>717</vt:i4>
      </vt:variant>
      <vt:variant>
        <vt:i4>0</vt:i4>
      </vt:variant>
      <vt:variant>
        <vt:i4>5</vt:i4>
      </vt:variant>
      <vt:variant>
        <vt:lpwstr>https://transform.england.nhs.uk/information-governance/guidance/digital-staff-passport/</vt:lpwstr>
      </vt:variant>
      <vt:variant>
        <vt:lpwstr/>
      </vt:variant>
      <vt:variant>
        <vt:i4>2883625</vt:i4>
      </vt:variant>
      <vt:variant>
        <vt:i4>714</vt:i4>
      </vt:variant>
      <vt:variant>
        <vt:i4>0</vt:i4>
      </vt:variant>
      <vt:variant>
        <vt:i4>5</vt:i4>
      </vt:variant>
      <vt:variant>
        <vt:lpwstr>https://www.england.nhs.uk/enabling-staff-movement-toolkit/</vt:lpwstr>
      </vt:variant>
      <vt:variant>
        <vt:lpwstr/>
      </vt:variant>
      <vt:variant>
        <vt:i4>6619174</vt:i4>
      </vt:variant>
      <vt:variant>
        <vt:i4>711</vt:i4>
      </vt:variant>
      <vt:variant>
        <vt:i4>0</vt:i4>
      </vt:variant>
      <vt:variant>
        <vt:i4>5</vt:i4>
      </vt:variant>
      <vt:variant>
        <vt:lpwstr>https://www.engage.england.nhs.uk/consultation/workforce-deployment-software-2023/</vt:lpwstr>
      </vt:variant>
      <vt:variant>
        <vt:lpwstr/>
      </vt:variant>
      <vt:variant>
        <vt:i4>6946876</vt:i4>
      </vt:variant>
      <vt:variant>
        <vt:i4>708</vt:i4>
      </vt:variant>
      <vt:variant>
        <vt:i4>0</vt:i4>
      </vt:variant>
      <vt:variant>
        <vt:i4>5</vt:i4>
      </vt:variant>
      <vt:variant>
        <vt:lpwstr>https://www.england.nhs.uk/publication/the-future-of-nhs-human-resources-and-organisational-development-report/</vt:lpwstr>
      </vt:variant>
      <vt:variant>
        <vt:lpwstr/>
      </vt:variant>
      <vt:variant>
        <vt:i4>8192119</vt:i4>
      </vt:variant>
      <vt:variant>
        <vt:i4>705</vt:i4>
      </vt:variant>
      <vt:variant>
        <vt:i4>0</vt:i4>
      </vt:variant>
      <vt:variant>
        <vt:i4>5</vt:i4>
      </vt:variant>
      <vt:variant>
        <vt:lpwstr>https://www.england.nhs.uk/future-of-human-resources-and-organisational-development/the-future-of-nhs-human-resources-and-organisational-development-report/turning-the-vision-into-action/</vt:lpwstr>
      </vt:variant>
      <vt:variant>
        <vt:lpwstr/>
      </vt:variant>
      <vt:variant>
        <vt:i4>5046348</vt:i4>
      </vt:variant>
      <vt:variant>
        <vt:i4>702</vt:i4>
      </vt:variant>
      <vt:variant>
        <vt:i4>0</vt:i4>
      </vt:variant>
      <vt:variant>
        <vt:i4>5</vt:i4>
      </vt:variant>
      <vt:variant>
        <vt:lpwstr>https://www.england.nhs.uk/nhs-people-pulse/</vt:lpwstr>
      </vt:variant>
      <vt:variant>
        <vt:lpwstr/>
      </vt:variant>
      <vt:variant>
        <vt:i4>8323191</vt:i4>
      </vt:variant>
      <vt:variant>
        <vt:i4>699</vt:i4>
      </vt:variant>
      <vt:variant>
        <vt:i4>0</vt:i4>
      </vt:variant>
      <vt:variant>
        <vt:i4>5</vt:i4>
      </vt:variant>
      <vt:variant>
        <vt:lpwstr>https://www.england.nhs.uk/publication/flexible-working-toolkit-for-individuals-and-line-managers/</vt:lpwstr>
      </vt:variant>
      <vt:variant>
        <vt:lpwstr/>
      </vt:variant>
      <vt:variant>
        <vt:i4>3080305</vt:i4>
      </vt:variant>
      <vt:variant>
        <vt:i4>696</vt:i4>
      </vt:variant>
      <vt:variant>
        <vt:i4>0</vt:i4>
      </vt:variant>
      <vt:variant>
        <vt:i4>5</vt:i4>
      </vt:variant>
      <vt:variant>
        <vt:lpwstr>https://www.england.nhs.uk/wp-content/uploads/2022/02/B0395-flexible-working-raising-the-standards-for-the-NHS.pdf</vt:lpwstr>
      </vt:variant>
      <vt:variant>
        <vt:lpwstr/>
      </vt:variant>
      <vt:variant>
        <vt:i4>3604585</vt:i4>
      </vt:variant>
      <vt:variant>
        <vt:i4>693</vt:i4>
      </vt:variant>
      <vt:variant>
        <vt:i4>0</vt:i4>
      </vt:variant>
      <vt:variant>
        <vt:i4>5</vt:i4>
      </vt:variant>
      <vt:variant>
        <vt:lpwstr>https://timewise.co.uk/</vt:lpwstr>
      </vt:variant>
      <vt:variant>
        <vt:lpwstr/>
      </vt:variant>
      <vt:variant>
        <vt:i4>5374032</vt:i4>
      </vt:variant>
      <vt:variant>
        <vt:i4>690</vt:i4>
      </vt:variant>
      <vt:variant>
        <vt:i4>0</vt:i4>
      </vt:variant>
      <vt:variant>
        <vt:i4>5</vt:i4>
      </vt:variant>
      <vt:variant>
        <vt:lpwstr>https://www.nhsemployers.org/NHSStaffCouncil</vt:lpwstr>
      </vt:variant>
      <vt:variant>
        <vt:lpwstr/>
      </vt:variant>
      <vt:variant>
        <vt:i4>4784199</vt:i4>
      </vt:variant>
      <vt:variant>
        <vt:i4>687</vt:i4>
      </vt:variant>
      <vt:variant>
        <vt:i4>0</vt:i4>
      </vt:variant>
      <vt:variant>
        <vt:i4>5</vt:i4>
      </vt:variant>
      <vt:variant>
        <vt:lpwstr>https://www.england.nhs.uk/wp-content/uploads/2022/06/flexible-working-toolkit-for-line-managers.pdf</vt:lpwstr>
      </vt:variant>
      <vt:variant>
        <vt:lpwstr/>
      </vt:variant>
      <vt:variant>
        <vt:i4>3014763</vt:i4>
      </vt:variant>
      <vt:variant>
        <vt:i4>684</vt:i4>
      </vt:variant>
      <vt:variant>
        <vt:i4>0</vt:i4>
      </vt:variant>
      <vt:variant>
        <vt:i4>5</vt:i4>
      </vt:variant>
      <vt:variant>
        <vt:lpwstr>https://www.england.nhs.uk/long-read/our-2023-24-business-plan/</vt:lpwstr>
      </vt:variant>
      <vt:variant>
        <vt:lpwstr/>
      </vt:variant>
      <vt:variant>
        <vt:i4>4849679</vt:i4>
      </vt:variant>
      <vt:variant>
        <vt:i4>681</vt:i4>
      </vt:variant>
      <vt:variant>
        <vt:i4>0</vt:i4>
      </vt:variant>
      <vt:variant>
        <vt:i4>5</vt:i4>
      </vt:variant>
      <vt:variant>
        <vt:lpwstr>https://www.england.nhs.uk/publication/nhs-long-term-workforce-plan/</vt:lpwstr>
      </vt:variant>
      <vt:variant>
        <vt:lpwstr/>
      </vt:variant>
      <vt:variant>
        <vt:i4>2687015</vt:i4>
      </vt:variant>
      <vt:variant>
        <vt:i4>678</vt:i4>
      </vt:variant>
      <vt:variant>
        <vt:i4>0</vt:i4>
      </vt:variant>
      <vt:variant>
        <vt:i4>5</vt:i4>
      </vt:variant>
      <vt:variant>
        <vt:lpwstr>https://www.england.nhs.uk/wp-content/uploads/2023/01/B2034-delivery-plan-for-recovering-urgent-and-emergency-care-services.pdf</vt:lpwstr>
      </vt:variant>
      <vt:variant>
        <vt:lpwstr/>
      </vt:variant>
      <vt:variant>
        <vt:i4>5046303</vt:i4>
      </vt:variant>
      <vt:variant>
        <vt:i4>675</vt:i4>
      </vt:variant>
      <vt:variant>
        <vt:i4>0</vt:i4>
      </vt:variant>
      <vt:variant>
        <vt:i4>5</vt:i4>
      </vt:variant>
      <vt:variant>
        <vt:lpwstr>https://www.england.nhs.uk/publication/2023-24-priorities-and-operational-planning-guidance/</vt:lpwstr>
      </vt:variant>
      <vt:variant>
        <vt:lpwstr/>
      </vt:variant>
      <vt:variant>
        <vt:i4>1310793</vt:i4>
      </vt:variant>
      <vt:variant>
        <vt:i4>672</vt:i4>
      </vt:variant>
      <vt:variant>
        <vt:i4>0</vt:i4>
      </vt:variant>
      <vt:variant>
        <vt:i4>5</vt:i4>
      </vt:variant>
      <vt:variant>
        <vt:lpwstr>https://www.nhsemployers.org/publications/tchandbook</vt:lpwstr>
      </vt:variant>
      <vt:variant>
        <vt:lpwstr/>
      </vt:variant>
      <vt:variant>
        <vt:i4>983126</vt:i4>
      </vt:variant>
      <vt:variant>
        <vt:i4>669</vt:i4>
      </vt:variant>
      <vt:variant>
        <vt:i4>0</vt:i4>
      </vt:variant>
      <vt:variant>
        <vt:i4>5</vt:i4>
      </vt:variant>
      <vt:variant>
        <vt:lpwstr>https://www.england.nhs.uk/ournhspeople/online-version/lfaop/our-nhs-people-promise/</vt:lpwstr>
      </vt:variant>
      <vt:variant>
        <vt:lpwstr/>
      </vt:variant>
      <vt:variant>
        <vt:i4>917528</vt:i4>
      </vt:variant>
      <vt:variant>
        <vt:i4>666</vt:i4>
      </vt:variant>
      <vt:variant>
        <vt:i4>0</vt:i4>
      </vt:variant>
      <vt:variant>
        <vt:i4>5</vt:i4>
      </vt:variant>
      <vt:variant>
        <vt:lpwstr>https://www.england.nhs.uk/ournhspeople/</vt:lpwstr>
      </vt:variant>
      <vt:variant>
        <vt:lpwstr/>
      </vt:variant>
      <vt:variant>
        <vt:i4>1114122</vt:i4>
      </vt:variant>
      <vt:variant>
        <vt:i4>663</vt:i4>
      </vt:variant>
      <vt:variant>
        <vt:i4>0</vt:i4>
      </vt:variant>
      <vt:variant>
        <vt:i4>5</vt:i4>
      </vt:variant>
      <vt:variant>
        <vt:lpwstr>https://www.england.nhs.uk/supporting-our-nhs-people/</vt:lpwstr>
      </vt:variant>
      <vt:variant>
        <vt:lpwstr/>
      </vt:variant>
      <vt:variant>
        <vt:i4>3735676</vt:i4>
      </vt:variant>
      <vt:variant>
        <vt:i4>660</vt:i4>
      </vt:variant>
      <vt:variant>
        <vt:i4>0</vt:i4>
      </vt:variant>
      <vt:variant>
        <vt:i4>5</vt:i4>
      </vt:variant>
      <vt:variant>
        <vt:lpwstr>https://www.england.nhs.uk/publication/violence-prevention-and-reduction-standard/</vt:lpwstr>
      </vt:variant>
      <vt:variant>
        <vt:lpwstr/>
      </vt:variant>
      <vt:variant>
        <vt:i4>7733325</vt:i4>
      </vt:variant>
      <vt:variant>
        <vt:i4>657</vt:i4>
      </vt:variant>
      <vt:variant>
        <vt:i4>0</vt:i4>
      </vt:variant>
      <vt:variant>
        <vt:i4>5</vt:i4>
      </vt:variant>
      <vt:variant>
        <vt:lpwstr>https://www.theasc.org.uk/crisis?gclid=EAIaIQobChMIpMrC3rOlggMVU8XtCh3NvQGQEAAYASAAEgIGlfD_BwE</vt:lpwstr>
      </vt:variant>
      <vt:variant>
        <vt:lpwstr/>
      </vt:variant>
      <vt:variant>
        <vt:i4>5636097</vt:i4>
      </vt:variant>
      <vt:variant>
        <vt:i4>654</vt:i4>
      </vt:variant>
      <vt:variant>
        <vt:i4>0</vt:i4>
      </vt:variant>
      <vt:variant>
        <vt:i4>5</vt:i4>
      </vt:variant>
      <vt:variant>
        <vt:lpwstr>https://www.england.nhs.uk/supporting-our-nhs-people/health-and-wellbeing-programmes/health-and-wellbeing-champions/</vt:lpwstr>
      </vt:variant>
      <vt:variant>
        <vt:lpwstr/>
      </vt:variant>
      <vt:variant>
        <vt:i4>3735670</vt:i4>
      </vt:variant>
      <vt:variant>
        <vt:i4>651</vt:i4>
      </vt:variant>
      <vt:variant>
        <vt:i4>0</vt:i4>
      </vt:variant>
      <vt:variant>
        <vt:i4>5</vt:i4>
      </vt:variant>
      <vt:variant>
        <vt:lpwstr>https://www.seqohs.org/</vt:lpwstr>
      </vt:variant>
      <vt:variant>
        <vt:lpwstr/>
      </vt:variant>
      <vt:variant>
        <vt:i4>3080305</vt:i4>
      </vt:variant>
      <vt:variant>
        <vt:i4>648</vt:i4>
      </vt:variant>
      <vt:variant>
        <vt:i4>0</vt:i4>
      </vt:variant>
      <vt:variant>
        <vt:i4>5</vt:i4>
      </vt:variant>
      <vt:variant>
        <vt:lpwstr>https://www.nhshealthatwork.co.uk/growingohroadmap.asp</vt:lpwstr>
      </vt:variant>
      <vt:variant>
        <vt:lpwstr>:~:text=Growing%20OHWB%20Together&amp;text=In%202021%2C%20in%20response%20to,strategic%2C%20and%20proactive%20system%20partners.</vt:lpwstr>
      </vt:variant>
      <vt:variant>
        <vt:i4>3407921</vt:i4>
      </vt:variant>
      <vt:variant>
        <vt:i4>645</vt:i4>
      </vt:variant>
      <vt:variant>
        <vt:i4>0</vt:i4>
      </vt:variant>
      <vt:variant>
        <vt:i4>5</vt:i4>
      </vt:variant>
      <vt:variant>
        <vt:lpwstr>https://www.england.nhs.uk/long-read/supporting-our-nhs-people-through-menopause-guidance-for-line-managers-and-colleagues/</vt:lpwstr>
      </vt:variant>
      <vt:variant>
        <vt:lpwstr/>
      </vt:variant>
      <vt:variant>
        <vt:i4>3735649</vt:i4>
      </vt:variant>
      <vt:variant>
        <vt:i4>642</vt:i4>
      </vt:variant>
      <vt:variant>
        <vt:i4>0</vt:i4>
      </vt:variant>
      <vt:variant>
        <vt:i4>5</vt:i4>
      </vt:variant>
      <vt:variant>
        <vt:lpwstr>https://www.england.nhs.uk/publication/operating-framework/</vt:lpwstr>
      </vt:variant>
      <vt:variant>
        <vt:lpwstr/>
      </vt:variant>
      <vt:variant>
        <vt:i4>5636097</vt:i4>
      </vt:variant>
      <vt:variant>
        <vt:i4>639</vt:i4>
      </vt:variant>
      <vt:variant>
        <vt:i4>0</vt:i4>
      </vt:variant>
      <vt:variant>
        <vt:i4>5</vt:i4>
      </vt:variant>
      <vt:variant>
        <vt:lpwstr>https://www.england.nhs.uk/supporting-our-nhs-people/health-and-wellbeing-programmes/health-and-wellbeing-champions/</vt:lpwstr>
      </vt:variant>
      <vt:variant>
        <vt:lpwstr/>
      </vt:variant>
      <vt:variant>
        <vt:i4>4194387</vt:i4>
      </vt:variant>
      <vt:variant>
        <vt:i4>636</vt:i4>
      </vt:variant>
      <vt:variant>
        <vt:i4>0</vt:i4>
      </vt:variant>
      <vt:variant>
        <vt:i4>5</vt:i4>
      </vt:variant>
      <vt:variant>
        <vt:lpwstr>https://www.england.nhs.uk/supporting-our-nhs-people/health-and-wellbeing-programmes/wellbeing-guardians/</vt:lpwstr>
      </vt:variant>
      <vt:variant>
        <vt:lpwstr/>
      </vt:variant>
      <vt:variant>
        <vt:i4>5046348</vt:i4>
      </vt:variant>
      <vt:variant>
        <vt:i4>633</vt:i4>
      </vt:variant>
      <vt:variant>
        <vt:i4>0</vt:i4>
      </vt:variant>
      <vt:variant>
        <vt:i4>5</vt:i4>
      </vt:variant>
      <vt:variant>
        <vt:lpwstr>https://www.england.nhs.uk/nhs-people-pulse/</vt:lpwstr>
      </vt:variant>
      <vt:variant>
        <vt:lpwstr/>
      </vt:variant>
      <vt:variant>
        <vt:i4>6357051</vt:i4>
      </vt:variant>
      <vt:variant>
        <vt:i4>630</vt:i4>
      </vt:variant>
      <vt:variant>
        <vt:i4>0</vt:i4>
      </vt:variant>
      <vt:variant>
        <vt:i4>5</vt:i4>
      </vt:variant>
      <vt:variant>
        <vt:lpwstr>https://www.england.nhs.uk/supporting-our-nhs-people/support-now/having-safe-and-effective-wellbeing-conversations/</vt:lpwstr>
      </vt:variant>
      <vt:variant>
        <vt:lpwstr>:~:text=NHS%20England%20co%2Ddesigned%20a,skills%20to%20have%20safe%20and</vt:lpwstr>
      </vt:variant>
      <vt:variant>
        <vt:i4>2228266</vt:i4>
      </vt:variant>
      <vt:variant>
        <vt:i4>627</vt:i4>
      </vt:variant>
      <vt:variant>
        <vt:i4>0</vt:i4>
      </vt:variant>
      <vt:variant>
        <vt:i4>5</vt:i4>
      </vt:variant>
      <vt:variant>
        <vt:lpwstr>https://www.england.nhs.uk/publication/growing-occupational-health-and-wellbeing-together-strategy/</vt:lpwstr>
      </vt:variant>
      <vt:variant>
        <vt:lpwstr/>
      </vt:variant>
      <vt:variant>
        <vt:i4>4653139</vt:i4>
      </vt:variant>
      <vt:variant>
        <vt:i4>624</vt:i4>
      </vt:variant>
      <vt:variant>
        <vt:i4>0</vt:i4>
      </vt:variant>
      <vt:variant>
        <vt:i4>5</vt:i4>
      </vt:variant>
      <vt:variant>
        <vt:lpwstr>https://www.england.nhs.uk/supporting-our-nhs-people/health-and-wellbeing-programmes/</vt:lpwstr>
      </vt:variant>
      <vt:variant>
        <vt:lpwstr/>
      </vt:variant>
      <vt:variant>
        <vt:i4>1900641</vt:i4>
      </vt:variant>
      <vt:variant>
        <vt:i4>621</vt:i4>
      </vt:variant>
      <vt:variant>
        <vt:i4>0</vt:i4>
      </vt:variant>
      <vt:variant>
        <vt:i4>5</vt:i4>
      </vt:variant>
      <vt:variant>
        <vt:lpwstr>https://www.england.nhs.uk/wp-content/uploads/2022/05/B1378_ii_nhs-oversight-metrics-for-2022-23_June-2022.pdf</vt:lpwstr>
      </vt:variant>
      <vt:variant>
        <vt:lpwstr/>
      </vt:variant>
      <vt:variant>
        <vt:i4>3735649</vt:i4>
      </vt:variant>
      <vt:variant>
        <vt:i4>618</vt:i4>
      </vt:variant>
      <vt:variant>
        <vt:i4>0</vt:i4>
      </vt:variant>
      <vt:variant>
        <vt:i4>5</vt:i4>
      </vt:variant>
      <vt:variant>
        <vt:lpwstr>https://www.england.nhs.uk/publication/operating-framework/</vt:lpwstr>
      </vt:variant>
      <vt:variant>
        <vt:lpwstr/>
      </vt:variant>
      <vt:variant>
        <vt:i4>1572954</vt:i4>
      </vt:variant>
      <vt:variant>
        <vt:i4>615</vt:i4>
      </vt:variant>
      <vt:variant>
        <vt:i4>0</vt:i4>
      </vt:variant>
      <vt:variant>
        <vt:i4>5</vt:i4>
      </vt:variant>
      <vt:variant>
        <vt:lpwstr>https://www.gov.uk/government/publications/workforce-burnout-and-resilience-in-the-nhs-and-social-care/the-government-response-to-the-health-and-social-care-committee-report-on-workforce-burnout-and-resilience-in-the-nhs-and-social-care</vt:lpwstr>
      </vt:variant>
      <vt:variant>
        <vt:lpwstr/>
      </vt:variant>
      <vt:variant>
        <vt:i4>4849694</vt:i4>
      </vt:variant>
      <vt:variant>
        <vt:i4>612</vt:i4>
      </vt:variant>
      <vt:variant>
        <vt:i4>0</vt:i4>
      </vt:variant>
      <vt:variant>
        <vt:i4>5</vt:i4>
      </vt:variant>
      <vt:variant>
        <vt:lpwstr>https://www.england.nhs.uk/publication/2022-23-priorities-and-operational-planning-guidance/</vt:lpwstr>
      </vt:variant>
      <vt:variant>
        <vt:lpwstr/>
      </vt:variant>
      <vt:variant>
        <vt:i4>983126</vt:i4>
      </vt:variant>
      <vt:variant>
        <vt:i4>609</vt:i4>
      </vt:variant>
      <vt:variant>
        <vt:i4>0</vt:i4>
      </vt:variant>
      <vt:variant>
        <vt:i4>5</vt:i4>
      </vt:variant>
      <vt:variant>
        <vt:lpwstr>https://www.england.nhs.uk/ournhspeople/online-version/lfaop/our-nhs-people-promise/</vt:lpwstr>
      </vt:variant>
      <vt:variant>
        <vt:lpwstr/>
      </vt:variant>
      <vt:variant>
        <vt:i4>4849679</vt:i4>
      </vt:variant>
      <vt:variant>
        <vt:i4>606</vt:i4>
      </vt:variant>
      <vt:variant>
        <vt:i4>0</vt:i4>
      </vt:variant>
      <vt:variant>
        <vt:i4>5</vt:i4>
      </vt:variant>
      <vt:variant>
        <vt:lpwstr>https://www.england.nhs.uk/publication/nhs-long-term-workforce-plan/</vt:lpwstr>
      </vt:variant>
      <vt:variant>
        <vt:lpwstr/>
      </vt:variant>
      <vt:variant>
        <vt:i4>6488108</vt:i4>
      </vt:variant>
      <vt:variant>
        <vt:i4>603</vt:i4>
      </vt:variant>
      <vt:variant>
        <vt:i4>0</vt:i4>
      </vt:variant>
      <vt:variant>
        <vt:i4>5</vt:i4>
      </vt:variant>
      <vt:variant>
        <vt:lpwstr>https://www.england.nhs.uk/supporting-our-nhs-people/health-and-wellbeing-programmes/nhs-health-and-wellbeing-framework/</vt:lpwstr>
      </vt:variant>
      <vt:variant>
        <vt:lpwstr>:~:text=This%20framework%20is%20a%20high,interest%20in%20health%20and%20wellbeing.</vt:lpwstr>
      </vt:variant>
      <vt:variant>
        <vt:i4>983126</vt:i4>
      </vt:variant>
      <vt:variant>
        <vt:i4>600</vt:i4>
      </vt:variant>
      <vt:variant>
        <vt:i4>0</vt:i4>
      </vt:variant>
      <vt:variant>
        <vt:i4>5</vt:i4>
      </vt:variant>
      <vt:variant>
        <vt:lpwstr>https://www.england.nhs.uk/ournhspeople/online-version/lfaop/our-nhs-people-promise/</vt:lpwstr>
      </vt:variant>
      <vt:variant>
        <vt:lpwstr/>
      </vt:variant>
      <vt:variant>
        <vt:i4>131144</vt:i4>
      </vt:variant>
      <vt:variant>
        <vt:i4>597</vt:i4>
      </vt:variant>
      <vt:variant>
        <vt:i4>0</vt:i4>
      </vt:variant>
      <vt:variant>
        <vt:i4>5</vt:i4>
      </vt:variant>
      <vt:variant>
        <vt:lpwstr>https://www.england.nhs.uk/publication/nhs-england-fit-and-proper-person-test-framework-for-board-members/</vt:lpwstr>
      </vt:variant>
      <vt:variant>
        <vt:lpwstr>:~:text=NHS%20England%20has%20developed%20a,and%20proper%20for%20their%20roles.</vt:lpwstr>
      </vt:variant>
      <vt:variant>
        <vt:i4>65624</vt:i4>
      </vt:variant>
      <vt:variant>
        <vt:i4>594</vt:i4>
      </vt:variant>
      <vt:variant>
        <vt:i4>0</vt:i4>
      </vt:variant>
      <vt:variant>
        <vt:i4>5</vt:i4>
      </vt:variant>
      <vt:variant>
        <vt:lpwstr>https://www.gov.uk/government/publications/health-and-social-care-review-leadership-for-a-collaborative-and-inclusive-future</vt:lpwstr>
      </vt:variant>
      <vt:variant>
        <vt:lpwstr/>
      </vt:variant>
      <vt:variant>
        <vt:i4>6488108</vt:i4>
      </vt:variant>
      <vt:variant>
        <vt:i4>591</vt:i4>
      </vt:variant>
      <vt:variant>
        <vt:i4>0</vt:i4>
      </vt:variant>
      <vt:variant>
        <vt:i4>5</vt:i4>
      </vt:variant>
      <vt:variant>
        <vt:lpwstr>https://www.england.nhs.uk/supporting-our-nhs-people/health-and-wellbeing-programmes/nhs-health-and-wellbeing-framework/</vt:lpwstr>
      </vt:variant>
      <vt:variant>
        <vt:lpwstr>:~:text=This%20framework%20is%20a%20high,interest%20in%20health%20and%20wellbeing.</vt:lpwstr>
      </vt:variant>
      <vt:variant>
        <vt:i4>7012472</vt:i4>
      </vt:variant>
      <vt:variant>
        <vt:i4>588</vt:i4>
      </vt:variant>
      <vt:variant>
        <vt:i4>0</vt:i4>
      </vt:variant>
      <vt:variant>
        <vt:i4>5</vt:i4>
      </vt:variant>
      <vt:variant>
        <vt:lpwstr>https://www.england.nhs.uk/about/equality/equality-hub/workforce-equality-data-standards/wdes/</vt:lpwstr>
      </vt:variant>
      <vt:variant>
        <vt:lpwstr/>
      </vt:variant>
      <vt:variant>
        <vt:i4>1507335</vt:i4>
      </vt:variant>
      <vt:variant>
        <vt:i4>585</vt:i4>
      </vt:variant>
      <vt:variant>
        <vt:i4>0</vt:i4>
      </vt:variant>
      <vt:variant>
        <vt:i4>5</vt:i4>
      </vt:variant>
      <vt:variant>
        <vt:lpwstr>https://www.england.nhs.uk/publication/nhs-edi-improvement-plan/</vt:lpwstr>
      </vt:variant>
      <vt:variant>
        <vt:lpwstr/>
      </vt:variant>
      <vt:variant>
        <vt:i4>5111820</vt:i4>
      </vt:variant>
      <vt:variant>
        <vt:i4>582</vt:i4>
      </vt:variant>
      <vt:variant>
        <vt:i4>0</vt:i4>
      </vt:variant>
      <vt:variant>
        <vt:i4>5</vt:i4>
      </vt:variant>
      <vt:variant>
        <vt:lpwstr>https://www.england.nhs.uk/culture/culture-leadership-programme/</vt:lpwstr>
      </vt:variant>
      <vt:variant>
        <vt:lpwstr/>
      </vt:variant>
      <vt:variant>
        <vt:i4>8323122</vt:i4>
      </vt:variant>
      <vt:variant>
        <vt:i4>579</vt:i4>
      </vt:variant>
      <vt:variant>
        <vt:i4>0</vt:i4>
      </vt:variant>
      <vt:variant>
        <vt:i4>5</vt:i4>
      </vt:variant>
      <vt:variant>
        <vt:lpwstr>https://www.england.nhs.uk/blog/the-soft-stuff-is-the-hard-stuff-one-year-into-the-people-promise-exemplars-programme/</vt:lpwstr>
      </vt:variant>
      <vt:variant>
        <vt:lpwstr/>
      </vt:variant>
      <vt:variant>
        <vt:i4>5046363</vt:i4>
      </vt:variant>
      <vt:variant>
        <vt:i4>576</vt:i4>
      </vt:variant>
      <vt:variant>
        <vt:i4>0</vt:i4>
      </vt:variant>
      <vt:variant>
        <vt:i4>5</vt:i4>
      </vt:variant>
      <vt:variant>
        <vt:lpwstr>https://medical.hee.nhs.uk/medical-training-recruitment/medical-specialty-training/general-practice-gp/how-to-apply-for-gp-specialty-training/targeted-enhanced-recruitment-scheme</vt:lpwstr>
      </vt:variant>
      <vt:variant>
        <vt:lpwstr>:~:text=The%20Targeted%20Enhanced%20Recruitment%20Scheme%20is%20an%20initiative,under-recruitment%20or%20are%20in%20under-doctored%20or%20deprived%20areas.</vt:lpwstr>
      </vt:variant>
      <vt:variant>
        <vt:i4>7405624</vt:i4>
      </vt:variant>
      <vt:variant>
        <vt:i4>573</vt:i4>
      </vt:variant>
      <vt:variant>
        <vt:i4>0</vt:i4>
      </vt:variant>
      <vt:variant>
        <vt:i4>5</vt:i4>
      </vt:variant>
      <vt:variant>
        <vt:lpwstr>https://www.hee.nhs.uk/our-work/talent-care-widening-participation/apprenticeships/medical-doctor-degree-apprenticeship</vt:lpwstr>
      </vt:variant>
      <vt:variant>
        <vt:lpwstr/>
      </vt:variant>
      <vt:variant>
        <vt:i4>5242968</vt:i4>
      </vt:variant>
      <vt:variant>
        <vt:i4>570</vt:i4>
      </vt:variant>
      <vt:variant>
        <vt:i4>0</vt:i4>
      </vt:variant>
      <vt:variant>
        <vt:i4>5</vt:i4>
      </vt:variant>
      <vt:variant>
        <vt:lpwstr>https://www.hee.nhs.uk/our-work/enhancing-generalist-skills/enhance-foundation-programme</vt:lpwstr>
      </vt:variant>
      <vt:variant>
        <vt:lpwstr/>
      </vt:variant>
      <vt:variant>
        <vt:i4>3932277</vt:i4>
      </vt:variant>
      <vt:variant>
        <vt:i4>567</vt:i4>
      </vt:variant>
      <vt:variant>
        <vt:i4>0</vt:i4>
      </vt:variant>
      <vt:variant>
        <vt:i4>5</vt:i4>
      </vt:variant>
      <vt:variant>
        <vt:lpwstr>https://www.hee.nhs.uk/our-work/enhancing-generalist-skills</vt:lpwstr>
      </vt:variant>
      <vt:variant>
        <vt:lpwstr/>
      </vt:variant>
      <vt:variant>
        <vt:i4>5636126</vt:i4>
      </vt:variant>
      <vt:variant>
        <vt:i4>564</vt:i4>
      </vt:variant>
      <vt:variant>
        <vt:i4>0</vt:i4>
      </vt:variant>
      <vt:variant>
        <vt:i4>5</vt:i4>
      </vt:variant>
      <vt:variant>
        <vt:lpwstr>https://www.hee.nhs.uk/sites/default/files/documents/Future Doctor Co-Created Vision - FINAL %28typo corrected%29.pdf</vt:lpwstr>
      </vt:variant>
      <vt:variant>
        <vt:lpwstr/>
      </vt:variant>
      <vt:variant>
        <vt:i4>6488124</vt:i4>
      </vt:variant>
      <vt:variant>
        <vt:i4>561</vt:i4>
      </vt:variant>
      <vt:variant>
        <vt:i4>0</vt:i4>
      </vt:variant>
      <vt:variant>
        <vt:i4>5</vt:i4>
      </vt:variant>
      <vt:variant>
        <vt:lpwstr>https://www.hee.nhs.uk/our-work/mental-wellbeing-report</vt:lpwstr>
      </vt:variant>
      <vt:variant>
        <vt:lpwstr/>
      </vt:variant>
      <vt:variant>
        <vt:i4>8323122</vt:i4>
      </vt:variant>
      <vt:variant>
        <vt:i4>558</vt:i4>
      </vt:variant>
      <vt:variant>
        <vt:i4>0</vt:i4>
      </vt:variant>
      <vt:variant>
        <vt:i4>5</vt:i4>
      </vt:variant>
      <vt:variant>
        <vt:lpwstr>https://www.england.nhs.uk/blog/the-soft-stuff-is-the-hard-stuff-one-year-into-the-people-promise-exemplars-programme/</vt:lpwstr>
      </vt:variant>
      <vt:variant>
        <vt:lpwstr/>
      </vt:variant>
      <vt:variant>
        <vt:i4>4653075</vt:i4>
      </vt:variant>
      <vt:variant>
        <vt:i4>555</vt:i4>
      </vt:variant>
      <vt:variant>
        <vt:i4>0</vt:i4>
      </vt:variant>
      <vt:variant>
        <vt:i4>5</vt:i4>
      </vt:variant>
      <vt:variant>
        <vt:lpwstr>https://www.hee.nhs.uk/our-work/doctors-training/enhancing-working-lives</vt:lpwstr>
      </vt:variant>
      <vt:variant>
        <vt:lpwstr/>
      </vt:variant>
      <vt:variant>
        <vt:i4>5636126</vt:i4>
      </vt:variant>
      <vt:variant>
        <vt:i4>552</vt:i4>
      </vt:variant>
      <vt:variant>
        <vt:i4>0</vt:i4>
      </vt:variant>
      <vt:variant>
        <vt:i4>5</vt:i4>
      </vt:variant>
      <vt:variant>
        <vt:lpwstr>https://www.hee.nhs.uk/sites/default/files/documents/Future Doctor Co-Created Vision - FINAL %28typo corrected%29.pdf</vt:lpwstr>
      </vt:variant>
      <vt:variant>
        <vt:lpwstr/>
      </vt:variant>
      <vt:variant>
        <vt:i4>1704028</vt:i4>
      </vt:variant>
      <vt:variant>
        <vt:i4>549</vt:i4>
      </vt:variant>
      <vt:variant>
        <vt:i4>0</vt:i4>
      </vt:variant>
      <vt:variant>
        <vt:i4>5</vt:i4>
      </vt:variant>
      <vt:variant>
        <vt:lpwstr>https://www.e-lfh.org.uk/</vt:lpwstr>
      </vt:variant>
      <vt:variant>
        <vt:lpwstr/>
      </vt:variant>
      <vt:variant>
        <vt:i4>5046278</vt:i4>
      </vt:variant>
      <vt:variant>
        <vt:i4>546</vt:i4>
      </vt:variant>
      <vt:variant>
        <vt:i4>0</vt:i4>
      </vt:variant>
      <vt:variant>
        <vt:i4>5</vt:i4>
      </vt:variant>
      <vt:variant>
        <vt:lpwstr>https://www.e-lfh.org.uk/programmes/freedom-to-speak-up/</vt:lpwstr>
      </vt:variant>
      <vt:variant>
        <vt:lpwstr/>
      </vt:variant>
      <vt:variant>
        <vt:i4>7536703</vt:i4>
      </vt:variant>
      <vt:variant>
        <vt:i4>543</vt:i4>
      </vt:variant>
      <vt:variant>
        <vt:i4>0</vt:i4>
      </vt:variant>
      <vt:variant>
        <vt:i4>5</vt:i4>
      </vt:variant>
      <vt:variant>
        <vt:lpwstr>https://www.hee.nhs.uk/our-work/equality-diversity-inclusion/hee-deans-equality-diversity-inclusion-annual-report-2023</vt:lpwstr>
      </vt:variant>
      <vt:variant>
        <vt:lpwstr/>
      </vt:variant>
      <vt:variant>
        <vt:i4>1507335</vt:i4>
      </vt:variant>
      <vt:variant>
        <vt:i4>540</vt:i4>
      </vt:variant>
      <vt:variant>
        <vt:i4>0</vt:i4>
      </vt:variant>
      <vt:variant>
        <vt:i4>5</vt:i4>
      </vt:variant>
      <vt:variant>
        <vt:lpwstr>https://www.england.nhs.uk/publication/nhs-edi-improvement-plan/</vt:lpwstr>
      </vt:variant>
      <vt:variant>
        <vt:lpwstr/>
      </vt:variant>
      <vt:variant>
        <vt:i4>7143478</vt:i4>
      </vt:variant>
      <vt:variant>
        <vt:i4>537</vt:i4>
      </vt:variant>
      <vt:variant>
        <vt:i4>0</vt:i4>
      </vt:variant>
      <vt:variant>
        <vt:i4>5</vt:i4>
      </vt:variant>
      <vt:variant>
        <vt:lpwstr>https://www.hee.nhs.uk/EDI_annual_report</vt:lpwstr>
      </vt:variant>
      <vt:variant>
        <vt:lpwstr/>
      </vt:variant>
      <vt:variant>
        <vt:i4>5570588</vt:i4>
      </vt:variant>
      <vt:variant>
        <vt:i4>534</vt:i4>
      </vt:variant>
      <vt:variant>
        <vt:i4>0</vt:i4>
      </vt:variant>
      <vt:variant>
        <vt:i4>5</vt:i4>
      </vt:variant>
      <vt:variant>
        <vt:lpwstr>https://www.hee.nhs.uk/sites/default/files/EducatorWorkforceStrategy.pdf</vt:lpwstr>
      </vt:variant>
      <vt:variant>
        <vt:lpwstr/>
      </vt:variant>
      <vt:variant>
        <vt:i4>8060984</vt:i4>
      </vt:variant>
      <vt:variant>
        <vt:i4>531</vt:i4>
      </vt:variant>
      <vt:variant>
        <vt:i4>0</vt:i4>
      </vt:variant>
      <vt:variant>
        <vt:i4>5</vt:i4>
      </vt:variant>
      <vt:variant>
        <vt:lpwstr>https://www.hee.nhs.uk/our-work/quality/national-education-training-survey-nets/nets-2022-reporting</vt:lpwstr>
      </vt:variant>
      <vt:variant>
        <vt:lpwstr/>
      </vt:variant>
      <vt:variant>
        <vt:i4>8323175</vt:i4>
      </vt:variant>
      <vt:variant>
        <vt:i4>528</vt:i4>
      </vt:variant>
      <vt:variant>
        <vt:i4>0</vt:i4>
      </vt:variant>
      <vt:variant>
        <vt:i4>5</vt:i4>
      </vt:variant>
      <vt:variant>
        <vt:lpwstr>https://www.hee.nhs.uk/our-work/quality/national-education-training-survey-nets</vt:lpwstr>
      </vt:variant>
      <vt:variant>
        <vt:lpwstr/>
      </vt:variant>
      <vt:variant>
        <vt:i4>262219</vt:i4>
      </vt:variant>
      <vt:variant>
        <vt:i4>525</vt:i4>
      </vt:variant>
      <vt:variant>
        <vt:i4>0</vt:i4>
      </vt:variant>
      <vt:variant>
        <vt:i4>5</vt:i4>
      </vt:variant>
      <vt:variant>
        <vt:lpwstr>https://www.england.nhs.uk/fft/nqps/</vt:lpwstr>
      </vt:variant>
      <vt:variant>
        <vt:lpwstr/>
      </vt:variant>
      <vt:variant>
        <vt:i4>5046348</vt:i4>
      </vt:variant>
      <vt:variant>
        <vt:i4>522</vt:i4>
      </vt:variant>
      <vt:variant>
        <vt:i4>0</vt:i4>
      </vt:variant>
      <vt:variant>
        <vt:i4>5</vt:i4>
      </vt:variant>
      <vt:variant>
        <vt:lpwstr>https://www.england.nhs.uk/nhs-people-pulse/</vt:lpwstr>
      </vt:variant>
      <vt:variant>
        <vt:lpwstr/>
      </vt:variant>
      <vt:variant>
        <vt:i4>983137</vt:i4>
      </vt:variant>
      <vt:variant>
        <vt:i4>519</vt:i4>
      </vt:variant>
      <vt:variant>
        <vt:i4>0</vt:i4>
      </vt:variant>
      <vt:variant>
        <vt:i4>5</vt:i4>
      </vt:variant>
      <vt:variant>
        <vt:lpwstr>https://public.tableau.com/app/profile/piescc/viz/ST22_national_full_data_2023_03_09_FINAL/Aboutthissurvey</vt:lpwstr>
      </vt:variant>
      <vt:variant>
        <vt:lpwstr/>
      </vt:variant>
      <vt:variant>
        <vt:i4>458753</vt:i4>
      </vt:variant>
      <vt:variant>
        <vt:i4>516</vt:i4>
      </vt:variant>
      <vt:variant>
        <vt:i4>0</vt:i4>
      </vt:variant>
      <vt:variant>
        <vt:i4>5</vt:i4>
      </vt:variant>
      <vt:variant>
        <vt:lpwstr>https://www.nhsstaffsurveys.com/results/bank-worker-results/</vt:lpwstr>
      </vt:variant>
      <vt:variant>
        <vt:lpwstr/>
      </vt:variant>
      <vt:variant>
        <vt:i4>3997729</vt:i4>
      </vt:variant>
      <vt:variant>
        <vt:i4>513</vt:i4>
      </vt:variant>
      <vt:variant>
        <vt:i4>0</vt:i4>
      </vt:variant>
      <vt:variant>
        <vt:i4>5</vt:i4>
      </vt:variant>
      <vt:variant>
        <vt:lpwstr>https://www.nhsstaffsurveys.com/results/new-interactive-dashboard/</vt:lpwstr>
      </vt:variant>
      <vt:variant>
        <vt:lpwstr/>
      </vt:variant>
      <vt:variant>
        <vt:i4>2555959</vt:i4>
      </vt:variant>
      <vt:variant>
        <vt:i4>510</vt:i4>
      </vt:variant>
      <vt:variant>
        <vt:i4>0</vt:i4>
      </vt:variant>
      <vt:variant>
        <vt:i4>5</vt:i4>
      </vt:variant>
      <vt:variant>
        <vt:lpwstr>https://www.nhsstaffsurveys.com/static/16b3c5040ef100531faf4350071257d9/NSS22-Core-Questionnaire-FINAL.pdf</vt:lpwstr>
      </vt:variant>
      <vt:variant>
        <vt:lpwstr/>
      </vt:variant>
      <vt:variant>
        <vt:i4>262219</vt:i4>
      </vt:variant>
      <vt:variant>
        <vt:i4>507</vt:i4>
      </vt:variant>
      <vt:variant>
        <vt:i4>0</vt:i4>
      </vt:variant>
      <vt:variant>
        <vt:i4>5</vt:i4>
      </vt:variant>
      <vt:variant>
        <vt:lpwstr>https://www.england.nhs.uk/fft/nqps/</vt:lpwstr>
      </vt:variant>
      <vt:variant>
        <vt:lpwstr/>
      </vt:variant>
      <vt:variant>
        <vt:i4>5046348</vt:i4>
      </vt:variant>
      <vt:variant>
        <vt:i4>504</vt:i4>
      </vt:variant>
      <vt:variant>
        <vt:i4>0</vt:i4>
      </vt:variant>
      <vt:variant>
        <vt:i4>5</vt:i4>
      </vt:variant>
      <vt:variant>
        <vt:lpwstr>https://www.england.nhs.uk/nhs-people-pulse/</vt:lpwstr>
      </vt:variant>
      <vt:variant>
        <vt:lpwstr/>
      </vt:variant>
      <vt:variant>
        <vt:i4>4194390</vt:i4>
      </vt:variant>
      <vt:variant>
        <vt:i4>501</vt:i4>
      </vt:variant>
      <vt:variant>
        <vt:i4>0</vt:i4>
      </vt:variant>
      <vt:variant>
        <vt:i4>5</vt:i4>
      </vt:variant>
      <vt:variant>
        <vt:lpwstr>https://www.nhsstaffsurveys.com/</vt:lpwstr>
      </vt:variant>
      <vt:variant>
        <vt:lpwstr/>
      </vt:variant>
      <vt:variant>
        <vt:i4>4128864</vt:i4>
      </vt:variant>
      <vt:variant>
        <vt:i4>498</vt:i4>
      </vt:variant>
      <vt:variant>
        <vt:i4>0</vt:i4>
      </vt:variant>
      <vt:variant>
        <vt:i4>5</vt:i4>
      </vt:variant>
      <vt:variant>
        <vt:lpwstr>https://www.england.nhs.uk/reducing-expenditure-on-nhs-agency-staff-rules-and-price-caps/agency-rules-list-of-approved-framework-agreements-for-all-staff/</vt:lpwstr>
      </vt:variant>
      <vt:variant>
        <vt:lpwstr/>
      </vt:variant>
      <vt:variant>
        <vt:i4>3539063</vt:i4>
      </vt:variant>
      <vt:variant>
        <vt:i4>495</vt:i4>
      </vt:variant>
      <vt:variant>
        <vt:i4>0</vt:i4>
      </vt:variant>
      <vt:variant>
        <vt:i4>5</vt:i4>
      </vt:variant>
      <vt:variant>
        <vt:lpwstr>https://www.england.nhs.uk/nhs-oversight-framework/</vt:lpwstr>
      </vt:variant>
      <vt:variant>
        <vt:lpwstr/>
      </vt:variant>
      <vt:variant>
        <vt:i4>3997817</vt:i4>
      </vt:variant>
      <vt:variant>
        <vt:i4>492</vt:i4>
      </vt:variant>
      <vt:variant>
        <vt:i4>0</vt:i4>
      </vt:variant>
      <vt:variant>
        <vt:i4>5</vt:i4>
      </vt:variant>
      <vt:variant>
        <vt:lpwstr>https://www.england.nhs.uk/publications/financial-performance-reports/</vt:lpwstr>
      </vt:variant>
      <vt:variant>
        <vt:lpwstr/>
      </vt:variant>
      <vt:variant>
        <vt:i4>8192056</vt:i4>
      </vt:variant>
      <vt:variant>
        <vt:i4>489</vt:i4>
      </vt:variant>
      <vt:variant>
        <vt:i4>0</vt:i4>
      </vt:variant>
      <vt:variant>
        <vt:i4>5</vt:i4>
      </vt:variant>
      <vt:variant>
        <vt:lpwstr>https://www.england.nhs.uk/wp-content/uploads/2022/12/PRN00021-23-24-priorities-and-operational-planning-guidance-v1.1.pdf</vt:lpwstr>
      </vt:variant>
      <vt:variant>
        <vt:lpwstr/>
      </vt:variant>
      <vt:variant>
        <vt:i4>3997817</vt:i4>
      </vt:variant>
      <vt:variant>
        <vt:i4>486</vt:i4>
      </vt:variant>
      <vt:variant>
        <vt:i4>0</vt:i4>
      </vt:variant>
      <vt:variant>
        <vt:i4>5</vt:i4>
      </vt:variant>
      <vt:variant>
        <vt:lpwstr>https://www.england.nhs.uk/publications/financial-performance-reports/</vt:lpwstr>
      </vt:variant>
      <vt:variant>
        <vt:lpwstr/>
      </vt:variant>
      <vt:variant>
        <vt:i4>1179676</vt:i4>
      </vt:variant>
      <vt:variant>
        <vt:i4>483</vt:i4>
      </vt:variant>
      <vt:variant>
        <vt:i4>0</vt:i4>
      </vt:variant>
      <vt:variant>
        <vt:i4>5</vt:i4>
      </vt:variant>
      <vt:variant>
        <vt:lpwstr>https://www.gov.uk/government/publications/nhs-bursary-scheme-rules-2023-to-2024</vt:lpwstr>
      </vt:variant>
      <vt:variant>
        <vt:lpwstr/>
      </vt:variant>
      <vt:variant>
        <vt:i4>983126</vt:i4>
      </vt:variant>
      <vt:variant>
        <vt:i4>480</vt:i4>
      </vt:variant>
      <vt:variant>
        <vt:i4>0</vt:i4>
      </vt:variant>
      <vt:variant>
        <vt:i4>5</vt:i4>
      </vt:variant>
      <vt:variant>
        <vt:lpwstr>https://www.england.nhs.uk/ournhspeople/online-version/lfaop/our-nhs-people-promise/</vt:lpwstr>
      </vt:variant>
      <vt:variant>
        <vt:lpwstr/>
      </vt:variant>
      <vt:variant>
        <vt:i4>852054</vt:i4>
      </vt:variant>
      <vt:variant>
        <vt:i4>477</vt:i4>
      </vt:variant>
      <vt:variant>
        <vt:i4>0</vt:i4>
      </vt:variant>
      <vt:variant>
        <vt:i4>5</vt:i4>
      </vt:variant>
      <vt:variant>
        <vt:lpwstr>https://www.longtermplan.nhs.uk/</vt:lpwstr>
      </vt:variant>
      <vt:variant>
        <vt:lpwstr/>
      </vt:variant>
      <vt:variant>
        <vt:i4>917528</vt:i4>
      </vt:variant>
      <vt:variant>
        <vt:i4>474</vt:i4>
      </vt:variant>
      <vt:variant>
        <vt:i4>0</vt:i4>
      </vt:variant>
      <vt:variant>
        <vt:i4>5</vt:i4>
      </vt:variant>
      <vt:variant>
        <vt:lpwstr>https://www.england.nhs.uk/ournhspeople/</vt:lpwstr>
      </vt:variant>
      <vt:variant>
        <vt:lpwstr/>
      </vt:variant>
      <vt:variant>
        <vt:i4>5963881</vt:i4>
      </vt:variant>
      <vt:variant>
        <vt:i4>471</vt:i4>
      </vt:variant>
      <vt:variant>
        <vt:i4>0</vt:i4>
      </vt:variant>
      <vt:variant>
        <vt:i4>5</vt:i4>
      </vt:variant>
      <vt:variant>
        <vt:lpwstr>https://www.hee.nhs.uk/sites/default/files/documents/HEE strategic framework 2017_1.pdf</vt:lpwstr>
      </vt:variant>
      <vt:variant>
        <vt:lpwstr/>
      </vt:variant>
      <vt:variant>
        <vt:i4>4849679</vt:i4>
      </vt:variant>
      <vt:variant>
        <vt:i4>468</vt:i4>
      </vt:variant>
      <vt:variant>
        <vt:i4>0</vt:i4>
      </vt:variant>
      <vt:variant>
        <vt:i4>5</vt:i4>
      </vt:variant>
      <vt:variant>
        <vt:lpwstr>https://www.england.nhs.uk/publication/nhs-long-term-workforce-plan/</vt:lpwstr>
      </vt:variant>
      <vt:variant>
        <vt:lpwstr/>
      </vt:variant>
      <vt:variant>
        <vt:i4>5046303</vt:i4>
      </vt:variant>
      <vt:variant>
        <vt:i4>465</vt:i4>
      </vt:variant>
      <vt:variant>
        <vt:i4>0</vt:i4>
      </vt:variant>
      <vt:variant>
        <vt:i4>5</vt:i4>
      </vt:variant>
      <vt:variant>
        <vt:lpwstr>https://www.england.nhs.uk/publication/2023-24-priorities-and-operational-planning-guidance/</vt:lpwstr>
      </vt:variant>
      <vt:variant>
        <vt:lpwstr/>
      </vt:variant>
      <vt:variant>
        <vt:i4>983126</vt:i4>
      </vt:variant>
      <vt:variant>
        <vt:i4>462</vt:i4>
      </vt:variant>
      <vt:variant>
        <vt:i4>0</vt:i4>
      </vt:variant>
      <vt:variant>
        <vt:i4>5</vt:i4>
      </vt:variant>
      <vt:variant>
        <vt:lpwstr>https://www.england.nhs.uk/ournhspeople/online-version/lfaop/our-nhs-people-promise/</vt:lpwstr>
      </vt:variant>
      <vt:variant>
        <vt:lpwstr/>
      </vt:variant>
      <vt:variant>
        <vt:i4>983126</vt:i4>
      </vt:variant>
      <vt:variant>
        <vt:i4>459</vt:i4>
      </vt:variant>
      <vt:variant>
        <vt:i4>0</vt:i4>
      </vt:variant>
      <vt:variant>
        <vt:i4>5</vt:i4>
      </vt:variant>
      <vt:variant>
        <vt:lpwstr>https://www.england.nhs.uk/ournhspeople/online-version/lfaop/our-nhs-people-promise/</vt:lpwstr>
      </vt:variant>
      <vt:variant>
        <vt:lpwstr/>
      </vt:variant>
      <vt:variant>
        <vt:i4>327748</vt:i4>
      </vt:variant>
      <vt:variant>
        <vt:i4>456</vt:i4>
      </vt:variant>
      <vt:variant>
        <vt:i4>0</vt:i4>
      </vt:variant>
      <vt:variant>
        <vt:i4>5</vt:i4>
      </vt:variant>
      <vt:variant>
        <vt:lpwstr>https://www.gmc-uk.org/about/what-we-do-and-why/data-and-research/the-state-of-medical-education-and-practice-in-the-uk/workforce-report-2022</vt:lpwstr>
      </vt:variant>
      <vt:variant>
        <vt:lpwstr/>
      </vt:variant>
      <vt:variant>
        <vt:i4>1572866</vt:i4>
      </vt:variant>
      <vt:variant>
        <vt:i4>453</vt:i4>
      </vt:variant>
      <vt:variant>
        <vt:i4>0</vt:i4>
      </vt:variant>
      <vt:variant>
        <vt:i4>5</vt:i4>
      </vt:variant>
      <vt:variant>
        <vt:lpwstr>https://digital.nhs.uk/data-and-information/publications/statistical/nhs-sickness-absence-rates/june-2023-provisional-statistics</vt:lpwstr>
      </vt:variant>
      <vt:variant>
        <vt:lpwstr/>
      </vt:variant>
      <vt:variant>
        <vt:i4>3407994</vt:i4>
      </vt:variant>
      <vt:variant>
        <vt:i4>450</vt:i4>
      </vt:variant>
      <vt:variant>
        <vt:i4>0</vt:i4>
      </vt:variant>
      <vt:variant>
        <vt:i4>5</vt:i4>
      </vt:variant>
      <vt:variant>
        <vt:lpwstr>https://www.england.nhs.uk/publication/preparedness-for-potential-industrial-action-in-the-nhs/</vt:lpwstr>
      </vt:variant>
      <vt:variant>
        <vt:lpwstr/>
      </vt:variant>
      <vt:variant>
        <vt:i4>4849679</vt:i4>
      </vt:variant>
      <vt:variant>
        <vt:i4>447</vt:i4>
      </vt:variant>
      <vt:variant>
        <vt:i4>0</vt:i4>
      </vt:variant>
      <vt:variant>
        <vt:i4>5</vt:i4>
      </vt:variant>
      <vt:variant>
        <vt:lpwstr>https://www.england.nhs.uk/publication/nhs-long-term-workforce-plan/</vt:lpwstr>
      </vt:variant>
      <vt:variant>
        <vt:lpwstr/>
      </vt:variant>
      <vt:variant>
        <vt:i4>1441841</vt:i4>
      </vt:variant>
      <vt:variant>
        <vt:i4>440</vt:i4>
      </vt:variant>
      <vt:variant>
        <vt:i4>0</vt:i4>
      </vt:variant>
      <vt:variant>
        <vt:i4>5</vt:i4>
      </vt:variant>
      <vt:variant>
        <vt:lpwstr/>
      </vt:variant>
      <vt:variant>
        <vt:lpwstr>_Toc158818941</vt:lpwstr>
      </vt:variant>
      <vt:variant>
        <vt:i4>1441841</vt:i4>
      </vt:variant>
      <vt:variant>
        <vt:i4>434</vt:i4>
      </vt:variant>
      <vt:variant>
        <vt:i4>0</vt:i4>
      </vt:variant>
      <vt:variant>
        <vt:i4>5</vt:i4>
      </vt:variant>
      <vt:variant>
        <vt:lpwstr/>
      </vt:variant>
      <vt:variant>
        <vt:lpwstr>_Toc158818940</vt:lpwstr>
      </vt:variant>
      <vt:variant>
        <vt:i4>1114161</vt:i4>
      </vt:variant>
      <vt:variant>
        <vt:i4>428</vt:i4>
      </vt:variant>
      <vt:variant>
        <vt:i4>0</vt:i4>
      </vt:variant>
      <vt:variant>
        <vt:i4>5</vt:i4>
      </vt:variant>
      <vt:variant>
        <vt:lpwstr/>
      </vt:variant>
      <vt:variant>
        <vt:lpwstr>_Toc158818939</vt:lpwstr>
      </vt:variant>
      <vt:variant>
        <vt:i4>1114161</vt:i4>
      </vt:variant>
      <vt:variant>
        <vt:i4>422</vt:i4>
      </vt:variant>
      <vt:variant>
        <vt:i4>0</vt:i4>
      </vt:variant>
      <vt:variant>
        <vt:i4>5</vt:i4>
      </vt:variant>
      <vt:variant>
        <vt:lpwstr/>
      </vt:variant>
      <vt:variant>
        <vt:lpwstr>_Toc158818938</vt:lpwstr>
      </vt:variant>
      <vt:variant>
        <vt:i4>1114161</vt:i4>
      </vt:variant>
      <vt:variant>
        <vt:i4>416</vt:i4>
      </vt:variant>
      <vt:variant>
        <vt:i4>0</vt:i4>
      </vt:variant>
      <vt:variant>
        <vt:i4>5</vt:i4>
      </vt:variant>
      <vt:variant>
        <vt:lpwstr/>
      </vt:variant>
      <vt:variant>
        <vt:lpwstr>_Toc158818937</vt:lpwstr>
      </vt:variant>
      <vt:variant>
        <vt:i4>1114161</vt:i4>
      </vt:variant>
      <vt:variant>
        <vt:i4>410</vt:i4>
      </vt:variant>
      <vt:variant>
        <vt:i4>0</vt:i4>
      </vt:variant>
      <vt:variant>
        <vt:i4>5</vt:i4>
      </vt:variant>
      <vt:variant>
        <vt:lpwstr/>
      </vt:variant>
      <vt:variant>
        <vt:lpwstr>_Toc158818936</vt:lpwstr>
      </vt:variant>
      <vt:variant>
        <vt:i4>1114161</vt:i4>
      </vt:variant>
      <vt:variant>
        <vt:i4>404</vt:i4>
      </vt:variant>
      <vt:variant>
        <vt:i4>0</vt:i4>
      </vt:variant>
      <vt:variant>
        <vt:i4>5</vt:i4>
      </vt:variant>
      <vt:variant>
        <vt:lpwstr/>
      </vt:variant>
      <vt:variant>
        <vt:lpwstr>_Toc158818935</vt:lpwstr>
      </vt:variant>
      <vt:variant>
        <vt:i4>1114161</vt:i4>
      </vt:variant>
      <vt:variant>
        <vt:i4>398</vt:i4>
      </vt:variant>
      <vt:variant>
        <vt:i4>0</vt:i4>
      </vt:variant>
      <vt:variant>
        <vt:i4>5</vt:i4>
      </vt:variant>
      <vt:variant>
        <vt:lpwstr/>
      </vt:variant>
      <vt:variant>
        <vt:lpwstr>_Toc158818934</vt:lpwstr>
      </vt:variant>
      <vt:variant>
        <vt:i4>1114161</vt:i4>
      </vt:variant>
      <vt:variant>
        <vt:i4>392</vt:i4>
      </vt:variant>
      <vt:variant>
        <vt:i4>0</vt:i4>
      </vt:variant>
      <vt:variant>
        <vt:i4>5</vt:i4>
      </vt:variant>
      <vt:variant>
        <vt:lpwstr/>
      </vt:variant>
      <vt:variant>
        <vt:lpwstr>_Toc158818933</vt:lpwstr>
      </vt:variant>
      <vt:variant>
        <vt:i4>1114161</vt:i4>
      </vt:variant>
      <vt:variant>
        <vt:i4>386</vt:i4>
      </vt:variant>
      <vt:variant>
        <vt:i4>0</vt:i4>
      </vt:variant>
      <vt:variant>
        <vt:i4>5</vt:i4>
      </vt:variant>
      <vt:variant>
        <vt:lpwstr/>
      </vt:variant>
      <vt:variant>
        <vt:lpwstr>_Toc158818932</vt:lpwstr>
      </vt:variant>
      <vt:variant>
        <vt:i4>1114161</vt:i4>
      </vt:variant>
      <vt:variant>
        <vt:i4>380</vt:i4>
      </vt:variant>
      <vt:variant>
        <vt:i4>0</vt:i4>
      </vt:variant>
      <vt:variant>
        <vt:i4>5</vt:i4>
      </vt:variant>
      <vt:variant>
        <vt:lpwstr/>
      </vt:variant>
      <vt:variant>
        <vt:lpwstr>_Toc158818931</vt:lpwstr>
      </vt:variant>
      <vt:variant>
        <vt:i4>1114161</vt:i4>
      </vt:variant>
      <vt:variant>
        <vt:i4>374</vt:i4>
      </vt:variant>
      <vt:variant>
        <vt:i4>0</vt:i4>
      </vt:variant>
      <vt:variant>
        <vt:i4>5</vt:i4>
      </vt:variant>
      <vt:variant>
        <vt:lpwstr/>
      </vt:variant>
      <vt:variant>
        <vt:lpwstr>_Toc158818930</vt:lpwstr>
      </vt:variant>
      <vt:variant>
        <vt:i4>1048625</vt:i4>
      </vt:variant>
      <vt:variant>
        <vt:i4>368</vt:i4>
      </vt:variant>
      <vt:variant>
        <vt:i4>0</vt:i4>
      </vt:variant>
      <vt:variant>
        <vt:i4>5</vt:i4>
      </vt:variant>
      <vt:variant>
        <vt:lpwstr/>
      </vt:variant>
      <vt:variant>
        <vt:lpwstr>_Toc158818929</vt:lpwstr>
      </vt:variant>
      <vt:variant>
        <vt:i4>1048625</vt:i4>
      </vt:variant>
      <vt:variant>
        <vt:i4>362</vt:i4>
      </vt:variant>
      <vt:variant>
        <vt:i4>0</vt:i4>
      </vt:variant>
      <vt:variant>
        <vt:i4>5</vt:i4>
      </vt:variant>
      <vt:variant>
        <vt:lpwstr/>
      </vt:variant>
      <vt:variant>
        <vt:lpwstr>_Toc158818928</vt:lpwstr>
      </vt:variant>
      <vt:variant>
        <vt:i4>1048625</vt:i4>
      </vt:variant>
      <vt:variant>
        <vt:i4>356</vt:i4>
      </vt:variant>
      <vt:variant>
        <vt:i4>0</vt:i4>
      </vt:variant>
      <vt:variant>
        <vt:i4>5</vt:i4>
      </vt:variant>
      <vt:variant>
        <vt:lpwstr/>
      </vt:variant>
      <vt:variant>
        <vt:lpwstr>_Toc158818927</vt:lpwstr>
      </vt:variant>
      <vt:variant>
        <vt:i4>1048625</vt:i4>
      </vt:variant>
      <vt:variant>
        <vt:i4>350</vt:i4>
      </vt:variant>
      <vt:variant>
        <vt:i4>0</vt:i4>
      </vt:variant>
      <vt:variant>
        <vt:i4>5</vt:i4>
      </vt:variant>
      <vt:variant>
        <vt:lpwstr/>
      </vt:variant>
      <vt:variant>
        <vt:lpwstr>_Toc158818926</vt:lpwstr>
      </vt:variant>
      <vt:variant>
        <vt:i4>1048625</vt:i4>
      </vt:variant>
      <vt:variant>
        <vt:i4>344</vt:i4>
      </vt:variant>
      <vt:variant>
        <vt:i4>0</vt:i4>
      </vt:variant>
      <vt:variant>
        <vt:i4>5</vt:i4>
      </vt:variant>
      <vt:variant>
        <vt:lpwstr/>
      </vt:variant>
      <vt:variant>
        <vt:lpwstr>_Toc158818925</vt:lpwstr>
      </vt:variant>
      <vt:variant>
        <vt:i4>1048625</vt:i4>
      </vt:variant>
      <vt:variant>
        <vt:i4>338</vt:i4>
      </vt:variant>
      <vt:variant>
        <vt:i4>0</vt:i4>
      </vt:variant>
      <vt:variant>
        <vt:i4>5</vt:i4>
      </vt:variant>
      <vt:variant>
        <vt:lpwstr/>
      </vt:variant>
      <vt:variant>
        <vt:lpwstr>_Toc158818924</vt:lpwstr>
      </vt:variant>
      <vt:variant>
        <vt:i4>1048625</vt:i4>
      </vt:variant>
      <vt:variant>
        <vt:i4>332</vt:i4>
      </vt:variant>
      <vt:variant>
        <vt:i4>0</vt:i4>
      </vt:variant>
      <vt:variant>
        <vt:i4>5</vt:i4>
      </vt:variant>
      <vt:variant>
        <vt:lpwstr/>
      </vt:variant>
      <vt:variant>
        <vt:lpwstr>_Toc158818923</vt:lpwstr>
      </vt:variant>
      <vt:variant>
        <vt:i4>1048625</vt:i4>
      </vt:variant>
      <vt:variant>
        <vt:i4>326</vt:i4>
      </vt:variant>
      <vt:variant>
        <vt:i4>0</vt:i4>
      </vt:variant>
      <vt:variant>
        <vt:i4>5</vt:i4>
      </vt:variant>
      <vt:variant>
        <vt:lpwstr/>
      </vt:variant>
      <vt:variant>
        <vt:lpwstr>_Toc158818922</vt:lpwstr>
      </vt:variant>
      <vt:variant>
        <vt:i4>1048625</vt:i4>
      </vt:variant>
      <vt:variant>
        <vt:i4>320</vt:i4>
      </vt:variant>
      <vt:variant>
        <vt:i4>0</vt:i4>
      </vt:variant>
      <vt:variant>
        <vt:i4>5</vt:i4>
      </vt:variant>
      <vt:variant>
        <vt:lpwstr/>
      </vt:variant>
      <vt:variant>
        <vt:lpwstr>_Toc158818921</vt:lpwstr>
      </vt:variant>
      <vt:variant>
        <vt:i4>1048625</vt:i4>
      </vt:variant>
      <vt:variant>
        <vt:i4>314</vt:i4>
      </vt:variant>
      <vt:variant>
        <vt:i4>0</vt:i4>
      </vt:variant>
      <vt:variant>
        <vt:i4>5</vt:i4>
      </vt:variant>
      <vt:variant>
        <vt:lpwstr/>
      </vt:variant>
      <vt:variant>
        <vt:lpwstr>_Toc158818920</vt:lpwstr>
      </vt:variant>
      <vt:variant>
        <vt:i4>1245233</vt:i4>
      </vt:variant>
      <vt:variant>
        <vt:i4>308</vt:i4>
      </vt:variant>
      <vt:variant>
        <vt:i4>0</vt:i4>
      </vt:variant>
      <vt:variant>
        <vt:i4>5</vt:i4>
      </vt:variant>
      <vt:variant>
        <vt:lpwstr/>
      </vt:variant>
      <vt:variant>
        <vt:lpwstr>_Toc158818919</vt:lpwstr>
      </vt:variant>
      <vt:variant>
        <vt:i4>1245233</vt:i4>
      </vt:variant>
      <vt:variant>
        <vt:i4>302</vt:i4>
      </vt:variant>
      <vt:variant>
        <vt:i4>0</vt:i4>
      </vt:variant>
      <vt:variant>
        <vt:i4>5</vt:i4>
      </vt:variant>
      <vt:variant>
        <vt:lpwstr/>
      </vt:variant>
      <vt:variant>
        <vt:lpwstr>_Toc158818918</vt:lpwstr>
      </vt:variant>
      <vt:variant>
        <vt:i4>1245233</vt:i4>
      </vt:variant>
      <vt:variant>
        <vt:i4>296</vt:i4>
      </vt:variant>
      <vt:variant>
        <vt:i4>0</vt:i4>
      </vt:variant>
      <vt:variant>
        <vt:i4>5</vt:i4>
      </vt:variant>
      <vt:variant>
        <vt:lpwstr/>
      </vt:variant>
      <vt:variant>
        <vt:lpwstr>_Toc158818917</vt:lpwstr>
      </vt:variant>
      <vt:variant>
        <vt:i4>1245233</vt:i4>
      </vt:variant>
      <vt:variant>
        <vt:i4>290</vt:i4>
      </vt:variant>
      <vt:variant>
        <vt:i4>0</vt:i4>
      </vt:variant>
      <vt:variant>
        <vt:i4>5</vt:i4>
      </vt:variant>
      <vt:variant>
        <vt:lpwstr/>
      </vt:variant>
      <vt:variant>
        <vt:lpwstr>_Toc158818916</vt:lpwstr>
      </vt:variant>
      <vt:variant>
        <vt:i4>1245233</vt:i4>
      </vt:variant>
      <vt:variant>
        <vt:i4>284</vt:i4>
      </vt:variant>
      <vt:variant>
        <vt:i4>0</vt:i4>
      </vt:variant>
      <vt:variant>
        <vt:i4>5</vt:i4>
      </vt:variant>
      <vt:variant>
        <vt:lpwstr/>
      </vt:variant>
      <vt:variant>
        <vt:lpwstr>_Toc158818915</vt:lpwstr>
      </vt:variant>
      <vt:variant>
        <vt:i4>1245233</vt:i4>
      </vt:variant>
      <vt:variant>
        <vt:i4>278</vt:i4>
      </vt:variant>
      <vt:variant>
        <vt:i4>0</vt:i4>
      </vt:variant>
      <vt:variant>
        <vt:i4>5</vt:i4>
      </vt:variant>
      <vt:variant>
        <vt:lpwstr/>
      </vt:variant>
      <vt:variant>
        <vt:lpwstr>_Toc158818914</vt:lpwstr>
      </vt:variant>
      <vt:variant>
        <vt:i4>1245233</vt:i4>
      </vt:variant>
      <vt:variant>
        <vt:i4>272</vt:i4>
      </vt:variant>
      <vt:variant>
        <vt:i4>0</vt:i4>
      </vt:variant>
      <vt:variant>
        <vt:i4>5</vt:i4>
      </vt:variant>
      <vt:variant>
        <vt:lpwstr/>
      </vt:variant>
      <vt:variant>
        <vt:lpwstr>_Toc158818913</vt:lpwstr>
      </vt:variant>
      <vt:variant>
        <vt:i4>1245233</vt:i4>
      </vt:variant>
      <vt:variant>
        <vt:i4>266</vt:i4>
      </vt:variant>
      <vt:variant>
        <vt:i4>0</vt:i4>
      </vt:variant>
      <vt:variant>
        <vt:i4>5</vt:i4>
      </vt:variant>
      <vt:variant>
        <vt:lpwstr/>
      </vt:variant>
      <vt:variant>
        <vt:lpwstr>_Toc158818912</vt:lpwstr>
      </vt:variant>
      <vt:variant>
        <vt:i4>1245233</vt:i4>
      </vt:variant>
      <vt:variant>
        <vt:i4>260</vt:i4>
      </vt:variant>
      <vt:variant>
        <vt:i4>0</vt:i4>
      </vt:variant>
      <vt:variant>
        <vt:i4>5</vt:i4>
      </vt:variant>
      <vt:variant>
        <vt:lpwstr/>
      </vt:variant>
      <vt:variant>
        <vt:lpwstr>_Toc158818911</vt:lpwstr>
      </vt:variant>
      <vt:variant>
        <vt:i4>1245233</vt:i4>
      </vt:variant>
      <vt:variant>
        <vt:i4>254</vt:i4>
      </vt:variant>
      <vt:variant>
        <vt:i4>0</vt:i4>
      </vt:variant>
      <vt:variant>
        <vt:i4>5</vt:i4>
      </vt:variant>
      <vt:variant>
        <vt:lpwstr/>
      </vt:variant>
      <vt:variant>
        <vt:lpwstr>_Toc158818910</vt:lpwstr>
      </vt:variant>
      <vt:variant>
        <vt:i4>1179697</vt:i4>
      </vt:variant>
      <vt:variant>
        <vt:i4>248</vt:i4>
      </vt:variant>
      <vt:variant>
        <vt:i4>0</vt:i4>
      </vt:variant>
      <vt:variant>
        <vt:i4>5</vt:i4>
      </vt:variant>
      <vt:variant>
        <vt:lpwstr/>
      </vt:variant>
      <vt:variant>
        <vt:lpwstr>_Toc158818909</vt:lpwstr>
      </vt:variant>
      <vt:variant>
        <vt:i4>1179697</vt:i4>
      </vt:variant>
      <vt:variant>
        <vt:i4>242</vt:i4>
      </vt:variant>
      <vt:variant>
        <vt:i4>0</vt:i4>
      </vt:variant>
      <vt:variant>
        <vt:i4>5</vt:i4>
      </vt:variant>
      <vt:variant>
        <vt:lpwstr/>
      </vt:variant>
      <vt:variant>
        <vt:lpwstr>_Toc158818908</vt:lpwstr>
      </vt:variant>
      <vt:variant>
        <vt:i4>1179697</vt:i4>
      </vt:variant>
      <vt:variant>
        <vt:i4>236</vt:i4>
      </vt:variant>
      <vt:variant>
        <vt:i4>0</vt:i4>
      </vt:variant>
      <vt:variant>
        <vt:i4>5</vt:i4>
      </vt:variant>
      <vt:variant>
        <vt:lpwstr/>
      </vt:variant>
      <vt:variant>
        <vt:lpwstr>_Toc158818907</vt:lpwstr>
      </vt:variant>
      <vt:variant>
        <vt:i4>1179697</vt:i4>
      </vt:variant>
      <vt:variant>
        <vt:i4>230</vt:i4>
      </vt:variant>
      <vt:variant>
        <vt:i4>0</vt:i4>
      </vt:variant>
      <vt:variant>
        <vt:i4>5</vt:i4>
      </vt:variant>
      <vt:variant>
        <vt:lpwstr/>
      </vt:variant>
      <vt:variant>
        <vt:lpwstr>_Toc158818906</vt:lpwstr>
      </vt:variant>
      <vt:variant>
        <vt:i4>1179697</vt:i4>
      </vt:variant>
      <vt:variant>
        <vt:i4>224</vt:i4>
      </vt:variant>
      <vt:variant>
        <vt:i4>0</vt:i4>
      </vt:variant>
      <vt:variant>
        <vt:i4>5</vt:i4>
      </vt:variant>
      <vt:variant>
        <vt:lpwstr/>
      </vt:variant>
      <vt:variant>
        <vt:lpwstr>_Toc158818905</vt:lpwstr>
      </vt:variant>
      <vt:variant>
        <vt:i4>1179697</vt:i4>
      </vt:variant>
      <vt:variant>
        <vt:i4>218</vt:i4>
      </vt:variant>
      <vt:variant>
        <vt:i4>0</vt:i4>
      </vt:variant>
      <vt:variant>
        <vt:i4>5</vt:i4>
      </vt:variant>
      <vt:variant>
        <vt:lpwstr/>
      </vt:variant>
      <vt:variant>
        <vt:lpwstr>_Toc158818904</vt:lpwstr>
      </vt:variant>
      <vt:variant>
        <vt:i4>1179697</vt:i4>
      </vt:variant>
      <vt:variant>
        <vt:i4>212</vt:i4>
      </vt:variant>
      <vt:variant>
        <vt:i4>0</vt:i4>
      </vt:variant>
      <vt:variant>
        <vt:i4>5</vt:i4>
      </vt:variant>
      <vt:variant>
        <vt:lpwstr/>
      </vt:variant>
      <vt:variant>
        <vt:lpwstr>_Toc158818903</vt:lpwstr>
      </vt:variant>
      <vt:variant>
        <vt:i4>1179697</vt:i4>
      </vt:variant>
      <vt:variant>
        <vt:i4>206</vt:i4>
      </vt:variant>
      <vt:variant>
        <vt:i4>0</vt:i4>
      </vt:variant>
      <vt:variant>
        <vt:i4>5</vt:i4>
      </vt:variant>
      <vt:variant>
        <vt:lpwstr/>
      </vt:variant>
      <vt:variant>
        <vt:lpwstr>_Toc158818902</vt:lpwstr>
      </vt:variant>
      <vt:variant>
        <vt:i4>1179697</vt:i4>
      </vt:variant>
      <vt:variant>
        <vt:i4>200</vt:i4>
      </vt:variant>
      <vt:variant>
        <vt:i4>0</vt:i4>
      </vt:variant>
      <vt:variant>
        <vt:i4>5</vt:i4>
      </vt:variant>
      <vt:variant>
        <vt:lpwstr/>
      </vt:variant>
      <vt:variant>
        <vt:lpwstr>_Toc158818901</vt:lpwstr>
      </vt:variant>
      <vt:variant>
        <vt:i4>1179697</vt:i4>
      </vt:variant>
      <vt:variant>
        <vt:i4>194</vt:i4>
      </vt:variant>
      <vt:variant>
        <vt:i4>0</vt:i4>
      </vt:variant>
      <vt:variant>
        <vt:i4>5</vt:i4>
      </vt:variant>
      <vt:variant>
        <vt:lpwstr/>
      </vt:variant>
      <vt:variant>
        <vt:lpwstr>_Toc158818900</vt:lpwstr>
      </vt:variant>
      <vt:variant>
        <vt:i4>1769520</vt:i4>
      </vt:variant>
      <vt:variant>
        <vt:i4>188</vt:i4>
      </vt:variant>
      <vt:variant>
        <vt:i4>0</vt:i4>
      </vt:variant>
      <vt:variant>
        <vt:i4>5</vt:i4>
      </vt:variant>
      <vt:variant>
        <vt:lpwstr/>
      </vt:variant>
      <vt:variant>
        <vt:lpwstr>_Toc158818899</vt:lpwstr>
      </vt:variant>
      <vt:variant>
        <vt:i4>1769520</vt:i4>
      </vt:variant>
      <vt:variant>
        <vt:i4>182</vt:i4>
      </vt:variant>
      <vt:variant>
        <vt:i4>0</vt:i4>
      </vt:variant>
      <vt:variant>
        <vt:i4>5</vt:i4>
      </vt:variant>
      <vt:variant>
        <vt:lpwstr/>
      </vt:variant>
      <vt:variant>
        <vt:lpwstr>_Toc158818898</vt:lpwstr>
      </vt:variant>
      <vt:variant>
        <vt:i4>1769520</vt:i4>
      </vt:variant>
      <vt:variant>
        <vt:i4>176</vt:i4>
      </vt:variant>
      <vt:variant>
        <vt:i4>0</vt:i4>
      </vt:variant>
      <vt:variant>
        <vt:i4>5</vt:i4>
      </vt:variant>
      <vt:variant>
        <vt:lpwstr/>
      </vt:variant>
      <vt:variant>
        <vt:lpwstr>_Toc158818897</vt:lpwstr>
      </vt:variant>
      <vt:variant>
        <vt:i4>1769520</vt:i4>
      </vt:variant>
      <vt:variant>
        <vt:i4>170</vt:i4>
      </vt:variant>
      <vt:variant>
        <vt:i4>0</vt:i4>
      </vt:variant>
      <vt:variant>
        <vt:i4>5</vt:i4>
      </vt:variant>
      <vt:variant>
        <vt:lpwstr/>
      </vt:variant>
      <vt:variant>
        <vt:lpwstr>_Toc158818896</vt:lpwstr>
      </vt:variant>
      <vt:variant>
        <vt:i4>1769520</vt:i4>
      </vt:variant>
      <vt:variant>
        <vt:i4>164</vt:i4>
      </vt:variant>
      <vt:variant>
        <vt:i4>0</vt:i4>
      </vt:variant>
      <vt:variant>
        <vt:i4>5</vt:i4>
      </vt:variant>
      <vt:variant>
        <vt:lpwstr/>
      </vt:variant>
      <vt:variant>
        <vt:lpwstr>_Toc158818895</vt:lpwstr>
      </vt:variant>
      <vt:variant>
        <vt:i4>1769520</vt:i4>
      </vt:variant>
      <vt:variant>
        <vt:i4>158</vt:i4>
      </vt:variant>
      <vt:variant>
        <vt:i4>0</vt:i4>
      </vt:variant>
      <vt:variant>
        <vt:i4>5</vt:i4>
      </vt:variant>
      <vt:variant>
        <vt:lpwstr/>
      </vt:variant>
      <vt:variant>
        <vt:lpwstr>_Toc158818894</vt:lpwstr>
      </vt:variant>
      <vt:variant>
        <vt:i4>1769520</vt:i4>
      </vt:variant>
      <vt:variant>
        <vt:i4>152</vt:i4>
      </vt:variant>
      <vt:variant>
        <vt:i4>0</vt:i4>
      </vt:variant>
      <vt:variant>
        <vt:i4>5</vt:i4>
      </vt:variant>
      <vt:variant>
        <vt:lpwstr/>
      </vt:variant>
      <vt:variant>
        <vt:lpwstr>_Toc158818893</vt:lpwstr>
      </vt:variant>
      <vt:variant>
        <vt:i4>1769520</vt:i4>
      </vt:variant>
      <vt:variant>
        <vt:i4>146</vt:i4>
      </vt:variant>
      <vt:variant>
        <vt:i4>0</vt:i4>
      </vt:variant>
      <vt:variant>
        <vt:i4>5</vt:i4>
      </vt:variant>
      <vt:variant>
        <vt:lpwstr/>
      </vt:variant>
      <vt:variant>
        <vt:lpwstr>_Toc158818892</vt:lpwstr>
      </vt:variant>
      <vt:variant>
        <vt:i4>1769520</vt:i4>
      </vt:variant>
      <vt:variant>
        <vt:i4>140</vt:i4>
      </vt:variant>
      <vt:variant>
        <vt:i4>0</vt:i4>
      </vt:variant>
      <vt:variant>
        <vt:i4>5</vt:i4>
      </vt:variant>
      <vt:variant>
        <vt:lpwstr/>
      </vt:variant>
      <vt:variant>
        <vt:lpwstr>_Toc158818891</vt:lpwstr>
      </vt:variant>
      <vt:variant>
        <vt:i4>1769520</vt:i4>
      </vt:variant>
      <vt:variant>
        <vt:i4>134</vt:i4>
      </vt:variant>
      <vt:variant>
        <vt:i4>0</vt:i4>
      </vt:variant>
      <vt:variant>
        <vt:i4>5</vt:i4>
      </vt:variant>
      <vt:variant>
        <vt:lpwstr/>
      </vt:variant>
      <vt:variant>
        <vt:lpwstr>_Toc158818890</vt:lpwstr>
      </vt:variant>
      <vt:variant>
        <vt:i4>1703984</vt:i4>
      </vt:variant>
      <vt:variant>
        <vt:i4>128</vt:i4>
      </vt:variant>
      <vt:variant>
        <vt:i4>0</vt:i4>
      </vt:variant>
      <vt:variant>
        <vt:i4>5</vt:i4>
      </vt:variant>
      <vt:variant>
        <vt:lpwstr/>
      </vt:variant>
      <vt:variant>
        <vt:lpwstr>_Toc158818889</vt:lpwstr>
      </vt:variant>
      <vt:variant>
        <vt:i4>1703984</vt:i4>
      </vt:variant>
      <vt:variant>
        <vt:i4>122</vt:i4>
      </vt:variant>
      <vt:variant>
        <vt:i4>0</vt:i4>
      </vt:variant>
      <vt:variant>
        <vt:i4>5</vt:i4>
      </vt:variant>
      <vt:variant>
        <vt:lpwstr/>
      </vt:variant>
      <vt:variant>
        <vt:lpwstr>_Toc158818888</vt:lpwstr>
      </vt:variant>
      <vt:variant>
        <vt:i4>1703984</vt:i4>
      </vt:variant>
      <vt:variant>
        <vt:i4>116</vt:i4>
      </vt:variant>
      <vt:variant>
        <vt:i4>0</vt:i4>
      </vt:variant>
      <vt:variant>
        <vt:i4>5</vt:i4>
      </vt:variant>
      <vt:variant>
        <vt:lpwstr/>
      </vt:variant>
      <vt:variant>
        <vt:lpwstr>_Toc158818887</vt:lpwstr>
      </vt:variant>
      <vt:variant>
        <vt:i4>1703984</vt:i4>
      </vt:variant>
      <vt:variant>
        <vt:i4>110</vt:i4>
      </vt:variant>
      <vt:variant>
        <vt:i4>0</vt:i4>
      </vt:variant>
      <vt:variant>
        <vt:i4>5</vt:i4>
      </vt:variant>
      <vt:variant>
        <vt:lpwstr/>
      </vt:variant>
      <vt:variant>
        <vt:lpwstr>_Toc158818886</vt:lpwstr>
      </vt:variant>
      <vt:variant>
        <vt:i4>1703984</vt:i4>
      </vt:variant>
      <vt:variant>
        <vt:i4>104</vt:i4>
      </vt:variant>
      <vt:variant>
        <vt:i4>0</vt:i4>
      </vt:variant>
      <vt:variant>
        <vt:i4>5</vt:i4>
      </vt:variant>
      <vt:variant>
        <vt:lpwstr/>
      </vt:variant>
      <vt:variant>
        <vt:lpwstr>_Toc158818885</vt:lpwstr>
      </vt:variant>
      <vt:variant>
        <vt:i4>1703984</vt:i4>
      </vt:variant>
      <vt:variant>
        <vt:i4>98</vt:i4>
      </vt:variant>
      <vt:variant>
        <vt:i4>0</vt:i4>
      </vt:variant>
      <vt:variant>
        <vt:i4>5</vt:i4>
      </vt:variant>
      <vt:variant>
        <vt:lpwstr/>
      </vt:variant>
      <vt:variant>
        <vt:lpwstr>_Toc158818884</vt:lpwstr>
      </vt:variant>
      <vt:variant>
        <vt:i4>1703984</vt:i4>
      </vt:variant>
      <vt:variant>
        <vt:i4>92</vt:i4>
      </vt:variant>
      <vt:variant>
        <vt:i4>0</vt:i4>
      </vt:variant>
      <vt:variant>
        <vt:i4>5</vt:i4>
      </vt:variant>
      <vt:variant>
        <vt:lpwstr/>
      </vt:variant>
      <vt:variant>
        <vt:lpwstr>_Toc158818883</vt:lpwstr>
      </vt:variant>
      <vt:variant>
        <vt:i4>1703984</vt:i4>
      </vt:variant>
      <vt:variant>
        <vt:i4>86</vt:i4>
      </vt:variant>
      <vt:variant>
        <vt:i4>0</vt:i4>
      </vt:variant>
      <vt:variant>
        <vt:i4>5</vt:i4>
      </vt:variant>
      <vt:variant>
        <vt:lpwstr/>
      </vt:variant>
      <vt:variant>
        <vt:lpwstr>_Toc158818882</vt:lpwstr>
      </vt:variant>
      <vt:variant>
        <vt:i4>1703984</vt:i4>
      </vt:variant>
      <vt:variant>
        <vt:i4>80</vt:i4>
      </vt:variant>
      <vt:variant>
        <vt:i4>0</vt:i4>
      </vt:variant>
      <vt:variant>
        <vt:i4>5</vt:i4>
      </vt:variant>
      <vt:variant>
        <vt:lpwstr/>
      </vt:variant>
      <vt:variant>
        <vt:lpwstr>_Toc158818881</vt:lpwstr>
      </vt:variant>
      <vt:variant>
        <vt:i4>1703984</vt:i4>
      </vt:variant>
      <vt:variant>
        <vt:i4>74</vt:i4>
      </vt:variant>
      <vt:variant>
        <vt:i4>0</vt:i4>
      </vt:variant>
      <vt:variant>
        <vt:i4>5</vt:i4>
      </vt:variant>
      <vt:variant>
        <vt:lpwstr/>
      </vt:variant>
      <vt:variant>
        <vt:lpwstr>_Toc158818880</vt:lpwstr>
      </vt:variant>
      <vt:variant>
        <vt:i4>1376304</vt:i4>
      </vt:variant>
      <vt:variant>
        <vt:i4>68</vt:i4>
      </vt:variant>
      <vt:variant>
        <vt:i4>0</vt:i4>
      </vt:variant>
      <vt:variant>
        <vt:i4>5</vt:i4>
      </vt:variant>
      <vt:variant>
        <vt:lpwstr/>
      </vt:variant>
      <vt:variant>
        <vt:lpwstr>_Toc158818879</vt:lpwstr>
      </vt:variant>
      <vt:variant>
        <vt:i4>1376304</vt:i4>
      </vt:variant>
      <vt:variant>
        <vt:i4>62</vt:i4>
      </vt:variant>
      <vt:variant>
        <vt:i4>0</vt:i4>
      </vt:variant>
      <vt:variant>
        <vt:i4>5</vt:i4>
      </vt:variant>
      <vt:variant>
        <vt:lpwstr/>
      </vt:variant>
      <vt:variant>
        <vt:lpwstr>_Toc158818878</vt:lpwstr>
      </vt:variant>
      <vt:variant>
        <vt:i4>1376304</vt:i4>
      </vt:variant>
      <vt:variant>
        <vt:i4>56</vt:i4>
      </vt:variant>
      <vt:variant>
        <vt:i4>0</vt:i4>
      </vt:variant>
      <vt:variant>
        <vt:i4>5</vt:i4>
      </vt:variant>
      <vt:variant>
        <vt:lpwstr/>
      </vt:variant>
      <vt:variant>
        <vt:lpwstr>_Toc158818877</vt:lpwstr>
      </vt:variant>
      <vt:variant>
        <vt:i4>1376304</vt:i4>
      </vt:variant>
      <vt:variant>
        <vt:i4>50</vt:i4>
      </vt:variant>
      <vt:variant>
        <vt:i4>0</vt:i4>
      </vt:variant>
      <vt:variant>
        <vt:i4>5</vt:i4>
      </vt:variant>
      <vt:variant>
        <vt:lpwstr/>
      </vt:variant>
      <vt:variant>
        <vt:lpwstr>_Toc158818876</vt:lpwstr>
      </vt:variant>
      <vt:variant>
        <vt:i4>1376304</vt:i4>
      </vt:variant>
      <vt:variant>
        <vt:i4>44</vt:i4>
      </vt:variant>
      <vt:variant>
        <vt:i4>0</vt:i4>
      </vt:variant>
      <vt:variant>
        <vt:i4>5</vt:i4>
      </vt:variant>
      <vt:variant>
        <vt:lpwstr/>
      </vt:variant>
      <vt:variant>
        <vt:lpwstr>_Toc158818875</vt:lpwstr>
      </vt:variant>
      <vt:variant>
        <vt:i4>1376304</vt:i4>
      </vt:variant>
      <vt:variant>
        <vt:i4>38</vt:i4>
      </vt:variant>
      <vt:variant>
        <vt:i4>0</vt:i4>
      </vt:variant>
      <vt:variant>
        <vt:i4>5</vt:i4>
      </vt:variant>
      <vt:variant>
        <vt:lpwstr/>
      </vt:variant>
      <vt:variant>
        <vt:lpwstr>_Toc158818874</vt:lpwstr>
      </vt:variant>
      <vt:variant>
        <vt:i4>1376304</vt:i4>
      </vt:variant>
      <vt:variant>
        <vt:i4>32</vt:i4>
      </vt:variant>
      <vt:variant>
        <vt:i4>0</vt:i4>
      </vt:variant>
      <vt:variant>
        <vt:i4>5</vt:i4>
      </vt:variant>
      <vt:variant>
        <vt:lpwstr/>
      </vt:variant>
      <vt:variant>
        <vt:lpwstr>_Toc158818873</vt:lpwstr>
      </vt:variant>
      <vt:variant>
        <vt:i4>1376304</vt:i4>
      </vt:variant>
      <vt:variant>
        <vt:i4>26</vt:i4>
      </vt:variant>
      <vt:variant>
        <vt:i4>0</vt:i4>
      </vt:variant>
      <vt:variant>
        <vt:i4>5</vt:i4>
      </vt:variant>
      <vt:variant>
        <vt:lpwstr/>
      </vt:variant>
      <vt:variant>
        <vt:lpwstr>_Toc158818872</vt:lpwstr>
      </vt:variant>
      <vt:variant>
        <vt:i4>1376304</vt:i4>
      </vt:variant>
      <vt:variant>
        <vt:i4>20</vt:i4>
      </vt:variant>
      <vt:variant>
        <vt:i4>0</vt:i4>
      </vt:variant>
      <vt:variant>
        <vt:i4>5</vt:i4>
      </vt:variant>
      <vt:variant>
        <vt:lpwstr/>
      </vt:variant>
      <vt:variant>
        <vt:lpwstr>_Toc158818871</vt:lpwstr>
      </vt:variant>
      <vt:variant>
        <vt:i4>1376304</vt:i4>
      </vt:variant>
      <vt:variant>
        <vt:i4>14</vt:i4>
      </vt:variant>
      <vt:variant>
        <vt:i4>0</vt:i4>
      </vt:variant>
      <vt:variant>
        <vt:i4>5</vt:i4>
      </vt:variant>
      <vt:variant>
        <vt:lpwstr/>
      </vt:variant>
      <vt:variant>
        <vt:lpwstr>_Toc158818870</vt:lpwstr>
      </vt:variant>
      <vt:variant>
        <vt:i4>1310768</vt:i4>
      </vt:variant>
      <vt:variant>
        <vt:i4>8</vt:i4>
      </vt:variant>
      <vt:variant>
        <vt:i4>0</vt:i4>
      </vt:variant>
      <vt:variant>
        <vt:i4>5</vt:i4>
      </vt:variant>
      <vt:variant>
        <vt:lpwstr/>
      </vt:variant>
      <vt:variant>
        <vt:lpwstr>_Toc158818869</vt:lpwstr>
      </vt:variant>
      <vt:variant>
        <vt:i4>1310768</vt:i4>
      </vt:variant>
      <vt:variant>
        <vt:i4>2</vt:i4>
      </vt:variant>
      <vt:variant>
        <vt:i4>0</vt:i4>
      </vt:variant>
      <vt:variant>
        <vt:i4>5</vt:i4>
      </vt:variant>
      <vt:variant>
        <vt:lpwstr/>
      </vt:variant>
      <vt:variant>
        <vt:lpwstr>_Toc158818868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the Review Body on Doctors’ and Dentists’ Remuneration</dc:title>
  <dc:subject/>
  <dc:creator>Lucy Gardner</dc:creator>
  <cp:keywords/>
  <cp:lastModifiedBy>Alexander van Rees</cp:lastModifiedBy>
  <cp:revision>2</cp:revision>
  <cp:lastPrinted>2016-07-14T09:27:00Z</cp:lastPrinted>
  <dcterms:created xsi:type="dcterms:W3CDTF">2024-04-05T16:44:00Z</dcterms:created>
  <dcterms:modified xsi:type="dcterms:W3CDTF">2024-04-05T16:44:00Z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0x0101001F63075F4690854EB7F745B479563FF5</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ies>
</file>