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4E3A" w:rsidRDefault="00904E3A" w:rsidP="00904E3A">
      <w:pPr>
        <w:pStyle w:val="Heading5"/>
        <w:jc w:val="center"/>
        <w:rPr>
          <w:rFonts w:ascii="Arial" w:hAnsi="Arial" w:cs="Arial"/>
          <w:b/>
          <w:color w:val="000000" w:themeColor="text1"/>
          <w:sz w:val="24"/>
          <w:szCs w:val="24"/>
        </w:rPr>
      </w:pPr>
      <w:r w:rsidRPr="00904E3A">
        <w:rPr>
          <w:rFonts w:ascii="Arial" w:hAnsi="Arial" w:cs="Arial"/>
          <w:b/>
          <w:color w:val="000000" w:themeColor="text1"/>
          <w:sz w:val="24"/>
          <w:szCs w:val="24"/>
        </w:rPr>
        <w:t xml:space="preserve">Job Description </w:t>
      </w:r>
    </w:p>
    <w:p w:rsidR="00904E3A" w:rsidRPr="00904E3A" w:rsidRDefault="00904E3A" w:rsidP="00904E3A"/>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290"/>
        <w:gridCol w:w="5841"/>
      </w:tblGrid>
      <w:tr w:rsidR="00904E3A" w:rsidTr="00CC07FA">
        <w:trPr>
          <w:trHeight w:val="454"/>
        </w:trPr>
        <w:tc>
          <w:tcPr>
            <w:tcW w:w="2937" w:type="dxa"/>
            <w:tcBorders>
              <w:right w:val="nil"/>
            </w:tcBorders>
            <w:shd w:val="clear" w:color="auto" w:fill="FFFFFF" w:themeFill="background1"/>
            <w:vAlign w:val="center"/>
          </w:tcPr>
          <w:p w:rsidR="00904E3A" w:rsidRPr="00CE4E6D" w:rsidRDefault="00904E3A" w:rsidP="00701ADB">
            <w:pPr>
              <w:jc w:val="left"/>
              <w:rPr>
                <w:rFonts w:cs="Arial"/>
                <w:b/>
                <w:color w:val="auto"/>
              </w:rPr>
            </w:pPr>
            <w:r w:rsidRPr="00CE4E6D">
              <w:rPr>
                <w:rFonts w:cs="Arial"/>
                <w:b/>
                <w:color w:val="auto"/>
              </w:rPr>
              <w:t>Job Title</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BE0C79" w:rsidP="00701ADB">
            <w:pPr>
              <w:jc w:val="left"/>
            </w:pPr>
            <w:bookmarkStart w:id="0" w:name="_Hlk103272530"/>
            <w:r>
              <w:t>Hepatology Pro</w:t>
            </w:r>
            <w:r w:rsidR="00080E0C">
              <w:t>ject</w:t>
            </w:r>
            <w:r>
              <w:t xml:space="preserve"> Manager for SW London Operational Delivery Network</w:t>
            </w:r>
            <w:bookmarkEnd w:id="0"/>
          </w:p>
        </w:tc>
      </w:tr>
      <w:tr w:rsidR="00904E3A" w:rsidTr="00CC07FA">
        <w:trPr>
          <w:trHeight w:val="454"/>
        </w:trPr>
        <w:tc>
          <w:tcPr>
            <w:tcW w:w="2937" w:type="dxa"/>
            <w:tcBorders>
              <w:right w:val="nil"/>
            </w:tcBorders>
            <w:shd w:val="clear" w:color="auto" w:fill="FFFFFF" w:themeFill="background1"/>
            <w:vAlign w:val="center"/>
          </w:tcPr>
          <w:p w:rsidR="00904E3A" w:rsidRPr="00CE4E6D" w:rsidRDefault="00A510CE" w:rsidP="00701ADB">
            <w:pPr>
              <w:jc w:val="left"/>
              <w:rPr>
                <w:rFonts w:cs="Arial"/>
                <w:b/>
                <w:color w:val="auto"/>
              </w:rPr>
            </w:pPr>
            <w:r>
              <w:rPr>
                <w:rFonts w:cs="Arial"/>
                <w:b/>
                <w:color w:val="auto"/>
              </w:rPr>
              <w:t>Care Group</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A510CE" w:rsidP="00701ADB">
            <w:pPr>
              <w:jc w:val="left"/>
            </w:pPr>
            <w:r>
              <w:t>Gastroenterology and Hepatology</w:t>
            </w:r>
          </w:p>
        </w:tc>
      </w:tr>
      <w:tr w:rsidR="00904E3A" w:rsidTr="00CC07FA">
        <w:trPr>
          <w:trHeight w:val="454"/>
        </w:trPr>
        <w:tc>
          <w:tcPr>
            <w:tcW w:w="2937" w:type="dxa"/>
            <w:tcBorders>
              <w:right w:val="nil"/>
            </w:tcBorders>
            <w:shd w:val="clear" w:color="auto" w:fill="FFFFFF" w:themeFill="background1"/>
            <w:vAlign w:val="center"/>
          </w:tcPr>
          <w:p w:rsidR="00904E3A" w:rsidRPr="00CE4E6D" w:rsidRDefault="00904E3A" w:rsidP="00701ADB">
            <w:pPr>
              <w:jc w:val="left"/>
              <w:rPr>
                <w:rFonts w:cs="Arial"/>
                <w:b/>
                <w:color w:val="auto"/>
              </w:rPr>
            </w:pPr>
            <w:r w:rsidRPr="00CE4E6D">
              <w:rPr>
                <w:rFonts w:cs="Arial"/>
                <w:b/>
                <w:color w:val="auto"/>
              </w:rPr>
              <w:t>Division</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A510CE" w:rsidP="00A510CE">
            <w:pPr>
              <w:jc w:val="left"/>
            </w:pPr>
            <w:r>
              <w:t>Medicine and Cardiovasc</w:t>
            </w:r>
            <w:r w:rsidR="00E059E2">
              <w:t>u</w:t>
            </w:r>
            <w:r>
              <w:t>lar</w:t>
            </w:r>
          </w:p>
        </w:tc>
      </w:tr>
      <w:tr w:rsidR="00904E3A" w:rsidTr="00CC07FA">
        <w:trPr>
          <w:trHeight w:val="454"/>
        </w:trPr>
        <w:tc>
          <w:tcPr>
            <w:tcW w:w="2937" w:type="dxa"/>
            <w:tcBorders>
              <w:right w:val="nil"/>
            </w:tcBorders>
            <w:shd w:val="clear" w:color="auto" w:fill="FFFFFF" w:themeFill="background1"/>
            <w:vAlign w:val="center"/>
          </w:tcPr>
          <w:p w:rsidR="00904E3A" w:rsidRPr="00CE4E6D" w:rsidRDefault="00904E3A" w:rsidP="00701ADB">
            <w:pPr>
              <w:jc w:val="left"/>
              <w:rPr>
                <w:rFonts w:cs="Arial"/>
                <w:b/>
                <w:color w:val="auto"/>
              </w:rPr>
            </w:pPr>
            <w:r w:rsidRPr="00CE4E6D">
              <w:rPr>
                <w:rFonts w:cs="Arial"/>
                <w:b/>
                <w:color w:val="auto"/>
              </w:rPr>
              <w:t>Band / Grade</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080E0C" w:rsidP="00701ADB">
            <w:pPr>
              <w:jc w:val="left"/>
            </w:pPr>
            <w:r>
              <w:t>7</w:t>
            </w:r>
          </w:p>
        </w:tc>
      </w:tr>
      <w:tr w:rsidR="00904E3A" w:rsidTr="00CC07FA">
        <w:trPr>
          <w:trHeight w:val="454"/>
        </w:trPr>
        <w:tc>
          <w:tcPr>
            <w:tcW w:w="2937" w:type="dxa"/>
            <w:tcBorders>
              <w:right w:val="nil"/>
            </w:tcBorders>
            <w:shd w:val="clear" w:color="auto" w:fill="FFFFFF" w:themeFill="background1"/>
            <w:vAlign w:val="center"/>
          </w:tcPr>
          <w:p w:rsidR="00904E3A" w:rsidRPr="00CE4E6D" w:rsidRDefault="00904E3A" w:rsidP="00701ADB">
            <w:pPr>
              <w:jc w:val="left"/>
              <w:rPr>
                <w:rFonts w:cs="Arial"/>
                <w:b/>
                <w:color w:val="auto"/>
              </w:rPr>
            </w:pPr>
            <w:r w:rsidRPr="00CE4E6D">
              <w:rPr>
                <w:rFonts w:cs="Arial"/>
                <w:b/>
                <w:color w:val="auto"/>
              </w:rPr>
              <w:t>Responsible to</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E757F8" w:rsidP="00701ADB">
            <w:pPr>
              <w:jc w:val="left"/>
            </w:pPr>
            <w:r>
              <w:t xml:space="preserve">Assistant </w:t>
            </w:r>
            <w:r w:rsidR="006163CD">
              <w:t>General Manager Specialist Medicine</w:t>
            </w:r>
          </w:p>
        </w:tc>
      </w:tr>
      <w:tr w:rsidR="00904E3A" w:rsidTr="00CC07FA">
        <w:trPr>
          <w:trHeight w:val="454"/>
        </w:trPr>
        <w:tc>
          <w:tcPr>
            <w:tcW w:w="2937" w:type="dxa"/>
            <w:tcBorders>
              <w:right w:val="nil"/>
            </w:tcBorders>
            <w:shd w:val="clear" w:color="auto" w:fill="FFFFFF" w:themeFill="background1"/>
            <w:vAlign w:val="center"/>
          </w:tcPr>
          <w:p w:rsidR="00904E3A" w:rsidRPr="00CE4E6D" w:rsidRDefault="00904E3A" w:rsidP="00701ADB">
            <w:pPr>
              <w:jc w:val="left"/>
              <w:rPr>
                <w:rFonts w:cs="Arial"/>
                <w:b/>
                <w:color w:val="auto"/>
              </w:rPr>
            </w:pPr>
            <w:r w:rsidRPr="00CE4E6D">
              <w:rPr>
                <w:rFonts w:cs="Arial"/>
                <w:b/>
                <w:color w:val="auto"/>
              </w:rPr>
              <w:t>Accountable to</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A510CE" w:rsidP="00A510CE">
            <w:pPr>
              <w:jc w:val="left"/>
            </w:pPr>
            <w:proofErr w:type="spellStart"/>
            <w:r>
              <w:t>STHepNet</w:t>
            </w:r>
            <w:proofErr w:type="spellEnd"/>
            <w:r>
              <w:t xml:space="preserve"> </w:t>
            </w:r>
            <w:r w:rsidR="004673CA">
              <w:t>W</w:t>
            </w:r>
            <w:r w:rsidR="006163CD">
              <w:t>est Clinical Lead</w:t>
            </w:r>
          </w:p>
          <w:p w:rsidR="00D66C6E" w:rsidRDefault="00D66C6E" w:rsidP="00A510CE">
            <w:pPr>
              <w:jc w:val="left"/>
            </w:pPr>
            <w:proofErr w:type="spellStart"/>
            <w:r>
              <w:t>STHepNet</w:t>
            </w:r>
            <w:proofErr w:type="spellEnd"/>
            <w:r>
              <w:t xml:space="preserve"> </w:t>
            </w:r>
            <w:r w:rsidR="004673CA">
              <w:t xml:space="preserve">West </w:t>
            </w:r>
            <w:r>
              <w:t>Lead Hepatology Pharmacist</w:t>
            </w:r>
          </w:p>
        </w:tc>
      </w:tr>
      <w:tr w:rsidR="00904E3A" w:rsidTr="00CC07FA">
        <w:trPr>
          <w:trHeight w:val="454"/>
        </w:trPr>
        <w:tc>
          <w:tcPr>
            <w:tcW w:w="2937" w:type="dxa"/>
            <w:tcBorders>
              <w:right w:val="nil"/>
            </w:tcBorders>
            <w:shd w:val="clear" w:color="auto" w:fill="FFFFFF" w:themeFill="background1"/>
            <w:vAlign w:val="center"/>
          </w:tcPr>
          <w:p w:rsidR="00904E3A" w:rsidRPr="00CE4E6D" w:rsidRDefault="00904E3A" w:rsidP="00701ADB">
            <w:pPr>
              <w:jc w:val="left"/>
              <w:rPr>
                <w:rFonts w:cs="Arial"/>
                <w:b/>
                <w:color w:val="auto"/>
              </w:rPr>
            </w:pPr>
            <w:r w:rsidRPr="00CE4E6D">
              <w:rPr>
                <w:rFonts w:cs="Arial"/>
                <w:b/>
                <w:color w:val="auto"/>
              </w:rPr>
              <w:t>Number of direct reports</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6C7EA9" w:rsidP="00701ADB">
            <w:pPr>
              <w:jc w:val="left"/>
            </w:pPr>
            <w:r>
              <w:t>2</w:t>
            </w:r>
          </w:p>
        </w:tc>
      </w:tr>
      <w:tr w:rsidR="00904E3A" w:rsidTr="00CC07FA">
        <w:trPr>
          <w:trHeight w:val="454"/>
        </w:trPr>
        <w:tc>
          <w:tcPr>
            <w:tcW w:w="2937" w:type="dxa"/>
            <w:tcBorders>
              <w:right w:val="nil"/>
            </w:tcBorders>
            <w:shd w:val="clear" w:color="auto" w:fill="FFFFFF" w:themeFill="background1"/>
            <w:vAlign w:val="center"/>
          </w:tcPr>
          <w:p w:rsidR="00904E3A" w:rsidRPr="00CE4E6D" w:rsidRDefault="00904E3A" w:rsidP="00701ADB">
            <w:pPr>
              <w:jc w:val="left"/>
              <w:rPr>
                <w:rFonts w:cs="Arial"/>
                <w:b/>
                <w:color w:val="auto"/>
              </w:rPr>
            </w:pPr>
            <w:r w:rsidRPr="00CE4E6D">
              <w:rPr>
                <w:rFonts w:cs="Arial"/>
                <w:b/>
                <w:color w:val="auto"/>
              </w:rPr>
              <w:t>Budgetary Responsibility</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882AF0" w:rsidP="00701ADB">
            <w:pPr>
              <w:jc w:val="left"/>
            </w:pPr>
            <w:proofErr w:type="spellStart"/>
            <w:r>
              <w:t>STHepNet</w:t>
            </w:r>
            <w:proofErr w:type="spellEnd"/>
            <w:r>
              <w:t xml:space="preserve"> </w:t>
            </w:r>
            <w:r w:rsidR="006163CD">
              <w:t xml:space="preserve">West </w:t>
            </w:r>
            <w:r>
              <w:t>budget responsibility</w:t>
            </w:r>
          </w:p>
        </w:tc>
      </w:tr>
      <w:tr w:rsidR="00904E3A" w:rsidTr="00CC07FA">
        <w:trPr>
          <w:trHeight w:val="454"/>
        </w:trPr>
        <w:tc>
          <w:tcPr>
            <w:tcW w:w="2937" w:type="dxa"/>
            <w:tcBorders>
              <w:right w:val="nil"/>
            </w:tcBorders>
            <w:shd w:val="clear" w:color="auto" w:fill="FFFFFF" w:themeFill="background1"/>
            <w:vAlign w:val="center"/>
          </w:tcPr>
          <w:p w:rsidR="00904E3A" w:rsidRPr="00CE4E6D" w:rsidRDefault="00904E3A" w:rsidP="00701ADB">
            <w:pPr>
              <w:jc w:val="left"/>
              <w:rPr>
                <w:rFonts w:cs="Arial"/>
                <w:b/>
                <w:color w:val="auto"/>
              </w:rPr>
            </w:pPr>
            <w:r w:rsidRPr="00CE4E6D">
              <w:rPr>
                <w:rFonts w:cs="Arial"/>
                <w:b/>
                <w:color w:val="auto"/>
              </w:rPr>
              <w:t>Location</w:t>
            </w:r>
          </w:p>
        </w:tc>
        <w:tc>
          <w:tcPr>
            <w:tcW w:w="290" w:type="dxa"/>
            <w:tcBorders>
              <w:top w:val="single" w:sz="4" w:space="0" w:color="auto"/>
              <w:left w:val="nil"/>
              <w:bottom w:val="single" w:sz="4" w:space="0" w:color="auto"/>
              <w:right w:val="nil"/>
            </w:tcBorders>
            <w:shd w:val="clear" w:color="auto" w:fill="FFFFFF" w:themeFill="background1"/>
            <w:vAlign w:val="center"/>
          </w:tcPr>
          <w:p w:rsidR="00904E3A" w:rsidRPr="00CE4E6D" w:rsidRDefault="00904E3A" w:rsidP="00701ADB">
            <w:pPr>
              <w:jc w:val="left"/>
              <w:rPr>
                <w:b/>
                <w:color w:val="auto"/>
              </w:rPr>
            </w:pPr>
            <w:r w:rsidRPr="00CE4E6D">
              <w:rPr>
                <w:b/>
                <w:color w:val="auto"/>
              </w:rPr>
              <w:t>:</w:t>
            </w:r>
          </w:p>
        </w:tc>
        <w:tc>
          <w:tcPr>
            <w:tcW w:w="6015" w:type="dxa"/>
            <w:tcBorders>
              <w:left w:val="nil"/>
            </w:tcBorders>
            <w:vAlign w:val="center"/>
          </w:tcPr>
          <w:p w:rsidR="00904E3A" w:rsidRDefault="00A510CE" w:rsidP="00701ADB">
            <w:pPr>
              <w:jc w:val="left"/>
            </w:pPr>
            <w:r>
              <w:t>St George’s Hospital, Tooting</w:t>
            </w:r>
          </w:p>
        </w:tc>
      </w:tr>
    </w:tbl>
    <w:p w:rsidR="00695B97" w:rsidRDefault="00695B97" w:rsidP="008D26BB">
      <w:pPr>
        <w:pStyle w:val="Heading1"/>
      </w:pPr>
    </w:p>
    <w:p w:rsidR="00412D5E" w:rsidRPr="00B04B43" w:rsidRDefault="00A510CE" w:rsidP="00412D5E">
      <w:pPr>
        <w:rPr>
          <w:rFonts w:cs="Arial"/>
          <w:b/>
          <w:u w:val="single"/>
        </w:rPr>
      </w:pPr>
      <w:r>
        <w:rPr>
          <w:rFonts w:cs="Arial"/>
          <w:b/>
          <w:u w:val="single"/>
        </w:rPr>
        <w:t>St George’s Hospital</w:t>
      </w:r>
    </w:p>
    <w:p w:rsidR="00412D5E" w:rsidRPr="00B04B43" w:rsidRDefault="00412D5E" w:rsidP="00412D5E">
      <w:pPr>
        <w:rPr>
          <w:rFonts w:cs="Arial"/>
        </w:rPr>
      </w:pPr>
    </w:p>
    <w:p w:rsidR="002247FF" w:rsidRDefault="002247FF" w:rsidP="00412D5E">
      <w:pPr>
        <w:pStyle w:val="NoSpacing"/>
        <w:jc w:val="both"/>
        <w:rPr>
          <w:rFonts w:ascii="Arial" w:hAnsi="Arial" w:cs="Arial"/>
        </w:rPr>
      </w:pPr>
    </w:p>
    <w:p w:rsidR="00566A3D" w:rsidRPr="00FE600B" w:rsidRDefault="002247FF" w:rsidP="00566A3D">
      <w:pPr>
        <w:pStyle w:val="NoSpacing"/>
        <w:jc w:val="both"/>
        <w:rPr>
          <w:rFonts w:ascii="Arial" w:hAnsi="Arial" w:cs="Arial"/>
        </w:rPr>
      </w:pPr>
      <w:r w:rsidRPr="00FE600B">
        <w:rPr>
          <w:rFonts w:ascii="Arial" w:hAnsi="Arial" w:cs="Arial"/>
        </w:rPr>
        <w:t>South</w:t>
      </w:r>
      <w:r w:rsidR="00BE0C79" w:rsidRPr="00FE600B">
        <w:rPr>
          <w:rFonts w:ascii="Arial" w:hAnsi="Arial" w:cs="Arial"/>
        </w:rPr>
        <w:t xml:space="preserve"> West</w:t>
      </w:r>
      <w:r w:rsidRPr="00FE600B">
        <w:rPr>
          <w:rFonts w:ascii="Arial" w:hAnsi="Arial" w:cs="Arial"/>
        </w:rPr>
        <w:t xml:space="preserve"> London Hepatitis Network (</w:t>
      </w:r>
      <w:proofErr w:type="spellStart"/>
      <w:r w:rsidRPr="00FE600B">
        <w:rPr>
          <w:rFonts w:ascii="Arial" w:hAnsi="Arial" w:cs="Arial"/>
        </w:rPr>
        <w:t>STHepNet</w:t>
      </w:r>
      <w:proofErr w:type="spellEnd"/>
      <w:r w:rsidR="00BE0C79" w:rsidRPr="00FE600B">
        <w:rPr>
          <w:rFonts w:ascii="Arial" w:hAnsi="Arial" w:cs="Arial"/>
        </w:rPr>
        <w:t xml:space="preserve"> West</w:t>
      </w:r>
      <w:r w:rsidRPr="00FE600B">
        <w:rPr>
          <w:rFonts w:ascii="Arial" w:hAnsi="Arial" w:cs="Arial"/>
        </w:rPr>
        <w:t>)</w:t>
      </w:r>
      <w:r w:rsidR="00566A3D" w:rsidRPr="00FE600B">
        <w:rPr>
          <w:rFonts w:ascii="Arial" w:hAnsi="Arial" w:cs="Arial"/>
        </w:rPr>
        <w:t xml:space="preserve"> is the South West London Operational Delivery Network (ODN) for hepatitis C services. It is one of 22 ODNs in England, who have been commissioned by NHS</w:t>
      </w:r>
      <w:r w:rsidR="00882AF0">
        <w:rPr>
          <w:rFonts w:ascii="Arial" w:hAnsi="Arial" w:cs="Arial"/>
        </w:rPr>
        <w:t xml:space="preserve"> </w:t>
      </w:r>
      <w:r w:rsidR="00566A3D" w:rsidRPr="00FE600B">
        <w:rPr>
          <w:rFonts w:ascii="Arial" w:hAnsi="Arial" w:cs="Arial"/>
        </w:rPr>
        <w:t>E</w:t>
      </w:r>
      <w:r w:rsidR="00882AF0">
        <w:rPr>
          <w:rFonts w:ascii="Arial" w:hAnsi="Arial" w:cs="Arial"/>
        </w:rPr>
        <w:t>ngland</w:t>
      </w:r>
      <w:r w:rsidR="00566A3D" w:rsidRPr="00FE600B">
        <w:rPr>
          <w:rFonts w:ascii="Arial" w:hAnsi="Arial" w:cs="Arial"/>
        </w:rPr>
        <w:t xml:space="preserve"> specialised commissioning to treat hepatitis C virus (HCV) and work towards the NHS England elimination agenda of 2025. </w:t>
      </w:r>
    </w:p>
    <w:p w:rsidR="00412D5E" w:rsidRDefault="00566A3D" w:rsidP="00412D5E">
      <w:pPr>
        <w:rPr>
          <w:rFonts w:cs="Arial"/>
        </w:rPr>
      </w:pPr>
      <w:r w:rsidRPr="00FE600B">
        <w:rPr>
          <w:rFonts w:cs="Arial"/>
        </w:rPr>
        <w:t xml:space="preserve">The ODN aim to diagnose the undiagnosed and treat all, including the disengaged with curative HCV treatment. </w:t>
      </w:r>
      <w:r w:rsidR="006163CD">
        <w:rPr>
          <w:rFonts w:cs="Arial"/>
        </w:rPr>
        <w:t xml:space="preserve">We have a record of innovation in terms of how we organise care and diagnostics and were the first ODN to achieve HCV </w:t>
      </w:r>
      <w:proofErr w:type="spellStart"/>
      <w:r w:rsidR="006163CD">
        <w:rPr>
          <w:rFonts w:cs="Arial"/>
        </w:rPr>
        <w:t>microelimination</w:t>
      </w:r>
      <w:proofErr w:type="spellEnd"/>
      <w:r w:rsidR="006163CD">
        <w:rPr>
          <w:rFonts w:cs="Arial"/>
        </w:rPr>
        <w:t xml:space="preserve"> in a drug and alcohol centre</w:t>
      </w:r>
    </w:p>
    <w:p w:rsidR="00882AF0" w:rsidRPr="00FE600B" w:rsidRDefault="00882AF0" w:rsidP="00412D5E">
      <w:pPr>
        <w:rPr>
          <w:rFonts w:cs="Arial"/>
        </w:rPr>
      </w:pPr>
      <w:r>
        <w:rPr>
          <w:rFonts w:cs="Arial"/>
        </w:rPr>
        <w:t xml:space="preserve">The Hepatology team at St George’s Hospital have recently achieved Improving Quality in Liver Service (IQILS) level </w:t>
      </w:r>
      <w:r w:rsidR="004673CA">
        <w:rPr>
          <w:rFonts w:cs="Arial"/>
        </w:rPr>
        <w:t>2</w:t>
      </w:r>
      <w:r>
        <w:rPr>
          <w:rFonts w:cs="Arial"/>
        </w:rPr>
        <w:t>. The</w:t>
      </w:r>
      <w:r w:rsidR="00C8476E">
        <w:rPr>
          <w:rFonts w:cs="Arial"/>
        </w:rPr>
        <w:t xml:space="preserve"> team are dedicated to improving liver health across South West London.</w:t>
      </w:r>
      <w:r>
        <w:rPr>
          <w:rFonts w:cs="Arial"/>
        </w:rPr>
        <w:t xml:space="preserve">  </w:t>
      </w:r>
    </w:p>
    <w:p w:rsidR="00FE600B" w:rsidRPr="00412D5E" w:rsidRDefault="00FE600B" w:rsidP="00412D5E"/>
    <w:p w:rsidR="00FE7221" w:rsidRPr="00701C77" w:rsidRDefault="00FE7221" w:rsidP="00701C77">
      <w:pPr>
        <w:rPr>
          <w:b/>
          <w:color w:val="auto"/>
          <w:u w:val="single"/>
        </w:rPr>
      </w:pPr>
      <w:r w:rsidRPr="00701C77">
        <w:rPr>
          <w:b/>
          <w:color w:val="auto"/>
          <w:u w:val="single"/>
        </w:rPr>
        <w:t>Job Summary</w:t>
      </w:r>
    </w:p>
    <w:p w:rsidR="00FE7221" w:rsidRDefault="00FE7221" w:rsidP="00FE7221">
      <w:pPr>
        <w:rPr>
          <w:i/>
        </w:rPr>
      </w:pPr>
    </w:p>
    <w:p w:rsidR="007A25AE" w:rsidRDefault="00566A3D" w:rsidP="00566A3D">
      <w:pPr>
        <w:rPr>
          <w:rFonts w:cs="Arial"/>
        </w:rPr>
      </w:pPr>
      <w:r>
        <w:t>This is an exciting opportunity for a Pro</w:t>
      </w:r>
      <w:r w:rsidR="00080E0C">
        <w:t>ject</w:t>
      </w:r>
      <w:r>
        <w:t xml:space="preserve"> Manager to </w:t>
      </w:r>
      <w:r w:rsidR="00080E0C">
        <w:t>support</w:t>
      </w:r>
      <w:r>
        <w:t xml:space="preserve"> the delivery of the Hepatitis C Elimination programme across South West London. Viral Hepatitis is a serious public health challenge,</w:t>
      </w:r>
      <w:r w:rsidR="007A10A3">
        <w:t xml:space="preserve"> the post holder will be expected to</w:t>
      </w:r>
      <w:r w:rsidR="00080E0C">
        <w:t xml:space="preserve"> work with the lead clinician and lead pharmacist to</w:t>
      </w:r>
      <w:r w:rsidR="007A10A3">
        <w:t xml:space="preserve"> </w:t>
      </w:r>
      <w:r>
        <w:rPr>
          <w:rFonts w:cs="Arial"/>
        </w:rPr>
        <w:t xml:space="preserve">develop innovative models of care </w:t>
      </w:r>
      <w:r w:rsidR="007A10A3">
        <w:rPr>
          <w:rFonts w:cs="Arial"/>
        </w:rPr>
        <w:t xml:space="preserve">which are </w:t>
      </w:r>
      <w:r>
        <w:rPr>
          <w:rFonts w:cs="Arial"/>
        </w:rPr>
        <w:t xml:space="preserve">essential for the success of this programme. </w:t>
      </w:r>
    </w:p>
    <w:p w:rsidR="007A10A3" w:rsidRPr="007A25AE" w:rsidRDefault="007A10A3" w:rsidP="00566A3D">
      <w:r>
        <w:rPr>
          <w:rFonts w:cs="Arial"/>
        </w:rPr>
        <w:t>The</w:t>
      </w:r>
      <w:r w:rsidR="007A25AE">
        <w:rPr>
          <w:rFonts w:cs="Arial"/>
        </w:rPr>
        <w:t xml:space="preserve"> </w:t>
      </w:r>
      <w:r w:rsidR="00C8476E">
        <w:rPr>
          <w:rFonts w:cs="Arial"/>
        </w:rPr>
        <w:t>post holder</w:t>
      </w:r>
      <w:r w:rsidR="007A25AE">
        <w:rPr>
          <w:rFonts w:cs="Arial"/>
        </w:rPr>
        <w:t xml:space="preserve"> will also be</w:t>
      </w:r>
      <w:r>
        <w:rPr>
          <w:rFonts w:cs="Arial"/>
        </w:rPr>
        <w:t xml:space="preserve"> expected to support the delivery of projects to improve general liver health</w:t>
      </w:r>
      <w:r w:rsidR="008329A2">
        <w:rPr>
          <w:rFonts w:cs="Arial"/>
        </w:rPr>
        <w:t xml:space="preserve">, this includes the </w:t>
      </w:r>
      <w:r w:rsidR="008329A2">
        <w:rPr>
          <w:rFonts w:eastAsia="Times New Roman"/>
        </w:rPr>
        <w:t xml:space="preserve">Community </w:t>
      </w:r>
      <w:proofErr w:type="spellStart"/>
      <w:r w:rsidR="008329A2">
        <w:rPr>
          <w:rFonts w:eastAsia="Times New Roman"/>
        </w:rPr>
        <w:t>Fibroscan</w:t>
      </w:r>
      <w:proofErr w:type="spellEnd"/>
      <w:r w:rsidR="008329A2">
        <w:rPr>
          <w:rFonts w:eastAsia="Times New Roman"/>
        </w:rPr>
        <w:t xml:space="preserve"> and Early Liver Cancer Programme</w:t>
      </w:r>
      <w:r>
        <w:rPr>
          <w:rFonts w:cs="Arial"/>
        </w:rPr>
        <w:t xml:space="preserve"> in South West London, focussing on vulnerable patients and working alongside the outreach work of the Hepatitis C Elimination Programme.</w:t>
      </w:r>
      <w:r w:rsidR="007A25AE">
        <w:rPr>
          <w:rFonts w:cs="Arial"/>
        </w:rPr>
        <w:t xml:space="preserve"> They will also be expected to </w:t>
      </w:r>
      <w:r w:rsidR="007A25AE">
        <w:t>support the St George’s Hepatology team service improvement through the IQIL</w:t>
      </w:r>
      <w:r w:rsidR="00080E0C">
        <w:t>S</w:t>
      </w:r>
      <w:r w:rsidR="007A25AE">
        <w:t xml:space="preserve"> programme.</w:t>
      </w:r>
    </w:p>
    <w:p w:rsidR="007A10A3" w:rsidRDefault="00566A3D" w:rsidP="007A10A3">
      <w:r>
        <w:t xml:space="preserve">The post holder will be responsible and accountable for the effective development and delivery of the ODN objectives. This will include achieving NHS England and Commissioning for Quality and Innovation (CQUIN) objectives as well as the broader ODN goals. </w:t>
      </w:r>
      <w:r w:rsidR="007A10A3">
        <w:t xml:space="preserve">The post holder will be required to work closely and support the clinical lead and the Hepatitis C Multidisciplinary Team to lead and ensure the successful delivery of the programme.  </w:t>
      </w:r>
    </w:p>
    <w:p w:rsidR="00566A3D" w:rsidRDefault="00566A3D" w:rsidP="00566A3D">
      <w:r>
        <w:t xml:space="preserve">The post </w:t>
      </w:r>
      <w:r w:rsidR="007A10A3">
        <w:t>holder requires</w:t>
      </w:r>
      <w:r>
        <w:t xml:space="preserve"> initiative</w:t>
      </w:r>
      <w:r w:rsidR="007A10A3">
        <w:t xml:space="preserve"> and</w:t>
      </w:r>
      <w:r>
        <w:t xml:space="preserve"> </w:t>
      </w:r>
      <w:r w:rsidR="007A10A3">
        <w:t xml:space="preserve">effective communication with a variety of stakeholders </w:t>
      </w:r>
      <w:r>
        <w:t>to ensure continuity in achieving excellence in patient care</w:t>
      </w:r>
      <w:r w:rsidR="00C8476E">
        <w:t xml:space="preserve"> across SW London, </w:t>
      </w:r>
      <w:r w:rsidR="007A25AE">
        <w:t>including Drug and Alcohol Centres, Community Services and Prisons</w:t>
      </w:r>
      <w:r>
        <w:t xml:space="preserve">. The successful applicant </w:t>
      </w:r>
      <w:r w:rsidR="007A25AE">
        <w:t xml:space="preserve">needs to </w:t>
      </w:r>
      <w:r>
        <w:t>be a</w:t>
      </w:r>
      <w:r w:rsidR="007A25AE">
        <w:t>n</w:t>
      </w:r>
      <w:r>
        <w:t xml:space="preserve"> organised and motivated self-starter with </w:t>
      </w:r>
      <w:r w:rsidR="007A25AE">
        <w:t xml:space="preserve">experience </w:t>
      </w:r>
      <w:r>
        <w:t xml:space="preserve">of leading programmes, </w:t>
      </w:r>
      <w:r w:rsidR="007A25AE">
        <w:t>with an</w:t>
      </w:r>
      <w:r>
        <w:t xml:space="preserve"> awareness of NHS transformation and improvement activities</w:t>
      </w:r>
    </w:p>
    <w:p w:rsidR="00BE0C79" w:rsidRDefault="00BE0C79" w:rsidP="00FE7221"/>
    <w:p w:rsidR="00FE7221" w:rsidRPr="00701C77" w:rsidRDefault="00FE7221" w:rsidP="00701C77">
      <w:pPr>
        <w:rPr>
          <w:b/>
          <w:color w:val="auto"/>
          <w:u w:val="single"/>
        </w:rPr>
      </w:pPr>
      <w:r w:rsidRPr="00701C77">
        <w:rPr>
          <w:b/>
          <w:color w:val="auto"/>
          <w:u w:val="single"/>
        </w:rPr>
        <w:t>Key Working Relationships</w:t>
      </w:r>
    </w:p>
    <w:p w:rsidR="00FE7221" w:rsidRDefault="00FE7221" w:rsidP="00FE7221"/>
    <w:p w:rsidR="00BB6317" w:rsidRDefault="00BB6317">
      <w:pPr>
        <w:spacing w:after="200"/>
        <w:jc w:val="left"/>
        <w:rPr>
          <w:rFonts w:eastAsiaTheme="majorEastAsia" w:cstheme="majorBidi"/>
          <w:b/>
          <w:bCs/>
          <w:color w:val="auto"/>
        </w:rPr>
      </w:pPr>
      <w:r>
        <w:rPr>
          <w:rFonts w:eastAsiaTheme="majorEastAsia" w:cstheme="majorBidi"/>
          <w:b/>
          <w:bCs/>
          <w:color w:val="auto"/>
        </w:rPr>
        <w:t>Internal:</w:t>
      </w:r>
    </w:p>
    <w:p w:rsidR="00BB6317" w:rsidRPr="00BB6317" w:rsidRDefault="00D10884" w:rsidP="00BB6317">
      <w:pPr>
        <w:pStyle w:val="ListParagraph"/>
        <w:numPr>
          <w:ilvl w:val="0"/>
          <w:numId w:val="27"/>
        </w:numPr>
        <w:spacing w:after="200"/>
        <w:jc w:val="left"/>
        <w:rPr>
          <w:rFonts w:eastAsiaTheme="majorEastAsia" w:cstheme="majorBidi"/>
          <w:b/>
          <w:bCs/>
          <w:color w:val="auto"/>
        </w:rPr>
      </w:pPr>
      <w:r>
        <w:rPr>
          <w:rFonts w:eastAsiaTheme="majorEastAsia" w:cstheme="majorBidi"/>
          <w:bCs/>
          <w:color w:val="auto"/>
        </w:rPr>
        <w:t>St George’s Hospital Department of Gastroenterology and Hepatology</w:t>
      </w:r>
    </w:p>
    <w:p w:rsidR="00BB6317" w:rsidRPr="00BB6317" w:rsidRDefault="00BB6317" w:rsidP="00BB6317">
      <w:pPr>
        <w:pStyle w:val="ListParagraph"/>
        <w:numPr>
          <w:ilvl w:val="0"/>
          <w:numId w:val="27"/>
        </w:numPr>
        <w:spacing w:after="200"/>
        <w:jc w:val="left"/>
        <w:rPr>
          <w:rFonts w:eastAsiaTheme="majorEastAsia" w:cstheme="majorBidi"/>
          <w:b/>
          <w:bCs/>
          <w:color w:val="auto"/>
        </w:rPr>
      </w:pPr>
      <w:r>
        <w:rPr>
          <w:rFonts w:eastAsiaTheme="majorEastAsia" w:cstheme="majorBidi"/>
          <w:bCs/>
          <w:color w:val="auto"/>
        </w:rPr>
        <w:t>Consultants</w:t>
      </w:r>
    </w:p>
    <w:p w:rsidR="00BB6317" w:rsidRPr="00906011" w:rsidRDefault="00BB6317" w:rsidP="00BB6317">
      <w:pPr>
        <w:pStyle w:val="ListParagraph"/>
        <w:numPr>
          <w:ilvl w:val="0"/>
          <w:numId w:val="27"/>
        </w:numPr>
        <w:spacing w:after="200"/>
        <w:jc w:val="left"/>
        <w:rPr>
          <w:rFonts w:eastAsiaTheme="majorEastAsia" w:cstheme="majorBidi"/>
          <w:b/>
          <w:bCs/>
          <w:color w:val="auto"/>
        </w:rPr>
      </w:pPr>
      <w:r>
        <w:rPr>
          <w:rFonts w:eastAsiaTheme="majorEastAsia" w:cstheme="majorBidi"/>
          <w:bCs/>
          <w:color w:val="auto"/>
        </w:rPr>
        <w:t>Nursing staff</w:t>
      </w:r>
    </w:p>
    <w:p w:rsidR="00D10884" w:rsidRPr="00906011" w:rsidRDefault="00D10884" w:rsidP="00BB6317">
      <w:pPr>
        <w:pStyle w:val="ListParagraph"/>
        <w:numPr>
          <w:ilvl w:val="0"/>
          <w:numId w:val="27"/>
        </w:numPr>
        <w:spacing w:after="200"/>
        <w:jc w:val="left"/>
        <w:rPr>
          <w:rFonts w:eastAsiaTheme="majorEastAsia" w:cstheme="majorBidi"/>
          <w:b/>
          <w:bCs/>
          <w:color w:val="auto"/>
        </w:rPr>
      </w:pPr>
      <w:r>
        <w:rPr>
          <w:rFonts w:eastAsiaTheme="majorEastAsia" w:cstheme="majorBidi"/>
          <w:bCs/>
          <w:color w:val="auto"/>
        </w:rPr>
        <w:t>Pharmacists</w:t>
      </w:r>
    </w:p>
    <w:p w:rsidR="00D10884" w:rsidRPr="00366B75" w:rsidRDefault="00D10884" w:rsidP="00BB6317">
      <w:pPr>
        <w:pStyle w:val="ListParagraph"/>
        <w:numPr>
          <w:ilvl w:val="0"/>
          <w:numId w:val="27"/>
        </w:numPr>
        <w:spacing w:after="200"/>
        <w:jc w:val="left"/>
        <w:rPr>
          <w:rFonts w:eastAsiaTheme="majorEastAsia" w:cstheme="majorBidi"/>
          <w:b/>
          <w:bCs/>
          <w:color w:val="auto"/>
        </w:rPr>
      </w:pPr>
      <w:r>
        <w:rPr>
          <w:rFonts w:eastAsiaTheme="majorEastAsia" w:cstheme="majorBidi"/>
          <w:bCs/>
          <w:color w:val="auto"/>
        </w:rPr>
        <w:t>Peer coordinators</w:t>
      </w:r>
    </w:p>
    <w:p w:rsidR="00366B75" w:rsidRPr="00BB6317" w:rsidRDefault="00366B75" w:rsidP="00BB6317">
      <w:pPr>
        <w:pStyle w:val="ListParagraph"/>
        <w:numPr>
          <w:ilvl w:val="0"/>
          <w:numId w:val="27"/>
        </w:numPr>
        <w:spacing w:after="200"/>
        <w:jc w:val="left"/>
        <w:rPr>
          <w:rFonts w:eastAsiaTheme="majorEastAsia" w:cstheme="majorBidi"/>
          <w:b/>
          <w:bCs/>
          <w:color w:val="auto"/>
        </w:rPr>
      </w:pPr>
      <w:r>
        <w:rPr>
          <w:rFonts w:eastAsiaTheme="majorEastAsia" w:cstheme="majorBidi"/>
          <w:bCs/>
          <w:color w:val="auto"/>
        </w:rPr>
        <w:t>Administrative and Secretarial staff</w:t>
      </w:r>
    </w:p>
    <w:p w:rsidR="00BB6317" w:rsidRPr="00BB6317" w:rsidRDefault="00BB6317" w:rsidP="00BB6317">
      <w:pPr>
        <w:pStyle w:val="ListParagraph"/>
        <w:numPr>
          <w:ilvl w:val="0"/>
          <w:numId w:val="27"/>
        </w:numPr>
        <w:spacing w:after="200"/>
        <w:jc w:val="left"/>
        <w:rPr>
          <w:rFonts w:eastAsiaTheme="majorEastAsia" w:cstheme="majorBidi"/>
          <w:b/>
          <w:bCs/>
          <w:color w:val="auto"/>
        </w:rPr>
      </w:pPr>
      <w:r>
        <w:rPr>
          <w:rFonts w:eastAsiaTheme="majorEastAsia" w:cstheme="majorBidi"/>
          <w:bCs/>
          <w:color w:val="auto"/>
        </w:rPr>
        <w:t xml:space="preserve">Finance </w:t>
      </w:r>
    </w:p>
    <w:p w:rsidR="00BB6317" w:rsidRDefault="00D10884" w:rsidP="00BB6317">
      <w:pPr>
        <w:spacing w:after="200"/>
        <w:jc w:val="left"/>
        <w:rPr>
          <w:rFonts w:eastAsiaTheme="majorEastAsia" w:cstheme="majorBidi"/>
          <w:b/>
          <w:bCs/>
          <w:color w:val="auto"/>
        </w:rPr>
      </w:pPr>
      <w:r>
        <w:rPr>
          <w:rFonts w:eastAsiaTheme="majorEastAsia" w:cstheme="majorBidi"/>
          <w:bCs/>
          <w:color w:val="auto"/>
        </w:rPr>
        <w:t>Service managers</w:t>
      </w:r>
      <w:r w:rsidR="005E5AF6">
        <w:rPr>
          <w:rFonts w:eastAsiaTheme="majorEastAsia" w:cstheme="majorBidi"/>
          <w:bCs/>
          <w:color w:val="auto"/>
        </w:rPr>
        <w:t xml:space="preserve"> </w:t>
      </w:r>
      <w:r w:rsidR="00BB6317">
        <w:rPr>
          <w:rFonts w:eastAsiaTheme="majorEastAsia" w:cstheme="majorBidi"/>
          <w:b/>
          <w:bCs/>
          <w:color w:val="auto"/>
        </w:rPr>
        <w:t>External:</w:t>
      </w:r>
    </w:p>
    <w:p w:rsidR="009C64E6" w:rsidRPr="009C64E6" w:rsidRDefault="009C64E6" w:rsidP="009C64E6">
      <w:pPr>
        <w:pStyle w:val="ListParagraph"/>
        <w:numPr>
          <w:ilvl w:val="0"/>
          <w:numId w:val="28"/>
        </w:numPr>
        <w:spacing w:after="200"/>
        <w:jc w:val="left"/>
        <w:rPr>
          <w:rFonts w:eastAsiaTheme="majorEastAsia" w:cstheme="majorBidi"/>
          <w:b/>
          <w:bCs/>
          <w:color w:val="auto"/>
        </w:rPr>
      </w:pPr>
      <w:proofErr w:type="spellStart"/>
      <w:r>
        <w:rPr>
          <w:rFonts w:eastAsiaTheme="majorEastAsia" w:cstheme="majorBidi"/>
          <w:bCs/>
          <w:color w:val="auto"/>
        </w:rPr>
        <w:t>STHepNet</w:t>
      </w:r>
      <w:proofErr w:type="spellEnd"/>
      <w:r>
        <w:rPr>
          <w:rFonts w:eastAsiaTheme="majorEastAsia" w:cstheme="majorBidi"/>
          <w:bCs/>
          <w:color w:val="auto"/>
        </w:rPr>
        <w:t xml:space="preserve"> hub</w:t>
      </w:r>
      <w:r w:rsidR="00D10884">
        <w:rPr>
          <w:rFonts w:eastAsiaTheme="majorEastAsia" w:cstheme="majorBidi"/>
          <w:bCs/>
          <w:color w:val="auto"/>
        </w:rPr>
        <w:t>,</w:t>
      </w:r>
      <w:r w:rsidR="005E5AF6">
        <w:rPr>
          <w:rFonts w:eastAsiaTheme="majorEastAsia" w:cstheme="majorBidi"/>
          <w:bCs/>
          <w:color w:val="auto"/>
        </w:rPr>
        <w:t xml:space="preserve"> </w:t>
      </w:r>
      <w:r>
        <w:rPr>
          <w:rFonts w:eastAsiaTheme="majorEastAsia" w:cstheme="majorBidi"/>
          <w:bCs/>
          <w:color w:val="auto"/>
        </w:rPr>
        <w:t>spoke</w:t>
      </w:r>
      <w:r w:rsidR="00D10884">
        <w:rPr>
          <w:rFonts w:eastAsiaTheme="majorEastAsia" w:cstheme="majorBidi"/>
          <w:bCs/>
          <w:color w:val="auto"/>
        </w:rPr>
        <w:t xml:space="preserve"> and partner</w:t>
      </w:r>
      <w:r>
        <w:rPr>
          <w:rFonts w:eastAsiaTheme="majorEastAsia" w:cstheme="majorBidi"/>
          <w:bCs/>
          <w:color w:val="auto"/>
        </w:rPr>
        <w:t xml:space="preserve"> sites across South Thames</w:t>
      </w:r>
    </w:p>
    <w:p w:rsidR="00D10884" w:rsidRPr="00906011" w:rsidRDefault="00D10884" w:rsidP="009C64E6">
      <w:pPr>
        <w:pStyle w:val="ListParagraph"/>
        <w:numPr>
          <w:ilvl w:val="1"/>
          <w:numId w:val="28"/>
        </w:numPr>
        <w:spacing w:after="200"/>
        <w:jc w:val="left"/>
        <w:rPr>
          <w:rFonts w:eastAsiaTheme="majorEastAsia" w:cstheme="majorBidi"/>
          <w:bCs/>
          <w:color w:val="auto"/>
        </w:rPr>
      </w:pPr>
      <w:r>
        <w:rPr>
          <w:rFonts w:eastAsiaTheme="majorEastAsia" w:cstheme="majorBidi"/>
          <w:bCs/>
          <w:color w:val="auto"/>
        </w:rPr>
        <w:t>Kingston General Hospital NHS Foundation Trust</w:t>
      </w:r>
    </w:p>
    <w:p w:rsidR="00D10884" w:rsidRPr="00906011" w:rsidRDefault="00D10884" w:rsidP="009C64E6">
      <w:pPr>
        <w:pStyle w:val="ListParagraph"/>
        <w:numPr>
          <w:ilvl w:val="1"/>
          <w:numId w:val="28"/>
        </w:numPr>
        <w:spacing w:after="200"/>
        <w:jc w:val="left"/>
        <w:rPr>
          <w:rFonts w:eastAsiaTheme="majorEastAsia" w:cstheme="majorBidi"/>
          <w:bCs/>
          <w:color w:val="auto"/>
        </w:rPr>
      </w:pPr>
      <w:r w:rsidRPr="00906011">
        <w:rPr>
          <w:rFonts w:eastAsiaTheme="majorEastAsia" w:cstheme="majorBidi"/>
          <w:bCs/>
          <w:color w:val="auto"/>
        </w:rPr>
        <w:t>Croydon Health Services NHS Trust</w:t>
      </w:r>
    </w:p>
    <w:p w:rsidR="00D10884" w:rsidRDefault="00D10884" w:rsidP="009C64E6">
      <w:pPr>
        <w:pStyle w:val="ListParagraph"/>
        <w:numPr>
          <w:ilvl w:val="1"/>
          <w:numId w:val="28"/>
        </w:numPr>
        <w:spacing w:after="200"/>
        <w:jc w:val="left"/>
        <w:rPr>
          <w:rFonts w:eastAsiaTheme="majorEastAsia" w:cstheme="majorBidi"/>
          <w:bCs/>
          <w:color w:val="auto"/>
        </w:rPr>
      </w:pPr>
      <w:r w:rsidRPr="00906011">
        <w:rPr>
          <w:rFonts w:eastAsiaTheme="majorEastAsia" w:cstheme="majorBidi"/>
          <w:bCs/>
          <w:color w:val="auto"/>
        </w:rPr>
        <w:t>Epsom and St Helier University Hospitals NHS Trust</w:t>
      </w:r>
    </w:p>
    <w:p w:rsidR="00C8476E" w:rsidRPr="00906011" w:rsidRDefault="00C8476E" w:rsidP="00C8476E">
      <w:pPr>
        <w:pStyle w:val="ListParagraph"/>
        <w:numPr>
          <w:ilvl w:val="0"/>
          <w:numId w:val="28"/>
        </w:numPr>
        <w:spacing w:after="200"/>
        <w:jc w:val="left"/>
        <w:rPr>
          <w:rFonts w:eastAsiaTheme="majorEastAsia" w:cstheme="majorBidi"/>
          <w:bCs/>
          <w:color w:val="auto"/>
        </w:rPr>
      </w:pPr>
      <w:r>
        <w:rPr>
          <w:rFonts w:eastAsiaTheme="majorEastAsia" w:cstheme="majorBidi"/>
          <w:bCs/>
          <w:color w:val="auto"/>
        </w:rPr>
        <w:t>South West London Pathology</w:t>
      </w:r>
    </w:p>
    <w:p w:rsidR="009C64E6" w:rsidRPr="00366B75" w:rsidRDefault="00366B75" w:rsidP="009C64E6">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 xml:space="preserve">Drug and Alcohol Services across South </w:t>
      </w:r>
      <w:r w:rsidR="00C0099E">
        <w:rPr>
          <w:rFonts w:eastAsiaTheme="majorEastAsia" w:cstheme="majorBidi"/>
          <w:bCs/>
          <w:color w:val="auto"/>
        </w:rPr>
        <w:t>West London</w:t>
      </w:r>
    </w:p>
    <w:p w:rsidR="00C8476E" w:rsidRPr="00C8476E" w:rsidRDefault="00C0099E" w:rsidP="009C64E6">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 xml:space="preserve">Homeless and other charities </w:t>
      </w:r>
      <w:r w:rsidR="005E5AF6">
        <w:rPr>
          <w:rFonts w:eastAsiaTheme="majorEastAsia" w:cstheme="majorBidi"/>
          <w:bCs/>
          <w:color w:val="auto"/>
        </w:rPr>
        <w:t>e.g.</w:t>
      </w:r>
      <w:r>
        <w:rPr>
          <w:rFonts w:eastAsiaTheme="majorEastAsia" w:cstheme="majorBidi"/>
          <w:bCs/>
          <w:color w:val="auto"/>
        </w:rPr>
        <w:t xml:space="preserve"> S</w:t>
      </w:r>
      <w:r w:rsidR="00C8476E">
        <w:rPr>
          <w:rFonts w:eastAsiaTheme="majorEastAsia" w:cstheme="majorBidi"/>
          <w:bCs/>
          <w:color w:val="auto"/>
        </w:rPr>
        <w:t xml:space="preserve">t </w:t>
      </w:r>
      <w:proofErr w:type="spellStart"/>
      <w:r w:rsidR="00C8476E">
        <w:rPr>
          <w:rFonts w:eastAsiaTheme="majorEastAsia" w:cstheme="majorBidi"/>
          <w:bCs/>
          <w:color w:val="auto"/>
        </w:rPr>
        <w:t>Mungos</w:t>
      </w:r>
      <w:proofErr w:type="spellEnd"/>
      <w:r w:rsidR="00C8476E">
        <w:rPr>
          <w:rFonts w:eastAsiaTheme="majorEastAsia" w:cstheme="majorBidi"/>
          <w:bCs/>
          <w:color w:val="auto"/>
        </w:rPr>
        <w:t>, S</w:t>
      </w:r>
      <w:r>
        <w:rPr>
          <w:rFonts w:eastAsiaTheme="majorEastAsia" w:cstheme="majorBidi"/>
          <w:bCs/>
          <w:color w:val="auto"/>
        </w:rPr>
        <w:t>p</w:t>
      </w:r>
      <w:r w:rsidR="00C8476E">
        <w:rPr>
          <w:rFonts w:eastAsiaTheme="majorEastAsia" w:cstheme="majorBidi"/>
          <w:bCs/>
          <w:color w:val="auto"/>
        </w:rPr>
        <w:t>ear</w:t>
      </w:r>
    </w:p>
    <w:p w:rsidR="00366B75" w:rsidRPr="00906011" w:rsidRDefault="00366B75" w:rsidP="009C64E6">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NHS England National and Regional teams</w:t>
      </w:r>
    </w:p>
    <w:p w:rsidR="00366B75" w:rsidRPr="00366B75" w:rsidRDefault="00366B75" w:rsidP="009C64E6">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Hepatitis C Trust</w:t>
      </w:r>
    </w:p>
    <w:p w:rsidR="00366B75" w:rsidRPr="00366B75" w:rsidRDefault="00366B75" w:rsidP="009C64E6">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London Joint Working Group</w:t>
      </w:r>
    </w:p>
    <w:p w:rsidR="00C8476E" w:rsidRPr="00366B75" w:rsidRDefault="00C8476E" w:rsidP="00C8476E">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Primary care</w:t>
      </w:r>
    </w:p>
    <w:p w:rsidR="00366B75" w:rsidRPr="00366B75" w:rsidRDefault="00366B75" w:rsidP="009C64E6">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 xml:space="preserve">Local Authorities across South </w:t>
      </w:r>
      <w:r w:rsidR="00C0099E">
        <w:rPr>
          <w:rFonts w:eastAsiaTheme="majorEastAsia" w:cstheme="majorBidi"/>
          <w:bCs/>
          <w:color w:val="auto"/>
        </w:rPr>
        <w:t>West London</w:t>
      </w:r>
    </w:p>
    <w:p w:rsidR="00366B75" w:rsidRPr="00366B75" w:rsidRDefault="00366B75" w:rsidP="009C64E6">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 xml:space="preserve">Clinical Commissioning Groups across South </w:t>
      </w:r>
      <w:r w:rsidR="00C0099E">
        <w:rPr>
          <w:rFonts w:eastAsiaTheme="majorEastAsia" w:cstheme="majorBidi"/>
          <w:bCs/>
          <w:color w:val="auto"/>
        </w:rPr>
        <w:t>West London</w:t>
      </w:r>
    </w:p>
    <w:p w:rsidR="00366B75" w:rsidRPr="00366B75" w:rsidRDefault="00366B75" w:rsidP="009C64E6">
      <w:pPr>
        <w:pStyle w:val="ListParagraph"/>
        <w:numPr>
          <w:ilvl w:val="0"/>
          <w:numId w:val="28"/>
        </w:numPr>
        <w:spacing w:after="200"/>
        <w:jc w:val="left"/>
        <w:rPr>
          <w:rFonts w:eastAsiaTheme="majorEastAsia" w:cstheme="majorBidi"/>
          <w:b/>
          <w:bCs/>
          <w:color w:val="auto"/>
        </w:rPr>
      </w:pPr>
      <w:r>
        <w:rPr>
          <w:rFonts w:eastAsiaTheme="majorEastAsia" w:cstheme="majorBidi"/>
          <w:bCs/>
          <w:color w:val="auto"/>
        </w:rPr>
        <w:t>Health and Justice Commissioners</w:t>
      </w:r>
    </w:p>
    <w:p w:rsidR="00366B75" w:rsidRDefault="00366B75" w:rsidP="00B5771F">
      <w:pPr>
        <w:spacing w:after="200"/>
        <w:jc w:val="left"/>
        <w:rPr>
          <w:rFonts w:eastAsiaTheme="majorEastAsia" w:cstheme="majorBidi"/>
          <w:b/>
          <w:bCs/>
          <w:color w:val="auto"/>
        </w:rPr>
      </w:pPr>
    </w:p>
    <w:p w:rsidR="008D26BB" w:rsidRPr="00701C77" w:rsidRDefault="00FE7221" w:rsidP="00701C77">
      <w:pPr>
        <w:rPr>
          <w:b/>
          <w:color w:val="auto"/>
        </w:rPr>
      </w:pPr>
      <w:r w:rsidRPr="00701C77">
        <w:rPr>
          <w:b/>
          <w:color w:val="auto"/>
        </w:rPr>
        <w:t xml:space="preserve">Main </w:t>
      </w:r>
      <w:r w:rsidR="008D26BB" w:rsidRPr="00701C77">
        <w:rPr>
          <w:b/>
          <w:color w:val="auto"/>
        </w:rPr>
        <w:t>Duties and Responsibilities</w:t>
      </w:r>
    </w:p>
    <w:p w:rsidR="008D26BB" w:rsidRDefault="008D26BB" w:rsidP="008D26BB"/>
    <w:p w:rsidR="00695B97" w:rsidRDefault="00D55846" w:rsidP="00A60C10">
      <w:pPr>
        <w:pStyle w:val="ListParagraph"/>
        <w:numPr>
          <w:ilvl w:val="0"/>
          <w:numId w:val="20"/>
        </w:numPr>
        <w:rPr>
          <w:b/>
        </w:rPr>
      </w:pPr>
      <w:r>
        <w:rPr>
          <w:b/>
        </w:rPr>
        <w:t>Pro</w:t>
      </w:r>
      <w:r w:rsidR="00080E0C">
        <w:rPr>
          <w:b/>
        </w:rPr>
        <w:t>ject</w:t>
      </w:r>
      <w:r>
        <w:rPr>
          <w:b/>
        </w:rPr>
        <w:t xml:space="preserve"> management</w:t>
      </w:r>
    </w:p>
    <w:p w:rsidR="00A60C10" w:rsidRDefault="00A60C10" w:rsidP="00A60C10">
      <w:pPr>
        <w:rPr>
          <w:b/>
        </w:rPr>
      </w:pPr>
    </w:p>
    <w:p w:rsidR="005F4ECD" w:rsidRDefault="005F4ECD" w:rsidP="00D55846">
      <w:pPr>
        <w:pStyle w:val="ListParagraph"/>
        <w:numPr>
          <w:ilvl w:val="0"/>
          <w:numId w:val="21"/>
        </w:numPr>
      </w:pPr>
      <w:r>
        <w:t>Pro</w:t>
      </w:r>
      <w:r w:rsidR="00080E0C">
        <w:t>ject</w:t>
      </w:r>
      <w:r>
        <w:t xml:space="preserve"> management of </w:t>
      </w:r>
      <w:r w:rsidR="008329A2">
        <w:t xml:space="preserve">HCV </w:t>
      </w:r>
      <w:r>
        <w:t xml:space="preserve">ODN </w:t>
      </w:r>
      <w:r w:rsidR="00080E0C">
        <w:t>elimination initiatives</w:t>
      </w:r>
      <w:r w:rsidR="008329A2">
        <w:t>,</w:t>
      </w:r>
      <w:r>
        <w:t xml:space="preserve"> providing leadership and direction to ensure delivery on time and to desired quality</w:t>
      </w:r>
      <w:r w:rsidR="007A25AE">
        <w:t xml:space="preserve"> in line with the CQUIN requirements</w:t>
      </w:r>
      <w:r w:rsidR="008B6125">
        <w:t>.</w:t>
      </w:r>
    </w:p>
    <w:p w:rsidR="004673CA" w:rsidRDefault="004673CA" w:rsidP="004673CA">
      <w:pPr>
        <w:pStyle w:val="ListParagraph"/>
        <w:numPr>
          <w:ilvl w:val="0"/>
          <w:numId w:val="21"/>
        </w:numPr>
      </w:pPr>
      <w:r>
        <w:t xml:space="preserve">Work with the ODN Clinical lead and Lead Hepatology Pharmacist to identify areas for innovative service development and improvement to diagnose and engage the most vulnerable hepatitis C patients into therapy. </w:t>
      </w:r>
    </w:p>
    <w:p w:rsidR="004673CA" w:rsidRDefault="00080E0C" w:rsidP="004673CA">
      <w:pPr>
        <w:pStyle w:val="ListParagraph"/>
        <w:numPr>
          <w:ilvl w:val="0"/>
          <w:numId w:val="21"/>
        </w:numPr>
      </w:pPr>
      <w:r>
        <w:t xml:space="preserve">Support the </w:t>
      </w:r>
      <w:r w:rsidR="004673CA">
        <w:t>writing of business cases for service developments and future bidding projects both internally and to NHSE.</w:t>
      </w:r>
      <w:r w:rsidR="004673CA" w:rsidRPr="008329A2">
        <w:t xml:space="preserve"> </w:t>
      </w:r>
    </w:p>
    <w:p w:rsidR="008B6125" w:rsidRDefault="008B6125" w:rsidP="007004A2">
      <w:pPr>
        <w:pStyle w:val="ListParagraph"/>
        <w:numPr>
          <w:ilvl w:val="0"/>
          <w:numId w:val="21"/>
        </w:numPr>
      </w:pPr>
      <w:r>
        <w:t>Routine</w:t>
      </w:r>
      <w:r w:rsidR="005F4ECD">
        <w:t xml:space="preserve"> management </w:t>
      </w:r>
      <w:r>
        <w:t>of delivery of multiple projects involving multiple stakeholders at any one time.</w:t>
      </w:r>
    </w:p>
    <w:p w:rsidR="00D55846" w:rsidRDefault="00D55846" w:rsidP="005F4ECD">
      <w:pPr>
        <w:pStyle w:val="ListParagraph"/>
        <w:numPr>
          <w:ilvl w:val="0"/>
          <w:numId w:val="21"/>
        </w:numPr>
      </w:pPr>
      <w:r>
        <w:t>Maintain a continuing understanding of viral hepatitis and general hepatology service delivery to comply with internal and external standards and requirements</w:t>
      </w:r>
      <w:r w:rsidR="008B6125">
        <w:t>.</w:t>
      </w:r>
    </w:p>
    <w:p w:rsidR="008329A2" w:rsidRDefault="008329A2" w:rsidP="008329A2">
      <w:pPr>
        <w:pStyle w:val="ListParagraph"/>
        <w:numPr>
          <w:ilvl w:val="0"/>
          <w:numId w:val="21"/>
        </w:numPr>
      </w:pPr>
      <w:r>
        <w:t>Facilitate the development and implementation of shared working between providers and establish appropriate governance with the development of Service Level Agreements and Memorandum of Understanding.</w:t>
      </w:r>
    </w:p>
    <w:p w:rsidR="008329A2" w:rsidRPr="008329A2" w:rsidRDefault="00080E0C" w:rsidP="006C48A8">
      <w:pPr>
        <w:pStyle w:val="ListParagraph"/>
        <w:numPr>
          <w:ilvl w:val="0"/>
          <w:numId w:val="21"/>
        </w:numPr>
      </w:pPr>
      <w:r>
        <w:t xml:space="preserve">Support the </w:t>
      </w:r>
      <w:r w:rsidR="008329A2">
        <w:t xml:space="preserve">management of </w:t>
      </w:r>
      <w:r w:rsidR="008329A2">
        <w:rPr>
          <w:rFonts w:eastAsia="Times New Roman"/>
        </w:rPr>
        <w:t xml:space="preserve">Community </w:t>
      </w:r>
      <w:proofErr w:type="spellStart"/>
      <w:r w:rsidR="008329A2">
        <w:rPr>
          <w:rFonts w:eastAsia="Times New Roman"/>
        </w:rPr>
        <w:t>Fibroscan</w:t>
      </w:r>
      <w:proofErr w:type="spellEnd"/>
      <w:r w:rsidR="008329A2">
        <w:rPr>
          <w:rFonts w:eastAsia="Times New Roman"/>
        </w:rPr>
        <w:t xml:space="preserve"> and Early Liver Cancer Programme</w:t>
      </w:r>
    </w:p>
    <w:p w:rsidR="00E42D3D" w:rsidRDefault="00E42D3D" w:rsidP="00E42D3D">
      <w:pPr>
        <w:pStyle w:val="ListParagraph"/>
        <w:numPr>
          <w:ilvl w:val="0"/>
          <w:numId w:val="21"/>
        </w:numPr>
      </w:pPr>
      <w:r>
        <w:t>Timely and comprehensive reporting to the ODN lead and NHS England when required for activity and financial reporting.</w:t>
      </w:r>
    </w:p>
    <w:p w:rsidR="00C0099E" w:rsidRDefault="00D55846" w:rsidP="00A60C10">
      <w:pPr>
        <w:pStyle w:val="ListParagraph"/>
        <w:numPr>
          <w:ilvl w:val="0"/>
          <w:numId w:val="21"/>
        </w:numPr>
      </w:pPr>
      <w:r>
        <w:t xml:space="preserve">Provide project management support to the St George’s </w:t>
      </w:r>
      <w:r w:rsidR="00C0099E">
        <w:t xml:space="preserve">Hepatology team to </w:t>
      </w:r>
      <w:r>
        <w:t xml:space="preserve">develop services and work towards </w:t>
      </w:r>
      <w:r w:rsidR="00C0099E">
        <w:t>IQILs accreditation</w:t>
      </w:r>
      <w:r w:rsidR="008329A2">
        <w:t>.</w:t>
      </w:r>
    </w:p>
    <w:p w:rsidR="008329A2" w:rsidRDefault="00E42D3D" w:rsidP="008329A2">
      <w:pPr>
        <w:pStyle w:val="ListParagraph"/>
        <w:numPr>
          <w:ilvl w:val="0"/>
          <w:numId w:val="21"/>
        </w:numPr>
      </w:pPr>
      <w:r>
        <w:t>S</w:t>
      </w:r>
      <w:r w:rsidR="00BB00DB">
        <w:t xml:space="preserve">upport, guide and lead the </w:t>
      </w:r>
      <w:r>
        <w:t xml:space="preserve">HCV Testing and Data Co-ordinators in </w:t>
      </w:r>
      <w:r w:rsidR="00BB00DB">
        <w:t>their roles</w:t>
      </w:r>
      <w:r w:rsidR="007A25AE">
        <w:t>.</w:t>
      </w:r>
      <w:r w:rsidR="00BB00DB">
        <w:t xml:space="preserve"> </w:t>
      </w:r>
    </w:p>
    <w:p w:rsidR="00BB00DB" w:rsidRDefault="00BB00DB" w:rsidP="00D452C6"/>
    <w:p w:rsidR="00D452C6" w:rsidRDefault="00D452C6" w:rsidP="00D452C6">
      <w:pPr>
        <w:pStyle w:val="ListParagraph"/>
        <w:numPr>
          <w:ilvl w:val="0"/>
          <w:numId w:val="20"/>
        </w:numPr>
        <w:rPr>
          <w:b/>
        </w:rPr>
      </w:pPr>
      <w:r>
        <w:rPr>
          <w:b/>
        </w:rPr>
        <w:t>Finance and Business Planning</w:t>
      </w:r>
    </w:p>
    <w:p w:rsidR="00D452C6" w:rsidRDefault="00D452C6" w:rsidP="00D452C6">
      <w:pPr>
        <w:rPr>
          <w:b/>
        </w:rPr>
      </w:pPr>
    </w:p>
    <w:p w:rsidR="00D452C6" w:rsidRDefault="00080E0C" w:rsidP="00D452C6">
      <w:pPr>
        <w:pStyle w:val="ListParagraph"/>
        <w:numPr>
          <w:ilvl w:val="0"/>
          <w:numId w:val="22"/>
        </w:numPr>
      </w:pPr>
      <w:r>
        <w:t xml:space="preserve">In conjunction with </w:t>
      </w:r>
      <w:r w:rsidR="00D452C6">
        <w:t>other members of the Management Team</w:t>
      </w:r>
      <w:r w:rsidR="00D5796D">
        <w:t xml:space="preserve"> within the trust</w:t>
      </w:r>
      <w:r w:rsidR="00D452C6">
        <w:t>, ensure</w:t>
      </w:r>
      <w:r w:rsidR="0054270A">
        <w:t xml:space="preserve"> that the service provided is of</w:t>
      </w:r>
      <w:r w:rsidR="00D452C6">
        <w:t xml:space="preserve"> the highest standard, efficiently delivered and effectively controlled within the service budget</w:t>
      </w:r>
    </w:p>
    <w:p w:rsidR="008329A2" w:rsidRDefault="00D452C6" w:rsidP="00D452C6">
      <w:pPr>
        <w:pStyle w:val="ListParagraph"/>
        <w:numPr>
          <w:ilvl w:val="0"/>
          <w:numId w:val="22"/>
        </w:numPr>
      </w:pPr>
      <w:r>
        <w:t>In conjunction with the Fin</w:t>
      </w:r>
      <w:r w:rsidR="0054270A">
        <w:t>ance</w:t>
      </w:r>
      <w:r w:rsidR="00080E0C">
        <w:t xml:space="preserve"> team</w:t>
      </w:r>
      <w:r w:rsidR="0054270A">
        <w:t xml:space="preserve">, support the preparation of the service budget allocating resources in line with the business plan. </w:t>
      </w:r>
    </w:p>
    <w:p w:rsidR="00796CD0" w:rsidRDefault="00080E0C" w:rsidP="00080E0C">
      <w:pPr>
        <w:pStyle w:val="ListParagraph"/>
        <w:numPr>
          <w:ilvl w:val="0"/>
          <w:numId w:val="22"/>
        </w:numPr>
      </w:pPr>
      <w:r>
        <w:t>P</w:t>
      </w:r>
      <w:r w:rsidR="0054270A">
        <w:t>rovide timely reports and analysis of the ODN income and expenditure position.</w:t>
      </w:r>
    </w:p>
    <w:p w:rsidR="00D452C6" w:rsidRDefault="00D5796D" w:rsidP="00964A04">
      <w:pPr>
        <w:pStyle w:val="ListParagraph"/>
        <w:numPr>
          <w:ilvl w:val="0"/>
          <w:numId w:val="22"/>
        </w:numPr>
      </w:pPr>
      <w:r>
        <w:t xml:space="preserve">Oversee the allocation of financial resources to the </w:t>
      </w:r>
      <w:r w:rsidR="00796CD0">
        <w:t xml:space="preserve">ODN for the programme and specific projects. </w:t>
      </w:r>
      <w:r w:rsidR="00964A04">
        <w:t>Identify opportunities to secure additional income and ensure all income is maximised and appropriately claimed.</w:t>
      </w:r>
    </w:p>
    <w:p w:rsidR="0054270A" w:rsidRDefault="00D5796D" w:rsidP="00D5796D">
      <w:pPr>
        <w:pStyle w:val="ListParagraph"/>
        <w:numPr>
          <w:ilvl w:val="0"/>
          <w:numId w:val="22"/>
        </w:numPr>
      </w:pPr>
      <w:r>
        <w:t>Co-ordinate projects and w</w:t>
      </w:r>
      <w:r w:rsidR="0054270A">
        <w:t>ork collaboratively with the Finance</w:t>
      </w:r>
      <w:r w:rsidR="00C8476E">
        <w:t xml:space="preserve"> team</w:t>
      </w:r>
      <w:r>
        <w:t xml:space="preserve"> to develop</w:t>
      </w:r>
      <w:r w:rsidR="0054270A">
        <w:t xml:space="preserve"> and evaluate</w:t>
      </w:r>
      <w:r>
        <w:t xml:space="preserve"> </w:t>
      </w:r>
      <w:r w:rsidR="0054270A">
        <w:t>business cases/service development options and their resource implications.</w:t>
      </w:r>
    </w:p>
    <w:p w:rsidR="0054270A" w:rsidRDefault="0054270A" w:rsidP="00D5796D">
      <w:pPr>
        <w:pStyle w:val="ListParagraph"/>
        <w:numPr>
          <w:ilvl w:val="0"/>
          <w:numId w:val="22"/>
        </w:numPr>
      </w:pPr>
      <w:r>
        <w:t xml:space="preserve">At any point in time, have a detailed view of the key </w:t>
      </w:r>
      <w:r w:rsidR="007A25AE">
        <w:t xml:space="preserve">CQUIN and </w:t>
      </w:r>
      <w:r>
        <w:t>Programme milestones for the next 6-12 months, including associated dependencies, risks and issues. Initiate and complete internal auditing of ODN expenditure, stock control and use of financial resources as required.</w:t>
      </w:r>
    </w:p>
    <w:p w:rsidR="0054270A" w:rsidRDefault="0054270A" w:rsidP="00D452C6">
      <w:pPr>
        <w:pStyle w:val="ListParagraph"/>
        <w:numPr>
          <w:ilvl w:val="0"/>
          <w:numId w:val="22"/>
        </w:numPr>
      </w:pPr>
      <w:r>
        <w:t xml:space="preserve">Demonstrable diplomacy and consultation skills when negotiating contract agreements with local commissioning groups </w:t>
      </w:r>
      <w:r w:rsidR="00C8476E">
        <w:t>with</w:t>
      </w:r>
      <w:r>
        <w:t xml:space="preserve"> adept management of relationships across both external provider and specialist commissioning organisations.</w:t>
      </w:r>
    </w:p>
    <w:p w:rsidR="00E42D3D" w:rsidRDefault="00E42D3D" w:rsidP="00E42D3D"/>
    <w:p w:rsidR="00E42D3D" w:rsidRDefault="00E42D3D" w:rsidP="00E42D3D"/>
    <w:p w:rsidR="00F420BB" w:rsidRDefault="00F420BB" w:rsidP="00F420BB">
      <w:pPr>
        <w:pStyle w:val="ListParagraph"/>
        <w:numPr>
          <w:ilvl w:val="0"/>
          <w:numId w:val="20"/>
        </w:numPr>
        <w:rPr>
          <w:b/>
        </w:rPr>
      </w:pPr>
      <w:r>
        <w:rPr>
          <w:b/>
        </w:rPr>
        <w:t>Communication and Relationship Management</w:t>
      </w:r>
    </w:p>
    <w:p w:rsidR="00F420BB" w:rsidRDefault="00F420BB" w:rsidP="00F420BB">
      <w:pPr>
        <w:rPr>
          <w:b/>
        </w:rPr>
      </w:pPr>
    </w:p>
    <w:p w:rsidR="00F420BB" w:rsidRDefault="00F420BB" w:rsidP="00F420BB">
      <w:pPr>
        <w:pStyle w:val="ListParagraph"/>
        <w:numPr>
          <w:ilvl w:val="0"/>
          <w:numId w:val="23"/>
        </w:numPr>
      </w:pPr>
      <w:r>
        <w:t xml:space="preserve">Use developed leadership and influencing skills with the ability to enthuse, motivate and involve individuals and teams across the ODN, such that they understand and work to achieve </w:t>
      </w:r>
      <w:r w:rsidR="007A25AE">
        <w:t>the Programme goals</w:t>
      </w:r>
      <w:r>
        <w:t>.</w:t>
      </w:r>
    </w:p>
    <w:p w:rsidR="00F420BB" w:rsidRDefault="00F420BB" w:rsidP="00F420BB">
      <w:pPr>
        <w:pStyle w:val="ListParagraph"/>
        <w:numPr>
          <w:ilvl w:val="0"/>
          <w:numId w:val="23"/>
        </w:numPr>
      </w:pPr>
      <w:r>
        <w:t xml:space="preserve">Deploy good communication, negotiation and influencing skills to build and maintain excellent working relationships with a broad range of internal and external stakeholders </w:t>
      </w:r>
      <w:r w:rsidR="00891ABE">
        <w:t xml:space="preserve">involved in </w:t>
      </w:r>
      <w:r>
        <w:t>a range of service improvement projects, driving and challenging each key working relationship to innovate and achieve reform in accordance with agreed objectives.</w:t>
      </w:r>
    </w:p>
    <w:p w:rsidR="00F420BB" w:rsidRDefault="00F420BB" w:rsidP="00F420BB">
      <w:pPr>
        <w:pStyle w:val="ListParagraph"/>
        <w:numPr>
          <w:ilvl w:val="0"/>
          <w:numId w:val="23"/>
        </w:numPr>
      </w:pPr>
      <w:r>
        <w:t>Ensure optimum engagement from staff, colleagues and stakeholders in order to deliver continuous change, securing appropriate buy in, support and understanding and effective flows of information.</w:t>
      </w:r>
    </w:p>
    <w:p w:rsidR="00F420BB" w:rsidRDefault="00F420BB" w:rsidP="00F420BB"/>
    <w:p w:rsidR="00CF5244" w:rsidRDefault="00FE7221" w:rsidP="00CF5244">
      <w:pPr>
        <w:pStyle w:val="ListParagraph"/>
        <w:numPr>
          <w:ilvl w:val="0"/>
          <w:numId w:val="20"/>
        </w:numPr>
        <w:spacing w:after="240"/>
        <w:rPr>
          <w:rFonts w:cs="Arial"/>
          <w:b/>
        </w:rPr>
      </w:pPr>
      <w:r w:rsidRPr="00CF5244">
        <w:rPr>
          <w:rFonts w:cs="Arial"/>
          <w:b/>
        </w:rPr>
        <w:t xml:space="preserve">People Management and Performance </w:t>
      </w:r>
    </w:p>
    <w:p w:rsidR="00CF5244" w:rsidRPr="00CF5244" w:rsidRDefault="00CF5244" w:rsidP="00CF5244">
      <w:pPr>
        <w:pStyle w:val="ListParagraph"/>
        <w:spacing w:after="240"/>
        <w:rPr>
          <w:rFonts w:cs="Arial"/>
          <w:b/>
        </w:rPr>
      </w:pPr>
    </w:p>
    <w:p w:rsidR="00CF5244" w:rsidRPr="00F420BB" w:rsidRDefault="00CF5244" w:rsidP="00CF5244">
      <w:pPr>
        <w:pStyle w:val="ListParagraph"/>
        <w:numPr>
          <w:ilvl w:val="0"/>
          <w:numId w:val="26"/>
        </w:numPr>
        <w:rPr>
          <w:b/>
        </w:rPr>
      </w:pPr>
      <w:r>
        <w:t>To directly manage agreed members of the ODN team and be responsible for the recruitment, selection and management of these members of staff.</w:t>
      </w:r>
    </w:p>
    <w:p w:rsidR="00CF5244" w:rsidRPr="00F420BB" w:rsidRDefault="00CF5244" w:rsidP="00CF5244">
      <w:pPr>
        <w:pStyle w:val="ListParagraph"/>
        <w:numPr>
          <w:ilvl w:val="0"/>
          <w:numId w:val="26"/>
        </w:numPr>
        <w:rPr>
          <w:b/>
        </w:rPr>
      </w:pPr>
      <w:r>
        <w:t>To ensure staff are made aware of ODN objectives and performance targets and have an annual individualised performance review and personal development plan.</w:t>
      </w:r>
    </w:p>
    <w:p w:rsidR="00CF5244" w:rsidRDefault="00FE7221" w:rsidP="00677008">
      <w:pPr>
        <w:pStyle w:val="ListParagraph"/>
        <w:numPr>
          <w:ilvl w:val="0"/>
          <w:numId w:val="16"/>
        </w:numPr>
        <w:spacing w:after="240" w:line="240" w:lineRule="auto"/>
        <w:rPr>
          <w:rFonts w:cs="Arial"/>
        </w:rPr>
      </w:pPr>
      <w:r w:rsidRPr="00CF5244">
        <w:rPr>
          <w:rFonts w:cs="Arial"/>
        </w:rPr>
        <w:t>Lead, coach and manage the performance of the team in line with good people management practices. Ensuring excellence is recognised and underperformance is addressed.</w:t>
      </w:r>
    </w:p>
    <w:p w:rsidR="00CF5244" w:rsidRDefault="00FE7221" w:rsidP="00B31DEB">
      <w:pPr>
        <w:pStyle w:val="ListParagraph"/>
        <w:numPr>
          <w:ilvl w:val="0"/>
          <w:numId w:val="16"/>
        </w:numPr>
        <w:spacing w:after="240" w:line="240" w:lineRule="auto"/>
        <w:rPr>
          <w:rFonts w:cs="Arial"/>
        </w:rPr>
      </w:pPr>
      <w:r w:rsidRPr="00CF5244">
        <w:rPr>
          <w:rFonts w:cs="Arial"/>
        </w:rPr>
        <w:t>Participate in regular performance appraisal meetings and ensure each member of the team has a clear set of objectives and development plans.</w:t>
      </w:r>
    </w:p>
    <w:p w:rsidR="00CF5244" w:rsidRDefault="00FE7221" w:rsidP="00CF5244">
      <w:pPr>
        <w:pStyle w:val="ListParagraph"/>
        <w:numPr>
          <w:ilvl w:val="0"/>
          <w:numId w:val="16"/>
        </w:numPr>
        <w:spacing w:after="240" w:line="240" w:lineRule="auto"/>
        <w:rPr>
          <w:rFonts w:cs="Arial"/>
        </w:rPr>
      </w:pPr>
      <w:r w:rsidRPr="00CF5244">
        <w:rPr>
          <w:rFonts w:cs="Arial"/>
        </w:rPr>
        <w:t>Ensure the team is complian</w:t>
      </w:r>
      <w:r w:rsidR="00891ABE">
        <w:rPr>
          <w:rFonts w:cs="Arial"/>
        </w:rPr>
        <w:t>t</w:t>
      </w:r>
      <w:r w:rsidRPr="00CF5244">
        <w:rPr>
          <w:rFonts w:cs="Arial"/>
        </w:rPr>
        <w:t xml:space="preserve"> with all statutory, mandatory training together with any professional training requirements, ensuring they are up to date and fully compliant.</w:t>
      </w:r>
    </w:p>
    <w:p w:rsidR="00CF5244" w:rsidRDefault="00FE7221" w:rsidP="00CF5244">
      <w:pPr>
        <w:pStyle w:val="ListParagraph"/>
        <w:numPr>
          <w:ilvl w:val="0"/>
          <w:numId w:val="16"/>
        </w:numPr>
        <w:spacing w:after="240" w:line="240" w:lineRule="auto"/>
        <w:rPr>
          <w:rFonts w:cs="Arial"/>
        </w:rPr>
      </w:pPr>
      <w:r w:rsidRPr="00CF5244">
        <w:rPr>
          <w:rFonts w:cs="Arial"/>
        </w:rPr>
        <w:t>Manage team absences including sickness in line with Trust policy ensuring the appropriate return to work meetings occur, e-roster is updated and productivity is kep</w:t>
      </w:r>
      <w:r w:rsidR="002277AA">
        <w:rPr>
          <w:rFonts w:cs="Arial"/>
        </w:rPr>
        <w:t>t</w:t>
      </w:r>
      <w:r w:rsidRPr="00CF5244">
        <w:rPr>
          <w:rFonts w:cs="Arial"/>
        </w:rPr>
        <w:t xml:space="preserve"> to the highest possible level.</w:t>
      </w:r>
    </w:p>
    <w:p w:rsidR="00CF5244" w:rsidRDefault="00891ABE" w:rsidP="00CF5244">
      <w:pPr>
        <w:pStyle w:val="ListParagraph"/>
        <w:numPr>
          <w:ilvl w:val="0"/>
          <w:numId w:val="16"/>
        </w:numPr>
        <w:spacing w:after="240" w:line="240" w:lineRule="auto"/>
        <w:rPr>
          <w:rFonts w:cs="Arial"/>
        </w:rPr>
      </w:pPr>
      <w:r>
        <w:rPr>
          <w:rFonts w:cs="Arial"/>
        </w:rPr>
        <w:t>Assess resource and i</w:t>
      </w:r>
      <w:r w:rsidR="00FE7221" w:rsidRPr="00CF5244">
        <w:rPr>
          <w:rFonts w:cs="Arial"/>
        </w:rPr>
        <w:t>dentify and fill any vacancies that arise within the team in line with the Trust’s recruitment policy and process</w:t>
      </w:r>
      <w:r>
        <w:rPr>
          <w:rFonts w:cs="Arial"/>
        </w:rPr>
        <w:t xml:space="preserve"> to minimise the impact of any staff shortage on project delivery</w:t>
      </w:r>
      <w:r w:rsidR="00FE7221" w:rsidRPr="00CF5244">
        <w:rPr>
          <w:rFonts w:cs="Arial"/>
        </w:rPr>
        <w:t>.</w:t>
      </w:r>
    </w:p>
    <w:p w:rsidR="00CF5244" w:rsidRDefault="00891ABE" w:rsidP="00CF5244">
      <w:pPr>
        <w:pStyle w:val="ListParagraph"/>
        <w:numPr>
          <w:ilvl w:val="0"/>
          <w:numId w:val="16"/>
        </w:numPr>
        <w:spacing w:after="240" w:line="240" w:lineRule="auto"/>
        <w:rPr>
          <w:rFonts w:cs="Arial"/>
        </w:rPr>
      </w:pPr>
      <w:r>
        <w:rPr>
          <w:rFonts w:cs="Arial"/>
        </w:rPr>
        <w:t>Support career development of the ODN staff and follow</w:t>
      </w:r>
      <w:r w:rsidR="00FE7221" w:rsidRPr="00CF5244">
        <w:rPr>
          <w:rFonts w:cs="Arial"/>
        </w:rPr>
        <w:t xml:space="preserve"> the internal talent management process in order attract and retain and succession plan for your </w:t>
      </w:r>
      <w:r>
        <w:rPr>
          <w:rFonts w:cs="Arial"/>
        </w:rPr>
        <w:t>team</w:t>
      </w:r>
      <w:r w:rsidR="00FE7221" w:rsidRPr="00CF5244">
        <w:rPr>
          <w:rFonts w:cs="Arial"/>
        </w:rPr>
        <w:t>.</w:t>
      </w:r>
    </w:p>
    <w:p w:rsidR="00CF5244" w:rsidRDefault="00FE7221" w:rsidP="00CF5244">
      <w:pPr>
        <w:pStyle w:val="ListParagraph"/>
        <w:numPr>
          <w:ilvl w:val="0"/>
          <w:numId w:val="16"/>
        </w:numPr>
        <w:spacing w:after="240" w:line="240" w:lineRule="auto"/>
        <w:rPr>
          <w:rFonts w:cs="Arial"/>
        </w:rPr>
      </w:pPr>
      <w:r w:rsidRPr="00CF5244">
        <w:rPr>
          <w:rFonts w:cs="Arial"/>
        </w:rPr>
        <w:t>Review skills mix at regular intervals in order to identify any potential opportunities to maximise resource utilisation / allocation, ensuring job descriptions are kept up to date.</w:t>
      </w:r>
    </w:p>
    <w:p w:rsidR="002277AA" w:rsidRPr="002277AA" w:rsidRDefault="002277AA" w:rsidP="002277AA">
      <w:pPr>
        <w:pStyle w:val="ListParagraph"/>
        <w:numPr>
          <w:ilvl w:val="0"/>
          <w:numId w:val="16"/>
        </w:numPr>
        <w:spacing w:after="240" w:line="240" w:lineRule="auto"/>
        <w:rPr>
          <w:rFonts w:cs="Arial"/>
        </w:rPr>
      </w:pPr>
      <w:r>
        <w:rPr>
          <w:rFonts w:cs="Arial"/>
        </w:rPr>
        <w:t>Identify areas for expanding the team in line with new and expanding projects and complete the Trust processes for recruitment.</w:t>
      </w:r>
    </w:p>
    <w:p w:rsidR="00FE7221" w:rsidRDefault="00FE7221" w:rsidP="00CF5244">
      <w:pPr>
        <w:pStyle w:val="ListParagraph"/>
        <w:numPr>
          <w:ilvl w:val="0"/>
          <w:numId w:val="16"/>
        </w:numPr>
        <w:spacing w:after="240" w:line="240" w:lineRule="auto"/>
        <w:rPr>
          <w:rFonts w:cs="Arial"/>
        </w:rPr>
      </w:pPr>
      <w:r w:rsidRPr="00CF5244">
        <w:rPr>
          <w:rFonts w:cs="Arial"/>
        </w:rPr>
        <w:t>Ensure overall wellbeing of the team is maintained. Continuously support in improving the morale of the team and implementing a culture of zero-tolerance for bullying and harassment.</w:t>
      </w:r>
    </w:p>
    <w:p w:rsidR="002A47B3" w:rsidRDefault="002A47B3" w:rsidP="002A47B3">
      <w:pPr>
        <w:pStyle w:val="ListParagraph"/>
        <w:spacing w:after="240" w:line="240" w:lineRule="auto"/>
        <w:rPr>
          <w:rFonts w:cs="Arial"/>
        </w:rPr>
      </w:pPr>
    </w:p>
    <w:p w:rsidR="00891ABE" w:rsidRDefault="00891ABE" w:rsidP="002A47B3">
      <w:pPr>
        <w:pStyle w:val="ListParagraph"/>
        <w:numPr>
          <w:ilvl w:val="0"/>
          <w:numId w:val="20"/>
        </w:numPr>
        <w:spacing w:after="240" w:line="240" w:lineRule="auto"/>
        <w:rPr>
          <w:rFonts w:cs="Arial"/>
          <w:b/>
          <w:bCs/>
        </w:rPr>
      </w:pPr>
      <w:r w:rsidRPr="002A47B3">
        <w:rPr>
          <w:rFonts w:cs="Arial"/>
          <w:b/>
          <w:bCs/>
        </w:rPr>
        <w:t>Data and Reporting</w:t>
      </w:r>
    </w:p>
    <w:p w:rsidR="002A47B3" w:rsidRPr="002A47B3" w:rsidRDefault="002A47B3" w:rsidP="002A47B3">
      <w:pPr>
        <w:pStyle w:val="ListParagraph"/>
        <w:spacing w:after="240" w:line="240" w:lineRule="auto"/>
        <w:rPr>
          <w:rFonts w:cs="Arial"/>
          <w:b/>
          <w:bCs/>
        </w:rPr>
      </w:pPr>
    </w:p>
    <w:p w:rsidR="002A47B3" w:rsidRDefault="00891ABE" w:rsidP="00891ABE">
      <w:pPr>
        <w:pStyle w:val="ListParagraph"/>
        <w:numPr>
          <w:ilvl w:val="0"/>
          <w:numId w:val="31"/>
        </w:numPr>
        <w:spacing w:after="240" w:line="240" w:lineRule="auto"/>
        <w:rPr>
          <w:rFonts w:cs="Arial"/>
        </w:rPr>
      </w:pPr>
      <w:r>
        <w:rPr>
          <w:rFonts w:cs="Arial"/>
        </w:rPr>
        <w:t>C</w:t>
      </w:r>
      <w:r w:rsidR="002A47B3">
        <w:rPr>
          <w:rFonts w:cs="Arial"/>
        </w:rPr>
        <w:t>ollate reports and updates for the clinical lead when requested.</w:t>
      </w:r>
    </w:p>
    <w:p w:rsidR="002A47B3" w:rsidRPr="002A47B3" w:rsidRDefault="002A47B3" w:rsidP="00891ABE">
      <w:pPr>
        <w:pStyle w:val="ListParagraph"/>
        <w:numPr>
          <w:ilvl w:val="0"/>
          <w:numId w:val="31"/>
        </w:numPr>
        <w:spacing w:after="240" w:line="240" w:lineRule="auto"/>
        <w:rPr>
          <w:rFonts w:cs="Arial"/>
        </w:rPr>
      </w:pPr>
      <w:r>
        <w:rPr>
          <w:rFonts w:cs="Arial"/>
        </w:rPr>
        <w:t xml:space="preserve">Produce the necessary quarterly and annual reporting for </w:t>
      </w:r>
      <w:r w:rsidR="00891ABE">
        <w:t>NHS England on time and according t</w:t>
      </w:r>
      <w:r w:rsidR="002277AA">
        <w:t xml:space="preserve">o </w:t>
      </w:r>
      <w:r w:rsidR="00891ABE">
        <w:t>deadline</w:t>
      </w:r>
      <w:r w:rsidR="002277AA">
        <w:t>s.</w:t>
      </w:r>
      <w:r w:rsidR="00891ABE">
        <w:t xml:space="preserve"> </w:t>
      </w:r>
    </w:p>
    <w:p w:rsidR="002A47B3" w:rsidRPr="002A47B3" w:rsidRDefault="002A47B3" w:rsidP="00891ABE">
      <w:pPr>
        <w:pStyle w:val="ListParagraph"/>
        <w:numPr>
          <w:ilvl w:val="0"/>
          <w:numId w:val="31"/>
        </w:numPr>
        <w:spacing w:after="240" w:line="240" w:lineRule="auto"/>
        <w:rPr>
          <w:rFonts w:cs="Arial"/>
        </w:rPr>
      </w:pPr>
      <w:r>
        <w:t>Oversee the m</w:t>
      </w:r>
      <w:r w:rsidR="00891ABE">
        <w:t>anage</w:t>
      </w:r>
      <w:r>
        <w:t>ment</w:t>
      </w:r>
      <w:r w:rsidR="00891ABE">
        <w:t xml:space="preserve"> and monitor the data entry into </w:t>
      </w:r>
      <w:proofErr w:type="spellStart"/>
      <w:r>
        <w:t>HepCare</w:t>
      </w:r>
      <w:proofErr w:type="spellEnd"/>
      <w:r w:rsidR="002277AA">
        <w:t>, Lost to Follow up Database and</w:t>
      </w:r>
      <w:r>
        <w:t xml:space="preserve"> the </w:t>
      </w:r>
      <w:r w:rsidR="00891ABE">
        <w:t>Hepatitis C registry</w:t>
      </w:r>
      <w:r w:rsidR="002277AA">
        <w:t>.</w:t>
      </w:r>
    </w:p>
    <w:p w:rsidR="002A47B3" w:rsidRPr="002A47B3" w:rsidRDefault="002A47B3" w:rsidP="00891ABE">
      <w:pPr>
        <w:pStyle w:val="ListParagraph"/>
        <w:numPr>
          <w:ilvl w:val="0"/>
          <w:numId w:val="31"/>
        </w:numPr>
        <w:spacing w:after="240" w:line="240" w:lineRule="auto"/>
        <w:rPr>
          <w:rFonts w:cs="Arial"/>
        </w:rPr>
      </w:pPr>
      <w:r>
        <w:t xml:space="preserve">Manage the analysis of data relating to the CQUIN triggers and the Programme goals so that clinical leads and the management team have access to timely and accurate information on all key performance indicators. </w:t>
      </w:r>
    </w:p>
    <w:p w:rsidR="00BE4E68" w:rsidRDefault="00BE4E68" w:rsidP="008D26BB"/>
    <w:p w:rsidR="00FE7221" w:rsidRPr="00FE7221" w:rsidRDefault="00FE7221" w:rsidP="002277AA">
      <w:pPr>
        <w:pStyle w:val="ListParagraph"/>
        <w:numPr>
          <w:ilvl w:val="0"/>
          <w:numId w:val="20"/>
        </w:numPr>
        <w:spacing w:after="240"/>
      </w:pPr>
      <w:r w:rsidRPr="002277AA">
        <w:rPr>
          <w:b/>
        </w:rPr>
        <w:t>General</w:t>
      </w:r>
      <w:r>
        <w:t xml:space="preserve"> </w:t>
      </w:r>
    </w:p>
    <w:p w:rsidR="00FE7221" w:rsidRPr="00891ABE" w:rsidRDefault="00FE7221" w:rsidP="00891ABE">
      <w:pPr>
        <w:numPr>
          <w:ilvl w:val="0"/>
          <w:numId w:val="17"/>
        </w:numPr>
        <w:spacing w:after="240" w:line="240" w:lineRule="auto"/>
        <w:rPr>
          <w:rFonts w:cs="Arial"/>
        </w:rPr>
      </w:pPr>
      <w:r>
        <w:rPr>
          <w:rFonts w:cs="Arial"/>
        </w:rPr>
        <w:t xml:space="preserve">The post holder has a general duty of care for their own </w:t>
      </w:r>
      <w:r w:rsidRPr="00891ABE">
        <w:rPr>
          <w:rFonts w:cs="Arial"/>
        </w:rPr>
        <w:t>health, safety and wellbeing and that of work colleagues, visitors and patients within the hospital, in addition to any specific risk management or clinical governance accountabilities associated with this post.</w:t>
      </w:r>
    </w:p>
    <w:p w:rsidR="002E4008" w:rsidRDefault="00FE7221" w:rsidP="00FE7221">
      <w:pPr>
        <w:numPr>
          <w:ilvl w:val="0"/>
          <w:numId w:val="17"/>
        </w:numPr>
        <w:spacing w:after="160" w:line="254" w:lineRule="auto"/>
        <w:jc w:val="left"/>
        <w:rPr>
          <w:rFonts w:cs="Arial"/>
        </w:rPr>
      </w:pPr>
      <w:r w:rsidRPr="002E4008">
        <w:rPr>
          <w:rFonts w:cs="Arial"/>
        </w:rPr>
        <w:t xml:space="preserve">To observe the rules, policies, procedures and standards of </w:t>
      </w:r>
      <w:r w:rsidR="005E5AF6">
        <w:rPr>
          <w:rFonts w:cs="Arial"/>
        </w:rPr>
        <w:t>St George’s</w:t>
      </w:r>
      <w:r w:rsidRPr="002E4008">
        <w:rPr>
          <w:rFonts w:cs="Arial"/>
        </w:rPr>
        <w:t xml:space="preserve"> Hospital NHS Trust together with all relevant statutory and professional obligations.</w:t>
      </w:r>
    </w:p>
    <w:p w:rsidR="00FE7221" w:rsidRPr="002E4008" w:rsidRDefault="00FE7221" w:rsidP="00FE7221">
      <w:pPr>
        <w:numPr>
          <w:ilvl w:val="0"/>
          <w:numId w:val="17"/>
        </w:numPr>
        <w:spacing w:after="160" w:line="254" w:lineRule="auto"/>
        <w:jc w:val="left"/>
        <w:rPr>
          <w:rFonts w:cs="Arial"/>
        </w:rPr>
      </w:pPr>
      <w:r w:rsidRPr="002E4008">
        <w:rPr>
          <w:rFonts w:cs="Arial"/>
        </w:rPr>
        <w:t xml:space="preserve">To live and role model the </w:t>
      </w:r>
      <w:r w:rsidR="00D520F5">
        <w:rPr>
          <w:rFonts w:cs="Arial"/>
        </w:rPr>
        <w:t>St George’s</w:t>
      </w:r>
      <w:r w:rsidRPr="002E4008">
        <w:rPr>
          <w:rFonts w:cs="Arial"/>
        </w:rPr>
        <w:t xml:space="preserve"> Values of: </w:t>
      </w:r>
    </w:p>
    <w:p w:rsidR="00FE7221" w:rsidRDefault="00D520F5" w:rsidP="00FE7221">
      <w:pPr>
        <w:numPr>
          <w:ilvl w:val="1"/>
          <w:numId w:val="18"/>
        </w:numPr>
        <w:spacing w:after="240" w:line="240" w:lineRule="auto"/>
        <w:rPr>
          <w:rFonts w:cs="Arial"/>
        </w:rPr>
      </w:pPr>
      <w:r>
        <w:rPr>
          <w:rFonts w:cs="Arial"/>
        </w:rPr>
        <w:t>Excellent</w:t>
      </w:r>
    </w:p>
    <w:p w:rsidR="00FE7221" w:rsidRDefault="00D520F5" w:rsidP="00FE7221">
      <w:pPr>
        <w:numPr>
          <w:ilvl w:val="1"/>
          <w:numId w:val="18"/>
        </w:numPr>
        <w:spacing w:after="240" w:line="240" w:lineRule="auto"/>
        <w:rPr>
          <w:rFonts w:cs="Arial"/>
        </w:rPr>
      </w:pPr>
      <w:r>
        <w:rPr>
          <w:rFonts w:cs="Arial"/>
        </w:rPr>
        <w:t xml:space="preserve">Kind </w:t>
      </w:r>
    </w:p>
    <w:p w:rsidR="00FE7221" w:rsidRDefault="00D520F5" w:rsidP="00FE7221">
      <w:pPr>
        <w:numPr>
          <w:ilvl w:val="1"/>
          <w:numId w:val="18"/>
        </w:numPr>
        <w:spacing w:after="240" w:line="240" w:lineRule="auto"/>
        <w:rPr>
          <w:rFonts w:cs="Arial"/>
        </w:rPr>
      </w:pPr>
      <w:r>
        <w:rPr>
          <w:rFonts w:cs="Arial"/>
        </w:rPr>
        <w:t>Responsible</w:t>
      </w:r>
    </w:p>
    <w:p w:rsidR="00FE7221" w:rsidRPr="00906011" w:rsidRDefault="00D520F5" w:rsidP="00906011">
      <w:pPr>
        <w:numPr>
          <w:ilvl w:val="1"/>
          <w:numId w:val="18"/>
        </w:numPr>
        <w:spacing w:after="240" w:line="240" w:lineRule="auto"/>
        <w:rPr>
          <w:rFonts w:cs="Arial"/>
        </w:rPr>
      </w:pPr>
      <w:r>
        <w:rPr>
          <w:rFonts w:cs="Arial"/>
        </w:rPr>
        <w:t>Respectful</w:t>
      </w:r>
    </w:p>
    <w:p w:rsidR="00FE7221" w:rsidRDefault="00FE7221" w:rsidP="00FE7221">
      <w:pPr>
        <w:numPr>
          <w:ilvl w:val="0"/>
          <w:numId w:val="19"/>
        </w:numPr>
        <w:spacing w:after="240" w:line="240" w:lineRule="auto"/>
        <w:rPr>
          <w:rFonts w:cs="Arial"/>
        </w:rPr>
      </w:pPr>
      <w:r>
        <w:rPr>
          <w:rFonts w:cs="Arial"/>
        </w:rPr>
        <w:t xml:space="preserve">To observe and maintain strict confidentiality of personal information relating to patients and staff. </w:t>
      </w:r>
    </w:p>
    <w:p w:rsidR="00FE7221" w:rsidRDefault="00FE7221" w:rsidP="00FE7221">
      <w:pPr>
        <w:numPr>
          <w:ilvl w:val="0"/>
          <w:numId w:val="19"/>
        </w:numPr>
        <w:spacing w:after="240" w:line="240" w:lineRule="auto"/>
        <w:rPr>
          <w:rFonts w:cs="Arial"/>
        </w:rPr>
      </w:pPr>
      <w:r>
        <w:rPr>
          <w:rFonts w:cs="Arial"/>
        </w:rPr>
        <w:t>To be responsible, with management support, for their own personal development and to actively contribute to the development of colleagues.</w:t>
      </w:r>
    </w:p>
    <w:p w:rsidR="000232D5" w:rsidRPr="000232D5" w:rsidRDefault="00FE7221" w:rsidP="000232D5">
      <w:pPr>
        <w:numPr>
          <w:ilvl w:val="0"/>
          <w:numId w:val="19"/>
        </w:numPr>
        <w:spacing w:after="240" w:line="240" w:lineRule="auto"/>
        <w:rPr>
          <w:rFonts w:cs="Arial"/>
        </w:rPr>
      </w:pPr>
      <w:r>
        <w:rPr>
          <w:rFonts w:cs="Arial"/>
        </w:rPr>
        <w:t>This job description is intended as a guide to the general scope of duties and is not intended to be definitive or restrictive. It is expected that some of the duties will change over time and this description will be subject to review in consultation with the post holder.</w:t>
      </w:r>
      <w:r w:rsidR="000232D5" w:rsidRPr="000232D5">
        <w:t xml:space="preserve"> </w:t>
      </w:r>
    </w:p>
    <w:p w:rsidR="00FE7221" w:rsidRDefault="00FE7221" w:rsidP="00FE7221">
      <w:pPr>
        <w:rPr>
          <w:rFonts w:cs="Times New Roman"/>
          <w:b/>
          <w:szCs w:val="20"/>
        </w:rPr>
      </w:pPr>
      <w:r>
        <w:rPr>
          <w:b/>
          <w:szCs w:val="20"/>
        </w:rPr>
        <w:t xml:space="preserve">Safe Guarding </w:t>
      </w:r>
    </w:p>
    <w:p w:rsidR="00FE7221" w:rsidRDefault="00FE7221" w:rsidP="00FE7221">
      <w:pPr>
        <w:rPr>
          <w:b/>
          <w:szCs w:val="20"/>
        </w:rPr>
      </w:pPr>
    </w:p>
    <w:p w:rsidR="00FE7221" w:rsidRDefault="00FE7221" w:rsidP="00FE7221">
      <w:pPr>
        <w:rPr>
          <w:szCs w:val="20"/>
        </w:rPr>
      </w:pPr>
      <w:r>
        <w:rPr>
          <w:szCs w:val="20"/>
        </w:rPr>
        <w:t>The Trust takes the issues of Safeguarding Children, Adults and addressing Domestic Abuse very seriously. All employees have a responsibility to support the organisation in our duties by;</w:t>
      </w:r>
    </w:p>
    <w:p w:rsidR="00FE7221" w:rsidRDefault="00FE7221" w:rsidP="00FE7221">
      <w:pPr>
        <w:rPr>
          <w:szCs w:val="20"/>
        </w:rPr>
      </w:pPr>
      <w:r>
        <w:rPr>
          <w:szCs w:val="20"/>
        </w:rPr>
        <w:t>​</w:t>
      </w:r>
    </w:p>
    <w:p w:rsidR="00FE7221" w:rsidRDefault="00FE7221" w:rsidP="00FE7221">
      <w:pPr>
        <w:numPr>
          <w:ilvl w:val="0"/>
          <w:numId w:val="19"/>
        </w:numPr>
        <w:spacing w:after="240" w:line="240" w:lineRule="auto"/>
        <w:rPr>
          <w:rFonts w:cs="Arial"/>
        </w:rPr>
      </w:pPr>
      <w:r>
        <w:rPr>
          <w:rFonts w:cs="Arial"/>
        </w:rPr>
        <w:t>attending mandatory training on safeguarding children and adults</w:t>
      </w:r>
    </w:p>
    <w:p w:rsidR="00FE7221" w:rsidRDefault="00FE7221" w:rsidP="00FE7221">
      <w:pPr>
        <w:numPr>
          <w:ilvl w:val="0"/>
          <w:numId w:val="19"/>
        </w:numPr>
        <w:spacing w:after="240" w:line="240" w:lineRule="auto"/>
        <w:rPr>
          <w:rFonts w:cs="Arial"/>
        </w:rPr>
      </w:pPr>
      <w:r>
        <w:rPr>
          <w:rFonts w:cs="Arial"/>
        </w:rPr>
        <w:t>familiarising themselves with the Trust's processes for reporting concerns </w:t>
      </w:r>
    </w:p>
    <w:p w:rsidR="00FE7221" w:rsidRDefault="00FE7221" w:rsidP="00FE7221">
      <w:pPr>
        <w:numPr>
          <w:ilvl w:val="0"/>
          <w:numId w:val="19"/>
        </w:numPr>
        <w:spacing w:after="240" w:line="240" w:lineRule="auto"/>
        <w:rPr>
          <w:rFonts w:cs="Arial"/>
        </w:rPr>
      </w:pPr>
      <w:r>
        <w:rPr>
          <w:rFonts w:cs="Arial"/>
        </w:rPr>
        <w:t>reporting any safeguarding child or adult concerns appropriately</w:t>
      </w:r>
    </w:p>
    <w:p w:rsidR="00FE7221" w:rsidRDefault="00FE7221" w:rsidP="00FE7221">
      <w:pPr>
        <w:rPr>
          <w:rFonts w:cs="Times New Roman"/>
          <w:b/>
          <w:szCs w:val="20"/>
        </w:rPr>
      </w:pPr>
      <w:r>
        <w:rPr>
          <w:b/>
          <w:szCs w:val="20"/>
        </w:rPr>
        <w:t>Infection Control Statement</w:t>
      </w:r>
    </w:p>
    <w:p w:rsidR="00FE7221" w:rsidRDefault="00FE7221" w:rsidP="00FE7221">
      <w:pPr>
        <w:rPr>
          <w:szCs w:val="20"/>
        </w:rPr>
      </w:pPr>
    </w:p>
    <w:p w:rsidR="00FE7221" w:rsidRDefault="00FE7221" w:rsidP="00FE7221">
      <w:pPr>
        <w:rPr>
          <w:szCs w:val="20"/>
        </w:rPr>
      </w:pPr>
      <w:r>
        <w:rPr>
          <w:szCs w:val="20"/>
        </w:rPr>
        <w:t>The post holder has an important responsibility for and contribution to infection control and must be familiar with the infection control and hygiene procedures and requirements when in clinical areas.</w:t>
      </w:r>
    </w:p>
    <w:p w:rsidR="00FE7221" w:rsidRDefault="00FE7221" w:rsidP="00FE7221">
      <w:pPr>
        <w:rPr>
          <w:szCs w:val="20"/>
        </w:rPr>
      </w:pPr>
    </w:p>
    <w:p w:rsidR="00FE7221" w:rsidRDefault="00FE7221" w:rsidP="00FE7221">
      <w:pPr>
        <w:rPr>
          <w:szCs w:val="20"/>
        </w:rPr>
      </w:pPr>
      <w:r>
        <w:rPr>
          <w:szCs w:val="20"/>
        </w:rPr>
        <w:t>The post holder has an important responsibility for and contribution to make to infection control and must be familiar with the infection control and hygiene requirements of this role.</w:t>
      </w:r>
    </w:p>
    <w:p w:rsidR="00FE7221" w:rsidRDefault="00FE7221" w:rsidP="00FE7221">
      <w:pPr>
        <w:rPr>
          <w:szCs w:val="20"/>
        </w:rPr>
      </w:pPr>
    </w:p>
    <w:p w:rsidR="00D05472" w:rsidRDefault="00FE7221" w:rsidP="00FE7221">
      <w:r>
        <w:rPr>
          <w:rFonts w:cs="Arial"/>
        </w:rPr>
        <w:t>These requirements are set out in the National Code of Practice on Infection Control and in local policies and procedures which will be made clear during your induction and subsequent refresher training.  These standards must be strictly complied with at all times.</w:t>
      </w:r>
    </w:p>
    <w:p w:rsidR="00701C77" w:rsidRDefault="00701C77">
      <w:pPr>
        <w:spacing w:after="200"/>
        <w:jc w:val="left"/>
        <w:rPr>
          <w:rFonts w:eastAsiaTheme="majorEastAsia" w:cstheme="majorBidi"/>
          <w:bCs/>
          <w:sz w:val="28"/>
          <w:szCs w:val="28"/>
        </w:rPr>
      </w:pPr>
      <w:r>
        <w:br w:type="page"/>
      </w:r>
    </w:p>
    <w:p w:rsidR="0031294E" w:rsidRPr="00701C77" w:rsidRDefault="00D05472" w:rsidP="00D05472">
      <w:pPr>
        <w:pStyle w:val="Heading1"/>
        <w:jc w:val="center"/>
        <w:rPr>
          <w:b/>
          <w:color w:val="000000" w:themeColor="text1"/>
          <w:sz w:val="22"/>
        </w:rPr>
      </w:pPr>
      <w:r w:rsidRPr="00701C77">
        <w:rPr>
          <w:b/>
          <w:color w:val="000000" w:themeColor="text1"/>
          <w:sz w:val="22"/>
        </w:rPr>
        <w:t>PERSON SPECIFICATION</w:t>
      </w:r>
    </w:p>
    <w:p w:rsidR="004673CA" w:rsidRDefault="004673CA" w:rsidP="004673CA">
      <w:pPr>
        <w:pStyle w:val="Heading2"/>
      </w:pPr>
    </w:p>
    <w:p w:rsidR="00C807FD" w:rsidRPr="00701C77" w:rsidRDefault="004673CA" w:rsidP="004673CA">
      <w:pPr>
        <w:pStyle w:val="Heading2"/>
        <w:rPr>
          <w:color w:val="auto"/>
        </w:rPr>
      </w:pPr>
      <w:r>
        <w:t>Hepatology Programme Manager for SW London Operational Delivery Networ</w:t>
      </w:r>
      <w:r w:rsidR="00FE478C">
        <w:t>k - 7</w:t>
      </w:r>
    </w:p>
    <w:p w:rsidR="00C807FD" w:rsidRPr="00C807FD" w:rsidRDefault="00C807FD" w:rsidP="00C807FD"/>
    <w:tbl>
      <w:tblPr>
        <w:tblStyle w:val="TableGrid"/>
        <w:tblW w:w="0" w:type="auto"/>
        <w:tblLook w:val="04A0" w:firstRow="1" w:lastRow="0" w:firstColumn="1" w:lastColumn="0" w:noHBand="0" w:noVBand="1"/>
      </w:tblPr>
      <w:tblGrid>
        <w:gridCol w:w="6631"/>
        <w:gridCol w:w="1183"/>
        <w:gridCol w:w="1207"/>
      </w:tblGrid>
      <w:tr w:rsidR="00BD3ED1" w:rsidRPr="00BD3ED1" w:rsidTr="003675CC">
        <w:tc>
          <w:tcPr>
            <w:tcW w:w="6631" w:type="dxa"/>
            <w:tcBorders>
              <w:top w:val="nil"/>
              <w:left w:val="nil"/>
              <w:bottom w:val="single" w:sz="4" w:space="0" w:color="000000" w:themeColor="text1"/>
              <w:right w:val="nil"/>
            </w:tcBorders>
          </w:tcPr>
          <w:p w:rsidR="00C807FD" w:rsidRPr="007D43A0" w:rsidRDefault="00C807FD" w:rsidP="00C807FD">
            <w:pPr>
              <w:rPr>
                <w:b/>
              </w:rPr>
            </w:pPr>
          </w:p>
        </w:tc>
        <w:tc>
          <w:tcPr>
            <w:tcW w:w="1183" w:type="dxa"/>
            <w:tcBorders>
              <w:left w:val="nil"/>
            </w:tcBorders>
            <w:shd w:val="clear" w:color="auto" w:fill="0070C0"/>
          </w:tcPr>
          <w:p w:rsidR="00C807FD" w:rsidRPr="00BD3ED1" w:rsidRDefault="00C807FD" w:rsidP="00C807FD">
            <w:pPr>
              <w:rPr>
                <w:b/>
                <w:color w:val="FFFFFF" w:themeColor="background1"/>
              </w:rPr>
            </w:pPr>
            <w:r w:rsidRPr="00BD3ED1">
              <w:rPr>
                <w:b/>
                <w:color w:val="FFFFFF" w:themeColor="background1"/>
              </w:rPr>
              <w:t xml:space="preserve">Essential </w:t>
            </w:r>
          </w:p>
        </w:tc>
        <w:tc>
          <w:tcPr>
            <w:tcW w:w="1207" w:type="dxa"/>
            <w:shd w:val="clear" w:color="auto" w:fill="0070C0"/>
          </w:tcPr>
          <w:p w:rsidR="00C807FD" w:rsidRPr="00BD3ED1" w:rsidRDefault="00C807FD" w:rsidP="00C807FD">
            <w:pPr>
              <w:rPr>
                <w:b/>
                <w:color w:val="auto"/>
              </w:rPr>
            </w:pPr>
            <w:r w:rsidRPr="00BD3ED1">
              <w:rPr>
                <w:b/>
                <w:color w:val="FFFFFF" w:themeColor="background1"/>
              </w:rPr>
              <w:t>Desirable</w:t>
            </w:r>
          </w:p>
        </w:tc>
      </w:tr>
      <w:tr w:rsidR="00BD3ED1" w:rsidRPr="00BD3ED1" w:rsidTr="003675CC">
        <w:tc>
          <w:tcPr>
            <w:tcW w:w="9021" w:type="dxa"/>
            <w:gridSpan w:val="3"/>
            <w:tcBorders>
              <w:top w:val="single" w:sz="4" w:space="0" w:color="000000" w:themeColor="text1"/>
            </w:tcBorders>
            <w:shd w:val="clear" w:color="auto" w:fill="0070C0"/>
          </w:tcPr>
          <w:p w:rsidR="007D43A0" w:rsidRPr="00BD3ED1" w:rsidRDefault="003675CC" w:rsidP="00AE2F9F">
            <w:pPr>
              <w:jc w:val="left"/>
              <w:rPr>
                <w:b/>
                <w:color w:val="FFFFFF" w:themeColor="background1"/>
              </w:rPr>
            </w:pPr>
            <w:r>
              <w:rPr>
                <w:b/>
                <w:color w:val="FFFFFF" w:themeColor="background1"/>
              </w:rPr>
              <w:t>Education and Training</w:t>
            </w:r>
          </w:p>
        </w:tc>
      </w:tr>
      <w:tr w:rsidR="00C807FD" w:rsidTr="003675CC">
        <w:tc>
          <w:tcPr>
            <w:tcW w:w="6631" w:type="dxa"/>
          </w:tcPr>
          <w:p w:rsidR="00C807FD" w:rsidRDefault="003675CC" w:rsidP="000A6B87">
            <w:r w:rsidRPr="00221DEE">
              <w:t xml:space="preserve">Minimum of degree level </w:t>
            </w:r>
            <w:r w:rsidR="000A6B87" w:rsidRPr="00221DEE">
              <w:t>or equivalent</w:t>
            </w:r>
          </w:p>
        </w:tc>
        <w:tc>
          <w:tcPr>
            <w:tcW w:w="1183" w:type="dxa"/>
          </w:tcPr>
          <w:p w:rsidR="00C807FD" w:rsidRPr="00AE2F9F" w:rsidRDefault="00AE2F9F" w:rsidP="00AE2F9F">
            <w:pPr>
              <w:jc w:val="center"/>
            </w:pPr>
            <w:r>
              <w:t>X</w:t>
            </w:r>
          </w:p>
        </w:tc>
        <w:tc>
          <w:tcPr>
            <w:tcW w:w="1207" w:type="dxa"/>
          </w:tcPr>
          <w:p w:rsidR="00C807FD" w:rsidRPr="00AE2F9F" w:rsidRDefault="00C807FD" w:rsidP="00AE2F9F">
            <w:pPr>
              <w:jc w:val="center"/>
            </w:pPr>
          </w:p>
        </w:tc>
      </w:tr>
      <w:tr w:rsidR="00C807FD" w:rsidTr="003675CC">
        <w:tc>
          <w:tcPr>
            <w:tcW w:w="6631" w:type="dxa"/>
          </w:tcPr>
          <w:p w:rsidR="00C807FD" w:rsidRPr="002057F4" w:rsidRDefault="003675CC" w:rsidP="00C807FD">
            <w:r w:rsidRPr="002057F4">
              <w:t>Experience at a senior level in a complex organisation</w:t>
            </w:r>
          </w:p>
        </w:tc>
        <w:tc>
          <w:tcPr>
            <w:tcW w:w="1183" w:type="dxa"/>
          </w:tcPr>
          <w:p w:rsidR="00C807FD" w:rsidRPr="00AE2F9F" w:rsidRDefault="003675CC" w:rsidP="00AE2F9F">
            <w:pPr>
              <w:jc w:val="center"/>
            </w:pPr>
            <w:r>
              <w:t>X</w:t>
            </w:r>
          </w:p>
        </w:tc>
        <w:tc>
          <w:tcPr>
            <w:tcW w:w="1207" w:type="dxa"/>
          </w:tcPr>
          <w:p w:rsidR="00C807FD" w:rsidRPr="00AE2F9F" w:rsidRDefault="00C807FD" w:rsidP="00AE2F9F">
            <w:pPr>
              <w:jc w:val="center"/>
            </w:pPr>
          </w:p>
        </w:tc>
      </w:tr>
      <w:tr w:rsidR="00C807FD" w:rsidTr="003675CC">
        <w:tc>
          <w:tcPr>
            <w:tcW w:w="6631" w:type="dxa"/>
          </w:tcPr>
          <w:p w:rsidR="00C807FD" w:rsidRDefault="003675CC" w:rsidP="00C807FD">
            <w:r>
              <w:t>Extensive NHS experience</w:t>
            </w:r>
          </w:p>
        </w:tc>
        <w:tc>
          <w:tcPr>
            <w:tcW w:w="1183" w:type="dxa"/>
          </w:tcPr>
          <w:p w:rsidR="00C807FD" w:rsidRPr="00AE2F9F" w:rsidRDefault="00C807FD" w:rsidP="00AE2F9F">
            <w:pPr>
              <w:jc w:val="center"/>
            </w:pPr>
          </w:p>
        </w:tc>
        <w:tc>
          <w:tcPr>
            <w:tcW w:w="1207" w:type="dxa"/>
          </w:tcPr>
          <w:p w:rsidR="00C807FD" w:rsidRPr="00AE2F9F" w:rsidRDefault="00964A04" w:rsidP="00AE2F9F">
            <w:pPr>
              <w:jc w:val="center"/>
            </w:pPr>
            <w:r>
              <w:t>X</w:t>
            </w:r>
          </w:p>
        </w:tc>
      </w:tr>
      <w:tr w:rsidR="00C807FD" w:rsidTr="003675CC">
        <w:tc>
          <w:tcPr>
            <w:tcW w:w="6631" w:type="dxa"/>
          </w:tcPr>
          <w:p w:rsidR="00C807FD" w:rsidRDefault="003675CC" w:rsidP="00C807FD">
            <w:r>
              <w:t>Previous role in service improvement or operational service experience equal to service manager level</w:t>
            </w:r>
          </w:p>
        </w:tc>
        <w:tc>
          <w:tcPr>
            <w:tcW w:w="1183" w:type="dxa"/>
          </w:tcPr>
          <w:p w:rsidR="00C807FD" w:rsidRPr="00AE2F9F" w:rsidRDefault="00964A04" w:rsidP="00AE2F9F">
            <w:pPr>
              <w:jc w:val="center"/>
            </w:pPr>
            <w:r>
              <w:t>X</w:t>
            </w:r>
          </w:p>
        </w:tc>
        <w:tc>
          <w:tcPr>
            <w:tcW w:w="1207" w:type="dxa"/>
          </w:tcPr>
          <w:p w:rsidR="00C807FD" w:rsidRPr="00AE2F9F" w:rsidRDefault="00C807FD" w:rsidP="00AE2F9F">
            <w:pPr>
              <w:jc w:val="center"/>
            </w:pPr>
          </w:p>
        </w:tc>
      </w:tr>
      <w:tr w:rsidR="00964A04" w:rsidTr="003675CC">
        <w:tc>
          <w:tcPr>
            <w:tcW w:w="6631" w:type="dxa"/>
          </w:tcPr>
          <w:p w:rsidR="00964A04" w:rsidRDefault="00964A04" w:rsidP="00C807FD">
            <w:r>
              <w:t>Project management qualification</w:t>
            </w:r>
            <w:r w:rsidR="002A47B3">
              <w:t xml:space="preserve"> or skills course</w:t>
            </w:r>
          </w:p>
        </w:tc>
        <w:tc>
          <w:tcPr>
            <w:tcW w:w="1183" w:type="dxa"/>
          </w:tcPr>
          <w:p w:rsidR="00964A04" w:rsidRPr="00AE2F9F" w:rsidRDefault="00964A04" w:rsidP="00AE2F9F">
            <w:pPr>
              <w:jc w:val="center"/>
            </w:pPr>
          </w:p>
        </w:tc>
        <w:tc>
          <w:tcPr>
            <w:tcW w:w="1207" w:type="dxa"/>
          </w:tcPr>
          <w:p w:rsidR="00964A04" w:rsidRDefault="00080E0C" w:rsidP="00AE2F9F">
            <w:pPr>
              <w:jc w:val="center"/>
            </w:pPr>
            <w:r>
              <w:t>X</w:t>
            </w:r>
          </w:p>
        </w:tc>
      </w:tr>
      <w:tr w:rsidR="007D43A0" w:rsidTr="003675CC">
        <w:tc>
          <w:tcPr>
            <w:tcW w:w="9021" w:type="dxa"/>
            <w:gridSpan w:val="3"/>
            <w:shd w:val="clear" w:color="auto" w:fill="0070C0"/>
          </w:tcPr>
          <w:p w:rsidR="007D43A0" w:rsidRPr="007D43A0" w:rsidRDefault="007D43A0" w:rsidP="00AE2F9F">
            <w:pPr>
              <w:jc w:val="left"/>
              <w:rPr>
                <w:b/>
              </w:rPr>
            </w:pPr>
            <w:r w:rsidRPr="007D43A0">
              <w:rPr>
                <w:b/>
                <w:color w:val="FFFFFF" w:themeColor="background1"/>
              </w:rPr>
              <w:t xml:space="preserve">Knowledge </w:t>
            </w:r>
            <w:r w:rsidR="00BD3ED1">
              <w:rPr>
                <w:b/>
                <w:color w:val="FFFFFF" w:themeColor="background1"/>
              </w:rPr>
              <w:t xml:space="preserve">and </w:t>
            </w:r>
            <w:r w:rsidR="00BD3ED1" w:rsidRPr="007D43A0">
              <w:rPr>
                <w:b/>
                <w:color w:val="FFFFFF" w:themeColor="background1"/>
              </w:rPr>
              <w:t>Experience</w:t>
            </w:r>
          </w:p>
        </w:tc>
      </w:tr>
      <w:tr w:rsidR="00C807FD" w:rsidTr="003675CC">
        <w:tc>
          <w:tcPr>
            <w:tcW w:w="6631" w:type="dxa"/>
          </w:tcPr>
          <w:p w:rsidR="00C807FD" w:rsidRDefault="003675CC" w:rsidP="00C807FD">
            <w:r>
              <w:t xml:space="preserve">A proven track record of service improvement </w:t>
            </w:r>
            <w:r w:rsidR="00964A04">
              <w:t xml:space="preserve">and innovative working withing health or health related settings. </w:t>
            </w:r>
          </w:p>
        </w:tc>
        <w:tc>
          <w:tcPr>
            <w:tcW w:w="1183" w:type="dxa"/>
          </w:tcPr>
          <w:p w:rsidR="00C807FD" w:rsidRPr="00AE2F9F" w:rsidRDefault="003675CC" w:rsidP="00AE2F9F">
            <w:pPr>
              <w:jc w:val="center"/>
            </w:pPr>
            <w:r>
              <w:t>X</w:t>
            </w:r>
          </w:p>
        </w:tc>
        <w:tc>
          <w:tcPr>
            <w:tcW w:w="1207" w:type="dxa"/>
          </w:tcPr>
          <w:p w:rsidR="00C807FD" w:rsidRPr="00AE2F9F" w:rsidRDefault="00C807FD" w:rsidP="00AE2F9F">
            <w:pPr>
              <w:jc w:val="center"/>
            </w:pPr>
          </w:p>
        </w:tc>
      </w:tr>
      <w:tr w:rsidR="00C807FD" w:rsidTr="003675CC">
        <w:tc>
          <w:tcPr>
            <w:tcW w:w="6631" w:type="dxa"/>
          </w:tcPr>
          <w:p w:rsidR="00C807FD" w:rsidRDefault="003675CC" w:rsidP="00C807FD">
            <w:r>
              <w:t>Experience of working at a senior operational management level in a large complex environment</w:t>
            </w:r>
          </w:p>
        </w:tc>
        <w:tc>
          <w:tcPr>
            <w:tcW w:w="1183" w:type="dxa"/>
          </w:tcPr>
          <w:p w:rsidR="00C807FD" w:rsidRPr="00AE2F9F" w:rsidRDefault="00C807FD" w:rsidP="00AE2F9F">
            <w:pPr>
              <w:jc w:val="center"/>
            </w:pPr>
          </w:p>
        </w:tc>
        <w:tc>
          <w:tcPr>
            <w:tcW w:w="1207" w:type="dxa"/>
          </w:tcPr>
          <w:p w:rsidR="00C807FD" w:rsidRPr="00AE2F9F" w:rsidRDefault="00964A04" w:rsidP="00AE2F9F">
            <w:pPr>
              <w:jc w:val="center"/>
            </w:pPr>
            <w:r>
              <w:t>X</w:t>
            </w:r>
          </w:p>
        </w:tc>
      </w:tr>
      <w:tr w:rsidR="00C807FD" w:rsidTr="003675CC">
        <w:tc>
          <w:tcPr>
            <w:tcW w:w="6631" w:type="dxa"/>
          </w:tcPr>
          <w:p w:rsidR="00C807FD" w:rsidRDefault="003675CC" w:rsidP="00C807FD">
            <w:r>
              <w:t>Evidence of managing service change at a senior level</w:t>
            </w:r>
          </w:p>
        </w:tc>
        <w:tc>
          <w:tcPr>
            <w:tcW w:w="1183" w:type="dxa"/>
          </w:tcPr>
          <w:p w:rsidR="00C807FD" w:rsidRPr="00AE2F9F" w:rsidRDefault="003675CC" w:rsidP="00AE2F9F">
            <w:pPr>
              <w:jc w:val="center"/>
            </w:pPr>
            <w:r>
              <w:t>X</w:t>
            </w:r>
          </w:p>
        </w:tc>
        <w:tc>
          <w:tcPr>
            <w:tcW w:w="1207" w:type="dxa"/>
          </w:tcPr>
          <w:p w:rsidR="00C807FD" w:rsidRPr="00AE2F9F" w:rsidRDefault="00C807FD" w:rsidP="00AE2F9F">
            <w:pPr>
              <w:jc w:val="center"/>
            </w:pPr>
          </w:p>
        </w:tc>
      </w:tr>
      <w:tr w:rsidR="00C807FD" w:rsidTr="003675CC">
        <w:tc>
          <w:tcPr>
            <w:tcW w:w="6631" w:type="dxa"/>
          </w:tcPr>
          <w:p w:rsidR="00C807FD" w:rsidRDefault="00B07894" w:rsidP="00C807FD">
            <w:r>
              <w:t>Experience of managing a budget and resource allocation procedures</w:t>
            </w:r>
          </w:p>
        </w:tc>
        <w:tc>
          <w:tcPr>
            <w:tcW w:w="1183" w:type="dxa"/>
          </w:tcPr>
          <w:p w:rsidR="00C807FD" w:rsidRPr="00AE2F9F" w:rsidRDefault="00C807FD" w:rsidP="00AE2F9F">
            <w:pPr>
              <w:jc w:val="center"/>
            </w:pPr>
          </w:p>
        </w:tc>
        <w:tc>
          <w:tcPr>
            <w:tcW w:w="1207" w:type="dxa"/>
          </w:tcPr>
          <w:p w:rsidR="00C807FD" w:rsidRPr="00AE2F9F" w:rsidRDefault="00FE478C" w:rsidP="00AE2F9F">
            <w:pPr>
              <w:jc w:val="center"/>
            </w:pPr>
            <w:r>
              <w:t>X</w:t>
            </w:r>
          </w:p>
        </w:tc>
      </w:tr>
      <w:tr w:rsidR="00C807FD" w:rsidTr="003675CC">
        <w:tc>
          <w:tcPr>
            <w:tcW w:w="6631" w:type="dxa"/>
          </w:tcPr>
          <w:p w:rsidR="00C807FD" w:rsidRDefault="007F484F" w:rsidP="00C807FD">
            <w:r>
              <w:t>Qualification in service improvement methodologies e.g. Lean, Six Sigma</w:t>
            </w:r>
          </w:p>
        </w:tc>
        <w:tc>
          <w:tcPr>
            <w:tcW w:w="1183" w:type="dxa"/>
          </w:tcPr>
          <w:p w:rsidR="00C807FD" w:rsidRPr="00AE2F9F" w:rsidRDefault="00C807FD" w:rsidP="00AE2F9F">
            <w:pPr>
              <w:jc w:val="center"/>
            </w:pPr>
          </w:p>
        </w:tc>
        <w:tc>
          <w:tcPr>
            <w:tcW w:w="1207" w:type="dxa"/>
          </w:tcPr>
          <w:p w:rsidR="00C807FD" w:rsidRPr="00AE2F9F" w:rsidRDefault="007F484F" w:rsidP="00AE2F9F">
            <w:pPr>
              <w:jc w:val="center"/>
            </w:pPr>
            <w:r>
              <w:t>X</w:t>
            </w:r>
          </w:p>
        </w:tc>
      </w:tr>
      <w:tr w:rsidR="002277AA" w:rsidTr="003675CC">
        <w:tc>
          <w:tcPr>
            <w:tcW w:w="6631" w:type="dxa"/>
          </w:tcPr>
          <w:p w:rsidR="002277AA" w:rsidRDefault="002277AA" w:rsidP="002277AA">
            <w:r>
              <w:t>Experience in managing staff and office management</w:t>
            </w:r>
          </w:p>
        </w:tc>
        <w:tc>
          <w:tcPr>
            <w:tcW w:w="1183" w:type="dxa"/>
          </w:tcPr>
          <w:p w:rsidR="002277AA" w:rsidRPr="00AE2F9F" w:rsidRDefault="002277AA" w:rsidP="002277AA">
            <w:pPr>
              <w:jc w:val="center"/>
            </w:pPr>
            <w:r>
              <w:t>X</w:t>
            </w:r>
          </w:p>
        </w:tc>
        <w:tc>
          <w:tcPr>
            <w:tcW w:w="1207" w:type="dxa"/>
          </w:tcPr>
          <w:p w:rsidR="002277AA" w:rsidRDefault="002277AA" w:rsidP="002277AA">
            <w:pPr>
              <w:jc w:val="center"/>
            </w:pPr>
          </w:p>
        </w:tc>
      </w:tr>
      <w:tr w:rsidR="002277AA" w:rsidTr="003675CC">
        <w:tc>
          <w:tcPr>
            <w:tcW w:w="6631" w:type="dxa"/>
          </w:tcPr>
          <w:p w:rsidR="002277AA" w:rsidRDefault="002277AA" w:rsidP="002277AA">
            <w:r>
              <w:t>Knowledge of Hepatitis C and the elimination agenda</w:t>
            </w:r>
          </w:p>
        </w:tc>
        <w:tc>
          <w:tcPr>
            <w:tcW w:w="1183" w:type="dxa"/>
          </w:tcPr>
          <w:p w:rsidR="002277AA" w:rsidRPr="00AE2F9F" w:rsidRDefault="002277AA" w:rsidP="002277AA">
            <w:pPr>
              <w:jc w:val="center"/>
            </w:pPr>
          </w:p>
        </w:tc>
        <w:tc>
          <w:tcPr>
            <w:tcW w:w="1207" w:type="dxa"/>
          </w:tcPr>
          <w:p w:rsidR="002277AA" w:rsidRDefault="002277AA" w:rsidP="002277AA">
            <w:pPr>
              <w:jc w:val="center"/>
            </w:pPr>
            <w:r>
              <w:t>X</w:t>
            </w:r>
          </w:p>
        </w:tc>
      </w:tr>
      <w:tr w:rsidR="002277AA" w:rsidTr="003675CC">
        <w:tc>
          <w:tcPr>
            <w:tcW w:w="9021" w:type="dxa"/>
            <w:gridSpan w:val="3"/>
            <w:shd w:val="clear" w:color="auto" w:fill="0070C0"/>
          </w:tcPr>
          <w:p w:rsidR="002277AA" w:rsidRPr="007D43A0" w:rsidRDefault="002277AA" w:rsidP="002277AA">
            <w:pPr>
              <w:jc w:val="left"/>
              <w:rPr>
                <w:b/>
              </w:rPr>
            </w:pPr>
            <w:r w:rsidRPr="007D43A0">
              <w:rPr>
                <w:b/>
                <w:color w:val="FFFFFF" w:themeColor="background1"/>
              </w:rPr>
              <w:t>Skills and Competencies</w:t>
            </w:r>
          </w:p>
        </w:tc>
      </w:tr>
      <w:tr w:rsidR="002277AA" w:rsidTr="003675CC">
        <w:tc>
          <w:tcPr>
            <w:tcW w:w="6631" w:type="dxa"/>
          </w:tcPr>
          <w:p w:rsidR="002277AA" w:rsidRDefault="002277AA" w:rsidP="002277AA">
            <w:r>
              <w:t>Highly developed leadership and influencing skills with the ability to enthuse, motivate and involve individuals and teams</w:t>
            </w:r>
          </w:p>
        </w:tc>
        <w:tc>
          <w:tcPr>
            <w:tcW w:w="1183" w:type="dxa"/>
          </w:tcPr>
          <w:p w:rsidR="002277AA" w:rsidRPr="00AE2F9F" w:rsidRDefault="002277AA" w:rsidP="002277AA">
            <w:pPr>
              <w:jc w:val="center"/>
            </w:pPr>
            <w:r>
              <w:t>X</w:t>
            </w:r>
          </w:p>
        </w:tc>
        <w:tc>
          <w:tcPr>
            <w:tcW w:w="1207" w:type="dxa"/>
          </w:tcPr>
          <w:p w:rsidR="002277AA" w:rsidRPr="00AE2F9F" w:rsidRDefault="002277AA" w:rsidP="002277AA">
            <w:pPr>
              <w:jc w:val="center"/>
            </w:pPr>
          </w:p>
        </w:tc>
      </w:tr>
      <w:tr w:rsidR="002277AA" w:rsidTr="003675CC">
        <w:tc>
          <w:tcPr>
            <w:tcW w:w="6631" w:type="dxa"/>
          </w:tcPr>
          <w:p w:rsidR="002277AA" w:rsidRDefault="002277AA" w:rsidP="002277AA">
            <w:r>
              <w:t>Ability to lead the redesign of services to ensure they are delivered to the highest standard and are cost effective</w:t>
            </w:r>
          </w:p>
        </w:tc>
        <w:tc>
          <w:tcPr>
            <w:tcW w:w="1183" w:type="dxa"/>
          </w:tcPr>
          <w:p w:rsidR="002277AA" w:rsidRPr="00AE2F9F" w:rsidRDefault="002277AA" w:rsidP="002277AA">
            <w:pPr>
              <w:jc w:val="center"/>
            </w:pPr>
            <w:r>
              <w:t>X</w:t>
            </w:r>
          </w:p>
        </w:tc>
        <w:tc>
          <w:tcPr>
            <w:tcW w:w="1207" w:type="dxa"/>
          </w:tcPr>
          <w:p w:rsidR="002277AA" w:rsidRPr="00AE2F9F" w:rsidRDefault="002277AA" w:rsidP="002277AA">
            <w:pPr>
              <w:jc w:val="center"/>
            </w:pPr>
          </w:p>
        </w:tc>
      </w:tr>
      <w:tr w:rsidR="002277AA" w:rsidTr="003675CC">
        <w:tc>
          <w:tcPr>
            <w:tcW w:w="6631" w:type="dxa"/>
          </w:tcPr>
          <w:p w:rsidR="002277AA" w:rsidRDefault="002277AA" w:rsidP="002277AA">
            <w:r>
              <w:t>Ability to be intellectually flexible and to look beyond existing structures, ways of working, boundaries and organisations to produce more effective and innovative service delivery and partnerships</w:t>
            </w:r>
          </w:p>
        </w:tc>
        <w:tc>
          <w:tcPr>
            <w:tcW w:w="1183" w:type="dxa"/>
          </w:tcPr>
          <w:p w:rsidR="002277AA" w:rsidRPr="00AE2F9F" w:rsidRDefault="002277AA" w:rsidP="002277AA">
            <w:pPr>
              <w:jc w:val="center"/>
            </w:pPr>
            <w:r>
              <w:t>X</w:t>
            </w:r>
          </w:p>
        </w:tc>
        <w:tc>
          <w:tcPr>
            <w:tcW w:w="1207" w:type="dxa"/>
          </w:tcPr>
          <w:p w:rsidR="002277AA" w:rsidRPr="00AE2F9F" w:rsidRDefault="002277AA" w:rsidP="002277AA">
            <w:pPr>
              <w:jc w:val="center"/>
            </w:pPr>
          </w:p>
        </w:tc>
      </w:tr>
      <w:tr w:rsidR="002277AA" w:rsidTr="003675CC">
        <w:tc>
          <w:tcPr>
            <w:tcW w:w="6631" w:type="dxa"/>
          </w:tcPr>
          <w:p w:rsidR="002277AA" w:rsidRDefault="002277AA" w:rsidP="002277AA">
            <w:r>
              <w:t>Ability to influence and work at a senior level with a multi professional group of staff</w:t>
            </w:r>
          </w:p>
        </w:tc>
        <w:tc>
          <w:tcPr>
            <w:tcW w:w="1183" w:type="dxa"/>
          </w:tcPr>
          <w:p w:rsidR="002277AA" w:rsidRPr="00AE2F9F" w:rsidRDefault="002277AA" w:rsidP="002277AA">
            <w:pPr>
              <w:jc w:val="center"/>
            </w:pPr>
            <w:r>
              <w:t>X</w:t>
            </w:r>
          </w:p>
        </w:tc>
        <w:tc>
          <w:tcPr>
            <w:tcW w:w="1207" w:type="dxa"/>
          </w:tcPr>
          <w:p w:rsidR="002277AA" w:rsidRPr="00AE2F9F" w:rsidRDefault="002277AA" w:rsidP="002277AA">
            <w:pPr>
              <w:jc w:val="center"/>
            </w:pPr>
          </w:p>
        </w:tc>
      </w:tr>
      <w:tr w:rsidR="002277AA" w:rsidTr="003675CC">
        <w:tc>
          <w:tcPr>
            <w:tcW w:w="6631" w:type="dxa"/>
          </w:tcPr>
          <w:p w:rsidR="002277AA" w:rsidRDefault="002277AA" w:rsidP="002277AA">
            <w:r>
              <w:t>A commitment to improving patient services through an ability to sustain a clear ‘outcome goals’ focus</w:t>
            </w:r>
          </w:p>
        </w:tc>
        <w:tc>
          <w:tcPr>
            <w:tcW w:w="1183" w:type="dxa"/>
          </w:tcPr>
          <w:p w:rsidR="002277AA" w:rsidRPr="00AE2F9F" w:rsidRDefault="002277AA" w:rsidP="002277AA">
            <w:pPr>
              <w:jc w:val="center"/>
            </w:pPr>
            <w:r>
              <w:t>X</w:t>
            </w:r>
          </w:p>
        </w:tc>
        <w:tc>
          <w:tcPr>
            <w:tcW w:w="1207" w:type="dxa"/>
          </w:tcPr>
          <w:p w:rsidR="002277AA" w:rsidRPr="00AE2F9F" w:rsidRDefault="002277AA" w:rsidP="002277AA">
            <w:pPr>
              <w:jc w:val="center"/>
            </w:pPr>
          </w:p>
        </w:tc>
      </w:tr>
      <w:tr w:rsidR="002277AA" w:rsidTr="003675CC">
        <w:tc>
          <w:tcPr>
            <w:tcW w:w="6631" w:type="dxa"/>
          </w:tcPr>
          <w:p w:rsidR="002277AA" w:rsidRDefault="002277AA" w:rsidP="002277AA">
            <w:r>
              <w:t>Demonstrable expertise in clinical, service and business management functions including in the application of HR and finance to achieve outcomes in agreed timeframes</w:t>
            </w:r>
          </w:p>
        </w:tc>
        <w:tc>
          <w:tcPr>
            <w:tcW w:w="1183" w:type="dxa"/>
          </w:tcPr>
          <w:p w:rsidR="002277AA" w:rsidRPr="00AE2F9F" w:rsidRDefault="002277AA" w:rsidP="002277AA">
            <w:pPr>
              <w:jc w:val="center"/>
            </w:pPr>
            <w:r>
              <w:t>X</w:t>
            </w:r>
          </w:p>
        </w:tc>
        <w:tc>
          <w:tcPr>
            <w:tcW w:w="1207" w:type="dxa"/>
          </w:tcPr>
          <w:p w:rsidR="002277AA" w:rsidRPr="00AE2F9F" w:rsidRDefault="002277AA" w:rsidP="002277AA">
            <w:pPr>
              <w:jc w:val="center"/>
            </w:pPr>
          </w:p>
        </w:tc>
      </w:tr>
      <w:tr w:rsidR="002277AA" w:rsidTr="003675CC">
        <w:tc>
          <w:tcPr>
            <w:tcW w:w="6631" w:type="dxa"/>
          </w:tcPr>
          <w:p w:rsidR="002277AA" w:rsidRDefault="002277AA" w:rsidP="002277AA">
            <w:r>
              <w:t>Ability to engage and fully involve senior staff in the redesign of patient pathways</w:t>
            </w:r>
          </w:p>
        </w:tc>
        <w:tc>
          <w:tcPr>
            <w:tcW w:w="1183" w:type="dxa"/>
          </w:tcPr>
          <w:p w:rsidR="002277AA" w:rsidRPr="00AE2F9F" w:rsidRDefault="002277AA" w:rsidP="002277AA">
            <w:pPr>
              <w:jc w:val="center"/>
            </w:pPr>
            <w:r>
              <w:t>X</w:t>
            </w:r>
          </w:p>
        </w:tc>
        <w:tc>
          <w:tcPr>
            <w:tcW w:w="1207" w:type="dxa"/>
          </w:tcPr>
          <w:p w:rsidR="002277AA" w:rsidRPr="00AE2F9F" w:rsidRDefault="002277AA" w:rsidP="002277AA">
            <w:pPr>
              <w:jc w:val="center"/>
            </w:pPr>
          </w:p>
        </w:tc>
      </w:tr>
      <w:tr w:rsidR="002277AA" w:rsidTr="003675CC">
        <w:tc>
          <w:tcPr>
            <w:tcW w:w="6631" w:type="dxa"/>
          </w:tcPr>
          <w:p w:rsidR="002277AA" w:rsidRDefault="002277AA" w:rsidP="002277AA">
            <w:r>
              <w:t>A strong sense of personal and team accountability coupled to a clear understanding of the boundaries around delegated authority</w:t>
            </w:r>
          </w:p>
        </w:tc>
        <w:tc>
          <w:tcPr>
            <w:tcW w:w="1183" w:type="dxa"/>
          </w:tcPr>
          <w:p w:rsidR="002277AA" w:rsidRDefault="002277AA" w:rsidP="002277AA">
            <w:pPr>
              <w:jc w:val="center"/>
            </w:pPr>
            <w:r>
              <w:t>X</w:t>
            </w:r>
          </w:p>
        </w:tc>
        <w:tc>
          <w:tcPr>
            <w:tcW w:w="1207" w:type="dxa"/>
          </w:tcPr>
          <w:p w:rsidR="002277AA" w:rsidRPr="00AE2F9F" w:rsidRDefault="002277AA" w:rsidP="002277AA">
            <w:pPr>
              <w:jc w:val="center"/>
            </w:pPr>
          </w:p>
        </w:tc>
      </w:tr>
      <w:tr w:rsidR="002277AA" w:rsidTr="003675CC">
        <w:tc>
          <w:tcPr>
            <w:tcW w:w="6631" w:type="dxa"/>
          </w:tcPr>
          <w:p w:rsidR="002277AA" w:rsidRDefault="002277AA" w:rsidP="002277AA">
            <w:r>
              <w:t>Excellent IT skills (Microsoft Excel, Word, Databases)</w:t>
            </w:r>
          </w:p>
        </w:tc>
        <w:tc>
          <w:tcPr>
            <w:tcW w:w="1183" w:type="dxa"/>
          </w:tcPr>
          <w:p w:rsidR="002277AA" w:rsidRDefault="002277AA" w:rsidP="002277AA">
            <w:pPr>
              <w:jc w:val="center"/>
            </w:pPr>
            <w:r>
              <w:t>X</w:t>
            </w:r>
          </w:p>
        </w:tc>
        <w:tc>
          <w:tcPr>
            <w:tcW w:w="1207" w:type="dxa"/>
          </w:tcPr>
          <w:p w:rsidR="002277AA" w:rsidRPr="00AE2F9F" w:rsidRDefault="002277AA" w:rsidP="002277AA">
            <w:pPr>
              <w:jc w:val="center"/>
            </w:pPr>
          </w:p>
        </w:tc>
      </w:tr>
    </w:tbl>
    <w:p w:rsidR="00C807FD" w:rsidRDefault="00C807FD" w:rsidP="00C807FD"/>
    <w:p w:rsidR="007D3A0C" w:rsidRDefault="007D3A0C" w:rsidP="007D3A0C">
      <w:pPr>
        <w:pStyle w:val="PlainText"/>
      </w:pPr>
    </w:p>
    <w:sectPr w:rsidR="007D3A0C" w:rsidSect="00A0468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236E" w:rsidRDefault="007B236E" w:rsidP="00C10F4E">
      <w:pPr>
        <w:spacing w:line="240" w:lineRule="auto"/>
      </w:pPr>
      <w:r>
        <w:separator/>
      </w:r>
    </w:p>
  </w:endnote>
  <w:endnote w:type="continuationSeparator" w:id="0">
    <w:p w:rsidR="007B236E" w:rsidRDefault="007B236E" w:rsidP="00C1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0F5" w:rsidRDefault="00D520F5">
    <w:pPr>
      <w:pStyle w:val="Footer"/>
    </w:pPr>
    <w:r>
      <w:rPr>
        <w:noProof/>
        <w:lang w:eastAsia="en-GB"/>
      </w:rPr>
      <w:drawing>
        <wp:inline distT="0" distB="0" distL="0" distR="0" wp14:anchorId="13F4EC20" wp14:editId="36134A16">
          <wp:extent cx="777240" cy="777240"/>
          <wp:effectExtent l="0" t="0" r="3810" b="3810"/>
          <wp:docPr id="3" name="Picture 3" descr="Image result for st george's university hospital nhs foundation trust valu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george's university hospital nhs foundation trust valu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r>
      <w:tab/>
    </w:r>
    <w:r>
      <w:tab/>
    </w:r>
    <w:r>
      <w:rPr>
        <w:noProof/>
        <w:lang w:eastAsia="en-GB"/>
      </w:rPr>
      <w:drawing>
        <wp:inline distT="0" distB="0" distL="0" distR="0" wp14:anchorId="1D0E0C41" wp14:editId="3EF8E06C">
          <wp:extent cx="1074420" cy="518160"/>
          <wp:effectExtent l="0" t="0" r="0" b="0"/>
          <wp:docPr id="4" name="Picture 4" descr="valu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420" cy="518160"/>
                  </a:xfrm>
                  <a:prstGeom prst="rect">
                    <a:avLst/>
                  </a:prstGeom>
                  <a:noFill/>
                  <a:ln>
                    <a:noFill/>
                  </a:ln>
                </pic:spPr>
              </pic:pic>
            </a:graphicData>
          </a:graphic>
        </wp:inline>
      </w:drawing>
    </w:r>
  </w:p>
  <w:p w:rsidR="007D43A0" w:rsidRDefault="007D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236E" w:rsidRDefault="007B236E" w:rsidP="00C10F4E">
      <w:pPr>
        <w:spacing w:line="240" w:lineRule="auto"/>
      </w:pPr>
      <w:r>
        <w:separator/>
      </w:r>
    </w:p>
  </w:footnote>
  <w:footnote w:type="continuationSeparator" w:id="0">
    <w:p w:rsidR="007B236E" w:rsidRDefault="007B236E" w:rsidP="00C10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5472" w:rsidRDefault="004673CA" w:rsidP="004673CA">
    <w:pPr>
      <w:pStyle w:val="Header"/>
      <w:tabs>
        <w:tab w:val="clear" w:pos="4513"/>
      </w:tabs>
    </w:pPr>
    <w:r>
      <w:tab/>
    </w:r>
    <w:r w:rsidR="00B671CF" w:rsidRPr="00B671CF">
      <w:t xml:space="preserve"> </w:t>
    </w:r>
    <w:r w:rsidR="00B671CF">
      <w:rPr>
        <w:noProof/>
        <w:lang w:eastAsia="en-GB"/>
      </w:rPr>
      <w:drawing>
        <wp:inline distT="0" distB="0" distL="0" distR="0" wp14:anchorId="2C8E43BD" wp14:editId="68C9775C">
          <wp:extent cx="1771650" cy="885825"/>
          <wp:effectExtent l="0" t="0" r="0" b="9525"/>
          <wp:docPr id="2" name="Picture 2" descr="Jobs with St Georges Hospital NHS Foundation Trust | Guardian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with St Georges Hospital NHS Foundation Trust | Guardian Jo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766" cy="8903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4E69CDA"/>
    <w:lvl w:ilvl="0">
      <w:numFmt w:val="bullet"/>
      <w:lvlText w:val="*"/>
      <w:lvlJc w:val="left"/>
    </w:lvl>
  </w:abstractNum>
  <w:abstractNum w:abstractNumId="1" w15:restartNumberingAfterBreak="0">
    <w:nsid w:val="02564A83"/>
    <w:multiLevelType w:val="hybridMultilevel"/>
    <w:tmpl w:val="6E90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B1E47"/>
    <w:multiLevelType w:val="hybridMultilevel"/>
    <w:tmpl w:val="E35E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3036"/>
    <w:multiLevelType w:val="hybridMultilevel"/>
    <w:tmpl w:val="7BE44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D7B4F"/>
    <w:multiLevelType w:val="hybridMultilevel"/>
    <w:tmpl w:val="8E0A8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3642A4"/>
    <w:multiLevelType w:val="hybridMultilevel"/>
    <w:tmpl w:val="80E4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37C37"/>
    <w:multiLevelType w:val="hybridMultilevel"/>
    <w:tmpl w:val="4BFA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B47B35"/>
    <w:multiLevelType w:val="hybridMultilevel"/>
    <w:tmpl w:val="D1A66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937285"/>
    <w:multiLevelType w:val="hybridMultilevel"/>
    <w:tmpl w:val="4750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B15A7"/>
    <w:multiLevelType w:val="hybridMultilevel"/>
    <w:tmpl w:val="3E0841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745241"/>
    <w:multiLevelType w:val="hybridMultilevel"/>
    <w:tmpl w:val="9A8C7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B091B"/>
    <w:multiLevelType w:val="hybridMultilevel"/>
    <w:tmpl w:val="2750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96199"/>
    <w:multiLevelType w:val="hybridMultilevel"/>
    <w:tmpl w:val="3236C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D07E6F"/>
    <w:multiLevelType w:val="hybridMultilevel"/>
    <w:tmpl w:val="6B7C0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951FC"/>
    <w:multiLevelType w:val="hybridMultilevel"/>
    <w:tmpl w:val="3E0841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555ECF"/>
    <w:multiLevelType w:val="hybridMultilevel"/>
    <w:tmpl w:val="0306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97481"/>
    <w:multiLevelType w:val="hybridMultilevel"/>
    <w:tmpl w:val="885A79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854C6D"/>
    <w:multiLevelType w:val="hybridMultilevel"/>
    <w:tmpl w:val="8074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C3B96"/>
    <w:multiLevelType w:val="hybridMultilevel"/>
    <w:tmpl w:val="758E5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975FE"/>
    <w:multiLevelType w:val="hybridMultilevel"/>
    <w:tmpl w:val="B0BE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F46C6"/>
    <w:multiLevelType w:val="hybridMultilevel"/>
    <w:tmpl w:val="DDB0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76D79"/>
    <w:multiLevelType w:val="hybridMultilevel"/>
    <w:tmpl w:val="2412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31342"/>
    <w:multiLevelType w:val="hybridMultilevel"/>
    <w:tmpl w:val="E3386374"/>
    <w:lvl w:ilvl="0" w:tplc="0409000F">
      <w:start w:val="1"/>
      <w:numFmt w:val="decimal"/>
      <w:lvlText w:val="%1."/>
      <w:lvlJc w:val="left"/>
      <w:pPr>
        <w:ind w:left="720" w:hanging="360"/>
      </w:pPr>
    </w:lvl>
    <w:lvl w:ilvl="1" w:tplc="BC0EE4A2">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7F44B6"/>
    <w:multiLevelType w:val="hybridMultilevel"/>
    <w:tmpl w:val="8DF09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6D3B51"/>
    <w:multiLevelType w:val="hybridMultilevel"/>
    <w:tmpl w:val="AD589C68"/>
    <w:lvl w:ilvl="0" w:tplc="E53E3304">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D0AD6"/>
    <w:multiLevelType w:val="hybridMultilevel"/>
    <w:tmpl w:val="4D4CB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D6182B"/>
    <w:multiLevelType w:val="hybridMultilevel"/>
    <w:tmpl w:val="C4E2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378A4"/>
    <w:multiLevelType w:val="hybridMultilevel"/>
    <w:tmpl w:val="19A4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C2A2D"/>
    <w:multiLevelType w:val="hybridMultilevel"/>
    <w:tmpl w:val="983E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57F2D"/>
    <w:multiLevelType w:val="hybridMultilevel"/>
    <w:tmpl w:val="1136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40312"/>
    <w:multiLevelType w:val="multilevel"/>
    <w:tmpl w:val="CF769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8688372">
    <w:abstractNumId w:val="1"/>
  </w:num>
  <w:num w:numId="2" w16cid:durableId="484977713">
    <w:abstractNumId w:val="6"/>
  </w:num>
  <w:num w:numId="3" w16cid:durableId="89198910">
    <w:abstractNumId w:val="13"/>
  </w:num>
  <w:num w:numId="4" w16cid:durableId="113255233">
    <w:abstractNumId w:val="16"/>
  </w:num>
  <w:num w:numId="5" w16cid:durableId="525485839">
    <w:abstractNumId w:val="14"/>
  </w:num>
  <w:num w:numId="6" w16cid:durableId="1523394516">
    <w:abstractNumId w:val="3"/>
  </w:num>
  <w:num w:numId="7" w16cid:durableId="733624385">
    <w:abstractNumId w:val="17"/>
  </w:num>
  <w:num w:numId="8" w16cid:durableId="1152715195">
    <w:abstractNumId w:val="28"/>
  </w:num>
  <w:num w:numId="9" w16cid:durableId="8876158">
    <w:abstractNumId w:val="21"/>
  </w:num>
  <w:num w:numId="10" w16cid:durableId="77215473">
    <w:abstractNumId w:val="27"/>
  </w:num>
  <w:num w:numId="11" w16cid:durableId="726301634">
    <w:abstractNumId w:val="2"/>
  </w:num>
  <w:num w:numId="12" w16cid:durableId="2872761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463547739">
    <w:abstractNumId w:val="9"/>
  </w:num>
  <w:num w:numId="14" w16cid:durableId="39596530">
    <w:abstractNumId w:val="30"/>
  </w:num>
  <w:num w:numId="15" w16cid:durableId="468984315">
    <w:abstractNumId w:val="12"/>
  </w:num>
  <w:num w:numId="16" w16cid:durableId="2106732765">
    <w:abstractNumId w:val="4"/>
  </w:num>
  <w:num w:numId="17" w16cid:durableId="1883130809">
    <w:abstractNumId w:val="25"/>
  </w:num>
  <w:num w:numId="18" w16cid:durableId="174576106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2542628">
    <w:abstractNumId w:val="10"/>
  </w:num>
  <w:num w:numId="20" w16cid:durableId="2131127217">
    <w:abstractNumId w:val="24"/>
  </w:num>
  <w:num w:numId="21" w16cid:durableId="393238606">
    <w:abstractNumId w:val="29"/>
  </w:num>
  <w:num w:numId="22" w16cid:durableId="1648053068">
    <w:abstractNumId w:val="26"/>
  </w:num>
  <w:num w:numId="23" w16cid:durableId="173619743">
    <w:abstractNumId w:val="15"/>
  </w:num>
  <w:num w:numId="24" w16cid:durableId="249701241">
    <w:abstractNumId w:val="8"/>
  </w:num>
  <w:num w:numId="25" w16cid:durableId="12607960">
    <w:abstractNumId w:val="7"/>
  </w:num>
  <w:num w:numId="26" w16cid:durableId="937711879">
    <w:abstractNumId w:val="5"/>
  </w:num>
  <w:num w:numId="27" w16cid:durableId="449397420">
    <w:abstractNumId w:val="19"/>
  </w:num>
  <w:num w:numId="28" w16cid:durableId="711032547">
    <w:abstractNumId w:val="18"/>
  </w:num>
  <w:num w:numId="29" w16cid:durableId="293221612">
    <w:abstractNumId w:val="23"/>
  </w:num>
  <w:num w:numId="30" w16cid:durableId="214198196">
    <w:abstractNumId w:val="20"/>
  </w:num>
  <w:num w:numId="31" w16cid:durableId="568733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4E"/>
    <w:rsid w:val="000108B7"/>
    <w:rsid w:val="00011B25"/>
    <w:rsid w:val="000232D5"/>
    <w:rsid w:val="000330E1"/>
    <w:rsid w:val="00033A0B"/>
    <w:rsid w:val="0006237F"/>
    <w:rsid w:val="00080E0C"/>
    <w:rsid w:val="000A6B87"/>
    <w:rsid w:val="000D7ABC"/>
    <w:rsid w:val="00125408"/>
    <w:rsid w:val="00180BF9"/>
    <w:rsid w:val="001A7DA5"/>
    <w:rsid w:val="002057F4"/>
    <w:rsid w:val="00211F89"/>
    <w:rsid w:val="00221DEE"/>
    <w:rsid w:val="002247FF"/>
    <w:rsid w:val="002277AA"/>
    <w:rsid w:val="00296005"/>
    <w:rsid w:val="002A47B3"/>
    <w:rsid w:val="002D089B"/>
    <w:rsid w:val="002E4008"/>
    <w:rsid w:val="0030058B"/>
    <w:rsid w:val="0031294E"/>
    <w:rsid w:val="00327D32"/>
    <w:rsid w:val="00331A5A"/>
    <w:rsid w:val="00344DD0"/>
    <w:rsid w:val="00366B75"/>
    <w:rsid w:val="003675CC"/>
    <w:rsid w:val="00412D5E"/>
    <w:rsid w:val="004673CA"/>
    <w:rsid w:val="0047374E"/>
    <w:rsid w:val="00482D73"/>
    <w:rsid w:val="004B0034"/>
    <w:rsid w:val="004C2132"/>
    <w:rsid w:val="004C497C"/>
    <w:rsid w:val="004E2E8A"/>
    <w:rsid w:val="0054270A"/>
    <w:rsid w:val="00566A3D"/>
    <w:rsid w:val="005971A7"/>
    <w:rsid w:val="005A4949"/>
    <w:rsid w:val="005D3619"/>
    <w:rsid w:val="005D40B4"/>
    <w:rsid w:val="005E5AF6"/>
    <w:rsid w:val="005F4ECD"/>
    <w:rsid w:val="0060021F"/>
    <w:rsid w:val="006163CD"/>
    <w:rsid w:val="0069480E"/>
    <w:rsid w:val="00695B97"/>
    <w:rsid w:val="006A568D"/>
    <w:rsid w:val="006C72CE"/>
    <w:rsid w:val="006C7EA9"/>
    <w:rsid w:val="006D7522"/>
    <w:rsid w:val="00701C77"/>
    <w:rsid w:val="00702966"/>
    <w:rsid w:val="00796CD0"/>
    <w:rsid w:val="007A10A3"/>
    <w:rsid w:val="007A25AE"/>
    <w:rsid w:val="007A5ABA"/>
    <w:rsid w:val="007B1873"/>
    <w:rsid w:val="007B236E"/>
    <w:rsid w:val="007C0B2A"/>
    <w:rsid w:val="007C2945"/>
    <w:rsid w:val="007D1A3A"/>
    <w:rsid w:val="007D303E"/>
    <w:rsid w:val="007D3A0C"/>
    <w:rsid w:val="007D43A0"/>
    <w:rsid w:val="007F484F"/>
    <w:rsid w:val="00814A11"/>
    <w:rsid w:val="008329A2"/>
    <w:rsid w:val="00881525"/>
    <w:rsid w:val="00882AF0"/>
    <w:rsid w:val="00891ABE"/>
    <w:rsid w:val="008B6125"/>
    <w:rsid w:val="008D26BB"/>
    <w:rsid w:val="0090147D"/>
    <w:rsid w:val="00904E3A"/>
    <w:rsid w:val="00906011"/>
    <w:rsid w:val="00964A04"/>
    <w:rsid w:val="0097676B"/>
    <w:rsid w:val="009A715D"/>
    <w:rsid w:val="009C64E6"/>
    <w:rsid w:val="00A0468C"/>
    <w:rsid w:val="00A118F9"/>
    <w:rsid w:val="00A510CE"/>
    <w:rsid w:val="00A60C10"/>
    <w:rsid w:val="00A7191C"/>
    <w:rsid w:val="00A85BAE"/>
    <w:rsid w:val="00AA23E7"/>
    <w:rsid w:val="00AE2F9F"/>
    <w:rsid w:val="00B07894"/>
    <w:rsid w:val="00B50BCB"/>
    <w:rsid w:val="00B5771F"/>
    <w:rsid w:val="00B671CF"/>
    <w:rsid w:val="00B703E0"/>
    <w:rsid w:val="00B7651B"/>
    <w:rsid w:val="00B870D7"/>
    <w:rsid w:val="00BB00DB"/>
    <w:rsid w:val="00BB242C"/>
    <w:rsid w:val="00BB6317"/>
    <w:rsid w:val="00BD3ED1"/>
    <w:rsid w:val="00BE0C79"/>
    <w:rsid w:val="00BE4E68"/>
    <w:rsid w:val="00C0099E"/>
    <w:rsid w:val="00C10F09"/>
    <w:rsid w:val="00C10F4E"/>
    <w:rsid w:val="00C807FD"/>
    <w:rsid w:val="00C8476E"/>
    <w:rsid w:val="00C94B98"/>
    <w:rsid w:val="00CC07FA"/>
    <w:rsid w:val="00CE2D4A"/>
    <w:rsid w:val="00CF15D2"/>
    <w:rsid w:val="00CF2B37"/>
    <w:rsid w:val="00CF5244"/>
    <w:rsid w:val="00D05472"/>
    <w:rsid w:val="00D10884"/>
    <w:rsid w:val="00D452C6"/>
    <w:rsid w:val="00D520F5"/>
    <w:rsid w:val="00D55846"/>
    <w:rsid w:val="00D5796D"/>
    <w:rsid w:val="00D66C6E"/>
    <w:rsid w:val="00D84EE5"/>
    <w:rsid w:val="00E059E2"/>
    <w:rsid w:val="00E13C29"/>
    <w:rsid w:val="00E365AE"/>
    <w:rsid w:val="00E42D3D"/>
    <w:rsid w:val="00E4627C"/>
    <w:rsid w:val="00E675E8"/>
    <w:rsid w:val="00E718FD"/>
    <w:rsid w:val="00E757F8"/>
    <w:rsid w:val="00E763FD"/>
    <w:rsid w:val="00F25701"/>
    <w:rsid w:val="00F25B7D"/>
    <w:rsid w:val="00F2625D"/>
    <w:rsid w:val="00F420BB"/>
    <w:rsid w:val="00F6577E"/>
    <w:rsid w:val="00FD7BE8"/>
    <w:rsid w:val="00FE478C"/>
    <w:rsid w:val="00FE600B"/>
    <w:rsid w:val="00FE72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746BA"/>
  <w15:docId w15:val="{CC12BEB3-C7EA-4C5B-A6E7-6BE2902C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97"/>
    <w:pPr>
      <w:spacing w:after="0"/>
      <w:jc w:val="both"/>
    </w:pPr>
    <w:rPr>
      <w:rFonts w:ascii="Arial" w:hAnsi="Arial"/>
      <w:color w:val="000000" w:themeColor="text1"/>
    </w:rPr>
  </w:style>
  <w:style w:type="paragraph" w:styleId="Heading1">
    <w:name w:val="heading 1"/>
    <w:basedOn w:val="Normal"/>
    <w:next w:val="Normal"/>
    <w:link w:val="Heading1Char"/>
    <w:uiPriority w:val="9"/>
    <w:qFormat/>
    <w:rsid w:val="00695B97"/>
    <w:pPr>
      <w:keepNext/>
      <w:keepLines/>
      <w:outlineLvl w:val="0"/>
    </w:pPr>
    <w:rPr>
      <w:rFonts w:eastAsiaTheme="majorEastAsia" w:cstheme="majorBidi"/>
      <w:bCs/>
      <w:color w:val="0072C0"/>
      <w:sz w:val="28"/>
      <w:szCs w:val="28"/>
    </w:rPr>
  </w:style>
  <w:style w:type="paragraph" w:styleId="Heading2">
    <w:name w:val="heading 2"/>
    <w:basedOn w:val="Normal"/>
    <w:next w:val="Normal"/>
    <w:link w:val="Heading2Char"/>
    <w:uiPriority w:val="9"/>
    <w:unhideWhenUsed/>
    <w:qFormat/>
    <w:rsid w:val="00695B97"/>
    <w:pPr>
      <w:keepNext/>
      <w:keepLines/>
      <w:outlineLvl w:val="1"/>
    </w:pPr>
    <w:rPr>
      <w:rFonts w:eastAsiaTheme="majorEastAsia" w:cstheme="majorBidi"/>
      <w:b/>
      <w:bCs/>
      <w:color w:val="0070C0"/>
      <w:szCs w:val="26"/>
    </w:rPr>
  </w:style>
  <w:style w:type="paragraph" w:styleId="Heading3">
    <w:name w:val="heading 3"/>
    <w:basedOn w:val="Normal"/>
    <w:next w:val="Normal"/>
    <w:link w:val="Heading3Char"/>
    <w:semiHidden/>
    <w:unhideWhenUsed/>
    <w:qFormat/>
    <w:rsid w:val="00C807FD"/>
    <w:pPr>
      <w:keepNext/>
      <w:spacing w:before="240" w:after="60" w:line="240" w:lineRule="auto"/>
      <w:jc w:val="left"/>
      <w:outlineLvl w:val="2"/>
    </w:pPr>
    <w:rPr>
      <w:rFonts w:ascii="Cambria" w:eastAsia="Times New Roman" w:hAnsi="Cambria" w:cs="Times New Roman"/>
      <w:b/>
      <w:bCs/>
      <w:color w:val="auto"/>
      <w:sz w:val="26"/>
      <w:szCs w:val="26"/>
    </w:rPr>
  </w:style>
  <w:style w:type="paragraph" w:styleId="Heading5">
    <w:name w:val="heading 5"/>
    <w:basedOn w:val="Normal"/>
    <w:next w:val="Normal"/>
    <w:link w:val="Heading5Char"/>
    <w:uiPriority w:val="9"/>
    <w:semiHidden/>
    <w:unhideWhenUsed/>
    <w:qFormat/>
    <w:rsid w:val="00904E3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rsid w:val="00C807FD"/>
    <w:pPr>
      <w:spacing w:before="240" w:after="60" w:line="240" w:lineRule="auto"/>
      <w:jc w:val="left"/>
      <w:outlineLvl w:val="8"/>
    </w:pPr>
    <w:rPr>
      <w:rFonts w:ascii="Cambria" w:eastAsia="Times New Roman" w:hAnsi="Cambria"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97"/>
    <w:rPr>
      <w:rFonts w:ascii="Arial" w:eastAsiaTheme="majorEastAsia" w:hAnsi="Arial" w:cstheme="majorBidi"/>
      <w:bCs/>
      <w:color w:val="0072C0"/>
      <w:sz w:val="28"/>
      <w:szCs w:val="28"/>
    </w:rPr>
  </w:style>
  <w:style w:type="paragraph" w:styleId="BalloonText">
    <w:name w:val="Balloon Text"/>
    <w:basedOn w:val="Normal"/>
    <w:link w:val="BalloonTextChar"/>
    <w:uiPriority w:val="99"/>
    <w:semiHidden/>
    <w:unhideWhenUsed/>
    <w:rsid w:val="00C10F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4E"/>
    <w:rPr>
      <w:rFonts w:ascii="Tahoma" w:hAnsi="Tahoma" w:cs="Tahoma"/>
      <w:color w:val="000000" w:themeColor="text1"/>
      <w:sz w:val="16"/>
      <w:szCs w:val="16"/>
    </w:rPr>
  </w:style>
  <w:style w:type="paragraph" w:styleId="Header">
    <w:name w:val="header"/>
    <w:basedOn w:val="Normal"/>
    <w:link w:val="HeaderChar"/>
    <w:uiPriority w:val="99"/>
    <w:unhideWhenUsed/>
    <w:rsid w:val="00C10F4E"/>
    <w:pPr>
      <w:tabs>
        <w:tab w:val="center" w:pos="4513"/>
        <w:tab w:val="right" w:pos="9026"/>
      </w:tabs>
      <w:spacing w:line="240" w:lineRule="auto"/>
    </w:pPr>
  </w:style>
  <w:style w:type="character" w:customStyle="1" w:styleId="HeaderChar">
    <w:name w:val="Header Char"/>
    <w:basedOn w:val="DefaultParagraphFont"/>
    <w:link w:val="Header"/>
    <w:uiPriority w:val="99"/>
    <w:rsid w:val="00C10F4E"/>
    <w:rPr>
      <w:rFonts w:ascii="Arial" w:hAnsi="Arial"/>
      <w:color w:val="000000" w:themeColor="text1"/>
    </w:rPr>
  </w:style>
  <w:style w:type="paragraph" w:styleId="Footer">
    <w:name w:val="footer"/>
    <w:basedOn w:val="Normal"/>
    <w:link w:val="FooterChar"/>
    <w:uiPriority w:val="99"/>
    <w:unhideWhenUsed/>
    <w:rsid w:val="00C10F4E"/>
    <w:pPr>
      <w:tabs>
        <w:tab w:val="center" w:pos="4513"/>
        <w:tab w:val="right" w:pos="9026"/>
      </w:tabs>
      <w:spacing w:line="240" w:lineRule="auto"/>
    </w:pPr>
  </w:style>
  <w:style w:type="character" w:customStyle="1" w:styleId="FooterChar">
    <w:name w:val="Footer Char"/>
    <w:basedOn w:val="DefaultParagraphFont"/>
    <w:link w:val="Footer"/>
    <w:uiPriority w:val="99"/>
    <w:rsid w:val="00C10F4E"/>
    <w:rPr>
      <w:rFonts w:ascii="Arial" w:hAnsi="Arial"/>
      <w:color w:val="000000" w:themeColor="text1"/>
    </w:rPr>
  </w:style>
  <w:style w:type="table" w:styleId="TableGrid">
    <w:name w:val="Table Grid"/>
    <w:basedOn w:val="TableNormal"/>
    <w:uiPriority w:val="59"/>
    <w:rsid w:val="00A0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15D"/>
    <w:pPr>
      <w:ind w:left="720"/>
      <w:contextualSpacing/>
    </w:pPr>
  </w:style>
  <w:style w:type="character" w:customStyle="1" w:styleId="Heading2Char">
    <w:name w:val="Heading 2 Char"/>
    <w:basedOn w:val="DefaultParagraphFont"/>
    <w:link w:val="Heading2"/>
    <w:uiPriority w:val="9"/>
    <w:rsid w:val="00695B97"/>
    <w:rPr>
      <w:rFonts w:ascii="Arial" w:eastAsiaTheme="majorEastAsia" w:hAnsi="Arial" w:cstheme="majorBidi"/>
      <w:b/>
      <w:bCs/>
      <w:color w:val="0070C0"/>
      <w:szCs w:val="26"/>
    </w:rPr>
  </w:style>
  <w:style w:type="paragraph" w:customStyle="1" w:styleId="Default">
    <w:name w:val="Default"/>
    <w:rsid w:val="00C10F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semiHidden/>
    <w:rsid w:val="00C807FD"/>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C807FD"/>
    <w:rPr>
      <w:rFonts w:ascii="Cambria" w:eastAsia="Times New Roman" w:hAnsi="Cambria" w:cs="Times New Roman"/>
    </w:rPr>
  </w:style>
  <w:style w:type="character" w:styleId="Strong">
    <w:name w:val="Strong"/>
    <w:basedOn w:val="DefaultParagraphFont"/>
    <w:uiPriority w:val="22"/>
    <w:qFormat/>
    <w:rsid w:val="00E4627C"/>
    <w:rPr>
      <w:rFonts w:ascii="Times New Roman" w:hAnsi="Times New Roman" w:cs="Times New Roman" w:hint="default"/>
      <w:b/>
      <w:bCs/>
    </w:rPr>
  </w:style>
  <w:style w:type="paragraph" w:styleId="NormalWeb">
    <w:name w:val="Normal (Web)"/>
    <w:basedOn w:val="Normal"/>
    <w:uiPriority w:val="99"/>
    <w:semiHidden/>
    <w:unhideWhenUsed/>
    <w:rsid w:val="00E4627C"/>
    <w:pPr>
      <w:spacing w:line="240" w:lineRule="auto"/>
      <w:jc w:val="left"/>
    </w:pPr>
    <w:rPr>
      <w:rFonts w:ascii="Times New Roman" w:eastAsia="Times New Roman" w:hAnsi="Times New Roman" w:cs="Times New Roman"/>
      <w:color w:val="auto"/>
      <w:sz w:val="24"/>
      <w:szCs w:val="24"/>
      <w:lang w:eastAsia="en-GB"/>
    </w:rPr>
  </w:style>
  <w:style w:type="paragraph" w:styleId="NoSpacing">
    <w:name w:val="No Spacing"/>
    <w:uiPriority w:val="1"/>
    <w:qFormat/>
    <w:rsid w:val="00FE7221"/>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904E3A"/>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semiHidden/>
    <w:unhideWhenUsed/>
    <w:rsid w:val="007D3A0C"/>
    <w:pPr>
      <w:spacing w:line="240" w:lineRule="auto"/>
      <w:jc w:val="left"/>
    </w:pPr>
    <w:rPr>
      <w:rFonts w:ascii="Calibri" w:hAnsi="Calibri" w:cs="Calibri"/>
      <w:color w:val="auto"/>
    </w:rPr>
  </w:style>
  <w:style w:type="character" w:customStyle="1" w:styleId="PlainTextChar">
    <w:name w:val="Plain Text Char"/>
    <w:basedOn w:val="DefaultParagraphFont"/>
    <w:link w:val="PlainText"/>
    <w:uiPriority w:val="99"/>
    <w:semiHidden/>
    <w:rsid w:val="007D3A0C"/>
    <w:rPr>
      <w:rFonts w:ascii="Calibri" w:hAnsi="Calibri" w:cs="Calibri"/>
    </w:rPr>
  </w:style>
  <w:style w:type="character" w:styleId="CommentReference">
    <w:name w:val="annotation reference"/>
    <w:basedOn w:val="DefaultParagraphFont"/>
    <w:uiPriority w:val="99"/>
    <w:semiHidden/>
    <w:unhideWhenUsed/>
    <w:rsid w:val="00BE0C79"/>
    <w:rPr>
      <w:sz w:val="16"/>
      <w:szCs w:val="16"/>
    </w:rPr>
  </w:style>
  <w:style w:type="paragraph" w:styleId="CommentText">
    <w:name w:val="annotation text"/>
    <w:basedOn w:val="Normal"/>
    <w:link w:val="CommentTextChar"/>
    <w:uiPriority w:val="99"/>
    <w:semiHidden/>
    <w:unhideWhenUsed/>
    <w:rsid w:val="00BE0C79"/>
    <w:pPr>
      <w:spacing w:line="240" w:lineRule="auto"/>
    </w:pPr>
    <w:rPr>
      <w:sz w:val="20"/>
      <w:szCs w:val="20"/>
    </w:rPr>
  </w:style>
  <w:style w:type="character" w:customStyle="1" w:styleId="CommentTextChar">
    <w:name w:val="Comment Text Char"/>
    <w:basedOn w:val="DefaultParagraphFont"/>
    <w:link w:val="CommentText"/>
    <w:uiPriority w:val="99"/>
    <w:semiHidden/>
    <w:rsid w:val="00BE0C79"/>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E0C79"/>
    <w:rPr>
      <w:b/>
      <w:bCs/>
    </w:rPr>
  </w:style>
  <w:style w:type="character" w:customStyle="1" w:styleId="CommentSubjectChar">
    <w:name w:val="Comment Subject Char"/>
    <w:basedOn w:val="CommentTextChar"/>
    <w:link w:val="CommentSubject"/>
    <w:uiPriority w:val="99"/>
    <w:semiHidden/>
    <w:rsid w:val="00BE0C79"/>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31157">
      <w:bodyDiv w:val="1"/>
      <w:marLeft w:val="0"/>
      <w:marRight w:val="0"/>
      <w:marTop w:val="0"/>
      <w:marBottom w:val="0"/>
      <w:divBdr>
        <w:top w:val="none" w:sz="0" w:space="0" w:color="auto"/>
        <w:left w:val="none" w:sz="0" w:space="0" w:color="auto"/>
        <w:bottom w:val="none" w:sz="0" w:space="0" w:color="auto"/>
        <w:right w:val="none" w:sz="0" w:space="0" w:color="auto"/>
      </w:divBdr>
    </w:div>
    <w:div w:id="925264620">
      <w:bodyDiv w:val="1"/>
      <w:marLeft w:val="0"/>
      <w:marRight w:val="0"/>
      <w:marTop w:val="0"/>
      <w:marBottom w:val="0"/>
      <w:divBdr>
        <w:top w:val="none" w:sz="0" w:space="0" w:color="auto"/>
        <w:left w:val="none" w:sz="0" w:space="0" w:color="auto"/>
        <w:bottom w:val="none" w:sz="0" w:space="0" w:color="auto"/>
        <w:right w:val="none" w:sz="0" w:space="0" w:color="auto"/>
      </w:divBdr>
    </w:div>
    <w:div w:id="1302612391">
      <w:bodyDiv w:val="1"/>
      <w:marLeft w:val="0"/>
      <w:marRight w:val="0"/>
      <w:marTop w:val="0"/>
      <w:marBottom w:val="0"/>
      <w:divBdr>
        <w:top w:val="none" w:sz="0" w:space="0" w:color="auto"/>
        <w:left w:val="none" w:sz="0" w:space="0" w:color="auto"/>
        <w:bottom w:val="none" w:sz="0" w:space="0" w:color="auto"/>
        <w:right w:val="none" w:sz="0" w:space="0" w:color="auto"/>
      </w:divBdr>
    </w:div>
    <w:div w:id="1344353711">
      <w:bodyDiv w:val="1"/>
      <w:marLeft w:val="0"/>
      <w:marRight w:val="0"/>
      <w:marTop w:val="0"/>
      <w:marBottom w:val="0"/>
      <w:divBdr>
        <w:top w:val="none" w:sz="0" w:space="0" w:color="auto"/>
        <w:left w:val="none" w:sz="0" w:space="0" w:color="auto"/>
        <w:bottom w:val="none" w:sz="0" w:space="0" w:color="auto"/>
        <w:right w:val="none" w:sz="0" w:space="0" w:color="auto"/>
      </w:divBdr>
    </w:div>
    <w:div w:id="1348093572">
      <w:bodyDiv w:val="1"/>
      <w:marLeft w:val="0"/>
      <w:marRight w:val="0"/>
      <w:marTop w:val="0"/>
      <w:marBottom w:val="0"/>
      <w:divBdr>
        <w:top w:val="none" w:sz="0" w:space="0" w:color="auto"/>
        <w:left w:val="none" w:sz="0" w:space="0" w:color="auto"/>
        <w:bottom w:val="none" w:sz="0" w:space="0" w:color="auto"/>
        <w:right w:val="none" w:sz="0" w:space="0" w:color="auto"/>
      </w:divBdr>
    </w:div>
    <w:div w:id="1681349047">
      <w:bodyDiv w:val="1"/>
      <w:marLeft w:val="0"/>
      <w:marRight w:val="0"/>
      <w:marTop w:val="0"/>
      <w:marBottom w:val="0"/>
      <w:divBdr>
        <w:top w:val="none" w:sz="0" w:space="0" w:color="auto"/>
        <w:left w:val="none" w:sz="0" w:space="0" w:color="auto"/>
        <w:bottom w:val="none" w:sz="0" w:space="0" w:color="auto"/>
        <w:right w:val="none" w:sz="0" w:space="0" w:color="auto"/>
      </w:divBdr>
    </w:div>
    <w:div w:id="17101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co.uk/imgres?imgurl=https://www.stgeorges.nhs.uk/wp-content/uploads/2013/11/LOV-150x150.jpg&amp;imgrefurl=https://www.stgeorges.nhs.uk/page/13/?s=easy+read&amp;h=150&amp;w=150&amp;tbnid=3O94LkskZeaLAM:&amp;docid=rnMUhlLAWoCztM&amp;itg=1&amp;ei=MziyVZa5EI-R7AaL2Z6wCw&amp;tbm=isch&amp;ved=0CFgQMygxMDFqFQoTCNaesdDq88YCFY8I2wodi6wHt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635991-f19b-4380-b67d-f8df9937be4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12AC6012003649A8E26EC5CD3B26C6" ma:contentTypeVersion="20" ma:contentTypeDescription="Create a new document." ma:contentTypeScope="" ma:versionID="3e19350a391c7c684c455a432f4e9226">
  <xsd:schema xmlns:xsd="http://www.w3.org/2001/XMLSchema" xmlns:xs="http://www.w3.org/2001/XMLSchema" xmlns:p="http://schemas.microsoft.com/office/2006/metadata/properties" xmlns:ns1="http://schemas.microsoft.com/sharepoint/v3" xmlns:ns2="f2635991-f19b-4380-b67d-f8df9937be41" xmlns:ns3="10b6c6d2-2b2a-40ec-831b-20b5fb97fa81" xmlns:ns4="cccaf3ac-2de9-44d4-aa31-54302fceb5f7" targetNamespace="http://schemas.microsoft.com/office/2006/metadata/properties" ma:root="true" ma:fieldsID="fbd25aedfd11672cc426551a2f4afb2f" ns1:_="" ns2:_="" ns3:_="" ns4:_="">
    <xsd:import namespace="http://schemas.microsoft.com/sharepoint/v3"/>
    <xsd:import namespace="f2635991-f19b-4380-b67d-f8df9937be41"/>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35991-f19b-4380-b67d-f8df9937b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4256D-709E-4A27-9BB5-E330F8C970DD}">
  <ds:schemaRefs>
    <ds:schemaRef ds:uri="http://schemas.openxmlformats.org/officeDocument/2006/bibliography"/>
  </ds:schemaRefs>
</ds:datastoreItem>
</file>

<file path=customXml/itemProps2.xml><?xml version="1.0" encoding="utf-8"?>
<ds:datastoreItem xmlns:ds="http://schemas.openxmlformats.org/officeDocument/2006/customXml" ds:itemID="{F48D4B5E-18B9-4111-A2C8-1B7D8B24249E}">
  <ds:schemaRefs>
    <ds:schemaRef ds:uri="http://schemas.microsoft.com/office/2006/metadata/properties"/>
    <ds:schemaRef ds:uri="http://schemas.microsoft.com/office/infopath/2007/PartnerControls"/>
    <ds:schemaRef ds:uri="http://schemas.microsoft.com/sharepoint/v3"/>
    <ds:schemaRef ds:uri="f2635991-f19b-4380-b67d-f8df9937be41"/>
    <ds:schemaRef ds:uri="cccaf3ac-2de9-44d4-aa31-54302fceb5f7"/>
  </ds:schemaRefs>
</ds:datastoreItem>
</file>

<file path=customXml/itemProps3.xml><?xml version="1.0" encoding="utf-8"?>
<ds:datastoreItem xmlns:ds="http://schemas.openxmlformats.org/officeDocument/2006/customXml" ds:itemID="{91EE7E66-2D8F-4F6B-96C1-E8D7D51030C4}">
  <ds:schemaRefs>
    <ds:schemaRef ds:uri="http://schemas.microsoft.com/sharepoint/v3/contenttype/forms"/>
  </ds:schemaRefs>
</ds:datastoreItem>
</file>

<file path=customXml/itemProps4.xml><?xml version="1.0" encoding="utf-8"?>
<ds:datastoreItem xmlns:ds="http://schemas.openxmlformats.org/officeDocument/2006/customXml" ds:itemID="{598C4DC1-1C9F-45BA-B6D4-7767B93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35991-f19b-4380-b67d-f8df9937be41"/>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Gallagher</dc:creator>
  <cp:lastModifiedBy>Joanne Boshell</cp:lastModifiedBy>
  <cp:revision>1</cp:revision>
  <cp:lastPrinted>2020-07-21T07:28:00Z</cp:lastPrinted>
  <dcterms:created xsi:type="dcterms:W3CDTF">2024-06-26T09:22:00Z</dcterms:created>
  <dcterms:modified xsi:type="dcterms:W3CDTF">2024-06-26T09:22:00Z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0x0101004E12AC6012003649A8E26EC5CD3B26C6</vt:lpwstr>
  </property>
</Properties>
</file>