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0B3AB" w14:textId="683D7C7B" w:rsidR="005D6C1F" w:rsidRPr="001537BB" w:rsidRDefault="005D6C1F" w:rsidP="001537BB">
      <w:pPr>
        <w:pStyle w:val="Title-new"/>
        <w:rPr>
          <w:color w:val="0070C0"/>
        </w:rPr>
      </w:pPr>
      <w:r w:rsidRPr="001537BB">
        <w:rPr>
          <w:color w:val="0070C0"/>
        </w:rPr>
        <w:t>NHS Federated Data Platform</w:t>
      </w:r>
      <w:r w:rsidR="001537BB" w:rsidRPr="001537BB">
        <w:rPr>
          <w:color w:val="0070C0"/>
        </w:rPr>
        <w:t xml:space="preserve"> (FDP)</w:t>
      </w:r>
      <w:r w:rsidRPr="001537BB">
        <w:rPr>
          <w:color w:val="0070C0"/>
        </w:rPr>
        <w:t>: UK GDPR</w:t>
      </w:r>
      <w:r w:rsidRPr="001537BB">
        <w:t xml:space="preserve"> </w:t>
      </w:r>
      <w:r w:rsidR="001537BB">
        <w:rPr>
          <w:rFonts w:eastAsia="Calibri"/>
          <w:color w:val="0070C0"/>
          <w:lang w:val="en-US"/>
        </w:rPr>
        <w:t>r</w:t>
      </w:r>
      <w:r w:rsidR="001537BB" w:rsidRPr="001537BB">
        <w:rPr>
          <w:rFonts w:eastAsia="Calibri"/>
          <w:color w:val="0070C0"/>
          <w:lang w:val="en-US"/>
        </w:rPr>
        <w:t>equiremen</w:t>
      </w:r>
      <w:r w:rsidR="001537BB">
        <w:rPr>
          <w:rFonts w:eastAsia="Calibri"/>
          <w:color w:val="0070C0"/>
          <w:lang w:val="en-US"/>
        </w:rPr>
        <w:t>ts</w:t>
      </w:r>
    </w:p>
    <w:p w14:paraId="171A34D1" w14:textId="0040516A" w:rsidR="005D6C1F" w:rsidRPr="001537BB" w:rsidRDefault="005D6C1F" w:rsidP="005D6C1F">
      <w:pPr>
        <w:rPr>
          <w:rFonts w:eastAsia="Arial" w:cs="Arial"/>
          <w:sz w:val="24"/>
        </w:rPr>
      </w:pPr>
      <w:r w:rsidRPr="001537BB">
        <w:rPr>
          <w:rFonts w:eastAsia="Arial" w:cs="Arial"/>
          <w:sz w:val="24"/>
        </w:rPr>
        <w:t xml:space="preserve">The table below transparently sets out each </w:t>
      </w:r>
      <w:r w:rsidR="001537BB" w:rsidRPr="001537BB">
        <w:rPr>
          <w:rFonts w:eastAsia="Arial" w:cs="Arial"/>
          <w:sz w:val="24"/>
        </w:rPr>
        <w:t>p</w:t>
      </w:r>
      <w:r w:rsidRPr="001537BB">
        <w:rPr>
          <w:rFonts w:eastAsia="Arial" w:cs="Arial"/>
          <w:sz w:val="24"/>
        </w:rPr>
        <w:t xml:space="preserve">arty’s respective obligations and responsibilities as joint </w:t>
      </w:r>
      <w:r w:rsidR="001537BB">
        <w:rPr>
          <w:rFonts w:eastAsia="Arial" w:cs="Arial"/>
          <w:sz w:val="24"/>
        </w:rPr>
        <w:t>c</w:t>
      </w:r>
      <w:r w:rsidRPr="001537BB">
        <w:rPr>
          <w:rFonts w:eastAsia="Arial" w:cs="Arial"/>
          <w:sz w:val="24"/>
        </w:rPr>
        <w:t xml:space="preserve">ontrollers in relation to the </w:t>
      </w:r>
      <w:r w:rsidR="001537BB">
        <w:rPr>
          <w:rFonts w:eastAsia="Arial" w:cs="Arial"/>
          <w:sz w:val="24"/>
        </w:rPr>
        <w:t xml:space="preserve">Federated </w:t>
      </w:r>
      <w:r w:rsidRPr="001537BB">
        <w:rPr>
          <w:rFonts w:eastAsia="Arial" w:cs="Arial"/>
          <w:sz w:val="24"/>
        </w:rPr>
        <w:t>Data Platform and NHS-PET.</w:t>
      </w:r>
    </w:p>
    <w:p w14:paraId="4012FB0E" w14:textId="380E2854" w:rsidR="005D6C1F" w:rsidRPr="001537BB" w:rsidRDefault="005D6C1F" w:rsidP="005D6C1F">
      <w:pPr>
        <w:rPr>
          <w:rFonts w:eastAsia="Calibri"/>
          <w:sz w:val="24"/>
        </w:rPr>
      </w:pPr>
      <w:r w:rsidRPr="001537BB">
        <w:rPr>
          <w:rFonts w:eastAsia="Calibri"/>
          <w:sz w:val="24"/>
        </w:rPr>
        <w:t>In accordance with Article 26 of the of the UK</w:t>
      </w:r>
      <w:r w:rsidRPr="001537BB">
        <w:rPr>
          <w:rFonts w:eastAsia="Calibri"/>
          <w:b/>
          <w:bCs/>
          <w:sz w:val="24"/>
        </w:rPr>
        <w:t xml:space="preserve"> </w:t>
      </w:r>
      <w:r w:rsidRPr="001537BB">
        <w:rPr>
          <w:rFonts w:eastAsia="Calibri"/>
          <w:sz w:val="24"/>
        </w:rPr>
        <w:t xml:space="preserve">GDPR this </w:t>
      </w:r>
      <w:r w:rsidR="001537BB">
        <w:rPr>
          <w:rFonts w:eastAsia="Calibri"/>
          <w:sz w:val="24"/>
        </w:rPr>
        <w:t>t</w:t>
      </w:r>
      <w:r w:rsidRPr="001537BB">
        <w:rPr>
          <w:rFonts w:eastAsia="Calibri"/>
          <w:sz w:val="24"/>
        </w:rPr>
        <w:t xml:space="preserve">able sets out the roles and responsibilities of the following </w:t>
      </w:r>
      <w:r w:rsidR="001537BB">
        <w:rPr>
          <w:rFonts w:eastAsia="Calibri"/>
          <w:sz w:val="24"/>
        </w:rPr>
        <w:t>p</w:t>
      </w:r>
      <w:r w:rsidRPr="001537BB">
        <w:rPr>
          <w:rFonts w:eastAsia="Calibri"/>
          <w:sz w:val="24"/>
        </w:rPr>
        <w:t>arties:</w:t>
      </w:r>
    </w:p>
    <w:p w14:paraId="33362A05" w14:textId="22E2ECEF" w:rsidR="005D6C1F" w:rsidRPr="001537BB" w:rsidRDefault="005D6C1F" w:rsidP="001537BB">
      <w:pPr>
        <w:pStyle w:val="Bulletlist"/>
        <w:rPr>
          <w:rFonts w:eastAsia="Calibri"/>
          <w:sz w:val="24"/>
          <w:szCs w:val="24"/>
        </w:rPr>
      </w:pPr>
      <w:r w:rsidRPr="001537BB">
        <w:rPr>
          <w:rFonts w:eastAsia="Calibri"/>
          <w:sz w:val="24"/>
          <w:szCs w:val="24"/>
        </w:rPr>
        <w:t>NHS England</w:t>
      </w:r>
    </w:p>
    <w:p w14:paraId="190A9B82" w14:textId="3A460B40" w:rsidR="005D6C1F" w:rsidRDefault="005D6C1F" w:rsidP="0085695B">
      <w:pPr>
        <w:pStyle w:val="Bulletlist"/>
        <w:rPr>
          <w:rFonts w:eastAsia="Calibri"/>
          <w:sz w:val="24"/>
          <w:szCs w:val="24"/>
        </w:rPr>
      </w:pPr>
      <w:r w:rsidRPr="001537BB">
        <w:rPr>
          <w:rFonts w:eastAsia="Calibri"/>
          <w:sz w:val="24"/>
          <w:szCs w:val="24"/>
        </w:rPr>
        <w:t xml:space="preserve">Local FDP </w:t>
      </w:r>
      <w:r w:rsidR="001537BB">
        <w:rPr>
          <w:rFonts w:eastAsia="Calibri"/>
          <w:sz w:val="24"/>
          <w:szCs w:val="24"/>
        </w:rPr>
        <w:t>u</w:t>
      </w:r>
      <w:r w:rsidRPr="001537BB">
        <w:rPr>
          <w:rFonts w:eastAsia="Calibri"/>
          <w:sz w:val="24"/>
          <w:szCs w:val="24"/>
        </w:rPr>
        <w:t xml:space="preserve">ser </w:t>
      </w:r>
      <w:r w:rsidR="001537BB">
        <w:rPr>
          <w:rFonts w:eastAsia="Calibri"/>
          <w:sz w:val="24"/>
          <w:szCs w:val="24"/>
        </w:rPr>
        <w:t>o</w:t>
      </w:r>
      <w:r w:rsidRPr="001537BB">
        <w:rPr>
          <w:rFonts w:eastAsia="Calibri"/>
          <w:sz w:val="24"/>
          <w:szCs w:val="24"/>
        </w:rPr>
        <w:t>rganisations</w:t>
      </w:r>
    </w:p>
    <w:p w14:paraId="49171A76" w14:textId="23682F18" w:rsidR="005D6C1F" w:rsidRDefault="0085695B" w:rsidP="0085695B">
      <w:pPr>
        <w:pStyle w:val="Bulletlist"/>
        <w:numPr>
          <w:ilvl w:val="0"/>
          <w:numId w:val="0"/>
        </w:numPr>
        <w:rPr>
          <w:rFonts w:eastAsia="Calibri"/>
          <w:sz w:val="24"/>
          <w:szCs w:val="24"/>
        </w:rPr>
      </w:pPr>
      <w:r w:rsidRPr="0085695B">
        <w:rPr>
          <w:rFonts w:eastAsia="Calibri"/>
          <w:sz w:val="24"/>
          <w:szCs w:val="24"/>
        </w:rPr>
        <w:t>(together referred to as the FDP user organisations), in relation to the processing of personal data in the data platform and, when processing of personal data commences, in the NHS-PET.  </w:t>
      </w:r>
    </w:p>
    <w:p w14:paraId="5D64789A" w14:textId="77777777" w:rsidR="0085695B" w:rsidRPr="001537BB" w:rsidRDefault="0085695B" w:rsidP="0085695B">
      <w:pPr>
        <w:pStyle w:val="Bulletlist"/>
        <w:numPr>
          <w:ilvl w:val="0"/>
          <w:numId w:val="0"/>
        </w:numPr>
        <w:rPr>
          <w:rFonts w:eastAsia="Calibri"/>
          <w:sz w:val="24"/>
          <w:szCs w:val="24"/>
        </w:rPr>
      </w:pPr>
    </w:p>
    <w:p w14:paraId="491B380F" w14:textId="6EE36509" w:rsidR="005D6C1F" w:rsidRPr="0085695B" w:rsidRDefault="005D6C1F" w:rsidP="005D6C1F">
      <w:pPr>
        <w:rPr>
          <w:b/>
          <w:bCs/>
          <w:sz w:val="24"/>
        </w:rPr>
      </w:pPr>
      <w:r w:rsidRPr="0085695B">
        <w:rPr>
          <w:b/>
          <w:bCs/>
          <w:sz w:val="24"/>
        </w:rPr>
        <w:t xml:space="preserve">Key to </w:t>
      </w:r>
      <w:r w:rsidR="001537BB" w:rsidRPr="0085695B">
        <w:rPr>
          <w:b/>
          <w:bCs/>
          <w:sz w:val="24"/>
        </w:rPr>
        <w:t>r</w:t>
      </w:r>
      <w:r w:rsidRPr="0085695B">
        <w:rPr>
          <w:b/>
          <w:bCs/>
          <w:sz w:val="24"/>
        </w:rPr>
        <w:t xml:space="preserve">oles and </w:t>
      </w:r>
      <w:r w:rsidR="001537BB" w:rsidRPr="0085695B">
        <w:rPr>
          <w:b/>
          <w:bCs/>
          <w:sz w:val="24"/>
        </w:rPr>
        <w:t>r</w:t>
      </w:r>
      <w:r w:rsidRPr="0085695B">
        <w:rPr>
          <w:b/>
          <w:bCs/>
          <w:sz w:val="24"/>
        </w:rPr>
        <w:t xml:space="preserve">esponsibilities in the </w:t>
      </w:r>
      <w:r w:rsidR="001537BB" w:rsidRPr="0085695B">
        <w:rPr>
          <w:b/>
          <w:bCs/>
          <w:sz w:val="24"/>
        </w:rPr>
        <w:t>t</w:t>
      </w:r>
      <w:r w:rsidRPr="0085695B">
        <w:rPr>
          <w:b/>
          <w:bCs/>
          <w:sz w:val="24"/>
        </w:rPr>
        <w:t>able below</w:t>
      </w:r>
      <w:r w:rsidR="0085695B" w:rsidRPr="0085695B">
        <w:rPr>
          <w:b/>
          <w:bCs/>
          <w:sz w:val="24"/>
        </w:rPr>
        <w:t>.</w:t>
      </w:r>
    </w:p>
    <w:p w14:paraId="34427B54" w14:textId="5783C34C" w:rsidR="005D6C1F" w:rsidRPr="0085695B" w:rsidRDefault="005D6C1F" w:rsidP="005D6C1F">
      <w:pPr>
        <w:rPr>
          <w:rFonts w:eastAsia="Calibri"/>
          <w:sz w:val="24"/>
        </w:rPr>
      </w:pPr>
      <w:r w:rsidRPr="0085695B">
        <w:rPr>
          <w:rFonts w:eastAsia="Calibri"/>
          <w:sz w:val="24"/>
        </w:rPr>
        <w:t xml:space="preserve">To assist, where a </w:t>
      </w:r>
      <w:r w:rsidR="0085695B" w:rsidRPr="0085695B">
        <w:rPr>
          <w:rFonts w:eastAsia="Calibri"/>
          <w:sz w:val="24"/>
        </w:rPr>
        <w:t>p</w:t>
      </w:r>
      <w:r w:rsidRPr="0085695B">
        <w:rPr>
          <w:rFonts w:eastAsia="Calibri"/>
          <w:sz w:val="24"/>
        </w:rPr>
        <w:t>arty:</w:t>
      </w:r>
    </w:p>
    <w:p w14:paraId="75822439" w14:textId="77777777" w:rsidR="005D6C1F" w:rsidRPr="0085695B" w:rsidRDefault="005D6C1F" w:rsidP="005D6C1F">
      <w:pPr>
        <w:pStyle w:val="ListParagraph"/>
        <w:numPr>
          <w:ilvl w:val="0"/>
          <w:numId w:val="27"/>
        </w:numPr>
        <w:spacing w:after="200" w:line="276" w:lineRule="auto"/>
        <w:ind w:left="1200"/>
        <w:contextualSpacing/>
        <w:textboxTightWrap w:val="none"/>
        <w:rPr>
          <w:rFonts w:eastAsia="Calibri"/>
          <w:sz w:val="24"/>
        </w:rPr>
      </w:pPr>
      <w:r w:rsidRPr="0085695B">
        <w:rPr>
          <w:rFonts w:eastAsia="Calibri"/>
          <w:sz w:val="24"/>
        </w:rPr>
        <w:t xml:space="preserve">has compliance responsibilities this has been identified with a </w:t>
      </w:r>
      <w:r w:rsidRPr="0085695B">
        <w:rPr>
          <w:noProof/>
          <w:color w:val="2B579A"/>
          <w:sz w:val="24"/>
          <w:shd w:val="clear" w:color="auto" w:fill="E6E6E6"/>
        </w:rPr>
        <w:drawing>
          <wp:inline distT="0" distB="0" distL="0" distR="0" wp14:anchorId="55EB3D4A" wp14:editId="3C9B2D6E">
            <wp:extent cx="198120" cy="198120"/>
            <wp:effectExtent l="0" t="0" r="0" b="0"/>
            <wp:docPr id="447411008" name="Graphic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6"/>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p w14:paraId="7AAA7506" w14:textId="26391794" w:rsidR="005D6C1F" w:rsidRDefault="005D6C1F" w:rsidP="00931DA3">
      <w:pPr>
        <w:pStyle w:val="ListParagraph"/>
        <w:numPr>
          <w:ilvl w:val="0"/>
          <w:numId w:val="27"/>
        </w:numPr>
        <w:spacing w:after="200" w:line="276" w:lineRule="auto"/>
        <w:ind w:left="1200"/>
        <w:contextualSpacing/>
        <w:textboxTightWrap w:val="none"/>
        <w:rPr>
          <w:rFonts w:eastAsia="Calibri"/>
          <w:sz w:val="24"/>
        </w:rPr>
      </w:pPr>
      <w:r w:rsidRPr="0085695B">
        <w:rPr>
          <w:rFonts w:eastAsia="Calibri"/>
          <w:sz w:val="24"/>
        </w:rPr>
        <w:t xml:space="preserve">does not have compliance responsibilities, this has been identified with a  </w:t>
      </w:r>
      <w:r w:rsidRPr="0085695B">
        <w:rPr>
          <w:noProof/>
          <w:color w:val="2B579A"/>
          <w:sz w:val="24"/>
          <w:shd w:val="clear" w:color="auto" w:fill="E6E6E6"/>
          <w:lang w:val="en-US"/>
        </w:rPr>
        <w:drawing>
          <wp:inline distT="0" distB="0" distL="0" distR="0" wp14:anchorId="282A9DDE" wp14:editId="05F71D60">
            <wp:extent cx="209550" cy="209550"/>
            <wp:effectExtent l="0" t="0" r="0" b="0"/>
            <wp:docPr id="47" name="Graphic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os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9550" cy="209550"/>
                    </a:xfrm>
                    <a:prstGeom prst="rect">
                      <a:avLst/>
                    </a:prstGeom>
                  </pic:spPr>
                </pic:pic>
              </a:graphicData>
            </a:graphic>
          </wp:inline>
        </w:drawing>
      </w:r>
      <w:r w:rsidRPr="0085695B">
        <w:rPr>
          <w:rFonts w:eastAsia="Calibri"/>
          <w:sz w:val="24"/>
        </w:rPr>
        <w:br w:type="textWrapping" w:clear="all"/>
      </w:r>
    </w:p>
    <w:p w14:paraId="2A56D6F5" w14:textId="77777777" w:rsidR="0085695B" w:rsidRDefault="0085695B" w:rsidP="0085695B">
      <w:pPr>
        <w:spacing w:after="200" w:line="276" w:lineRule="auto"/>
        <w:contextualSpacing/>
        <w:textboxTightWrap w:val="none"/>
        <w:rPr>
          <w:rFonts w:eastAsia="Calibri"/>
          <w:sz w:val="24"/>
        </w:rPr>
      </w:pPr>
    </w:p>
    <w:p w14:paraId="04A5E794" w14:textId="77777777" w:rsidR="0085695B" w:rsidRDefault="0085695B" w:rsidP="0085695B">
      <w:pPr>
        <w:spacing w:after="200" w:line="276" w:lineRule="auto"/>
        <w:contextualSpacing/>
        <w:textboxTightWrap w:val="none"/>
        <w:rPr>
          <w:rFonts w:eastAsia="Calibri"/>
          <w:sz w:val="24"/>
        </w:rPr>
      </w:pPr>
    </w:p>
    <w:p w14:paraId="1E8ADCFC" w14:textId="77777777" w:rsidR="0085695B" w:rsidRDefault="0085695B" w:rsidP="0085695B">
      <w:pPr>
        <w:spacing w:after="200" w:line="276" w:lineRule="auto"/>
        <w:contextualSpacing/>
        <w:textboxTightWrap w:val="none"/>
        <w:rPr>
          <w:rFonts w:eastAsia="Calibri"/>
          <w:sz w:val="24"/>
        </w:rPr>
      </w:pPr>
    </w:p>
    <w:p w14:paraId="1D4BF12F" w14:textId="77777777" w:rsidR="0085695B" w:rsidRDefault="0085695B" w:rsidP="0085695B">
      <w:pPr>
        <w:spacing w:after="200" w:line="276" w:lineRule="auto"/>
        <w:contextualSpacing/>
        <w:textboxTightWrap w:val="none"/>
        <w:rPr>
          <w:rFonts w:eastAsia="Calibri"/>
          <w:sz w:val="24"/>
        </w:rPr>
      </w:pPr>
    </w:p>
    <w:p w14:paraId="3F9C3711" w14:textId="77777777" w:rsidR="0085695B" w:rsidRDefault="0085695B" w:rsidP="0085695B">
      <w:pPr>
        <w:spacing w:after="200" w:line="276" w:lineRule="auto"/>
        <w:contextualSpacing/>
        <w:textboxTightWrap w:val="none"/>
        <w:rPr>
          <w:rFonts w:eastAsia="Calibri"/>
          <w:sz w:val="24"/>
        </w:rPr>
      </w:pPr>
    </w:p>
    <w:p w14:paraId="09AF553F" w14:textId="77777777" w:rsidR="0085695B" w:rsidRPr="0085695B" w:rsidRDefault="0085695B" w:rsidP="0085695B">
      <w:pPr>
        <w:spacing w:after="200" w:line="276" w:lineRule="auto"/>
        <w:contextualSpacing/>
        <w:textboxTightWrap w:val="none"/>
        <w:rPr>
          <w:rFonts w:eastAsia="Calibri"/>
          <w:sz w:val="24"/>
        </w:rPr>
      </w:pPr>
    </w:p>
    <w:tbl>
      <w:tblPr>
        <w:tblpPr w:leftFromText="180" w:rightFromText="180" w:vertAnchor="text" w:tblpXSpec="center" w:tblpY="1"/>
        <w:tblOverlap w:val="never"/>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9"/>
        <w:gridCol w:w="535"/>
        <w:gridCol w:w="5862"/>
        <w:gridCol w:w="428"/>
        <w:gridCol w:w="6296"/>
      </w:tblGrid>
      <w:tr w:rsidR="00931DA3" w:rsidRPr="0085695B" w14:paraId="52CA3F7B" w14:textId="77777777" w:rsidTr="001537BB">
        <w:trPr>
          <w:tblHeader/>
        </w:trPr>
        <w:tc>
          <w:tcPr>
            <w:tcW w:w="588" w:type="pct"/>
            <w:shd w:val="clear" w:color="auto" w:fill="4472C4"/>
            <w:tcMar>
              <w:top w:w="0" w:type="dxa"/>
              <w:left w:w="108" w:type="dxa"/>
              <w:bottom w:w="0" w:type="dxa"/>
              <w:right w:w="108" w:type="dxa"/>
            </w:tcMar>
            <w:vAlign w:val="center"/>
            <w:hideMark/>
          </w:tcPr>
          <w:p w14:paraId="16B32395" w14:textId="77777777" w:rsidR="00931DA3" w:rsidRPr="0085695B" w:rsidRDefault="00931DA3" w:rsidP="000F3A2E">
            <w:pPr>
              <w:rPr>
                <w:rFonts w:asciiTheme="minorBidi" w:eastAsia="Calibri" w:hAnsiTheme="minorBidi" w:cstheme="minorBidi"/>
                <w:b/>
                <w:bCs/>
                <w:color w:val="FFFFFF" w:themeColor="background1"/>
                <w:sz w:val="24"/>
                <w:lang w:val="en-US"/>
              </w:rPr>
            </w:pPr>
            <w:r w:rsidRPr="0085695B">
              <w:rPr>
                <w:rFonts w:asciiTheme="minorBidi" w:eastAsia="Calibri" w:hAnsiTheme="minorBidi" w:cstheme="minorBidi"/>
                <w:b/>
                <w:bCs/>
                <w:color w:val="FFFFFF" w:themeColor="background1"/>
                <w:sz w:val="24"/>
                <w:lang w:val="en-US"/>
              </w:rPr>
              <w:lastRenderedPageBreak/>
              <w:t>UK GDPR Requirement</w:t>
            </w:r>
          </w:p>
        </w:tc>
        <w:tc>
          <w:tcPr>
            <w:tcW w:w="2151" w:type="pct"/>
            <w:gridSpan w:val="2"/>
            <w:shd w:val="clear" w:color="auto" w:fill="4472C4"/>
            <w:vAlign w:val="center"/>
          </w:tcPr>
          <w:p w14:paraId="7168C426" w14:textId="77777777" w:rsidR="00931DA3" w:rsidRPr="0085695B" w:rsidRDefault="00931DA3" w:rsidP="000F3A2E">
            <w:pPr>
              <w:rPr>
                <w:rFonts w:asciiTheme="minorBidi" w:eastAsia="Calibri" w:hAnsiTheme="minorBidi" w:cstheme="minorBidi"/>
                <w:b/>
                <w:bCs/>
                <w:sz w:val="24"/>
                <w:lang w:val="en-US"/>
              </w:rPr>
            </w:pPr>
            <w:bookmarkStart w:id="0" w:name="NHSE"/>
            <w:bookmarkEnd w:id="0"/>
            <w:r w:rsidRPr="0085695B">
              <w:rPr>
                <w:rFonts w:asciiTheme="minorBidi" w:eastAsia="Calibri" w:hAnsiTheme="minorBidi" w:cstheme="minorBidi"/>
                <w:b/>
                <w:bCs/>
                <w:color w:val="FFFFFF" w:themeColor="background1"/>
                <w:sz w:val="24"/>
                <w:lang w:val="en-US"/>
              </w:rPr>
              <w:t>NHS</w:t>
            </w:r>
            <w:r w:rsidRPr="0085695B">
              <w:rPr>
                <w:rFonts w:asciiTheme="minorBidi" w:eastAsia="Calibri" w:hAnsiTheme="minorBidi" w:cstheme="minorBidi"/>
                <w:b/>
                <w:bCs/>
                <w:sz w:val="24"/>
                <w:lang w:val="en-US"/>
              </w:rPr>
              <w:t xml:space="preserve"> </w:t>
            </w:r>
            <w:r w:rsidRPr="0085695B">
              <w:rPr>
                <w:rFonts w:asciiTheme="minorBidi" w:eastAsia="Calibri" w:hAnsiTheme="minorBidi" w:cstheme="minorBidi"/>
                <w:b/>
                <w:bCs/>
                <w:color w:val="FFFFFF" w:themeColor="background1"/>
                <w:sz w:val="24"/>
                <w:lang w:val="en-US"/>
              </w:rPr>
              <w:t>England</w:t>
            </w:r>
          </w:p>
        </w:tc>
        <w:tc>
          <w:tcPr>
            <w:tcW w:w="2261" w:type="pct"/>
            <w:gridSpan w:val="2"/>
            <w:shd w:val="clear" w:color="auto" w:fill="4472C4"/>
            <w:vAlign w:val="center"/>
          </w:tcPr>
          <w:p w14:paraId="5B39C869" w14:textId="77777777" w:rsidR="00931DA3" w:rsidRPr="0085695B" w:rsidRDefault="00931DA3" w:rsidP="000F3A2E">
            <w:pPr>
              <w:rPr>
                <w:rFonts w:asciiTheme="minorBidi" w:eastAsia="Calibri" w:hAnsiTheme="minorBidi" w:cstheme="minorBidi"/>
                <w:b/>
                <w:bCs/>
                <w:sz w:val="24"/>
                <w:lang w:val="en-US"/>
              </w:rPr>
            </w:pPr>
            <w:r w:rsidRPr="0085695B">
              <w:rPr>
                <w:rFonts w:asciiTheme="minorBidi" w:eastAsia="Calibri" w:hAnsiTheme="minorBidi" w:cstheme="minorBidi"/>
                <w:b/>
                <w:bCs/>
                <w:color w:val="FFFFFF" w:themeColor="background1"/>
                <w:sz w:val="24"/>
                <w:lang w:val="en-US"/>
              </w:rPr>
              <w:t xml:space="preserve">Local FDP User </w:t>
            </w:r>
            <w:proofErr w:type="spellStart"/>
            <w:r w:rsidRPr="0085695B">
              <w:rPr>
                <w:rFonts w:asciiTheme="minorBidi" w:eastAsia="Calibri" w:hAnsiTheme="minorBidi" w:cstheme="minorBidi"/>
                <w:b/>
                <w:bCs/>
                <w:color w:val="FFFFFF" w:themeColor="background1"/>
                <w:sz w:val="24"/>
                <w:lang w:val="en-US"/>
              </w:rPr>
              <w:t>Organisation</w:t>
            </w:r>
            <w:proofErr w:type="spellEnd"/>
          </w:p>
        </w:tc>
      </w:tr>
      <w:tr w:rsidR="00931DA3" w:rsidRPr="0085695B" w14:paraId="127F8C93" w14:textId="77777777" w:rsidTr="001537BB">
        <w:tc>
          <w:tcPr>
            <w:tcW w:w="588" w:type="pct"/>
            <w:tcMar>
              <w:top w:w="0" w:type="dxa"/>
              <w:left w:w="108" w:type="dxa"/>
              <w:bottom w:w="0" w:type="dxa"/>
              <w:right w:w="108" w:type="dxa"/>
            </w:tcMar>
          </w:tcPr>
          <w:p w14:paraId="33F23BA2"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b/>
                <w:bCs/>
                <w:sz w:val="24"/>
              </w:rPr>
              <w:t>The Controllers</w:t>
            </w:r>
          </w:p>
        </w:tc>
        <w:tc>
          <w:tcPr>
            <w:tcW w:w="2151" w:type="pct"/>
            <w:gridSpan w:val="2"/>
          </w:tcPr>
          <w:p w14:paraId="6EE6898B"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w:t>
            </w:r>
          </w:p>
          <w:p w14:paraId="1D379594" w14:textId="77777777" w:rsidR="00931DA3" w:rsidRPr="0085695B" w:rsidRDefault="00931DA3" w:rsidP="000F3A2E">
            <w:pPr>
              <w:contextualSpacing/>
              <w:rPr>
                <w:rFonts w:asciiTheme="minorBidi" w:eastAsia="Calibri" w:hAnsiTheme="minorBidi" w:cstheme="minorBidi"/>
                <w:sz w:val="24"/>
              </w:rPr>
            </w:pPr>
            <w:r w:rsidRPr="0085695B">
              <w:rPr>
                <w:rFonts w:asciiTheme="minorBidi" w:eastAsia="Calibri" w:hAnsiTheme="minorBidi" w:cstheme="minorBidi"/>
                <w:sz w:val="24"/>
              </w:rPr>
              <w:t>7 Wellington Place</w:t>
            </w:r>
          </w:p>
          <w:p w14:paraId="787220CF" w14:textId="77777777" w:rsidR="00931DA3" w:rsidRPr="0085695B" w:rsidRDefault="00931DA3" w:rsidP="000F3A2E">
            <w:pPr>
              <w:contextualSpacing/>
              <w:rPr>
                <w:rFonts w:asciiTheme="minorBidi" w:eastAsia="Calibri" w:hAnsiTheme="minorBidi" w:cstheme="minorBidi"/>
                <w:sz w:val="24"/>
              </w:rPr>
            </w:pPr>
            <w:r w:rsidRPr="0085695B">
              <w:rPr>
                <w:rFonts w:asciiTheme="minorBidi" w:eastAsia="Calibri" w:hAnsiTheme="minorBidi" w:cstheme="minorBidi"/>
                <w:sz w:val="24"/>
              </w:rPr>
              <w:t>Whitehall Road</w:t>
            </w:r>
          </w:p>
          <w:p w14:paraId="4D61A16E" w14:textId="77777777" w:rsidR="00931DA3" w:rsidRPr="0085695B" w:rsidRDefault="00931DA3" w:rsidP="000F3A2E">
            <w:pPr>
              <w:contextualSpacing/>
              <w:rPr>
                <w:rFonts w:asciiTheme="minorBidi" w:eastAsia="Calibri" w:hAnsiTheme="minorBidi" w:cstheme="minorBidi"/>
                <w:sz w:val="24"/>
              </w:rPr>
            </w:pPr>
            <w:r w:rsidRPr="0085695B">
              <w:rPr>
                <w:rFonts w:asciiTheme="minorBidi" w:eastAsia="Calibri" w:hAnsiTheme="minorBidi" w:cstheme="minorBidi"/>
                <w:sz w:val="24"/>
              </w:rPr>
              <w:t>Leeds</w:t>
            </w:r>
          </w:p>
          <w:p w14:paraId="357AD918"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rPr>
              <w:t>LS14AP</w:t>
            </w:r>
          </w:p>
          <w:p w14:paraId="44E74948"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ICO Registration No: </w:t>
            </w:r>
            <w:r w:rsidRPr="0085695B">
              <w:rPr>
                <w:rFonts w:asciiTheme="minorBidi" w:hAnsiTheme="minorBidi" w:cstheme="minorBidi"/>
                <w:sz w:val="24"/>
              </w:rPr>
              <w:t xml:space="preserve"> </w:t>
            </w:r>
            <w:r w:rsidRPr="0085695B">
              <w:rPr>
                <w:rFonts w:asciiTheme="minorBidi" w:eastAsia="Calibri" w:hAnsiTheme="minorBidi" w:cstheme="minorBidi"/>
                <w:sz w:val="24"/>
                <w:lang w:val="en-US"/>
              </w:rPr>
              <w:t xml:space="preserve"> </w:t>
            </w:r>
            <w:r w:rsidRPr="0085695B">
              <w:rPr>
                <w:rFonts w:asciiTheme="minorBidi" w:hAnsiTheme="minorBidi" w:cstheme="minorBidi"/>
                <w:sz w:val="24"/>
                <w:shd w:val="clear" w:color="auto" w:fill="FFFFFF"/>
              </w:rPr>
              <w:t xml:space="preserve"> </w:t>
            </w:r>
            <w:r w:rsidRPr="0085695B">
              <w:rPr>
                <w:rFonts w:asciiTheme="minorBidi" w:eastAsia="Calibri" w:hAnsiTheme="minorBidi" w:cstheme="minorBidi"/>
                <w:sz w:val="24"/>
              </w:rPr>
              <w:t>Z2950066</w:t>
            </w:r>
          </w:p>
          <w:p w14:paraId="77F327A5" w14:textId="77777777" w:rsidR="00931DA3" w:rsidRPr="0085695B" w:rsidRDefault="00931DA3" w:rsidP="000F3A2E">
            <w:pPr>
              <w:contextualSpacing/>
              <w:rPr>
                <w:rFonts w:asciiTheme="minorBidi" w:eastAsia="Calibri" w:hAnsiTheme="minorBidi" w:cstheme="minorBidi"/>
                <w:sz w:val="24"/>
                <w:lang w:val="en-US"/>
              </w:rPr>
            </w:pPr>
          </w:p>
          <w:p w14:paraId="4644D2A3" w14:textId="77777777" w:rsidR="00931DA3" w:rsidRPr="0085695B" w:rsidRDefault="00931DA3" w:rsidP="000F3A2E">
            <w:pPr>
              <w:pStyle w:val="ListParagraph"/>
              <w:numPr>
                <w:ilvl w:val="0"/>
                <w:numId w:val="33"/>
              </w:numPr>
              <w:spacing w:after="200" w:line="276" w:lineRule="auto"/>
              <w:contextualSpacing/>
              <w:textboxTightWrap w:val="none"/>
              <w:rPr>
                <w:rStyle w:val="normaltextrun"/>
                <w:rFonts w:asciiTheme="minorBidi" w:hAnsiTheme="minorBidi" w:cstheme="minorBidi"/>
                <w:sz w:val="24"/>
                <w:shd w:val="clear" w:color="auto" w:fill="FFFFFF"/>
              </w:rPr>
            </w:pPr>
            <w:r w:rsidRPr="0085695B">
              <w:rPr>
                <w:rFonts w:asciiTheme="minorBidi" w:eastAsia="Calibri" w:hAnsiTheme="minorBidi" w:cstheme="minorBidi"/>
                <w:sz w:val="24"/>
                <w:lang w:val="en-US"/>
              </w:rPr>
              <w:t>The legal basis for NHS England’s role as a joint controller in</w:t>
            </w:r>
            <w:r w:rsidRPr="0085695B">
              <w:rPr>
                <w:rStyle w:val="normaltextrun"/>
                <w:rFonts w:asciiTheme="minorBidi" w:hAnsiTheme="minorBidi" w:cstheme="minorBidi"/>
                <w:sz w:val="24"/>
                <w:shd w:val="clear" w:color="auto" w:fill="FFFFFF"/>
              </w:rPr>
              <w:t xml:space="preserve"> relation to the Local FDP User Organisation’s local Instances of the Data Platform and the NHS-PET Solution, for the design, governance, and service management of the Data Platform and the NHS-PET Solution is based on its statutory functions including:</w:t>
            </w:r>
          </w:p>
          <w:p w14:paraId="59518E0E" w14:textId="77777777" w:rsidR="00931DA3" w:rsidRPr="0085695B" w:rsidRDefault="00931DA3" w:rsidP="000F3A2E">
            <w:pPr>
              <w:pStyle w:val="ListParagraph"/>
              <w:numPr>
                <w:ilvl w:val="0"/>
                <w:numId w:val="32"/>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provision of FDP arrangements as a service pursuant to Section 270 of the Health and Social Care Act 2012 (the </w:t>
            </w:r>
            <w:r w:rsidRPr="0085695B">
              <w:rPr>
                <w:rFonts w:asciiTheme="minorBidi" w:eastAsia="Calibri" w:hAnsiTheme="minorBidi" w:cstheme="minorBidi"/>
                <w:b/>
                <w:bCs/>
                <w:sz w:val="24"/>
                <w:lang w:val="en-US"/>
              </w:rPr>
              <w:t>2012 Act</w:t>
            </w:r>
            <w:r w:rsidRPr="0085695B">
              <w:rPr>
                <w:rFonts w:asciiTheme="minorBidi" w:eastAsia="Calibri" w:hAnsiTheme="minorBidi" w:cstheme="minorBidi"/>
                <w:sz w:val="24"/>
                <w:lang w:val="en-US"/>
              </w:rPr>
              <w:t>);</w:t>
            </w:r>
          </w:p>
          <w:p w14:paraId="28C39CEF" w14:textId="77777777" w:rsidR="00931DA3" w:rsidRPr="0085695B" w:rsidRDefault="00931DA3" w:rsidP="000F3A2E">
            <w:pPr>
              <w:pStyle w:val="ListParagraph"/>
              <w:numPr>
                <w:ilvl w:val="0"/>
                <w:numId w:val="32"/>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duty as to effectiveness and efficiency under Section 13D of the National Health Service Act 2006 and the duty to promote innovation under Section 13K of the National Health Service Act 2006 (the </w:t>
            </w:r>
            <w:r w:rsidRPr="0085695B">
              <w:rPr>
                <w:rFonts w:asciiTheme="minorBidi" w:eastAsia="Calibri" w:hAnsiTheme="minorBidi" w:cstheme="minorBidi"/>
                <w:b/>
                <w:bCs/>
                <w:sz w:val="24"/>
                <w:lang w:val="en-US"/>
              </w:rPr>
              <w:t>2006 Act</w:t>
            </w:r>
            <w:r w:rsidRPr="0085695B">
              <w:rPr>
                <w:rFonts w:asciiTheme="minorBidi" w:eastAsia="Calibri" w:hAnsiTheme="minorBidi" w:cstheme="minorBidi"/>
                <w:sz w:val="24"/>
                <w:lang w:val="en-US"/>
              </w:rPr>
              <w:t>);</w:t>
            </w:r>
          </w:p>
          <w:p w14:paraId="73683B3D" w14:textId="77777777" w:rsidR="00931DA3" w:rsidRPr="0085695B" w:rsidRDefault="00931DA3" w:rsidP="000F3A2E">
            <w:pPr>
              <w:pStyle w:val="ListParagraph"/>
              <w:numPr>
                <w:ilvl w:val="0"/>
                <w:numId w:val="32"/>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 The duty to promote a comprehensive health service </w:t>
            </w:r>
            <w:r w:rsidRPr="0085695B">
              <w:rPr>
                <w:rFonts w:asciiTheme="minorBidi" w:eastAsia="Calibri" w:hAnsiTheme="minorBidi" w:cstheme="minorBidi"/>
                <w:sz w:val="24"/>
                <w:lang w:val="en-US"/>
              </w:rPr>
              <w:lastRenderedPageBreak/>
              <w:t xml:space="preserve">under Section 1(1) applicable to NHS England by virtue of Section 1H(2) of the 2006 Act; </w:t>
            </w:r>
          </w:p>
          <w:p w14:paraId="00B578C4" w14:textId="77777777" w:rsidR="00931DA3" w:rsidRPr="0085695B" w:rsidRDefault="00931DA3" w:rsidP="000F3A2E">
            <w:pPr>
              <w:pStyle w:val="ListParagraph"/>
              <w:numPr>
                <w:ilvl w:val="0"/>
                <w:numId w:val="32"/>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The duty to have regard to the need to respect and promote the privacy of recipients of the health services and of adult social care in England under S253(1) ca of the 2012 Act;</w:t>
            </w:r>
          </w:p>
          <w:p w14:paraId="4CE6B65E" w14:textId="77777777" w:rsidR="00931DA3" w:rsidRPr="0085695B" w:rsidRDefault="00931DA3" w:rsidP="000F3A2E">
            <w:pPr>
              <w:pStyle w:val="ListParagraph"/>
              <w:numPr>
                <w:ilvl w:val="0"/>
                <w:numId w:val="32"/>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powers under Section 2(2) of the 2006 Act to do anything which is calculated to facilitate, or is conducive or incidental to, the discharge of any of its functions. </w:t>
            </w:r>
          </w:p>
          <w:p w14:paraId="49EF12B5" w14:textId="77777777" w:rsidR="00931DA3" w:rsidRPr="0085695B" w:rsidRDefault="00931DA3" w:rsidP="000F3A2E">
            <w:pPr>
              <w:pStyle w:val="ListParagraph"/>
              <w:numPr>
                <w:ilvl w:val="0"/>
                <w:numId w:val="33"/>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Legal basis under UK GDPR is therefore Art 6(1)(e) (Public Task) and additionally, for special category data is Art 9(2)(g) (Public Interest) together with paragraph 6 condition (Statutory Purpose) in Part 2 of Schedule 1 of the Data Protection Act 2018. </w:t>
            </w:r>
          </w:p>
          <w:p w14:paraId="73AD97E5" w14:textId="77777777" w:rsidR="00931DA3" w:rsidRPr="0085695B" w:rsidRDefault="00931DA3" w:rsidP="000F3A2E">
            <w:pPr>
              <w:pStyle w:val="ListParagraph"/>
              <w:numPr>
                <w:ilvl w:val="0"/>
                <w:numId w:val="33"/>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In addition to the legal basis for NHS England's role in determining the design, governance and service management arrangements for the Data Platform and the NHS-PET Solution, the legal basis for NHS England's role as Controller of the Processing within the national Instance and for</w:t>
            </w:r>
            <w:r w:rsidRPr="0085695B">
              <w:rPr>
                <w:rStyle w:val="normaltextrun"/>
                <w:rFonts w:asciiTheme="minorBidi" w:hAnsiTheme="minorBidi" w:cstheme="minorBidi"/>
                <w:sz w:val="24"/>
                <w:shd w:val="clear" w:color="auto" w:fill="FFFFFF"/>
              </w:rPr>
              <w:t xml:space="preserve"> the NHS–PET Contractor Processing of Personal Data prior to it entering or on leaving the national Instance shall be determined at a Product level and reflected in the national Product DPIA and in the transparency information for the national </w:t>
            </w:r>
            <w:r w:rsidRPr="0085695B">
              <w:rPr>
                <w:rStyle w:val="normaltextrun"/>
                <w:rFonts w:asciiTheme="minorBidi" w:hAnsiTheme="minorBidi" w:cstheme="minorBidi"/>
                <w:sz w:val="24"/>
                <w:shd w:val="clear" w:color="auto" w:fill="FFFFFF"/>
              </w:rPr>
              <w:lastRenderedPageBreak/>
              <w:t xml:space="preserve">Product. </w:t>
            </w:r>
          </w:p>
        </w:tc>
        <w:tc>
          <w:tcPr>
            <w:tcW w:w="2261" w:type="pct"/>
            <w:gridSpan w:val="2"/>
          </w:tcPr>
          <w:p w14:paraId="65A92CD7" w14:textId="77777777" w:rsidR="00931DA3" w:rsidRPr="0085695B" w:rsidRDefault="00931DA3" w:rsidP="000F3A2E">
            <w:pPr>
              <w:rPr>
                <w:rFonts w:asciiTheme="minorBidi" w:eastAsia="Calibri" w:hAnsiTheme="minorBidi" w:cstheme="minorBidi"/>
                <w:i/>
                <w:iCs/>
                <w:sz w:val="24"/>
                <w:highlight w:val="yellow"/>
                <w:lang w:val="en-US"/>
              </w:rPr>
            </w:pPr>
            <w:r w:rsidRPr="0085695B">
              <w:rPr>
                <w:rFonts w:asciiTheme="minorBidi" w:eastAsia="Calibri" w:hAnsiTheme="minorBidi" w:cstheme="minorBidi"/>
                <w:sz w:val="24"/>
                <w:lang w:val="en-US"/>
              </w:rPr>
              <w:lastRenderedPageBreak/>
              <w:t>[</w:t>
            </w:r>
            <w:r w:rsidRPr="0085695B">
              <w:rPr>
                <w:rFonts w:asciiTheme="minorBidi" w:eastAsia="Calibri" w:hAnsiTheme="minorBidi" w:cstheme="minorBidi"/>
                <w:i/>
                <w:iCs/>
                <w:sz w:val="24"/>
                <w:highlight w:val="yellow"/>
                <w:lang w:val="en-US"/>
              </w:rPr>
              <w:t>Add name</w:t>
            </w:r>
          </w:p>
          <w:p w14:paraId="262A2FAA" w14:textId="77777777" w:rsidR="00931DA3" w:rsidRPr="0085695B" w:rsidRDefault="00931DA3" w:rsidP="000F3A2E">
            <w:pPr>
              <w:rPr>
                <w:rFonts w:asciiTheme="minorBidi" w:eastAsia="Calibri" w:hAnsiTheme="minorBidi" w:cstheme="minorBidi"/>
                <w:i/>
                <w:iCs/>
                <w:sz w:val="24"/>
                <w:highlight w:val="yellow"/>
                <w:lang w:val="en-US"/>
              </w:rPr>
            </w:pPr>
            <w:r w:rsidRPr="0085695B">
              <w:rPr>
                <w:rFonts w:asciiTheme="minorBidi" w:eastAsia="Calibri" w:hAnsiTheme="minorBidi" w:cstheme="minorBidi"/>
                <w:i/>
                <w:iCs/>
                <w:sz w:val="24"/>
                <w:highlight w:val="yellow"/>
                <w:lang w:val="en-US"/>
              </w:rPr>
              <w:t>Add address</w:t>
            </w:r>
          </w:p>
          <w:p w14:paraId="3B735464"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i/>
                <w:iCs/>
                <w:sz w:val="24"/>
                <w:highlight w:val="yellow"/>
                <w:lang w:val="en-US"/>
              </w:rPr>
              <w:t>ICO Registration No</w:t>
            </w:r>
            <w:r w:rsidRPr="0085695B">
              <w:rPr>
                <w:rFonts w:asciiTheme="minorBidi" w:eastAsia="Calibri" w:hAnsiTheme="minorBidi" w:cstheme="minorBidi"/>
                <w:sz w:val="24"/>
                <w:lang w:val="en-US"/>
              </w:rPr>
              <w:t xml:space="preserve">:] </w:t>
            </w:r>
          </w:p>
          <w:p w14:paraId="52794CAE"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legal basis for 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to be a Controller of the Processing in their local Instance and for </w:t>
            </w:r>
            <w:r w:rsidRPr="0085695B">
              <w:rPr>
                <w:rStyle w:val="normaltextrun"/>
                <w:rFonts w:asciiTheme="minorBidi" w:hAnsiTheme="minorBidi" w:cstheme="minorBidi"/>
                <w:sz w:val="24"/>
                <w:shd w:val="clear" w:color="auto" w:fill="FFFFFF"/>
              </w:rPr>
              <w:t xml:space="preserve">the NHS–PET Contractor Processing of Personal Data prior to it entering or on leaving their local Instance shall be determined at a Product level and reflected in the local Product DPIA and in the transparency information for the local Product.  This will be dependent on the statutory functions of the Local FDP User Organisation.     </w:t>
            </w:r>
          </w:p>
        </w:tc>
      </w:tr>
      <w:tr w:rsidR="00931DA3" w:rsidRPr="0085695B" w14:paraId="1BE71A89" w14:textId="77777777" w:rsidTr="001537BB">
        <w:tc>
          <w:tcPr>
            <w:tcW w:w="588" w:type="pct"/>
            <w:tcMar>
              <w:top w:w="0" w:type="dxa"/>
              <w:left w:w="108" w:type="dxa"/>
              <w:bottom w:w="0" w:type="dxa"/>
              <w:right w:w="108" w:type="dxa"/>
            </w:tcMar>
          </w:tcPr>
          <w:p w14:paraId="4240A351"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b/>
                <w:bCs/>
                <w:sz w:val="24"/>
              </w:rPr>
              <w:lastRenderedPageBreak/>
              <w:t>Data Protection Officers</w:t>
            </w:r>
            <w:r w:rsidRPr="0085695B">
              <w:rPr>
                <w:rFonts w:asciiTheme="minorBidi" w:eastAsia="Calibri" w:hAnsiTheme="minorBidi" w:cstheme="minorBidi"/>
                <w:sz w:val="24"/>
              </w:rPr>
              <w:t xml:space="preserve"> (</w:t>
            </w:r>
            <w:r w:rsidRPr="0085695B">
              <w:rPr>
                <w:rFonts w:asciiTheme="minorBidi" w:eastAsia="Calibri" w:hAnsiTheme="minorBidi" w:cstheme="minorBidi"/>
                <w:b/>
                <w:bCs/>
                <w:sz w:val="24"/>
              </w:rPr>
              <w:t>DPO</w:t>
            </w:r>
            <w:r w:rsidRPr="0085695B">
              <w:rPr>
                <w:rFonts w:asciiTheme="minorBidi" w:eastAsia="Calibri" w:hAnsiTheme="minorBidi" w:cstheme="minorBidi"/>
                <w:sz w:val="24"/>
              </w:rPr>
              <w:t xml:space="preserve">) </w:t>
            </w:r>
          </w:p>
        </w:tc>
        <w:tc>
          <w:tcPr>
            <w:tcW w:w="2151" w:type="pct"/>
            <w:gridSpan w:val="2"/>
          </w:tcPr>
          <w:p w14:paraId="44C631F1"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t xml:space="preserve">Jon Moore </w:t>
            </w:r>
          </w:p>
          <w:p w14:paraId="0276CA63"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rPr>
              <w:t xml:space="preserve">Email: </w:t>
            </w:r>
            <w:r w:rsidRPr="0085695B">
              <w:rPr>
                <w:rFonts w:asciiTheme="minorBidi" w:eastAsia="Calibri" w:hAnsiTheme="minorBidi" w:cstheme="minorBidi"/>
                <w:color w:val="0563C1"/>
                <w:sz w:val="24"/>
                <w:u w:val="single"/>
                <w:lang w:val="en-US"/>
              </w:rPr>
              <w:t xml:space="preserve"> </w:t>
            </w:r>
            <w:r w:rsidRPr="0085695B">
              <w:rPr>
                <w:rFonts w:asciiTheme="minorBidi" w:eastAsia="Calibri" w:hAnsiTheme="minorBidi" w:cstheme="minorBidi"/>
                <w:sz w:val="24"/>
                <w:lang w:val="en-US"/>
              </w:rPr>
              <w:t xml:space="preserve">england.dpo@nhs.net </w:t>
            </w:r>
          </w:p>
          <w:p w14:paraId="223EF7A8" w14:textId="77777777" w:rsidR="00931DA3" w:rsidRPr="0085695B" w:rsidRDefault="00931DA3" w:rsidP="000F3A2E">
            <w:pPr>
              <w:contextualSpacing/>
              <w:rPr>
                <w:rFonts w:asciiTheme="minorBidi" w:eastAsia="Calibri" w:hAnsiTheme="minorBidi" w:cstheme="minorBidi"/>
                <w:sz w:val="24"/>
              </w:rPr>
            </w:pPr>
            <w:r w:rsidRPr="0085695B">
              <w:rPr>
                <w:rFonts w:asciiTheme="minorBidi" w:eastAsia="Calibri" w:hAnsiTheme="minorBidi" w:cstheme="minorBidi"/>
                <w:sz w:val="24"/>
              </w:rPr>
              <w:t xml:space="preserve"> Address: Data Protection Officer, NHS England, </w:t>
            </w:r>
            <w:r w:rsidRPr="0085695B">
              <w:rPr>
                <w:rFonts w:asciiTheme="minorBidi" w:hAnsiTheme="minorBidi" w:cstheme="minorBidi"/>
                <w:color w:val="202124"/>
                <w:sz w:val="24"/>
                <w:shd w:val="clear" w:color="auto" w:fill="FFFFFF"/>
              </w:rPr>
              <w:t>7 Wellington Place, Whitehall Ro</w:t>
            </w:r>
            <w:r w:rsidRPr="0085695B">
              <w:rPr>
                <w:rFonts w:asciiTheme="minorBidi" w:hAnsiTheme="minorBidi" w:cstheme="minorBidi"/>
                <w:color w:val="202124"/>
                <w:sz w:val="24"/>
              </w:rPr>
              <w:t>a</w:t>
            </w:r>
            <w:r w:rsidRPr="0085695B">
              <w:rPr>
                <w:rFonts w:asciiTheme="minorBidi" w:hAnsiTheme="minorBidi" w:cstheme="minorBidi"/>
                <w:color w:val="202124"/>
                <w:sz w:val="24"/>
                <w:shd w:val="clear" w:color="auto" w:fill="FFFFFF"/>
              </w:rPr>
              <w:t>d, Leeds LS1 4AP</w:t>
            </w:r>
          </w:p>
        </w:tc>
        <w:tc>
          <w:tcPr>
            <w:tcW w:w="2261" w:type="pct"/>
            <w:gridSpan w:val="2"/>
          </w:tcPr>
          <w:p w14:paraId="64AFAAA5" w14:textId="77777777" w:rsidR="00931DA3" w:rsidRPr="0085695B" w:rsidRDefault="00931DA3" w:rsidP="000F3A2E">
            <w:pPr>
              <w:rPr>
                <w:rFonts w:asciiTheme="minorBidi" w:eastAsia="Calibri" w:hAnsiTheme="minorBidi" w:cstheme="minorBidi"/>
                <w:i/>
                <w:iCs/>
                <w:color w:val="FFFFFF" w:themeColor="background1"/>
                <w:sz w:val="24"/>
              </w:rPr>
            </w:pPr>
            <w:r w:rsidRPr="0085695B">
              <w:rPr>
                <w:rFonts w:asciiTheme="minorBidi" w:eastAsia="Calibri" w:hAnsiTheme="minorBidi" w:cstheme="minorBidi"/>
                <w:i/>
                <w:iCs/>
                <w:color w:val="FFFFFF" w:themeColor="background1"/>
                <w:sz w:val="24"/>
                <w:highlight w:val="yellow"/>
                <w:lang w:val="en-US"/>
              </w:rPr>
              <w:t>[Add name of the Local FDP User DPO</w:t>
            </w:r>
            <w:r w:rsidRPr="0085695B">
              <w:rPr>
                <w:rFonts w:asciiTheme="minorBidi" w:eastAsia="Calibri" w:hAnsiTheme="minorBidi" w:cstheme="minorBidi"/>
                <w:i/>
                <w:iCs/>
                <w:color w:val="FFFFFF" w:themeColor="background1"/>
                <w:sz w:val="24"/>
                <w:lang w:val="en-US"/>
              </w:rPr>
              <w:t>]</w:t>
            </w:r>
          </w:p>
          <w:p w14:paraId="423258C7"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t xml:space="preserve">Email: </w:t>
            </w:r>
            <w:r w:rsidRPr="0085695B">
              <w:rPr>
                <w:rFonts w:asciiTheme="minorBidi" w:eastAsia="Calibri" w:hAnsiTheme="minorBidi" w:cstheme="minorBidi"/>
                <w:sz w:val="24"/>
                <w:highlight w:val="yellow"/>
              </w:rPr>
              <w:t>[    ]</w:t>
            </w:r>
          </w:p>
          <w:p w14:paraId="2084A628"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t xml:space="preserve">Address: </w:t>
            </w:r>
            <w:r w:rsidRPr="0085695B">
              <w:rPr>
                <w:rFonts w:asciiTheme="minorBidi" w:eastAsia="Calibri" w:hAnsiTheme="minorBidi" w:cstheme="minorBidi"/>
                <w:sz w:val="24"/>
                <w:highlight w:val="yellow"/>
              </w:rPr>
              <w:t>[    ]</w:t>
            </w:r>
          </w:p>
        </w:tc>
      </w:tr>
      <w:tr w:rsidR="00931DA3" w:rsidRPr="0085695B" w14:paraId="521175BD" w14:textId="77777777" w:rsidTr="001537BB">
        <w:tc>
          <w:tcPr>
            <w:tcW w:w="5000" w:type="pct"/>
            <w:gridSpan w:val="5"/>
            <w:shd w:val="clear" w:color="auto" w:fill="ACB9CA" w:themeFill="text2" w:themeFillTint="66"/>
            <w:tcMar>
              <w:top w:w="0" w:type="dxa"/>
              <w:left w:w="108" w:type="dxa"/>
              <w:bottom w:w="0" w:type="dxa"/>
              <w:right w:w="108" w:type="dxa"/>
            </w:tcMar>
          </w:tcPr>
          <w:p w14:paraId="0BF1B09F" w14:textId="77777777" w:rsidR="00931DA3" w:rsidRPr="0085695B" w:rsidRDefault="00931DA3" w:rsidP="000F3A2E">
            <w:pPr>
              <w:spacing w:before="120"/>
              <w:rPr>
                <w:rFonts w:asciiTheme="minorBidi" w:eastAsia="Calibri" w:hAnsiTheme="minorBidi" w:cstheme="minorBidi"/>
                <w:b/>
                <w:bCs/>
                <w:sz w:val="24"/>
                <w:lang w:val="en-US"/>
              </w:rPr>
            </w:pPr>
            <w:r w:rsidRPr="0085695B">
              <w:rPr>
                <w:rFonts w:asciiTheme="minorBidi" w:eastAsia="Calibri" w:hAnsiTheme="minorBidi" w:cstheme="minorBidi"/>
                <w:b/>
                <w:bCs/>
                <w:sz w:val="24"/>
                <w:lang w:val="en-US"/>
              </w:rPr>
              <w:t>Accountability Requirements</w:t>
            </w:r>
          </w:p>
        </w:tc>
      </w:tr>
      <w:tr w:rsidR="00931DA3" w:rsidRPr="0085695B" w14:paraId="2F3C1C10" w14:textId="77777777" w:rsidTr="001537BB">
        <w:tc>
          <w:tcPr>
            <w:tcW w:w="588" w:type="pct"/>
            <w:tcMar>
              <w:top w:w="0" w:type="dxa"/>
              <w:left w:w="108" w:type="dxa"/>
              <w:bottom w:w="0" w:type="dxa"/>
              <w:right w:w="108" w:type="dxa"/>
            </w:tcMar>
          </w:tcPr>
          <w:p w14:paraId="02DEB36C"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b/>
                <w:bCs/>
                <w:sz w:val="24"/>
              </w:rPr>
              <w:t>Accountability</w:t>
            </w:r>
          </w:p>
        </w:tc>
        <w:tc>
          <w:tcPr>
            <w:tcW w:w="180" w:type="pct"/>
          </w:tcPr>
          <w:p w14:paraId="3495EEF5"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drawing>
                <wp:inline distT="0" distB="0" distL="0" distR="0" wp14:anchorId="44053F99" wp14:editId="1865B716">
                  <wp:extent cx="198120" cy="198120"/>
                  <wp:effectExtent l="0" t="0" r="0" b="0"/>
                  <wp:docPr id="1185043443"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76FCF3BC" w14:textId="77777777" w:rsidR="00931DA3" w:rsidRPr="0085695B" w:rsidRDefault="00931DA3" w:rsidP="000F3A2E">
            <w:pPr>
              <w:rPr>
                <w:rFonts w:asciiTheme="minorBidi" w:eastAsia="Calibri" w:hAnsiTheme="minorBidi" w:cstheme="minorBidi"/>
                <w:sz w:val="24"/>
                <w:lang w:val="en-US"/>
              </w:rPr>
            </w:pPr>
            <w:bookmarkStart w:id="1" w:name="_Hlk126064382"/>
            <w:r w:rsidRPr="0085695B">
              <w:rPr>
                <w:rFonts w:asciiTheme="minorBidi" w:eastAsia="Calibri" w:hAnsiTheme="minorBidi" w:cstheme="minorBidi"/>
                <w:sz w:val="24"/>
                <w:lang w:val="en-US"/>
              </w:rPr>
              <w:t xml:space="preserve">NHS England is a Controller responsible for jointly determining with 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the purposes and means of Processing Personal Data in relation to the local Instance and 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Processing of Personal Data in the NHS-PET Solution. In particular, NHS England broadly provides the parameters for the use of the Data Platform and the NHS-PET Solution and sets the design, governance arrangements and service management of the Data Platform and the NHS PET Solution. </w:t>
            </w:r>
          </w:p>
          <w:p w14:paraId="611F761F" w14:textId="77777777" w:rsidR="00931DA3" w:rsidRPr="0085695B" w:rsidRDefault="00931DA3" w:rsidP="000F3A2E">
            <w:pPr>
              <w:rPr>
                <w:rFonts w:asciiTheme="minorBidi" w:eastAsia="Calibri" w:hAnsiTheme="minorBidi" w:cstheme="minorBidi"/>
                <w:color w:val="FF0000"/>
                <w:sz w:val="24"/>
                <w:lang w:val="en-US"/>
              </w:rPr>
            </w:pPr>
            <w:r w:rsidRPr="0085695B">
              <w:rPr>
                <w:rFonts w:asciiTheme="minorBidi" w:eastAsia="Calibri" w:hAnsiTheme="minorBidi" w:cstheme="minorBidi"/>
                <w:sz w:val="24"/>
                <w:lang w:val="en-US"/>
              </w:rPr>
              <w:t xml:space="preserve">Additionally, NHS England is a Controller solely </w:t>
            </w:r>
            <w:r w:rsidRPr="0085695B">
              <w:rPr>
                <w:rFonts w:asciiTheme="minorBidi" w:eastAsia="Calibri" w:hAnsiTheme="minorBidi" w:cstheme="minorBidi"/>
                <w:sz w:val="24"/>
                <w:lang w:val="en-US"/>
              </w:rPr>
              <w:lastRenderedPageBreak/>
              <w:t xml:space="preserve">responsible for determining the purposes and means of Processing Personal Data in relation to the national Instance and the Processing of Personal Data in the NHS-PET prior to the data being included in or on leaving the national Instance. </w:t>
            </w:r>
          </w:p>
          <w:p w14:paraId="0F0362CC"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is the Controller responsible for determining the purpose and means of Processing of Personal Data in relation to the </w:t>
            </w:r>
            <w:r w:rsidRPr="0085695B">
              <w:rPr>
                <w:rStyle w:val="normaltextrun"/>
                <w:rFonts w:asciiTheme="minorBidi" w:hAnsiTheme="minorBidi" w:cstheme="minorBidi"/>
                <w:sz w:val="24"/>
                <w:shd w:val="clear" w:color="auto" w:fill="FFFFFF"/>
              </w:rPr>
              <w:t>NHS–PET Contractor Processing of Personal Data prior to it entering or on leaving the national Instance.</w:t>
            </w:r>
          </w:p>
          <w:p w14:paraId="0FF1F64B"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is therefore responsible for complying with the following provisions of UK GDPR in relation to the joint controllership with 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w:t>
            </w:r>
          </w:p>
          <w:bookmarkEnd w:id="1"/>
          <w:p w14:paraId="508247FA" w14:textId="77777777" w:rsidR="00931DA3" w:rsidRPr="0085695B" w:rsidRDefault="00931DA3" w:rsidP="000F3A2E">
            <w:pPr>
              <w:numPr>
                <w:ilvl w:val="0"/>
                <w:numId w:val="26"/>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5(2) (Accountability)</w:t>
            </w:r>
          </w:p>
          <w:p w14:paraId="31102C85"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24 (Responsibility of the Controller)</w:t>
            </w:r>
          </w:p>
          <w:p w14:paraId="5488B6F8"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25 (Data protection by design and default)</w:t>
            </w:r>
          </w:p>
          <w:p w14:paraId="1BE01AF8"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28 (Processors)</w:t>
            </w:r>
          </w:p>
          <w:p w14:paraId="7F774B85"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Article 30 (Records of Processing activities) </w:t>
            </w:r>
          </w:p>
          <w:p w14:paraId="1E992CB2"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lastRenderedPageBreak/>
              <w:t>Article 31 (Co-operation with the supervisory authority)</w:t>
            </w:r>
          </w:p>
          <w:p w14:paraId="75547A68"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32 (Security of Processing)</w:t>
            </w:r>
          </w:p>
          <w:p w14:paraId="44E8EE81"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33 (Personal data breach reporting to the ICO)</w:t>
            </w:r>
          </w:p>
          <w:p w14:paraId="3712951E"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34 (Personal data breach notification to data subjects)</w:t>
            </w:r>
          </w:p>
          <w:p w14:paraId="5EEF79F6"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35 (Data protection impact assessment)</w:t>
            </w:r>
          </w:p>
          <w:p w14:paraId="2426B8F2"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36 (Prior consultation)</w:t>
            </w:r>
          </w:p>
          <w:p w14:paraId="7C91E8F0"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Articles 37-39 (DPO)</w:t>
            </w:r>
          </w:p>
          <w:p w14:paraId="04A234E7"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Articles 44 – 49 (Transfers of Personal Data to third countries or international </w:t>
            </w:r>
            <w:proofErr w:type="spellStart"/>
            <w:r w:rsidRPr="0085695B">
              <w:rPr>
                <w:rFonts w:asciiTheme="minorBidi" w:eastAsia="Calibri" w:hAnsiTheme="minorBidi" w:cstheme="minorBidi"/>
                <w:sz w:val="24"/>
                <w:lang w:val="en-US"/>
              </w:rPr>
              <w:t>organisations</w:t>
            </w:r>
            <w:proofErr w:type="spellEnd"/>
            <w:r w:rsidRPr="0085695B">
              <w:rPr>
                <w:rFonts w:asciiTheme="minorBidi" w:eastAsia="Calibri" w:hAnsiTheme="minorBidi" w:cstheme="minorBidi"/>
                <w:sz w:val="24"/>
                <w:lang w:val="en-US"/>
              </w:rPr>
              <w:t>)</w:t>
            </w:r>
          </w:p>
        </w:tc>
        <w:tc>
          <w:tcPr>
            <w:tcW w:w="144" w:type="pct"/>
          </w:tcPr>
          <w:p w14:paraId="5DD4432E"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112D8D0E" wp14:editId="1B88FF32">
                  <wp:extent cx="198120" cy="198120"/>
                  <wp:effectExtent l="0" t="0" r="0" b="0"/>
                  <wp:docPr id="170045756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33221D92" w14:textId="77777777" w:rsidR="00931DA3" w:rsidRPr="0085695B" w:rsidRDefault="00931DA3" w:rsidP="000F3A2E">
            <w:pPr>
              <w:rPr>
                <w:rStyle w:val="normaltextrun"/>
                <w:rFonts w:asciiTheme="minorBidi" w:hAnsiTheme="minorBidi" w:cstheme="minorBidi"/>
                <w:sz w:val="24"/>
                <w:shd w:val="clear" w:color="auto" w:fill="FFFFFF"/>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a Controller responsible for jointly determining with NHS England the purposes and means of Processing Personal Data in relation to the local Instance and 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Processing of Personal Data through the NHS-PET Solution. In particular, the </w:t>
            </w:r>
            <w:r w:rsidRPr="0085695B">
              <w:rPr>
                <w:rStyle w:val="normaltextrun"/>
                <w:rFonts w:asciiTheme="minorBidi" w:hAnsiTheme="minorBidi" w:cstheme="minorBidi"/>
                <w:sz w:val="24"/>
                <w:shd w:val="clear" w:color="auto" w:fill="FFFFFF"/>
              </w:rPr>
              <w:t xml:space="preserve">Local FDP User Organisation decides whether to use the Data Platform, what data to commit to the Data Platform and how to use it within the parameters set by NHS England. </w:t>
            </w:r>
          </w:p>
          <w:p w14:paraId="3ED5260F"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therefore responsible for complying with the following provisions of UK </w:t>
            </w:r>
            <w:bookmarkStart w:id="2" w:name="_Hlk73113598"/>
            <w:r w:rsidRPr="0085695B">
              <w:rPr>
                <w:rFonts w:asciiTheme="minorBidi" w:eastAsia="Calibri" w:hAnsiTheme="minorBidi" w:cstheme="minorBidi"/>
                <w:sz w:val="24"/>
                <w:lang w:val="en-US"/>
              </w:rPr>
              <w:t xml:space="preserve">GDPR in relation to the Processing of Personal Data in their local </w:t>
            </w:r>
            <w:r w:rsidRPr="0085695B">
              <w:rPr>
                <w:rFonts w:asciiTheme="minorBidi" w:eastAsia="Calibri" w:hAnsiTheme="minorBidi" w:cstheme="minorBidi"/>
                <w:sz w:val="24"/>
                <w:lang w:val="en-US"/>
              </w:rPr>
              <w:lastRenderedPageBreak/>
              <w:t>Instance and Processing of Personal Data in the NHS-PET prior to data being added to or on leaving their local Instance:</w:t>
            </w:r>
            <w:bookmarkEnd w:id="2"/>
          </w:p>
          <w:p w14:paraId="1221D3E3" w14:textId="77777777" w:rsidR="00931DA3" w:rsidRPr="0085695B" w:rsidRDefault="00931DA3" w:rsidP="000F3A2E">
            <w:pPr>
              <w:contextualSpacing/>
              <w:rPr>
                <w:rFonts w:asciiTheme="minorBidi" w:eastAsia="Calibri" w:hAnsiTheme="minorBidi" w:cstheme="minorBidi"/>
                <w:sz w:val="24"/>
                <w:lang w:val="en-US"/>
              </w:rPr>
            </w:pPr>
          </w:p>
          <w:p w14:paraId="36CA550D" w14:textId="77777777" w:rsidR="00931DA3" w:rsidRPr="0085695B" w:rsidRDefault="00931DA3" w:rsidP="000F3A2E">
            <w:pPr>
              <w:numPr>
                <w:ilvl w:val="0"/>
                <w:numId w:val="26"/>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5(2) (Accountability)</w:t>
            </w:r>
          </w:p>
          <w:p w14:paraId="0B2DA64C"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24 (Responsibility of the Controller)</w:t>
            </w:r>
          </w:p>
          <w:p w14:paraId="71516B87"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25 (Data protection by design and default)</w:t>
            </w:r>
          </w:p>
          <w:p w14:paraId="5B97038A"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28 (Processors)</w:t>
            </w:r>
          </w:p>
          <w:p w14:paraId="4B6FBBBE"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Article 30 (Records of Processing activities) </w:t>
            </w:r>
          </w:p>
          <w:p w14:paraId="18825678"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31 (Co-operation with the supervisory authority)</w:t>
            </w:r>
          </w:p>
          <w:p w14:paraId="5B3C0964"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32 (Security of Processing)</w:t>
            </w:r>
          </w:p>
          <w:p w14:paraId="29412C54"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33 (Personal data breach reporting to the ICO)</w:t>
            </w:r>
          </w:p>
          <w:p w14:paraId="444E54AD"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34 (Personal data breach notification to data subjects)</w:t>
            </w:r>
          </w:p>
          <w:p w14:paraId="0C13599A"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35 (Data protection impact assessment)</w:t>
            </w:r>
          </w:p>
          <w:p w14:paraId="5D6119DF"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 36 (Prior consultation)</w:t>
            </w:r>
          </w:p>
          <w:p w14:paraId="712A714D"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Articles 37-39 (DPO)</w:t>
            </w:r>
          </w:p>
          <w:p w14:paraId="04498964" w14:textId="77777777" w:rsidR="00931DA3" w:rsidRPr="0085695B" w:rsidRDefault="00931DA3" w:rsidP="000F3A2E">
            <w:pPr>
              <w:numPr>
                <w:ilvl w:val="0"/>
                <w:numId w:val="2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Articles 44 – 49 (Transfers of Personal Data to third countries or international </w:t>
            </w:r>
            <w:proofErr w:type="spellStart"/>
            <w:r w:rsidRPr="0085695B">
              <w:rPr>
                <w:rFonts w:asciiTheme="minorBidi" w:eastAsia="Calibri" w:hAnsiTheme="minorBidi" w:cstheme="minorBidi"/>
                <w:sz w:val="24"/>
                <w:lang w:val="en-US"/>
              </w:rPr>
              <w:t>organisations</w:t>
            </w:r>
            <w:proofErr w:type="spellEnd"/>
          </w:p>
          <w:p w14:paraId="142882E5" w14:textId="77777777" w:rsidR="00931DA3" w:rsidRPr="0085695B" w:rsidRDefault="00931DA3" w:rsidP="000F3A2E">
            <w:pPr>
              <w:rPr>
                <w:rFonts w:asciiTheme="minorBidi" w:eastAsia="Calibri" w:hAnsiTheme="minorBidi" w:cstheme="minorBidi"/>
                <w:sz w:val="24"/>
                <w:lang w:val="en-US"/>
              </w:rPr>
            </w:pPr>
          </w:p>
          <w:p w14:paraId="71323C31" w14:textId="77777777" w:rsidR="00931DA3" w:rsidRPr="0085695B" w:rsidRDefault="00931DA3" w:rsidP="000F3A2E">
            <w:pPr>
              <w:rPr>
                <w:rFonts w:asciiTheme="minorBidi" w:eastAsia="Calibri" w:hAnsiTheme="minorBidi" w:cstheme="minorBidi"/>
                <w:sz w:val="24"/>
                <w:lang w:val="en-US"/>
              </w:rPr>
            </w:pPr>
          </w:p>
        </w:tc>
      </w:tr>
      <w:tr w:rsidR="00931DA3" w:rsidRPr="0085695B" w14:paraId="0B3B961F" w14:textId="77777777" w:rsidTr="001537BB">
        <w:tc>
          <w:tcPr>
            <w:tcW w:w="5000" w:type="pct"/>
            <w:gridSpan w:val="5"/>
            <w:shd w:val="clear" w:color="auto" w:fill="B4C6E7"/>
            <w:tcMar>
              <w:top w:w="0" w:type="dxa"/>
              <w:left w:w="108" w:type="dxa"/>
              <w:bottom w:w="0" w:type="dxa"/>
              <w:right w:w="108" w:type="dxa"/>
            </w:tcMar>
          </w:tcPr>
          <w:p w14:paraId="300D59D2" w14:textId="77777777" w:rsidR="00931DA3" w:rsidRPr="0085695B" w:rsidRDefault="00931DA3" w:rsidP="000F3A2E">
            <w:pPr>
              <w:spacing w:before="120"/>
              <w:jc w:val="center"/>
              <w:rPr>
                <w:rFonts w:asciiTheme="minorBidi" w:eastAsia="Calibri" w:hAnsiTheme="minorBidi" w:cstheme="minorBidi"/>
                <w:b/>
                <w:bCs/>
                <w:sz w:val="24"/>
                <w:lang w:val="en-US"/>
              </w:rPr>
            </w:pPr>
            <w:r w:rsidRPr="0085695B">
              <w:rPr>
                <w:rFonts w:asciiTheme="minorBidi" w:eastAsia="Calibri" w:hAnsiTheme="minorBidi" w:cstheme="minorBidi"/>
                <w:b/>
                <w:bCs/>
                <w:sz w:val="24"/>
                <w:lang w:val="en-US"/>
              </w:rPr>
              <w:lastRenderedPageBreak/>
              <w:t xml:space="preserve">Compliance with Data Protection Principles </w:t>
            </w:r>
          </w:p>
        </w:tc>
      </w:tr>
      <w:tr w:rsidR="00931DA3" w:rsidRPr="0085695B" w14:paraId="14F1E615" w14:textId="77777777" w:rsidTr="001537BB">
        <w:tc>
          <w:tcPr>
            <w:tcW w:w="588" w:type="pct"/>
            <w:tcMar>
              <w:top w:w="0" w:type="dxa"/>
              <w:left w:w="108" w:type="dxa"/>
              <w:bottom w:w="0" w:type="dxa"/>
              <w:right w:w="108" w:type="dxa"/>
            </w:tcMar>
          </w:tcPr>
          <w:p w14:paraId="07FAEC05"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b/>
                <w:bCs/>
                <w:sz w:val="24"/>
              </w:rPr>
              <w:t>Article 5 (1)(a) Lawfulness</w:t>
            </w:r>
            <w:r w:rsidRPr="0085695B">
              <w:rPr>
                <w:rFonts w:asciiTheme="minorBidi" w:eastAsia="Calibri" w:hAnsiTheme="minorBidi" w:cstheme="minorBidi"/>
                <w:sz w:val="24"/>
              </w:rPr>
              <w:t xml:space="preserve"> - </w:t>
            </w:r>
            <w:r w:rsidRPr="0085695B">
              <w:rPr>
                <w:rFonts w:asciiTheme="minorBidi" w:eastAsia="Calibri" w:hAnsiTheme="minorBidi" w:cstheme="minorBidi"/>
                <w:b/>
                <w:bCs/>
                <w:sz w:val="24"/>
              </w:rPr>
              <w:t>Personal Data</w:t>
            </w:r>
            <w:r w:rsidRPr="0085695B">
              <w:rPr>
                <w:rFonts w:asciiTheme="minorBidi" w:eastAsia="Calibri" w:hAnsiTheme="minorBidi" w:cstheme="minorBidi"/>
                <w:sz w:val="24"/>
              </w:rPr>
              <w:t xml:space="preserve"> is Processed lawfully in </w:t>
            </w:r>
            <w:r w:rsidRPr="0085695B">
              <w:rPr>
                <w:rFonts w:asciiTheme="minorBidi" w:eastAsia="Calibri" w:hAnsiTheme="minorBidi" w:cstheme="minorBidi"/>
                <w:sz w:val="24"/>
              </w:rPr>
              <w:lastRenderedPageBreak/>
              <w:t>relation to the data subject</w:t>
            </w:r>
          </w:p>
          <w:p w14:paraId="403D3D9B" w14:textId="77777777" w:rsidR="00931DA3" w:rsidRPr="0085695B" w:rsidRDefault="00931DA3" w:rsidP="000F3A2E">
            <w:pPr>
              <w:rPr>
                <w:rFonts w:asciiTheme="minorBidi" w:eastAsia="Calibri" w:hAnsiTheme="minorBidi" w:cstheme="minorBidi"/>
                <w:sz w:val="24"/>
              </w:rPr>
            </w:pPr>
          </w:p>
        </w:tc>
        <w:tc>
          <w:tcPr>
            <w:tcW w:w="180" w:type="pct"/>
          </w:tcPr>
          <w:p w14:paraId="08712938"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71B2E1F9" wp14:editId="7694123A">
                  <wp:extent cx="198120" cy="198120"/>
                  <wp:effectExtent l="0" t="0" r="0" b="0"/>
                  <wp:docPr id="9798753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78470EE0"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NHS England is responsible for determining the purposes and means of the design, governance and service management of the Data Platform and the NHS-PET (</w:t>
            </w:r>
            <w:r w:rsidRPr="0085695B">
              <w:rPr>
                <w:rFonts w:asciiTheme="minorBidi" w:eastAsia="Calibri" w:hAnsiTheme="minorBidi" w:cstheme="minorBidi"/>
                <w:b/>
                <w:bCs/>
                <w:sz w:val="24"/>
                <w:lang w:val="en-US"/>
              </w:rPr>
              <w:t>Joint Controller Purposes</w:t>
            </w:r>
            <w:r w:rsidRPr="0085695B">
              <w:rPr>
                <w:rFonts w:asciiTheme="minorBidi" w:eastAsia="Calibri" w:hAnsiTheme="minorBidi" w:cstheme="minorBidi"/>
                <w:sz w:val="24"/>
                <w:lang w:val="en-US"/>
              </w:rPr>
              <w:t xml:space="preserve">). </w:t>
            </w:r>
          </w:p>
          <w:p w14:paraId="591296CB" w14:textId="77777777" w:rsidR="00931DA3" w:rsidRPr="0085695B" w:rsidRDefault="00931DA3" w:rsidP="000F3A2E">
            <w:pPr>
              <w:ind w:left="360"/>
              <w:contextualSpacing/>
              <w:rPr>
                <w:rFonts w:asciiTheme="minorBidi" w:eastAsia="Calibri" w:hAnsiTheme="minorBidi" w:cstheme="minorBidi"/>
                <w:sz w:val="24"/>
                <w:lang w:val="en-US"/>
              </w:rPr>
            </w:pPr>
          </w:p>
          <w:p w14:paraId="392FC77B"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lawful basis for NHS England to Process Personal Data under Article 6 of the UK GDPR for </w:t>
            </w:r>
            <w:r w:rsidRPr="0085695B">
              <w:rPr>
                <w:rFonts w:asciiTheme="minorBidi" w:eastAsia="Calibri" w:hAnsiTheme="minorBidi" w:cstheme="minorBidi"/>
                <w:sz w:val="24"/>
                <w:lang w:val="en-US"/>
              </w:rPr>
              <w:lastRenderedPageBreak/>
              <w:t>the Joint Controller Purposes is Article 6(1)(e) (public task).</w:t>
            </w:r>
          </w:p>
          <w:p w14:paraId="79049C70" w14:textId="77777777" w:rsidR="00931DA3" w:rsidRPr="0085695B" w:rsidRDefault="00931DA3" w:rsidP="000F3A2E">
            <w:pPr>
              <w:contextualSpacing/>
              <w:rPr>
                <w:rFonts w:asciiTheme="minorBidi" w:eastAsia="Calibri" w:hAnsiTheme="minorBidi" w:cstheme="minorBidi"/>
                <w:sz w:val="24"/>
                <w:lang w:val="en-US"/>
              </w:rPr>
            </w:pPr>
          </w:p>
          <w:p w14:paraId="40F25DF6"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NHS England is responsible for ensuring that it has a legal basis under UK GDPR for any FDP Product it uses within the national Instance.</w:t>
            </w:r>
          </w:p>
          <w:p w14:paraId="2D0B8826" w14:textId="77777777" w:rsidR="00931DA3" w:rsidRPr="0085695B" w:rsidRDefault="00931DA3" w:rsidP="000F3A2E">
            <w:pPr>
              <w:contextualSpacing/>
              <w:rPr>
                <w:rFonts w:asciiTheme="minorBidi" w:eastAsia="Calibri" w:hAnsiTheme="minorBidi" w:cstheme="minorBidi"/>
                <w:sz w:val="24"/>
                <w:lang w:val="en-US"/>
              </w:rPr>
            </w:pPr>
          </w:p>
          <w:p w14:paraId="2E72F538"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NHS England is also responsible for ensuring that it has a legal basis under the Common Law Duty of Confidentiality for the Processing of confidential patient information:</w:t>
            </w:r>
          </w:p>
          <w:p w14:paraId="0B362FE7" w14:textId="77777777" w:rsidR="00931DA3" w:rsidRPr="0085695B" w:rsidRDefault="00931DA3" w:rsidP="000F3A2E">
            <w:pPr>
              <w:pStyle w:val="ListParagraph"/>
              <w:numPr>
                <w:ilvl w:val="0"/>
                <w:numId w:val="3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in the NHS-PET prior to it entering or on leaving the national Instance; and </w:t>
            </w:r>
          </w:p>
          <w:p w14:paraId="38D85A21" w14:textId="77777777" w:rsidR="00931DA3" w:rsidRPr="0085695B" w:rsidRDefault="00931DA3" w:rsidP="000F3A2E">
            <w:pPr>
              <w:pStyle w:val="ListParagraph"/>
              <w:numPr>
                <w:ilvl w:val="0"/>
                <w:numId w:val="35"/>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in the national Instance.</w:t>
            </w:r>
          </w:p>
          <w:p w14:paraId="5F067A14" w14:textId="77777777" w:rsidR="00931DA3" w:rsidRPr="0085695B" w:rsidRDefault="00931DA3" w:rsidP="000F3A2E">
            <w:pPr>
              <w:contextualSpacing/>
              <w:rPr>
                <w:rFonts w:asciiTheme="minorBidi" w:eastAsia="Calibri" w:hAnsiTheme="minorBidi" w:cstheme="minorBidi"/>
                <w:sz w:val="24"/>
                <w:lang w:val="en-US"/>
              </w:rPr>
            </w:pPr>
          </w:p>
          <w:p w14:paraId="16864628" w14:textId="77777777" w:rsidR="00931DA3" w:rsidRPr="0085695B" w:rsidRDefault="00931DA3" w:rsidP="000F3A2E">
            <w:pPr>
              <w:contextualSpacing/>
              <w:rPr>
                <w:rFonts w:asciiTheme="minorBidi" w:eastAsia="Calibri" w:hAnsiTheme="minorBidi" w:cstheme="minorBidi"/>
                <w:sz w:val="24"/>
                <w:lang w:val="en-US"/>
              </w:rPr>
            </w:pPr>
          </w:p>
        </w:tc>
        <w:tc>
          <w:tcPr>
            <w:tcW w:w="144" w:type="pct"/>
          </w:tcPr>
          <w:p w14:paraId="383E2DCB"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298C362E" wp14:editId="030746FA">
                  <wp:extent cx="198120" cy="198120"/>
                  <wp:effectExtent l="0" t="0" r="0" b="0"/>
                  <wp:docPr id="684733397"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p w14:paraId="446FA69A" w14:textId="77777777" w:rsidR="00931DA3" w:rsidRPr="0085695B" w:rsidRDefault="00931DA3" w:rsidP="000F3A2E">
            <w:pPr>
              <w:contextualSpacing/>
              <w:rPr>
                <w:rFonts w:asciiTheme="minorBidi" w:eastAsia="Calibri" w:hAnsiTheme="minorBidi" w:cstheme="minorBidi"/>
                <w:sz w:val="24"/>
                <w:lang w:val="en-US"/>
              </w:rPr>
            </w:pPr>
          </w:p>
          <w:p w14:paraId="0A574454" w14:textId="77777777" w:rsidR="00931DA3" w:rsidRPr="0085695B" w:rsidRDefault="00931DA3" w:rsidP="000F3A2E">
            <w:pPr>
              <w:contextualSpacing/>
              <w:rPr>
                <w:rFonts w:asciiTheme="minorBidi" w:eastAsia="Calibri" w:hAnsiTheme="minorBidi" w:cstheme="minorBidi"/>
                <w:sz w:val="24"/>
                <w:lang w:val="en-US"/>
              </w:rPr>
            </w:pPr>
          </w:p>
          <w:p w14:paraId="50E510F3" w14:textId="77777777" w:rsidR="00931DA3" w:rsidRPr="0085695B" w:rsidRDefault="00931DA3" w:rsidP="000F3A2E">
            <w:pPr>
              <w:contextualSpacing/>
              <w:rPr>
                <w:rFonts w:asciiTheme="minorBidi" w:eastAsia="Calibri" w:hAnsiTheme="minorBidi" w:cstheme="minorBidi"/>
                <w:sz w:val="24"/>
                <w:lang w:val="en-US"/>
              </w:rPr>
            </w:pPr>
          </w:p>
          <w:p w14:paraId="7EC80A39" w14:textId="77777777" w:rsidR="00931DA3" w:rsidRPr="0085695B" w:rsidRDefault="00931DA3" w:rsidP="000F3A2E">
            <w:pPr>
              <w:contextualSpacing/>
              <w:rPr>
                <w:rFonts w:asciiTheme="minorBidi" w:eastAsia="Calibri" w:hAnsiTheme="minorBidi" w:cstheme="minorBidi"/>
                <w:sz w:val="24"/>
                <w:lang w:val="en-US"/>
              </w:rPr>
            </w:pPr>
          </w:p>
          <w:p w14:paraId="5B3D25A4" w14:textId="77777777" w:rsidR="00931DA3" w:rsidRPr="0085695B" w:rsidRDefault="00931DA3" w:rsidP="000F3A2E">
            <w:pPr>
              <w:contextualSpacing/>
              <w:rPr>
                <w:rFonts w:asciiTheme="minorBidi" w:eastAsia="Calibri" w:hAnsiTheme="minorBidi" w:cstheme="minorBidi"/>
                <w:sz w:val="24"/>
                <w:lang w:val="en-US"/>
              </w:rPr>
            </w:pPr>
          </w:p>
          <w:p w14:paraId="53D9E503" w14:textId="77777777" w:rsidR="00931DA3" w:rsidRPr="0085695B" w:rsidRDefault="00931DA3" w:rsidP="000F3A2E">
            <w:pPr>
              <w:contextualSpacing/>
              <w:rPr>
                <w:rFonts w:asciiTheme="minorBidi" w:eastAsia="Calibri" w:hAnsiTheme="minorBidi" w:cstheme="minorBidi"/>
                <w:sz w:val="24"/>
                <w:lang w:val="en-US"/>
              </w:rPr>
            </w:pPr>
          </w:p>
          <w:p w14:paraId="69337529" w14:textId="77777777" w:rsidR="00931DA3" w:rsidRPr="0085695B" w:rsidRDefault="00931DA3" w:rsidP="000F3A2E">
            <w:pPr>
              <w:contextualSpacing/>
              <w:rPr>
                <w:rFonts w:asciiTheme="minorBidi" w:eastAsia="Calibri" w:hAnsiTheme="minorBidi" w:cstheme="minorBidi"/>
                <w:sz w:val="24"/>
                <w:lang w:val="en-US"/>
              </w:rPr>
            </w:pPr>
          </w:p>
          <w:p w14:paraId="76229443" w14:textId="77777777" w:rsidR="00931DA3" w:rsidRPr="0085695B" w:rsidRDefault="00931DA3" w:rsidP="000F3A2E">
            <w:pPr>
              <w:contextualSpacing/>
              <w:rPr>
                <w:rFonts w:asciiTheme="minorBidi" w:eastAsia="Calibri" w:hAnsiTheme="minorBidi" w:cstheme="minorBidi"/>
                <w:sz w:val="24"/>
                <w:lang w:val="en-US"/>
              </w:rPr>
            </w:pPr>
          </w:p>
          <w:p w14:paraId="279EBD89" w14:textId="77777777" w:rsidR="00931DA3" w:rsidRPr="0085695B" w:rsidRDefault="00931DA3" w:rsidP="000F3A2E">
            <w:pPr>
              <w:contextualSpacing/>
              <w:rPr>
                <w:rFonts w:asciiTheme="minorBidi" w:eastAsia="Calibri" w:hAnsiTheme="minorBidi" w:cstheme="minorBidi"/>
                <w:sz w:val="24"/>
                <w:lang w:val="en-US"/>
              </w:rPr>
            </w:pPr>
          </w:p>
          <w:p w14:paraId="0FD9F987" w14:textId="77777777" w:rsidR="00931DA3" w:rsidRPr="0085695B" w:rsidRDefault="00931DA3" w:rsidP="000F3A2E">
            <w:pPr>
              <w:contextualSpacing/>
              <w:rPr>
                <w:rFonts w:asciiTheme="minorBidi" w:eastAsia="Calibri" w:hAnsiTheme="minorBidi" w:cstheme="minorBidi"/>
                <w:sz w:val="24"/>
                <w:lang w:val="en-US"/>
              </w:rPr>
            </w:pPr>
          </w:p>
          <w:p w14:paraId="384671D5" w14:textId="77777777" w:rsidR="00931DA3" w:rsidRPr="0085695B" w:rsidRDefault="00931DA3" w:rsidP="000F3A2E">
            <w:pPr>
              <w:contextualSpacing/>
              <w:rPr>
                <w:rFonts w:asciiTheme="minorBidi" w:eastAsia="Calibri" w:hAnsiTheme="minorBidi" w:cstheme="minorBidi"/>
                <w:sz w:val="24"/>
                <w:lang w:val="en-US"/>
              </w:rPr>
            </w:pPr>
          </w:p>
          <w:p w14:paraId="0189BE4B" w14:textId="77777777" w:rsidR="00931DA3" w:rsidRPr="0085695B" w:rsidRDefault="00931DA3" w:rsidP="000F3A2E">
            <w:pPr>
              <w:contextualSpacing/>
              <w:rPr>
                <w:rFonts w:asciiTheme="minorBidi" w:eastAsia="Calibri" w:hAnsiTheme="minorBidi" w:cstheme="minorBidi"/>
                <w:sz w:val="24"/>
                <w:lang w:val="en-US"/>
              </w:rPr>
            </w:pPr>
          </w:p>
          <w:p w14:paraId="1C55E26B" w14:textId="77777777" w:rsidR="00931DA3" w:rsidRPr="0085695B" w:rsidRDefault="00931DA3" w:rsidP="000F3A2E">
            <w:pPr>
              <w:contextualSpacing/>
              <w:rPr>
                <w:rFonts w:asciiTheme="minorBidi" w:eastAsia="Calibri" w:hAnsiTheme="minorBidi" w:cstheme="minorBidi"/>
                <w:sz w:val="24"/>
                <w:lang w:val="en-US"/>
              </w:rPr>
            </w:pPr>
          </w:p>
          <w:p w14:paraId="25DBEBEE" w14:textId="77777777" w:rsidR="00931DA3" w:rsidRPr="0085695B" w:rsidRDefault="00931DA3" w:rsidP="000F3A2E">
            <w:pPr>
              <w:contextualSpacing/>
              <w:rPr>
                <w:rFonts w:asciiTheme="minorBidi" w:eastAsia="Calibri" w:hAnsiTheme="minorBidi" w:cstheme="minorBidi"/>
                <w:sz w:val="24"/>
                <w:lang w:val="en-US"/>
              </w:rPr>
            </w:pPr>
          </w:p>
          <w:p w14:paraId="00F6CC44" w14:textId="77777777" w:rsidR="00931DA3" w:rsidRPr="0085695B" w:rsidRDefault="00931DA3" w:rsidP="000F3A2E">
            <w:pPr>
              <w:contextualSpacing/>
              <w:rPr>
                <w:rFonts w:asciiTheme="minorBidi" w:eastAsia="Calibri" w:hAnsiTheme="minorBidi" w:cstheme="minorBidi"/>
                <w:sz w:val="24"/>
                <w:lang w:val="en-US"/>
              </w:rPr>
            </w:pPr>
          </w:p>
          <w:p w14:paraId="1706EA6A" w14:textId="77777777" w:rsidR="00931DA3" w:rsidRPr="0085695B" w:rsidRDefault="00931DA3" w:rsidP="000F3A2E">
            <w:pPr>
              <w:contextualSpacing/>
              <w:rPr>
                <w:rFonts w:asciiTheme="minorBidi" w:eastAsia="Calibri" w:hAnsiTheme="minorBidi" w:cstheme="minorBidi"/>
                <w:sz w:val="24"/>
                <w:lang w:val="en-US"/>
              </w:rPr>
            </w:pPr>
          </w:p>
          <w:p w14:paraId="7F5BABF3" w14:textId="77777777" w:rsidR="00931DA3" w:rsidRPr="0085695B" w:rsidRDefault="00931DA3" w:rsidP="000F3A2E">
            <w:pPr>
              <w:contextualSpacing/>
              <w:rPr>
                <w:rFonts w:asciiTheme="minorBidi" w:eastAsia="Calibri" w:hAnsiTheme="minorBidi" w:cstheme="minorBidi"/>
                <w:sz w:val="24"/>
                <w:lang w:val="en-US"/>
              </w:rPr>
            </w:pPr>
          </w:p>
          <w:p w14:paraId="7AE08940" w14:textId="77777777" w:rsidR="00931DA3" w:rsidRPr="0085695B" w:rsidRDefault="00931DA3" w:rsidP="000F3A2E">
            <w:pPr>
              <w:contextualSpacing/>
              <w:rPr>
                <w:rFonts w:asciiTheme="minorBidi" w:eastAsia="Calibri" w:hAnsiTheme="minorBidi" w:cstheme="minorBidi"/>
                <w:sz w:val="24"/>
                <w:lang w:val="en-US"/>
              </w:rPr>
            </w:pPr>
          </w:p>
          <w:p w14:paraId="12FE65BF" w14:textId="77777777" w:rsidR="00931DA3" w:rsidRPr="0085695B" w:rsidRDefault="00931DA3" w:rsidP="000F3A2E">
            <w:pPr>
              <w:contextualSpacing/>
              <w:rPr>
                <w:rFonts w:asciiTheme="minorBidi" w:eastAsia="Calibri" w:hAnsiTheme="minorBidi" w:cstheme="minorBidi"/>
                <w:sz w:val="24"/>
                <w:lang w:val="en-US"/>
              </w:rPr>
            </w:pPr>
          </w:p>
          <w:p w14:paraId="44920FDA" w14:textId="77777777" w:rsidR="00931DA3" w:rsidRPr="0085695B" w:rsidRDefault="00931DA3" w:rsidP="000F3A2E">
            <w:pPr>
              <w:contextualSpacing/>
              <w:rPr>
                <w:rFonts w:asciiTheme="minorBidi" w:eastAsia="Calibri" w:hAnsiTheme="minorBidi" w:cstheme="minorBidi"/>
                <w:sz w:val="24"/>
                <w:lang w:val="en-US"/>
              </w:rPr>
            </w:pPr>
          </w:p>
          <w:p w14:paraId="3276F244" w14:textId="77777777" w:rsidR="00931DA3" w:rsidRPr="0085695B" w:rsidRDefault="00931DA3" w:rsidP="000F3A2E">
            <w:pPr>
              <w:contextualSpacing/>
              <w:rPr>
                <w:rFonts w:asciiTheme="minorBidi" w:eastAsia="Calibri" w:hAnsiTheme="minorBidi" w:cstheme="minorBidi"/>
                <w:sz w:val="24"/>
                <w:lang w:val="en-US"/>
              </w:rPr>
            </w:pPr>
          </w:p>
          <w:p w14:paraId="1838ECE7" w14:textId="77777777" w:rsidR="00931DA3" w:rsidRPr="0085695B" w:rsidRDefault="00931DA3" w:rsidP="000F3A2E">
            <w:pPr>
              <w:contextualSpacing/>
              <w:rPr>
                <w:rFonts w:asciiTheme="minorBidi" w:eastAsia="Calibri" w:hAnsiTheme="minorBidi" w:cstheme="minorBidi"/>
                <w:sz w:val="24"/>
                <w:lang w:val="en-US"/>
              </w:rPr>
            </w:pPr>
          </w:p>
        </w:tc>
        <w:tc>
          <w:tcPr>
            <w:tcW w:w="2117" w:type="pct"/>
          </w:tcPr>
          <w:p w14:paraId="5AE5175C" w14:textId="77777777" w:rsidR="00931DA3" w:rsidRPr="0085695B" w:rsidRDefault="00931DA3" w:rsidP="000F3A2E">
            <w:pPr>
              <w:ind w:left="432"/>
              <w:rPr>
                <w:rStyle w:val="normaltextrun"/>
                <w:rFonts w:asciiTheme="minorBidi" w:hAnsiTheme="minorBidi" w:cstheme="minorBidi"/>
                <w:sz w:val="24"/>
                <w:shd w:val="clear" w:color="auto" w:fill="FFFFFF"/>
              </w:rPr>
            </w:pPr>
            <w:r w:rsidRPr="0085695B">
              <w:rPr>
                <w:rFonts w:asciiTheme="minorBidi" w:eastAsia="Calibri" w:hAnsiTheme="minorBidi" w:cstheme="minorBidi"/>
                <w:sz w:val="24"/>
                <w:lang w:val="en-US"/>
              </w:rPr>
              <w:lastRenderedPageBreak/>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determining </w:t>
            </w:r>
            <w:r w:rsidRPr="0085695B">
              <w:rPr>
                <w:rStyle w:val="normaltextrun"/>
                <w:rFonts w:asciiTheme="minorBidi" w:hAnsiTheme="minorBidi" w:cstheme="minorBidi"/>
                <w:sz w:val="24"/>
                <w:shd w:val="clear" w:color="auto" w:fill="FFFFFF"/>
              </w:rPr>
              <w:t xml:space="preserve">whether to use the Data Platform, what data to commit to it, and how to use it within the parameters set by NHS England. </w:t>
            </w:r>
          </w:p>
          <w:p w14:paraId="21BDFC2A" w14:textId="77777777" w:rsidR="00931DA3" w:rsidRPr="0085695B" w:rsidRDefault="00931DA3" w:rsidP="000F3A2E">
            <w:pPr>
              <w:contextualSpacing/>
              <w:rPr>
                <w:rFonts w:asciiTheme="minorBidi" w:hAnsiTheme="minorBidi" w:cstheme="minorBidi"/>
                <w:sz w:val="24"/>
              </w:rPr>
            </w:pPr>
            <w:r w:rsidRPr="0085695B">
              <w:rPr>
                <w:rFonts w:asciiTheme="minorBidi" w:eastAsia="Calibri" w:hAnsiTheme="minorBidi" w:cstheme="minorBidi"/>
                <w:sz w:val="24"/>
                <w:lang w:val="en-US"/>
              </w:rPr>
              <w:t xml:space="preserve"> </w:t>
            </w:r>
            <w:r w:rsidRPr="0085695B">
              <w:rPr>
                <w:rFonts w:asciiTheme="minorBidi" w:hAnsiTheme="minorBidi" w:cstheme="minorBidi"/>
                <w:sz w:val="24"/>
              </w:rPr>
              <w:t xml:space="preserve">The lawful basis for the Local FDP User Organisation to Process Personal Data is determined by the Local FDP </w:t>
            </w:r>
            <w:r w:rsidRPr="0085695B">
              <w:rPr>
                <w:rFonts w:asciiTheme="minorBidi" w:hAnsiTheme="minorBidi" w:cstheme="minorBidi"/>
                <w:sz w:val="24"/>
              </w:rPr>
              <w:lastRenderedPageBreak/>
              <w:t>User Organisation.</w:t>
            </w:r>
          </w:p>
          <w:p w14:paraId="107FA5A3" w14:textId="77777777" w:rsidR="00931DA3" w:rsidRPr="0085695B" w:rsidRDefault="00931DA3" w:rsidP="000F3A2E">
            <w:pPr>
              <w:contextualSpacing/>
              <w:rPr>
                <w:rFonts w:asciiTheme="minorBidi" w:hAnsiTheme="minorBidi" w:cstheme="minorBidi"/>
                <w:sz w:val="24"/>
              </w:rPr>
            </w:pPr>
          </w:p>
          <w:p w14:paraId="0C02118B"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hAnsiTheme="minorBidi" w:cstheme="minorBidi"/>
                <w:sz w:val="24"/>
              </w:rPr>
              <w:t xml:space="preserve">The Local FDP User Organisation is responsible for ensuring that it has a legal basis under UKGDPR for any FDP Product that it selects for use within their local Instance. </w:t>
            </w:r>
          </w:p>
          <w:p w14:paraId="4667C53B" w14:textId="77777777" w:rsidR="00931DA3" w:rsidRPr="0085695B" w:rsidRDefault="00931DA3" w:rsidP="000F3A2E">
            <w:pPr>
              <w:contextualSpacing/>
              <w:rPr>
                <w:rFonts w:asciiTheme="minorBidi" w:eastAsia="Calibri" w:hAnsiTheme="minorBidi" w:cstheme="minorBidi"/>
                <w:sz w:val="24"/>
                <w:lang w:val="en-US"/>
              </w:rPr>
            </w:pPr>
          </w:p>
          <w:p w14:paraId="16064A11"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ensuring that it has a legal basis under the Common Law Duty of Confidentiality for the Processing of confidential patient information:</w:t>
            </w:r>
          </w:p>
          <w:p w14:paraId="0A543BA8" w14:textId="77777777" w:rsidR="00931DA3" w:rsidRPr="0085695B" w:rsidRDefault="00931DA3" w:rsidP="000F3A2E">
            <w:pPr>
              <w:pStyle w:val="ListParagraph"/>
              <w:numPr>
                <w:ilvl w:val="0"/>
                <w:numId w:val="36"/>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in the NHS-PET prior to it entering or on leaving their local Instance; and</w:t>
            </w:r>
          </w:p>
          <w:p w14:paraId="5C814876" w14:textId="77777777" w:rsidR="00931DA3" w:rsidRPr="0085695B" w:rsidRDefault="00931DA3" w:rsidP="000F3A2E">
            <w:pPr>
              <w:pStyle w:val="ListParagraph"/>
              <w:numPr>
                <w:ilvl w:val="0"/>
                <w:numId w:val="36"/>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 in their local Instance.</w:t>
            </w:r>
          </w:p>
          <w:p w14:paraId="66C5CC0E" w14:textId="77777777" w:rsidR="00931DA3" w:rsidRPr="0085695B" w:rsidRDefault="00931DA3" w:rsidP="000F3A2E">
            <w:pPr>
              <w:contextualSpacing/>
              <w:rPr>
                <w:rFonts w:asciiTheme="minorBidi" w:eastAsia="Calibri" w:hAnsiTheme="minorBidi" w:cstheme="minorBidi"/>
                <w:sz w:val="24"/>
                <w:lang w:val="en-US"/>
              </w:rPr>
            </w:pPr>
          </w:p>
          <w:p w14:paraId="4D321239" w14:textId="77777777" w:rsidR="00931DA3" w:rsidRPr="0085695B" w:rsidRDefault="00931DA3" w:rsidP="000F3A2E">
            <w:pPr>
              <w:contextualSpacing/>
              <w:rPr>
                <w:rFonts w:asciiTheme="minorBidi" w:eastAsia="Calibri" w:hAnsiTheme="minorBidi" w:cstheme="minorBidi"/>
                <w:sz w:val="24"/>
                <w:lang w:val="en-US"/>
              </w:rPr>
            </w:pPr>
          </w:p>
        </w:tc>
      </w:tr>
      <w:tr w:rsidR="00931DA3" w:rsidRPr="0085695B" w14:paraId="2CCFAE7D" w14:textId="77777777" w:rsidTr="001537BB">
        <w:tc>
          <w:tcPr>
            <w:tcW w:w="588" w:type="pct"/>
            <w:tcMar>
              <w:top w:w="0" w:type="dxa"/>
              <w:left w:w="108" w:type="dxa"/>
              <w:bottom w:w="0" w:type="dxa"/>
              <w:right w:w="108" w:type="dxa"/>
            </w:tcMar>
          </w:tcPr>
          <w:p w14:paraId="1F147126"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b/>
                <w:bCs/>
                <w:sz w:val="24"/>
              </w:rPr>
              <w:lastRenderedPageBreak/>
              <w:t>Article 5(1)(a) Lawfulness</w:t>
            </w:r>
            <w:r w:rsidRPr="0085695B">
              <w:rPr>
                <w:rFonts w:asciiTheme="minorBidi" w:eastAsia="Calibri" w:hAnsiTheme="minorBidi" w:cstheme="minorBidi"/>
                <w:sz w:val="24"/>
              </w:rPr>
              <w:t xml:space="preserve"> – </w:t>
            </w:r>
            <w:r w:rsidRPr="0085695B">
              <w:rPr>
                <w:rFonts w:asciiTheme="minorBidi" w:eastAsia="Calibri" w:hAnsiTheme="minorBidi" w:cstheme="minorBidi"/>
                <w:b/>
                <w:bCs/>
                <w:sz w:val="24"/>
              </w:rPr>
              <w:t xml:space="preserve">special categories of </w:t>
            </w:r>
            <w:r w:rsidRPr="0085695B">
              <w:rPr>
                <w:rFonts w:asciiTheme="minorBidi" w:eastAsia="Calibri" w:hAnsiTheme="minorBidi" w:cstheme="minorBidi"/>
                <w:b/>
                <w:bCs/>
                <w:sz w:val="24"/>
              </w:rPr>
              <w:lastRenderedPageBreak/>
              <w:t>Personal Data</w:t>
            </w:r>
            <w:r w:rsidRPr="0085695B">
              <w:rPr>
                <w:rFonts w:asciiTheme="minorBidi" w:eastAsia="Calibri" w:hAnsiTheme="minorBidi" w:cstheme="minorBidi"/>
                <w:b/>
                <w:bCs/>
                <w:sz w:val="24"/>
                <w:vertAlign w:val="superscript"/>
              </w:rPr>
              <w:footnoteReference w:id="1"/>
            </w:r>
            <w:r w:rsidRPr="0085695B">
              <w:rPr>
                <w:rFonts w:asciiTheme="minorBidi" w:eastAsia="Calibri" w:hAnsiTheme="minorBidi" w:cstheme="minorBidi"/>
                <w:sz w:val="24"/>
              </w:rPr>
              <w:t xml:space="preserve"> are Processed lawfully in relation to the data subject </w:t>
            </w:r>
          </w:p>
          <w:p w14:paraId="6E457726" w14:textId="77777777" w:rsidR="00931DA3" w:rsidRPr="0085695B" w:rsidRDefault="00931DA3" w:rsidP="000F3A2E">
            <w:pPr>
              <w:contextualSpacing/>
              <w:rPr>
                <w:rFonts w:asciiTheme="minorBidi" w:eastAsia="Calibri" w:hAnsiTheme="minorBidi" w:cstheme="minorBidi"/>
                <w:sz w:val="24"/>
              </w:rPr>
            </w:pPr>
          </w:p>
        </w:tc>
        <w:tc>
          <w:tcPr>
            <w:tcW w:w="180" w:type="pct"/>
          </w:tcPr>
          <w:p w14:paraId="79F8DD6B" w14:textId="77777777" w:rsidR="00931DA3" w:rsidRPr="0085695B" w:rsidRDefault="00931DA3" w:rsidP="000F3A2E">
            <w:pPr>
              <w:rPr>
                <w:rFonts w:asciiTheme="minorBidi" w:eastAsia="Calibri" w:hAnsiTheme="minorBidi" w:cstheme="minorBidi"/>
                <w:sz w:val="24"/>
              </w:rPr>
            </w:pPr>
            <w:r w:rsidRPr="0085695B">
              <w:rPr>
                <w:rFonts w:asciiTheme="minorBidi" w:hAnsiTheme="minorBidi" w:cstheme="minorBidi"/>
                <w:noProof/>
                <w:color w:val="2B579A"/>
                <w:sz w:val="24"/>
                <w:shd w:val="clear" w:color="auto" w:fill="E6E6E6"/>
              </w:rPr>
              <w:lastRenderedPageBreak/>
              <w:drawing>
                <wp:inline distT="0" distB="0" distL="0" distR="0" wp14:anchorId="493A8424" wp14:editId="64EC3012">
                  <wp:extent cx="198120" cy="198120"/>
                  <wp:effectExtent l="0" t="0" r="0" b="0"/>
                  <wp:docPr id="3828044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5B53525F"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lawful basis for NHS England, within the national Instance or in the NHS-PET prior to transfer to or on leaving of the national Instance, to Process special categories of Personal Data for the Joint Controller Purposes is: </w:t>
            </w:r>
          </w:p>
          <w:p w14:paraId="268BF422" w14:textId="77777777" w:rsidR="00931DA3" w:rsidRPr="0085695B" w:rsidRDefault="00931DA3" w:rsidP="000F3A2E">
            <w:pPr>
              <w:contextualSpacing/>
              <w:rPr>
                <w:rFonts w:asciiTheme="minorBidi" w:eastAsia="Calibri" w:hAnsiTheme="minorBidi" w:cstheme="minorBidi"/>
                <w:sz w:val="24"/>
                <w:lang w:val="en-US"/>
              </w:rPr>
            </w:pPr>
          </w:p>
          <w:p w14:paraId="62218C39"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Article 9(2)(g) (substantial public interest) of UK GDPR, supplemented by paragraph 6(2)(a) of Part 2, Schedule 1 to the Data Protection Act 2018.</w:t>
            </w:r>
          </w:p>
          <w:p w14:paraId="3C0D58AC" w14:textId="77777777" w:rsidR="00931DA3" w:rsidRPr="0085695B" w:rsidRDefault="00931DA3" w:rsidP="000F3A2E">
            <w:pPr>
              <w:contextualSpacing/>
              <w:rPr>
                <w:rFonts w:asciiTheme="minorBidi" w:eastAsia="Calibri" w:hAnsiTheme="minorBidi" w:cstheme="minorBidi"/>
                <w:sz w:val="24"/>
                <w:lang w:val="en-US"/>
              </w:rPr>
            </w:pPr>
          </w:p>
          <w:p w14:paraId="670FA2E3"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NHS England is responsible for ensuring that it has a legal basis under UK GDPR to Process any special categories of Personal Data for any FDP Product it uses within the national Instance.</w:t>
            </w:r>
          </w:p>
          <w:p w14:paraId="5DE8C796" w14:textId="77777777" w:rsidR="00931DA3" w:rsidRPr="0085695B" w:rsidRDefault="00931DA3" w:rsidP="000F3A2E">
            <w:pPr>
              <w:rPr>
                <w:rFonts w:asciiTheme="minorBidi" w:eastAsia="Calibri" w:hAnsiTheme="minorBidi" w:cstheme="minorBidi"/>
                <w:sz w:val="24"/>
                <w:lang w:val="en-US"/>
              </w:rPr>
            </w:pPr>
          </w:p>
        </w:tc>
        <w:tc>
          <w:tcPr>
            <w:tcW w:w="144" w:type="pct"/>
          </w:tcPr>
          <w:p w14:paraId="463DBFA0" w14:textId="77777777" w:rsidR="00931DA3" w:rsidRPr="0085695B" w:rsidRDefault="00931DA3" w:rsidP="000F3A2E">
            <w:pPr>
              <w:rPr>
                <w:rFonts w:asciiTheme="minorBidi" w:eastAsia="Calibri" w:hAnsiTheme="minorBidi" w:cstheme="minorBidi"/>
                <w:sz w:val="24"/>
              </w:rPr>
            </w:pPr>
            <w:r w:rsidRPr="0085695B">
              <w:rPr>
                <w:rFonts w:asciiTheme="minorBidi" w:hAnsiTheme="minorBidi" w:cstheme="minorBidi"/>
                <w:noProof/>
                <w:color w:val="2B579A"/>
                <w:sz w:val="24"/>
                <w:shd w:val="clear" w:color="auto" w:fill="E6E6E6"/>
              </w:rPr>
              <w:lastRenderedPageBreak/>
              <w:drawing>
                <wp:inline distT="0" distB="0" distL="0" distR="0" wp14:anchorId="53FD0EF6" wp14:editId="2E33C6D7">
                  <wp:extent cx="201295" cy="20129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201295" cy="201295"/>
                          </a:xfrm>
                          <a:prstGeom prst="rect">
                            <a:avLst/>
                          </a:prstGeom>
                        </pic:spPr>
                      </pic:pic>
                    </a:graphicData>
                  </a:graphic>
                </wp:inline>
              </w:drawing>
            </w:r>
          </w:p>
        </w:tc>
        <w:tc>
          <w:tcPr>
            <w:tcW w:w="2117" w:type="pct"/>
          </w:tcPr>
          <w:p w14:paraId="49ED39D0"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lang w:val="en-US"/>
              </w:rPr>
              <w:t xml:space="preserve">The lawful basis for 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within the local Instance or in the NHS-PET prior to transfer to or on leaving the local Instance to Process special categories of Personal Data in is determined by the </w:t>
            </w:r>
            <w:r w:rsidRPr="0085695B">
              <w:rPr>
                <w:rFonts w:asciiTheme="minorBidi" w:eastAsia="Calibri" w:hAnsiTheme="minorBidi" w:cstheme="minorBidi"/>
                <w:sz w:val="24"/>
                <w:lang w:val="en-US"/>
              </w:rPr>
              <w:lastRenderedPageBreak/>
              <w:t xml:space="preserve">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w:t>
            </w:r>
          </w:p>
        </w:tc>
      </w:tr>
      <w:tr w:rsidR="00931DA3" w:rsidRPr="0085695B" w14:paraId="1B88EF00" w14:textId="77777777" w:rsidTr="001537BB">
        <w:tc>
          <w:tcPr>
            <w:tcW w:w="588" w:type="pct"/>
            <w:tcMar>
              <w:top w:w="0" w:type="dxa"/>
              <w:left w:w="108" w:type="dxa"/>
              <w:bottom w:w="0" w:type="dxa"/>
              <w:right w:w="108" w:type="dxa"/>
            </w:tcMar>
          </w:tcPr>
          <w:p w14:paraId="3665C7A7"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b/>
                <w:bCs/>
                <w:sz w:val="24"/>
              </w:rPr>
              <w:lastRenderedPageBreak/>
              <w:t>Article 5(1)(a) and Articles 12-14 - Fairness and transparency</w:t>
            </w:r>
            <w:r w:rsidRPr="0085695B">
              <w:rPr>
                <w:rFonts w:asciiTheme="minorBidi" w:eastAsia="Calibri" w:hAnsiTheme="minorBidi" w:cstheme="minorBidi"/>
                <w:sz w:val="24"/>
              </w:rPr>
              <w:t xml:space="preserve"> - Personal Data is Processed fairly and in a </w:t>
            </w:r>
            <w:r w:rsidRPr="0085695B">
              <w:rPr>
                <w:rFonts w:asciiTheme="minorBidi" w:eastAsia="Calibri" w:hAnsiTheme="minorBidi" w:cstheme="minorBidi"/>
                <w:sz w:val="24"/>
              </w:rPr>
              <w:lastRenderedPageBreak/>
              <w:t>transparent manner in relation to the data subject</w:t>
            </w:r>
          </w:p>
        </w:tc>
        <w:tc>
          <w:tcPr>
            <w:tcW w:w="180" w:type="pct"/>
          </w:tcPr>
          <w:p w14:paraId="79A92E20"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135FE6EC" wp14:editId="612AA3C7">
                  <wp:extent cx="198120" cy="198120"/>
                  <wp:effectExtent l="0" t="0" r="0" b="0"/>
                  <wp:docPr id="56974878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6A5B875F"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NHS England is responsible for producing: -</w:t>
            </w:r>
          </w:p>
          <w:p w14:paraId="54652A31" w14:textId="77777777" w:rsidR="00931DA3" w:rsidRPr="0085695B" w:rsidRDefault="00931DA3" w:rsidP="000F3A2E">
            <w:pPr>
              <w:pStyle w:val="ListParagraph"/>
              <w:numPr>
                <w:ilvl w:val="0"/>
                <w:numId w:val="34"/>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The General FDP Privacy Notice about the Data Platform and NHS-PET;</w:t>
            </w:r>
          </w:p>
          <w:p w14:paraId="48107C1B" w14:textId="77777777" w:rsidR="00931DA3" w:rsidRPr="0085695B" w:rsidRDefault="00931DA3" w:rsidP="000F3A2E">
            <w:pPr>
              <w:pStyle w:val="ListParagraph"/>
              <w:numPr>
                <w:ilvl w:val="0"/>
                <w:numId w:val="34"/>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Transparency Information required by Article 14 for Processing of Personal Data Processed in the national Instance and by NHS-PET prior to Processing in the national Instance or on leaving the national Instance;</w:t>
            </w:r>
          </w:p>
          <w:p w14:paraId="3B75FDA3" w14:textId="77777777" w:rsidR="00931DA3" w:rsidRPr="0085695B" w:rsidRDefault="00931DA3" w:rsidP="000F3A2E">
            <w:pPr>
              <w:pStyle w:val="ListParagraph"/>
              <w:numPr>
                <w:ilvl w:val="0"/>
                <w:numId w:val="34"/>
              </w:numPr>
              <w:spacing w:after="200" w:line="276" w:lineRule="auto"/>
              <w:contextualSpacing/>
              <w:textboxTightWrap w:val="none"/>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Template transparency information for each Product in the national and local Instance of </w:t>
            </w:r>
            <w:r w:rsidRPr="0085695B">
              <w:rPr>
                <w:rFonts w:asciiTheme="minorBidi" w:eastAsia="Calibri" w:hAnsiTheme="minorBidi" w:cstheme="minorBidi"/>
                <w:sz w:val="24"/>
                <w:lang w:val="en-US"/>
              </w:rPr>
              <w:lastRenderedPageBreak/>
              <w:t>FDP;</w:t>
            </w:r>
          </w:p>
          <w:p w14:paraId="38902A49" w14:textId="77777777" w:rsidR="00931DA3" w:rsidRPr="0085695B" w:rsidRDefault="00931DA3" w:rsidP="000F3A2E">
            <w:pPr>
              <w:rPr>
                <w:rFonts w:asciiTheme="minorBidi" w:eastAsia="Calibri" w:hAnsiTheme="minorBidi" w:cstheme="minorBidi"/>
                <w:color w:val="0070C0"/>
                <w:sz w:val="24"/>
                <w:lang w:val="en-US"/>
              </w:rPr>
            </w:pPr>
            <w:r w:rsidRPr="0085695B">
              <w:rPr>
                <w:rFonts w:asciiTheme="minorBidi" w:eastAsia="Calibri" w:hAnsiTheme="minorBidi" w:cstheme="minorBidi"/>
                <w:sz w:val="24"/>
                <w:lang w:val="en-US"/>
              </w:rPr>
              <w:t xml:space="preserve">Transparency Information in respect of the Personal Data is published on the NHS England website at: </w:t>
            </w:r>
            <w:r w:rsidRPr="0085695B">
              <w:rPr>
                <w:rFonts w:asciiTheme="minorBidi" w:eastAsia="Calibri" w:hAnsiTheme="minorBidi" w:cstheme="minorBidi"/>
                <w:color w:val="FFFFFF" w:themeColor="background1"/>
                <w:sz w:val="24"/>
                <w:highlight w:val="yellow"/>
                <w:lang w:val="en-US"/>
              </w:rPr>
              <w:t>[add link]</w:t>
            </w:r>
            <w:r w:rsidRPr="0085695B">
              <w:rPr>
                <w:rFonts w:asciiTheme="minorBidi" w:eastAsia="Calibri" w:hAnsiTheme="minorBidi" w:cstheme="minorBidi"/>
                <w:color w:val="FFFFFF" w:themeColor="background1"/>
                <w:sz w:val="24"/>
                <w:lang w:val="en-US"/>
              </w:rPr>
              <w:t xml:space="preserve">  </w:t>
            </w:r>
          </w:p>
          <w:p w14:paraId="0DB304B8" w14:textId="77777777" w:rsidR="00931DA3" w:rsidRPr="0085695B" w:rsidRDefault="00931DA3" w:rsidP="000F3A2E">
            <w:pPr>
              <w:rPr>
                <w:rFonts w:asciiTheme="minorBidi" w:eastAsia="Calibri" w:hAnsiTheme="minorBidi" w:cstheme="minorBidi"/>
                <w:sz w:val="24"/>
                <w:lang w:val="en-US"/>
              </w:rPr>
            </w:pPr>
          </w:p>
          <w:p w14:paraId="27C8C449" w14:textId="77777777" w:rsidR="00931DA3" w:rsidRPr="0085695B" w:rsidRDefault="00931DA3" w:rsidP="000F3A2E">
            <w:pPr>
              <w:rPr>
                <w:rFonts w:asciiTheme="minorBidi" w:eastAsia="Calibri" w:hAnsiTheme="minorBidi" w:cstheme="minorBidi"/>
                <w:sz w:val="24"/>
                <w:lang w:val="en-US"/>
              </w:rPr>
            </w:pPr>
          </w:p>
        </w:tc>
        <w:tc>
          <w:tcPr>
            <w:tcW w:w="144" w:type="pct"/>
          </w:tcPr>
          <w:p w14:paraId="5C1EFC42"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3BDA0467" wp14:editId="35E7A79B">
                  <wp:extent cx="198120" cy="198120"/>
                  <wp:effectExtent l="0" t="0" r="0" b="0"/>
                  <wp:docPr id="2"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2BC064B7"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must provide transparency materials as required by UK GDPR. In doing so, they may use the General </w:t>
            </w:r>
            <w:proofErr w:type="spellStart"/>
            <w:r w:rsidRPr="0085695B">
              <w:rPr>
                <w:rFonts w:asciiTheme="minorBidi" w:eastAsia="Calibri" w:hAnsiTheme="minorBidi" w:cstheme="minorBidi"/>
                <w:sz w:val="24"/>
                <w:lang w:val="en-US"/>
              </w:rPr>
              <w:t>FDP.Privacy</w:t>
            </w:r>
            <w:proofErr w:type="spellEnd"/>
            <w:r w:rsidRPr="0085695B">
              <w:rPr>
                <w:rFonts w:asciiTheme="minorBidi" w:eastAsia="Calibri" w:hAnsiTheme="minorBidi" w:cstheme="minorBidi"/>
                <w:sz w:val="24"/>
                <w:lang w:val="en-US"/>
              </w:rPr>
              <w:t xml:space="preserve"> Notice and template transparency materials provided by NHS England together with any additional materials as they consider necessary or appropriate. </w:t>
            </w:r>
          </w:p>
          <w:p w14:paraId="0EE49A2C" w14:textId="77777777" w:rsidR="00931DA3" w:rsidRPr="0085695B" w:rsidRDefault="00931DA3" w:rsidP="000F3A2E">
            <w:pPr>
              <w:contextualSpacing/>
              <w:rPr>
                <w:rFonts w:asciiTheme="minorBidi" w:eastAsia="Calibri" w:hAnsiTheme="minorBidi" w:cstheme="minorBidi"/>
                <w:sz w:val="24"/>
                <w:lang w:val="en-US"/>
              </w:rPr>
            </w:pPr>
          </w:p>
          <w:p w14:paraId="72FB4DB7" w14:textId="77777777" w:rsidR="00931DA3" w:rsidRPr="0085695B" w:rsidRDefault="00931DA3" w:rsidP="000F3A2E">
            <w:pPr>
              <w:contextualSpacing/>
              <w:rPr>
                <w:rFonts w:asciiTheme="minorBidi" w:eastAsia="Calibri" w:hAnsiTheme="minorBidi" w:cstheme="minorBidi"/>
                <w:sz w:val="24"/>
                <w:lang w:val="en-US"/>
              </w:rPr>
            </w:pPr>
          </w:p>
          <w:p w14:paraId="2DE16D7A" w14:textId="77777777" w:rsidR="00931DA3" w:rsidRPr="0085695B" w:rsidRDefault="00931DA3" w:rsidP="000F3A2E">
            <w:pPr>
              <w:contextualSpacing/>
              <w:rPr>
                <w:rFonts w:asciiTheme="minorBidi" w:eastAsia="Calibri" w:hAnsiTheme="minorBidi" w:cstheme="minorBidi"/>
                <w:color w:val="FFFFFF" w:themeColor="background1"/>
                <w:sz w:val="24"/>
                <w:lang w:val="en-US"/>
              </w:rPr>
            </w:pPr>
            <w:r w:rsidRPr="0085695B">
              <w:rPr>
                <w:rFonts w:asciiTheme="minorBidi" w:eastAsia="Calibri" w:hAnsiTheme="minorBidi" w:cstheme="minorBidi"/>
                <w:sz w:val="24"/>
                <w:lang w:val="en-US"/>
              </w:rPr>
              <w:t>Transparency Information in respect of the Personal Data is published at</w:t>
            </w:r>
            <w:r w:rsidRPr="0085695B">
              <w:rPr>
                <w:rFonts w:asciiTheme="minorBidi" w:eastAsia="Calibri" w:hAnsiTheme="minorBidi" w:cstheme="minorBidi"/>
                <w:color w:val="FFFFFF" w:themeColor="background1"/>
                <w:sz w:val="24"/>
                <w:highlight w:val="yellow"/>
                <w:lang w:val="en-US"/>
              </w:rPr>
              <w:t xml:space="preserve">: [add link to Local FDP Transparency </w:t>
            </w:r>
            <w:r w:rsidRPr="0085695B">
              <w:rPr>
                <w:rFonts w:asciiTheme="minorBidi" w:eastAsia="Calibri" w:hAnsiTheme="minorBidi" w:cstheme="minorBidi"/>
                <w:color w:val="FFFFFF" w:themeColor="background1"/>
                <w:sz w:val="24"/>
                <w:highlight w:val="yellow"/>
                <w:lang w:val="en-US"/>
              </w:rPr>
              <w:lastRenderedPageBreak/>
              <w:t>Information]</w:t>
            </w:r>
            <w:r w:rsidRPr="0085695B">
              <w:rPr>
                <w:rFonts w:asciiTheme="minorBidi" w:eastAsia="Calibri" w:hAnsiTheme="minorBidi" w:cstheme="minorBidi"/>
                <w:color w:val="FFFFFF" w:themeColor="background1"/>
                <w:sz w:val="24"/>
                <w:lang w:val="en-US"/>
              </w:rPr>
              <w:t xml:space="preserve">  </w:t>
            </w:r>
          </w:p>
          <w:p w14:paraId="3C31AEDF" w14:textId="77777777" w:rsidR="00931DA3" w:rsidRPr="0085695B" w:rsidRDefault="00931DA3" w:rsidP="000F3A2E">
            <w:pPr>
              <w:contextualSpacing/>
              <w:rPr>
                <w:rFonts w:asciiTheme="minorBidi" w:eastAsia="Calibri" w:hAnsiTheme="minorBidi" w:cstheme="minorBidi"/>
                <w:color w:val="FF0000"/>
                <w:sz w:val="24"/>
                <w:lang w:val="en-US"/>
              </w:rPr>
            </w:pPr>
          </w:p>
          <w:p w14:paraId="590E7AC6" w14:textId="77777777" w:rsidR="00931DA3" w:rsidRPr="0085695B" w:rsidRDefault="00931DA3" w:rsidP="000F3A2E">
            <w:pPr>
              <w:contextualSpacing/>
              <w:rPr>
                <w:rFonts w:asciiTheme="minorBidi" w:eastAsia="Calibri" w:hAnsiTheme="minorBidi" w:cstheme="minorBidi"/>
                <w:sz w:val="24"/>
                <w:lang w:val="en-US"/>
              </w:rPr>
            </w:pPr>
          </w:p>
        </w:tc>
      </w:tr>
      <w:tr w:rsidR="00931DA3" w:rsidRPr="0085695B" w14:paraId="27679597" w14:textId="77777777" w:rsidTr="001537BB">
        <w:tc>
          <w:tcPr>
            <w:tcW w:w="588" w:type="pct"/>
            <w:tcMar>
              <w:top w:w="0" w:type="dxa"/>
              <w:left w:w="108" w:type="dxa"/>
              <w:bottom w:w="0" w:type="dxa"/>
              <w:right w:w="108" w:type="dxa"/>
            </w:tcMar>
          </w:tcPr>
          <w:p w14:paraId="6F458A25"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b/>
                <w:bCs/>
                <w:sz w:val="24"/>
              </w:rPr>
              <w:lastRenderedPageBreak/>
              <w:t>Article 5(1)(b) – Purpose limitation</w:t>
            </w:r>
            <w:r w:rsidRPr="0085695B">
              <w:rPr>
                <w:rFonts w:asciiTheme="minorBidi" w:eastAsia="Calibri" w:hAnsiTheme="minorBidi" w:cstheme="minorBidi"/>
                <w:sz w:val="24"/>
              </w:rPr>
              <w:t xml:space="preserve"> – Personal Data is collected for specified, explicit and legitimate purposes and is not further Processed in a manner </w:t>
            </w:r>
            <w:r w:rsidRPr="0085695B">
              <w:rPr>
                <w:rFonts w:asciiTheme="minorBidi" w:eastAsia="Calibri" w:hAnsiTheme="minorBidi" w:cstheme="minorBidi"/>
                <w:sz w:val="24"/>
              </w:rPr>
              <w:lastRenderedPageBreak/>
              <w:t>incompatible with those purposes</w:t>
            </w:r>
          </w:p>
        </w:tc>
        <w:tc>
          <w:tcPr>
            <w:tcW w:w="180" w:type="pct"/>
          </w:tcPr>
          <w:p w14:paraId="59D1A1A7"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1315A407" wp14:editId="4042554B">
                  <wp:extent cx="198120" cy="198120"/>
                  <wp:effectExtent l="0" t="0" r="0" b="0"/>
                  <wp:docPr id="1052873463"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5"/>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p w14:paraId="5A337961" w14:textId="77777777" w:rsidR="00931DA3" w:rsidRPr="0085695B" w:rsidRDefault="00931DA3" w:rsidP="000F3A2E">
            <w:pPr>
              <w:rPr>
                <w:rFonts w:asciiTheme="minorBidi" w:eastAsia="Calibri" w:hAnsiTheme="minorBidi" w:cstheme="minorBidi"/>
                <w:sz w:val="24"/>
                <w:lang w:val="en-US"/>
              </w:rPr>
            </w:pPr>
          </w:p>
          <w:p w14:paraId="03C465CB" w14:textId="77777777" w:rsidR="00931DA3" w:rsidRPr="0085695B" w:rsidRDefault="00931DA3" w:rsidP="000F3A2E">
            <w:pPr>
              <w:rPr>
                <w:rFonts w:asciiTheme="minorBidi" w:eastAsia="Calibri" w:hAnsiTheme="minorBidi" w:cstheme="minorBidi"/>
                <w:sz w:val="24"/>
                <w:lang w:val="en-US"/>
              </w:rPr>
            </w:pPr>
          </w:p>
          <w:p w14:paraId="2081D146" w14:textId="77777777" w:rsidR="00931DA3" w:rsidRPr="0085695B" w:rsidRDefault="00931DA3" w:rsidP="000F3A2E">
            <w:pPr>
              <w:rPr>
                <w:rFonts w:asciiTheme="minorBidi" w:eastAsia="Calibri" w:hAnsiTheme="minorBidi" w:cstheme="minorBidi"/>
                <w:sz w:val="24"/>
                <w:lang w:val="en-US"/>
              </w:rPr>
            </w:pPr>
          </w:p>
          <w:p w14:paraId="2F462A92" w14:textId="77777777" w:rsidR="00931DA3" w:rsidRPr="0085695B" w:rsidRDefault="00931DA3" w:rsidP="000F3A2E">
            <w:pPr>
              <w:rPr>
                <w:rFonts w:asciiTheme="minorBidi" w:eastAsia="Calibri" w:hAnsiTheme="minorBidi" w:cstheme="minorBidi"/>
                <w:sz w:val="24"/>
                <w:lang w:val="en-US"/>
              </w:rPr>
            </w:pPr>
          </w:p>
          <w:p w14:paraId="31DBE919" w14:textId="77777777" w:rsidR="00931DA3" w:rsidRPr="0085695B" w:rsidRDefault="00931DA3" w:rsidP="000F3A2E">
            <w:pPr>
              <w:rPr>
                <w:rFonts w:asciiTheme="minorBidi" w:eastAsia="Calibri" w:hAnsiTheme="minorBidi" w:cstheme="minorBidi"/>
                <w:sz w:val="24"/>
                <w:lang w:val="en-US"/>
              </w:rPr>
            </w:pPr>
          </w:p>
          <w:p w14:paraId="5C8A378D" w14:textId="77777777" w:rsidR="00931DA3" w:rsidRPr="0085695B" w:rsidRDefault="00931DA3" w:rsidP="000F3A2E">
            <w:pPr>
              <w:rPr>
                <w:rFonts w:asciiTheme="minorBidi" w:eastAsia="Calibri" w:hAnsiTheme="minorBidi" w:cstheme="minorBidi"/>
                <w:sz w:val="24"/>
                <w:lang w:val="en-US"/>
              </w:rPr>
            </w:pPr>
          </w:p>
        </w:tc>
        <w:tc>
          <w:tcPr>
            <w:tcW w:w="1971" w:type="pct"/>
            <w:tcMar>
              <w:top w:w="0" w:type="dxa"/>
              <w:left w:w="108" w:type="dxa"/>
              <w:bottom w:w="0" w:type="dxa"/>
              <w:right w:w="108" w:type="dxa"/>
            </w:tcMar>
          </w:tcPr>
          <w:p w14:paraId="3D820366"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determines the overall purpose(s) for which the Data Platform and NHS-PET could be used. </w:t>
            </w:r>
          </w:p>
          <w:p w14:paraId="3FC93E77"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NHS England is responsible for ensuring that it does not use Products in the national Instance of FDP for any purposes not covered within the Approved Use Cases.</w:t>
            </w:r>
          </w:p>
          <w:p w14:paraId="266E2FFA"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is responsible for determining the initial five overarching Use Cases. NHS England and Local FDP User. </w:t>
            </w:r>
            <w:proofErr w:type="spellStart"/>
            <w:r w:rsidRPr="0085695B">
              <w:rPr>
                <w:rFonts w:asciiTheme="minorBidi" w:eastAsia="Calibri" w:hAnsiTheme="minorBidi" w:cstheme="minorBidi"/>
                <w:sz w:val="24"/>
                <w:lang w:val="en-US"/>
              </w:rPr>
              <w:t>Organisations</w:t>
            </w:r>
            <w:proofErr w:type="spellEnd"/>
            <w:r w:rsidRPr="0085695B">
              <w:rPr>
                <w:rFonts w:asciiTheme="minorBidi" w:eastAsia="Calibri" w:hAnsiTheme="minorBidi" w:cstheme="minorBidi"/>
                <w:sz w:val="24"/>
                <w:lang w:val="en-US"/>
              </w:rPr>
              <w:t xml:space="preserve"> may submit subsequent Use Cases for approval to the FDP Data </w:t>
            </w:r>
            <w:r w:rsidRPr="0085695B">
              <w:rPr>
                <w:rFonts w:asciiTheme="minorBidi" w:eastAsia="Calibri" w:hAnsiTheme="minorBidi" w:cstheme="minorBidi"/>
                <w:sz w:val="24"/>
                <w:lang w:val="en-US"/>
              </w:rPr>
              <w:lastRenderedPageBreak/>
              <w:t xml:space="preserve">Governance Group for any new Use Case or changes to Use Cases, subject to consultation with relevant Stakeholders. </w:t>
            </w:r>
          </w:p>
          <w:p w14:paraId="6C334E01" w14:textId="77777777" w:rsidR="00931DA3" w:rsidRPr="0085695B" w:rsidRDefault="00931DA3" w:rsidP="000F3A2E">
            <w:pPr>
              <w:rPr>
                <w:rFonts w:asciiTheme="minorBidi" w:eastAsia="Calibri" w:hAnsiTheme="minorBidi" w:cstheme="minorBidi"/>
                <w:sz w:val="24"/>
                <w:lang w:val="en-US"/>
              </w:rPr>
            </w:pPr>
          </w:p>
          <w:p w14:paraId="07446172" w14:textId="77777777" w:rsidR="00931DA3" w:rsidRPr="0085695B" w:rsidRDefault="00931DA3" w:rsidP="000F3A2E">
            <w:pPr>
              <w:rPr>
                <w:rFonts w:asciiTheme="minorBidi" w:eastAsia="Calibri" w:hAnsiTheme="minorBidi" w:cstheme="minorBidi"/>
                <w:sz w:val="24"/>
                <w:lang w:val="en-US"/>
              </w:rPr>
            </w:pPr>
          </w:p>
        </w:tc>
        <w:tc>
          <w:tcPr>
            <w:tcW w:w="144" w:type="pct"/>
          </w:tcPr>
          <w:p w14:paraId="655B073D"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4BCEF34A" wp14:editId="5D583DF0">
                  <wp:extent cx="198120" cy="198120"/>
                  <wp:effectExtent l="0" t="0" r="0" b="0"/>
                  <wp:docPr id="1701041060"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5"/>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p w14:paraId="70318B2B" w14:textId="77777777" w:rsidR="00931DA3" w:rsidRPr="0085695B" w:rsidRDefault="00931DA3" w:rsidP="000F3A2E">
            <w:pPr>
              <w:rPr>
                <w:rFonts w:asciiTheme="minorBidi" w:eastAsia="Calibri" w:hAnsiTheme="minorBidi" w:cstheme="minorBidi"/>
                <w:sz w:val="24"/>
                <w:lang w:val="en-US"/>
              </w:rPr>
            </w:pPr>
          </w:p>
          <w:p w14:paraId="37B4F2EC" w14:textId="77777777" w:rsidR="00931DA3" w:rsidRPr="0085695B" w:rsidRDefault="00931DA3" w:rsidP="000F3A2E">
            <w:pPr>
              <w:rPr>
                <w:rFonts w:asciiTheme="minorBidi" w:eastAsia="Calibri" w:hAnsiTheme="minorBidi" w:cstheme="minorBidi"/>
                <w:sz w:val="24"/>
                <w:lang w:val="en-US"/>
              </w:rPr>
            </w:pPr>
          </w:p>
          <w:p w14:paraId="33D81CC7" w14:textId="77777777" w:rsidR="00931DA3" w:rsidRPr="0085695B" w:rsidRDefault="00931DA3" w:rsidP="000F3A2E">
            <w:pPr>
              <w:rPr>
                <w:rFonts w:asciiTheme="minorBidi" w:eastAsia="Calibri" w:hAnsiTheme="minorBidi" w:cstheme="minorBidi"/>
                <w:sz w:val="24"/>
                <w:lang w:val="en-US"/>
              </w:rPr>
            </w:pPr>
          </w:p>
          <w:p w14:paraId="04D4DE5B" w14:textId="77777777" w:rsidR="00931DA3" w:rsidRPr="0085695B" w:rsidRDefault="00931DA3" w:rsidP="000F3A2E">
            <w:pPr>
              <w:rPr>
                <w:rFonts w:asciiTheme="minorBidi" w:eastAsia="Calibri" w:hAnsiTheme="minorBidi" w:cstheme="minorBidi"/>
                <w:sz w:val="24"/>
                <w:lang w:val="en-US"/>
              </w:rPr>
            </w:pPr>
          </w:p>
          <w:p w14:paraId="7562F749" w14:textId="77777777" w:rsidR="00931DA3" w:rsidRPr="0085695B" w:rsidRDefault="00931DA3" w:rsidP="000F3A2E">
            <w:pPr>
              <w:rPr>
                <w:rFonts w:asciiTheme="minorBidi" w:eastAsia="Calibri" w:hAnsiTheme="minorBidi" w:cstheme="minorBidi"/>
                <w:sz w:val="24"/>
                <w:lang w:val="en-US"/>
              </w:rPr>
            </w:pPr>
          </w:p>
          <w:p w14:paraId="70B5AE7E" w14:textId="77777777" w:rsidR="00931DA3" w:rsidRPr="0085695B" w:rsidRDefault="00931DA3" w:rsidP="000F3A2E">
            <w:pPr>
              <w:rPr>
                <w:rFonts w:asciiTheme="minorBidi" w:eastAsia="Calibri" w:hAnsiTheme="minorBidi" w:cstheme="minorBidi"/>
                <w:sz w:val="24"/>
                <w:lang w:val="en-US"/>
              </w:rPr>
            </w:pPr>
          </w:p>
          <w:p w14:paraId="04F40519" w14:textId="77777777" w:rsidR="00931DA3" w:rsidRPr="0085695B" w:rsidRDefault="00931DA3" w:rsidP="000F3A2E">
            <w:pPr>
              <w:rPr>
                <w:rFonts w:asciiTheme="minorBidi" w:eastAsia="Calibri" w:hAnsiTheme="minorBidi" w:cstheme="minorBidi"/>
                <w:sz w:val="24"/>
                <w:lang w:val="en-US"/>
              </w:rPr>
            </w:pPr>
          </w:p>
        </w:tc>
        <w:tc>
          <w:tcPr>
            <w:tcW w:w="2117" w:type="pct"/>
          </w:tcPr>
          <w:p w14:paraId="20744429"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lastRenderedPageBreak/>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ensuring that it does not use the Products in their local Instance of FDP for any purposes not covered within the Approved Use Cases. </w:t>
            </w:r>
          </w:p>
        </w:tc>
      </w:tr>
      <w:tr w:rsidR="00931DA3" w:rsidRPr="0085695B" w14:paraId="17439D62" w14:textId="77777777" w:rsidTr="001537BB">
        <w:tc>
          <w:tcPr>
            <w:tcW w:w="588" w:type="pct"/>
            <w:tcMar>
              <w:top w:w="0" w:type="dxa"/>
              <w:left w:w="108" w:type="dxa"/>
              <w:bottom w:w="0" w:type="dxa"/>
              <w:right w:w="108" w:type="dxa"/>
            </w:tcMar>
          </w:tcPr>
          <w:p w14:paraId="4BE27A47" w14:textId="77777777" w:rsidR="00931DA3" w:rsidRPr="0085695B" w:rsidRDefault="00931DA3" w:rsidP="000F3A2E">
            <w:pPr>
              <w:ind w:left="-6"/>
              <w:rPr>
                <w:rFonts w:asciiTheme="minorBidi" w:eastAsia="Calibri" w:hAnsiTheme="minorBidi" w:cstheme="minorBidi"/>
                <w:sz w:val="24"/>
              </w:rPr>
            </w:pPr>
            <w:r w:rsidRPr="0085695B">
              <w:rPr>
                <w:rFonts w:asciiTheme="minorBidi" w:eastAsia="Calibri" w:hAnsiTheme="minorBidi" w:cstheme="minorBidi"/>
                <w:b/>
                <w:bCs/>
                <w:sz w:val="24"/>
              </w:rPr>
              <w:t>Article 5(1)(c) – Data minimisation</w:t>
            </w:r>
            <w:r w:rsidRPr="0085695B">
              <w:rPr>
                <w:rFonts w:asciiTheme="minorBidi" w:eastAsia="Calibri" w:hAnsiTheme="minorBidi" w:cstheme="minorBidi"/>
                <w:sz w:val="24"/>
              </w:rPr>
              <w:t xml:space="preserve"> - Personal Data must be adequate, relevant, and limited to what is necessary in relation to the purposes for which they are Processed</w:t>
            </w:r>
          </w:p>
        </w:tc>
        <w:tc>
          <w:tcPr>
            <w:tcW w:w="180" w:type="pct"/>
          </w:tcPr>
          <w:p w14:paraId="4A79C704"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drawing>
                <wp:inline distT="0" distB="0" distL="0" distR="0" wp14:anchorId="1D4D1B26" wp14:editId="3217370E">
                  <wp:extent cx="198120" cy="198120"/>
                  <wp:effectExtent l="0" t="0" r="0" b="0"/>
                  <wp:docPr id="1608561818"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5"/>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3CD4BA65"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is responsible for ensuring that Personal Data it Processes in relation to the national Instance are </w:t>
            </w:r>
            <w:r w:rsidRPr="0085695B">
              <w:rPr>
                <w:rFonts w:asciiTheme="minorBidi" w:eastAsia="Calibri" w:hAnsiTheme="minorBidi" w:cstheme="minorBidi"/>
                <w:sz w:val="24"/>
              </w:rPr>
              <w:t>adequate, relevant, and limited to what is necessary in relation to the purposes for which they are Processed</w:t>
            </w:r>
            <w:r w:rsidRPr="0085695B">
              <w:rPr>
                <w:rFonts w:asciiTheme="minorBidi" w:eastAsia="Calibri" w:hAnsiTheme="minorBidi" w:cstheme="minorBidi"/>
                <w:sz w:val="24"/>
                <w:lang w:val="en-US"/>
              </w:rPr>
              <w:t xml:space="preserve">. </w:t>
            </w:r>
          </w:p>
          <w:p w14:paraId="47FF9BA5" w14:textId="77777777" w:rsidR="00931DA3" w:rsidRPr="0085695B" w:rsidRDefault="00931DA3" w:rsidP="000F3A2E">
            <w:pPr>
              <w:rPr>
                <w:rFonts w:asciiTheme="minorBidi" w:eastAsia="Calibri" w:hAnsiTheme="minorBidi" w:cstheme="minorBidi"/>
                <w:sz w:val="24"/>
                <w:lang w:val="en-US"/>
              </w:rPr>
            </w:pPr>
          </w:p>
          <w:p w14:paraId="3402D272" w14:textId="77777777" w:rsidR="00931DA3" w:rsidRPr="0085695B" w:rsidRDefault="00931DA3" w:rsidP="000F3A2E">
            <w:pPr>
              <w:rPr>
                <w:rFonts w:asciiTheme="minorBidi" w:eastAsia="Calibri" w:hAnsiTheme="minorBidi" w:cstheme="minorBidi"/>
                <w:sz w:val="24"/>
                <w:lang w:val="en-US"/>
              </w:rPr>
            </w:pPr>
          </w:p>
        </w:tc>
        <w:tc>
          <w:tcPr>
            <w:tcW w:w="144" w:type="pct"/>
          </w:tcPr>
          <w:p w14:paraId="6B504085"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drawing>
                <wp:inline distT="0" distB="0" distL="0" distR="0" wp14:anchorId="3FA7DB0B" wp14:editId="258B0F5D">
                  <wp:extent cx="198120" cy="198120"/>
                  <wp:effectExtent l="0" t="0" r="0" b="0"/>
                  <wp:docPr id="8"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00C817BF"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ensuring that Personal Data it Processes in relation to its local Instance are adequate, relevant, and limited to what is necessary in relation to the purposes for which they are Processed.</w:t>
            </w:r>
          </w:p>
        </w:tc>
      </w:tr>
      <w:tr w:rsidR="00931DA3" w:rsidRPr="0085695B" w14:paraId="38EDE4EA" w14:textId="77777777" w:rsidTr="001537BB">
        <w:tc>
          <w:tcPr>
            <w:tcW w:w="588" w:type="pct"/>
            <w:tcMar>
              <w:top w:w="0" w:type="dxa"/>
              <w:left w:w="108" w:type="dxa"/>
              <w:bottom w:w="0" w:type="dxa"/>
              <w:right w:w="108" w:type="dxa"/>
            </w:tcMar>
          </w:tcPr>
          <w:p w14:paraId="17F9656A"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b/>
                <w:bCs/>
                <w:sz w:val="24"/>
              </w:rPr>
              <w:lastRenderedPageBreak/>
              <w:t>Article 5(1)d) - Accuracy</w:t>
            </w:r>
            <w:r w:rsidRPr="0085695B">
              <w:rPr>
                <w:rFonts w:asciiTheme="minorBidi" w:eastAsia="Calibri" w:hAnsiTheme="minorBidi" w:cstheme="minorBidi"/>
                <w:sz w:val="24"/>
              </w:rPr>
              <w:t xml:space="preserve"> - Personal Data must be accurate and where necessary kept up to date; reasonable steps must be taken to rectify or erase inaccurate Personal Data without delay</w:t>
            </w:r>
          </w:p>
        </w:tc>
        <w:tc>
          <w:tcPr>
            <w:tcW w:w="180" w:type="pct"/>
          </w:tcPr>
          <w:p w14:paraId="55B443F3"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drawing>
                <wp:inline distT="0" distB="0" distL="0" distR="0" wp14:anchorId="62D91882" wp14:editId="3D8E1622">
                  <wp:extent cx="198120" cy="198120"/>
                  <wp:effectExtent l="0" t="0" r="0" b="0"/>
                  <wp:docPr id="1688543390"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2"/>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7F9F9874"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is responsible for </w:t>
            </w:r>
            <w:r w:rsidRPr="0085695B">
              <w:rPr>
                <w:rFonts w:asciiTheme="minorBidi" w:hAnsiTheme="minorBidi" w:cstheme="minorBidi"/>
                <w:sz w:val="24"/>
              </w:rPr>
              <w:t xml:space="preserve">ensuring that </w:t>
            </w:r>
            <w:r w:rsidRPr="0085695B">
              <w:rPr>
                <w:rFonts w:asciiTheme="minorBidi" w:eastAsia="Calibri" w:hAnsiTheme="minorBidi" w:cstheme="minorBidi"/>
                <w:sz w:val="24"/>
                <w:lang w:val="en-US"/>
              </w:rPr>
              <w:t>Personal Data it Processes in relation to the national Instance are accurate and where necessary kept up to date and for taking reasonable steps to rectify or erase inaccurate Personal Data without delay.</w:t>
            </w:r>
          </w:p>
          <w:p w14:paraId="28A89420" w14:textId="77777777" w:rsidR="00931DA3" w:rsidRPr="0085695B" w:rsidRDefault="00931DA3" w:rsidP="000F3A2E">
            <w:pPr>
              <w:rPr>
                <w:rFonts w:asciiTheme="minorBidi" w:eastAsia="Calibri" w:hAnsiTheme="minorBidi" w:cstheme="minorBidi"/>
                <w:sz w:val="24"/>
                <w:lang w:val="en-US"/>
              </w:rPr>
            </w:pPr>
          </w:p>
        </w:tc>
        <w:tc>
          <w:tcPr>
            <w:tcW w:w="144" w:type="pct"/>
          </w:tcPr>
          <w:p w14:paraId="66475E5F"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drawing>
                <wp:inline distT="0" distB="0" distL="0" distR="0" wp14:anchorId="0EF3E734" wp14:editId="3DF968FE">
                  <wp:extent cx="201295" cy="20129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201295" cy="201295"/>
                          </a:xfrm>
                          <a:prstGeom prst="rect">
                            <a:avLst/>
                          </a:prstGeom>
                        </pic:spPr>
                      </pic:pic>
                    </a:graphicData>
                  </a:graphic>
                </wp:inline>
              </w:drawing>
            </w:r>
          </w:p>
        </w:tc>
        <w:tc>
          <w:tcPr>
            <w:tcW w:w="2117" w:type="pct"/>
          </w:tcPr>
          <w:p w14:paraId="5AFC5F0B"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w:t>
            </w:r>
            <w:r w:rsidRPr="0085695B">
              <w:rPr>
                <w:rFonts w:asciiTheme="minorBidi" w:hAnsiTheme="minorBidi" w:cstheme="minorBidi"/>
                <w:sz w:val="24"/>
              </w:rPr>
              <w:t xml:space="preserve">ensuring that </w:t>
            </w:r>
            <w:r w:rsidRPr="0085695B">
              <w:rPr>
                <w:rFonts w:asciiTheme="minorBidi" w:eastAsia="Calibri" w:hAnsiTheme="minorBidi" w:cstheme="minorBidi"/>
                <w:sz w:val="24"/>
                <w:lang w:val="en-US"/>
              </w:rPr>
              <w:t>Personal Data it Processes in relation to its local Instance are accurate and where necessary kept up to date and for taking reasonable steps to rectify or erase inaccurate Personal Data without delay.</w:t>
            </w:r>
          </w:p>
          <w:p w14:paraId="1ED6FE7E" w14:textId="77777777" w:rsidR="00931DA3" w:rsidRPr="0085695B" w:rsidRDefault="00931DA3" w:rsidP="000F3A2E">
            <w:pPr>
              <w:contextualSpacing/>
              <w:rPr>
                <w:rFonts w:asciiTheme="minorBidi" w:eastAsia="Calibri" w:hAnsiTheme="minorBidi" w:cstheme="minorBidi"/>
                <w:sz w:val="24"/>
                <w:lang w:val="en-US"/>
              </w:rPr>
            </w:pPr>
          </w:p>
        </w:tc>
      </w:tr>
      <w:tr w:rsidR="00931DA3" w:rsidRPr="0085695B" w14:paraId="2CB53369" w14:textId="77777777" w:rsidTr="001537BB">
        <w:tc>
          <w:tcPr>
            <w:tcW w:w="588" w:type="pct"/>
            <w:tcMar>
              <w:top w:w="0" w:type="dxa"/>
              <w:left w:w="108" w:type="dxa"/>
              <w:bottom w:w="0" w:type="dxa"/>
              <w:right w:w="108" w:type="dxa"/>
            </w:tcMar>
          </w:tcPr>
          <w:p w14:paraId="1973C73E"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b/>
                <w:bCs/>
                <w:sz w:val="24"/>
              </w:rPr>
              <w:t>Article 5(1)(e) - Storage limitation</w:t>
            </w:r>
            <w:r w:rsidRPr="0085695B">
              <w:rPr>
                <w:rFonts w:asciiTheme="minorBidi" w:eastAsia="Calibri" w:hAnsiTheme="minorBidi" w:cstheme="minorBidi"/>
                <w:sz w:val="24"/>
              </w:rPr>
              <w:t xml:space="preserve"> - </w:t>
            </w:r>
            <w:r w:rsidRPr="0085695B">
              <w:rPr>
                <w:rFonts w:asciiTheme="minorBidi" w:eastAsia="Calibri" w:hAnsiTheme="minorBidi" w:cstheme="minorBidi"/>
                <w:sz w:val="24"/>
              </w:rPr>
              <w:lastRenderedPageBreak/>
              <w:t>Personal Data must be kept in  form which permits identification for no longer than necessary for the purpose for which the Personal Data are Processed</w:t>
            </w:r>
          </w:p>
        </w:tc>
        <w:tc>
          <w:tcPr>
            <w:tcW w:w="180" w:type="pct"/>
          </w:tcPr>
          <w:p w14:paraId="09AF4E06"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243DAD78" wp14:editId="6D349C39">
                  <wp:extent cx="198120" cy="198120"/>
                  <wp:effectExtent l="0" t="0" r="0" b="0"/>
                  <wp:docPr id="301356740"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3"/>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2550EE02"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is responsible for </w:t>
            </w:r>
            <w:r w:rsidRPr="0085695B">
              <w:rPr>
                <w:rFonts w:asciiTheme="minorBidi" w:hAnsiTheme="minorBidi" w:cstheme="minorBidi"/>
                <w:sz w:val="24"/>
              </w:rPr>
              <w:t xml:space="preserve">ensuring that </w:t>
            </w:r>
            <w:r w:rsidRPr="0085695B">
              <w:rPr>
                <w:rFonts w:asciiTheme="minorBidi" w:eastAsia="Calibri" w:hAnsiTheme="minorBidi" w:cstheme="minorBidi"/>
                <w:sz w:val="24"/>
                <w:lang w:val="en-US"/>
              </w:rPr>
              <w:t xml:space="preserve">Personal Data it Processes in relation to the national Instance are kept in a form which permits identification for no longer than necessary for the </w:t>
            </w:r>
            <w:r w:rsidRPr="0085695B">
              <w:rPr>
                <w:rFonts w:asciiTheme="minorBidi" w:eastAsia="Calibri" w:hAnsiTheme="minorBidi" w:cstheme="minorBidi"/>
                <w:sz w:val="24"/>
                <w:lang w:val="en-US"/>
              </w:rPr>
              <w:lastRenderedPageBreak/>
              <w:t>purpose for which the Personal Data are Processed.</w:t>
            </w:r>
          </w:p>
        </w:tc>
        <w:tc>
          <w:tcPr>
            <w:tcW w:w="144" w:type="pct"/>
          </w:tcPr>
          <w:p w14:paraId="2CC7948D"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165A296D" wp14:editId="1BF3F1AC">
                  <wp:extent cx="201295" cy="201295"/>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201295" cy="201295"/>
                          </a:xfrm>
                          <a:prstGeom prst="rect">
                            <a:avLst/>
                          </a:prstGeom>
                        </pic:spPr>
                      </pic:pic>
                    </a:graphicData>
                  </a:graphic>
                </wp:inline>
              </w:drawing>
            </w:r>
          </w:p>
        </w:tc>
        <w:tc>
          <w:tcPr>
            <w:tcW w:w="2117" w:type="pct"/>
          </w:tcPr>
          <w:p w14:paraId="7F9AA62F"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w:t>
            </w:r>
            <w:r w:rsidRPr="0085695B">
              <w:rPr>
                <w:rFonts w:asciiTheme="minorBidi" w:hAnsiTheme="minorBidi" w:cstheme="minorBidi"/>
                <w:sz w:val="24"/>
              </w:rPr>
              <w:t xml:space="preserve">ensuring that </w:t>
            </w:r>
            <w:r w:rsidRPr="0085695B">
              <w:rPr>
                <w:rFonts w:asciiTheme="minorBidi" w:eastAsia="Calibri" w:hAnsiTheme="minorBidi" w:cstheme="minorBidi"/>
                <w:sz w:val="24"/>
                <w:lang w:val="en-US"/>
              </w:rPr>
              <w:t xml:space="preserve">Personal Data it Processes in relation to its local Instance are kept in a form which permits identification for no longer than necessary for the purpose </w:t>
            </w:r>
            <w:r w:rsidRPr="0085695B">
              <w:rPr>
                <w:rFonts w:asciiTheme="minorBidi" w:eastAsia="Calibri" w:hAnsiTheme="minorBidi" w:cstheme="minorBidi"/>
                <w:sz w:val="24"/>
                <w:lang w:val="en-US"/>
              </w:rPr>
              <w:lastRenderedPageBreak/>
              <w:t>for which the Personal Data are Processed.</w:t>
            </w:r>
          </w:p>
          <w:p w14:paraId="6AE6456B" w14:textId="77777777" w:rsidR="00931DA3" w:rsidRPr="0085695B" w:rsidRDefault="00931DA3" w:rsidP="000F3A2E">
            <w:pPr>
              <w:rPr>
                <w:rFonts w:asciiTheme="minorBidi" w:eastAsia="Calibri" w:hAnsiTheme="minorBidi" w:cstheme="minorBidi"/>
                <w:color w:val="FF0000"/>
                <w:sz w:val="24"/>
                <w:lang w:val="en-US"/>
              </w:rPr>
            </w:pPr>
          </w:p>
          <w:p w14:paraId="1F020CE3" w14:textId="77777777" w:rsidR="00931DA3" w:rsidRPr="0085695B" w:rsidRDefault="00931DA3" w:rsidP="000F3A2E">
            <w:pPr>
              <w:rPr>
                <w:rFonts w:asciiTheme="minorBidi" w:eastAsia="Calibri" w:hAnsiTheme="minorBidi" w:cstheme="minorBidi"/>
                <w:sz w:val="24"/>
                <w:lang w:val="en-US"/>
              </w:rPr>
            </w:pPr>
          </w:p>
        </w:tc>
      </w:tr>
      <w:tr w:rsidR="00931DA3" w:rsidRPr="0085695B" w14:paraId="104BE449" w14:textId="77777777" w:rsidTr="001537BB">
        <w:tc>
          <w:tcPr>
            <w:tcW w:w="588" w:type="pct"/>
            <w:tcMar>
              <w:top w:w="0" w:type="dxa"/>
              <w:left w:w="108" w:type="dxa"/>
              <w:bottom w:w="0" w:type="dxa"/>
              <w:right w:w="108" w:type="dxa"/>
            </w:tcMar>
          </w:tcPr>
          <w:p w14:paraId="3E821FE8"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b/>
                <w:bCs/>
                <w:sz w:val="24"/>
              </w:rPr>
              <w:t>Article 5(1)(f) - (Integrity and confidentiality</w:t>
            </w:r>
            <w:r w:rsidRPr="0085695B">
              <w:rPr>
                <w:rFonts w:asciiTheme="minorBidi" w:eastAsia="Calibri" w:hAnsiTheme="minorBidi" w:cstheme="minorBidi"/>
                <w:sz w:val="24"/>
              </w:rPr>
              <w:t xml:space="preserve"> - Personal Data must be Processed in a manner that </w:t>
            </w:r>
            <w:r w:rsidRPr="0085695B">
              <w:rPr>
                <w:rFonts w:asciiTheme="minorBidi" w:eastAsia="Calibri" w:hAnsiTheme="minorBidi" w:cstheme="minorBidi"/>
                <w:sz w:val="24"/>
              </w:rPr>
              <w:lastRenderedPageBreak/>
              <w:t>ensures appropriate security including protection against unauthorised or unlawful Processing and against accidental loss, destruction, or damage</w:t>
            </w:r>
          </w:p>
          <w:p w14:paraId="210EDC2D" w14:textId="77777777" w:rsidR="00931DA3" w:rsidRPr="0085695B" w:rsidRDefault="00931DA3" w:rsidP="000F3A2E">
            <w:pPr>
              <w:rPr>
                <w:rFonts w:asciiTheme="minorBidi" w:eastAsia="Calibri" w:hAnsiTheme="minorBidi" w:cstheme="minorBidi"/>
                <w:sz w:val="24"/>
              </w:rPr>
            </w:pPr>
          </w:p>
        </w:tc>
        <w:tc>
          <w:tcPr>
            <w:tcW w:w="180" w:type="pct"/>
          </w:tcPr>
          <w:p w14:paraId="52217C78"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788B1A5D" wp14:editId="0B7F5B8C">
                  <wp:extent cx="198120" cy="198120"/>
                  <wp:effectExtent l="0" t="0" r="0" b="0"/>
                  <wp:docPr id="1376830949" name="Graphic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69B0E46D"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is responsible for ensuring that Personal Data it Processes in relation to the national Instance is Processed in a manner that ensures appropriate security including protection against </w:t>
            </w:r>
            <w:proofErr w:type="spellStart"/>
            <w:r w:rsidRPr="0085695B">
              <w:rPr>
                <w:rFonts w:asciiTheme="minorBidi" w:eastAsia="Calibri" w:hAnsiTheme="minorBidi" w:cstheme="minorBidi"/>
                <w:sz w:val="24"/>
                <w:lang w:val="en-US"/>
              </w:rPr>
              <w:t>unauthorised</w:t>
            </w:r>
            <w:proofErr w:type="spellEnd"/>
            <w:r w:rsidRPr="0085695B">
              <w:rPr>
                <w:rFonts w:asciiTheme="minorBidi" w:eastAsia="Calibri" w:hAnsiTheme="minorBidi" w:cstheme="minorBidi"/>
                <w:sz w:val="24"/>
                <w:lang w:val="en-US"/>
              </w:rPr>
              <w:t xml:space="preserve"> or unlawful Processing and against accidental loss, destruction, or damage.</w:t>
            </w:r>
          </w:p>
          <w:p w14:paraId="42382BD3"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is responsible for the security </w:t>
            </w:r>
            <w:r w:rsidRPr="0085695B">
              <w:rPr>
                <w:rFonts w:asciiTheme="minorBidi" w:eastAsia="Calibri" w:hAnsiTheme="minorBidi" w:cstheme="minorBidi"/>
                <w:sz w:val="24"/>
                <w:lang w:val="en-US"/>
              </w:rPr>
              <w:lastRenderedPageBreak/>
              <w:t xml:space="preserve">arrangements in place across the FDP and NHS-PET, the contractual arrangements, underpinning such security arrangements and the oversight of data security arrangements. </w:t>
            </w:r>
          </w:p>
          <w:p w14:paraId="7FF60BA6"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must report any Incident to NHS England’s National Service Desk. </w:t>
            </w:r>
          </w:p>
          <w:p w14:paraId="1D29E2E2"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NHS England must demonstrate compliance to the Data Security and Protection Toolkit (DSPT) to standards met.</w:t>
            </w:r>
          </w:p>
          <w:p w14:paraId="6AF1AA14"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is responsible for ensuring appropriate technical and organizational measures are in place for the security of Personal Data in transit to and from the NHS-PET and to and from the Data Platform in relation to the national Instance. </w:t>
            </w:r>
          </w:p>
          <w:p w14:paraId="5416A106" w14:textId="77777777" w:rsidR="00931DA3" w:rsidRPr="0085695B" w:rsidRDefault="00931DA3" w:rsidP="000F3A2E">
            <w:pPr>
              <w:rPr>
                <w:rFonts w:asciiTheme="minorBidi" w:eastAsia="Calibri" w:hAnsiTheme="minorBidi" w:cstheme="minorBidi"/>
                <w:color w:val="FF0000"/>
                <w:sz w:val="24"/>
                <w:lang w:val="en-US"/>
              </w:rPr>
            </w:pPr>
          </w:p>
        </w:tc>
        <w:tc>
          <w:tcPr>
            <w:tcW w:w="144" w:type="pct"/>
          </w:tcPr>
          <w:p w14:paraId="032C426B"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2FE7C3C8" wp14:editId="694E92CA">
                  <wp:extent cx="198120" cy="198120"/>
                  <wp:effectExtent l="0" t="0" r="0" b="0"/>
                  <wp:docPr id="1" name="Graphic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53FCB12D"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ensuring that Personal Data it Processes in relation to its local Instance is Processed in a manner that ensures appropriate security including protection against </w:t>
            </w:r>
            <w:proofErr w:type="spellStart"/>
            <w:r w:rsidRPr="0085695B">
              <w:rPr>
                <w:rFonts w:asciiTheme="minorBidi" w:eastAsia="Calibri" w:hAnsiTheme="minorBidi" w:cstheme="minorBidi"/>
                <w:sz w:val="24"/>
                <w:lang w:val="en-US"/>
              </w:rPr>
              <w:t>unauthorised</w:t>
            </w:r>
            <w:proofErr w:type="spellEnd"/>
            <w:r w:rsidRPr="0085695B">
              <w:rPr>
                <w:rFonts w:asciiTheme="minorBidi" w:eastAsia="Calibri" w:hAnsiTheme="minorBidi" w:cstheme="minorBidi"/>
                <w:sz w:val="24"/>
                <w:lang w:val="en-US"/>
              </w:rPr>
              <w:t xml:space="preserve"> or unlawful Processing and against accidental loss, destruction, or damage.</w:t>
            </w:r>
          </w:p>
          <w:p w14:paraId="2025EEEF"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must report any Incident </w:t>
            </w:r>
            <w:r w:rsidRPr="0085695B">
              <w:rPr>
                <w:rFonts w:asciiTheme="minorBidi" w:eastAsia="Calibri" w:hAnsiTheme="minorBidi" w:cstheme="minorBidi"/>
                <w:sz w:val="24"/>
                <w:lang w:val="en-US"/>
              </w:rPr>
              <w:lastRenderedPageBreak/>
              <w:t xml:space="preserve">to NHS England’s National Service Desk. </w:t>
            </w:r>
          </w:p>
          <w:p w14:paraId="6A4BFA4C"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must demonstrate compliance to the Data Security and Protection Toolkit (DSPT) to standards met.</w:t>
            </w:r>
          </w:p>
          <w:p w14:paraId="7FCE2DA4"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ensuring appropriate technical and organizational measures are in place for the security of Personal Data in transit to and from the NHS-PET and to and from the Data Platform in relation to its local Instance. </w:t>
            </w:r>
          </w:p>
          <w:p w14:paraId="23B9EC55" w14:textId="77777777" w:rsidR="00931DA3" w:rsidRPr="0085695B" w:rsidRDefault="00931DA3" w:rsidP="000F3A2E">
            <w:pPr>
              <w:rPr>
                <w:rFonts w:asciiTheme="minorBidi" w:eastAsia="Calibri" w:hAnsiTheme="minorBidi" w:cstheme="minorBidi"/>
                <w:sz w:val="24"/>
                <w:lang w:val="en-US"/>
              </w:rPr>
            </w:pPr>
          </w:p>
          <w:p w14:paraId="2EAC472E" w14:textId="77777777" w:rsidR="00931DA3" w:rsidRPr="0085695B" w:rsidRDefault="00931DA3" w:rsidP="000F3A2E">
            <w:pPr>
              <w:rPr>
                <w:rFonts w:asciiTheme="minorBidi" w:eastAsia="Calibri" w:hAnsiTheme="minorBidi" w:cstheme="minorBidi"/>
                <w:sz w:val="24"/>
                <w:lang w:val="en-US"/>
              </w:rPr>
            </w:pPr>
          </w:p>
          <w:p w14:paraId="2233826F" w14:textId="77777777" w:rsidR="00931DA3" w:rsidRPr="0085695B" w:rsidRDefault="00931DA3" w:rsidP="000F3A2E">
            <w:pPr>
              <w:rPr>
                <w:rFonts w:asciiTheme="minorBidi" w:eastAsia="Calibri" w:hAnsiTheme="minorBidi" w:cstheme="minorBidi"/>
                <w:sz w:val="24"/>
                <w:lang w:val="en-US"/>
              </w:rPr>
            </w:pPr>
          </w:p>
          <w:p w14:paraId="2D1FA42F" w14:textId="77777777" w:rsidR="00931DA3" w:rsidRPr="0085695B" w:rsidRDefault="00931DA3" w:rsidP="000F3A2E">
            <w:pPr>
              <w:rPr>
                <w:rFonts w:asciiTheme="minorBidi" w:eastAsia="Calibri" w:hAnsiTheme="minorBidi" w:cstheme="minorBidi"/>
                <w:sz w:val="24"/>
                <w:lang w:val="en-US"/>
              </w:rPr>
            </w:pPr>
          </w:p>
          <w:p w14:paraId="31EA59F8" w14:textId="77777777" w:rsidR="00931DA3" w:rsidRPr="0085695B" w:rsidRDefault="00931DA3" w:rsidP="000F3A2E">
            <w:pPr>
              <w:rPr>
                <w:rFonts w:asciiTheme="minorBidi" w:eastAsia="Calibri" w:hAnsiTheme="minorBidi" w:cstheme="minorBidi"/>
                <w:sz w:val="24"/>
                <w:lang w:val="en-US"/>
              </w:rPr>
            </w:pPr>
          </w:p>
          <w:p w14:paraId="068A5018" w14:textId="77777777" w:rsidR="00931DA3" w:rsidRPr="0085695B" w:rsidRDefault="00931DA3" w:rsidP="000F3A2E">
            <w:pPr>
              <w:rPr>
                <w:rFonts w:asciiTheme="minorBidi" w:eastAsia="Calibri" w:hAnsiTheme="minorBidi" w:cstheme="minorBidi"/>
                <w:sz w:val="24"/>
                <w:lang w:val="en-US"/>
              </w:rPr>
            </w:pPr>
          </w:p>
          <w:p w14:paraId="032F69C3" w14:textId="77777777" w:rsidR="00931DA3" w:rsidRPr="0085695B" w:rsidRDefault="00931DA3" w:rsidP="000F3A2E">
            <w:pPr>
              <w:rPr>
                <w:rFonts w:asciiTheme="minorBidi" w:eastAsia="Calibri" w:hAnsiTheme="minorBidi" w:cstheme="minorBidi"/>
                <w:sz w:val="24"/>
                <w:lang w:val="en-US"/>
              </w:rPr>
            </w:pPr>
          </w:p>
          <w:p w14:paraId="4CF9046D" w14:textId="77777777" w:rsidR="00931DA3" w:rsidRPr="0085695B" w:rsidRDefault="00931DA3" w:rsidP="000F3A2E">
            <w:pPr>
              <w:rPr>
                <w:rFonts w:asciiTheme="minorBidi" w:eastAsia="Calibri" w:hAnsiTheme="minorBidi" w:cstheme="minorBidi"/>
                <w:sz w:val="24"/>
                <w:lang w:val="en-US"/>
              </w:rPr>
            </w:pPr>
          </w:p>
          <w:p w14:paraId="082BB859" w14:textId="77777777" w:rsidR="00931DA3" w:rsidRPr="0085695B" w:rsidRDefault="00931DA3" w:rsidP="000F3A2E">
            <w:pPr>
              <w:rPr>
                <w:rFonts w:asciiTheme="minorBidi" w:eastAsia="Calibri" w:hAnsiTheme="minorBidi" w:cstheme="minorBidi"/>
                <w:sz w:val="24"/>
                <w:lang w:val="en-US"/>
              </w:rPr>
            </w:pPr>
          </w:p>
        </w:tc>
      </w:tr>
      <w:tr w:rsidR="00931DA3" w:rsidRPr="0085695B" w14:paraId="62A351CB" w14:textId="77777777" w:rsidTr="001537BB">
        <w:tc>
          <w:tcPr>
            <w:tcW w:w="5000" w:type="pct"/>
            <w:gridSpan w:val="5"/>
            <w:shd w:val="clear" w:color="auto" w:fill="ACB9CA" w:themeFill="text2" w:themeFillTint="66"/>
            <w:tcMar>
              <w:top w:w="0" w:type="dxa"/>
              <w:left w:w="108" w:type="dxa"/>
              <w:bottom w:w="0" w:type="dxa"/>
              <w:right w:w="108" w:type="dxa"/>
            </w:tcMar>
          </w:tcPr>
          <w:p w14:paraId="4A816F9A" w14:textId="77777777" w:rsidR="00931DA3" w:rsidRPr="0085695B" w:rsidRDefault="00931DA3" w:rsidP="000F3A2E">
            <w:pPr>
              <w:spacing w:before="240"/>
              <w:jc w:val="center"/>
              <w:rPr>
                <w:rFonts w:asciiTheme="minorBidi" w:eastAsia="Calibri" w:hAnsiTheme="minorBidi" w:cstheme="minorBidi"/>
                <w:sz w:val="24"/>
                <w:lang w:val="en-US"/>
              </w:rPr>
            </w:pPr>
            <w:r w:rsidRPr="0085695B">
              <w:rPr>
                <w:rFonts w:asciiTheme="minorBidi" w:eastAsia="Calibri" w:hAnsiTheme="minorBidi" w:cstheme="minorBidi"/>
                <w:b/>
                <w:bCs/>
                <w:sz w:val="24"/>
                <w:lang w:val="en-US"/>
              </w:rPr>
              <w:lastRenderedPageBreak/>
              <w:t>Data Subjects’ Rights and Contact Details</w:t>
            </w:r>
          </w:p>
        </w:tc>
      </w:tr>
      <w:tr w:rsidR="00931DA3" w:rsidRPr="0085695B" w14:paraId="409B7650" w14:textId="77777777" w:rsidTr="001537BB">
        <w:tc>
          <w:tcPr>
            <w:tcW w:w="588" w:type="pct"/>
            <w:tcMar>
              <w:top w:w="0" w:type="dxa"/>
              <w:left w:w="108" w:type="dxa"/>
              <w:bottom w:w="0" w:type="dxa"/>
              <w:right w:w="108" w:type="dxa"/>
            </w:tcMar>
          </w:tcPr>
          <w:p w14:paraId="2E85B356" w14:textId="77777777" w:rsidR="00931DA3" w:rsidRPr="0085695B" w:rsidRDefault="00931DA3" w:rsidP="000F3A2E">
            <w:pPr>
              <w:rPr>
                <w:rFonts w:asciiTheme="minorBidi" w:eastAsia="Calibri" w:hAnsiTheme="minorBidi" w:cstheme="minorBidi"/>
                <w:b/>
                <w:bCs/>
                <w:sz w:val="24"/>
                <w:lang w:val="en-US"/>
              </w:rPr>
            </w:pPr>
            <w:r w:rsidRPr="0085695B">
              <w:rPr>
                <w:rFonts w:asciiTheme="minorBidi" w:eastAsia="Calibri" w:hAnsiTheme="minorBidi" w:cstheme="minorBidi"/>
                <w:b/>
                <w:bCs/>
                <w:sz w:val="24"/>
                <w:lang w:val="en-US"/>
              </w:rPr>
              <w:t>Article 12 – Transparent information, communication, and modalities for the exercise of the rights of the data subject</w:t>
            </w:r>
          </w:p>
        </w:tc>
        <w:tc>
          <w:tcPr>
            <w:tcW w:w="180" w:type="pct"/>
          </w:tcPr>
          <w:p w14:paraId="5A3DB4DF"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color w:val="2B579A"/>
                <w:sz w:val="24"/>
                <w:shd w:val="clear" w:color="auto" w:fill="E6E6E6"/>
              </w:rPr>
              <w:drawing>
                <wp:inline distT="0" distB="0" distL="0" distR="0" wp14:anchorId="06624600" wp14:editId="03240FB9">
                  <wp:extent cx="198120" cy="198120"/>
                  <wp:effectExtent l="0" t="0" r="0" b="0"/>
                  <wp:docPr id="176218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0C50A58F"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lang w:val="en-US"/>
              </w:rPr>
              <w:t>NHS England is responsible for compliance with the obligations in Article 12 in relation to the Processing of Personal Data</w:t>
            </w:r>
            <w:r w:rsidRPr="0085695B">
              <w:rPr>
                <w:rFonts w:asciiTheme="minorBidi" w:eastAsia="Calibri" w:hAnsiTheme="minorBidi" w:cstheme="minorBidi"/>
                <w:sz w:val="24"/>
              </w:rPr>
              <w:t xml:space="preserve"> in the national Instance and for the Processing of data by the NHS-PET prior to being Processed in or on leaving from the national Instance. </w:t>
            </w:r>
          </w:p>
          <w:p w14:paraId="0CEC0A90"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t xml:space="preserve">NHS England is responsible for addressing complaints and the exercise of individual data subject rights for Processing of Personal Data in the NHS-PET prior to it being Processed in or leaving from the national Instance and in the national Instance.    </w:t>
            </w:r>
          </w:p>
          <w:p w14:paraId="565DDED9"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lastRenderedPageBreak/>
              <w:t xml:space="preserve">NHS England is responsible for responding to complaints or enquiries from individuals about Processing of Personal Data in the Data Platform and the NHS-PET except for such complaints and enquiries that relate to Processing of Personal Data of an individual in a particular local Instance of FDP. </w:t>
            </w:r>
          </w:p>
          <w:p w14:paraId="6A3B0EEF"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t xml:space="preserve"> </w:t>
            </w:r>
          </w:p>
          <w:p w14:paraId="76B8DA70"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Through its </w:t>
            </w:r>
            <w:r w:rsidRPr="0085695B">
              <w:rPr>
                <w:rFonts w:asciiTheme="minorBidi" w:hAnsiTheme="minorBidi" w:cstheme="minorBidi"/>
                <w:sz w:val="24"/>
              </w:rPr>
              <w:t>Transparency Information</w:t>
            </w:r>
            <w:r w:rsidRPr="0085695B">
              <w:rPr>
                <w:rFonts w:asciiTheme="minorBidi" w:eastAsia="Calibri" w:hAnsiTheme="minorBidi" w:cstheme="minorBidi"/>
                <w:sz w:val="24"/>
                <w:lang w:val="en-US"/>
              </w:rPr>
              <w:t>, NHS England is responsible for setting out what rights under UK GDPR are available in relation to its Processing of the Personal Data in the national Instance and in the NHS-PET prior to or on leaving the national Instance and how data subjects may exercise those rights</w:t>
            </w:r>
            <w:r w:rsidRPr="0085695B">
              <w:rPr>
                <w:rFonts w:asciiTheme="minorBidi" w:eastAsia="Calibri" w:hAnsiTheme="minorBidi" w:cstheme="minorBidi"/>
                <w:color w:val="FFFFFF" w:themeColor="background1"/>
                <w:sz w:val="24"/>
                <w:highlight w:val="yellow"/>
                <w:lang w:val="en-US"/>
              </w:rPr>
              <w:t>. [insert link]</w:t>
            </w:r>
          </w:p>
          <w:p w14:paraId="2CA0DEF1" w14:textId="77777777" w:rsidR="00931DA3" w:rsidRPr="0085695B" w:rsidRDefault="00931DA3" w:rsidP="000F3A2E">
            <w:pPr>
              <w:pStyle w:val="ListParagraph"/>
              <w:ind w:left="360"/>
              <w:rPr>
                <w:rFonts w:asciiTheme="minorBidi" w:eastAsia="Calibri" w:hAnsiTheme="minorBidi" w:cstheme="minorBidi"/>
                <w:sz w:val="24"/>
                <w:lang w:val="en-US"/>
              </w:rPr>
            </w:pPr>
          </w:p>
        </w:tc>
        <w:tc>
          <w:tcPr>
            <w:tcW w:w="144" w:type="pct"/>
          </w:tcPr>
          <w:p w14:paraId="32959EE4"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197BD5A5" wp14:editId="3EBFDF94">
                  <wp:extent cx="198120" cy="198120"/>
                  <wp:effectExtent l="0" t="0" r="0" b="0"/>
                  <wp:docPr id="1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30FD546A"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compliance with the obligations in Article 12 in relation to the Processing of Personal Data</w:t>
            </w:r>
            <w:r w:rsidRPr="0085695B">
              <w:rPr>
                <w:rFonts w:asciiTheme="minorBidi" w:eastAsia="Calibri" w:hAnsiTheme="minorBidi" w:cstheme="minorBidi"/>
                <w:sz w:val="24"/>
              </w:rPr>
              <w:t xml:space="preserve"> in its local Instance and for the Processing of data by the NHS-PET prior to being Processed in or on leaving from its local Instance. </w:t>
            </w:r>
          </w:p>
          <w:p w14:paraId="019C3A35"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t xml:space="preserve">The Local FDP User Organisation is responsible for addressing complaints and the exercise of individual data subject rights for Processing of Personal Data in the NHS-PET prior to it being Processed in or leaving from its local Instance and in the local Instance.    </w:t>
            </w:r>
          </w:p>
          <w:p w14:paraId="6171B29B"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t xml:space="preserve">The Local FDP User Organisation is responsible for responding to complaints or enquiries from individuals </w:t>
            </w:r>
            <w:r w:rsidRPr="0085695B">
              <w:rPr>
                <w:rFonts w:asciiTheme="minorBidi" w:eastAsia="Calibri" w:hAnsiTheme="minorBidi" w:cstheme="minorBidi"/>
                <w:sz w:val="24"/>
              </w:rPr>
              <w:lastRenderedPageBreak/>
              <w:t xml:space="preserve">about Processing of Personal Data in the Data Platform and the NHS-PET where such complaints and enquiries relate to Processing of Personal Data of an individual in its local Instance of FDP. </w:t>
            </w:r>
          </w:p>
          <w:p w14:paraId="61DDDCB8" w14:textId="77777777" w:rsidR="00931DA3" w:rsidRPr="0085695B" w:rsidRDefault="00931DA3" w:rsidP="000F3A2E">
            <w:pPr>
              <w:rPr>
                <w:rFonts w:asciiTheme="minorBidi" w:eastAsia="Calibri" w:hAnsiTheme="minorBidi" w:cstheme="minorBidi"/>
                <w:color w:val="FFFFFF" w:themeColor="background1"/>
                <w:sz w:val="24"/>
                <w:lang w:val="en-US"/>
              </w:rPr>
            </w:pPr>
            <w:r w:rsidRPr="0085695B">
              <w:rPr>
                <w:rFonts w:asciiTheme="minorBidi" w:eastAsia="Calibri" w:hAnsiTheme="minorBidi" w:cstheme="minorBidi"/>
                <w:sz w:val="24"/>
                <w:lang w:val="en-US"/>
              </w:rPr>
              <w:t xml:space="preserve">Through its </w:t>
            </w:r>
            <w:r w:rsidRPr="0085695B">
              <w:rPr>
                <w:rFonts w:asciiTheme="minorBidi" w:hAnsiTheme="minorBidi" w:cstheme="minorBidi"/>
                <w:sz w:val="24"/>
              </w:rPr>
              <w:t>Transparency Information</w:t>
            </w:r>
            <w:r w:rsidRPr="0085695B">
              <w:rPr>
                <w:rFonts w:asciiTheme="minorBidi" w:eastAsia="Calibri" w:hAnsiTheme="minorBidi" w:cstheme="minorBidi"/>
                <w:sz w:val="24"/>
                <w:lang w:val="en-US"/>
              </w:rPr>
              <w:t xml:space="preserve">, 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setting out what rights under UK GDPR are available in relation to its Processing of the Personal Data in its local Instance and in the NHS-PET prior to or on leaving its local Instance and how data subjects may exercise those rights. </w:t>
            </w:r>
            <w:r w:rsidRPr="0085695B">
              <w:rPr>
                <w:rFonts w:asciiTheme="minorBidi" w:eastAsia="Calibri" w:hAnsiTheme="minorBidi" w:cstheme="minorBidi"/>
                <w:color w:val="FFFFFF" w:themeColor="background1"/>
                <w:sz w:val="24"/>
                <w:highlight w:val="yellow"/>
                <w:lang w:val="en-US"/>
              </w:rPr>
              <w:t>[insert link]</w:t>
            </w:r>
          </w:p>
          <w:p w14:paraId="1769602E" w14:textId="77777777" w:rsidR="00931DA3" w:rsidRPr="0085695B" w:rsidRDefault="00931DA3" w:rsidP="000F3A2E">
            <w:pPr>
              <w:rPr>
                <w:rFonts w:asciiTheme="minorBidi" w:eastAsia="Calibri" w:hAnsiTheme="minorBidi" w:cstheme="minorBidi"/>
                <w:color w:val="0070C0"/>
                <w:sz w:val="24"/>
                <w:lang w:val="en-US"/>
              </w:rPr>
            </w:pPr>
          </w:p>
        </w:tc>
      </w:tr>
      <w:tr w:rsidR="00931DA3" w:rsidRPr="0085695B" w14:paraId="78920112" w14:textId="77777777" w:rsidTr="001537BB">
        <w:tc>
          <w:tcPr>
            <w:tcW w:w="588" w:type="pct"/>
            <w:tcMar>
              <w:top w:w="0" w:type="dxa"/>
              <w:left w:w="108" w:type="dxa"/>
              <w:bottom w:w="0" w:type="dxa"/>
              <w:right w:w="108" w:type="dxa"/>
            </w:tcMar>
          </w:tcPr>
          <w:p w14:paraId="2716BE58" w14:textId="77777777" w:rsidR="00931DA3" w:rsidRPr="0085695B" w:rsidRDefault="00931DA3" w:rsidP="000F3A2E">
            <w:pPr>
              <w:rPr>
                <w:rFonts w:asciiTheme="minorBidi" w:eastAsia="Calibri" w:hAnsiTheme="minorBidi" w:cstheme="minorBidi"/>
                <w:b/>
                <w:bCs/>
                <w:sz w:val="24"/>
                <w:lang w:val="en-US"/>
              </w:rPr>
            </w:pPr>
            <w:r w:rsidRPr="0085695B">
              <w:rPr>
                <w:rFonts w:asciiTheme="minorBidi" w:eastAsia="Calibri" w:hAnsiTheme="minorBidi" w:cstheme="minorBidi"/>
                <w:b/>
                <w:bCs/>
                <w:sz w:val="24"/>
                <w:lang w:val="en-US"/>
              </w:rPr>
              <w:lastRenderedPageBreak/>
              <w:t xml:space="preserve">Article 13 – Information to be provided </w:t>
            </w:r>
            <w:r w:rsidRPr="0085695B">
              <w:rPr>
                <w:rFonts w:asciiTheme="minorBidi" w:eastAsia="Calibri" w:hAnsiTheme="minorBidi" w:cstheme="minorBidi"/>
                <w:b/>
                <w:bCs/>
                <w:sz w:val="24"/>
                <w:lang w:val="en-US"/>
              </w:rPr>
              <w:lastRenderedPageBreak/>
              <w:t>where Personal Data are collected from the data subject</w:t>
            </w:r>
          </w:p>
        </w:tc>
        <w:tc>
          <w:tcPr>
            <w:tcW w:w="180" w:type="pct"/>
          </w:tcPr>
          <w:p w14:paraId="2E91034C"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sz w:val="24"/>
              </w:rPr>
              <w:lastRenderedPageBreak/>
              <w:t>X</w:t>
            </w:r>
          </w:p>
        </w:tc>
        <w:tc>
          <w:tcPr>
            <w:tcW w:w="1971" w:type="pct"/>
            <w:tcMar>
              <w:top w:w="0" w:type="dxa"/>
              <w:left w:w="108" w:type="dxa"/>
              <w:bottom w:w="0" w:type="dxa"/>
              <w:right w:w="108" w:type="dxa"/>
            </w:tcMar>
          </w:tcPr>
          <w:p w14:paraId="0C383F79" w14:textId="77777777" w:rsidR="00931DA3" w:rsidRPr="0085695B" w:rsidRDefault="00931DA3" w:rsidP="000F3A2E">
            <w:pPr>
              <w:rPr>
                <w:rFonts w:asciiTheme="minorBidi" w:eastAsia="Calibri" w:hAnsiTheme="minorBidi" w:cstheme="minorBidi"/>
                <w:color w:val="FF0000"/>
                <w:sz w:val="24"/>
              </w:rPr>
            </w:pPr>
            <w:r w:rsidRPr="0085695B">
              <w:rPr>
                <w:rFonts w:asciiTheme="minorBidi" w:eastAsia="Calibri" w:hAnsiTheme="minorBidi" w:cstheme="minorBidi"/>
                <w:sz w:val="24"/>
              </w:rPr>
              <w:t xml:space="preserve">Not applicable as NHS England will not collect Personal Data directly from data subjects in connection with the Data Platform or NHS-PET. </w:t>
            </w:r>
          </w:p>
        </w:tc>
        <w:tc>
          <w:tcPr>
            <w:tcW w:w="144" w:type="pct"/>
          </w:tcPr>
          <w:p w14:paraId="64E7B5A9"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color w:val="2B579A"/>
                <w:sz w:val="24"/>
                <w:shd w:val="clear" w:color="auto" w:fill="E6E6E6"/>
              </w:rPr>
              <w:drawing>
                <wp:inline distT="0" distB="0" distL="0" distR="0" wp14:anchorId="61F109EE" wp14:editId="7716CF24">
                  <wp:extent cx="198120" cy="198120"/>
                  <wp:effectExtent l="0" t="0" r="0" b="0"/>
                  <wp:docPr id="1216656258" name="Graphic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2830F0C8"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providing information about Processing of its Personal Data that may take place within the NHS-PET or their local Instance when the Personal Data is collected from data </w:t>
            </w:r>
            <w:r w:rsidRPr="0085695B">
              <w:rPr>
                <w:rFonts w:asciiTheme="minorBidi" w:eastAsia="Calibri" w:hAnsiTheme="minorBidi" w:cstheme="minorBidi"/>
                <w:sz w:val="24"/>
                <w:lang w:val="en-US"/>
              </w:rPr>
              <w:lastRenderedPageBreak/>
              <w:t xml:space="preserve">subjects, in accordance with Article 13. </w:t>
            </w:r>
          </w:p>
        </w:tc>
      </w:tr>
      <w:tr w:rsidR="00931DA3" w:rsidRPr="0085695B" w14:paraId="54BADEDD" w14:textId="77777777" w:rsidTr="001537BB">
        <w:tc>
          <w:tcPr>
            <w:tcW w:w="588" w:type="pct"/>
            <w:tcMar>
              <w:top w:w="0" w:type="dxa"/>
              <w:left w:w="108" w:type="dxa"/>
              <w:bottom w:w="0" w:type="dxa"/>
              <w:right w:w="108" w:type="dxa"/>
            </w:tcMar>
          </w:tcPr>
          <w:p w14:paraId="143FF645" w14:textId="77777777" w:rsidR="00931DA3" w:rsidRPr="0085695B" w:rsidRDefault="00931DA3" w:rsidP="000F3A2E">
            <w:pPr>
              <w:rPr>
                <w:rFonts w:asciiTheme="minorBidi" w:eastAsia="Calibri" w:hAnsiTheme="minorBidi" w:cstheme="minorBidi"/>
                <w:b/>
                <w:bCs/>
                <w:sz w:val="24"/>
                <w:lang w:val="en-US"/>
              </w:rPr>
            </w:pPr>
            <w:r w:rsidRPr="0085695B">
              <w:rPr>
                <w:rFonts w:asciiTheme="minorBidi" w:eastAsia="Calibri" w:hAnsiTheme="minorBidi" w:cstheme="minorBidi"/>
                <w:b/>
                <w:bCs/>
                <w:sz w:val="24"/>
                <w:lang w:val="en-US"/>
              </w:rPr>
              <w:lastRenderedPageBreak/>
              <w:t>Article 14 – Information to be provided where Personal Data have not been obtained from the data subject</w:t>
            </w:r>
          </w:p>
        </w:tc>
        <w:tc>
          <w:tcPr>
            <w:tcW w:w="180" w:type="pct"/>
          </w:tcPr>
          <w:p w14:paraId="74D769BD"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color w:val="2B579A"/>
                <w:sz w:val="24"/>
                <w:shd w:val="clear" w:color="auto" w:fill="E6E6E6"/>
              </w:rPr>
              <w:drawing>
                <wp:inline distT="0" distB="0" distL="0" distR="0" wp14:anchorId="4115968F" wp14:editId="743DB6CD">
                  <wp:extent cx="198120" cy="198120"/>
                  <wp:effectExtent l="0" t="0" r="0" b="0"/>
                  <wp:docPr id="1142236605" name="Graphic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07006C1A"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NHS England is responsible for providing data subjects with the information required in Article 14 in relation to its Processing of Personal Data</w:t>
            </w:r>
            <w:r w:rsidRPr="0085695B">
              <w:rPr>
                <w:rFonts w:asciiTheme="minorBidi" w:eastAsia="Calibri" w:hAnsiTheme="minorBidi" w:cstheme="minorBidi"/>
                <w:sz w:val="24"/>
              </w:rPr>
              <w:t xml:space="preserve"> in the national Instance and Processing in the NHS-PET prior to Processing in or on leaving the national Instance. </w:t>
            </w:r>
          </w:p>
        </w:tc>
        <w:tc>
          <w:tcPr>
            <w:tcW w:w="144" w:type="pct"/>
          </w:tcPr>
          <w:p w14:paraId="363FDF69"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color w:val="2B579A"/>
                <w:sz w:val="24"/>
                <w:shd w:val="clear" w:color="auto" w:fill="E6E6E6"/>
              </w:rPr>
              <w:drawing>
                <wp:inline distT="0" distB="0" distL="0" distR="0" wp14:anchorId="7E9AC1EB" wp14:editId="120E407F">
                  <wp:extent cx="198120" cy="198120"/>
                  <wp:effectExtent l="0" t="0" r="0" b="0"/>
                  <wp:docPr id="14" name="Graphic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4B6AA14D"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providing data subjects with the information required in Article 14 in relation to its Processing of Personal Data</w:t>
            </w:r>
            <w:r w:rsidRPr="0085695B">
              <w:rPr>
                <w:rFonts w:asciiTheme="minorBidi" w:eastAsia="Calibri" w:hAnsiTheme="minorBidi" w:cstheme="minorBidi"/>
                <w:sz w:val="24"/>
              </w:rPr>
              <w:t xml:space="preserve"> in its local Instance and Processing in the NHS-PET prior to Processing in or on leaving its local Instance. </w:t>
            </w:r>
          </w:p>
        </w:tc>
      </w:tr>
      <w:tr w:rsidR="00931DA3" w:rsidRPr="0085695B" w14:paraId="17A5DEE0" w14:textId="77777777" w:rsidTr="001537BB">
        <w:tc>
          <w:tcPr>
            <w:tcW w:w="588" w:type="pct"/>
            <w:tcMar>
              <w:top w:w="0" w:type="dxa"/>
              <w:left w:w="108" w:type="dxa"/>
              <w:bottom w:w="0" w:type="dxa"/>
              <w:right w:w="108" w:type="dxa"/>
            </w:tcMar>
            <w:hideMark/>
          </w:tcPr>
          <w:p w14:paraId="2004A099" w14:textId="77777777" w:rsidR="00931DA3" w:rsidRPr="0085695B" w:rsidRDefault="00931DA3" w:rsidP="000F3A2E">
            <w:pPr>
              <w:rPr>
                <w:rFonts w:asciiTheme="minorBidi" w:eastAsia="Calibri" w:hAnsiTheme="minorBidi" w:cstheme="minorBidi"/>
                <w:b/>
                <w:bCs/>
                <w:sz w:val="24"/>
                <w:lang w:val="en-US"/>
              </w:rPr>
            </w:pPr>
            <w:r w:rsidRPr="0085695B">
              <w:rPr>
                <w:rFonts w:asciiTheme="minorBidi" w:eastAsia="Calibri" w:hAnsiTheme="minorBidi" w:cstheme="minorBidi"/>
                <w:b/>
                <w:bCs/>
                <w:sz w:val="24"/>
                <w:lang w:val="en-US"/>
              </w:rPr>
              <w:t xml:space="preserve">Article 15 - Data subject access </w:t>
            </w:r>
            <w:r w:rsidRPr="0085695B">
              <w:rPr>
                <w:rFonts w:asciiTheme="minorBidi" w:eastAsia="Calibri" w:hAnsiTheme="minorBidi" w:cstheme="minorBidi"/>
                <w:b/>
                <w:bCs/>
                <w:sz w:val="24"/>
                <w:lang w:val="en-US"/>
              </w:rPr>
              <w:lastRenderedPageBreak/>
              <w:t xml:space="preserve">request </w:t>
            </w:r>
          </w:p>
          <w:p w14:paraId="6C91DF07" w14:textId="77777777" w:rsidR="00931DA3" w:rsidRPr="0085695B" w:rsidRDefault="00931DA3" w:rsidP="000F3A2E">
            <w:pPr>
              <w:ind w:left="360"/>
              <w:contextualSpacing/>
              <w:rPr>
                <w:rFonts w:asciiTheme="minorBidi" w:eastAsia="Calibri" w:hAnsiTheme="minorBidi" w:cstheme="minorBidi"/>
                <w:sz w:val="24"/>
                <w:lang w:val="en-US"/>
              </w:rPr>
            </w:pPr>
          </w:p>
        </w:tc>
        <w:tc>
          <w:tcPr>
            <w:tcW w:w="180" w:type="pct"/>
          </w:tcPr>
          <w:p w14:paraId="3325FA64"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47CCFFCF" wp14:editId="1E7E8078">
                  <wp:extent cx="198120" cy="198120"/>
                  <wp:effectExtent l="0" t="0" r="0" b="0"/>
                  <wp:docPr id="404299555"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2"/>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5303A911"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lang w:val="en-US"/>
              </w:rPr>
              <w:t xml:space="preserve">NHS England is responsible for </w:t>
            </w:r>
            <w:r w:rsidRPr="0085695B">
              <w:rPr>
                <w:rFonts w:asciiTheme="minorBidi" w:eastAsia="Calibri" w:hAnsiTheme="minorBidi" w:cstheme="minorBidi"/>
                <w:sz w:val="24"/>
              </w:rPr>
              <w:t xml:space="preserve">complying </w:t>
            </w:r>
            <w:r w:rsidRPr="0085695B">
              <w:rPr>
                <w:rFonts w:asciiTheme="minorBidi" w:eastAsia="Calibri" w:hAnsiTheme="minorBidi" w:cstheme="minorBidi"/>
                <w:sz w:val="24"/>
                <w:lang w:val="en-US"/>
              </w:rPr>
              <w:t>with data subject access requests</w:t>
            </w:r>
            <w:r w:rsidRPr="0085695B">
              <w:rPr>
                <w:rFonts w:asciiTheme="minorBidi" w:eastAsia="Calibri" w:hAnsiTheme="minorBidi" w:cstheme="minorBidi"/>
                <w:sz w:val="24"/>
              </w:rPr>
              <w:t xml:space="preserve"> regarding its Processing of Personal Data in relation to the national Instance and </w:t>
            </w:r>
            <w:r w:rsidRPr="0085695B">
              <w:rPr>
                <w:rFonts w:asciiTheme="minorBidi" w:eastAsia="Calibri" w:hAnsiTheme="minorBidi" w:cstheme="minorBidi"/>
                <w:sz w:val="24"/>
              </w:rPr>
              <w:lastRenderedPageBreak/>
              <w:t xml:space="preserve">Processing in the NHS-PET prior to or on leaving the national Instance. </w:t>
            </w:r>
          </w:p>
        </w:tc>
        <w:tc>
          <w:tcPr>
            <w:tcW w:w="144" w:type="pct"/>
          </w:tcPr>
          <w:p w14:paraId="4E79C9BE"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76132E04" wp14:editId="58D95905">
                  <wp:extent cx="198120" cy="198120"/>
                  <wp:effectExtent l="0" t="0" r="0" b="0"/>
                  <wp:docPr id="15" name="Graphic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313D4C53" w14:textId="77777777" w:rsidR="00931DA3" w:rsidRPr="0085695B" w:rsidRDefault="00931DA3" w:rsidP="000F3A2E">
            <w:pPr>
              <w:contextualSpacing/>
              <w:rPr>
                <w:rFonts w:asciiTheme="minorBidi" w:eastAsia="Calibri" w:hAnsiTheme="minorBidi" w:cstheme="minorBidi"/>
                <w:sz w:val="24"/>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is responsible for </w:t>
            </w:r>
            <w:r w:rsidRPr="0085695B">
              <w:rPr>
                <w:rFonts w:asciiTheme="minorBidi" w:eastAsia="Calibri" w:hAnsiTheme="minorBidi" w:cstheme="minorBidi"/>
                <w:sz w:val="24"/>
              </w:rPr>
              <w:t xml:space="preserve">complying </w:t>
            </w:r>
            <w:r w:rsidRPr="0085695B">
              <w:rPr>
                <w:rFonts w:asciiTheme="minorBidi" w:eastAsia="Calibri" w:hAnsiTheme="minorBidi" w:cstheme="minorBidi"/>
                <w:sz w:val="24"/>
                <w:lang w:val="en-US"/>
              </w:rPr>
              <w:t>with data subject access requests</w:t>
            </w:r>
            <w:r w:rsidRPr="0085695B">
              <w:rPr>
                <w:rFonts w:asciiTheme="minorBidi" w:eastAsia="Calibri" w:hAnsiTheme="minorBidi" w:cstheme="minorBidi"/>
                <w:sz w:val="24"/>
              </w:rPr>
              <w:t xml:space="preserve"> regarding its Processing of Personal Data in relation to its local Instance </w:t>
            </w:r>
            <w:r w:rsidRPr="0085695B">
              <w:rPr>
                <w:rFonts w:asciiTheme="minorBidi" w:eastAsia="Calibri" w:hAnsiTheme="minorBidi" w:cstheme="minorBidi"/>
                <w:sz w:val="24"/>
              </w:rPr>
              <w:lastRenderedPageBreak/>
              <w:t>and Processing in the NHS-PET prior to or on leaving its local Instance.</w:t>
            </w:r>
          </w:p>
        </w:tc>
      </w:tr>
      <w:tr w:rsidR="00931DA3" w:rsidRPr="0085695B" w14:paraId="7E278F60" w14:textId="77777777" w:rsidTr="001537BB">
        <w:tc>
          <w:tcPr>
            <w:tcW w:w="588" w:type="pct"/>
            <w:tcMar>
              <w:top w:w="0" w:type="dxa"/>
              <w:left w:w="108" w:type="dxa"/>
              <w:bottom w:w="0" w:type="dxa"/>
              <w:right w:w="108" w:type="dxa"/>
            </w:tcMar>
          </w:tcPr>
          <w:p w14:paraId="5163FF3B" w14:textId="77777777" w:rsidR="00931DA3" w:rsidRPr="0085695B" w:rsidRDefault="00931DA3" w:rsidP="000F3A2E">
            <w:pPr>
              <w:rPr>
                <w:rFonts w:asciiTheme="minorBidi" w:eastAsia="Calibri" w:hAnsiTheme="minorBidi" w:cstheme="minorBidi"/>
                <w:b/>
                <w:bCs/>
                <w:sz w:val="24"/>
                <w:lang w:val="en-US"/>
              </w:rPr>
            </w:pPr>
            <w:r w:rsidRPr="0085695B">
              <w:rPr>
                <w:rFonts w:asciiTheme="minorBidi" w:eastAsia="Calibri" w:hAnsiTheme="minorBidi" w:cstheme="minorBidi"/>
                <w:b/>
                <w:bCs/>
                <w:sz w:val="24"/>
                <w:lang w:val="en-US"/>
              </w:rPr>
              <w:lastRenderedPageBreak/>
              <w:t xml:space="preserve">Articles 16 – 22 - Other applicable data subject rights </w:t>
            </w:r>
          </w:p>
        </w:tc>
        <w:tc>
          <w:tcPr>
            <w:tcW w:w="180" w:type="pct"/>
          </w:tcPr>
          <w:p w14:paraId="04435BB2" w14:textId="77777777" w:rsidR="00931DA3" w:rsidRPr="0085695B" w:rsidRDefault="00931DA3" w:rsidP="000F3A2E">
            <w:pPr>
              <w:rPr>
                <w:rFonts w:asciiTheme="minorBidi" w:eastAsia="Calibri" w:hAnsiTheme="minorBidi" w:cstheme="minorBidi"/>
                <w:sz w:val="24"/>
              </w:rPr>
            </w:pPr>
            <w:r w:rsidRPr="0085695B">
              <w:rPr>
                <w:rFonts w:asciiTheme="minorBidi" w:hAnsiTheme="minorBidi" w:cstheme="minorBidi"/>
                <w:noProof/>
                <w:color w:val="2B579A"/>
                <w:sz w:val="24"/>
                <w:shd w:val="clear" w:color="auto" w:fill="E6E6E6"/>
              </w:rPr>
              <w:drawing>
                <wp:inline distT="0" distB="0" distL="0" distR="0" wp14:anchorId="2539018A" wp14:editId="16FCD41E">
                  <wp:extent cx="198120" cy="198120"/>
                  <wp:effectExtent l="0" t="0" r="0" b="0"/>
                  <wp:docPr id="1649667814"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3"/>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2721664D"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t xml:space="preserve">NHS England is responsible for complying with the exercise of any other data subject rights regarding its Processing of Personal Data in relation to the national Instance and Processing in the NHS PET prior to or leaving the national Instance. </w:t>
            </w:r>
          </w:p>
        </w:tc>
        <w:tc>
          <w:tcPr>
            <w:tcW w:w="144" w:type="pct"/>
          </w:tcPr>
          <w:p w14:paraId="475E5903" w14:textId="77777777" w:rsidR="00931DA3" w:rsidRPr="0085695B" w:rsidRDefault="00931DA3" w:rsidP="000F3A2E">
            <w:pPr>
              <w:rPr>
                <w:rFonts w:asciiTheme="minorBidi" w:eastAsia="Calibri" w:hAnsiTheme="minorBidi" w:cstheme="minorBidi"/>
                <w:sz w:val="24"/>
                <w:lang w:val="en-US"/>
              </w:rPr>
            </w:pPr>
            <w:r w:rsidRPr="0085695B">
              <w:rPr>
                <w:rFonts w:asciiTheme="minorBidi" w:hAnsiTheme="minorBidi" w:cstheme="minorBidi"/>
                <w:noProof/>
                <w:color w:val="2B579A"/>
                <w:sz w:val="24"/>
                <w:shd w:val="clear" w:color="auto" w:fill="E6E6E6"/>
              </w:rPr>
              <w:drawing>
                <wp:inline distT="0" distB="0" distL="0" distR="0" wp14:anchorId="7C623339" wp14:editId="5E5417FA">
                  <wp:extent cx="198120" cy="198120"/>
                  <wp:effectExtent l="0" t="0" r="0" b="0"/>
                  <wp:docPr id="17" name="Graphic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0989950B"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t>The Local FDP User Organisation is responsible for complying with the exercise of any other data subject rights regarding its Processing of Personal Data in relation to its local Instance and Processing in the NHS PET prior to or on leaving its local Instance.</w:t>
            </w:r>
          </w:p>
        </w:tc>
      </w:tr>
      <w:tr w:rsidR="00931DA3" w:rsidRPr="0085695B" w14:paraId="15F448C9" w14:textId="77777777" w:rsidTr="001537BB">
        <w:trPr>
          <w:trHeight w:val="1309"/>
        </w:trPr>
        <w:tc>
          <w:tcPr>
            <w:tcW w:w="588" w:type="pct"/>
            <w:tcMar>
              <w:top w:w="0" w:type="dxa"/>
              <w:left w:w="108" w:type="dxa"/>
              <w:bottom w:w="0" w:type="dxa"/>
              <w:right w:w="108" w:type="dxa"/>
            </w:tcMar>
          </w:tcPr>
          <w:p w14:paraId="4EB4418C" w14:textId="77777777" w:rsidR="00931DA3" w:rsidRPr="0085695B" w:rsidRDefault="00931DA3" w:rsidP="000F3A2E">
            <w:pPr>
              <w:rPr>
                <w:rFonts w:asciiTheme="minorBidi" w:eastAsia="Calibri" w:hAnsiTheme="minorBidi" w:cstheme="minorBidi"/>
                <w:b/>
                <w:bCs/>
                <w:sz w:val="24"/>
              </w:rPr>
            </w:pPr>
            <w:r w:rsidRPr="0085695B">
              <w:rPr>
                <w:rFonts w:asciiTheme="minorBidi" w:eastAsia="Calibri" w:hAnsiTheme="minorBidi" w:cstheme="minorBidi"/>
                <w:b/>
                <w:bCs/>
                <w:sz w:val="24"/>
              </w:rPr>
              <w:t>Complaints</w:t>
            </w:r>
          </w:p>
          <w:p w14:paraId="74437272" w14:textId="77777777" w:rsidR="00931DA3" w:rsidRPr="0085695B" w:rsidRDefault="00931DA3" w:rsidP="000F3A2E">
            <w:pPr>
              <w:ind w:left="360"/>
              <w:contextualSpacing/>
              <w:rPr>
                <w:rFonts w:asciiTheme="minorBidi" w:eastAsia="Calibri" w:hAnsiTheme="minorBidi" w:cstheme="minorBidi"/>
                <w:sz w:val="24"/>
                <w:lang w:val="en-US"/>
              </w:rPr>
            </w:pPr>
          </w:p>
        </w:tc>
        <w:tc>
          <w:tcPr>
            <w:tcW w:w="180" w:type="pct"/>
          </w:tcPr>
          <w:p w14:paraId="5A8A7068" w14:textId="77777777" w:rsidR="00931DA3" w:rsidRPr="0085695B" w:rsidRDefault="00931DA3" w:rsidP="000F3A2E">
            <w:pPr>
              <w:rPr>
                <w:rFonts w:asciiTheme="minorBidi" w:eastAsia="Calibri" w:hAnsiTheme="minorBidi" w:cstheme="minorBidi"/>
                <w:sz w:val="24"/>
              </w:rPr>
            </w:pPr>
            <w:r w:rsidRPr="0085695B">
              <w:rPr>
                <w:rFonts w:asciiTheme="minorBidi" w:hAnsiTheme="minorBidi" w:cstheme="minorBidi"/>
                <w:noProof/>
                <w:color w:val="2B579A"/>
                <w:sz w:val="24"/>
                <w:shd w:val="clear" w:color="auto" w:fill="E6E6E6"/>
              </w:rPr>
              <w:drawing>
                <wp:inline distT="0" distB="0" distL="0" distR="0" wp14:anchorId="5B28BED7" wp14:editId="452E22F5">
                  <wp:extent cx="198120" cy="198120"/>
                  <wp:effectExtent l="0" t="0" r="0" b="0"/>
                  <wp:docPr id="1637258463" name="Graphic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0C071C54"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t xml:space="preserve">NHS England is responsible for investigating any complaints regarding its Processing of Personal Data in relation to the national Instance and Processing in the NHS PET prior to or on leaving the national Instance.  </w:t>
            </w:r>
          </w:p>
        </w:tc>
        <w:tc>
          <w:tcPr>
            <w:tcW w:w="144" w:type="pct"/>
          </w:tcPr>
          <w:p w14:paraId="07D66E21" w14:textId="77777777" w:rsidR="00931DA3" w:rsidRPr="0085695B" w:rsidRDefault="00931DA3" w:rsidP="000F3A2E">
            <w:pPr>
              <w:rPr>
                <w:rFonts w:asciiTheme="minorBidi" w:eastAsia="Calibri" w:hAnsiTheme="minorBidi" w:cstheme="minorBidi"/>
                <w:sz w:val="24"/>
              </w:rPr>
            </w:pPr>
            <w:r w:rsidRPr="0085695B">
              <w:rPr>
                <w:rFonts w:asciiTheme="minorBidi" w:hAnsiTheme="minorBidi" w:cstheme="minorBidi"/>
                <w:noProof/>
                <w:color w:val="2B579A"/>
                <w:sz w:val="24"/>
                <w:shd w:val="clear" w:color="auto" w:fill="E6E6E6"/>
              </w:rPr>
              <w:drawing>
                <wp:inline distT="0" distB="0" distL="0" distR="0" wp14:anchorId="15FFFD94" wp14:editId="18AFD1D0">
                  <wp:extent cx="198120" cy="198120"/>
                  <wp:effectExtent l="0" t="0" r="0" b="0"/>
                  <wp:docPr id="20" name="Graphic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484B9086"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rPr>
              <w:t>The Local FDP User Organisation is responsible for investigating any complaints regarding its Processing of Personal Data in relation to the local Instance and Processing in the NHS PET prior to or on leaving its local Instance.</w:t>
            </w:r>
          </w:p>
        </w:tc>
      </w:tr>
      <w:tr w:rsidR="00931DA3" w:rsidRPr="0085695B" w14:paraId="619BD03A" w14:textId="77777777" w:rsidTr="001537BB">
        <w:trPr>
          <w:trHeight w:val="1271"/>
        </w:trPr>
        <w:tc>
          <w:tcPr>
            <w:tcW w:w="588" w:type="pct"/>
            <w:tcMar>
              <w:top w:w="0" w:type="dxa"/>
              <w:left w:w="108" w:type="dxa"/>
              <w:bottom w:w="0" w:type="dxa"/>
              <w:right w:w="108" w:type="dxa"/>
            </w:tcMar>
          </w:tcPr>
          <w:p w14:paraId="57991445" w14:textId="77777777" w:rsidR="00931DA3" w:rsidRPr="0085695B" w:rsidRDefault="00931DA3" w:rsidP="000F3A2E">
            <w:pPr>
              <w:rPr>
                <w:rFonts w:asciiTheme="minorBidi" w:eastAsia="Calibri" w:hAnsiTheme="minorBidi" w:cstheme="minorBidi"/>
                <w:b/>
                <w:bCs/>
                <w:sz w:val="24"/>
              </w:rPr>
            </w:pPr>
            <w:r w:rsidRPr="0085695B">
              <w:rPr>
                <w:rFonts w:asciiTheme="minorBidi" w:eastAsia="Calibri" w:hAnsiTheme="minorBidi" w:cstheme="minorBidi"/>
                <w:b/>
                <w:bCs/>
                <w:sz w:val="24"/>
              </w:rPr>
              <w:t>Contact Point for Data Subjects</w:t>
            </w:r>
          </w:p>
        </w:tc>
        <w:tc>
          <w:tcPr>
            <w:tcW w:w="180" w:type="pct"/>
          </w:tcPr>
          <w:p w14:paraId="26AB7F53"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color w:val="2B579A"/>
                <w:sz w:val="24"/>
                <w:shd w:val="clear" w:color="auto" w:fill="E6E6E6"/>
              </w:rPr>
              <w:drawing>
                <wp:inline distT="0" distB="0" distL="0" distR="0" wp14:anchorId="2C10D123" wp14:editId="1C33E483">
                  <wp:extent cx="198120" cy="198120"/>
                  <wp:effectExtent l="0" t="0" r="0" b="0"/>
                  <wp:docPr id="1554472001"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1C4047FB" w14:textId="77777777" w:rsidR="00931DA3" w:rsidRPr="0085695B" w:rsidRDefault="00931DA3" w:rsidP="000F3A2E">
            <w:pPr>
              <w:rPr>
                <w:rFonts w:asciiTheme="minorBidi" w:eastAsia="Calibri" w:hAnsiTheme="minorBidi" w:cstheme="minorBidi"/>
                <w:color w:val="FFFFFF" w:themeColor="background1"/>
                <w:sz w:val="24"/>
              </w:rPr>
            </w:pPr>
            <w:r w:rsidRPr="0085695B">
              <w:rPr>
                <w:rFonts w:asciiTheme="minorBidi" w:eastAsia="Calibri" w:hAnsiTheme="minorBidi" w:cstheme="minorBidi"/>
                <w:color w:val="FFFFFF" w:themeColor="background1"/>
                <w:sz w:val="24"/>
              </w:rPr>
              <w:t xml:space="preserve">NHS England is a contact point for Data Subjects referred to in its </w:t>
            </w:r>
            <w:r w:rsidRPr="0085695B">
              <w:rPr>
                <w:rFonts w:asciiTheme="minorBidi" w:hAnsiTheme="minorBidi" w:cstheme="minorBidi"/>
                <w:color w:val="FFFFFF" w:themeColor="background1"/>
                <w:sz w:val="24"/>
              </w:rPr>
              <w:t>Transparency Information</w:t>
            </w:r>
            <w:r w:rsidRPr="0085695B">
              <w:rPr>
                <w:rFonts w:asciiTheme="minorBidi" w:eastAsia="Calibri" w:hAnsiTheme="minorBidi" w:cstheme="minorBidi"/>
                <w:color w:val="FFFFFF" w:themeColor="background1"/>
                <w:sz w:val="24"/>
              </w:rPr>
              <w:t xml:space="preserve"> regarding its Processing of Personal Data in relation to the national Instance or Processing in the NHS-PET prior to or on leaving the national Instance.</w:t>
            </w:r>
          </w:p>
          <w:p w14:paraId="69161DD4" w14:textId="77777777" w:rsidR="00931DA3" w:rsidRPr="0085695B" w:rsidRDefault="00931DA3" w:rsidP="000F3A2E">
            <w:pPr>
              <w:rPr>
                <w:rFonts w:asciiTheme="minorBidi" w:eastAsia="Calibri" w:hAnsiTheme="minorBidi" w:cstheme="minorBidi"/>
                <w:color w:val="FFFFFF" w:themeColor="background1"/>
                <w:sz w:val="24"/>
              </w:rPr>
            </w:pPr>
            <w:r w:rsidRPr="0085695B">
              <w:rPr>
                <w:rFonts w:asciiTheme="minorBidi" w:eastAsia="Calibri" w:hAnsiTheme="minorBidi" w:cstheme="minorBidi"/>
                <w:color w:val="FFFFFF" w:themeColor="background1"/>
                <w:sz w:val="24"/>
              </w:rPr>
              <w:t xml:space="preserve">NHS England is a contact point for Data Subjects with queries about the Data Platform and NHS-PET </w:t>
            </w:r>
            <w:r w:rsidRPr="0085695B">
              <w:rPr>
                <w:rFonts w:asciiTheme="minorBidi" w:eastAsia="Calibri" w:hAnsiTheme="minorBidi" w:cstheme="minorBidi"/>
                <w:color w:val="FFFFFF" w:themeColor="background1"/>
                <w:sz w:val="24"/>
              </w:rPr>
              <w:lastRenderedPageBreak/>
              <w:t xml:space="preserve">that are not concerned with Processing in a particular Instance.   </w:t>
            </w:r>
          </w:p>
        </w:tc>
        <w:tc>
          <w:tcPr>
            <w:tcW w:w="144" w:type="pct"/>
          </w:tcPr>
          <w:p w14:paraId="10835052"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0DD2434B" wp14:editId="566C5595">
                  <wp:extent cx="198120" cy="198120"/>
                  <wp:effectExtent l="0" t="0" r="0" b="0"/>
                  <wp:docPr id="21" name="Graphic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18AD0866" w14:textId="77777777" w:rsidR="00931DA3" w:rsidRPr="0085695B" w:rsidRDefault="00931DA3" w:rsidP="000F3A2E">
            <w:pPr>
              <w:rPr>
                <w:rFonts w:asciiTheme="minorBidi" w:eastAsia="Calibri" w:hAnsiTheme="minorBidi" w:cstheme="minorBidi"/>
                <w:color w:val="FFFFFF" w:themeColor="background1"/>
                <w:sz w:val="24"/>
              </w:rPr>
            </w:pPr>
            <w:r w:rsidRPr="0085695B">
              <w:rPr>
                <w:rFonts w:asciiTheme="minorBidi" w:eastAsia="Calibri" w:hAnsiTheme="minorBidi" w:cstheme="minorBidi"/>
                <w:color w:val="FFFFFF" w:themeColor="background1"/>
                <w:sz w:val="24"/>
              </w:rPr>
              <w:t xml:space="preserve">The Local FDP User Organisation is a contact point for Data Subjects referred to in its </w:t>
            </w:r>
            <w:r w:rsidRPr="0085695B">
              <w:rPr>
                <w:rFonts w:asciiTheme="minorBidi" w:hAnsiTheme="minorBidi" w:cstheme="minorBidi"/>
                <w:color w:val="FFFFFF" w:themeColor="background1"/>
                <w:sz w:val="24"/>
              </w:rPr>
              <w:t>Transparency Information</w:t>
            </w:r>
            <w:r w:rsidRPr="0085695B">
              <w:rPr>
                <w:rFonts w:asciiTheme="minorBidi" w:eastAsia="Calibri" w:hAnsiTheme="minorBidi" w:cstheme="minorBidi"/>
                <w:color w:val="FFFFFF" w:themeColor="background1"/>
                <w:sz w:val="24"/>
              </w:rPr>
              <w:t xml:space="preserve"> regarding its Processing of Personal Data in relation to their local Instance or Processing in the NHS-PET prior to or on leaving its local Instance.  </w:t>
            </w:r>
          </w:p>
          <w:p w14:paraId="4127E3C8" w14:textId="77777777" w:rsidR="00931DA3" w:rsidRPr="0085695B" w:rsidRDefault="00931DA3" w:rsidP="000F3A2E">
            <w:pPr>
              <w:rPr>
                <w:rFonts w:asciiTheme="minorBidi" w:eastAsia="Calibri" w:hAnsiTheme="minorBidi" w:cstheme="minorBidi"/>
                <w:color w:val="FFFFFF" w:themeColor="background1"/>
                <w:sz w:val="24"/>
              </w:rPr>
            </w:pPr>
          </w:p>
          <w:p w14:paraId="325A485F" w14:textId="77777777" w:rsidR="00931DA3" w:rsidRPr="0085695B" w:rsidRDefault="00931DA3" w:rsidP="000F3A2E">
            <w:pPr>
              <w:rPr>
                <w:rFonts w:asciiTheme="minorBidi" w:eastAsia="Calibri" w:hAnsiTheme="minorBidi" w:cstheme="minorBidi"/>
                <w:color w:val="FFFFFF" w:themeColor="background1"/>
                <w:sz w:val="24"/>
              </w:rPr>
            </w:pPr>
          </w:p>
          <w:p w14:paraId="4C9740BF" w14:textId="77777777" w:rsidR="00931DA3" w:rsidRPr="0085695B" w:rsidRDefault="00931DA3" w:rsidP="000F3A2E">
            <w:pPr>
              <w:rPr>
                <w:rFonts w:asciiTheme="minorBidi" w:eastAsia="Calibri" w:hAnsiTheme="minorBidi" w:cstheme="minorBidi"/>
                <w:color w:val="FFFFFF" w:themeColor="background1"/>
                <w:sz w:val="24"/>
              </w:rPr>
            </w:pPr>
          </w:p>
        </w:tc>
      </w:tr>
      <w:tr w:rsidR="00931DA3" w:rsidRPr="0085695B" w14:paraId="54ABA48E" w14:textId="77777777" w:rsidTr="001537BB">
        <w:trPr>
          <w:trHeight w:val="1271"/>
        </w:trPr>
        <w:tc>
          <w:tcPr>
            <w:tcW w:w="588" w:type="pct"/>
            <w:tcMar>
              <w:top w:w="0" w:type="dxa"/>
              <w:left w:w="108" w:type="dxa"/>
              <w:bottom w:w="0" w:type="dxa"/>
              <w:right w:w="108" w:type="dxa"/>
            </w:tcMar>
          </w:tcPr>
          <w:p w14:paraId="3190300A" w14:textId="77777777" w:rsidR="00931DA3" w:rsidRPr="0085695B" w:rsidRDefault="00931DA3" w:rsidP="000F3A2E">
            <w:pPr>
              <w:rPr>
                <w:rFonts w:asciiTheme="minorBidi" w:eastAsia="Calibri" w:hAnsiTheme="minorBidi" w:cstheme="minorBidi"/>
                <w:b/>
                <w:bCs/>
                <w:sz w:val="24"/>
              </w:rPr>
            </w:pPr>
            <w:r w:rsidRPr="0085695B">
              <w:rPr>
                <w:rFonts w:asciiTheme="minorBidi" w:eastAsia="Calibri" w:hAnsiTheme="minorBidi" w:cstheme="minorBidi"/>
                <w:b/>
                <w:bCs/>
                <w:sz w:val="24"/>
              </w:rPr>
              <w:lastRenderedPageBreak/>
              <w:t>Article 28 Processors</w:t>
            </w:r>
          </w:p>
        </w:tc>
        <w:tc>
          <w:tcPr>
            <w:tcW w:w="180" w:type="pct"/>
          </w:tcPr>
          <w:p w14:paraId="038FC9DA" w14:textId="77777777" w:rsidR="00931DA3" w:rsidRPr="0085695B" w:rsidRDefault="00931DA3" w:rsidP="000F3A2E">
            <w:pPr>
              <w:rPr>
                <w:rFonts w:asciiTheme="minorBidi" w:hAnsiTheme="minorBidi" w:cstheme="minorBidi"/>
                <w:noProof/>
                <w:sz w:val="24"/>
              </w:rPr>
            </w:pPr>
          </w:p>
        </w:tc>
        <w:tc>
          <w:tcPr>
            <w:tcW w:w="1971" w:type="pct"/>
            <w:tcMar>
              <w:top w:w="0" w:type="dxa"/>
              <w:left w:w="108" w:type="dxa"/>
              <w:bottom w:w="0" w:type="dxa"/>
              <w:right w:w="108" w:type="dxa"/>
            </w:tcMar>
          </w:tcPr>
          <w:p w14:paraId="3E3F57FC" w14:textId="77777777" w:rsidR="00931DA3" w:rsidRPr="0085695B" w:rsidRDefault="00931DA3" w:rsidP="000F3A2E">
            <w:pPr>
              <w:rPr>
                <w:rFonts w:asciiTheme="minorBidi" w:eastAsia="Calibri" w:hAnsiTheme="minorBidi" w:cstheme="minorBidi"/>
                <w:color w:val="auto"/>
                <w:sz w:val="24"/>
              </w:rPr>
            </w:pPr>
            <w:r w:rsidRPr="0085695B">
              <w:rPr>
                <w:rFonts w:asciiTheme="minorBidi" w:eastAsia="Calibri" w:hAnsiTheme="minorBidi" w:cstheme="minorBidi"/>
                <w:color w:val="auto"/>
                <w:sz w:val="24"/>
              </w:rPr>
              <w:t>NHS England is responsible for engaging the FDP Contractors on Article 28 UK GDPR-compliant terms which govern the design, governance and service management elements of the Products which may be made available to Local FDP User Organisations.</w:t>
            </w:r>
          </w:p>
          <w:p w14:paraId="1F1F2355" w14:textId="77777777" w:rsidR="00931DA3" w:rsidRPr="0085695B" w:rsidRDefault="00931DA3" w:rsidP="000F3A2E">
            <w:pPr>
              <w:rPr>
                <w:rFonts w:asciiTheme="minorBidi" w:eastAsia="Calibri" w:hAnsiTheme="minorBidi" w:cstheme="minorBidi"/>
                <w:color w:val="000000" w:themeColor="text1"/>
                <w:sz w:val="24"/>
              </w:rPr>
            </w:pPr>
            <w:r w:rsidRPr="0085695B">
              <w:rPr>
                <w:rFonts w:asciiTheme="minorBidi" w:eastAsia="Calibri" w:hAnsiTheme="minorBidi" w:cstheme="minorBidi"/>
                <w:color w:val="auto"/>
                <w:sz w:val="24"/>
              </w:rPr>
              <w:t>NHS England is also responsible for engaging the FDP Contractors on Article 28 UK GDPR compliant terms which specifically reflect the manner in which it intends to instruct the FDP Contractors</w:t>
            </w:r>
            <w:r w:rsidRPr="0085695B">
              <w:rPr>
                <w:rFonts w:asciiTheme="minorBidi" w:hAnsiTheme="minorBidi" w:cstheme="minorBidi"/>
                <w:sz w:val="24"/>
              </w:rPr>
              <w:t xml:space="preserve"> </w:t>
            </w:r>
            <w:r w:rsidRPr="0085695B">
              <w:rPr>
                <w:rFonts w:asciiTheme="minorBidi" w:eastAsia="Calibri" w:hAnsiTheme="minorBidi" w:cstheme="minorBidi"/>
                <w:color w:val="auto"/>
                <w:sz w:val="24"/>
              </w:rPr>
              <w:t xml:space="preserve">by particular reference to the Use Cases, Approved Products and Personal Data to be Processed on behalf of NHS England in relation to the national Instance. </w:t>
            </w:r>
          </w:p>
        </w:tc>
        <w:tc>
          <w:tcPr>
            <w:tcW w:w="144" w:type="pct"/>
          </w:tcPr>
          <w:p w14:paraId="089B43FB" w14:textId="77777777" w:rsidR="00931DA3" w:rsidRPr="0085695B" w:rsidRDefault="00931DA3" w:rsidP="000F3A2E">
            <w:pPr>
              <w:rPr>
                <w:rFonts w:asciiTheme="minorBidi" w:hAnsiTheme="minorBidi" w:cstheme="minorBidi"/>
                <w:noProof/>
                <w:sz w:val="24"/>
              </w:rPr>
            </w:pPr>
          </w:p>
        </w:tc>
        <w:tc>
          <w:tcPr>
            <w:tcW w:w="2117" w:type="pct"/>
          </w:tcPr>
          <w:p w14:paraId="478BAE54" w14:textId="77777777" w:rsidR="00931DA3" w:rsidRPr="0085695B" w:rsidRDefault="00931DA3" w:rsidP="000F3A2E">
            <w:pPr>
              <w:rPr>
                <w:rFonts w:asciiTheme="minorBidi" w:eastAsia="Calibri" w:hAnsiTheme="minorBidi" w:cstheme="minorBidi"/>
                <w:color w:val="000000" w:themeColor="text1"/>
                <w:sz w:val="24"/>
              </w:rPr>
            </w:pPr>
            <w:r w:rsidRPr="0085695B">
              <w:rPr>
                <w:rFonts w:asciiTheme="minorBidi" w:eastAsia="Calibri" w:hAnsiTheme="minorBidi" w:cstheme="minorBidi"/>
                <w:color w:val="auto"/>
                <w:sz w:val="24"/>
              </w:rPr>
              <w:t>The Local FDP User Organisation is responsible for engaging the FDP Contractors on Article 28 UK GDPR-complaint terms which specifically reflect the manner in which the Local FDP User Organisation intends to instruct the FDP Contractors, by particular reference to the Use Cases, Approved Products and Personal Data to be Processed on behalf of the relevant Local FDP User Organisation in relation to the local Instance.</w:t>
            </w:r>
          </w:p>
        </w:tc>
      </w:tr>
      <w:tr w:rsidR="00931DA3" w:rsidRPr="0085695B" w14:paraId="18B66BF3" w14:textId="77777777" w:rsidTr="001537BB">
        <w:tc>
          <w:tcPr>
            <w:tcW w:w="5000" w:type="pct"/>
            <w:gridSpan w:val="5"/>
            <w:shd w:val="clear" w:color="auto" w:fill="8EAADB"/>
            <w:tcMar>
              <w:top w:w="0" w:type="dxa"/>
              <w:left w:w="108" w:type="dxa"/>
              <w:bottom w:w="0" w:type="dxa"/>
              <w:right w:w="108" w:type="dxa"/>
            </w:tcMar>
          </w:tcPr>
          <w:p w14:paraId="57D4C5D5" w14:textId="77777777" w:rsidR="00931DA3" w:rsidRPr="0085695B" w:rsidRDefault="00931DA3" w:rsidP="000F3A2E">
            <w:pPr>
              <w:tabs>
                <w:tab w:val="center" w:pos="6866"/>
                <w:tab w:val="left" w:pos="9615"/>
              </w:tabs>
              <w:spacing w:before="120"/>
              <w:jc w:val="center"/>
              <w:rPr>
                <w:rFonts w:asciiTheme="minorBidi" w:eastAsia="Calibri" w:hAnsiTheme="minorBidi" w:cstheme="minorBidi"/>
                <w:b/>
                <w:bCs/>
                <w:sz w:val="24"/>
                <w:lang w:val="en-US"/>
              </w:rPr>
            </w:pPr>
            <w:r w:rsidRPr="0085695B">
              <w:rPr>
                <w:rFonts w:asciiTheme="minorBidi" w:eastAsia="Calibri" w:hAnsiTheme="minorBidi" w:cstheme="minorBidi"/>
                <w:b/>
                <w:bCs/>
                <w:sz w:val="24"/>
                <w:lang w:val="en-US"/>
              </w:rPr>
              <w:t>Personal Data Breach and notifications</w:t>
            </w:r>
          </w:p>
        </w:tc>
      </w:tr>
      <w:tr w:rsidR="00931DA3" w:rsidRPr="0085695B" w14:paraId="7973C394" w14:textId="77777777" w:rsidTr="001537BB">
        <w:tc>
          <w:tcPr>
            <w:tcW w:w="588" w:type="pct"/>
            <w:tcMar>
              <w:top w:w="0" w:type="dxa"/>
              <w:left w:w="108" w:type="dxa"/>
              <w:bottom w:w="0" w:type="dxa"/>
              <w:right w:w="108" w:type="dxa"/>
            </w:tcMar>
          </w:tcPr>
          <w:p w14:paraId="29580E83" w14:textId="77777777" w:rsidR="00931DA3" w:rsidRPr="0085695B" w:rsidRDefault="00931DA3" w:rsidP="000F3A2E">
            <w:pPr>
              <w:rPr>
                <w:rFonts w:asciiTheme="minorBidi" w:eastAsia="Calibri" w:hAnsiTheme="minorBidi" w:cstheme="minorBidi"/>
                <w:b/>
                <w:bCs/>
                <w:sz w:val="24"/>
                <w:lang w:val="en-US"/>
              </w:rPr>
            </w:pPr>
            <w:r w:rsidRPr="0085695B">
              <w:rPr>
                <w:rFonts w:asciiTheme="minorBidi" w:eastAsia="Calibri" w:hAnsiTheme="minorBidi" w:cstheme="minorBidi"/>
                <w:b/>
                <w:bCs/>
                <w:sz w:val="24"/>
                <w:lang w:val="en-US"/>
              </w:rPr>
              <w:t xml:space="preserve">Articles 33 and 34 – </w:t>
            </w:r>
            <w:r w:rsidRPr="0085695B">
              <w:rPr>
                <w:rFonts w:asciiTheme="minorBidi" w:eastAsia="Calibri" w:hAnsiTheme="minorBidi" w:cstheme="minorBidi"/>
                <w:b/>
                <w:bCs/>
                <w:sz w:val="24"/>
                <w:lang w:val="en-US"/>
              </w:rPr>
              <w:lastRenderedPageBreak/>
              <w:t>Notification of Personal Data breach to supervisory authority/data subject</w:t>
            </w:r>
          </w:p>
        </w:tc>
        <w:tc>
          <w:tcPr>
            <w:tcW w:w="180" w:type="pct"/>
          </w:tcPr>
          <w:p w14:paraId="32318B23"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151C1DF5" wp14:editId="72B5F7E6">
                  <wp:extent cx="198120" cy="198120"/>
                  <wp:effectExtent l="0" t="0" r="0" b="0"/>
                  <wp:docPr id="22"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31B3857F" w14:textId="77777777" w:rsidR="00931DA3" w:rsidRPr="0085695B" w:rsidRDefault="00931DA3" w:rsidP="000F3A2E">
            <w:pPr>
              <w:rPr>
                <w:rFonts w:asciiTheme="minorBidi" w:eastAsia="Calibri" w:hAnsiTheme="minorBidi" w:cstheme="minorBidi"/>
                <w:sz w:val="24"/>
              </w:rPr>
            </w:pPr>
            <w:r w:rsidRPr="0085695B">
              <w:rPr>
                <w:rFonts w:asciiTheme="minorBidi" w:eastAsia="Calibri" w:hAnsiTheme="minorBidi" w:cstheme="minorBidi"/>
                <w:sz w:val="24"/>
                <w:lang w:val="en-US"/>
              </w:rPr>
              <w:t xml:space="preserve">NHS England is responsible for putting in place appropriate policies for detecting, preventing, and </w:t>
            </w:r>
            <w:r w:rsidRPr="0085695B">
              <w:rPr>
                <w:rFonts w:asciiTheme="minorBidi" w:eastAsia="Calibri" w:hAnsiTheme="minorBidi" w:cstheme="minorBidi"/>
                <w:sz w:val="24"/>
                <w:lang w:val="en-US"/>
              </w:rPr>
              <w:lastRenderedPageBreak/>
              <w:t>reporting actual and potential Personal Data Breaches where those breaches result in (or could result in) a risk to the rights and freedoms of natural persons</w:t>
            </w:r>
            <w:r w:rsidRPr="0085695B">
              <w:rPr>
                <w:rFonts w:asciiTheme="minorBidi" w:eastAsia="Calibri" w:hAnsiTheme="minorBidi" w:cstheme="minorBidi"/>
                <w:color w:val="000000" w:themeColor="text1"/>
                <w:sz w:val="24"/>
              </w:rPr>
              <w:t xml:space="preserve"> </w:t>
            </w:r>
            <w:r w:rsidRPr="0085695B">
              <w:rPr>
                <w:rFonts w:asciiTheme="minorBidi" w:eastAsia="Calibri" w:hAnsiTheme="minorBidi" w:cstheme="minorBidi"/>
                <w:sz w:val="24"/>
              </w:rPr>
              <w:t xml:space="preserve">in relation to the </w:t>
            </w:r>
            <w:r w:rsidRPr="0085695B">
              <w:rPr>
                <w:rFonts w:asciiTheme="minorBidi" w:eastAsia="Calibri" w:hAnsiTheme="minorBidi" w:cstheme="minorBidi"/>
                <w:sz w:val="24"/>
                <w:lang w:val="en-US"/>
              </w:rPr>
              <w:t>NHS-PET and the Data Platform</w:t>
            </w:r>
            <w:r w:rsidRPr="0085695B">
              <w:rPr>
                <w:rFonts w:asciiTheme="minorBidi" w:eastAsia="Calibri" w:hAnsiTheme="minorBidi" w:cstheme="minorBidi"/>
                <w:sz w:val="24"/>
              </w:rPr>
              <w:t>.</w:t>
            </w:r>
          </w:p>
          <w:p w14:paraId="4F15336D"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NHS England has internal operational Processes in place for dealing with Personal Data Breaches, with support from its internal Data Protection Office Team and Cyber Security Operations Centre, which will be invoked in the event of a Personal Data Breach.</w:t>
            </w:r>
          </w:p>
          <w:p w14:paraId="7B62B1B7"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will notify 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on behalf of the FDP Contractor in relation to any Incidents reported to NHS England which impact on its local Instance. </w:t>
            </w:r>
          </w:p>
          <w:p w14:paraId="1448A083"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will notify the ICO and Data Subjects affected where required in accordance with Articles 33 and 34 of UK GDPR in relation to Personal Data Breaches affecting the national Instance or Processing of Personal Data in the NHS-PET prior to </w:t>
            </w:r>
            <w:r w:rsidRPr="0085695B">
              <w:rPr>
                <w:rFonts w:asciiTheme="minorBidi" w:eastAsia="Calibri" w:hAnsiTheme="minorBidi" w:cstheme="minorBidi"/>
                <w:sz w:val="24"/>
                <w:lang w:val="en-US"/>
              </w:rPr>
              <w:lastRenderedPageBreak/>
              <w:t>Processing in or on leaving the national Instance.</w:t>
            </w:r>
          </w:p>
          <w:p w14:paraId="41426BC6"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will notify the ICO and Data Subjects affected where required in accordance with Article 33 and 34 of UK GDPR in relation to Personal Data Breaches affecting local Instances or Processing in the NHS-PET prior to Processing in or leaving local Instances where the Personal Data Breach is considered to have arisen due to the design, governance or service management of the Data Platform or NHS-PET.    </w:t>
            </w:r>
          </w:p>
          <w:p w14:paraId="2C2D6EE3"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Where there is a Personal Data Breach in one or more local Instance that may be reportable to the ICO or to Data Subjects under Articles 33 and 34 then NHS England and the Local FDP User </w:t>
            </w:r>
            <w:proofErr w:type="spellStart"/>
            <w:r w:rsidRPr="0085695B">
              <w:rPr>
                <w:rFonts w:asciiTheme="minorBidi" w:eastAsia="Calibri" w:hAnsiTheme="minorBidi" w:cstheme="minorBidi"/>
                <w:sz w:val="24"/>
                <w:lang w:val="en-US"/>
              </w:rPr>
              <w:t>Organisations</w:t>
            </w:r>
            <w:proofErr w:type="spellEnd"/>
            <w:r w:rsidRPr="0085695B">
              <w:rPr>
                <w:rFonts w:asciiTheme="minorBidi" w:eastAsia="Calibri" w:hAnsiTheme="minorBidi" w:cstheme="minorBidi"/>
                <w:sz w:val="24"/>
                <w:lang w:val="en-US"/>
              </w:rPr>
              <w:t xml:space="preserve"> whose local Instances are affected will liaise with each other to determine whether the incident arose as a consequence of the design, governance and service management of the Data Platform or NHS-PET or as a result of the use of the local Instance or NHS PET by the Local FDP User </w:t>
            </w:r>
            <w:proofErr w:type="spellStart"/>
            <w:r w:rsidRPr="0085695B">
              <w:rPr>
                <w:rFonts w:asciiTheme="minorBidi" w:eastAsia="Calibri" w:hAnsiTheme="minorBidi" w:cstheme="minorBidi"/>
                <w:sz w:val="24"/>
                <w:lang w:val="en-US"/>
              </w:rPr>
              <w:lastRenderedPageBreak/>
              <w:t>Organisations</w:t>
            </w:r>
            <w:proofErr w:type="spellEnd"/>
            <w:r w:rsidRPr="0085695B">
              <w:rPr>
                <w:rFonts w:asciiTheme="minorBidi" w:eastAsia="Calibri" w:hAnsiTheme="minorBidi" w:cstheme="minorBidi"/>
                <w:sz w:val="24"/>
                <w:lang w:val="en-US"/>
              </w:rPr>
              <w:t xml:space="preserve">.   </w:t>
            </w:r>
          </w:p>
          <w:p w14:paraId="6603B9C7" w14:textId="77777777" w:rsidR="00931DA3" w:rsidRPr="0085695B" w:rsidRDefault="00931DA3" w:rsidP="000F3A2E">
            <w:pPr>
              <w:rPr>
                <w:rFonts w:asciiTheme="minorBidi" w:eastAsia="Calibri" w:hAnsiTheme="minorBidi" w:cstheme="minorBidi"/>
                <w:sz w:val="24"/>
                <w:lang w:val="en-US"/>
              </w:rPr>
            </w:pPr>
          </w:p>
        </w:tc>
        <w:tc>
          <w:tcPr>
            <w:tcW w:w="144" w:type="pct"/>
          </w:tcPr>
          <w:p w14:paraId="37FAF3CA"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49F41FBA" wp14:editId="3571EF13">
                  <wp:extent cx="198120" cy="198120"/>
                  <wp:effectExtent l="0" t="0" r="0" b="0"/>
                  <wp:docPr id="23"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316766D3"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on becoming aware of an Incident concerning the NHS-PET or the Data Platform </w:t>
            </w:r>
            <w:r w:rsidRPr="0085695B">
              <w:rPr>
                <w:rFonts w:asciiTheme="minorBidi" w:eastAsia="Calibri" w:hAnsiTheme="minorBidi" w:cstheme="minorBidi"/>
                <w:sz w:val="24"/>
                <w:lang w:val="en-US"/>
              </w:rPr>
              <w:lastRenderedPageBreak/>
              <w:t xml:space="preserve">shall immediately notify NHS England’s National Service Desk and provide as much information as they can at the time of notification. </w:t>
            </w:r>
          </w:p>
          <w:p w14:paraId="66E06958"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will notify the ICO and Data Subjects affected where required in accordance with Articles 33 and 34 of UK GDPR in relation to Personal Data Breaches affecting its local Instance or Processing of Personal Data in the NHS-PET prior to Processing in or on leaving its local  Instance except where the Personal Data Breach arose due to the design, governance or service management of the Data Platform or NHS-PET.   </w:t>
            </w:r>
          </w:p>
          <w:p w14:paraId="4A3633C1"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Where there is a Personal Data Breach in one or more local Instance that may be reportable to the ICO or to Data Subjects under Articles 33 and 34 then NHS England and the Local FDP User </w:t>
            </w:r>
            <w:proofErr w:type="spellStart"/>
            <w:r w:rsidRPr="0085695B">
              <w:rPr>
                <w:rFonts w:asciiTheme="minorBidi" w:eastAsia="Calibri" w:hAnsiTheme="minorBidi" w:cstheme="minorBidi"/>
                <w:sz w:val="24"/>
                <w:lang w:val="en-US"/>
              </w:rPr>
              <w:t>Organisations</w:t>
            </w:r>
            <w:proofErr w:type="spellEnd"/>
            <w:r w:rsidRPr="0085695B">
              <w:rPr>
                <w:rFonts w:asciiTheme="minorBidi" w:eastAsia="Calibri" w:hAnsiTheme="minorBidi" w:cstheme="minorBidi"/>
                <w:sz w:val="24"/>
                <w:lang w:val="en-US"/>
              </w:rPr>
              <w:t xml:space="preserve"> whose local Instances are affected will liaise with each other to determine whether the Personal Data Breach arose as a consequence of the design, governance and service management of the Data Platform and NHS-PET or as a result of the use of the local Instance or NHS PET by the </w:t>
            </w:r>
            <w:r w:rsidRPr="0085695B">
              <w:rPr>
                <w:rFonts w:asciiTheme="minorBidi" w:eastAsia="Calibri" w:hAnsiTheme="minorBidi" w:cstheme="minorBidi"/>
                <w:sz w:val="24"/>
                <w:lang w:val="en-US"/>
              </w:rPr>
              <w:lastRenderedPageBreak/>
              <w:t xml:space="preserve">Local FDP User </w:t>
            </w:r>
            <w:proofErr w:type="spellStart"/>
            <w:r w:rsidRPr="0085695B">
              <w:rPr>
                <w:rFonts w:asciiTheme="minorBidi" w:eastAsia="Calibri" w:hAnsiTheme="minorBidi" w:cstheme="minorBidi"/>
                <w:sz w:val="24"/>
                <w:lang w:val="en-US"/>
              </w:rPr>
              <w:t>Organisations</w:t>
            </w:r>
            <w:proofErr w:type="spellEnd"/>
            <w:r w:rsidRPr="0085695B">
              <w:rPr>
                <w:rFonts w:asciiTheme="minorBidi" w:eastAsia="Calibri" w:hAnsiTheme="minorBidi" w:cstheme="minorBidi"/>
                <w:sz w:val="24"/>
                <w:lang w:val="en-US"/>
              </w:rPr>
              <w:t xml:space="preserve">.   </w:t>
            </w:r>
          </w:p>
          <w:p w14:paraId="1C6C4457" w14:textId="77777777" w:rsidR="00931DA3" w:rsidRPr="0085695B" w:rsidRDefault="00931DA3" w:rsidP="000F3A2E">
            <w:pPr>
              <w:rPr>
                <w:rFonts w:asciiTheme="minorBidi" w:eastAsia="Calibri" w:hAnsiTheme="minorBidi" w:cstheme="minorBidi"/>
                <w:sz w:val="24"/>
                <w:lang w:val="en-US"/>
              </w:rPr>
            </w:pPr>
          </w:p>
          <w:p w14:paraId="00866D30" w14:textId="77777777" w:rsidR="00931DA3" w:rsidRPr="0085695B" w:rsidRDefault="00931DA3" w:rsidP="000F3A2E">
            <w:pPr>
              <w:rPr>
                <w:rFonts w:asciiTheme="minorBidi" w:eastAsia="Calibri" w:hAnsiTheme="minorBidi" w:cstheme="minorBidi"/>
                <w:sz w:val="24"/>
                <w:lang w:val="en-US"/>
              </w:rPr>
            </w:pPr>
          </w:p>
          <w:p w14:paraId="40178B07" w14:textId="77777777" w:rsidR="00931DA3" w:rsidRPr="0085695B" w:rsidRDefault="00931DA3" w:rsidP="000F3A2E">
            <w:pPr>
              <w:rPr>
                <w:rFonts w:asciiTheme="minorBidi" w:eastAsia="Calibri" w:hAnsiTheme="minorBidi" w:cstheme="minorBidi"/>
                <w:sz w:val="24"/>
                <w:lang w:val="en-US"/>
              </w:rPr>
            </w:pPr>
          </w:p>
          <w:p w14:paraId="623D550C" w14:textId="77777777" w:rsidR="00931DA3" w:rsidRPr="0085695B" w:rsidRDefault="00931DA3" w:rsidP="000F3A2E">
            <w:pPr>
              <w:rPr>
                <w:rFonts w:asciiTheme="minorBidi" w:eastAsia="Calibri" w:hAnsiTheme="minorBidi" w:cstheme="minorBidi"/>
                <w:sz w:val="24"/>
                <w:lang w:val="en-US"/>
              </w:rPr>
            </w:pPr>
          </w:p>
          <w:p w14:paraId="65F499EE" w14:textId="77777777" w:rsidR="00931DA3" w:rsidRPr="0085695B" w:rsidRDefault="00931DA3" w:rsidP="000F3A2E">
            <w:pPr>
              <w:rPr>
                <w:rFonts w:asciiTheme="minorBidi" w:eastAsia="Calibri" w:hAnsiTheme="minorBidi" w:cstheme="minorBidi"/>
                <w:color w:val="FF0000"/>
                <w:sz w:val="24"/>
                <w:lang w:val="en-US"/>
              </w:rPr>
            </w:pPr>
          </w:p>
          <w:p w14:paraId="73C220DD" w14:textId="77777777" w:rsidR="00931DA3" w:rsidRPr="0085695B" w:rsidRDefault="00931DA3" w:rsidP="000F3A2E">
            <w:pPr>
              <w:rPr>
                <w:rFonts w:asciiTheme="minorBidi" w:eastAsia="Calibri" w:hAnsiTheme="minorBidi" w:cstheme="minorBidi"/>
                <w:sz w:val="24"/>
                <w:lang w:val="en-US"/>
              </w:rPr>
            </w:pPr>
          </w:p>
        </w:tc>
      </w:tr>
      <w:tr w:rsidR="00931DA3" w:rsidRPr="0085695B" w14:paraId="00516689" w14:textId="77777777" w:rsidTr="001537BB">
        <w:tc>
          <w:tcPr>
            <w:tcW w:w="5000" w:type="pct"/>
            <w:gridSpan w:val="5"/>
            <w:shd w:val="clear" w:color="auto" w:fill="8EAADB"/>
            <w:tcMar>
              <w:top w:w="0" w:type="dxa"/>
              <w:left w:w="108" w:type="dxa"/>
              <w:bottom w:w="0" w:type="dxa"/>
              <w:right w:w="108" w:type="dxa"/>
            </w:tcMar>
          </w:tcPr>
          <w:p w14:paraId="69230A5C" w14:textId="77777777" w:rsidR="00931DA3" w:rsidRPr="0085695B" w:rsidRDefault="00931DA3" w:rsidP="000F3A2E">
            <w:pPr>
              <w:spacing w:before="120"/>
              <w:jc w:val="center"/>
              <w:rPr>
                <w:rFonts w:asciiTheme="minorBidi" w:eastAsia="Calibri" w:hAnsiTheme="minorBidi" w:cstheme="minorBidi"/>
                <w:b/>
                <w:bCs/>
                <w:sz w:val="24"/>
                <w:lang w:val="en-US"/>
              </w:rPr>
            </w:pPr>
            <w:r w:rsidRPr="0085695B">
              <w:rPr>
                <w:rFonts w:asciiTheme="minorBidi" w:eastAsia="Calibri" w:hAnsiTheme="minorBidi" w:cstheme="minorBidi"/>
                <w:b/>
                <w:bCs/>
                <w:sz w:val="24"/>
                <w:lang w:val="en-US"/>
              </w:rPr>
              <w:lastRenderedPageBreak/>
              <w:t>Data Protection Impact Assessment</w:t>
            </w:r>
          </w:p>
        </w:tc>
      </w:tr>
      <w:tr w:rsidR="00931DA3" w:rsidRPr="0085695B" w14:paraId="1DDD4AEC" w14:textId="77777777" w:rsidTr="001537BB">
        <w:tc>
          <w:tcPr>
            <w:tcW w:w="588" w:type="pct"/>
            <w:tcMar>
              <w:top w:w="0" w:type="dxa"/>
              <w:left w:w="108" w:type="dxa"/>
              <w:bottom w:w="0" w:type="dxa"/>
              <w:right w:w="108" w:type="dxa"/>
            </w:tcMar>
          </w:tcPr>
          <w:p w14:paraId="4DD73397" w14:textId="77777777" w:rsidR="00931DA3" w:rsidRPr="0085695B" w:rsidRDefault="00931DA3" w:rsidP="000F3A2E">
            <w:pPr>
              <w:rPr>
                <w:rFonts w:asciiTheme="minorBidi" w:eastAsia="Calibri" w:hAnsiTheme="minorBidi" w:cstheme="minorBidi"/>
                <w:b/>
                <w:bCs/>
                <w:sz w:val="24"/>
              </w:rPr>
            </w:pPr>
            <w:r w:rsidRPr="0085695B">
              <w:rPr>
                <w:rFonts w:asciiTheme="minorBidi" w:eastAsia="Calibri" w:hAnsiTheme="minorBidi" w:cstheme="minorBidi"/>
                <w:b/>
                <w:bCs/>
                <w:sz w:val="24"/>
              </w:rPr>
              <w:t>Articles 35-36 – Data Protection Impact Assessment and prior consultation.</w:t>
            </w:r>
          </w:p>
        </w:tc>
        <w:tc>
          <w:tcPr>
            <w:tcW w:w="180" w:type="pct"/>
          </w:tcPr>
          <w:p w14:paraId="53E30CEF"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color w:val="2B579A"/>
                <w:sz w:val="24"/>
                <w:shd w:val="clear" w:color="auto" w:fill="E6E6E6"/>
              </w:rPr>
              <w:drawing>
                <wp:inline distT="0" distB="0" distL="0" distR="0" wp14:anchorId="6EED70D5" wp14:editId="260E9FC7">
                  <wp:extent cx="198120" cy="198120"/>
                  <wp:effectExtent l="0" t="0" r="0" b="0"/>
                  <wp:docPr id="2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1971" w:type="pct"/>
            <w:tcMar>
              <w:top w:w="0" w:type="dxa"/>
              <w:left w:w="108" w:type="dxa"/>
              <w:bottom w:w="0" w:type="dxa"/>
              <w:right w:w="108" w:type="dxa"/>
            </w:tcMar>
          </w:tcPr>
          <w:p w14:paraId="48741653" w14:textId="77777777" w:rsidR="00931DA3" w:rsidRPr="0085695B" w:rsidRDefault="00931DA3" w:rsidP="000F3A2E">
            <w:pPr>
              <w:contextualSpacing/>
              <w:rPr>
                <w:rFonts w:asciiTheme="minorBidi" w:eastAsia="Calibri" w:hAnsiTheme="minorBidi" w:cstheme="minorBidi"/>
                <w:sz w:val="24"/>
              </w:rPr>
            </w:pPr>
            <w:r w:rsidRPr="0085695B">
              <w:rPr>
                <w:rFonts w:asciiTheme="minorBidi" w:eastAsia="Calibri" w:hAnsiTheme="minorBidi" w:cstheme="minorBidi"/>
                <w:sz w:val="24"/>
                <w:lang w:val="en-US"/>
              </w:rPr>
              <w:t xml:space="preserve">NHS England is responsible for producing an overarching DPIA for each of the Data Platform and NHS-PET and for consulting, as appropriate </w:t>
            </w:r>
            <w:r w:rsidRPr="0085695B">
              <w:rPr>
                <w:rFonts w:asciiTheme="minorBidi" w:eastAsia="Calibri" w:hAnsiTheme="minorBidi" w:cstheme="minorBidi"/>
                <w:sz w:val="24"/>
              </w:rPr>
              <w:t>regarding Processing of Personal Data in relation to the Data Platform and NHS-PET. These overarching DPIAs will be made available to the Local FDP User Organisations.</w:t>
            </w:r>
          </w:p>
          <w:p w14:paraId="28893E67" w14:textId="77777777" w:rsidR="00931DA3" w:rsidRPr="0085695B" w:rsidRDefault="00931DA3" w:rsidP="000F3A2E">
            <w:pPr>
              <w:contextualSpacing/>
              <w:rPr>
                <w:rFonts w:asciiTheme="minorBidi" w:eastAsia="Calibri" w:hAnsiTheme="minorBidi" w:cstheme="minorBidi"/>
                <w:sz w:val="24"/>
              </w:rPr>
            </w:pPr>
          </w:p>
          <w:p w14:paraId="342BBD80"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is responsible for producing an Ontology DPIA for the use of Personal Data within the Products in the national Instances of the Data Platform and for consulting, as appropriate </w:t>
            </w:r>
            <w:r w:rsidRPr="0085695B">
              <w:rPr>
                <w:rFonts w:asciiTheme="minorBidi" w:eastAsia="Calibri" w:hAnsiTheme="minorBidi" w:cstheme="minorBidi"/>
                <w:sz w:val="24"/>
              </w:rPr>
              <w:t xml:space="preserve">regarding Processing of Personal Data in relation to the national Instance. </w:t>
            </w:r>
          </w:p>
          <w:p w14:paraId="0D11A74D" w14:textId="77777777" w:rsidR="00931DA3" w:rsidRPr="0085695B" w:rsidRDefault="00931DA3" w:rsidP="000F3A2E">
            <w:pPr>
              <w:contextualSpacing/>
              <w:rPr>
                <w:rFonts w:asciiTheme="minorBidi" w:eastAsia="Calibri" w:hAnsiTheme="minorBidi" w:cstheme="minorBidi"/>
                <w:sz w:val="24"/>
                <w:lang w:val="en-US"/>
              </w:rPr>
            </w:pPr>
          </w:p>
          <w:p w14:paraId="794BF99B" w14:textId="77777777" w:rsidR="00931DA3" w:rsidRPr="0085695B" w:rsidRDefault="00931DA3" w:rsidP="000F3A2E">
            <w:pPr>
              <w:contextualSpacing/>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NHS England will produce National Product DPIAs </w:t>
            </w:r>
            <w:r w:rsidRPr="0085695B">
              <w:rPr>
                <w:rFonts w:asciiTheme="minorBidi" w:eastAsia="Calibri" w:hAnsiTheme="minorBidi" w:cstheme="minorBidi"/>
                <w:sz w:val="24"/>
                <w:lang w:val="en-US"/>
              </w:rPr>
              <w:lastRenderedPageBreak/>
              <w:t xml:space="preserve">for Products in the national Instance and DPIA Templates for Products to be deployed in local Instances. The template DPIAs will be made available to Local FDP User </w:t>
            </w:r>
            <w:proofErr w:type="spellStart"/>
            <w:r w:rsidRPr="0085695B">
              <w:rPr>
                <w:rFonts w:asciiTheme="minorBidi" w:eastAsia="Calibri" w:hAnsiTheme="minorBidi" w:cstheme="minorBidi"/>
                <w:sz w:val="24"/>
                <w:lang w:val="en-US"/>
              </w:rPr>
              <w:t>Organisations</w:t>
            </w:r>
            <w:proofErr w:type="spellEnd"/>
            <w:r w:rsidRPr="0085695B">
              <w:rPr>
                <w:rFonts w:asciiTheme="minorBidi" w:eastAsia="Calibri" w:hAnsiTheme="minorBidi" w:cstheme="minorBidi"/>
                <w:sz w:val="24"/>
                <w:lang w:val="en-US"/>
              </w:rPr>
              <w:t xml:space="preserve"> to help create their own Product DPIAs relating to their use in their local Instances. </w:t>
            </w:r>
          </w:p>
          <w:p w14:paraId="72B397D5" w14:textId="77777777" w:rsidR="00931DA3" w:rsidRPr="0085695B" w:rsidRDefault="00931DA3" w:rsidP="000F3A2E">
            <w:pPr>
              <w:contextualSpacing/>
              <w:rPr>
                <w:rFonts w:asciiTheme="minorBidi" w:eastAsia="Calibri" w:hAnsiTheme="minorBidi" w:cstheme="minorBidi"/>
                <w:sz w:val="24"/>
                <w:lang w:val="en-US"/>
              </w:rPr>
            </w:pPr>
          </w:p>
        </w:tc>
        <w:tc>
          <w:tcPr>
            <w:tcW w:w="144" w:type="pct"/>
          </w:tcPr>
          <w:p w14:paraId="6ED4AF33" w14:textId="77777777" w:rsidR="00931DA3" w:rsidRPr="0085695B" w:rsidRDefault="00931DA3" w:rsidP="000F3A2E">
            <w:pPr>
              <w:rPr>
                <w:rFonts w:asciiTheme="minorBidi" w:eastAsia="Calibri" w:hAnsiTheme="minorBidi" w:cstheme="minorBidi"/>
                <w:noProof/>
                <w:sz w:val="24"/>
                <w:lang w:val="en-US"/>
              </w:rPr>
            </w:pPr>
            <w:r w:rsidRPr="0085695B">
              <w:rPr>
                <w:rFonts w:asciiTheme="minorBidi" w:hAnsiTheme="minorBidi" w:cstheme="minorBidi"/>
                <w:noProof/>
                <w:color w:val="2B579A"/>
                <w:sz w:val="24"/>
                <w:shd w:val="clear" w:color="auto" w:fill="E6E6E6"/>
              </w:rPr>
              <w:lastRenderedPageBreak/>
              <w:drawing>
                <wp:inline distT="0" distB="0" distL="0" distR="0" wp14:anchorId="1A146DA3" wp14:editId="1CBEBF9D">
                  <wp:extent cx="198120" cy="198120"/>
                  <wp:effectExtent l="0" t="0" r="0" b="0"/>
                  <wp:docPr id="25"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p>
        </w:tc>
        <w:tc>
          <w:tcPr>
            <w:tcW w:w="2117" w:type="pct"/>
          </w:tcPr>
          <w:p w14:paraId="70523C39" w14:textId="77777777" w:rsidR="00931DA3" w:rsidRPr="0085695B" w:rsidRDefault="00931DA3" w:rsidP="000F3A2E">
            <w:pPr>
              <w:rPr>
                <w:rFonts w:asciiTheme="minorBidi" w:eastAsia="Calibri" w:hAnsiTheme="minorBidi" w:cstheme="minorBidi"/>
                <w:sz w:val="24"/>
                <w:lang w:val="en-US"/>
              </w:rPr>
            </w:pPr>
            <w:r w:rsidRPr="0085695B">
              <w:rPr>
                <w:rFonts w:asciiTheme="minorBidi" w:eastAsia="Calibri" w:hAnsiTheme="minorBidi" w:cstheme="minorBidi"/>
                <w:sz w:val="24"/>
                <w:lang w:val="en-US"/>
              </w:rPr>
              <w:t xml:space="preserve">Making use of the templates provided by NHS England, the Local FDP User </w:t>
            </w:r>
            <w:proofErr w:type="spellStart"/>
            <w:r w:rsidRPr="0085695B">
              <w:rPr>
                <w:rFonts w:asciiTheme="minorBidi" w:eastAsia="Calibri" w:hAnsiTheme="minorBidi" w:cstheme="minorBidi"/>
                <w:sz w:val="24"/>
                <w:lang w:val="en-US"/>
              </w:rPr>
              <w:t>Organisation</w:t>
            </w:r>
            <w:proofErr w:type="spellEnd"/>
            <w:r w:rsidRPr="0085695B">
              <w:rPr>
                <w:rFonts w:asciiTheme="minorBidi" w:eastAsia="Calibri" w:hAnsiTheme="minorBidi" w:cstheme="minorBidi"/>
                <w:sz w:val="24"/>
                <w:lang w:val="en-US"/>
              </w:rPr>
              <w:t xml:space="preserve"> shall adopt, adapt, or create an overarching DPIA for each of the Data Platform and NHS-PET and a DPIA for each Product that is deployed in their local Instance. </w:t>
            </w:r>
          </w:p>
        </w:tc>
      </w:tr>
    </w:tbl>
    <w:p w14:paraId="3C9E1955" w14:textId="1908BBF8" w:rsidR="00056CC7" w:rsidRDefault="00056CC7" w:rsidP="004459B2"/>
    <w:sectPr w:rsidR="00056CC7" w:rsidSect="004459B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740C3" w14:textId="77777777" w:rsidR="00804B7C" w:rsidRDefault="00804B7C" w:rsidP="00931DA3">
      <w:pPr>
        <w:spacing w:after="0" w:line="240" w:lineRule="auto"/>
      </w:pPr>
      <w:r>
        <w:separator/>
      </w:r>
    </w:p>
  </w:endnote>
  <w:endnote w:type="continuationSeparator" w:id="0">
    <w:p w14:paraId="42B18ABF" w14:textId="77777777" w:rsidR="00804B7C" w:rsidRDefault="00804B7C" w:rsidP="0093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278"/>
      <w:docPartObj>
        <w:docPartGallery w:val="Page Numbers (Bottom of Page)"/>
        <w:docPartUnique/>
      </w:docPartObj>
    </w:sdtPr>
    <w:sdtContent>
      <w:p w14:paraId="613A697A" w14:textId="3146B0B1" w:rsidR="0085695B" w:rsidRDefault="0085695B">
        <w:pPr>
          <w:pStyle w:val="Footer"/>
          <w:jc w:val="right"/>
        </w:pPr>
        <w:r>
          <w:fldChar w:fldCharType="begin"/>
        </w:r>
        <w:r>
          <w:instrText>PAGE   \* MERGEFORMAT</w:instrText>
        </w:r>
        <w:r>
          <w:fldChar w:fldCharType="separate"/>
        </w:r>
        <w:r>
          <w:t>2</w:t>
        </w:r>
        <w:r>
          <w:fldChar w:fldCharType="end"/>
        </w:r>
      </w:p>
    </w:sdtContent>
  </w:sdt>
  <w:p w14:paraId="0BFAEF41" w14:textId="77777777" w:rsidR="0085695B" w:rsidRDefault="00856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445C3" w14:textId="77777777" w:rsidR="00804B7C" w:rsidRDefault="00804B7C" w:rsidP="00931DA3">
      <w:pPr>
        <w:spacing w:after="0" w:line="240" w:lineRule="auto"/>
      </w:pPr>
      <w:r>
        <w:separator/>
      </w:r>
    </w:p>
  </w:footnote>
  <w:footnote w:type="continuationSeparator" w:id="0">
    <w:p w14:paraId="6EF62BCE" w14:textId="77777777" w:rsidR="00804B7C" w:rsidRDefault="00804B7C" w:rsidP="00931DA3">
      <w:pPr>
        <w:spacing w:after="0" w:line="240" w:lineRule="auto"/>
      </w:pPr>
      <w:r>
        <w:continuationSeparator/>
      </w:r>
    </w:p>
  </w:footnote>
  <w:footnote w:id="1">
    <w:p w14:paraId="5CC9A2C1" w14:textId="77777777" w:rsidR="00931DA3" w:rsidRDefault="00931DA3" w:rsidP="00931DA3">
      <w:pPr>
        <w:pStyle w:val="FootnoteText"/>
      </w:pPr>
      <w:r>
        <w:rPr>
          <w:rStyle w:val="FootnoteReference"/>
          <w:rFonts w:eastAsia="MS Mincho"/>
        </w:rPr>
        <w:footnoteRef/>
      </w:r>
      <w:r>
        <w:t xml:space="preserve"> If there is no SCPD then state 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0B424DEC"/>
    <w:lvl w:ilvl="0" w:tplc="FC4EEDD8">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147E4"/>
    <w:multiLevelType w:val="hybridMultilevel"/>
    <w:tmpl w:val="04B03F42"/>
    <w:lvl w:ilvl="0" w:tplc="40DA465C">
      <w:start w:val="1"/>
      <w:numFmt w:val="bullet"/>
      <w:lvlText w:val=""/>
      <w:lvlJc w:val="left"/>
      <w:pPr>
        <w:ind w:left="1152" w:hanging="360"/>
      </w:pPr>
      <w:rPr>
        <w:rFonts w:ascii="Symbol" w:hAnsi="Symbol" w:hint="default"/>
        <w:color w:val="000000" w:themeColor="text1"/>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0CA53EDE"/>
    <w:multiLevelType w:val="hybridMultilevel"/>
    <w:tmpl w:val="342E4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A517E6"/>
    <w:multiLevelType w:val="hybridMultilevel"/>
    <w:tmpl w:val="3770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70B8B"/>
    <w:multiLevelType w:val="multilevel"/>
    <w:tmpl w:val="F4947CBE"/>
    <w:name w:val="nhs_headings"/>
    <w:styleLink w:val="NHSHeadings"/>
    <w:lvl w:ilvl="0">
      <w:start w:val="1"/>
      <w:numFmt w:val="decimal"/>
      <w:pStyle w:val="Heading1Numbered"/>
      <w:suff w:val="space"/>
      <w:lvlText w:val="%1."/>
      <w:lvlJc w:val="left"/>
      <w:pPr>
        <w:ind w:left="568"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483F7D"/>
    <w:multiLevelType w:val="hybridMultilevel"/>
    <w:tmpl w:val="D89458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A327CD"/>
    <w:multiLevelType w:val="hybridMultilevel"/>
    <w:tmpl w:val="9C8417E6"/>
    <w:lvl w:ilvl="0" w:tplc="84AEB134">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357D8C"/>
    <w:multiLevelType w:val="hybridMultilevel"/>
    <w:tmpl w:val="66E845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766"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9018F0"/>
    <w:multiLevelType w:val="hybridMultilevel"/>
    <w:tmpl w:val="249608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CE5582"/>
    <w:multiLevelType w:val="hybridMultilevel"/>
    <w:tmpl w:val="4C2ED7BE"/>
    <w:lvl w:ilvl="0" w:tplc="F36404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0040B"/>
    <w:multiLevelType w:val="hybridMultilevel"/>
    <w:tmpl w:val="ACCA3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FB33D4"/>
    <w:multiLevelType w:val="multilevel"/>
    <w:tmpl w:val="90D4BD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4FC5898"/>
    <w:multiLevelType w:val="hybridMultilevel"/>
    <w:tmpl w:val="08C6F16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113A84"/>
    <w:multiLevelType w:val="hybridMultilevel"/>
    <w:tmpl w:val="4992E6E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38637BA7"/>
    <w:multiLevelType w:val="hybridMultilevel"/>
    <w:tmpl w:val="6984750E"/>
    <w:lvl w:ilvl="0" w:tplc="B8567412">
      <w:start w:val="1"/>
      <w:numFmt w:val="decimal"/>
      <w:lvlText w:val="%1."/>
      <w:lvlJc w:val="left"/>
      <w:pPr>
        <w:ind w:left="360" w:hanging="360"/>
      </w:pPr>
      <w:rPr>
        <w:rFonts w:eastAsia="Calibri" w:cs="Times New Roman"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C281C4E"/>
    <w:multiLevelType w:val="hybridMultilevel"/>
    <w:tmpl w:val="2384F40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874068"/>
    <w:multiLevelType w:val="hybridMultilevel"/>
    <w:tmpl w:val="221E5F7A"/>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8"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676E2B"/>
    <w:multiLevelType w:val="hybridMultilevel"/>
    <w:tmpl w:val="510EFA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53483FCB"/>
    <w:multiLevelType w:val="hybridMultilevel"/>
    <w:tmpl w:val="00E6BEE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54144E77"/>
    <w:multiLevelType w:val="hybridMultilevel"/>
    <w:tmpl w:val="D6586D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EF92EFD"/>
    <w:multiLevelType w:val="hybridMultilevel"/>
    <w:tmpl w:val="5386A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02775B0"/>
    <w:multiLevelType w:val="multilevel"/>
    <w:tmpl w:val="0FBAB4BE"/>
    <w:lvl w:ilvl="0">
      <w:start w:val="1"/>
      <w:numFmt w:val="decimal"/>
      <w:suff w:val="space"/>
      <w:lvlText w:val="%1."/>
      <w:lvlJc w:val="left"/>
      <w:pPr>
        <w:ind w:left="568" w:firstLine="0"/>
      </w:pPr>
      <w:rPr>
        <w:rFonts w:hint="default"/>
      </w:rPr>
    </w:lvl>
    <w:lvl w:ilvl="1">
      <w:start w:val="1"/>
      <w:numFmt w:val="decimal"/>
      <w:suff w:val="space"/>
      <w:lvlText w:val="%1.%2"/>
      <w:lvlJc w:val="left"/>
      <w:pPr>
        <w:ind w:left="0" w:firstLine="0"/>
      </w:pPr>
      <w:rPr>
        <w:rFonts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5B11FC"/>
    <w:multiLevelType w:val="hybridMultilevel"/>
    <w:tmpl w:val="5E043C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7D6CCD"/>
    <w:multiLevelType w:val="hybridMultilevel"/>
    <w:tmpl w:val="8E22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F23F99"/>
    <w:multiLevelType w:val="hybridMultilevel"/>
    <w:tmpl w:val="CDD88D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5F1601"/>
    <w:multiLevelType w:val="hybridMultilevel"/>
    <w:tmpl w:val="A92683F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8" w15:restartNumberingAfterBreak="0">
    <w:nsid w:val="6DF23BE2"/>
    <w:multiLevelType w:val="hybridMultilevel"/>
    <w:tmpl w:val="8728A4B8"/>
    <w:lvl w:ilvl="0" w:tplc="28B4DE6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9" w15:restartNumberingAfterBreak="0">
    <w:nsid w:val="6F3102E0"/>
    <w:multiLevelType w:val="hybridMultilevel"/>
    <w:tmpl w:val="ECE46B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34D20A6"/>
    <w:multiLevelType w:val="hybridMultilevel"/>
    <w:tmpl w:val="462A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010942"/>
    <w:multiLevelType w:val="hybridMultilevel"/>
    <w:tmpl w:val="C5A4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85672"/>
    <w:multiLevelType w:val="hybridMultilevel"/>
    <w:tmpl w:val="470C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CB4319"/>
    <w:multiLevelType w:val="hybridMultilevel"/>
    <w:tmpl w:val="A66C2F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A3773F8"/>
    <w:multiLevelType w:val="hybridMultilevel"/>
    <w:tmpl w:val="DD04808E"/>
    <w:lvl w:ilvl="0" w:tplc="C706B09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5" w15:restartNumberingAfterBreak="0">
    <w:nsid w:val="7E9C0784"/>
    <w:multiLevelType w:val="hybridMultilevel"/>
    <w:tmpl w:val="0F58F9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F44337C"/>
    <w:multiLevelType w:val="hybridMultilevel"/>
    <w:tmpl w:val="E44846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7872616">
    <w:abstractNumId w:val="0"/>
  </w:num>
  <w:num w:numId="2" w16cid:durableId="117573928">
    <w:abstractNumId w:val="18"/>
  </w:num>
  <w:num w:numId="3" w16cid:durableId="1907256376">
    <w:abstractNumId w:val="8"/>
  </w:num>
  <w:num w:numId="4" w16cid:durableId="1893543601">
    <w:abstractNumId w:val="14"/>
  </w:num>
  <w:num w:numId="5" w16cid:durableId="5906495">
    <w:abstractNumId w:val="19"/>
  </w:num>
  <w:num w:numId="6" w16cid:durableId="1498768324">
    <w:abstractNumId w:val="20"/>
  </w:num>
  <w:num w:numId="7" w16cid:durableId="499347111">
    <w:abstractNumId w:val="29"/>
  </w:num>
  <w:num w:numId="8" w16cid:durableId="1249314360">
    <w:abstractNumId w:val="24"/>
  </w:num>
  <w:num w:numId="9" w16cid:durableId="839589293">
    <w:abstractNumId w:val="33"/>
  </w:num>
  <w:num w:numId="10" w16cid:durableId="782579474">
    <w:abstractNumId w:val="13"/>
  </w:num>
  <w:num w:numId="11" w16cid:durableId="786775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8518382">
    <w:abstractNumId w:val="17"/>
  </w:num>
  <w:num w:numId="13" w16cid:durableId="244002179">
    <w:abstractNumId w:val="4"/>
    <w:lvlOverride w:ilvl="0">
      <w:lvl w:ilvl="0">
        <w:start w:val="1"/>
        <w:numFmt w:val="decimal"/>
        <w:pStyle w:val="Heading1Numbered"/>
        <w:suff w:val="space"/>
        <w:lvlText w:val="%1."/>
        <w:lvlJc w:val="left"/>
        <w:pPr>
          <w:ind w:left="568" w:firstLine="0"/>
        </w:pPr>
      </w:lvl>
    </w:lvlOverride>
    <w:lvlOverride w:ilvl="1">
      <w:lvl w:ilvl="1">
        <w:start w:val="1"/>
        <w:numFmt w:val="decimal"/>
        <w:pStyle w:val="Heading2Numbered"/>
        <w:suff w:val="space"/>
        <w:lvlText w:val="%1.%2"/>
        <w:lvlJc w:val="left"/>
        <w:pPr>
          <w:ind w:left="0" w:firstLine="0"/>
        </w:pPr>
        <w:rPr>
          <w:rFonts w:hint="default"/>
        </w:rPr>
      </w:lvl>
    </w:lvlOverride>
    <w:lvlOverride w:ilvl="2">
      <w:lvl w:ilvl="2">
        <w:start w:val="1"/>
        <w:numFmt w:val="decimal"/>
        <w:pStyle w:val="Heading3Numbered"/>
        <w:suff w:val="space"/>
        <w:lvlText w:val="%1.%2.%3"/>
        <w:lvlJc w:val="left"/>
        <w:pPr>
          <w:ind w:left="0" w:firstLine="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306933239">
    <w:abstractNumId w:val="36"/>
  </w:num>
  <w:num w:numId="15" w16cid:durableId="2030719732">
    <w:abstractNumId w:val="5"/>
  </w:num>
  <w:num w:numId="16" w16cid:durableId="379717341">
    <w:abstractNumId w:val="11"/>
  </w:num>
  <w:num w:numId="17" w16cid:durableId="1921211554">
    <w:abstractNumId w:val="7"/>
  </w:num>
  <w:num w:numId="18" w16cid:durableId="196310707">
    <w:abstractNumId w:val="23"/>
  </w:num>
  <w:num w:numId="19" w16cid:durableId="13339508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36991">
    <w:abstractNumId w:val="3"/>
  </w:num>
  <w:num w:numId="21" w16cid:durableId="1756508511">
    <w:abstractNumId w:val="9"/>
  </w:num>
  <w:num w:numId="22" w16cid:durableId="1193609653">
    <w:abstractNumId w:val="16"/>
  </w:num>
  <w:num w:numId="23" w16cid:durableId="422648836">
    <w:abstractNumId w:val="6"/>
  </w:num>
  <w:num w:numId="24" w16cid:durableId="1996834374">
    <w:abstractNumId w:val="12"/>
  </w:num>
  <w:num w:numId="25" w16cid:durableId="541793152">
    <w:abstractNumId w:val="30"/>
  </w:num>
  <w:num w:numId="26" w16cid:durableId="1153180871">
    <w:abstractNumId w:val="32"/>
  </w:num>
  <w:num w:numId="27" w16cid:durableId="837185236">
    <w:abstractNumId w:val="35"/>
  </w:num>
  <w:num w:numId="28" w16cid:durableId="458767667">
    <w:abstractNumId w:val="27"/>
  </w:num>
  <w:num w:numId="29" w16cid:durableId="413667043">
    <w:abstractNumId w:val="1"/>
  </w:num>
  <w:num w:numId="30" w16cid:durableId="1072503300">
    <w:abstractNumId w:val="28"/>
  </w:num>
  <w:num w:numId="31" w16cid:durableId="894702522">
    <w:abstractNumId w:val="34"/>
  </w:num>
  <w:num w:numId="32" w16cid:durableId="1858929871">
    <w:abstractNumId w:val="10"/>
  </w:num>
  <w:num w:numId="33" w16cid:durableId="701630989">
    <w:abstractNumId w:val="15"/>
  </w:num>
  <w:num w:numId="34" w16cid:durableId="1200361745">
    <w:abstractNumId w:val="26"/>
  </w:num>
  <w:num w:numId="35" w16cid:durableId="1759717934">
    <w:abstractNumId w:val="21"/>
  </w:num>
  <w:num w:numId="36" w16cid:durableId="1794598334">
    <w:abstractNumId w:val="22"/>
  </w:num>
  <w:num w:numId="37" w16cid:durableId="112868922">
    <w:abstractNumId w:val="2"/>
  </w:num>
  <w:num w:numId="38" w16cid:durableId="355930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1817076">
    <w:abstractNumId w:val="4"/>
  </w:num>
  <w:num w:numId="40" w16cid:durableId="1217862612">
    <w:abstractNumId w:val="4"/>
    <w:lvlOverride w:ilvl="0">
      <w:startOverride w:val="1"/>
      <w:lvl w:ilvl="0">
        <w:start w:val="1"/>
        <w:numFmt w:val="decimal"/>
        <w:pStyle w:val="Heading1Numbered"/>
        <w:suff w:val="space"/>
        <w:lvlText w:val="%1."/>
        <w:lvlJc w:val="left"/>
        <w:pPr>
          <w:ind w:left="0" w:firstLine="0"/>
        </w:pPr>
      </w:lvl>
    </w:lvlOverride>
    <w:lvlOverride w:ilvl="1">
      <w:startOverride w:val="1"/>
      <w:lvl w:ilvl="1">
        <w:start w:val="1"/>
        <w:numFmt w:val="decimal"/>
        <w:pStyle w:val="Heading2Numbered"/>
        <w:suff w:val="space"/>
        <w:lvlText w:val="%1.%2"/>
        <w:lvlJc w:val="left"/>
        <w:pPr>
          <w:ind w:left="-568" w:firstLine="0"/>
        </w:pPr>
        <w:rPr>
          <w:rFonts w:hint="default"/>
        </w:rPr>
      </w:lvl>
    </w:lvlOverride>
    <w:lvlOverride w:ilvl="2">
      <w:startOverride w:val="1"/>
      <w:lvl w:ilvl="2">
        <w:start w:val="1"/>
        <w:numFmt w:val="decimal"/>
        <w:pStyle w:val="Heading3Numbered"/>
        <w:suff w:val="space"/>
        <w:lvlText w:val="%1.%2.%3"/>
        <w:lvlJc w:val="left"/>
        <w:pPr>
          <w:ind w:left="-568" w:firstLine="0"/>
        </w:pPr>
        <w:rPr>
          <w:rFonts w:hint="default"/>
        </w:rPr>
      </w:lvl>
    </w:lvlOverride>
    <w:lvlOverride w:ilvl="3">
      <w:startOverride w:val="1"/>
      <w:lvl w:ilvl="3">
        <w:start w:val="1"/>
        <w:numFmt w:val="decimal"/>
        <w:lvlText w:val="(%4)"/>
        <w:lvlJc w:val="left"/>
        <w:pPr>
          <w:ind w:left="872" w:hanging="360"/>
        </w:pPr>
        <w:rPr>
          <w:rFonts w:hint="default"/>
        </w:rPr>
      </w:lvl>
    </w:lvlOverride>
    <w:lvlOverride w:ilvl="4">
      <w:startOverride w:val="1"/>
      <w:lvl w:ilvl="4">
        <w:start w:val="1"/>
        <w:numFmt w:val="lowerLetter"/>
        <w:lvlText w:val="(%5)"/>
        <w:lvlJc w:val="left"/>
        <w:pPr>
          <w:ind w:left="1232" w:hanging="360"/>
        </w:pPr>
        <w:rPr>
          <w:rFonts w:hint="default"/>
        </w:rPr>
      </w:lvl>
    </w:lvlOverride>
    <w:lvlOverride w:ilvl="5">
      <w:startOverride w:val="1"/>
      <w:lvl w:ilvl="5">
        <w:start w:val="1"/>
        <w:numFmt w:val="lowerRoman"/>
        <w:lvlText w:val="(%6)"/>
        <w:lvlJc w:val="left"/>
        <w:pPr>
          <w:ind w:left="1592" w:hanging="360"/>
        </w:pPr>
        <w:rPr>
          <w:rFonts w:hint="default"/>
        </w:rPr>
      </w:lvl>
    </w:lvlOverride>
    <w:lvlOverride w:ilvl="6">
      <w:startOverride w:val="1"/>
      <w:lvl w:ilvl="6">
        <w:start w:val="1"/>
        <w:numFmt w:val="decimal"/>
        <w:lvlText w:val="%7."/>
        <w:lvlJc w:val="left"/>
        <w:pPr>
          <w:ind w:left="1952" w:hanging="360"/>
        </w:pPr>
        <w:rPr>
          <w:rFonts w:hint="default"/>
        </w:rPr>
      </w:lvl>
    </w:lvlOverride>
    <w:lvlOverride w:ilvl="7">
      <w:startOverride w:val="1"/>
      <w:lvl w:ilvl="7">
        <w:start w:val="1"/>
        <w:numFmt w:val="lowerLetter"/>
        <w:lvlText w:val="%8."/>
        <w:lvlJc w:val="left"/>
        <w:pPr>
          <w:ind w:left="2312" w:hanging="360"/>
        </w:pPr>
        <w:rPr>
          <w:rFonts w:hint="default"/>
        </w:rPr>
      </w:lvl>
    </w:lvlOverride>
    <w:lvlOverride w:ilvl="8">
      <w:startOverride w:val="1"/>
      <w:lvl w:ilvl="8">
        <w:start w:val="1"/>
        <w:numFmt w:val="lowerRoman"/>
        <w:lvlText w:val="%9."/>
        <w:lvlJc w:val="left"/>
        <w:pPr>
          <w:ind w:left="2672" w:hanging="360"/>
        </w:pPr>
        <w:rPr>
          <w:rFonts w:hint="default"/>
        </w:rPr>
      </w:lvl>
    </w:lvlOverride>
  </w:num>
  <w:num w:numId="41" w16cid:durableId="259148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8757888">
    <w:abstractNumId w:val="25"/>
  </w:num>
  <w:num w:numId="43" w16cid:durableId="1112943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DA3"/>
    <w:rsid w:val="00056CC7"/>
    <w:rsid w:val="001537BB"/>
    <w:rsid w:val="00195215"/>
    <w:rsid w:val="004459B2"/>
    <w:rsid w:val="00514D22"/>
    <w:rsid w:val="005D6C1F"/>
    <w:rsid w:val="00804B7C"/>
    <w:rsid w:val="0084046F"/>
    <w:rsid w:val="00852AB1"/>
    <w:rsid w:val="0085695B"/>
    <w:rsid w:val="00931D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847F"/>
  <w15:chartTrackingRefBased/>
  <w15:docId w15:val="{59B59F19-D43F-4768-9A19-B379D647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31DA3"/>
    <w:pPr>
      <w:spacing w:after="280" w:line="360" w:lineRule="atLeast"/>
      <w:textboxTightWrap w:val="lastLineOnly"/>
    </w:pPr>
    <w:rPr>
      <w:rFonts w:ascii="Arial" w:eastAsia="Times New Roman" w:hAnsi="Arial" w:cs="Times New Roman"/>
      <w:color w:val="000000"/>
      <w:kern w:val="0"/>
      <w:szCs w:val="24"/>
    </w:rPr>
  </w:style>
  <w:style w:type="paragraph" w:styleId="Heading1">
    <w:name w:val="heading 1"/>
    <w:next w:val="Normal"/>
    <w:link w:val="Heading1Char"/>
    <w:autoRedefine/>
    <w:qFormat/>
    <w:rsid w:val="001537BB"/>
    <w:pPr>
      <w:keepNext/>
      <w:spacing w:after="100" w:afterAutospacing="1" w:line="240" w:lineRule="auto"/>
      <w:outlineLvl w:val="0"/>
    </w:pPr>
    <w:rPr>
      <w:rFonts w:ascii="Arial" w:eastAsia="Arial" w:hAnsi="Arial" w:cs="Arial"/>
      <w:b/>
      <w:bCs/>
      <w:color w:val="005EB8"/>
      <w:kern w:val="28"/>
      <w:sz w:val="40"/>
      <w:szCs w:val="40"/>
    </w:rPr>
  </w:style>
  <w:style w:type="paragraph" w:styleId="Heading2">
    <w:name w:val="heading 2"/>
    <w:next w:val="Normal"/>
    <w:link w:val="Heading2Char"/>
    <w:qFormat/>
    <w:rsid w:val="00931DA3"/>
    <w:pPr>
      <w:keepNext/>
      <w:tabs>
        <w:tab w:val="left" w:pos="5963"/>
      </w:tabs>
      <w:spacing w:before="400" w:after="120" w:line="240" w:lineRule="auto"/>
      <w:outlineLvl w:val="1"/>
    </w:pPr>
    <w:rPr>
      <w:rFonts w:ascii="Arial Bold" w:eastAsia="Times New Roman" w:hAnsi="Arial Bold" w:cs="Arial"/>
      <w:b/>
      <w:color w:val="005EB8"/>
      <w:kern w:val="28"/>
      <w:sz w:val="32"/>
      <w:szCs w:val="24"/>
    </w:rPr>
  </w:style>
  <w:style w:type="paragraph" w:styleId="Heading3">
    <w:name w:val="heading 3"/>
    <w:next w:val="Normal"/>
    <w:link w:val="Heading3Char"/>
    <w:qFormat/>
    <w:rsid w:val="00931DA3"/>
    <w:pPr>
      <w:keepNext/>
      <w:spacing w:before="300" w:after="60" w:line="240" w:lineRule="auto"/>
      <w:outlineLvl w:val="2"/>
    </w:pPr>
    <w:rPr>
      <w:rFonts w:ascii="Arial" w:eastAsia="Times New Roman" w:hAnsi="Arial" w:cs="Arial"/>
      <w:color w:val="44546A" w:themeColor="text2"/>
      <w:kern w:val="28"/>
      <w:sz w:val="28"/>
      <w:szCs w:val="24"/>
    </w:rPr>
  </w:style>
  <w:style w:type="paragraph" w:styleId="Heading4">
    <w:name w:val="heading 4"/>
    <w:next w:val="Normal"/>
    <w:link w:val="Heading4Char"/>
    <w:autoRedefine/>
    <w:qFormat/>
    <w:rsid w:val="00931DA3"/>
    <w:pPr>
      <w:keepNext/>
      <w:spacing w:before="300" w:after="60" w:line="240" w:lineRule="auto"/>
      <w:jc w:val="center"/>
      <w:outlineLvl w:val="3"/>
    </w:pPr>
    <w:rPr>
      <w:rFonts w:ascii="Arial Bold" w:eastAsia="MS Mincho" w:hAnsi="Arial Bold" w:cs="Times New Roman"/>
      <w:b/>
      <w:color w:val="FFFFFF" w:themeColor="background1"/>
      <w:kern w:val="28"/>
      <w:sz w:val="26"/>
      <w:szCs w:val="20"/>
    </w:rPr>
  </w:style>
  <w:style w:type="paragraph" w:styleId="Heading5">
    <w:name w:val="heading 5"/>
    <w:next w:val="Normal"/>
    <w:link w:val="Heading5Char"/>
    <w:autoRedefine/>
    <w:uiPriority w:val="9"/>
    <w:qFormat/>
    <w:rsid w:val="00931DA3"/>
    <w:pPr>
      <w:keepNext/>
      <w:keepLines/>
      <w:spacing w:before="300" w:after="60" w:line="240" w:lineRule="auto"/>
      <w:outlineLvl w:val="4"/>
    </w:pPr>
    <w:rPr>
      <w:rFonts w:ascii="Arial Bold" w:eastAsiaTheme="majorEastAsia" w:hAnsi="Arial Bold" w:cs="Arial (Headings CS)"/>
      <w:b/>
      <w:kern w:val="28"/>
      <w:sz w:val="24"/>
      <w:szCs w:val="24"/>
    </w:rPr>
  </w:style>
  <w:style w:type="paragraph" w:styleId="Heading6">
    <w:name w:val="heading 6"/>
    <w:next w:val="Normal"/>
    <w:link w:val="Heading6Char"/>
    <w:autoRedefine/>
    <w:uiPriority w:val="9"/>
    <w:semiHidden/>
    <w:qFormat/>
    <w:rsid w:val="00931DA3"/>
    <w:pPr>
      <w:keepNext/>
      <w:keepLines/>
      <w:spacing w:before="120" w:after="120" w:line="264" w:lineRule="auto"/>
      <w:outlineLvl w:val="5"/>
    </w:pPr>
    <w:rPr>
      <w:rFonts w:ascii="Arial Bold" w:eastAsiaTheme="majorEastAsia" w:hAnsi="Arial Bold" w:cs="Arial (Headings CS)"/>
      <w:b/>
      <w:color w:val="70AD47" w:themeColor="accent6"/>
      <w:kern w:val="28"/>
      <w:sz w:val="24"/>
      <w:szCs w:val="20"/>
    </w:rPr>
  </w:style>
  <w:style w:type="paragraph" w:styleId="Heading7">
    <w:name w:val="heading 7"/>
    <w:basedOn w:val="Normal"/>
    <w:next w:val="Normal"/>
    <w:link w:val="Heading7Char"/>
    <w:semiHidden/>
    <w:unhideWhenUsed/>
    <w:qFormat/>
    <w:rsid w:val="00931DA3"/>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31DA3"/>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31DA3"/>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7BB"/>
    <w:rPr>
      <w:rFonts w:ascii="Arial" w:eastAsia="Arial" w:hAnsi="Arial" w:cs="Arial"/>
      <w:b/>
      <w:bCs/>
      <w:color w:val="005EB8"/>
      <w:kern w:val="28"/>
      <w:sz w:val="40"/>
      <w:szCs w:val="40"/>
    </w:rPr>
  </w:style>
  <w:style w:type="character" w:customStyle="1" w:styleId="Heading2Char">
    <w:name w:val="Heading 2 Char"/>
    <w:basedOn w:val="DefaultParagraphFont"/>
    <w:link w:val="Heading2"/>
    <w:rsid w:val="00931DA3"/>
    <w:rPr>
      <w:rFonts w:ascii="Arial Bold" w:eastAsia="Times New Roman" w:hAnsi="Arial Bold" w:cs="Arial"/>
      <w:b/>
      <w:color w:val="005EB8"/>
      <w:kern w:val="28"/>
      <w:sz w:val="32"/>
      <w:szCs w:val="24"/>
    </w:rPr>
  </w:style>
  <w:style w:type="character" w:customStyle="1" w:styleId="Heading3Char">
    <w:name w:val="Heading 3 Char"/>
    <w:basedOn w:val="DefaultParagraphFont"/>
    <w:link w:val="Heading3"/>
    <w:rsid w:val="00931DA3"/>
    <w:rPr>
      <w:rFonts w:ascii="Arial" w:eastAsia="Times New Roman" w:hAnsi="Arial" w:cs="Arial"/>
      <w:color w:val="44546A" w:themeColor="text2"/>
      <w:kern w:val="28"/>
      <w:sz w:val="28"/>
      <w:szCs w:val="24"/>
    </w:rPr>
  </w:style>
  <w:style w:type="character" w:customStyle="1" w:styleId="Heading4Char">
    <w:name w:val="Heading 4 Char"/>
    <w:basedOn w:val="DefaultParagraphFont"/>
    <w:link w:val="Heading4"/>
    <w:rsid w:val="00931DA3"/>
    <w:rPr>
      <w:rFonts w:ascii="Arial Bold" w:eastAsia="MS Mincho" w:hAnsi="Arial Bold" w:cs="Times New Roman"/>
      <w:b/>
      <w:color w:val="FFFFFF" w:themeColor="background1"/>
      <w:kern w:val="28"/>
      <w:sz w:val="26"/>
      <w:szCs w:val="20"/>
    </w:rPr>
  </w:style>
  <w:style w:type="character" w:customStyle="1" w:styleId="Heading5Char">
    <w:name w:val="Heading 5 Char"/>
    <w:basedOn w:val="DefaultParagraphFont"/>
    <w:link w:val="Heading5"/>
    <w:uiPriority w:val="9"/>
    <w:rsid w:val="00931DA3"/>
    <w:rPr>
      <w:rFonts w:ascii="Arial Bold" w:eastAsiaTheme="majorEastAsia" w:hAnsi="Arial Bold" w:cs="Arial (Headings CS)"/>
      <w:b/>
      <w:kern w:val="28"/>
      <w:sz w:val="24"/>
      <w:szCs w:val="24"/>
    </w:rPr>
  </w:style>
  <w:style w:type="character" w:customStyle="1" w:styleId="Heading6Char">
    <w:name w:val="Heading 6 Char"/>
    <w:basedOn w:val="DefaultParagraphFont"/>
    <w:link w:val="Heading6"/>
    <w:uiPriority w:val="9"/>
    <w:semiHidden/>
    <w:rsid w:val="00931DA3"/>
    <w:rPr>
      <w:rFonts w:ascii="Arial Bold" w:eastAsiaTheme="majorEastAsia" w:hAnsi="Arial Bold" w:cs="Arial (Headings CS)"/>
      <w:b/>
      <w:color w:val="70AD47" w:themeColor="accent6"/>
      <w:kern w:val="28"/>
      <w:sz w:val="24"/>
      <w:szCs w:val="20"/>
    </w:rPr>
  </w:style>
  <w:style w:type="character" w:customStyle="1" w:styleId="Heading7Char">
    <w:name w:val="Heading 7 Char"/>
    <w:basedOn w:val="DefaultParagraphFont"/>
    <w:link w:val="Heading7"/>
    <w:semiHidden/>
    <w:rsid w:val="00931DA3"/>
    <w:rPr>
      <w:rFonts w:asciiTheme="majorHAnsi" w:eastAsiaTheme="majorEastAsia" w:hAnsiTheme="majorHAnsi" w:cstheme="majorBidi"/>
      <w:i/>
      <w:iCs/>
      <w:color w:val="404040" w:themeColor="text1" w:themeTint="BF"/>
      <w:kern w:val="0"/>
      <w:szCs w:val="24"/>
    </w:rPr>
  </w:style>
  <w:style w:type="character" w:customStyle="1" w:styleId="Heading8Char">
    <w:name w:val="Heading 8 Char"/>
    <w:basedOn w:val="DefaultParagraphFont"/>
    <w:link w:val="Heading8"/>
    <w:semiHidden/>
    <w:rsid w:val="00931DA3"/>
    <w:rPr>
      <w:rFonts w:asciiTheme="majorHAnsi" w:eastAsiaTheme="majorEastAsia" w:hAnsiTheme="majorHAnsi" w:cstheme="majorBidi"/>
      <w:color w:val="404040" w:themeColor="text1" w:themeTint="BF"/>
      <w:kern w:val="0"/>
      <w:sz w:val="20"/>
      <w:szCs w:val="20"/>
    </w:rPr>
  </w:style>
  <w:style w:type="character" w:customStyle="1" w:styleId="Heading9Char">
    <w:name w:val="Heading 9 Char"/>
    <w:basedOn w:val="DefaultParagraphFont"/>
    <w:link w:val="Heading9"/>
    <w:semiHidden/>
    <w:rsid w:val="00931DA3"/>
    <w:rPr>
      <w:rFonts w:asciiTheme="majorHAnsi" w:eastAsiaTheme="majorEastAsia" w:hAnsiTheme="majorHAnsi" w:cstheme="majorBidi"/>
      <w:i/>
      <w:iCs/>
      <w:color w:val="404040" w:themeColor="text1" w:themeTint="BF"/>
      <w:kern w:val="0"/>
      <w:sz w:val="20"/>
      <w:szCs w:val="20"/>
    </w:rPr>
  </w:style>
  <w:style w:type="paragraph" w:styleId="ListParagraph">
    <w:name w:val="List Paragraph"/>
    <w:basedOn w:val="Normal"/>
    <w:link w:val="ListParagraphChar"/>
    <w:uiPriority w:val="34"/>
    <w:qFormat/>
    <w:rsid w:val="00931DA3"/>
    <w:pPr>
      <w:spacing w:after="180"/>
      <w:ind w:firstLine="360"/>
    </w:pPr>
  </w:style>
  <w:style w:type="paragraph" w:customStyle="1" w:styleId="Bulletlist">
    <w:name w:val="Bullet list"/>
    <w:basedOn w:val="ListParagraph"/>
    <w:link w:val="BulletlistChar"/>
    <w:qFormat/>
    <w:rsid w:val="00931DA3"/>
    <w:pPr>
      <w:numPr>
        <w:numId w:val="1"/>
      </w:numPr>
      <w:autoSpaceDE w:val="0"/>
      <w:autoSpaceDN w:val="0"/>
      <w:adjustRightInd w:val="0"/>
      <w:spacing w:after="50"/>
      <w:textboxTightWrap w:val="none"/>
    </w:pPr>
    <w:rPr>
      <w:rFonts w:cs="FrutigerLTStd-Light"/>
      <w:szCs w:val="22"/>
    </w:rPr>
  </w:style>
  <w:style w:type="character" w:customStyle="1" w:styleId="BulletlistChar">
    <w:name w:val="Bullet list Char"/>
    <w:basedOn w:val="DefaultParagraphFont"/>
    <w:link w:val="Bulletlist"/>
    <w:rsid w:val="00931DA3"/>
    <w:rPr>
      <w:rFonts w:ascii="Arial" w:eastAsia="Times New Roman" w:hAnsi="Arial" w:cs="FrutigerLTStd-Light"/>
      <w:color w:val="000000"/>
      <w:kern w:val="0"/>
    </w:rPr>
  </w:style>
  <w:style w:type="paragraph" w:customStyle="1" w:styleId="Footnote-hanging">
    <w:name w:val="Footnote - hanging"/>
    <w:basedOn w:val="Bulletlist"/>
    <w:link w:val="Footnote-hangingChar"/>
    <w:uiPriority w:val="12"/>
    <w:semiHidden/>
    <w:rsid w:val="00931DA3"/>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931DA3"/>
    <w:rPr>
      <w:rFonts w:ascii="Arial" w:eastAsia="Times New Roman" w:hAnsi="Arial" w:cs="FrutigerLTStd-Light"/>
      <w:color w:val="000000"/>
      <w:kern w:val="0"/>
      <w:sz w:val="20"/>
      <w:szCs w:val="18"/>
    </w:rPr>
  </w:style>
  <w:style w:type="character" w:styleId="Hyperlink">
    <w:name w:val="Hyperlink"/>
    <w:basedOn w:val="DefaultParagraphFont"/>
    <w:uiPriority w:val="99"/>
    <w:qFormat/>
    <w:rsid w:val="00931DA3"/>
    <w:rPr>
      <w:rFonts w:asciiTheme="minorHAnsi" w:hAnsiTheme="minorHAnsi"/>
      <w:color w:val="4472C4" w:themeColor="accent1"/>
      <w:u w:val="single"/>
    </w:rPr>
  </w:style>
  <w:style w:type="paragraph" w:customStyle="1" w:styleId="Standfirst">
    <w:name w:val="Standfirst"/>
    <w:basedOn w:val="Normal"/>
    <w:link w:val="StandfirstChar"/>
    <w:autoRedefine/>
    <w:uiPriority w:val="11"/>
    <w:semiHidden/>
    <w:rsid w:val="00931DA3"/>
    <w:pPr>
      <w:spacing w:before="60" w:after="180"/>
    </w:pPr>
    <w:rPr>
      <w:b/>
      <w:kern w:val="28"/>
      <w:sz w:val="26"/>
      <w:szCs w:val="28"/>
    </w:rPr>
  </w:style>
  <w:style w:type="character" w:customStyle="1" w:styleId="StandfirstChar">
    <w:name w:val="Standfirst Char"/>
    <w:basedOn w:val="Heading4Char"/>
    <w:link w:val="Standfirst"/>
    <w:uiPriority w:val="11"/>
    <w:semiHidden/>
    <w:rsid w:val="00931DA3"/>
    <w:rPr>
      <w:rFonts w:ascii="Arial" w:eastAsia="Times New Roman" w:hAnsi="Arial" w:cs="Times New Roman"/>
      <w:b/>
      <w:color w:val="000000"/>
      <w:kern w:val="28"/>
      <w:sz w:val="26"/>
      <w:szCs w:val="28"/>
    </w:rPr>
  </w:style>
  <w:style w:type="paragraph" w:styleId="TOC1">
    <w:name w:val="toc 1"/>
    <w:basedOn w:val="Normal"/>
    <w:next w:val="Normal"/>
    <w:uiPriority w:val="39"/>
    <w:qFormat/>
    <w:rsid w:val="00931DA3"/>
    <w:pPr>
      <w:pBdr>
        <w:bottom w:val="single" w:sz="4" w:space="4" w:color="E2EFD9" w:themeColor="accent6" w:themeTint="33"/>
      </w:pBdr>
      <w:tabs>
        <w:tab w:val="right" w:pos="9854"/>
      </w:tabs>
      <w:spacing w:before="120" w:after="120"/>
    </w:pPr>
    <w:rPr>
      <w:noProof/>
      <w:color w:val="FFFFFF" w:themeColor="background1"/>
      <w:sz w:val="28"/>
    </w:rPr>
  </w:style>
  <w:style w:type="paragraph" w:styleId="TOCHeading">
    <w:name w:val="TOC Heading"/>
    <w:basedOn w:val="Heading1"/>
    <w:next w:val="Normal"/>
    <w:uiPriority w:val="39"/>
    <w:semiHidden/>
    <w:rsid w:val="00931DA3"/>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931DA3"/>
    <w:rPr>
      <w:noProof/>
      <w:w w:val="200"/>
      <w:sz w:val="16"/>
      <w:szCs w:val="16"/>
    </w:rPr>
  </w:style>
  <w:style w:type="character" w:customStyle="1" w:styleId="FootnoteseparatorChar">
    <w:name w:val="Footnote_separator Char"/>
    <w:basedOn w:val="Heading3Char"/>
    <w:link w:val="Footnoteseparator"/>
    <w:uiPriority w:val="14"/>
    <w:semiHidden/>
    <w:rsid w:val="00931DA3"/>
    <w:rPr>
      <w:rFonts w:ascii="Arial" w:eastAsia="Times New Roman" w:hAnsi="Arial" w:cs="Arial"/>
      <w:noProof/>
      <w:color w:val="44546A" w:themeColor="text2"/>
      <w:w w:val="200"/>
      <w:kern w:val="28"/>
      <w:sz w:val="16"/>
      <w:szCs w:val="16"/>
    </w:rPr>
  </w:style>
  <w:style w:type="paragraph" w:customStyle="1" w:styleId="Numberedlist">
    <w:name w:val="Numbered list"/>
    <w:basedOn w:val="ListParagraph"/>
    <w:link w:val="NumberedlistChar"/>
    <w:autoRedefine/>
    <w:uiPriority w:val="9"/>
    <w:qFormat/>
    <w:rsid w:val="00931DA3"/>
    <w:pPr>
      <w:numPr>
        <w:numId w:val="2"/>
      </w:numPr>
      <w:spacing w:after="50"/>
      <w:ind w:left="992" w:hanging="425"/>
    </w:pPr>
  </w:style>
  <w:style w:type="character" w:customStyle="1" w:styleId="NumberedlistChar">
    <w:name w:val="Numbered list Char"/>
    <w:basedOn w:val="DefaultParagraphFont"/>
    <w:link w:val="Numberedlist"/>
    <w:uiPriority w:val="9"/>
    <w:rsid w:val="00931DA3"/>
    <w:rPr>
      <w:rFonts w:ascii="Arial" w:eastAsia="Times New Roman" w:hAnsi="Arial" w:cs="Times New Roman"/>
      <w:color w:val="000000"/>
      <w:kern w:val="0"/>
      <w:szCs w:val="24"/>
    </w:rPr>
  </w:style>
  <w:style w:type="paragraph" w:styleId="TOC2">
    <w:name w:val="toc 2"/>
    <w:basedOn w:val="Normal"/>
    <w:next w:val="Normal"/>
    <w:uiPriority w:val="39"/>
    <w:qFormat/>
    <w:rsid w:val="00931DA3"/>
    <w:pPr>
      <w:tabs>
        <w:tab w:val="right" w:pos="9854"/>
      </w:tabs>
      <w:spacing w:after="100"/>
      <w:ind w:left="220"/>
    </w:pPr>
    <w:rPr>
      <w:noProof/>
      <w:color w:val="4472C4" w:themeColor="accent1"/>
      <w:sz w:val="28"/>
    </w:rPr>
  </w:style>
  <w:style w:type="paragraph" w:styleId="TOC3">
    <w:name w:val="toc 3"/>
    <w:basedOn w:val="Normal"/>
    <w:next w:val="Normal"/>
    <w:autoRedefine/>
    <w:uiPriority w:val="39"/>
    <w:rsid w:val="00931DA3"/>
    <w:pPr>
      <w:tabs>
        <w:tab w:val="left" w:pos="1100"/>
        <w:tab w:val="right" w:pos="9854"/>
      </w:tabs>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931DA3"/>
    <w:pPr>
      <w:pBdr>
        <w:bottom w:val="single" w:sz="2" w:space="4" w:color="ED7D31" w:themeColor="accent2"/>
      </w:pBdr>
      <w:tabs>
        <w:tab w:val="left" w:pos="9639"/>
      </w:tabs>
      <w:spacing w:after="0"/>
    </w:pPr>
    <w:rPr>
      <w:sz w:val="20"/>
    </w:rPr>
  </w:style>
  <w:style w:type="character" w:customStyle="1" w:styleId="HeaderChar">
    <w:name w:val="Header Char"/>
    <w:basedOn w:val="DefaultParagraphFont"/>
    <w:link w:val="Header"/>
    <w:uiPriority w:val="99"/>
    <w:rsid w:val="00931DA3"/>
    <w:rPr>
      <w:rFonts w:ascii="Arial" w:eastAsia="Times New Roman" w:hAnsi="Arial" w:cs="Times New Roman"/>
      <w:color w:val="000000"/>
      <w:kern w:val="0"/>
      <w:sz w:val="20"/>
      <w:szCs w:val="24"/>
    </w:rPr>
  </w:style>
  <w:style w:type="paragraph" w:styleId="Footer">
    <w:name w:val="footer"/>
    <w:basedOn w:val="Normal"/>
    <w:link w:val="FooterChar"/>
    <w:uiPriority w:val="99"/>
    <w:qFormat/>
    <w:rsid w:val="00931DA3"/>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931DA3"/>
    <w:rPr>
      <w:rFonts w:ascii="Arial" w:eastAsia="Times New Roman" w:hAnsi="Arial" w:cs="Times New Roman"/>
      <w:color w:val="000000"/>
      <w:spacing w:val="-4"/>
      <w:kern w:val="0"/>
      <w:sz w:val="18"/>
      <w:szCs w:val="24"/>
    </w:rPr>
  </w:style>
  <w:style w:type="character" w:styleId="Strong">
    <w:name w:val="Strong"/>
    <w:aliases w:val="Bold"/>
    <w:uiPriority w:val="22"/>
    <w:qFormat/>
    <w:rsid w:val="00931DA3"/>
    <w:rPr>
      <w:rFonts w:asciiTheme="minorHAnsi" w:hAnsiTheme="minorHAnsi"/>
      <w:b/>
      <w:bCs/>
    </w:rPr>
  </w:style>
  <w:style w:type="paragraph" w:styleId="Quote">
    <w:name w:val="Quote"/>
    <w:basedOn w:val="Normal"/>
    <w:next w:val="Normal"/>
    <w:link w:val="QuoteChar"/>
    <w:uiPriority w:val="29"/>
    <w:rsid w:val="00931DA3"/>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931DA3"/>
    <w:rPr>
      <w:rFonts w:eastAsia="Times New Roman" w:cs="Times New Roman"/>
      <w:b/>
      <w:i/>
      <w:iCs/>
      <w:color w:val="000000"/>
      <w:kern w:val="0"/>
      <w:sz w:val="30"/>
      <w:szCs w:val="24"/>
    </w:rPr>
  </w:style>
  <w:style w:type="character" w:customStyle="1" w:styleId="ListParagraphChar">
    <w:name w:val="List Paragraph Char"/>
    <w:basedOn w:val="DefaultParagraphFont"/>
    <w:link w:val="ListParagraph"/>
    <w:uiPriority w:val="34"/>
    <w:rsid w:val="00931DA3"/>
    <w:rPr>
      <w:rFonts w:ascii="Arial" w:eastAsia="Times New Roman" w:hAnsi="Arial" w:cs="Times New Roman"/>
      <w:color w:val="000000"/>
      <w:kern w:val="0"/>
      <w:szCs w:val="24"/>
    </w:rPr>
  </w:style>
  <w:style w:type="character" w:styleId="FootnoteReference">
    <w:name w:val="footnote reference"/>
    <w:basedOn w:val="DefaultParagraphFont"/>
    <w:uiPriority w:val="99"/>
    <w:semiHidden/>
    <w:unhideWhenUsed/>
    <w:rsid w:val="00931DA3"/>
    <w:rPr>
      <w:vertAlign w:val="superscript"/>
    </w:rPr>
  </w:style>
  <w:style w:type="paragraph" w:styleId="BalloonText">
    <w:name w:val="Balloon Text"/>
    <w:basedOn w:val="Normal"/>
    <w:link w:val="BalloonTextChar"/>
    <w:uiPriority w:val="99"/>
    <w:semiHidden/>
    <w:unhideWhenUsed/>
    <w:rsid w:val="00931D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DA3"/>
    <w:rPr>
      <w:rFonts w:ascii="Tahoma" w:eastAsia="Times New Roman" w:hAnsi="Tahoma" w:cs="Tahoma"/>
      <w:color w:val="000000"/>
      <w:kern w:val="0"/>
      <w:sz w:val="16"/>
      <w:szCs w:val="16"/>
    </w:rPr>
  </w:style>
  <w:style w:type="character" w:styleId="PlaceholderText">
    <w:name w:val="Placeholder Text"/>
    <w:basedOn w:val="DefaultParagraphFont"/>
    <w:uiPriority w:val="99"/>
    <w:semiHidden/>
    <w:rsid w:val="00931DA3"/>
    <w:rPr>
      <w:color w:val="808080"/>
    </w:rPr>
  </w:style>
  <w:style w:type="paragraph" w:customStyle="1" w:styleId="Publisheddate">
    <w:name w:val="Published date"/>
    <w:basedOn w:val="Heading4"/>
    <w:link w:val="PublisheddateChar"/>
    <w:uiPriority w:val="22"/>
    <w:semiHidden/>
    <w:rsid w:val="00931DA3"/>
    <w:rPr>
      <w:b w:val="0"/>
      <w:sz w:val="30"/>
    </w:rPr>
  </w:style>
  <w:style w:type="character" w:customStyle="1" w:styleId="PublisheddateChar">
    <w:name w:val="Published date Char"/>
    <w:basedOn w:val="Heading4Char"/>
    <w:link w:val="Publisheddate"/>
    <w:uiPriority w:val="22"/>
    <w:semiHidden/>
    <w:rsid w:val="00931DA3"/>
    <w:rPr>
      <w:rFonts w:ascii="Arial Bold" w:eastAsia="MS Mincho" w:hAnsi="Arial Bold" w:cs="Times New Roman"/>
      <w:b w:val="0"/>
      <w:color w:val="FFFFFF" w:themeColor="background1"/>
      <w:kern w:val="28"/>
      <w:sz w:val="30"/>
      <w:szCs w:val="20"/>
    </w:rPr>
  </w:style>
  <w:style w:type="table" w:styleId="TableGrid">
    <w:name w:val="Table Grid"/>
    <w:basedOn w:val="TableNormal"/>
    <w:uiPriority w:val="59"/>
    <w:rsid w:val="00931DA3"/>
    <w:pPr>
      <w:spacing w:after="0" w:line="240" w:lineRule="auto"/>
    </w:pPr>
    <w:rPr>
      <w:rFonts w:ascii="Times New Roman" w:eastAsia="Times New Roman" w:hAnsi="Times New Roman" w:cs="Times New Roman"/>
      <w:kern w:val="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931DA3"/>
    <w:rPr>
      <w:rFonts w:ascii="Arial" w:hAnsi="Arial" w:cs="Arial"/>
      <w:color w:val="602050"/>
      <w:sz w:val="24"/>
    </w:rPr>
  </w:style>
  <w:style w:type="paragraph" w:customStyle="1" w:styleId="NOTESpurple">
    <w:name w:val="NOTES purple"/>
    <w:basedOn w:val="Normal"/>
    <w:next w:val="Normal"/>
    <w:link w:val="NOTESpurpleChar"/>
    <w:uiPriority w:val="25"/>
    <w:semiHidden/>
    <w:rsid w:val="00931DA3"/>
    <w:pPr>
      <w:tabs>
        <w:tab w:val="right" w:pos="14580"/>
      </w:tabs>
      <w:textboxTightWrap w:val="none"/>
    </w:pPr>
    <w:rPr>
      <w:rFonts w:eastAsiaTheme="minorHAnsi" w:cs="Arial"/>
      <w:color w:val="602050"/>
      <w:kern w:val="2"/>
      <w:sz w:val="24"/>
      <w:szCs w:val="22"/>
    </w:rPr>
  </w:style>
  <w:style w:type="paragraph" w:customStyle="1" w:styleId="Docmgmtheading">
    <w:name w:val="Doc mgmt heading"/>
    <w:basedOn w:val="Normal"/>
    <w:link w:val="DocmgmtheadingChar"/>
    <w:uiPriority w:val="10"/>
    <w:semiHidden/>
    <w:unhideWhenUsed/>
    <w:qFormat/>
    <w:rsid w:val="00931DA3"/>
    <w:rPr>
      <w:b/>
      <w:color w:val="4472C4" w:themeColor="accent1"/>
      <w:sz w:val="42"/>
      <w:szCs w:val="42"/>
    </w:rPr>
  </w:style>
  <w:style w:type="character" w:customStyle="1" w:styleId="DocmgmtheadingChar">
    <w:name w:val="Doc mgmt heading Char"/>
    <w:basedOn w:val="DefaultParagraphFont"/>
    <w:link w:val="Docmgmtheading"/>
    <w:uiPriority w:val="10"/>
    <w:semiHidden/>
    <w:rsid w:val="00931DA3"/>
    <w:rPr>
      <w:rFonts w:ascii="Arial" w:eastAsia="Times New Roman" w:hAnsi="Arial" w:cs="Times New Roman"/>
      <w:b/>
      <w:color w:val="4472C4" w:themeColor="accent1"/>
      <w:kern w:val="0"/>
      <w:sz w:val="42"/>
      <w:szCs w:val="42"/>
    </w:rPr>
  </w:style>
  <w:style w:type="paragraph" w:customStyle="1" w:styleId="Classification">
    <w:name w:val="Classification"/>
    <w:basedOn w:val="Normal"/>
    <w:uiPriority w:val="99"/>
    <w:semiHidden/>
    <w:rsid w:val="00931DA3"/>
    <w:pPr>
      <w:spacing w:after="0" w:line="240" w:lineRule="auto"/>
      <w:textboxTightWrap w:val="none"/>
    </w:pPr>
    <w:rPr>
      <w:rFonts w:eastAsiaTheme="minorHAnsi" w:cstheme="minorBidi"/>
      <w:color w:val="768692"/>
    </w:rPr>
  </w:style>
  <w:style w:type="paragraph" w:customStyle="1" w:styleId="Subheading">
    <w:name w:val="Subheading"/>
    <w:next w:val="Normal"/>
    <w:autoRedefine/>
    <w:uiPriority w:val="9"/>
    <w:semiHidden/>
    <w:rsid w:val="00931DA3"/>
    <w:pPr>
      <w:spacing w:before="400" w:after="400" w:line="264" w:lineRule="auto"/>
    </w:pPr>
    <w:rPr>
      <w:rFonts w:ascii="Arial Bold" w:eastAsia="Times New Roman" w:hAnsi="Arial Bold" w:cs="Arial"/>
      <w:b/>
      <w:bCs/>
      <w:kern w:val="28"/>
      <w:sz w:val="48"/>
      <w:szCs w:val="32"/>
    </w:rPr>
  </w:style>
  <w:style w:type="paragraph" w:customStyle="1" w:styleId="h2numbered">
    <w:name w:val="h2 numbered"/>
    <w:basedOn w:val="Heading2"/>
    <w:link w:val="h2numberedChar"/>
    <w:uiPriority w:val="4"/>
    <w:qFormat/>
    <w:rsid w:val="00931DA3"/>
    <w:pPr>
      <w:numPr>
        <w:numId w:val="3"/>
      </w:numPr>
    </w:pPr>
    <w:rPr>
      <w:rFonts w:ascii="Arial" w:hAnsi="Arial"/>
      <w:b w:val="0"/>
      <w:sz w:val="24"/>
    </w:rPr>
  </w:style>
  <w:style w:type="paragraph" w:customStyle="1" w:styleId="h3numbered">
    <w:name w:val="h3 numbered"/>
    <w:basedOn w:val="Heading3"/>
    <w:link w:val="h3numberedChar"/>
    <w:uiPriority w:val="6"/>
    <w:qFormat/>
    <w:rsid w:val="00931DA3"/>
    <w:pPr>
      <w:numPr>
        <w:ilvl w:val="1"/>
        <w:numId w:val="3"/>
      </w:numPr>
    </w:pPr>
    <w:rPr>
      <w:sz w:val="24"/>
    </w:rPr>
  </w:style>
  <w:style w:type="character" w:customStyle="1" w:styleId="h2numberedChar">
    <w:name w:val="h2 numbered Char"/>
    <w:basedOn w:val="Heading2Char"/>
    <w:link w:val="h2numbered"/>
    <w:uiPriority w:val="4"/>
    <w:rsid w:val="00931DA3"/>
    <w:rPr>
      <w:rFonts w:ascii="Arial" w:eastAsia="Times New Roman" w:hAnsi="Arial" w:cs="Arial"/>
      <w:b w:val="0"/>
      <w:color w:val="005EB8"/>
      <w:kern w:val="28"/>
      <w:sz w:val="24"/>
      <w:szCs w:val="24"/>
    </w:rPr>
  </w:style>
  <w:style w:type="paragraph" w:customStyle="1" w:styleId="h4numbered">
    <w:name w:val="h4 numbered"/>
    <w:basedOn w:val="Heading4"/>
    <w:link w:val="h4numberedChar"/>
    <w:uiPriority w:val="7"/>
    <w:qFormat/>
    <w:rsid w:val="00931DA3"/>
    <w:pPr>
      <w:numPr>
        <w:ilvl w:val="2"/>
        <w:numId w:val="3"/>
      </w:numPr>
    </w:pPr>
    <w:rPr>
      <w:sz w:val="24"/>
    </w:rPr>
  </w:style>
  <w:style w:type="character" w:customStyle="1" w:styleId="h3numberedChar">
    <w:name w:val="h3 numbered Char"/>
    <w:basedOn w:val="Heading3Char"/>
    <w:link w:val="h3numbered"/>
    <w:uiPriority w:val="6"/>
    <w:rsid w:val="00931DA3"/>
    <w:rPr>
      <w:rFonts w:ascii="Arial" w:eastAsia="Times New Roman" w:hAnsi="Arial" w:cs="Arial"/>
      <w:color w:val="44546A" w:themeColor="text2"/>
      <w:kern w:val="28"/>
      <w:sz w:val="24"/>
      <w:szCs w:val="24"/>
    </w:rPr>
  </w:style>
  <w:style w:type="paragraph" w:customStyle="1" w:styleId="h5numbered">
    <w:name w:val="h5 numbered"/>
    <w:basedOn w:val="Heading5"/>
    <w:link w:val="h5numberedChar"/>
    <w:uiPriority w:val="9"/>
    <w:qFormat/>
    <w:rsid w:val="00931DA3"/>
    <w:pPr>
      <w:numPr>
        <w:ilvl w:val="3"/>
        <w:numId w:val="3"/>
      </w:numPr>
    </w:pPr>
  </w:style>
  <w:style w:type="character" w:customStyle="1" w:styleId="h4numberedChar">
    <w:name w:val="h4 numbered Char"/>
    <w:basedOn w:val="Heading4Char"/>
    <w:link w:val="h4numbered"/>
    <w:uiPriority w:val="7"/>
    <w:rsid w:val="00931DA3"/>
    <w:rPr>
      <w:rFonts w:ascii="Arial Bold" w:eastAsia="MS Mincho" w:hAnsi="Arial Bold" w:cs="Times New Roman"/>
      <w:b/>
      <w:color w:val="FFFFFF" w:themeColor="background1"/>
      <w:kern w:val="28"/>
      <w:sz w:val="24"/>
      <w:szCs w:val="20"/>
    </w:rPr>
  </w:style>
  <w:style w:type="paragraph" w:customStyle="1" w:styleId="bodytextnumbered">
    <w:name w:val="body text numbered"/>
    <w:basedOn w:val="Normal"/>
    <w:link w:val="bodytextnumberedChar"/>
    <w:uiPriority w:val="15"/>
    <w:qFormat/>
    <w:rsid w:val="00931DA3"/>
    <w:pPr>
      <w:numPr>
        <w:ilvl w:val="4"/>
        <w:numId w:val="3"/>
      </w:numPr>
      <w:spacing w:after="200"/>
    </w:pPr>
  </w:style>
  <w:style w:type="character" w:customStyle="1" w:styleId="h5numberedChar">
    <w:name w:val="h5 numbered Char"/>
    <w:basedOn w:val="Heading5Char"/>
    <w:link w:val="h5numbered"/>
    <w:uiPriority w:val="9"/>
    <w:rsid w:val="00931DA3"/>
    <w:rPr>
      <w:rFonts w:ascii="Arial Bold" w:eastAsiaTheme="majorEastAsia" w:hAnsi="Arial Bold" w:cs="Arial (Headings CS)"/>
      <w:b/>
      <w:kern w:val="28"/>
      <w:sz w:val="24"/>
      <w:szCs w:val="24"/>
    </w:rPr>
  </w:style>
  <w:style w:type="paragraph" w:customStyle="1" w:styleId="bodytextnumbered11">
    <w:name w:val="body text numbered 1.1"/>
    <w:basedOn w:val="Normal"/>
    <w:link w:val="bodytextnumbered11Char"/>
    <w:uiPriority w:val="15"/>
    <w:qFormat/>
    <w:rsid w:val="00931DA3"/>
    <w:pPr>
      <w:numPr>
        <w:ilvl w:val="5"/>
        <w:numId w:val="3"/>
      </w:numPr>
      <w:spacing w:after="160"/>
    </w:pPr>
  </w:style>
  <w:style w:type="character" w:customStyle="1" w:styleId="bodytextnumberedChar">
    <w:name w:val="body text numbered Char"/>
    <w:basedOn w:val="DefaultParagraphFont"/>
    <w:link w:val="bodytextnumbered"/>
    <w:uiPriority w:val="15"/>
    <w:rsid w:val="00931DA3"/>
    <w:rPr>
      <w:rFonts w:ascii="Arial" w:eastAsia="Times New Roman" w:hAnsi="Arial" w:cs="Times New Roman"/>
      <w:color w:val="000000"/>
      <w:kern w:val="0"/>
      <w:szCs w:val="24"/>
    </w:rPr>
  </w:style>
  <w:style w:type="paragraph" w:customStyle="1" w:styleId="bodytextnumbered111">
    <w:name w:val="body text numbered 1.1.1"/>
    <w:basedOn w:val="Normal"/>
    <w:link w:val="bodytextnumbered111Char"/>
    <w:uiPriority w:val="16"/>
    <w:qFormat/>
    <w:rsid w:val="00931DA3"/>
    <w:pPr>
      <w:numPr>
        <w:ilvl w:val="6"/>
        <w:numId w:val="3"/>
      </w:numPr>
      <w:spacing w:after="120"/>
    </w:pPr>
  </w:style>
  <w:style w:type="character" w:customStyle="1" w:styleId="bodytextnumbered11Char">
    <w:name w:val="body text numbered 1.1 Char"/>
    <w:basedOn w:val="DefaultParagraphFont"/>
    <w:link w:val="bodytextnumbered11"/>
    <w:uiPriority w:val="15"/>
    <w:rsid w:val="00931DA3"/>
    <w:rPr>
      <w:rFonts w:ascii="Arial" w:eastAsia="Times New Roman" w:hAnsi="Arial" w:cs="Times New Roman"/>
      <w:color w:val="000000"/>
      <w:kern w:val="0"/>
      <w:szCs w:val="24"/>
    </w:rPr>
  </w:style>
  <w:style w:type="paragraph" w:styleId="Caption">
    <w:name w:val="caption"/>
    <w:basedOn w:val="Normal"/>
    <w:next w:val="Normal"/>
    <w:uiPriority w:val="19"/>
    <w:qFormat/>
    <w:rsid w:val="00931DA3"/>
    <w:pPr>
      <w:spacing w:before="120" w:after="120" w:line="240" w:lineRule="auto"/>
    </w:pPr>
    <w:rPr>
      <w:iCs/>
      <w:color w:val="44546A" w:themeColor="text2"/>
      <w:sz w:val="20"/>
      <w:szCs w:val="18"/>
    </w:rPr>
  </w:style>
  <w:style w:type="character" w:customStyle="1" w:styleId="bodytextnumbered111Char">
    <w:name w:val="body text numbered 1.1.1 Char"/>
    <w:basedOn w:val="DefaultParagraphFont"/>
    <w:link w:val="bodytextnumbered111"/>
    <w:uiPriority w:val="16"/>
    <w:rsid w:val="00931DA3"/>
    <w:rPr>
      <w:rFonts w:ascii="Arial" w:eastAsia="Times New Roman" w:hAnsi="Arial" w:cs="Times New Roman"/>
      <w:color w:val="000000"/>
      <w:kern w:val="0"/>
      <w:szCs w:val="24"/>
    </w:rPr>
  </w:style>
  <w:style w:type="paragraph" w:styleId="TOC4">
    <w:name w:val="toc 4"/>
    <w:basedOn w:val="Normal"/>
    <w:next w:val="Normal"/>
    <w:autoRedefine/>
    <w:uiPriority w:val="39"/>
    <w:semiHidden/>
    <w:rsid w:val="00931DA3"/>
    <w:pPr>
      <w:spacing w:after="100"/>
      <w:ind w:left="720"/>
    </w:pPr>
  </w:style>
  <w:style w:type="character" w:styleId="CommentReference">
    <w:name w:val="annotation reference"/>
    <w:basedOn w:val="DefaultParagraphFont"/>
    <w:uiPriority w:val="99"/>
    <w:semiHidden/>
    <w:unhideWhenUsed/>
    <w:rsid w:val="00931DA3"/>
    <w:rPr>
      <w:sz w:val="16"/>
      <w:szCs w:val="16"/>
    </w:rPr>
  </w:style>
  <w:style w:type="paragraph" w:styleId="CommentText">
    <w:name w:val="annotation text"/>
    <w:basedOn w:val="Normal"/>
    <w:link w:val="CommentTextChar"/>
    <w:uiPriority w:val="99"/>
    <w:rsid w:val="00931DA3"/>
    <w:pPr>
      <w:spacing w:line="240" w:lineRule="auto"/>
    </w:pPr>
    <w:rPr>
      <w:sz w:val="20"/>
      <w:szCs w:val="20"/>
    </w:rPr>
  </w:style>
  <w:style w:type="character" w:customStyle="1" w:styleId="CommentTextChar">
    <w:name w:val="Comment Text Char"/>
    <w:basedOn w:val="DefaultParagraphFont"/>
    <w:link w:val="CommentText"/>
    <w:uiPriority w:val="99"/>
    <w:rsid w:val="00931DA3"/>
    <w:rPr>
      <w:rFonts w:ascii="Arial" w:eastAsia="Times New Roman" w:hAnsi="Arial" w:cs="Times New Roman"/>
      <w:color w:val="000000"/>
      <w:kern w:val="0"/>
      <w:sz w:val="20"/>
      <w:szCs w:val="20"/>
    </w:rPr>
  </w:style>
  <w:style w:type="paragraph" w:styleId="CommentSubject">
    <w:name w:val="annotation subject"/>
    <w:basedOn w:val="CommentText"/>
    <w:next w:val="CommentText"/>
    <w:link w:val="CommentSubjectChar"/>
    <w:uiPriority w:val="99"/>
    <w:semiHidden/>
    <w:unhideWhenUsed/>
    <w:rsid w:val="00931DA3"/>
    <w:rPr>
      <w:b/>
      <w:bCs/>
    </w:rPr>
  </w:style>
  <w:style w:type="character" w:customStyle="1" w:styleId="CommentSubjectChar">
    <w:name w:val="Comment Subject Char"/>
    <w:basedOn w:val="CommentTextChar"/>
    <w:link w:val="CommentSubject"/>
    <w:uiPriority w:val="99"/>
    <w:semiHidden/>
    <w:rsid w:val="00931DA3"/>
    <w:rPr>
      <w:rFonts w:ascii="Arial" w:eastAsia="Times New Roman" w:hAnsi="Arial" w:cs="Times New Roman"/>
      <w:b/>
      <w:bCs/>
      <w:color w:val="000000"/>
      <w:kern w:val="0"/>
      <w:sz w:val="20"/>
      <w:szCs w:val="20"/>
    </w:rPr>
  </w:style>
  <w:style w:type="paragraph" w:styleId="FootnoteText">
    <w:name w:val="footnote text"/>
    <w:basedOn w:val="Normal"/>
    <w:link w:val="FootnoteTextChar"/>
    <w:uiPriority w:val="99"/>
    <w:semiHidden/>
    <w:unhideWhenUsed/>
    <w:rsid w:val="00931D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DA3"/>
    <w:rPr>
      <w:rFonts w:ascii="Arial" w:eastAsia="Times New Roman" w:hAnsi="Arial" w:cs="Times New Roman"/>
      <w:color w:val="000000"/>
      <w:kern w:val="0"/>
      <w:sz w:val="20"/>
      <w:szCs w:val="20"/>
    </w:rPr>
  </w:style>
  <w:style w:type="character" w:styleId="UnresolvedMention">
    <w:name w:val="Unresolved Mention"/>
    <w:basedOn w:val="DefaultParagraphFont"/>
    <w:uiPriority w:val="99"/>
    <w:unhideWhenUsed/>
    <w:rsid w:val="00931DA3"/>
    <w:rPr>
      <w:color w:val="605E5C"/>
      <w:shd w:val="clear" w:color="auto" w:fill="E1DFDD"/>
    </w:rPr>
  </w:style>
  <w:style w:type="paragraph" w:styleId="Revision">
    <w:name w:val="Revision"/>
    <w:hidden/>
    <w:uiPriority w:val="99"/>
    <w:semiHidden/>
    <w:rsid w:val="00931DA3"/>
    <w:pPr>
      <w:spacing w:after="0" w:line="240" w:lineRule="auto"/>
    </w:pPr>
    <w:rPr>
      <w:rFonts w:ascii="Arial" w:eastAsia="Times New Roman" w:hAnsi="Arial" w:cs="Times New Roman"/>
      <w:color w:val="000000"/>
      <w:kern w:val="0"/>
      <w:sz w:val="24"/>
      <w:szCs w:val="24"/>
    </w:rPr>
  </w:style>
  <w:style w:type="paragraph" w:styleId="BodyText">
    <w:name w:val="Body Text"/>
    <w:basedOn w:val="Normal"/>
    <w:link w:val="BodyTextChar"/>
    <w:qFormat/>
    <w:rsid w:val="00931DA3"/>
    <w:pPr>
      <w:spacing w:before="300"/>
      <w:textboxTightWrap w:val="none"/>
    </w:pPr>
    <w:rPr>
      <w:rFonts w:eastAsiaTheme="minorHAnsi" w:cstheme="minorBidi"/>
      <w:color w:val="231F20"/>
    </w:rPr>
  </w:style>
  <w:style w:type="character" w:customStyle="1" w:styleId="BodyTextChar">
    <w:name w:val="Body Text Char"/>
    <w:basedOn w:val="DefaultParagraphFont"/>
    <w:link w:val="BodyText"/>
    <w:rsid w:val="00931DA3"/>
    <w:rPr>
      <w:rFonts w:ascii="Arial" w:hAnsi="Arial"/>
      <w:color w:val="231F20"/>
      <w:kern w:val="0"/>
      <w:szCs w:val="24"/>
    </w:rPr>
  </w:style>
  <w:style w:type="paragraph" w:customStyle="1" w:styleId="Heading1Numbered">
    <w:name w:val="Heading 1 Numbered"/>
    <w:basedOn w:val="Heading1"/>
    <w:next w:val="BodyText"/>
    <w:uiPriority w:val="9"/>
    <w:qFormat/>
    <w:rsid w:val="00931DA3"/>
    <w:pPr>
      <w:keepLines/>
      <w:numPr>
        <w:numId w:val="13"/>
      </w:numPr>
      <w:spacing w:before="300" w:after="60" w:line="780" w:lineRule="exact"/>
      <w:ind w:left="0"/>
      <w:contextualSpacing/>
    </w:pPr>
    <w:rPr>
      <w:rFonts w:eastAsiaTheme="majorEastAsia" w:cstheme="majorBidi"/>
      <w:b w:val="0"/>
      <w:bCs w:val="0"/>
      <w:kern w:val="0"/>
      <w:sz w:val="36"/>
    </w:rPr>
  </w:style>
  <w:style w:type="paragraph" w:customStyle="1" w:styleId="Heading2Numbered">
    <w:name w:val="Heading 2 Numbered"/>
    <w:basedOn w:val="Heading2"/>
    <w:next w:val="BodyText"/>
    <w:uiPriority w:val="9"/>
    <w:qFormat/>
    <w:rsid w:val="00931DA3"/>
    <w:pPr>
      <w:keepLines/>
      <w:numPr>
        <w:ilvl w:val="1"/>
        <w:numId w:val="13"/>
      </w:numPr>
      <w:tabs>
        <w:tab w:val="clear" w:pos="5963"/>
      </w:tabs>
      <w:spacing w:before="300" w:after="60" w:line="360" w:lineRule="atLeast"/>
    </w:pPr>
    <w:rPr>
      <w:rFonts w:ascii="Arial" w:eastAsiaTheme="majorEastAsia" w:hAnsi="Arial" w:cstheme="majorBidi"/>
      <w:b w:val="0"/>
      <w:color w:val="231F20"/>
      <w:kern w:val="0"/>
      <w:sz w:val="22"/>
      <w:szCs w:val="26"/>
    </w:rPr>
  </w:style>
  <w:style w:type="paragraph" w:customStyle="1" w:styleId="Heading3Numbered">
    <w:name w:val="Heading 3 Numbered"/>
    <w:basedOn w:val="Heading2Numbered"/>
    <w:next w:val="BodyText"/>
    <w:uiPriority w:val="9"/>
    <w:qFormat/>
    <w:rsid w:val="00931DA3"/>
    <w:pPr>
      <w:numPr>
        <w:ilvl w:val="2"/>
      </w:numPr>
      <w:spacing w:after="120"/>
    </w:pPr>
    <w:rPr>
      <w:b/>
      <w:sz w:val="24"/>
      <w:szCs w:val="24"/>
    </w:rPr>
  </w:style>
  <w:style w:type="numbering" w:customStyle="1" w:styleId="NHSHeadings">
    <w:name w:val="NHS Headings"/>
    <w:basedOn w:val="NoList"/>
    <w:uiPriority w:val="99"/>
    <w:rsid w:val="00931DA3"/>
    <w:pPr>
      <w:numPr>
        <w:numId w:val="39"/>
      </w:numPr>
    </w:pPr>
  </w:style>
  <w:style w:type="paragraph" w:customStyle="1" w:styleId="FrontpageTitle">
    <w:name w:val="Frontpage_Title"/>
    <w:basedOn w:val="Normal"/>
    <w:link w:val="FrontpageTitleChar"/>
    <w:autoRedefine/>
    <w:qFormat/>
    <w:rsid w:val="00931DA3"/>
    <w:pPr>
      <w:spacing w:line="240" w:lineRule="auto"/>
    </w:pPr>
    <w:rPr>
      <w:b/>
      <w:color w:val="003350"/>
      <w:sz w:val="56"/>
      <w:szCs w:val="56"/>
    </w:rPr>
  </w:style>
  <w:style w:type="character" w:customStyle="1" w:styleId="FrontpageTitleChar">
    <w:name w:val="Frontpage_Title Char"/>
    <w:basedOn w:val="DefaultParagraphFont"/>
    <w:link w:val="FrontpageTitle"/>
    <w:rsid w:val="00931DA3"/>
    <w:rPr>
      <w:rFonts w:ascii="Arial" w:eastAsia="Times New Roman" w:hAnsi="Arial" w:cs="Times New Roman"/>
      <w:b/>
      <w:color w:val="003350"/>
      <w:kern w:val="0"/>
      <w:sz w:val="56"/>
      <w:szCs w:val="56"/>
    </w:rPr>
  </w:style>
  <w:style w:type="paragraph" w:customStyle="1" w:styleId="Frontpagesubhead">
    <w:name w:val="Frontpage_subhead"/>
    <w:basedOn w:val="Normal"/>
    <w:link w:val="FrontpagesubheadChar"/>
    <w:autoRedefine/>
    <w:qFormat/>
    <w:rsid w:val="00931DA3"/>
    <w:pPr>
      <w:spacing w:after="140" w:line="240" w:lineRule="auto"/>
    </w:pPr>
    <w:rPr>
      <w:rFonts w:eastAsia="Calibri"/>
      <w:b/>
      <w:color w:val="003350"/>
      <w:sz w:val="28"/>
      <w:szCs w:val="28"/>
    </w:rPr>
  </w:style>
  <w:style w:type="character" w:customStyle="1" w:styleId="FrontpagesubheadChar">
    <w:name w:val="Frontpage_subhead Char"/>
    <w:basedOn w:val="DefaultParagraphFont"/>
    <w:link w:val="Frontpagesubhead"/>
    <w:rsid w:val="00931DA3"/>
    <w:rPr>
      <w:rFonts w:ascii="Arial" w:eastAsia="Calibri" w:hAnsi="Arial" w:cs="Times New Roman"/>
      <w:b/>
      <w:color w:val="003350"/>
      <w:kern w:val="0"/>
      <w:sz w:val="28"/>
      <w:szCs w:val="28"/>
    </w:rPr>
  </w:style>
  <w:style w:type="paragraph" w:styleId="NoSpacing">
    <w:name w:val="No Spacing"/>
    <w:uiPriority w:val="1"/>
    <w:qFormat/>
    <w:rsid w:val="00931DA3"/>
    <w:pPr>
      <w:spacing w:after="0" w:line="240" w:lineRule="auto"/>
    </w:pPr>
    <w:rPr>
      <w:kern w:val="0"/>
    </w:rPr>
  </w:style>
  <w:style w:type="character" w:customStyle="1" w:styleId="baddress">
    <w:name w:val="b_address"/>
    <w:basedOn w:val="DefaultParagraphFont"/>
    <w:rsid w:val="00931DA3"/>
  </w:style>
  <w:style w:type="character" w:styleId="FollowedHyperlink">
    <w:name w:val="FollowedHyperlink"/>
    <w:basedOn w:val="DefaultParagraphFont"/>
    <w:uiPriority w:val="99"/>
    <w:semiHidden/>
    <w:unhideWhenUsed/>
    <w:rsid w:val="00931DA3"/>
    <w:rPr>
      <w:color w:val="954F72" w:themeColor="followedHyperlink"/>
      <w:u w:val="single"/>
    </w:rPr>
  </w:style>
  <w:style w:type="character" w:customStyle="1" w:styleId="normaltextrun">
    <w:name w:val="normaltextrun"/>
    <w:basedOn w:val="DefaultParagraphFont"/>
    <w:rsid w:val="00931DA3"/>
  </w:style>
  <w:style w:type="character" w:customStyle="1" w:styleId="eop">
    <w:name w:val="eop"/>
    <w:basedOn w:val="DefaultParagraphFont"/>
    <w:rsid w:val="00931DA3"/>
  </w:style>
  <w:style w:type="numbering" w:customStyle="1" w:styleId="NoList1">
    <w:name w:val="No List1"/>
    <w:next w:val="NoList"/>
    <w:uiPriority w:val="99"/>
    <w:semiHidden/>
    <w:unhideWhenUsed/>
    <w:rsid w:val="00931DA3"/>
  </w:style>
  <w:style w:type="table" w:customStyle="1" w:styleId="TableGrid1">
    <w:name w:val="Table Grid1"/>
    <w:basedOn w:val="TableNormal"/>
    <w:next w:val="TableGrid"/>
    <w:uiPriority w:val="59"/>
    <w:rsid w:val="00931DA3"/>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31DA3"/>
    <w:rPr>
      <w:color w:val="2B579A"/>
      <w:shd w:val="clear" w:color="auto" w:fill="E6E6E6"/>
    </w:rPr>
  </w:style>
  <w:style w:type="paragraph" w:styleId="NormalWeb">
    <w:name w:val="Normal (Web)"/>
    <w:basedOn w:val="Normal"/>
    <w:uiPriority w:val="99"/>
    <w:semiHidden/>
    <w:unhideWhenUsed/>
    <w:rsid w:val="00931DA3"/>
    <w:pPr>
      <w:spacing w:before="100" w:beforeAutospacing="1" w:after="100" w:afterAutospacing="1" w:line="240" w:lineRule="auto"/>
      <w:textboxTightWrap w:val="none"/>
    </w:pPr>
    <w:rPr>
      <w:rFonts w:ascii="Times New Roman" w:hAnsi="Times New Roman"/>
      <w:color w:val="auto"/>
      <w:lang w:eastAsia="en-GB"/>
    </w:rPr>
  </w:style>
  <w:style w:type="paragraph" w:styleId="Title">
    <w:name w:val="Title"/>
    <w:basedOn w:val="Normal"/>
    <w:next w:val="Normal"/>
    <w:link w:val="TitleChar"/>
    <w:uiPriority w:val="10"/>
    <w:qFormat/>
    <w:rsid w:val="005D6C1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D6C1F"/>
    <w:rPr>
      <w:rFonts w:asciiTheme="majorHAnsi" w:eastAsiaTheme="majorEastAsia" w:hAnsiTheme="majorHAnsi" w:cstheme="majorBidi"/>
      <w:spacing w:val="-10"/>
      <w:kern w:val="28"/>
      <w:sz w:val="56"/>
      <w:szCs w:val="56"/>
    </w:rPr>
  </w:style>
  <w:style w:type="paragraph" w:customStyle="1" w:styleId="Title-new">
    <w:name w:val="Title - new"/>
    <w:basedOn w:val="Heading1"/>
    <w:link w:val="Title-newChar"/>
    <w:qFormat/>
    <w:rsid w:val="001537BB"/>
  </w:style>
  <w:style w:type="character" w:customStyle="1" w:styleId="Title-newChar">
    <w:name w:val="Title - new Char"/>
    <w:basedOn w:val="Heading1Char"/>
    <w:link w:val="Title-new"/>
    <w:rsid w:val="001537BB"/>
    <w:rPr>
      <w:rFonts w:ascii="Arial" w:eastAsia="Arial" w:hAnsi="Arial" w:cs="Arial"/>
      <w:b/>
      <w:bCs/>
      <w:color w:val="005EB8"/>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86315-395D-4C1D-BFD3-4310E7C0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Lucy (NHS NORTH OF ENGLAND COMMISSIONING SUPPORT UNIT)</dc:creator>
  <cp:keywords/>
  <dc:description/>
  <cp:lastModifiedBy>Joanne Boshell</cp:lastModifiedBy>
  <cp:revision>4</cp:revision>
  <dcterms:created xsi:type="dcterms:W3CDTF">2024-07-12T11:42:00Z</dcterms:created>
  <dcterms:modified xsi:type="dcterms:W3CDTF">2024-08-07T12:29:00Z</dcterms:modified>
</cp:coreProperties>
</file>