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9133" w14:textId="77777777" w:rsidR="00A43D42" w:rsidRPr="00A43D42" w:rsidRDefault="00A43D42" w:rsidP="00A43D42">
      <w:pPr>
        <w:pStyle w:val="Heading1"/>
        <w:rPr>
          <w:rFonts w:asciiTheme="minorBidi" w:hAnsiTheme="minorBidi" w:cstheme="minorBidi"/>
          <w:b/>
          <w:bCs/>
          <w:color w:val="0070C0"/>
        </w:rPr>
      </w:pPr>
      <w:bookmarkStart w:id="0" w:name="_Toc170965133"/>
      <w:r w:rsidRPr="00A43D42">
        <w:rPr>
          <w:rFonts w:asciiTheme="minorBidi" w:hAnsiTheme="minorBidi" w:cstheme="minorBidi"/>
          <w:b/>
          <w:bCs/>
          <w:color w:val="0070C0"/>
        </w:rPr>
        <w:t>Risk mitigation and residual risks</w:t>
      </w:r>
      <w:bookmarkEnd w:id="0"/>
    </w:p>
    <w:p w14:paraId="0DD952FF" w14:textId="77777777" w:rsidR="00A43D42" w:rsidRPr="00A43D42" w:rsidRDefault="00A43D42" w:rsidP="00A43D42"/>
    <w:p w14:paraId="18C14D3D" w14:textId="77777777" w:rsidR="00A43D42" w:rsidRDefault="00A43D42" w:rsidP="00A43D42">
      <w:r>
        <w:t xml:space="preserve">The “Identification of Risks” section of this DPIA sets out the inherent risks arising from the proposed data processing.  This section summarises the steps to mitigate those risks (which are explained in detail above) and assesses the residual risks, i.e. the level of risk which remains once the mitigations are in place. </w:t>
      </w:r>
    </w:p>
    <w:p w14:paraId="4ABCCC5D" w14:textId="77777777" w:rsidR="00A43D42" w:rsidRDefault="00A43D42" w:rsidP="00A43D42">
      <w:pPr>
        <w:spacing w:before="100" w:beforeAutospacing="1" w:after="100" w:afterAutospacing="1"/>
        <w:textboxTightWrap w:val="none"/>
        <w:rPr>
          <w:rFonts w:cs="Arial"/>
          <w:color w:val="auto"/>
          <w:lang w:eastAsia="en-GB"/>
        </w:rPr>
      </w:pPr>
      <w:r w:rsidRPr="00F44ED5">
        <w:rPr>
          <w:rFonts w:cs="Arial"/>
          <w:color w:val="auto"/>
          <w:lang w:eastAsia="en-GB"/>
        </w:rPr>
        <w:t xml:space="preserve">Against each risk </w:t>
      </w:r>
      <w:r>
        <w:rPr>
          <w:rFonts w:cs="Arial"/>
          <w:color w:val="auto"/>
          <w:lang w:eastAsia="en-GB"/>
        </w:rPr>
        <w:t xml:space="preserve">that have been </w:t>
      </w:r>
      <w:r w:rsidRPr="00F44ED5">
        <w:rPr>
          <w:rFonts w:cs="Arial"/>
          <w:color w:val="auto"/>
          <w:lang w:eastAsia="en-GB"/>
        </w:rPr>
        <w:t xml:space="preserve">identified, </w:t>
      </w:r>
      <w:r>
        <w:rPr>
          <w:rFonts w:cs="Arial"/>
          <w:color w:val="auto"/>
          <w:lang w:eastAsia="en-GB"/>
        </w:rPr>
        <w:t>record the options/</w:t>
      </w:r>
      <w:r w:rsidRPr="00F44ED5">
        <w:rPr>
          <w:rFonts w:cs="Arial"/>
          <w:color w:val="auto"/>
          <w:lang w:eastAsia="en-GB"/>
        </w:rPr>
        <w:t>controls</w:t>
      </w:r>
      <w:r>
        <w:rPr>
          <w:rFonts w:cs="Arial"/>
          <w:color w:val="auto"/>
          <w:lang w:eastAsia="en-GB"/>
        </w:rPr>
        <w:t xml:space="preserve"> you have put in place</w:t>
      </w:r>
      <w:r w:rsidRPr="00F44ED5">
        <w:rPr>
          <w:rFonts w:cs="Arial"/>
          <w:color w:val="auto"/>
          <w:lang w:eastAsia="en-GB"/>
        </w:rPr>
        <w:t xml:space="preserve"> to </w:t>
      </w:r>
      <w:r>
        <w:rPr>
          <w:rFonts w:cs="Arial"/>
          <w:color w:val="auto"/>
          <w:lang w:eastAsia="en-GB"/>
        </w:rPr>
        <w:t>mitigate</w:t>
      </w:r>
      <w:r w:rsidRPr="00F44ED5">
        <w:rPr>
          <w:rFonts w:cs="Arial"/>
          <w:color w:val="auto"/>
          <w:lang w:eastAsia="en-GB"/>
        </w:rPr>
        <w:t xml:space="preserve"> the risk</w:t>
      </w:r>
      <w:r>
        <w:rPr>
          <w:rFonts w:cs="Arial"/>
          <w:color w:val="auto"/>
          <w:lang w:eastAsia="en-GB"/>
        </w:rPr>
        <w:t xml:space="preserve"> and what impact this has had on the risk. Make an assessment as to the residual risk.</w:t>
      </w:r>
    </w:p>
    <w:p w14:paraId="47F8F642" w14:textId="77777777" w:rsidR="00A43D42" w:rsidRDefault="00A43D42" w:rsidP="00A43D42">
      <w:pPr>
        <w:spacing w:before="100" w:beforeAutospacing="1" w:after="100" w:afterAutospacing="1"/>
        <w:textboxTightWrap w:val="none"/>
      </w:pPr>
      <w:r>
        <w:t>Also indicate who has approved the measure and confirm that responsibility and timescales for completion have been integrated back into the project plan.</w:t>
      </w:r>
    </w:p>
    <w:tbl>
      <w:tblPr>
        <w:tblStyle w:val="TableGrid"/>
        <w:tblW w:w="15358" w:type="dxa"/>
        <w:jc w:val="center"/>
        <w:tblLook w:val="04A0" w:firstRow="1" w:lastRow="0" w:firstColumn="1" w:lastColumn="0" w:noHBand="0" w:noVBand="1"/>
      </w:tblPr>
      <w:tblGrid>
        <w:gridCol w:w="999"/>
        <w:gridCol w:w="2075"/>
        <w:gridCol w:w="4373"/>
        <w:gridCol w:w="1871"/>
        <w:gridCol w:w="1854"/>
        <w:gridCol w:w="1416"/>
        <w:gridCol w:w="1324"/>
        <w:gridCol w:w="1446"/>
      </w:tblGrid>
      <w:tr w:rsidR="00A43D42" w:rsidRPr="00E361EF" w14:paraId="4B134ECB" w14:textId="77777777" w:rsidTr="00A43D42">
        <w:trPr>
          <w:trHeight w:val="1607"/>
          <w:tblHeader/>
          <w:jc w:val="center"/>
        </w:trPr>
        <w:tc>
          <w:tcPr>
            <w:tcW w:w="999" w:type="dxa"/>
            <w:shd w:val="clear" w:color="auto" w:fill="D0CECE" w:themeFill="background2" w:themeFillShade="E6"/>
          </w:tcPr>
          <w:p w14:paraId="350C2016" w14:textId="77777777" w:rsidR="00A43D42" w:rsidRPr="00F44ED5" w:rsidRDefault="00A43D42" w:rsidP="00433E3C">
            <w:pPr>
              <w:keepNext/>
              <w:spacing w:before="120" w:after="120"/>
              <w:rPr>
                <w:rFonts w:cs="Arial"/>
                <w:b/>
                <w:lang w:val="en-US"/>
              </w:rPr>
            </w:pPr>
            <w:r>
              <w:rPr>
                <w:rFonts w:cs="Arial"/>
                <w:b/>
                <w:lang w:val="en-US"/>
              </w:rPr>
              <w:t>Risk No</w:t>
            </w:r>
          </w:p>
        </w:tc>
        <w:tc>
          <w:tcPr>
            <w:tcW w:w="2075" w:type="dxa"/>
            <w:shd w:val="clear" w:color="auto" w:fill="D0CECE" w:themeFill="background2" w:themeFillShade="E6"/>
          </w:tcPr>
          <w:p w14:paraId="2D37CB3A" w14:textId="77777777" w:rsidR="00A43D42" w:rsidRPr="00F44ED5" w:rsidRDefault="00A43D42" w:rsidP="00433E3C">
            <w:pPr>
              <w:keepNext/>
              <w:spacing w:before="120" w:after="120"/>
              <w:rPr>
                <w:rFonts w:cs="Arial"/>
                <w:b/>
                <w:lang w:val="en-US"/>
              </w:rPr>
            </w:pPr>
            <w:r w:rsidRPr="00F44ED5">
              <w:rPr>
                <w:rFonts w:cs="Arial"/>
                <w:b/>
                <w:lang w:val="en-US"/>
              </w:rPr>
              <w:t xml:space="preserve">Risk </w:t>
            </w:r>
          </w:p>
        </w:tc>
        <w:tc>
          <w:tcPr>
            <w:tcW w:w="4373" w:type="dxa"/>
            <w:shd w:val="clear" w:color="auto" w:fill="D0CECE" w:themeFill="background2" w:themeFillShade="E6"/>
          </w:tcPr>
          <w:p w14:paraId="507C44BD" w14:textId="77777777" w:rsidR="00A43D42" w:rsidRPr="00F44ED5" w:rsidRDefault="00A43D42" w:rsidP="00433E3C">
            <w:pPr>
              <w:keepNext/>
              <w:spacing w:before="120" w:after="120"/>
              <w:rPr>
                <w:rFonts w:cs="Arial"/>
                <w:b/>
                <w:lang w:val="en-US"/>
              </w:rPr>
            </w:pPr>
            <w:r>
              <w:rPr>
                <w:rFonts w:cs="Arial"/>
                <w:b/>
                <w:lang w:val="en-US"/>
              </w:rPr>
              <w:t xml:space="preserve">Steps to mitigate the risk </w:t>
            </w:r>
          </w:p>
        </w:tc>
        <w:tc>
          <w:tcPr>
            <w:tcW w:w="1871" w:type="dxa"/>
            <w:shd w:val="clear" w:color="auto" w:fill="D0CECE" w:themeFill="background2" w:themeFillShade="E6"/>
          </w:tcPr>
          <w:p w14:paraId="4A65EA3D" w14:textId="77777777" w:rsidR="00A43D42" w:rsidRPr="00F44ED5" w:rsidRDefault="00A43D42" w:rsidP="00433E3C">
            <w:pPr>
              <w:keepNext/>
              <w:spacing w:before="120" w:after="120"/>
              <w:rPr>
                <w:rFonts w:cs="Arial"/>
                <w:b/>
                <w:lang w:val="en-US"/>
              </w:rPr>
            </w:pPr>
            <w:r>
              <w:rPr>
                <w:rFonts w:cs="Arial"/>
                <w:b/>
                <w:lang w:val="en-US"/>
              </w:rPr>
              <w:t xml:space="preserve">DPIA section in which step is described </w:t>
            </w:r>
          </w:p>
        </w:tc>
        <w:tc>
          <w:tcPr>
            <w:tcW w:w="1854" w:type="dxa"/>
            <w:shd w:val="clear" w:color="auto" w:fill="D0CECE" w:themeFill="background2" w:themeFillShade="E6"/>
          </w:tcPr>
          <w:p w14:paraId="42D80F5C" w14:textId="77777777" w:rsidR="00A43D42" w:rsidRDefault="00A43D42" w:rsidP="00433E3C">
            <w:pPr>
              <w:keepNext/>
              <w:spacing w:before="120" w:after="120"/>
              <w:rPr>
                <w:rFonts w:cs="Arial"/>
                <w:b/>
                <w:lang w:val="en-US"/>
              </w:rPr>
            </w:pPr>
            <w:r w:rsidRPr="00F44ED5">
              <w:rPr>
                <w:rFonts w:cs="Arial"/>
                <w:b/>
                <w:lang w:val="en-US"/>
              </w:rPr>
              <w:t>Effect on risk</w:t>
            </w:r>
          </w:p>
          <w:p w14:paraId="75D21728" w14:textId="77777777" w:rsidR="00A43D42" w:rsidRPr="00F44ED5" w:rsidRDefault="00A43D42" w:rsidP="00433E3C">
            <w:pPr>
              <w:keepNext/>
              <w:spacing w:before="120" w:after="120"/>
              <w:rPr>
                <w:rFonts w:cs="Arial"/>
                <w:lang w:val="en-US"/>
              </w:rPr>
            </w:pPr>
            <w:r w:rsidRPr="00F44ED5">
              <w:rPr>
                <w:rFonts w:cs="Arial"/>
                <w:lang w:val="en-US"/>
              </w:rPr>
              <w:t>Tolerate</w:t>
            </w:r>
            <w:r>
              <w:rPr>
                <w:rFonts w:cs="Arial"/>
                <w:lang w:val="en-US"/>
              </w:rPr>
              <w:t xml:space="preserve"> / </w:t>
            </w:r>
            <w:r w:rsidRPr="00F44ED5">
              <w:rPr>
                <w:rFonts w:cs="Arial"/>
                <w:lang w:val="en-US"/>
              </w:rPr>
              <w:t>Terminate</w:t>
            </w:r>
            <w:r>
              <w:rPr>
                <w:rFonts w:cs="Arial"/>
                <w:lang w:val="en-US"/>
              </w:rPr>
              <w:t xml:space="preserve"> / Treat / </w:t>
            </w:r>
            <w:r w:rsidRPr="00F44ED5">
              <w:rPr>
                <w:rFonts w:cs="Arial"/>
                <w:lang w:val="en-US"/>
              </w:rPr>
              <w:t>Transfer</w:t>
            </w:r>
          </w:p>
        </w:tc>
        <w:tc>
          <w:tcPr>
            <w:tcW w:w="1416" w:type="dxa"/>
            <w:shd w:val="clear" w:color="auto" w:fill="D0CECE" w:themeFill="background2" w:themeFillShade="E6"/>
          </w:tcPr>
          <w:p w14:paraId="17CF5876" w14:textId="77777777" w:rsidR="00A43D42" w:rsidRDefault="00A43D42" w:rsidP="00433E3C">
            <w:pPr>
              <w:keepNext/>
              <w:spacing w:before="120" w:after="120"/>
              <w:rPr>
                <w:rFonts w:cs="Arial"/>
                <w:b/>
                <w:lang w:val="en-US"/>
              </w:rPr>
            </w:pPr>
            <w:r>
              <w:rPr>
                <w:rFonts w:cs="Arial"/>
                <w:b/>
                <w:lang w:val="en-US"/>
              </w:rPr>
              <w:t>Likelihood of harm</w:t>
            </w:r>
          </w:p>
          <w:p w14:paraId="08817552" w14:textId="77777777" w:rsidR="00A43D42" w:rsidRPr="006E293A" w:rsidRDefault="00A43D42" w:rsidP="00433E3C">
            <w:pPr>
              <w:keepNext/>
              <w:spacing w:before="120" w:after="120"/>
              <w:rPr>
                <w:rFonts w:cs="Arial"/>
                <w:bCs/>
                <w:lang w:val="en-US"/>
              </w:rPr>
            </w:pPr>
            <w:r>
              <w:rPr>
                <w:rFonts w:cs="Arial"/>
                <w:bCs/>
                <w:lang w:val="en-US"/>
              </w:rPr>
              <w:t xml:space="preserve">Remote / Possible / Probable </w:t>
            </w:r>
          </w:p>
        </w:tc>
        <w:tc>
          <w:tcPr>
            <w:tcW w:w="1324" w:type="dxa"/>
            <w:shd w:val="clear" w:color="auto" w:fill="D0CECE" w:themeFill="background2" w:themeFillShade="E6"/>
          </w:tcPr>
          <w:p w14:paraId="697E8515" w14:textId="77777777" w:rsidR="00A43D42" w:rsidRDefault="00A43D42" w:rsidP="00433E3C">
            <w:pPr>
              <w:keepNext/>
              <w:spacing w:before="120" w:after="120"/>
              <w:rPr>
                <w:rFonts w:cs="Arial"/>
                <w:b/>
                <w:lang w:val="en-US"/>
              </w:rPr>
            </w:pPr>
            <w:r>
              <w:rPr>
                <w:rFonts w:cs="Arial"/>
                <w:b/>
                <w:lang w:val="en-US"/>
              </w:rPr>
              <w:t xml:space="preserve">Severity of harm </w:t>
            </w:r>
          </w:p>
          <w:p w14:paraId="35C45C9B" w14:textId="77777777" w:rsidR="00A43D42" w:rsidRPr="009A01E8" w:rsidRDefault="00A43D42" w:rsidP="00433E3C">
            <w:pPr>
              <w:keepNext/>
              <w:spacing w:before="120" w:after="120"/>
              <w:rPr>
                <w:rFonts w:cs="Arial"/>
                <w:bCs/>
                <w:lang w:val="en-US"/>
              </w:rPr>
            </w:pPr>
            <w:r>
              <w:rPr>
                <w:rFonts w:cs="Arial"/>
                <w:bCs/>
                <w:lang w:val="en-US"/>
              </w:rPr>
              <w:t>Minimal / Significant / Severe</w:t>
            </w:r>
          </w:p>
        </w:tc>
        <w:tc>
          <w:tcPr>
            <w:tcW w:w="1446" w:type="dxa"/>
            <w:shd w:val="clear" w:color="auto" w:fill="D0CECE" w:themeFill="background2" w:themeFillShade="E6"/>
          </w:tcPr>
          <w:p w14:paraId="49218851" w14:textId="77777777" w:rsidR="00A43D42" w:rsidRDefault="00A43D42" w:rsidP="00433E3C">
            <w:pPr>
              <w:keepNext/>
              <w:spacing w:before="120" w:after="120"/>
              <w:rPr>
                <w:rFonts w:cs="Arial"/>
                <w:b/>
                <w:lang w:val="en-US"/>
              </w:rPr>
            </w:pPr>
            <w:r w:rsidRPr="00F44ED5">
              <w:rPr>
                <w:rFonts w:cs="Arial"/>
                <w:b/>
                <w:lang w:val="en-US"/>
              </w:rPr>
              <w:t>Residual risk</w:t>
            </w:r>
          </w:p>
          <w:p w14:paraId="26775562" w14:textId="77777777" w:rsidR="00A43D42" w:rsidRPr="00F44ED5" w:rsidRDefault="00A43D42" w:rsidP="00433E3C">
            <w:pPr>
              <w:keepNext/>
              <w:spacing w:before="120" w:after="120"/>
              <w:rPr>
                <w:rFonts w:cs="Arial"/>
                <w:b/>
                <w:lang w:val="en-US"/>
              </w:rPr>
            </w:pPr>
            <w:r>
              <w:rPr>
                <w:rFonts w:cs="Arial"/>
                <w:lang w:val="en-US"/>
              </w:rPr>
              <w:t xml:space="preserve">None / </w:t>
            </w:r>
            <w:r w:rsidRPr="00643C49">
              <w:rPr>
                <w:rFonts w:cs="Arial"/>
                <w:lang w:val="en-US"/>
              </w:rPr>
              <w:t xml:space="preserve">Low </w:t>
            </w:r>
            <w:r>
              <w:rPr>
                <w:rFonts w:cs="Arial"/>
                <w:lang w:val="en-US"/>
              </w:rPr>
              <w:t>/ M</w:t>
            </w:r>
            <w:r w:rsidRPr="00643C49">
              <w:rPr>
                <w:rFonts w:cs="Arial"/>
                <w:lang w:val="en-US"/>
              </w:rPr>
              <w:t>edium</w:t>
            </w:r>
            <w:r>
              <w:rPr>
                <w:rFonts w:cs="Arial"/>
                <w:lang w:val="en-US"/>
              </w:rPr>
              <w:t xml:space="preserve"> / H</w:t>
            </w:r>
            <w:r w:rsidRPr="00643C49">
              <w:rPr>
                <w:rFonts w:cs="Arial"/>
                <w:lang w:val="en-US"/>
              </w:rPr>
              <w:t>igh</w:t>
            </w:r>
          </w:p>
        </w:tc>
      </w:tr>
      <w:tr w:rsidR="00A43D42" w:rsidRPr="00E361EF" w14:paraId="2C6CE8ED" w14:textId="77777777" w:rsidTr="00A43D42">
        <w:trPr>
          <w:trHeight w:val="1134"/>
          <w:jc w:val="center"/>
        </w:trPr>
        <w:tc>
          <w:tcPr>
            <w:tcW w:w="999" w:type="dxa"/>
          </w:tcPr>
          <w:p w14:paraId="3EC29272" w14:textId="77777777" w:rsidR="00A43D42" w:rsidRPr="00771557" w:rsidRDefault="00A43D42" w:rsidP="00433E3C">
            <w:pPr>
              <w:spacing w:before="120" w:after="120"/>
              <w:rPr>
                <w:rFonts w:cs="Arial"/>
              </w:rPr>
            </w:pPr>
            <w:r>
              <w:rPr>
                <w:rFonts w:cs="Arial"/>
              </w:rPr>
              <w:t>1</w:t>
            </w:r>
          </w:p>
        </w:tc>
        <w:tc>
          <w:tcPr>
            <w:tcW w:w="2075" w:type="dxa"/>
          </w:tcPr>
          <w:p w14:paraId="4978EAF1" w14:textId="77777777" w:rsidR="00A43D42" w:rsidRPr="00F44ED5" w:rsidRDefault="00A43D42" w:rsidP="00433E3C">
            <w:pPr>
              <w:spacing w:before="120" w:after="120"/>
              <w:rPr>
                <w:rFonts w:cs="Arial"/>
                <w:lang w:val="en-US"/>
              </w:rPr>
            </w:pPr>
            <w:r>
              <w:rPr>
                <w:rFonts w:cs="Arial"/>
              </w:rPr>
              <w:t>P</w:t>
            </w:r>
            <w:r w:rsidRPr="00771557">
              <w:rPr>
                <w:rFonts w:cs="Arial"/>
              </w:rPr>
              <w:t>ersonal data may be misused by those with access</w:t>
            </w:r>
          </w:p>
        </w:tc>
        <w:tc>
          <w:tcPr>
            <w:tcW w:w="4373" w:type="dxa"/>
          </w:tcPr>
          <w:p w14:paraId="3ED9FCFD" w14:textId="77777777" w:rsidR="00A43D42" w:rsidRPr="007C05C9" w:rsidRDefault="00A43D42" w:rsidP="00433E3C">
            <w:pPr>
              <w:spacing w:after="0"/>
              <w:rPr>
                <w:rFonts w:cs="Arial"/>
              </w:rPr>
            </w:pPr>
            <w:r>
              <w:rPr>
                <w:rFonts w:cs="Arial"/>
              </w:rPr>
              <w:t>1</w:t>
            </w:r>
            <w:r>
              <w:t xml:space="preserve">. </w:t>
            </w:r>
            <w:r w:rsidRPr="007C05C9">
              <w:rPr>
                <w:rFonts w:cs="Arial"/>
              </w:rPr>
              <w:t>External suppliers are on contracts with relevant security and data protection clauses contained within the agreements. Internal security and data protection processes are in place within NHS England.</w:t>
            </w:r>
          </w:p>
          <w:p w14:paraId="4BCB3CCB" w14:textId="77777777" w:rsidR="00A43D42" w:rsidRPr="00AB7171" w:rsidRDefault="00A43D42" w:rsidP="00433E3C">
            <w:pPr>
              <w:spacing w:after="0"/>
              <w:rPr>
                <w:rFonts w:cs="Arial"/>
              </w:rPr>
            </w:pPr>
          </w:p>
          <w:p w14:paraId="4EE80B24" w14:textId="77777777" w:rsidR="00A43D42" w:rsidRPr="00AB7171" w:rsidRDefault="00A43D42" w:rsidP="00433E3C">
            <w:pPr>
              <w:spacing w:after="0"/>
              <w:rPr>
                <w:rFonts w:cs="Arial"/>
              </w:rPr>
            </w:pPr>
            <w:r w:rsidRPr="00AB7171">
              <w:rPr>
                <w:rFonts w:cs="Arial"/>
              </w:rPr>
              <w:t>2. All</w:t>
            </w:r>
            <w:r>
              <w:rPr>
                <w:rFonts w:cs="Arial"/>
              </w:rPr>
              <w:t xml:space="preserve"> individual</w:t>
            </w:r>
            <w:r w:rsidRPr="00AB7171">
              <w:rPr>
                <w:rFonts w:cs="Arial"/>
              </w:rPr>
              <w:t xml:space="preserve"> users are required to sign security operating procedures that confirm their responsibilities to protect data.</w:t>
            </w:r>
            <w:r>
              <w:rPr>
                <w:rFonts w:cs="Arial"/>
              </w:rPr>
              <w:t xml:space="preserve">  Individual Users are also subject </w:t>
            </w:r>
            <w:r>
              <w:rPr>
                <w:rFonts w:cs="Arial"/>
              </w:rPr>
              <w:lastRenderedPageBreak/>
              <w:t xml:space="preserve">to contractual confidentiality requirements. </w:t>
            </w:r>
          </w:p>
          <w:p w14:paraId="37004449" w14:textId="77777777" w:rsidR="00A43D42" w:rsidRPr="00AB7171" w:rsidRDefault="00A43D42" w:rsidP="00433E3C">
            <w:pPr>
              <w:spacing w:after="0"/>
              <w:rPr>
                <w:rFonts w:cs="Arial"/>
              </w:rPr>
            </w:pPr>
            <w:r w:rsidRPr="00AB7171">
              <w:rPr>
                <w:rFonts w:cs="Arial"/>
              </w:rPr>
              <w:t xml:space="preserve">3. The download functionality of data from </w:t>
            </w:r>
            <w:r>
              <w:rPr>
                <w:rFonts w:cs="Arial"/>
              </w:rPr>
              <w:t>t</w:t>
            </w:r>
            <w:r>
              <w:t xml:space="preserve">he FDP </w:t>
            </w:r>
            <w:r>
              <w:rPr>
                <w:rFonts w:cs="Arial"/>
              </w:rPr>
              <w:t>i</w:t>
            </w:r>
            <w:r>
              <w:t>s</w:t>
            </w:r>
            <w:r w:rsidRPr="00AB7171">
              <w:rPr>
                <w:rFonts w:cs="Arial"/>
              </w:rPr>
              <w:t xml:space="preserve"> disabled </w:t>
            </w:r>
            <w:r>
              <w:rPr>
                <w:rFonts w:cs="Arial"/>
              </w:rPr>
              <w:t>b</w:t>
            </w:r>
            <w:r>
              <w:t xml:space="preserve">y default, </w:t>
            </w:r>
            <w:r w:rsidRPr="00AB7171">
              <w:rPr>
                <w:rFonts w:cs="Arial"/>
              </w:rPr>
              <w:t xml:space="preserve">and access to this is controlled by </w:t>
            </w:r>
            <w:r>
              <w:rPr>
                <w:rFonts w:cs="Arial"/>
              </w:rPr>
              <w:t>the</w:t>
            </w:r>
            <w:r>
              <w:t xml:space="preserve"> relevant FDP User Organisation</w:t>
            </w:r>
            <w:r>
              <w:rPr>
                <w:rFonts w:cs="Arial"/>
              </w:rPr>
              <w:t xml:space="preserve"> </w:t>
            </w:r>
            <w:r>
              <w:t>which</w:t>
            </w:r>
            <w:r w:rsidRPr="00AB7171">
              <w:rPr>
                <w:rFonts w:cs="Arial"/>
              </w:rPr>
              <w:t xml:space="preserve"> ensures appropriate governance in in place. </w:t>
            </w:r>
          </w:p>
          <w:p w14:paraId="2048870D" w14:textId="77777777" w:rsidR="00A43D42" w:rsidRPr="007306EC" w:rsidRDefault="00A43D42" w:rsidP="00433E3C">
            <w:pPr>
              <w:spacing w:before="120" w:after="0"/>
              <w:rPr>
                <w:rFonts w:cs="Arial"/>
                <w:lang w:val="en-US"/>
              </w:rPr>
            </w:pPr>
            <w:r>
              <w:rPr>
                <w:rFonts w:cs="Arial"/>
                <w:lang w:val="en-US"/>
              </w:rPr>
              <w:t>4</w:t>
            </w:r>
            <w:r w:rsidRPr="7F7E6DBF">
              <w:rPr>
                <w:rFonts w:cs="Arial"/>
                <w:lang w:val="en-US"/>
              </w:rPr>
              <w:t xml:space="preserve">. </w:t>
            </w:r>
            <w:r>
              <w:rPr>
                <w:rFonts w:cs="Arial"/>
                <w:lang w:val="en-US"/>
              </w:rPr>
              <w:t>P</w:t>
            </w:r>
            <w:r>
              <w:rPr>
                <w:lang w:val="en-US"/>
              </w:rPr>
              <w:t>urpose based access controls are in place to limit access to data.</w:t>
            </w:r>
          </w:p>
        </w:tc>
        <w:tc>
          <w:tcPr>
            <w:tcW w:w="1871" w:type="dxa"/>
          </w:tcPr>
          <w:p w14:paraId="1971D218" w14:textId="77777777" w:rsidR="00A43D42" w:rsidRDefault="00A43D42" w:rsidP="00433E3C">
            <w:pPr>
              <w:spacing w:before="120" w:after="120"/>
              <w:rPr>
                <w:lang w:val="en-US"/>
              </w:rPr>
            </w:pPr>
            <w:r>
              <w:rPr>
                <w:rFonts w:cs="Arial"/>
                <w:lang w:val="en-US"/>
              </w:rPr>
              <w:lastRenderedPageBreak/>
              <w:t>1</w:t>
            </w:r>
            <w:r>
              <w:rPr>
                <w:lang w:val="en-US"/>
              </w:rPr>
              <w:t xml:space="preserve"> – section 18</w:t>
            </w:r>
          </w:p>
          <w:p w14:paraId="3E95AA6D" w14:textId="77777777" w:rsidR="00A43D42" w:rsidRDefault="00A43D42" w:rsidP="00433E3C">
            <w:pPr>
              <w:spacing w:before="120" w:after="120"/>
              <w:rPr>
                <w:lang w:val="en-US"/>
              </w:rPr>
            </w:pPr>
          </w:p>
          <w:p w14:paraId="0EB7EAEC" w14:textId="77777777" w:rsidR="00A43D42" w:rsidRDefault="00A43D42" w:rsidP="00433E3C">
            <w:pPr>
              <w:spacing w:before="120" w:after="120"/>
              <w:rPr>
                <w:lang w:val="en-US"/>
              </w:rPr>
            </w:pPr>
          </w:p>
          <w:p w14:paraId="40BC129C" w14:textId="77777777" w:rsidR="00A43D42" w:rsidRDefault="00A43D42" w:rsidP="00433E3C">
            <w:pPr>
              <w:spacing w:before="120" w:after="120"/>
              <w:rPr>
                <w:lang w:val="en-US"/>
              </w:rPr>
            </w:pPr>
          </w:p>
          <w:p w14:paraId="0A22D154" w14:textId="77777777" w:rsidR="00A43D42" w:rsidRDefault="00A43D42" w:rsidP="00433E3C">
            <w:pPr>
              <w:spacing w:before="120" w:after="120"/>
              <w:rPr>
                <w:lang w:val="en-US"/>
              </w:rPr>
            </w:pPr>
          </w:p>
          <w:p w14:paraId="74C53125" w14:textId="77777777" w:rsidR="00A43D42" w:rsidRDefault="00A43D42" w:rsidP="00433E3C">
            <w:pPr>
              <w:spacing w:before="120" w:after="120"/>
              <w:rPr>
                <w:lang w:val="en-US"/>
              </w:rPr>
            </w:pPr>
            <w:r>
              <w:rPr>
                <w:lang w:val="en-US"/>
              </w:rPr>
              <w:t>2 – section 18</w:t>
            </w:r>
          </w:p>
          <w:p w14:paraId="4BFB4A08" w14:textId="77777777" w:rsidR="00A43D42" w:rsidRDefault="00A43D42" w:rsidP="00433E3C">
            <w:pPr>
              <w:spacing w:before="120" w:after="120"/>
              <w:rPr>
                <w:lang w:val="en-US"/>
              </w:rPr>
            </w:pPr>
          </w:p>
          <w:p w14:paraId="0253FCD6" w14:textId="77777777" w:rsidR="00A43D42" w:rsidRDefault="00A43D42" w:rsidP="00433E3C">
            <w:pPr>
              <w:spacing w:before="120" w:after="120"/>
              <w:rPr>
                <w:lang w:val="en-US"/>
              </w:rPr>
            </w:pPr>
          </w:p>
          <w:p w14:paraId="6B174EBE" w14:textId="77777777" w:rsidR="00A43D42" w:rsidRDefault="00A43D42" w:rsidP="00433E3C">
            <w:pPr>
              <w:spacing w:before="120" w:after="120"/>
              <w:rPr>
                <w:lang w:val="en-US"/>
              </w:rPr>
            </w:pPr>
          </w:p>
          <w:p w14:paraId="7834C748" w14:textId="77777777" w:rsidR="00A43D42" w:rsidRDefault="00A43D42" w:rsidP="00433E3C">
            <w:pPr>
              <w:spacing w:before="120" w:after="120"/>
              <w:rPr>
                <w:lang w:val="en-US"/>
              </w:rPr>
            </w:pPr>
            <w:r>
              <w:rPr>
                <w:lang w:val="en-US"/>
              </w:rPr>
              <w:t>3 – section 18</w:t>
            </w:r>
          </w:p>
          <w:p w14:paraId="1BCE1A75" w14:textId="77777777" w:rsidR="00A43D42" w:rsidRDefault="00A43D42" w:rsidP="00433E3C">
            <w:pPr>
              <w:spacing w:before="120" w:after="120"/>
              <w:rPr>
                <w:lang w:val="en-US"/>
              </w:rPr>
            </w:pPr>
          </w:p>
          <w:p w14:paraId="4CD9B360" w14:textId="77777777" w:rsidR="00A43D42" w:rsidRDefault="00A43D42" w:rsidP="00433E3C">
            <w:pPr>
              <w:spacing w:before="120" w:after="120"/>
              <w:rPr>
                <w:lang w:val="en-US"/>
              </w:rPr>
            </w:pPr>
          </w:p>
          <w:p w14:paraId="56C33E8B" w14:textId="77777777" w:rsidR="00A43D42" w:rsidRDefault="00A43D42" w:rsidP="00433E3C">
            <w:pPr>
              <w:spacing w:before="120" w:after="120"/>
              <w:rPr>
                <w:lang w:val="en-US"/>
              </w:rPr>
            </w:pPr>
          </w:p>
          <w:p w14:paraId="1B433E14" w14:textId="77777777" w:rsidR="00A43D42" w:rsidRDefault="00A43D42" w:rsidP="00433E3C">
            <w:pPr>
              <w:spacing w:before="120" w:after="120"/>
              <w:rPr>
                <w:lang w:val="en-US"/>
              </w:rPr>
            </w:pPr>
            <w:r>
              <w:rPr>
                <w:lang w:val="en-US"/>
              </w:rPr>
              <w:t>4 – section 7</w:t>
            </w:r>
          </w:p>
          <w:p w14:paraId="7DB14819" w14:textId="77777777" w:rsidR="00A43D42" w:rsidRDefault="00A43D42" w:rsidP="00433E3C">
            <w:pPr>
              <w:spacing w:before="120" w:after="120"/>
              <w:rPr>
                <w:rFonts w:cs="Arial"/>
                <w:lang w:val="en-US"/>
              </w:rPr>
            </w:pPr>
          </w:p>
        </w:tc>
        <w:sdt>
          <w:sdtPr>
            <w:rPr>
              <w:rFonts w:cs="Arial"/>
              <w:lang w:val="en-US"/>
            </w:rPr>
            <w:id w:val="-232545979"/>
            <w:placeholder>
              <w:docPart w:val="1FA0B3736B5A4B308336E328710F5F15"/>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1527E830" w14:textId="77777777" w:rsidR="00A43D42" w:rsidRPr="00F44ED5" w:rsidRDefault="00A43D42" w:rsidP="00433E3C">
                <w:pPr>
                  <w:spacing w:before="120" w:after="120"/>
                  <w:rPr>
                    <w:rFonts w:cs="Arial"/>
                    <w:lang w:val="en-US"/>
                  </w:rPr>
                </w:pPr>
                <w:r>
                  <w:rPr>
                    <w:rFonts w:cs="Arial"/>
                    <w:lang w:val="en-US"/>
                  </w:rPr>
                  <w:t>Treat</w:t>
                </w:r>
              </w:p>
            </w:tc>
          </w:sdtContent>
        </w:sdt>
        <w:tc>
          <w:tcPr>
            <w:tcW w:w="1416" w:type="dxa"/>
          </w:tcPr>
          <w:p w14:paraId="37032BB7" w14:textId="77777777" w:rsidR="00A43D42" w:rsidRDefault="00A43D42" w:rsidP="00433E3C">
            <w:pPr>
              <w:spacing w:before="120" w:after="120"/>
              <w:rPr>
                <w:rFonts w:cs="Arial"/>
                <w:lang w:val="en-US"/>
              </w:rPr>
            </w:pPr>
            <w:r>
              <w:rPr>
                <w:rFonts w:cs="Arial"/>
                <w:lang w:val="en-US"/>
              </w:rPr>
              <w:t>Remote</w:t>
            </w:r>
          </w:p>
        </w:tc>
        <w:tc>
          <w:tcPr>
            <w:tcW w:w="1324" w:type="dxa"/>
          </w:tcPr>
          <w:p w14:paraId="0FB0E0C1" w14:textId="77777777" w:rsidR="00A43D42" w:rsidRDefault="00A43D42" w:rsidP="00433E3C">
            <w:pPr>
              <w:spacing w:before="120" w:after="120"/>
              <w:rPr>
                <w:rFonts w:cs="Arial"/>
                <w:lang w:val="en-US"/>
              </w:rPr>
            </w:pPr>
            <w:r>
              <w:rPr>
                <w:rFonts w:cs="Arial"/>
                <w:lang w:val="en-US"/>
              </w:rPr>
              <w:t xml:space="preserve">Significant </w:t>
            </w:r>
          </w:p>
        </w:tc>
        <w:sdt>
          <w:sdtPr>
            <w:rPr>
              <w:rFonts w:cs="Arial"/>
              <w:lang w:val="en-US"/>
            </w:rPr>
            <w:id w:val="1205215001"/>
            <w:placeholder>
              <w:docPart w:val="87CBA1480A4E49E69DE0AD32F8D19D7F"/>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0FAAF45A" w14:textId="77777777" w:rsidR="00A43D42" w:rsidRPr="00F44ED5" w:rsidRDefault="00A43D42" w:rsidP="00433E3C">
                <w:pPr>
                  <w:spacing w:before="120" w:after="120"/>
                  <w:rPr>
                    <w:rFonts w:cs="Arial"/>
                    <w:lang w:val="en-US"/>
                  </w:rPr>
                </w:pPr>
                <w:r>
                  <w:rPr>
                    <w:rFonts w:cs="Arial"/>
                    <w:lang w:val="en-US"/>
                  </w:rPr>
                  <w:t>Low</w:t>
                </w:r>
              </w:p>
            </w:tc>
          </w:sdtContent>
        </w:sdt>
      </w:tr>
      <w:tr w:rsidR="00A43D42" w:rsidRPr="00E361EF" w14:paraId="5F92D9CA" w14:textId="77777777" w:rsidTr="00A43D42">
        <w:trPr>
          <w:trHeight w:val="1134"/>
          <w:jc w:val="center"/>
        </w:trPr>
        <w:tc>
          <w:tcPr>
            <w:tcW w:w="999" w:type="dxa"/>
          </w:tcPr>
          <w:p w14:paraId="6930A9D5" w14:textId="77777777" w:rsidR="00A43D42" w:rsidRDefault="00A43D42" w:rsidP="00433E3C">
            <w:pPr>
              <w:spacing w:before="120" w:after="120"/>
              <w:rPr>
                <w:rFonts w:cs="Arial"/>
              </w:rPr>
            </w:pPr>
            <w:r>
              <w:rPr>
                <w:rFonts w:cs="Arial"/>
              </w:rPr>
              <w:t>2</w:t>
            </w:r>
          </w:p>
        </w:tc>
        <w:tc>
          <w:tcPr>
            <w:tcW w:w="2075" w:type="dxa"/>
          </w:tcPr>
          <w:p w14:paraId="0AF03323" w14:textId="77777777" w:rsidR="00A43D42" w:rsidRPr="00771557" w:rsidRDefault="00A43D42" w:rsidP="00433E3C">
            <w:pPr>
              <w:spacing w:before="120" w:after="120"/>
              <w:rPr>
                <w:rFonts w:cs="Arial"/>
              </w:rPr>
            </w:pPr>
            <w:r>
              <w:rPr>
                <w:rFonts w:cs="Arial"/>
              </w:rPr>
              <w:t>Personal data will be processed beyond the appropriate retention period.</w:t>
            </w:r>
          </w:p>
        </w:tc>
        <w:tc>
          <w:tcPr>
            <w:tcW w:w="4373" w:type="dxa"/>
          </w:tcPr>
          <w:p w14:paraId="3BE688A0" w14:textId="77777777" w:rsidR="00A43D42" w:rsidRPr="007C05C9" w:rsidRDefault="00A43D42" w:rsidP="00433E3C">
            <w:pPr>
              <w:spacing w:after="0"/>
              <w:rPr>
                <w:rFonts w:cs="Arial"/>
              </w:rPr>
            </w:pPr>
            <w:r>
              <w:rPr>
                <w:rFonts w:cs="Arial"/>
              </w:rPr>
              <w:t>1</w:t>
            </w:r>
            <w:r>
              <w:t xml:space="preserve">. </w:t>
            </w:r>
            <w:r w:rsidRPr="007C05C9">
              <w:rPr>
                <w:rFonts w:cs="Arial"/>
              </w:rPr>
              <w:t>Compliance with the Data Security Protection Toolkit (DSPT) requires Records Management policies to be in place.</w:t>
            </w:r>
          </w:p>
          <w:p w14:paraId="161443D6" w14:textId="77777777" w:rsidR="00A43D42" w:rsidRDefault="00A43D42" w:rsidP="00433E3C">
            <w:pPr>
              <w:pStyle w:val="ListParagraph"/>
              <w:spacing w:after="0"/>
              <w:ind w:left="394"/>
              <w:rPr>
                <w:rFonts w:cs="Arial"/>
              </w:rPr>
            </w:pPr>
          </w:p>
          <w:p w14:paraId="227B16D3" w14:textId="77777777" w:rsidR="00A43D42" w:rsidRPr="007A4B72" w:rsidRDefault="00A43D42" w:rsidP="00433E3C">
            <w:pPr>
              <w:spacing w:after="0"/>
              <w:rPr>
                <w:rFonts w:cs="Arial"/>
              </w:rPr>
            </w:pPr>
            <w:r>
              <w:rPr>
                <w:rFonts w:cs="Arial"/>
              </w:rPr>
              <w:t xml:space="preserve">2. </w:t>
            </w:r>
            <w:r w:rsidRPr="007A4B72">
              <w:rPr>
                <w:rFonts w:cs="Arial"/>
              </w:rPr>
              <w:t>Product DPIAs include a section on retention of personal data.</w:t>
            </w:r>
          </w:p>
        </w:tc>
        <w:tc>
          <w:tcPr>
            <w:tcW w:w="1871" w:type="dxa"/>
          </w:tcPr>
          <w:p w14:paraId="67276B53" w14:textId="77777777" w:rsidR="00A43D42" w:rsidRDefault="00A43D42" w:rsidP="00433E3C">
            <w:pPr>
              <w:spacing w:before="120" w:after="120"/>
              <w:rPr>
                <w:rFonts w:cs="Arial"/>
                <w:lang w:val="en-US"/>
              </w:rPr>
            </w:pPr>
            <w:r>
              <w:rPr>
                <w:rFonts w:cs="Arial"/>
                <w:lang w:val="en-US"/>
              </w:rPr>
              <w:t>1 – section 18</w:t>
            </w:r>
          </w:p>
          <w:p w14:paraId="6E4D44B6" w14:textId="77777777" w:rsidR="00A43D42" w:rsidRDefault="00A43D42" w:rsidP="00433E3C">
            <w:pPr>
              <w:spacing w:before="120" w:after="120"/>
              <w:rPr>
                <w:rFonts w:cs="Arial"/>
                <w:lang w:val="en-US"/>
              </w:rPr>
            </w:pPr>
          </w:p>
          <w:p w14:paraId="2551FA19" w14:textId="77777777" w:rsidR="00A43D42" w:rsidRDefault="00A43D42" w:rsidP="00433E3C">
            <w:pPr>
              <w:spacing w:before="120" w:after="120"/>
              <w:rPr>
                <w:rFonts w:cs="Arial"/>
                <w:lang w:val="en-US"/>
              </w:rPr>
            </w:pPr>
          </w:p>
          <w:p w14:paraId="54F44DD9" w14:textId="77777777" w:rsidR="00A43D42" w:rsidRDefault="00A43D42" w:rsidP="00433E3C">
            <w:pPr>
              <w:spacing w:before="120" w:after="120"/>
              <w:rPr>
                <w:rFonts w:cs="Arial"/>
                <w:lang w:val="en-US"/>
              </w:rPr>
            </w:pPr>
            <w:r>
              <w:rPr>
                <w:rFonts w:cs="Arial"/>
                <w:lang w:val="en-US"/>
              </w:rPr>
              <w:t>2 – section 15</w:t>
            </w:r>
          </w:p>
        </w:tc>
        <w:sdt>
          <w:sdtPr>
            <w:rPr>
              <w:rFonts w:cs="Arial"/>
              <w:lang w:val="en-US"/>
            </w:rPr>
            <w:id w:val="1513026336"/>
            <w:placeholder>
              <w:docPart w:val="209DD7A8A94F4943A7733A0216B73F12"/>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3B5B6396" w14:textId="77777777" w:rsidR="00A43D42" w:rsidRDefault="00A43D42" w:rsidP="00433E3C">
                <w:pPr>
                  <w:spacing w:before="120" w:after="120"/>
                  <w:rPr>
                    <w:rFonts w:cs="Arial"/>
                    <w:lang w:val="en-US"/>
                  </w:rPr>
                </w:pPr>
                <w:r>
                  <w:rPr>
                    <w:rFonts w:cs="Arial"/>
                    <w:lang w:val="en-US"/>
                  </w:rPr>
                  <w:t>Treat</w:t>
                </w:r>
              </w:p>
            </w:tc>
          </w:sdtContent>
        </w:sdt>
        <w:tc>
          <w:tcPr>
            <w:tcW w:w="1416" w:type="dxa"/>
          </w:tcPr>
          <w:p w14:paraId="3C083E98" w14:textId="77777777" w:rsidR="00A43D42" w:rsidRDefault="00A43D42" w:rsidP="00433E3C">
            <w:pPr>
              <w:spacing w:before="120" w:after="120"/>
              <w:rPr>
                <w:rFonts w:cs="Arial"/>
                <w:lang w:val="en-US"/>
              </w:rPr>
            </w:pPr>
            <w:r>
              <w:rPr>
                <w:rFonts w:cs="Arial"/>
                <w:lang w:val="en-US"/>
              </w:rPr>
              <w:t>Remote</w:t>
            </w:r>
          </w:p>
        </w:tc>
        <w:tc>
          <w:tcPr>
            <w:tcW w:w="1324" w:type="dxa"/>
          </w:tcPr>
          <w:p w14:paraId="2356238A" w14:textId="77777777" w:rsidR="00A43D42" w:rsidRDefault="00A43D42" w:rsidP="00433E3C">
            <w:pPr>
              <w:spacing w:before="120" w:after="120"/>
              <w:rPr>
                <w:rFonts w:cs="Arial"/>
                <w:lang w:val="en-US"/>
              </w:rPr>
            </w:pPr>
            <w:r>
              <w:rPr>
                <w:rFonts w:cs="Arial"/>
                <w:lang w:val="en-US"/>
              </w:rPr>
              <w:t>Minimal</w:t>
            </w:r>
          </w:p>
        </w:tc>
        <w:sdt>
          <w:sdtPr>
            <w:rPr>
              <w:rFonts w:cs="Arial"/>
              <w:lang w:val="en-US"/>
            </w:rPr>
            <w:id w:val="1969703214"/>
            <w:placeholder>
              <w:docPart w:val="FAB2A8E076BA4A78816ED5F8764874A2"/>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3A9E2233" w14:textId="77777777" w:rsidR="00A43D42" w:rsidRDefault="00A43D42" w:rsidP="00433E3C">
                <w:pPr>
                  <w:spacing w:before="120" w:after="120"/>
                  <w:rPr>
                    <w:rFonts w:cs="Arial"/>
                    <w:lang w:val="en-US"/>
                  </w:rPr>
                </w:pPr>
                <w:r>
                  <w:rPr>
                    <w:rFonts w:cs="Arial"/>
                    <w:lang w:val="en-US"/>
                  </w:rPr>
                  <w:t>Low</w:t>
                </w:r>
              </w:p>
            </w:tc>
          </w:sdtContent>
        </w:sdt>
      </w:tr>
      <w:tr w:rsidR="00A43D42" w:rsidRPr="00E361EF" w14:paraId="58793701" w14:textId="77777777" w:rsidTr="00A43D42">
        <w:trPr>
          <w:trHeight w:val="1417"/>
          <w:jc w:val="center"/>
        </w:trPr>
        <w:tc>
          <w:tcPr>
            <w:tcW w:w="999" w:type="dxa"/>
          </w:tcPr>
          <w:p w14:paraId="1FB9FD5E" w14:textId="77777777" w:rsidR="00A43D42" w:rsidRPr="00C63965" w:rsidRDefault="00A43D42" w:rsidP="00433E3C">
            <w:pPr>
              <w:spacing w:before="120" w:after="120"/>
              <w:rPr>
                <w:rFonts w:cs="Arial"/>
              </w:rPr>
            </w:pPr>
            <w:r>
              <w:rPr>
                <w:rFonts w:cs="Arial"/>
              </w:rPr>
              <w:t>3</w:t>
            </w:r>
          </w:p>
        </w:tc>
        <w:tc>
          <w:tcPr>
            <w:tcW w:w="2075" w:type="dxa"/>
          </w:tcPr>
          <w:p w14:paraId="3D39B09A" w14:textId="77777777" w:rsidR="00A43D42" w:rsidRPr="00B84814" w:rsidRDefault="00A43D42" w:rsidP="00433E3C">
            <w:pPr>
              <w:spacing w:before="120" w:after="120"/>
              <w:rPr>
                <w:rFonts w:cs="Arial"/>
                <w:lang w:val="en-US"/>
              </w:rPr>
            </w:pPr>
            <w:r>
              <w:rPr>
                <w:rFonts w:cs="Arial"/>
              </w:rPr>
              <w:t>I</w:t>
            </w:r>
            <w:r w:rsidRPr="00C63965">
              <w:rPr>
                <w:rFonts w:cs="Arial"/>
              </w:rPr>
              <w:t xml:space="preserve">nsufficient organisational measures are in place to ensure appropriate security of the personal data </w:t>
            </w:r>
            <w:r w:rsidRPr="00C63965">
              <w:rPr>
                <w:rFonts w:cs="Arial"/>
              </w:rPr>
              <w:lastRenderedPageBreak/>
              <w:t>(e.g. policies, procedures, disciplinary controls)</w:t>
            </w:r>
          </w:p>
        </w:tc>
        <w:tc>
          <w:tcPr>
            <w:tcW w:w="4373" w:type="dxa"/>
          </w:tcPr>
          <w:p w14:paraId="6938D949" w14:textId="77777777" w:rsidR="00A43D42" w:rsidRPr="00E73C56" w:rsidRDefault="00A43D42" w:rsidP="00433E3C">
            <w:pPr>
              <w:spacing w:after="0"/>
              <w:rPr>
                <w:rFonts w:cs="Arial"/>
              </w:rPr>
            </w:pPr>
            <w:r w:rsidRPr="00E73C56">
              <w:rPr>
                <w:rFonts w:cs="Arial"/>
              </w:rPr>
              <w:lastRenderedPageBreak/>
              <w:t> 1.Appropriate organisation measures in relation to data controls and governance are in place to ensure the security of the data.</w:t>
            </w:r>
          </w:p>
          <w:p w14:paraId="44F4C173" w14:textId="77777777" w:rsidR="00A43D42" w:rsidRPr="00B84814" w:rsidRDefault="00A43D42" w:rsidP="00433E3C">
            <w:pPr>
              <w:spacing w:before="120" w:after="120"/>
              <w:rPr>
                <w:rFonts w:cs="Arial"/>
                <w:lang w:val="en-US"/>
              </w:rPr>
            </w:pPr>
            <w:r w:rsidRPr="00E73C56">
              <w:rPr>
                <w:rFonts w:cs="Arial"/>
              </w:rPr>
              <w:t xml:space="preserve">2. Organisational measures are adhered to across the data platform. </w:t>
            </w:r>
            <w:r w:rsidRPr="00E73C56">
              <w:rPr>
                <w:rFonts w:cs="Arial"/>
              </w:rPr>
              <w:lastRenderedPageBreak/>
              <w:t>Any breache</w:t>
            </w:r>
            <w:r>
              <w:rPr>
                <w:rFonts w:cs="Arial"/>
              </w:rPr>
              <w:t>s</w:t>
            </w:r>
            <w:r w:rsidRPr="00E73C56">
              <w:rPr>
                <w:rFonts w:cs="Arial"/>
              </w:rPr>
              <w:t xml:space="preserve"> are reported in line with these.</w:t>
            </w:r>
          </w:p>
        </w:tc>
        <w:tc>
          <w:tcPr>
            <w:tcW w:w="1871" w:type="dxa"/>
          </w:tcPr>
          <w:p w14:paraId="7CAE433F" w14:textId="77777777" w:rsidR="00A43D42" w:rsidRDefault="00A43D42" w:rsidP="00433E3C">
            <w:pPr>
              <w:spacing w:before="120" w:after="120"/>
              <w:rPr>
                <w:rFonts w:cs="Arial"/>
                <w:lang w:val="en-US"/>
              </w:rPr>
            </w:pPr>
            <w:r>
              <w:rPr>
                <w:rFonts w:cs="Arial"/>
                <w:lang w:val="en-US"/>
              </w:rPr>
              <w:lastRenderedPageBreak/>
              <w:t>1 – section 18</w:t>
            </w:r>
          </w:p>
          <w:p w14:paraId="4456CC5C" w14:textId="77777777" w:rsidR="00A43D42" w:rsidRDefault="00A43D42" w:rsidP="00433E3C">
            <w:pPr>
              <w:spacing w:before="120" w:after="120"/>
              <w:rPr>
                <w:rFonts w:cs="Arial"/>
                <w:lang w:val="en-US"/>
              </w:rPr>
            </w:pPr>
          </w:p>
          <w:p w14:paraId="50EAC4A8" w14:textId="77777777" w:rsidR="00A43D42" w:rsidRDefault="00A43D42" w:rsidP="00433E3C">
            <w:pPr>
              <w:spacing w:before="120" w:after="120"/>
              <w:rPr>
                <w:rFonts w:cs="Arial"/>
                <w:lang w:val="en-US"/>
              </w:rPr>
            </w:pPr>
          </w:p>
          <w:p w14:paraId="598735B3" w14:textId="77777777" w:rsidR="00A43D42" w:rsidRDefault="00A43D42" w:rsidP="00433E3C">
            <w:pPr>
              <w:spacing w:before="120" w:after="120"/>
              <w:rPr>
                <w:rFonts w:cs="Arial"/>
                <w:lang w:val="en-US"/>
              </w:rPr>
            </w:pPr>
            <w:r>
              <w:rPr>
                <w:rFonts w:cs="Arial"/>
                <w:lang w:val="en-US"/>
              </w:rPr>
              <w:t>2 – section 4</w:t>
            </w:r>
          </w:p>
          <w:p w14:paraId="3323F79C" w14:textId="77777777" w:rsidR="00A43D42" w:rsidRDefault="00A43D42" w:rsidP="00433E3C">
            <w:pPr>
              <w:spacing w:before="120" w:after="120"/>
              <w:rPr>
                <w:rFonts w:cs="Arial"/>
                <w:lang w:val="en-US"/>
              </w:rPr>
            </w:pPr>
          </w:p>
          <w:p w14:paraId="05DEDE83" w14:textId="77777777" w:rsidR="00A43D42" w:rsidRDefault="00A43D42" w:rsidP="00433E3C">
            <w:pPr>
              <w:spacing w:before="120" w:after="120"/>
              <w:rPr>
                <w:rFonts w:cs="Arial"/>
                <w:lang w:val="en-US"/>
              </w:rPr>
            </w:pPr>
          </w:p>
        </w:tc>
        <w:sdt>
          <w:sdtPr>
            <w:rPr>
              <w:rFonts w:cs="Arial"/>
              <w:lang w:val="en-US"/>
            </w:rPr>
            <w:id w:val="-996957196"/>
            <w:placeholder>
              <w:docPart w:val="73724975BFFE4A91BA43972FEDBA736F"/>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520AFBF7" w14:textId="77777777" w:rsidR="00A43D42" w:rsidRPr="00B84814" w:rsidRDefault="00A43D42" w:rsidP="00433E3C">
                <w:pPr>
                  <w:spacing w:before="120" w:after="120"/>
                  <w:rPr>
                    <w:rFonts w:cs="Arial"/>
                    <w:lang w:val="en-US"/>
                  </w:rPr>
                </w:pPr>
                <w:r>
                  <w:rPr>
                    <w:rFonts w:cs="Arial"/>
                    <w:lang w:val="en-US"/>
                  </w:rPr>
                  <w:t>Treat</w:t>
                </w:r>
              </w:p>
            </w:tc>
          </w:sdtContent>
        </w:sdt>
        <w:tc>
          <w:tcPr>
            <w:tcW w:w="1416" w:type="dxa"/>
          </w:tcPr>
          <w:p w14:paraId="0A710B4D" w14:textId="77777777" w:rsidR="00A43D42" w:rsidRDefault="00A43D42" w:rsidP="00433E3C">
            <w:pPr>
              <w:spacing w:before="120" w:after="120"/>
              <w:rPr>
                <w:rFonts w:cs="Arial"/>
                <w:lang w:val="en-US"/>
              </w:rPr>
            </w:pPr>
            <w:r>
              <w:rPr>
                <w:rFonts w:cs="Arial"/>
                <w:lang w:val="en-US"/>
              </w:rPr>
              <w:t>Remote</w:t>
            </w:r>
          </w:p>
        </w:tc>
        <w:tc>
          <w:tcPr>
            <w:tcW w:w="1324" w:type="dxa"/>
          </w:tcPr>
          <w:p w14:paraId="2DCB30E9" w14:textId="77777777" w:rsidR="00A43D42" w:rsidRDefault="00A43D42" w:rsidP="00433E3C">
            <w:pPr>
              <w:spacing w:before="120" w:after="120"/>
              <w:rPr>
                <w:rFonts w:cs="Arial"/>
                <w:lang w:val="en-US"/>
              </w:rPr>
            </w:pPr>
            <w:r>
              <w:rPr>
                <w:rFonts w:cs="Arial"/>
                <w:lang w:val="en-US"/>
              </w:rPr>
              <w:t>Significant</w:t>
            </w:r>
          </w:p>
        </w:tc>
        <w:sdt>
          <w:sdtPr>
            <w:rPr>
              <w:rFonts w:cs="Arial"/>
              <w:lang w:val="en-US"/>
            </w:rPr>
            <w:id w:val="839966348"/>
            <w:placeholder>
              <w:docPart w:val="2ACD8EE830D04F4A8BD58BA303CF38D8"/>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67202D5D" w14:textId="77777777" w:rsidR="00A43D42" w:rsidRPr="00B84814" w:rsidRDefault="00A43D42" w:rsidP="00433E3C">
                <w:pPr>
                  <w:spacing w:before="120" w:after="120"/>
                  <w:rPr>
                    <w:rFonts w:cs="Arial"/>
                    <w:lang w:val="en-US"/>
                  </w:rPr>
                </w:pPr>
                <w:r>
                  <w:rPr>
                    <w:rFonts w:cs="Arial"/>
                    <w:lang w:val="en-US"/>
                  </w:rPr>
                  <w:t>Low</w:t>
                </w:r>
              </w:p>
            </w:tc>
          </w:sdtContent>
        </w:sdt>
      </w:tr>
      <w:tr w:rsidR="00A43D42" w:rsidRPr="00E361EF" w14:paraId="36A2FB8A" w14:textId="77777777" w:rsidTr="00A43D42">
        <w:trPr>
          <w:trHeight w:val="1417"/>
          <w:jc w:val="center"/>
        </w:trPr>
        <w:tc>
          <w:tcPr>
            <w:tcW w:w="999" w:type="dxa"/>
          </w:tcPr>
          <w:p w14:paraId="3D40029F" w14:textId="77777777" w:rsidR="00A43D42" w:rsidRPr="002234BE" w:rsidRDefault="00A43D42" w:rsidP="00433E3C">
            <w:pPr>
              <w:spacing w:before="120" w:after="120"/>
              <w:rPr>
                <w:rFonts w:cs="Arial"/>
              </w:rPr>
            </w:pPr>
            <w:r>
              <w:rPr>
                <w:rFonts w:cs="Arial"/>
              </w:rPr>
              <w:t>4</w:t>
            </w:r>
          </w:p>
        </w:tc>
        <w:tc>
          <w:tcPr>
            <w:tcW w:w="2075" w:type="dxa"/>
          </w:tcPr>
          <w:p w14:paraId="5BB15EC2" w14:textId="77777777" w:rsidR="00A43D42" w:rsidRPr="00B84814" w:rsidRDefault="00A43D42" w:rsidP="00433E3C">
            <w:pPr>
              <w:spacing w:before="120" w:after="120"/>
              <w:rPr>
                <w:rFonts w:cs="Arial"/>
                <w:lang w:val="en-US"/>
              </w:rPr>
            </w:pPr>
            <w:r>
              <w:rPr>
                <w:rFonts w:cs="Arial"/>
              </w:rPr>
              <w:t>I</w:t>
            </w:r>
            <w:r w:rsidRPr="002234BE">
              <w:rPr>
                <w:rFonts w:cs="Arial"/>
              </w:rPr>
              <w:t>nsufficient technical measures are in place to ensure appropriate security of the personal data (e.g. encryption, access controls)</w:t>
            </w:r>
          </w:p>
        </w:tc>
        <w:tc>
          <w:tcPr>
            <w:tcW w:w="4373" w:type="dxa"/>
          </w:tcPr>
          <w:p w14:paraId="3E8D1FE1" w14:textId="77777777" w:rsidR="00A43D42" w:rsidRPr="007C05C9" w:rsidRDefault="00A43D42" w:rsidP="00433E3C">
            <w:pPr>
              <w:spacing w:after="0"/>
              <w:rPr>
                <w:rFonts w:cs="Arial"/>
              </w:rPr>
            </w:pPr>
            <w:r>
              <w:rPr>
                <w:rFonts w:cs="Arial"/>
              </w:rPr>
              <w:t>1</w:t>
            </w:r>
            <w:r>
              <w:t xml:space="preserve">. </w:t>
            </w:r>
            <w:r w:rsidRPr="007C05C9">
              <w:rPr>
                <w:rFonts w:cs="Arial"/>
              </w:rPr>
              <w:t>Data is encrypted in storage</w:t>
            </w:r>
          </w:p>
          <w:p w14:paraId="470CC7B1" w14:textId="77777777" w:rsidR="00A43D42" w:rsidRPr="00D05461" w:rsidRDefault="00A43D42" w:rsidP="00433E3C">
            <w:pPr>
              <w:spacing w:after="0"/>
              <w:rPr>
                <w:rFonts w:cs="Arial"/>
              </w:rPr>
            </w:pPr>
          </w:p>
          <w:p w14:paraId="505599AE" w14:textId="77777777" w:rsidR="00A43D42" w:rsidRPr="00D05461" w:rsidRDefault="00A43D42" w:rsidP="00433E3C">
            <w:pPr>
              <w:spacing w:after="0"/>
              <w:rPr>
                <w:rFonts w:cs="Arial"/>
              </w:rPr>
            </w:pPr>
            <w:r w:rsidRPr="00D05461">
              <w:rPr>
                <w:rFonts w:cs="Arial"/>
              </w:rPr>
              <w:t xml:space="preserve">2. All data to and from the platform is encrypted in transit </w:t>
            </w:r>
          </w:p>
          <w:p w14:paraId="7EF593E1" w14:textId="77777777" w:rsidR="00A43D42" w:rsidRDefault="00A43D42" w:rsidP="00433E3C">
            <w:pPr>
              <w:spacing w:before="120" w:after="120"/>
              <w:rPr>
                <w:rFonts w:cs="Arial"/>
              </w:rPr>
            </w:pPr>
            <w:r w:rsidRPr="00D05461">
              <w:rPr>
                <w:rFonts w:cs="Arial"/>
              </w:rPr>
              <w:t xml:space="preserve">3. </w:t>
            </w:r>
            <w:r>
              <w:rPr>
                <w:rFonts w:cs="Arial"/>
              </w:rPr>
              <w:t>S</w:t>
            </w:r>
            <w:r>
              <w:t>ystem level security policies</w:t>
            </w:r>
            <w:r w:rsidRPr="00D05461">
              <w:rPr>
                <w:rFonts w:cs="Arial"/>
              </w:rPr>
              <w:t xml:space="preserve"> in place</w:t>
            </w:r>
            <w:r>
              <w:rPr>
                <w:rFonts w:cs="Arial"/>
              </w:rPr>
              <w:t xml:space="preserve"> to record services compliance to security policy requirements</w:t>
            </w:r>
          </w:p>
          <w:p w14:paraId="2E371F9E" w14:textId="77777777" w:rsidR="00A43D42" w:rsidRDefault="00A43D42" w:rsidP="00433E3C">
            <w:pPr>
              <w:spacing w:before="120" w:after="120"/>
              <w:rPr>
                <w:rFonts w:cs="Arial"/>
                <w:lang w:val="en-US"/>
              </w:rPr>
            </w:pPr>
            <w:r>
              <w:rPr>
                <w:rFonts w:cs="Arial"/>
                <w:lang w:val="en-US"/>
              </w:rPr>
              <w:t>4. Cyber Security Consultancy team assess architecture (including things like threat modelling) to ensure the right</w:t>
            </w:r>
            <w:r w:rsidRPr="002234BE">
              <w:rPr>
                <w:rFonts w:cs="Arial"/>
              </w:rPr>
              <w:t xml:space="preserve"> technical measures are in place</w:t>
            </w:r>
            <w:r>
              <w:rPr>
                <w:rFonts w:cs="Arial"/>
              </w:rPr>
              <w:t>. These include Role Based and Purpose Based Access Controls, effective security monitoring, and encryption in transit and at rest.</w:t>
            </w:r>
          </w:p>
          <w:p w14:paraId="13C4B410" w14:textId="77777777" w:rsidR="00A43D42" w:rsidRPr="00B84814" w:rsidRDefault="00A43D42" w:rsidP="00433E3C">
            <w:pPr>
              <w:spacing w:before="120" w:after="120"/>
              <w:rPr>
                <w:rFonts w:cs="Arial"/>
                <w:lang w:val="en-US"/>
              </w:rPr>
            </w:pPr>
          </w:p>
        </w:tc>
        <w:tc>
          <w:tcPr>
            <w:tcW w:w="1871" w:type="dxa"/>
          </w:tcPr>
          <w:p w14:paraId="7C3C7E1C" w14:textId="77777777" w:rsidR="00A43D42" w:rsidRDefault="00A43D42" w:rsidP="00433E3C">
            <w:pPr>
              <w:spacing w:before="120" w:after="120"/>
              <w:rPr>
                <w:rFonts w:cs="Arial"/>
                <w:lang w:val="en-US"/>
              </w:rPr>
            </w:pPr>
            <w:r>
              <w:rPr>
                <w:rFonts w:cs="Arial"/>
                <w:lang w:val="en-US"/>
              </w:rPr>
              <w:t>1 – section 4</w:t>
            </w:r>
          </w:p>
          <w:p w14:paraId="37BEF022" w14:textId="77777777" w:rsidR="00A43D42" w:rsidRDefault="00A43D42" w:rsidP="00433E3C">
            <w:pPr>
              <w:spacing w:before="120" w:after="120"/>
              <w:rPr>
                <w:rFonts w:cs="Arial"/>
                <w:lang w:val="en-US"/>
              </w:rPr>
            </w:pPr>
            <w:r>
              <w:rPr>
                <w:rFonts w:cs="Arial"/>
                <w:lang w:val="en-US"/>
              </w:rPr>
              <w:t>2 – section 4</w:t>
            </w:r>
          </w:p>
          <w:p w14:paraId="330F1AD9" w14:textId="77777777" w:rsidR="00A43D42" w:rsidRDefault="00A43D42" w:rsidP="00433E3C">
            <w:pPr>
              <w:spacing w:before="120" w:after="120"/>
              <w:rPr>
                <w:rFonts w:cs="Arial"/>
                <w:lang w:val="en-US"/>
              </w:rPr>
            </w:pPr>
            <w:r>
              <w:rPr>
                <w:rFonts w:cs="Arial"/>
                <w:lang w:val="en-US"/>
              </w:rPr>
              <w:t>3 – section 18</w:t>
            </w:r>
          </w:p>
        </w:tc>
        <w:sdt>
          <w:sdtPr>
            <w:rPr>
              <w:rFonts w:cs="Arial"/>
              <w:lang w:val="en-US"/>
            </w:rPr>
            <w:id w:val="203600484"/>
            <w:placeholder>
              <w:docPart w:val="F4F58501064A4A758021340877713745"/>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6585D025" w14:textId="77777777" w:rsidR="00A43D42" w:rsidRPr="00B84814" w:rsidRDefault="00A43D42" w:rsidP="00433E3C">
                <w:pPr>
                  <w:spacing w:before="120" w:after="120"/>
                  <w:rPr>
                    <w:rFonts w:cs="Arial"/>
                    <w:lang w:val="en-US"/>
                  </w:rPr>
                </w:pPr>
                <w:r>
                  <w:rPr>
                    <w:rFonts w:cs="Arial"/>
                    <w:lang w:val="en-US"/>
                  </w:rPr>
                  <w:t>Treat</w:t>
                </w:r>
              </w:p>
            </w:tc>
          </w:sdtContent>
        </w:sdt>
        <w:tc>
          <w:tcPr>
            <w:tcW w:w="1416" w:type="dxa"/>
          </w:tcPr>
          <w:p w14:paraId="598F090F" w14:textId="77777777" w:rsidR="00A43D42" w:rsidRDefault="00A43D42" w:rsidP="00433E3C">
            <w:pPr>
              <w:spacing w:before="120" w:after="120"/>
              <w:rPr>
                <w:rFonts w:cs="Arial"/>
                <w:lang w:val="en-US"/>
              </w:rPr>
            </w:pPr>
            <w:r>
              <w:rPr>
                <w:rFonts w:cs="Arial"/>
                <w:lang w:val="en-US"/>
              </w:rPr>
              <w:t>Remote</w:t>
            </w:r>
          </w:p>
        </w:tc>
        <w:tc>
          <w:tcPr>
            <w:tcW w:w="1324" w:type="dxa"/>
          </w:tcPr>
          <w:p w14:paraId="5F5B7AAF" w14:textId="77777777" w:rsidR="00A43D42" w:rsidRDefault="00A43D42" w:rsidP="00433E3C">
            <w:pPr>
              <w:spacing w:before="120" w:after="120"/>
              <w:rPr>
                <w:rFonts w:cs="Arial"/>
                <w:lang w:val="en-US"/>
              </w:rPr>
            </w:pPr>
            <w:r>
              <w:rPr>
                <w:rFonts w:cs="Arial"/>
                <w:lang w:val="en-US"/>
              </w:rPr>
              <w:t>Significant</w:t>
            </w:r>
          </w:p>
        </w:tc>
        <w:sdt>
          <w:sdtPr>
            <w:rPr>
              <w:rFonts w:cs="Arial"/>
              <w:lang w:val="en-US"/>
            </w:rPr>
            <w:id w:val="285093597"/>
            <w:placeholder>
              <w:docPart w:val="15B4ED24054F4263B9CEC83753C80FDC"/>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537E7D8A" w14:textId="77777777" w:rsidR="00A43D42" w:rsidRPr="00B84814" w:rsidRDefault="00A43D42" w:rsidP="00433E3C">
                <w:pPr>
                  <w:spacing w:before="120" w:after="120"/>
                  <w:rPr>
                    <w:rFonts w:cs="Arial"/>
                    <w:lang w:val="en-US"/>
                  </w:rPr>
                </w:pPr>
                <w:r>
                  <w:rPr>
                    <w:rFonts w:cs="Arial"/>
                    <w:lang w:val="en-US"/>
                  </w:rPr>
                  <w:t>Low</w:t>
                </w:r>
              </w:p>
            </w:tc>
          </w:sdtContent>
        </w:sdt>
      </w:tr>
      <w:tr w:rsidR="00A43D42" w:rsidRPr="00E361EF" w14:paraId="48E7C146" w14:textId="77777777" w:rsidTr="00A43D42">
        <w:trPr>
          <w:trHeight w:val="1417"/>
          <w:jc w:val="center"/>
        </w:trPr>
        <w:tc>
          <w:tcPr>
            <w:tcW w:w="999" w:type="dxa"/>
          </w:tcPr>
          <w:p w14:paraId="25989FE5" w14:textId="77777777" w:rsidR="00A43D42" w:rsidRPr="009F180B" w:rsidRDefault="00A43D42" w:rsidP="00433E3C">
            <w:pPr>
              <w:spacing w:before="120" w:after="120"/>
              <w:rPr>
                <w:rFonts w:cs="Arial"/>
              </w:rPr>
            </w:pPr>
            <w:r>
              <w:rPr>
                <w:rFonts w:cs="Arial"/>
              </w:rPr>
              <w:lastRenderedPageBreak/>
              <w:t>5</w:t>
            </w:r>
          </w:p>
        </w:tc>
        <w:tc>
          <w:tcPr>
            <w:tcW w:w="2075" w:type="dxa"/>
          </w:tcPr>
          <w:p w14:paraId="6B3AE7F5" w14:textId="77777777" w:rsidR="00A43D42" w:rsidRPr="00B84814" w:rsidRDefault="00A43D42" w:rsidP="00433E3C">
            <w:pPr>
              <w:spacing w:before="120" w:after="120"/>
              <w:rPr>
                <w:rFonts w:cs="Arial"/>
                <w:lang w:val="en-US"/>
              </w:rPr>
            </w:pPr>
            <w:r>
              <w:rPr>
                <w:rFonts w:cs="Arial"/>
              </w:rPr>
              <w:t>I</w:t>
            </w:r>
            <w:r w:rsidRPr="009F180B">
              <w:rPr>
                <w:rFonts w:cs="Arial"/>
              </w:rPr>
              <w:t>nsufficient testing has taken place to assess and improve the effectiveness of technical and organisational measures</w:t>
            </w:r>
          </w:p>
        </w:tc>
        <w:tc>
          <w:tcPr>
            <w:tcW w:w="4373" w:type="dxa"/>
          </w:tcPr>
          <w:p w14:paraId="4DE1A50E" w14:textId="77777777" w:rsidR="00A43D42" w:rsidRPr="007C05C9" w:rsidRDefault="00A43D42" w:rsidP="00433E3C">
            <w:pPr>
              <w:spacing w:after="0"/>
              <w:rPr>
                <w:rFonts w:cs="Arial"/>
              </w:rPr>
            </w:pPr>
            <w:r>
              <w:rPr>
                <w:rFonts w:cs="Arial"/>
              </w:rPr>
              <w:t xml:space="preserve">1. </w:t>
            </w:r>
            <w:r w:rsidRPr="007C05C9">
              <w:rPr>
                <w:rFonts w:cs="Arial"/>
              </w:rPr>
              <w:t>An AWS platform configuration review by AWS security team has been performed to ensure that first ingest of data is stored securely.</w:t>
            </w:r>
          </w:p>
          <w:p w14:paraId="6485D816" w14:textId="77777777" w:rsidR="00A43D42" w:rsidRPr="00BC45C4" w:rsidRDefault="00A43D42" w:rsidP="00433E3C">
            <w:pPr>
              <w:spacing w:after="0"/>
              <w:rPr>
                <w:rFonts w:cs="Arial"/>
              </w:rPr>
            </w:pPr>
          </w:p>
          <w:p w14:paraId="7DBFA133" w14:textId="77777777" w:rsidR="00A43D42" w:rsidRPr="00BC45C4" w:rsidRDefault="00A43D42" w:rsidP="00433E3C">
            <w:pPr>
              <w:spacing w:after="0"/>
              <w:rPr>
                <w:rFonts w:cs="Arial"/>
              </w:rPr>
            </w:pPr>
            <w:r w:rsidRPr="00BC45C4">
              <w:rPr>
                <w:rFonts w:cs="Arial"/>
              </w:rPr>
              <w:t xml:space="preserve">2. Full penetration testing </w:t>
            </w:r>
            <w:r>
              <w:rPr>
                <w:rFonts w:cs="Arial"/>
              </w:rPr>
              <w:t>h</w:t>
            </w:r>
            <w:r w:rsidRPr="00BC45C4">
              <w:rPr>
                <w:rFonts w:cs="Arial"/>
              </w:rPr>
              <w:t>as already been undertaken.</w:t>
            </w:r>
          </w:p>
          <w:p w14:paraId="3B98203B" w14:textId="77777777" w:rsidR="00A43D42" w:rsidRPr="00B84814" w:rsidRDefault="00A43D42" w:rsidP="00433E3C">
            <w:pPr>
              <w:spacing w:before="120" w:after="120"/>
              <w:rPr>
                <w:rFonts w:cs="Arial"/>
                <w:lang w:val="en-US"/>
              </w:rPr>
            </w:pPr>
            <w:r w:rsidRPr="00BC45C4">
              <w:rPr>
                <w:rFonts w:cs="Arial"/>
              </w:rPr>
              <w:t>3.Regular PEN testing to be scheduled</w:t>
            </w:r>
          </w:p>
        </w:tc>
        <w:tc>
          <w:tcPr>
            <w:tcW w:w="1871" w:type="dxa"/>
          </w:tcPr>
          <w:p w14:paraId="56195744" w14:textId="77777777" w:rsidR="00A43D42" w:rsidRDefault="00A43D42" w:rsidP="00433E3C">
            <w:pPr>
              <w:spacing w:before="120" w:after="120"/>
              <w:rPr>
                <w:rFonts w:cs="Arial"/>
                <w:lang w:val="en-US"/>
              </w:rPr>
            </w:pPr>
            <w:r>
              <w:rPr>
                <w:rFonts w:cs="Arial"/>
                <w:lang w:val="en-US"/>
              </w:rPr>
              <w:t>1 – sections 4, and 18</w:t>
            </w:r>
          </w:p>
          <w:p w14:paraId="2535B1C2" w14:textId="77777777" w:rsidR="00A43D42" w:rsidRDefault="00A43D42" w:rsidP="00433E3C">
            <w:pPr>
              <w:spacing w:before="120" w:after="120"/>
              <w:rPr>
                <w:rFonts w:cs="Arial"/>
                <w:lang w:val="en-US"/>
              </w:rPr>
            </w:pPr>
          </w:p>
          <w:p w14:paraId="17F12217" w14:textId="77777777" w:rsidR="00A43D42" w:rsidRDefault="00A43D42" w:rsidP="00433E3C">
            <w:pPr>
              <w:spacing w:before="120" w:after="120"/>
              <w:rPr>
                <w:rFonts w:cs="Arial"/>
                <w:lang w:val="en-US"/>
              </w:rPr>
            </w:pPr>
            <w:r>
              <w:rPr>
                <w:rFonts w:cs="Arial"/>
                <w:lang w:val="en-US"/>
              </w:rPr>
              <w:t>2 – sections 4, and 18</w:t>
            </w:r>
          </w:p>
          <w:p w14:paraId="18B59231" w14:textId="77777777" w:rsidR="00A43D42" w:rsidRDefault="00A43D42" w:rsidP="00433E3C">
            <w:pPr>
              <w:spacing w:before="120" w:after="120"/>
              <w:rPr>
                <w:rFonts w:cs="Arial"/>
                <w:lang w:val="en-US"/>
              </w:rPr>
            </w:pPr>
            <w:r>
              <w:rPr>
                <w:rFonts w:cs="Arial"/>
                <w:lang w:val="en-US"/>
              </w:rPr>
              <w:t>3  – sections 4, and 18</w:t>
            </w:r>
          </w:p>
        </w:tc>
        <w:sdt>
          <w:sdtPr>
            <w:rPr>
              <w:rFonts w:cs="Arial"/>
              <w:lang w:val="en-US"/>
            </w:rPr>
            <w:id w:val="419457517"/>
            <w:placeholder>
              <w:docPart w:val="A4F8845F7048459FB71D54C3476DAFF0"/>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08B6205F" w14:textId="77777777" w:rsidR="00A43D42" w:rsidRDefault="00A43D42" w:rsidP="00433E3C">
                <w:pPr>
                  <w:spacing w:before="120" w:after="120"/>
                  <w:rPr>
                    <w:rFonts w:cs="Arial"/>
                    <w:lang w:val="en-US"/>
                  </w:rPr>
                </w:pPr>
                <w:r>
                  <w:rPr>
                    <w:rFonts w:cs="Arial"/>
                    <w:lang w:val="en-US"/>
                  </w:rPr>
                  <w:t>Treat</w:t>
                </w:r>
              </w:p>
            </w:tc>
          </w:sdtContent>
        </w:sdt>
        <w:tc>
          <w:tcPr>
            <w:tcW w:w="1416" w:type="dxa"/>
          </w:tcPr>
          <w:p w14:paraId="4E048353" w14:textId="77777777" w:rsidR="00A43D42" w:rsidRDefault="00A43D42" w:rsidP="00433E3C">
            <w:pPr>
              <w:spacing w:before="120" w:after="120"/>
              <w:rPr>
                <w:rFonts w:cs="Arial"/>
                <w:lang w:val="en-US"/>
              </w:rPr>
            </w:pPr>
            <w:r>
              <w:rPr>
                <w:rFonts w:cs="Arial"/>
                <w:lang w:val="en-US"/>
              </w:rPr>
              <w:t>Remote</w:t>
            </w:r>
          </w:p>
        </w:tc>
        <w:tc>
          <w:tcPr>
            <w:tcW w:w="1324" w:type="dxa"/>
          </w:tcPr>
          <w:p w14:paraId="1E2EE471" w14:textId="77777777" w:rsidR="00A43D42" w:rsidRDefault="00A43D42" w:rsidP="00433E3C">
            <w:pPr>
              <w:spacing w:before="120" w:after="120"/>
              <w:rPr>
                <w:rFonts w:cs="Arial"/>
                <w:lang w:val="en-US"/>
              </w:rPr>
            </w:pPr>
            <w:r>
              <w:rPr>
                <w:rFonts w:cs="Arial"/>
                <w:lang w:val="en-US"/>
              </w:rPr>
              <w:t>Significant</w:t>
            </w:r>
          </w:p>
        </w:tc>
        <w:sdt>
          <w:sdtPr>
            <w:rPr>
              <w:rFonts w:cs="Arial"/>
              <w:lang w:val="en-US"/>
            </w:rPr>
            <w:id w:val="-138192005"/>
            <w:placeholder>
              <w:docPart w:val="FD32EF89DB3541AC8C4A6BEE47ECD475"/>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07FE7C00" w14:textId="77777777" w:rsidR="00A43D42" w:rsidRPr="00B84814" w:rsidRDefault="00A43D42" w:rsidP="00433E3C">
                <w:pPr>
                  <w:spacing w:before="120" w:after="120"/>
                  <w:rPr>
                    <w:rFonts w:cs="Arial"/>
                    <w:lang w:val="en-US"/>
                  </w:rPr>
                </w:pPr>
                <w:r>
                  <w:rPr>
                    <w:rFonts w:cs="Arial"/>
                    <w:lang w:val="en-US"/>
                  </w:rPr>
                  <w:t>Low</w:t>
                </w:r>
              </w:p>
            </w:tc>
          </w:sdtContent>
        </w:sdt>
      </w:tr>
      <w:tr w:rsidR="00A43D42" w:rsidRPr="00E361EF" w14:paraId="25620268" w14:textId="77777777" w:rsidTr="00A43D42">
        <w:trPr>
          <w:trHeight w:val="1417"/>
          <w:jc w:val="center"/>
        </w:trPr>
        <w:tc>
          <w:tcPr>
            <w:tcW w:w="999" w:type="dxa"/>
          </w:tcPr>
          <w:p w14:paraId="7DEE79E3" w14:textId="77777777" w:rsidR="00A43D42" w:rsidRPr="00272BFF" w:rsidRDefault="00A43D42" w:rsidP="00433E3C">
            <w:pPr>
              <w:spacing w:before="120" w:after="120"/>
              <w:rPr>
                <w:rFonts w:cs="Arial"/>
              </w:rPr>
            </w:pPr>
            <w:r>
              <w:rPr>
                <w:rFonts w:cs="Arial"/>
              </w:rPr>
              <w:t>6</w:t>
            </w:r>
          </w:p>
        </w:tc>
        <w:tc>
          <w:tcPr>
            <w:tcW w:w="2075" w:type="dxa"/>
          </w:tcPr>
          <w:p w14:paraId="40C6E30A" w14:textId="77777777" w:rsidR="00A43D42" w:rsidRPr="009F180B" w:rsidRDefault="00A43D42" w:rsidP="00433E3C">
            <w:pPr>
              <w:spacing w:before="120" w:after="120"/>
              <w:rPr>
                <w:rFonts w:cs="Arial"/>
              </w:rPr>
            </w:pPr>
            <w:r>
              <w:rPr>
                <w:rFonts w:cs="Arial"/>
              </w:rPr>
              <w:t>D</w:t>
            </w:r>
            <w:r w:rsidRPr="00272BFF">
              <w:rPr>
                <w:rFonts w:cs="Arial"/>
              </w:rPr>
              <w:t>ata that has had identifiers removed could be manipulated in some way to re-identify individual people</w:t>
            </w:r>
          </w:p>
        </w:tc>
        <w:tc>
          <w:tcPr>
            <w:tcW w:w="4373" w:type="dxa"/>
          </w:tcPr>
          <w:p w14:paraId="2900CDED" w14:textId="77777777" w:rsidR="00A43D42" w:rsidRPr="007C05C9" w:rsidRDefault="00A43D42" w:rsidP="00433E3C">
            <w:pPr>
              <w:spacing w:after="0"/>
              <w:rPr>
                <w:rFonts w:cs="Arial"/>
              </w:rPr>
            </w:pPr>
            <w:r>
              <w:rPr>
                <w:rFonts w:cs="Arial"/>
              </w:rPr>
              <w:t xml:space="preserve">1. </w:t>
            </w:r>
            <w:r w:rsidRPr="007C05C9">
              <w:rPr>
                <w:rFonts w:cs="Arial"/>
              </w:rPr>
              <w:t xml:space="preserve">Access to NHS Data at pseudonymised record level remains in control of the NHS </w:t>
            </w:r>
            <w:r>
              <w:t>controller</w:t>
            </w:r>
            <w:r w:rsidRPr="007C05C9">
              <w:rPr>
                <w:rFonts w:cs="Arial"/>
              </w:rPr>
              <w:t>. Role Based and Purpose Based Access Controls control who has access to data</w:t>
            </w:r>
          </w:p>
          <w:p w14:paraId="1EE8C807" w14:textId="77777777" w:rsidR="00A43D42" w:rsidRPr="00373D3A" w:rsidRDefault="00A43D42" w:rsidP="00433E3C">
            <w:pPr>
              <w:spacing w:after="0"/>
              <w:rPr>
                <w:rFonts w:cs="Arial"/>
              </w:rPr>
            </w:pPr>
          </w:p>
          <w:p w14:paraId="634E8098" w14:textId="77777777" w:rsidR="00A43D42" w:rsidRPr="00373D3A" w:rsidRDefault="00A43D42" w:rsidP="00433E3C">
            <w:pPr>
              <w:spacing w:after="0"/>
              <w:rPr>
                <w:rFonts w:cs="Arial"/>
              </w:rPr>
            </w:pPr>
            <w:r w:rsidRPr="00373D3A">
              <w:rPr>
                <w:rFonts w:cs="Arial"/>
              </w:rPr>
              <w:t>2. Staff are trained and fully aware of their responsibilities when analysing data to only use the minimum required for their purpose and that it is a criminal offence under the DPA 2018 to knowingly re-identify an individual</w:t>
            </w:r>
          </w:p>
          <w:p w14:paraId="55A82F12" w14:textId="77777777" w:rsidR="00A43D42" w:rsidRDefault="00A43D42" w:rsidP="00433E3C">
            <w:pPr>
              <w:spacing w:before="120" w:after="120"/>
              <w:rPr>
                <w:rFonts w:cs="Arial"/>
              </w:rPr>
            </w:pPr>
            <w:r w:rsidRPr="00373D3A">
              <w:rPr>
                <w:rFonts w:cs="Arial"/>
              </w:rPr>
              <w:t>3. Contracts of employment and other organisational policies provide further safeguards against data misuse</w:t>
            </w:r>
          </w:p>
          <w:p w14:paraId="302295F0" w14:textId="77777777" w:rsidR="00A43D42" w:rsidRPr="00B84814" w:rsidRDefault="00A43D42" w:rsidP="00433E3C">
            <w:pPr>
              <w:spacing w:before="120" w:after="120"/>
              <w:rPr>
                <w:rFonts w:cs="Arial"/>
                <w:lang w:val="en-US"/>
              </w:rPr>
            </w:pPr>
            <w:r>
              <w:rPr>
                <w:rFonts w:cs="Arial"/>
                <w:lang w:val="en-US"/>
              </w:rPr>
              <w:lastRenderedPageBreak/>
              <w:t>4. Product level DPIAs assess the risks of re-identification and identify additional controls that apply at Product level</w:t>
            </w:r>
          </w:p>
        </w:tc>
        <w:tc>
          <w:tcPr>
            <w:tcW w:w="1871" w:type="dxa"/>
          </w:tcPr>
          <w:p w14:paraId="39DEEE35" w14:textId="77777777" w:rsidR="00A43D42" w:rsidRDefault="00A43D42" w:rsidP="00433E3C">
            <w:pPr>
              <w:spacing w:before="120" w:after="120"/>
              <w:rPr>
                <w:rFonts w:cs="Arial"/>
                <w:lang w:val="en-US"/>
              </w:rPr>
            </w:pPr>
            <w:r>
              <w:rPr>
                <w:rFonts w:cs="Arial"/>
                <w:lang w:val="en-US"/>
              </w:rPr>
              <w:lastRenderedPageBreak/>
              <w:t>1 – section 4 &amp; 7</w:t>
            </w:r>
          </w:p>
          <w:p w14:paraId="38652ED0" w14:textId="77777777" w:rsidR="00A43D42" w:rsidRDefault="00A43D42" w:rsidP="00433E3C">
            <w:pPr>
              <w:spacing w:before="120" w:after="120"/>
              <w:rPr>
                <w:rFonts w:cs="Arial"/>
                <w:lang w:val="en-US"/>
              </w:rPr>
            </w:pPr>
          </w:p>
          <w:p w14:paraId="1CC1A6F3" w14:textId="77777777" w:rsidR="00A43D42" w:rsidRDefault="00A43D42" w:rsidP="00433E3C">
            <w:pPr>
              <w:spacing w:before="120" w:after="120"/>
              <w:rPr>
                <w:rFonts w:cs="Arial"/>
                <w:lang w:val="en-US"/>
              </w:rPr>
            </w:pPr>
          </w:p>
          <w:p w14:paraId="4C2E7365" w14:textId="77777777" w:rsidR="00A43D42" w:rsidRDefault="00A43D42" w:rsidP="00433E3C">
            <w:pPr>
              <w:spacing w:before="120" w:after="120"/>
              <w:rPr>
                <w:rFonts w:cs="Arial"/>
                <w:lang w:val="en-US"/>
              </w:rPr>
            </w:pPr>
            <w:r>
              <w:rPr>
                <w:rFonts w:cs="Arial"/>
                <w:lang w:val="en-US"/>
              </w:rPr>
              <w:t>2 – section 4</w:t>
            </w:r>
          </w:p>
          <w:p w14:paraId="2D0DCF98" w14:textId="77777777" w:rsidR="00A43D42" w:rsidRDefault="00A43D42" w:rsidP="00433E3C">
            <w:pPr>
              <w:spacing w:before="120" w:after="120"/>
              <w:rPr>
                <w:rFonts w:cs="Arial"/>
                <w:lang w:val="en-US"/>
              </w:rPr>
            </w:pPr>
          </w:p>
          <w:p w14:paraId="05E1D543" w14:textId="77777777" w:rsidR="00A43D42" w:rsidRDefault="00A43D42" w:rsidP="00433E3C">
            <w:pPr>
              <w:spacing w:before="120" w:after="120"/>
              <w:rPr>
                <w:rFonts w:cs="Arial"/>
                <w:lang w:val="en-US"/>
              </w:rPr>
            </w:pPr>
          </w:p>
          <w:p w14:paraId="43BF130D" w14:textId="77777777" w:rsidR="00A43D42" w:rsidRDefault="00A43D42" w:rsidP="00433E3C">
            <w:pPr>
              <w:spacing w:before="120" w:after="120"/>
              <w:rPr>
                <w:rFonts w:cs="Arial"/>
                <w:lang w:val="en-US"/>
              </w:rPr>
            </w:pPr>
          </w:p>
          <w:p w14:paraId="144ABDE8" w14:textId="77777777" w:rsidR="00A43D42" w:rsidRDefault="00A43D42" w:rsidP="00433E3C">
            <w:pPr>
              <w:spacing w:before="120" w:after="120"/>
              <w:rPr>
                <w:rFonts w:cs="Arial"/>
                <w:lang w:val="en-US"/>
              </w:rPr>
            </w:pPr>
            <w:r>
              <w:rPr>
                <w:rFonts w:cs="Arial"/>
                <w:lang w:val="en-US"/>
              </w:rPr>
              <w:t>3 – section 4</w:t>
            </w:r>
          </w:p>
        </w:tc>
        <w:sdt>
          <w:sdtPr>
            <w:rPr>
              <w:rFonts w:cs="Arial"/>
              <w:lang w:val="en-US"/>
            </w:rPr>
            <w:id w:val="-282738339"/>
            <w:placeholder>
              <w:docPart w:val="DD1B2A1737ED4FDDA8F757F0E73D8104"/>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12641B24" w14:textId="77777777" w:rsidR="00A43D42" w:rsidRDefault="00A43D42" w:rsidP="00433E3C">
                <w:pPr>
                  <w:spacing w:before="120" w:after="120"/>
                  <w:rPr>
                    <w:rFonts w:cs="Arial"/>
                    <w:lang w:val="en-US"/>
                  </w:rPr>
                </w:pPr>
                <w:r>
                  <w:rPr>
                    <w:rFonts w:cs="Arial"/>
                    <w:lang w:val="en-US"/>
                  </w:rPr>
                  <w:t>Tolerate</w:t>
                </w:r>
              </w:p>
            </w:tc>
          </w:sdtContent>
        </w:sdt>
        <w:tc>
          <w:tcPr>
            <w:tcW w:w="1416" w:type="dxa"/>
          </w:tcPr>
          <w:p w14:paraId="2571EDDA" w14:textId="77777777" w:rsidR="00A43D42" w:rsidRDefault="00A43D42" w:rsidP="00433E3C">
            <w:pPr>
              <w:spacing w:before="120" w:after="120"/>
              <w:rPr>
                <w:rFonts w:cs="Arial"/>
                <w:lang w:val="en-US"/>
              </w:rPr>
            </w:pPr>
            <w:r>
              <w:rPr>
                <w:rFonts w:cs="Arial"/>
                <w:lang w:val="en-US"/>
              </w:rPr>
              <w:t>Remote</w:t>
            </w:r>
          </w:p>
        </w:tc>
        <w:tc>
          <w:tcPr>
            <w:tcW w:w="1324" w:type="dxa"/>
          </w:tcPr>
          <w:p w14:paraId="1EBE7966" w14:textId="77777777" w:rsidR="00A43D42" w:rsidRDefault="00A43D42" w:rsidP="00433E3C">
            <w:pPr>
              <w:spacing w:before="120" w:after="120"/>
              <w:rPr>
                <w:rFonts w:cs="Arial"/>
                <w:lang w:val="en-US"/>
              </w:rPr>
            </w:pPr>
            <w:r>
              <w:rPr>
                <w:rFonts w:cs="Arial"/>
                <w:lang w:val="en-US"/>
              </w:rPr>
              <w:t>Significant</w:t>
            </w:r>
          </w:p>
        </w:tc>
        <w:tc>
          <w:tcPr>
            <w:tcW w:w="1446" w:type="dxa"/>
          </w:tcPr>
          <w:p w14:paraId="0C43F02F" w14:textId="77777777" w:rsidR="00A43D42" w:rsidRDefault="00A43D42" w:rsidP="00433E3C">
            <w:pPr>
              <w:spacing w:before="120" w:after="120"/>
              <w:rPr>
                <w:rFonts w:cs="Arial"/>
                <w:lang w:val="en-US"/>
              </w:rPr>
            </w:pPr>
            <w:r>
              <w:rPr>
                <w:rFonts w:cs="Arial"/>
                <w:lang w:val="en-US"/>
              </w:rPr>
              <w:t xml:space="preserve">Low </w:t>
            </w:r>
          </w:p>
        </w:tc>
      </w:tr>
      <w:tr w:rsidR="00A43D42" w:rsidRPr="00E361EF" w14:paraId="4FFD682E" w14:textId="77777777" w:rsidTr="00A43D42">
        <w:trPr>
          <w:jc w:val="center"/>
        </w:trPr>
        <w:tc>
          <w:tcPr>
            <w:tcW w:w="999" w:type="dxa"/>
          </w:tcPr>
          <w:p w14:paraId="3C0326A0" w14:textId="77777777" w:rsidR="00A43D42" w:rsidRDefault="00A43D42" w:rsidP="00433E3C">
            <w:pPr>
              <w:spacing w:before="120" w:after="120"/>
              <w:rPr>
                <w:rFonts w:cs="Arial"/>
              </w:rPr>
            </w:pPr>
            <w:r>
              <w:rPr>
                <w:rFonts w:cs="Arial"/>
              </w:rPr>
              <w:t>7</w:t>
            </w:r>
          </w:p>
        </w:tc>
        <w:tc>
          <w:tcPr>
            <w:tcW w:w="2075" w:type="dxa"/>
          </w:tcPr>
          <w:p w14:paraId="5FED8F9B" w14:textId="77777777" w:rsidR="00A43D42" w:rsidRPr="00272BFF" w:rsidRDefault="00A43D42" w:rsidP="00433E3C">
            <w:pPr>
              <w:spacing w:before="120" w:after="120"/>
              <w:rPr>
                <w:rFonts w:cs="Arial"/>
              </w:rPr>
            </w:pPr>
            <w:r w:rsidRPr="0053254F">
              <w:rPr>
                <w:rFonts w:cs="Arial"/>
              </w:rPr>
              <w:t>We could lose public trust if our transparency materials are insufficient. This could then lead to a lack of engagement with the NHS and impair health research and planning via an increase in opt-outs.</w:t>
            </w:r>
          </w:p>
        </w:tc>
        <w:tc>
          <w:tcPr>
            <w:tcW w:w="4373" w:type="dxa"/>
          </w:tcPr>
          <w:p w14:paraId="37AB1217" w14:textId="77777777" w:rsidR="00A43D42" w:rsidRDefault="00A43D42" w:rsidP="00433E3C">
            <w:r>
              <w:t>1. Transparency achieved through a layered approach, describing various topics at a high level (such as FDP, NHS-PET, National and Local Instances, National and Local Products, etc.), alongside a more detailed FDP Privacy Notices (which also takes a layered approach), and more specific Product Privacy Notices. The FDP IG Framework and DPIAs will also be published to support full transparency.</w:t>
            </w:r>
          </w:p>
          <w:p w14:paraId="38E1BB99" w14:textId="77777777" w:rsidR="00A43D42" w:rsidRDefault="00A43D42" w:rsidP="00433E3C">
            <w:pPr>
              <w:spacing w:after="0"/>
            </w:pPr>
            <w:r>
              <w:rPr>
                <w:rFonts w:cs="Arial"/>
              </w:rPr>
              <w:t>2. C</w:t>
            </w:r>
            <w:r>
              <w:t>ontinued engagement with stakeholder and patient groups to support  transparency by design and by default and to inform FDP Programme communications to the public.</w:t>
            </w:r>
          </w:p>
          <w:p w14:paraId="46E69BBF" w14:textId="77777777" w:rsidR="00A43D42" w:rsidRDefault="00A43D42" w:rsidP="00433E3C">
            <w:pPr>
              <w:spacing w:after="0"/>
              <w:rPr>
                <w:rFonts w:cs="Arial"/>
              </w:rPr>
            </w:pPr>
          </w:p>
          <w:p w14:paraId="17F1CCF3" w14:textId="77777777" w:rsidR="00A43D42" w:rsidRDefault="00A43D42" w:rsidP="00433E3C">
            <w:pPr>
              <w:spacing w:after="0"/>
              <w:rPr>
                <w:rFonts w:cs="Arial"/>
              </w:rPr>
            </w:pPr>
            <w:r>
              <w:rPr>
                <w:rFonts w:cs="Arial"/>
              </w:rPr>
              <w:lastRenderedPageBreak/>
              <w:t>3. Regular FDP Programme Communications to be clear to the public about the approach to the roll out of the FDP f, how FDP works and how privacy is protected, including how NHS-PET works. Be clear about what is current processing and Product and what is future aspirational processing and Product which are not yet agreed to ensure that public is clear on current processing</w:t>
            </w:r>
          </w:p>
          <w:p w14:paraId="32504299" w14:textId="77777777" w:rsidR="00A43D42" w:rsidRDefault="00A43D42" w:rsidP="00433E3C">
            <w:pPr>
              <w:spacing w:after="0"/>
              <w:rPr>
                <w:rFonts w:cs="Arial"/>
              </w:rPr>
            </w:pPr>
          </w:p>
          <w:p w14:paraId="4C17A386" w14:textId="77777777" w:rsidR="00A43D42" w:rsidRPr="00373D3A" w:rsidRDefault="00A43D42" w:rsidP="00433E3C">
            <w:pPr>
              <w:spacing w:after="0"/>
              <w:rPr>
                <w:rFonts w:cs="Arial"/>
              </w:rPr>
            </w:pPr>
            <w:r>
              <w:rPr>
                <w:rFonts w:cs="Arial"/>
              </w:rPr>
              <w:t>4. Transparency over application of opt outs in high level FDP communications, the FDP Privacy Notice, Product Privacy Notices and Product DPIAs.</w:t>
            </w:r>
          </w:p>
        </w:tc>
        <w:tc>
          <w:tcPr>
            <w:tcW w:w="1871" w:type="dxa"/>
          </w:tcPr>
          <w:p w14:paraId="41E93182" w14:textId="77777777" w:rsidR="00A43D42" w:rsidRDefault="00A43D42" w:rsidP="00433E3C">
            <w:pPr>
              <w:spacing w:before="120" w:after="120"/>
              <w:rPr>
                <w:rFonts w:cs="Arial"/>
                <w:lang w:val="en-US"/>
              </w:rPr>
            </w:pPr>
            <w:r>
              <w:rPr>
                <w:rFonts w:cs="Arial"/>
                <w:lang w:val="en-US"/>
              </w:rPr>
              <w:lastRenderedPageBreak/>
              <w:t>1 – sections 10, and 11</w:t>
            </w:r>
          </w:p>
          <w:p w14:paraId="2A1D1C4C" w14:textId="77777777" w:rsidR="00A43D42" w:rsidRDefault="00A43D42" w:rsidP="00433E3C">
            <w:pPr>
              <w:spacing w:before="120" w:after="120"/>
              <w:rPr>
                <w:rFonts w:cs="Arial"/>
                <w:lang w:val="en-US"/>
              </w:rPr>
            </w:pPr>
          </w:p>
          <w:p w14:paraId="39D361CE" w14:textId="77777777" w:rsidR="00A43D42" w:rsidRDefault="00A43D42" w:rsidP="00433E3C">
            <w:pPr>
              <w:spacing w:before="120" w:after="120"/>
              <w:rPr>
                <w:rFonts w:cs="Arial"/>
                <w:lang w:val="en-US"/>
              </w:rPr>
            </w:pPr>
          </w:p>
          <w:p w14:paraId="7D5BFFA3" w14:textId="77777777" w:rsidR="00A43D42" w:rsidRDefault="00A43D42" w:rsidP="00433E3C">
            <w:pPr>
              <w:spacing w:before="120" w:after="120"/>
              <w:rPr>
                <w:rFonts w:cs="Arial"/>
                <w:lang w:val="en-US"/>
              </w:rPr>
            </w:pPr>
          </w:p>
          <w:p w14:paraId="4D6B0E52" w14:textId="77777777" w:rsidR="00A43D42" w:rsidRDefault="00A43D42" w:rsidP="00433E3C">
            <w:pPr>
              <w:spacing w:before="120" w:after="120"/>
              <w:rPr>
                <w:rFonts w:cs="Arial"/>
                <w:lang w:val="en-US"/>
              </w:rPr>
            </w:pPr>
          </w:p>
          <w:p w14:paraId="1F112E3E" w14:textId="77777777" w:rsidR="00A43D42" w:rsidRDefault="00A43D42" w:rsidP="00433E3C">
            <w:pPr>
              <w:spacing w:before="120" w:after="120"/>
              <w:rPr>
                <w:rFonts w:cs="Arial"/>
                <w:lang w:val="en-US"/>
              </w:rPr>
            </w:pPr>
            <w:r>
              <w:rPr>
                <w:rFonts w:cs="Arial"/>
                <w:lang w:val="en-US"/>
              </w:rPr>
              <w:t>2 – section 2</w:t>
            </w:r>
          </w:p>
          <w:p w14:paraId="7127BAD1" w14:textId="77777777" w:rsidR="00A43D42" w:rsidRDefault="00A43D42" w:rsidP="00433E3C">
            <w:pPr>
              <w:spacing w:before="120" w:after="120"/>
              <w:rPr>
                <w:rFonts w:cs="Arial"/>
                <w:lang w:val="en-US"/>
              </w:rPr>
            </w:pPr>
          </w:p>
          <w:p w14:paraId="1C36C9E8" w14:textId="77777777" w:rsidR="00A43D42" w:rsidRDefault="00A43D42" w:rsidP="00433E3C">
            <w:pPr>
              <w:spacing w:before="120" w:after="120"/>
              <w:rPr>
                <w:rFonts w:cs="Arial"/>
                <w:lang w:val="en-US"/>
              </w:rPr>
            </w:pPr>
            <w:r>
              <w:rPr>
                <w:rFonts w:cs="Arial"/>
                <w:lang w:val="en-US"/>
              </w:rPr>
              <w:t>3 – section 11</w:t>
            </w:r>
          </w:p>
          <w:p w14:paraId="7CEC84FF" w14:textId="77777777" w:rsidR="00A43D42" w:rsidRDefault="00A43D42" w:rsidP="00433E3C">
            <w:pPr>
              <w:spacing w:before="120" w:after="120"/>
              <w:rPr>
                <w:rFonts w:cs="Arial"/>
                <w:lang w:val="en-US"/>
              </w:rPr>
            </w:pPr>
          </w:p>
          <w:p w14:paraId="18B721ED" w14:textId="77777777" w:rsidR="00A43D42" w:rsidRDefault="00A43D42" w:rsidP="00433E3C">
            <w:pPr>
              <w:spacing w:before="120" w:after="120"/>
              <w:rPr>
                <w:rFonts w:cs="Arial"/>
                <w:lang w:val="en-US"/>
              </w:rPr>
            </w:pPr>
            <w:r>
              <w:rPr>
                <w:rFonts w:cs="Arial"/>
                <w:lang w:val="en-US"/>
              </w:rPr>
              <w:t>4 – section 20</w:t>
            </w:r>
          </w:p>
        </w:tc>
        <w:sdt>
          <w:sdtPr>
            <w:rPr>
              <w:rFonts w:cs="Arial"/>
              <w:lang w:val="en-US"/>
            </w:rPr>
            <w:id w:val="-513990560"/>
            <w:placeholder>
              <w:docPart w:val="0A4D90E87F2943B3AADC0AAC6C94E59D"/>
            </w:placeholder>
            <w:dropDownList>
              <w:listItem w:displayText="Choose an item" w:value="Choose an item"/>
              <w:listItem w:displayText="Tolerate" w:value="Tolerate"/>
              <w:listItem w:displayText="Terminate" w:value="Terminate"/>
              <w:listItem w:displayText="Treat" w:value="Treat"/>
              <w:listItem w:displayText="Transfer" w:value="Transfer"/>
            </w:dropDownList>
          </w:sdtPr>
          <w:sdtContent>
            <w:tc>
              <w:tcPr>
                <w:tcW w:w="1854" w:type="dxa"/>
              </w:tcPr>
              <w:p w14:paraId="449D3B2B" w14:textId="77777777" w:rsidR="00A43D42" w:rsidRDefault="00A43D42" w:rsidP="00433E3C">
                <w:pPr>
                  <w:spacing w:before="120" w:after="120"/>
                  <w:rPr>
                    <w:rFonts w:cs="Arial"/>
                    <w:lang w:val="en-US"/>
                  </w:rPr>
                </w:pPr>
                <w:r>
                  <w:rPr>
                    <w:rFonts w:cs="Arial"/>
                    <w:lang w:val="en-US"/>
                  </w:rPr>
                  <w:t>Treat</w:t>
                </w:r>
              </w:p>
            </w:tc>
          </w:sdtContent>
        </w:sdt>
        <w:tc>
          <w:tcPr>
            <w:tcW w:w="1416" w:type="dxa"/>
          </w:tcPr>
          <w:p w14:paraId="5EF3B1B1" w14:textId="77777777" w:rsidR="00A43D42" w:rsidRDefault="00A43D42" w:rsidP="00433E3C">
            <w:pPr>
              <w:spacing w:before="120" w:after="120"/>
              <w:rPr>
                <w:rFonts w:cs="Arial"/>
                <w:lang w:val="en-US"/>
              </w:rPr>
            </w:pPr>
            <w:r>
              <w:rPr>
                <w:rFonts w:cs="Arial"/>
                <w:lang w:val="en-US"/>
              </w:rPr>
              <w:t xml:space="preserve">Possible </w:t>
            </w:r>
          </w:p>
        </w:tc>
        <w:tc>
          <w:tcPr>
            <w:tcW w:w="1324" w:type="dxa"/>
          </w:tcPr>
          <w:p w14:paraId="45F4C1AC" w14:textId="77777777" w:rsidR="00A43D42" w:rsidRDefault="00A43D42" w:rsidP="00433E3C">
            <w:pPr>
              <w:spacing w:before="120" w:after="120"/>
              <w:rPr>
                <w:rFonts w:cs="Arial"/>
                <w:lang w:val="en-US"/>
              </w:rPr>
            </w:pPr>
            <w:r>
              <w:rPr>
                <w:rFonts w:cs="Arial"/>
                <w:lang w:val="en-US"/>
              </w:rPr>
              <w:t>Minimal</w:t>
            </w:r>
          </w:p>
        </w:tc>
        <w:sdt>
          <w:sdtPr>
            <w:rPr>
              <w:rFonts w:cs="Arial"/>
              <w:lang w:val="en-US"/>
            </w:rPr>
            <w:id w:val="1628978396"/>
            <w:placeholder>
              <w:docPart w:val="0871030CC64F43B08FEC265572F377C7"/>
            </w:placeholder>
            <w:dropDownList>
              <w:listItem w:displayText="Choose an item" w:value="Choose an item"/>
              <w:listItem w:displayText="Low" w:value="Low"/>
              <w:listItem w:displayText="Medium" w:value="Medium"/>
              <w:listItem w:displayText="High" w:value="High"/>
            </w:dropDownList>
          </w:sdtPr>
          <w:sdtContent>
            <w:tc>
              <w:tcPr>
                <w:tcW w:w="1446" w:type="dxa"/>
              </w:tcPr>
              <w:p w14:paraId="59B6AC50" w14:textId="77777777" w:rsidR="00A43D42" w:rsidRDefault="00A43D42" w:rsidP="00433E3C">
                <w:pPr>
                  <w:spacing w:before="120" w:after="120"/>
                  <w:rPr>
                    <w:rFonts w:cs="Arial"/>
                    <w:lang w:val="en-US"/>
                  </w:rPr>
                </w:pPr>
                <w:r>
                  <w:rPr>
                    <w:rFonts w:cs="Arial"/>
                    <w:lang w:val="en-US"/>
                  </w:rPr>
                  <w:t>Low</w:t>
                </w:r>
              </w:p>
            </w:tc>
          </w:sdtContent>
        </w:sdt>
      </w:tr>
      <w:tr w:rsidR="00A43D42" w:rsidRPr="00E361EF" w14:paraId="14955855" w14:textId="77777777" w:rsidTr="00A43D42">
        <w:trPr>
          <w:trHeight w:val="1417"/>
          <w:jc w:val="center"/>
        </w:trPr>
        <w:tc>
          <w:tcPr>
            <w:tcW w:w="999" w:type="dxa"/>
          </w:tcPr>
          <w:p w14:paraId="479294DC" w14:textId="77777777" w:rsidR="00A43D42" w:rsidRDefault="00A43D42" w:rsidP="00433E3C">
            <w:pPr>
              <w:spacing w:before="120" w:after="120"/>
              <w:rPr>
                <w:rFonts w:cs="Arial"/>
              </w:rPr>
            </w:pPr>
            <w:r>
              <w:rPr>
                <w:rFonts w:cs="Arial"/>
              </w:rPr>
              <w:t>8</w:t>
            </w:r>
          </w:p>
        </w:tc>
        <w:tc>
          <w:tcPr>
            <w:tcW w:w="2075" w:type="dxa"/>
          </w:tcPr>
          <w:p w14:paraId="5D65A831" w14:textId="77777777" w:rsidR="00A43D42" w:rsidRPr="0053254F" w:rsidRDefault="00A43D42" w:rsidP="00433E3C">
            <w:pPr>
              <w:spacing w:before="120" w:after="120"/>
              <w:rPr>
                <w:rFonts w:cs="Arial"/>
              </w:rPr>
            </w:pPr>
            <w:r>
              <w:rPr>
                <w:rFonts w:cs="Arial"/>
              </w:rPr>
              <w:t xml:space="preserve">There is a risk that the platform becomes inaccessible to users which could cause delays in the management of </w:t>
            </w:r>
            <w:r>
              <w:rPr>
                <w:rFonts w:cs="Arial"/>
              </w:rPr>
              <w:lastRenderedPageBreak/>
              <w:t>patient care and availability of data.</w:t>
            </w:r>
          </w:p>
        </w:tc>
        <w:tc>
          <w:tcPr>
            <w:tcW w:w="4373" w:type="dxa"/>
          </w:tcPr>
          <w:p w14:paraId="1FF24BB3" w14:textId="77777777" w:rsidR="00A43D42" w:rsidRDefault="00A43D42" w:rsidP="00433E3C">
            <w:r>
              <w:lastRenderedPageBreak/>
              <w:t>1. The FDP Contractor is required to have Business Continuity Plans in place to mitigate this risk.</w:t>
            </w:r>
          </w:p>
          <w:p w14:paraId="2D4EDB15" w14:textId="77777777" w:rsidR="00A43D42" w:rsidRDefault="00A43D42" w:rsidP="00433E3C"/>
          <w:p w14:paraId="4537924A" w14:textId="77777777" w:rsidR="00A43D42" w:rsidRDefault="00A43D42" w:rsidP="00433E3C">
            <w:r>
              <w:t>2. The relevant FDP User Organisation is required to have Business Continuity Plans in place to mitigate this risk.</w:t>
            </w:r>
          </w:p>
          <w:p w14:paraId="7FF3FCAB" w14:textId="77777777" w:rsidR="00A43D42" w:rsidRDefault="00A43D42" w:rsidP="00433E3C"/>
        </w:tc>
        <w:tc>
          <w:tcPr>
            <w:tcW w:w="1871" w:type="dxa"/>
          </w:tcPr>
          <w:p w14:paraId="4E311984" w14:textId="77777777" w:rsidR="00A43D42" w:rsidRDefault="00A43D42" w:rsidP="00433E3C">
            <w:pPr>
              <w:spacing w:before="120" w:after="120"/>
              <w:rPr>
                <w:rFonts w:cs="Arial"/>
                <w:lang w:val="en-US"/>
              </w:rPr>
            </w:pPr>
            <w:r>
              <w:rPr>
                <w:rFonts w:cs="Arial"/>
                <w:lang w:val="en-US"/>
              </w:rPr>
              <w:lastRenderedPageBreak/>
              <w:t>Section 4</w:t>
            </w:r>
          </w:p>
        </w:tc>
        <w:tc>
          <w:tcPr>
            <w:tcW w:w="1854" w:type="dxa"/>
          </w:tcPr>
          <w:p w14:paraId="4CACBE49" w14:textId="77777777" w:rsidR="00A43D42" w:rsidRDefault="00A43D42" w:rsidP="00433E3C">
            <w:pPr>
              <w:spacing w:before="120" w:after="120"/>
              <w:rPr>
                <w:rFonts w:cs="Arial"/>
                <w:lang w:val="en-US"/>
              </w:rPr>
            </w:pPr>
            <w:r w:rsidRPr="00F44ED5">
              <w:rPr>
                <w:rFonts w:cs="Arial"/>
                <w:lang w:val="en-US"/>
              </w:rPr>
              <w:t>Tolerate</w:t>
            </w:r>
          </w:p>
        </w:tc>
        <w:tc>
          <w:tcPr>
            <w:tcW w:w="1416" w:type="dxa"/>
          </w:tcPr>
          <w:p w14:paraId="1A0CCE7D" w14:textId="77777777" w:rsidR="00A43D42" w:rsidRDefault="00A43D42" w:rsidP="00433E3C">
            <w:pPr>
              <w:spacing w:before="120" w:after="120"/>
              <w:rPr>
                <w:rFonts w:cs="Arial"/>
                <w:lang w:val="en-US"/>
              </w:rPr>
            </w:pPr>
            <w:r>
              <w:rPr>
                <w:rFonts w:cs="Arial"/>
                <w:lang w:val="en-US"/>
              </w:rPr>
              <w:t>Remote</w:t>
            </w:r>
          </w:p>
        </w:tc>
        <w:tc>
          <w:tcPr>
            <w:tcW w:w="1324" w:type="dxa"/>
          </w:tcPr>
          <w:p w14:paraId="785A4E53" w14:textId="77777777" w:rsidR="00A43D42" w:rsidRDefault="00A43D42" w:rsidP="00433E3C">
            <w:pPr>
              <w:spacing w:before="120" w:after="120"/>
              <w:rPr>
                <w:rFonts w:cs="Arial"/>
                <w:lang w:val="en-US"/>
              </w:rPr>
            </w:pPr>
            <w:r>
              <w:rPr>
                <w:rFonts w:cs="Arial"/>
                <w:lang w:val="en-US"/>
              </w:rPr>
              <w:t>Significant</w:t>
            </w:r>
          </w:p>
        </w:tc>
        <w:tc>
          <w:tcPr>
            <w:tcW w:w="1446" w:type="dxa"/>
          </w:tcPr>
          <w:p w14:paraId="3B7BB9D8" w14:textId="77777777" w:rsidR="00A43D42" w:rsidRDefault="00A43D42" w:rsidP="00433E3C">
            <w:pPr>
              <w:spacing w:before="120" w:after="120"/>
              <w:rPr>
                <w:rFonts w:cs="Arial"/>
                <w:lang w:val="en-US"/>
              </w:rPr>
            </w:pPr>
            <w:r>
              <w:rPr>
                <w:rFonts w:cs="Arial"/>
                <w:lang w:val="en-US"/>
              </w:rPr>
              <w:t>Low</w:t>
            </w:r>
          </w:p>
        </w:tc>
      </w:tr>
      <w:tr w:rsidR="00A43D42" w:rsidRPr="00E361EF" w14:paraId="21F29BF0" w14:textId="77777777" w:rsidTr="00A43D42">
        <w:trPr>
          <w:trHeight w:val="1417"/>
          <w:jc w:val="center"/>
        </w:trPr>
        <w:tc>
          <w:tcPr>
            <w:tcW w:w="999" w:type="dxa"/>
          </w:tcPr>
          <w:p w14:paraId="406A6595" w14:textId="77777777" w:rsidR="00A43D42" w:rsidRDefault="00A43D42" w:rsidP="00433E3C">
            <w:pPr>
              <w:spacing w:before="120" w:after="120"/>
              <w:rPr>
                <w:rFonts w:cs="Arial"/>
              </w:rPr>
            </w:pPr>
            <w:r>
              <w:rPr>
                <w:rFonts w:cs="Arial"/>
              </w:rPr>
              <w:t>9</w:t>
            </w:r>
          </w:p>
        </w:tc>
        <w:tc>
          <w:tcPr>
            <w:tcW w:w="2075" w:type="dxa"/>
          </w:tcPr>
          <w:p w14:paraId="4CC7E184" w14:textId="77777777" w:rsidR="00A43D42" w:rsidRDefault="00A43D42" w:rsidP="00433E3C">
            <w:pPr>
              <w:spacing w:before="120" w:after="120"/>
              <w:rPr>
                <w:rFonts w:cs="Arial"/>
              </w:rPr>
            </w:pPr>
            <w:r>
              <w:rPr>
                <w:rFonts w:cs="Arial"/>
              </w:rPr>
              <w:t>With data being shared across different organisations and systems, there is an increased risk of data leakage, where sensitive information is inadvertently exposed or shared with unauthorised parties.</w:t>
            </w:r>
          </w:p>
        </w:tc>
        <w:tc>
          <w:tcPr>
            <w:tcW w:w="4373" w:type="dxa"/>
          </w:tcPr>
          <w:p w14:paraId="2B235D5F" w14:textId="77777777" w:rsidR="00A43D42" w:rsidRDefault="00A43D42" w:rsidP="00433E3C">
            <w:r>
              <w:t>Mitigations are in place for organisational measures (risk #3) and technical measures (risk #4).  In addition:</w:t>
            </w:r>
          </w:p>
          <w:p w14:paraId="06C1C5E1" w14:textId="77777777" w:rsidR="00A43D42" w:rsidRDefault="00A43D42" w:rsidP="00433E3C">
            <w:r>
              <w:t>1. The FDP IG Framework requires that without the appropriate Data Sharing arrangements in place, data cannot be moved between Instances.</w:t>
            </w:r>
          </w:p>
          <w:p w14:paraId="52D0FD56" w14:textId="77777777" w:rsidR="00A43D42" w:rsidRDefault="00A43D42" w:rsidP="00433E3C"/>
        </w:tc>
        <w:tc>
          <w:tcPr>
            <w:tcW w:w="1871" w:type="dxa"/>
          </w:tcPr>
          <w:p w14:paraId="3693B9B7" w14:textId="77777777" w:rsidR="00A43D42" w:rsidRDefault="00A43D42" w:rsidP="00433E3C">
            <w:pPr>
              <w:spacing w:before="120" w:after="120"/>
              <w:rPr>
                <w:rFonts w:cs="Arial"/>
                <w:lang w:val="en-US"/>
              </w:rPr>
            </w:pPr>
            <w:r>
              <w:rPr>
                <w:rFonts w:cs="Arial"/>
                <w:lang w:val="en-US"/>
              </w:rPr>
              <w:t>Sections 4 and 18</w:t>
            </w:r>
          </w:p>
        </w:tc>
        <w:tc>
          <w:tcPr>
            <w:tcW w:w="1854" w:type="dxa"/>
          </w:tcPr>
          <w:p w14:paraId="5C48636A" w14:textId="77777777" w:rsidR="00A43D42" w:rsidRDefault="00A43D42" w:rsidP="00433E3C">
            <w:pPr>
              <w:spacing w:before="120" w:after="120"/>
              <w:rPr>
                <w:rFonts w:cs="Arial"/>
                <w:lang w:val="en-US"/>
              </w:rPr>
            </w:pPr>
            <w:r>
              <w:rPr>
                <w:rFonts w:cs="Arial"/>
                <w:lang w:val="en-US"/>
              </w:rPr>
              <w:t>Treat</w:t>
            </w:r>
          </w:p>
        </w:tc>
        <w:tc>
          <w:tcPr>
            <w:tcW w:w="1416" w:type="dxa"/>
          </w:tcPr>
          <w:p w14:paraId="601AD3B7" w14:textId="77777777" w:rsidR="00A43D42" w:rsidRDefault="00A43D42" w:rsidP="00433E3C">
            <w:pPr>
              <w:spacing w:before="120" w:after="120"/>
              <w:rPr>
                <w:rFonts w:cs="Arial"/>
                <w:lang w:val="en-US"/>
              </w:rPr>
            </w:pPr>
            <w:r>
              <w:rPr>
                <w:rFonts w:cs="Arial"/>
                <w:lang w:val="en-US"/>
              </w:rPr>
              <w:t>Remote</w:t>
            </w:r>
          </w:p>
        </w:tc>
        <w:tc>
          <w:tcPr>
            <w:tcW w:w="1324" w:type="dxa"/>
          </w:tcPr>
          <w:p w14:paraId="0038F724" w14:textId="77777777" w:rsidR="00A43D42" w:rsidRDefault="00A43D42" w:rsidP="00433E3C">
            <w:pPr>
              <w:spacing w:before="120" w:after="120"/>
              <w:rPr>
                <w:rFonts w:cs="Arial"/>
                <w:lang w:val="en-US"/>
              </w:rPr>
            </w:pPr>
            <w:r>
              <w:rPr>
                <w:rFonts w:cs="Arial"/>
                <w:lang w:val="en-US"/>
              </w:rPr>
              <w:t>Significant</w:t>
            </w:r>
          </w:p>
        </w:tc>
        <w:tc>
          <w:tcPr>
            <w:tcW w:w="1446" w:type="dxa"/>
          </w:tcPr>
          <w:p w14:paraId="246DC385" w14:textId="77777777" w:rsidR="00A43D42" w:rsidRDefault="00A43D42" w:rsidP="00433E3C">
            <w:pPr>
              <w:spacing w:before="120" w:after="120"/>
              <w:rPr>
                <w:rFonts w:cs="Arial"/>
                <w:lang w:val="en-US"/>
              </w:rPr>
            </w:pPr>
            <w:r>
              <w:rPr>
                <w:rFonts w:cs="Arial"/>
                <w:lang w:val="en-US"/>
              </w:rPr>
              <w:t>Low</w:t>
            </w:r>
          </w:p>
        </w:tc>
      </w:tr>
      <w:tr w:rsidR="00A43D42" w:rsidRPr="00E361EF" w14:paraId="13524C2F" w14:textId="77777777" w:rsidTr="00A43D42">
        <w:trPr>
          <w:trHeight w:val="1417"/>
          <w:jc w:val="center"/>
        </w:trPr>
        <w:tc>
          <w:tcPr>
            <w:tcW w:w="999" w:type="dxa"/>
          </w:tcPr>
          <w:p w14:paraId="73550726" w14:textId="77777777" w:rsidR="00A43D42" w:rsidRDefault="00A43D42" w:rsidP="00433E3C">
            <w:pPr>
              <w:spacing w:before="120" w:after="120"/>
              <w:rPr>
                <w:rFonts w:cs="Arial"/>
              </w:rPr>
            </w:pPr>
            <w:r>
              <w:rPr>
                <w:rFonts w:cs="Arial"/>
              </w:rPr>
              <w:t>10</w:t>
            </w:r>
          </w:p>
        </w:tc>
        <w:tc>
          <w:tcPr>
            <w:tcW w:w="2075" w:type="dxa"/>
          </w:tcPr>
          <w:p w14:paraId="20002927" w14:textId="77777777" w:rsidR="00A43D42" w:rsidRDefault="00A43D42" w:rsidP="00433E3C">
            <w:pPr>
              <w:spacing w:before="120" w:after="120"/>
              <w:rPr>
                <w:rFonts w:cs="Arial"/>
              </w:rPr>
            </w:pPr>
            <w:r>
              <w:rPr>
                <w:rFonts w:cs="Arial"/>
              </w:rPr>
              <w:t xml:space="preserve">There is a risk that inadequate data quality process result in </w:t>
            </w:r>
            <w:r>
              <w:rPr>
                <w:rFonts w:cs="Arial"/>
              </w:rPr>
              <w:lastRenderedPageBreak/>
              <w:t>errors, inconsistencies and missing information that could compromise the integrity and reliability of the data.</w:t>
            </w:r>
          </w:p>
        </w:tc>
        <w:tc>
          <w:tcPr>
            <w:tcW w:w="4373" w:type="dxa"/>
          </w:tcPr>
          <w:p w14:paraId="413789D2" w14:textId="77777777" w:rsidR="00A43D42" w:rsidRDefault="00A43D42" w:rsidP="00433E3C">
            <w:r>
              <w:lastRenderedPageBreak/>
              <w:t xml:space="preserve">1. The FDP User Organisation is responsible for the quality of the data being provided to the Data Platform.  Where this is Personal Data, there are </w:t>
            </w:r>
            <w:r>
              <w:lastRenderedPageBreak/>
              <w:t>data protection obligations and DSPT obligations.</w:t>
            </w:r>
          </w:p>
          <w:p w14:paraId="0AAF102A" w14:textId="77777777" w:rsidR="00A43D42" w:rsidRDefault="00A43D42" w:rsidP="00433E3C">
            <w:r>
              <w:t>2. Product DPIAs should consider this risk for individual Products depending on the data sources</w:t>
            </w:r>
          </w:p>
        </w:tc>
        <w:tc>
          <w:tcPr>
            <w:tcW w:w="1871" w:type="dxa"/>
          </w:tcPr>
          <w:p w14:paraId="790BCAAF" w14:textId="77777777" w:rsidR="00A43D42" w:rsidRDefault="00A43D42" w:rsidP="00433E3C">
            <w:pPr>
              <w:spacing w:before="120" w:after="120"/>
              <w:rPr>
                <w:rFonts w:cs="Arial"/>
                <w:lang w:val="en-US"/>
              </w:rPr>
            </w:pPr>
            <w:r>
              <w:rPr>
                <w:rFonts w:cs="Arial"/>
                <w:lang w:val="en-US"/>
              </w:rPr>
              <w:lastRenderedPageBreak/>
              <w:t>Sections 4 and 18</w:t>
            </w:r>
          </w:p>
        </w:tc>
        <w:tc>
          <w:tcPr>
            <w:tcW w:w="1854" w:type="dxa"/>
          </w:tcPr>
          <w:p w14:paraId="546B9AF4" w14:textId="77777777" w:rsidR="00A43D42" w:rsidRDefault="00A43D42" w:rsidP="00433E3C">
            <w:pPr>
              <w:spacing w:before="120" w:after="120"/>
              <w:rPr>
                <w:rFonts w:cs="Arial"/>
                <w:lang w:val="en-US"/>
              </w:rPr>
            </w:pPr>
            <w:r>
              <w:rPr>
                <w:rFonts w:cs="Arial"/>
                <w:lang w:val="en-US"/>
              </w:rPr>
              <w:t>Tolerate</w:t>
            </w:r>
          </w:p>
        </w:tc>
        <w:tc>
          <w:tcPr>
            <w:tcW w:w="1416" w:type="dxa"/>
          </w:tcPr>
          <w:p w14:paraId="3F245463" w14:textId="77777777" w:rsidR="00A43D42" w:rsidRDefault="00A43D42" w:rsidP="00433E3C">
            <w:pPr>
              <w:spacing w:before="120" w:after="120"/>
              <w:rPr>
                <w:rFonts w:cs="Arial"/>
                <w:lang w:val="en-US"/>
              </w:rPr>
            </w:pPr>
            <w:r>
              <w:rPr>
                <w:rFonts w:cs="Arial"/>
                <w:lang w:val="en-US"/>
              </w:rPr>
              <w:t>Remote</w:t>
            </w:r>
          </w:p>
        </w:tc>
        <w:tc>
          <w:tcPr>
            <w:tcW w:w="1324" w:type="dxa"/>
          </w:tcPr>
          <w:p w14:paraId="6FC63A52" w14:textId="77777777" w:rsidR="00A43D42" w:rsidRDefault="00A43D42" w:rsidP="00433E3C">
            <w:pPr>
              <w:spacing w:before="120" w:after="120"/>
              <w:rPr>
                <w:rFonts w:cs="Arial"/>
                <w:lang w:val="en-US"/>
              </w:rPr>
            </w:pPr>
            <w:r>
              <w:rPr>
                <w:rFonts w:cs="Arial"/>
                <w:lang w:val="en-US"/>
              </w:rPr>
              <w:t>Significant</w:t>
            </w:r>
          </w:p>
        </w:tc>
        <w:tc>
          <w:tcPr>
            <w:tcW w:w="1446" w:type="dxa"/>
          </w:tcPr>
          <w:p w14:paraId="22B84C42" w14:textId="77777777" w:rsidR="00A43D42" w:rsidRDefault="00A43D42" w:rsidP="00433E3C">
            <w:pPr>
              <w:spacing w:before="120" w:after="120"/>
              <w:rPr>
                <w:rFonts w:cs="Arial"/>
                <w:lang w:val="en-US"/>
              </w:rPr>
            </w:pPr>
            <w:r>
              <w:rPr>
                <w:rFonts w:cs="Arial"/>
                <w:lang w:val="en-US"/>
              </w:rPr>
              <w:t>Low</w:t>
            </w:r>
          </w:p>
        </w:tc>
      </w:tr>
      <w:tr w:rsidR="00A43D42" w:rsidRPr="00E361EF" w14:paraId="0B5B4BAA" w14:textId="77777777" w:rsidTr="00A43D42">
        <w:trPr>
          <w:trHeight w:val="1417"/>
          <w:jc w:val="center"/>
        </w:trPr>
        <w:tc>
          <w:tcPr>
            <w:tcW w:w="999" w:type="dxa"/>
          </w:tcPr>
          <w:p w14:paraId="57415022" w14:textId="77777777" w:rsidR="00A43D42" w:rsidRDefault="00A43D42" w:rsidP="00433E3C">
            <w:pPr>
              <w:spacing w:before="120" w:after="120"/>
              <w:rPr>
                <w:rFonts w:cs="Arial"/>
              </w:rPr>
            </w:pPr>
            <w:r>
              <w:rPr>
                <w:rFonts w:cs="Arial"/>
              </w:rPr>
              <w:t>11</w:t>
            </w:r>
          </w:p>
        </w:tc>
        <w:tc>
          <w:tcPr>
            <w:tcW w:w="2075" w:type="dxa"/>
          </w:tcPr>
          <w:p w14:paraId="7FAC16DE" w14:textId="77777777" w:rsidR="00A43D42" w:rsidRDefault="00A43D42" w:rsidP="00433E3C">
            <w:pPr>
              <w:spacing w:before="120" w:after="120"/>
              <w:rPr>
                <w:rFonts w:cs="Arial"/>
              </w:rPr>
            </w:pPr>
            <w:r>
              <w:rPr>
                <w:rFonts w:cs="Arial"/>
              </w:rPr>
              <w:t xml:space="preserve">There is a risk that there are inadequate Business Continuity Plans in place to respond effectively to unexpected disruptions such as </w:t>
            </w:r>
            <w:proofErr w:type="spellStart"/>
            <w:r>
              <w:rPr>
                <w:rFonts w:cs="Arial"/>
              </w:rPr>
              <w:t>cyber attacks</w:t>
            </w:r>
            <w:proofErr w:type="spellEnd"/>
            <w:r>
              <w:rPr>
                <w:rFonts w:cs="Arial"/>
              </w:rPr>
              <w:t xml:space="preserve"> or downtime.</w:t>
            </w:r>
          </w:p>
        </w:tc>
        <w:tc>
          <w:tcPr>
            <w:tcW w:w="4373" w:type="dxa"/>
          </w:tcPr>
          <w:p w14:paraId="07F63FC8" w14:textId="77777777" w:rsidR="00A43D42" w:rsidRDefault="00A43D42" w:rsidP="00433E3C">
            <w:r>
              <w:t>1. Under the terms of the contract, the FDP Contractor is obliged to have and maintain Business Continuity Plans.</w:t>
            </w:r>
          </w:p>
          <w:p w14:paraId="0CF99C53" w14:textId="77777777" w:rsidR="00A43D42" w:rsidRDefault="00A43D42" w:rsidP="00433E3C"/>
          <w:p w14:paraId="5EEEC643" w14:textId="77777777" w:rsidR="00A43D42" w:rsidRDefault="00A43D42" w:rsidP="00433E3C">
            <w:r>
              <w:t>2. FDP User Organisations, as NHS bodies, are obliged to have and maintain Business Continuity Plans. Product DPIAs should consider this risk for individual Products depending on their criticality.</w:t>
            </w:r>
          </w:p>
        </w:tc>
        <w:tc>
          <w:tcPr>
            <w:tcW w:w="1871" w:type="dxa"/>
          </w:tcPr>
          <w:p w14:paraId="0938D554" w14:textId="77777777" w:rsidR="00A43D42" w:rsidRDefault="00A43D42" w:rsidP="00433E3C">
            <w:pPr>
              <w:spacing w:before="120" w:after="120"/>
              <w:rPr>
                <w:rFonts w:cs="Arial"/>
                <w:lang w:val="en-US"/>
              </w:rPr>
            </w:pPr>
            <w:r>
              <w:rPr>
                <w:rFonts w:cs="Arial"/>
                <w:lang w:val="en-US"/>
              </w:rPr>
              <w:t>Section 4</w:t>
            </w:r>
          </w:p>
        </w:tc>
        <w:tc>
          <w:tcPr>
            <w:tcW w:w="1854" w:type="dxa"/>
          </w:tcPr>
          <w:p w14:paraId="645CBAF3" w14:textId="77777777" w:rsidR="00A43D42" w:rsidRDefault="00A43D42" w:rsidP="00433E3C">
            <w:pPr>
              <w:spacing w:before="120" w:after="120"/>
              <w:rPr>
                <w:rFonts w:cs="Arial"/>
                <w:lang w:val="en-US"/>
              </w:rPr>
            </w:pPr>
            <w:r>
              <w:rPr>
                <w:rFonts w:cs="Arial"/>
                <w:lang w:val="en-US"/>
              </w:rPr>
              <w:t>Tolerate</w:t>
            </w:r>
          </w:p>
        </w:tc>
        <w:tc>
          <w:tcPr>
            <w:tcW w:w="1416" w:type="dxa"/>
          </w:tcPr>
          <w:p w14:paraId="547CE866" w14:textId="77777777" w:rsidR="00A43D42" w:rsidRDefault="00A43D42" w:rsidP="00433E3C">
            <w:pPr>
              <w:spacing w:before="120" w:after="120"/>
              <w:rPr>
                <w:rFonts w:cs="Arial"/>
                <w:lang w:val="en-US"/>
              </w:rPr>
            </w:pPr>
            <w:r>
              <w:rPr>
                <w:rFonts w:cs="Arial"/>
                <w:lang w:val="en-US"/>
              </w:rPr>
              <w:t>Remote</w:t>
            </w:r>
          </w:p>
        </w:tc>
        <w:tc>
          <w:tcPr>
            <w:tcW w:w="1324" w:type="dxa"/>
          </w:tcPr>
          <w:p w14:paraId="56EC6F04" w14:textId="77777777" w:rsidR="00A43D42" w:rsidRDefault="00A43D42" w:rsidP="00433E3C">
            <w:pPr>
              <w:spacing w:before="120" w:after="120"/>
              <w:rPr>
                <w:rFonts w:cs="Arial"/>
                <w:lang w:val="en-US"/>
              </w:rPr>
            </w:pPr>
            <w:r>
              <w:rPr>
                <w:rFonts w:cs="Arial"/>
                <w:lang w:val="en-US"/>
              </w:rPr>
              <w:t>Significant</w:t>
            </w:r>
          </w:p>
        </w:tc>
        <w:tc>
          <w:tcPr>
            <w:tcW w:w="1446" w:type="dxa"/>
          </w:tcPr>
          <w:p w14:paraId="476BBDC0" w14:textId="77777777" w:rsidR="00A43D42" w:rsidRDefault="00A43D42" w:rsidP="00433E3C">
            <w:pPr>
              <w:spacing w:before="120" w:after="120"/>
              <w:rPr>
                <w:rFonts w:cs="Arial"/>
                <w:lang w:val="en-US"/>
              </w:rPr>
            </w:pPr>
            <w:r>
              <w:rPr>
                <w:rFonts w:cs="Arial"/>
                <w:lang w:val="en-US"/>
              </w:rPr>
              <w:t>Low</w:t>
            </w:r>
          </w:p>
        </w:tc>
      </w:tr>
      <w:tr w:rsidR="00A43D42" w:rsidRPr="00E361EF" w14:paraId="00DD4A2D" w14:textId="77777777" w:rsidTr="00A43D42">
        <w:trPr>
          <w:trHeight w:val="1417"/>
          <w:jc w:val="center"/>
        </w:trPr>
        <w:tc>
          <w:tcPr>
            <w:tcW w:w="999" w:type="dxa"/>
          </w:tcPr>
          <w:p w14:paraId="4872753A" w14:textId="77777777" w:rsidR="00A43D42" w:rsidRDefault="00A43D42" w:rsidP="00433E3C">
            <w:pPr>
              <w:spacing w:before="120" w:after="120"/>
              <w:rPr>
                <w:rFonts w:cs="Arial"/>
              </w:rPr>
            </w:pPr>
            <w:r>
              <w:rPr>
                <w:rFonts w:cs="Arial"/>
              </w:rPr>
              <w:lastRenderedPageBreak/>
              <w:t>12</w:t>
            </w:r>
          </w:p>
        </w:tc>
        <w:tc>
          <w:tcPr>
            <w:tcW w:w="2075" w:type="dxa"/>
          </w:tcPr>
          <w:p w14:paraId="6A07FBF3" w14:textId="77777777" w:rsidR="00A43D42" w:rsidRDefault="00A43D42" w:rsidP="00433E3C">
            <w:pPr>
              <w:spacing w:before="120" w:after="120"/>
              <w:rPr>
                <w:rFonts w:cs="Arial"/>
              </w:rPr>
            </w:pPr>
            <w:r>
              <w:rPr>
                <w:rFonts w:cs="Arial"/>
              </w:rPr>
              <w:t>There is a risk that users will attempt to access the system from outside the UK, increasing the data security risk.</w:t>
            </w:r>
          </w:p>
        </w:tc>
        <w:tc>
          <w:tcPr>
            <w:tcW w:w="4373" w:type="dxa"/>
          </w:tcPr>
          <w:p w14:paraId="4F5976DD" w14:textId="77777777" w:rsidR="00A43D42" w:rsidRDefault="00A43D42" w:rsidP="00433E3C">
            <w:r>
              <w:t>1. It is clearly articulated within the FDP IG Framework that no personal/patient data should leave the UK without the express prior approval from the Data Governance Group.</w:t>
            </w:r>
          </w:p>
          <w:p w14:paraId="3631D11B" w14:textId="77777777" w:rsidR="00A43D42" w:rsidRDefault="00A43D42" w:rsidP="00433E3C"/>
          <w:p w14:paraId="302FC3F7" w14:textId="77777777" w:rsidR="00A43D42" w:rsidRDefault="00A43D42" w:rsidP="00433E3C">
            <w:r>
              <w:t>2. It is set out in the contract that no access to Personal Data should take place from outside the UK.  There are technical controls in place to this effect to prevent access from IP addresses outside of the UK.</w:t>
            </w:r>
          </w:p>
          <w:p w14:paraId="337D9553" w14:textId="77777777" w:rsidR="00A43D42" w:rsidRDefault="00A43D42" w:rsidP="00433E3C"/>
        </w:tc>
        <w:tc>
          <w:tcPr>
            <w:tcW w:w="1871" w:type="dxa"/>
          </w:tcPr>
          <w:p w14:paraId="73D66CA3" w14:textId="77777777" w:rsidR="00A43D42" w:rsidRDefault="00A43D42" w:rsidP="00433E3C">
            <w:pPr>
              <w:spacing w:before="120" w:after="120"/>
              <w:rPr>
                <w:rFonts w:cs="Arial"/>
                <w:lang w:val="en-US"/>
              </w:rPr>
            </w:pPr>
            <w:r>
              <w:rPr>
                <w:rFonts w:cs="Arial"/>
                <w:lang w:val="en-US"/>
              </w:rPr>
              <w:t>Sections 4, 18, and 19</w:t>
            </w:r>
          </w:p>
        </w:tc>
        <w:tc>
          <w:tcPr>
            <w:tcW w:w="1854" w:type="dxa"/>
          </w:tcPr>
          <w:p w14:paraId="0412A11B" w14:textId="77777777" w:rsidR="00A43D42" w:rsidRDefault="00A43D42" w:rsidP="00433E3C">
            <w:pPr>
              <w:spacing w:before="120" w:after="120"/>
              <w:rPr>
                <w:rFonts w:cs="Arial"/>
                <w:lang w:val="en-US"/>
              </w:rPr>
            </w:pPr>
            <w:r>
              <w:rPr>
                <w:rFonts w:cs="Arial"/>
                <w:lang w:val="en-US"/>
              </w:rPr>
              <w:t>Treat</w:t>
            </w:r>
          </w:p>
        </w:tc>
        <w:tc>
          <w:tcPr>
            <w:tcW w:w="1416" w:type="dxa"/>
          </w:tcPr>
          <w:p w14:paraId="59BB2DE6" w14:textId="77777777" w:rsidR="00A43D42" w:rsidRDefault="00A43D42" w:rsidP="00433E3C">
            <w:pPr>
              <w:spacing w:before="120" w:after="120"/>
              <w:rPr>
                <w:rFonts w:cs="Arial"/>
                <w:lang w:val="en-US"/>
              </w:rPr>
            </w:pPr>
            <w:r>
              <w:rPr>
                <w:rFonts w:cs="Arial"/>
                <w:lang w:val="en-US"/>
              </w:rPr>
              <w:t>Remote</w:t>
            </w:r>
          </w:p>
        </w:tc>
        <w:tc>
          <w:tcPr>
            <w:tcW w:w="1324" w:type="dxa"/>
          </w:tcPr>
          <w:p w14:paraId="7CDCA705" w14:textId="77777777" w:rsidR="00A43D42" w:rsidRDefault="00A43D42" w:rsidP="00433E3C">
            <w:pPr>
              <w:spacing w:before="120" w:after="120"/>
              <w:rPr>
                <w:rFonts w:cs="Arial"/>
                <w:lang w:val="en-US"/>
              </w:rPr>
            </w:pPr>
            <w:r>
              <w:rPr>
                <w:rFonts w:cs="Arial"/>
                <w:lang w:val="en-US"/>
              </w:rPr>
              <w:t>Significant</w:t>
            </w:r>
          </w:p>
        </w:tc>
        <w:tc>
          <w:tcPr>
            <w:tcW w:w="1446" w:type="dxa"/>
          </w:tcPr>
          <w:p w14:paraId="38005C2F" w14:textId="77777777" w:rsidR="00A43D42" w:rsidRDefault="00A43D42" w:rsidP="00433E3C">
            <w:pPr>
              <w:spacing w:before="120" w:after="120"/>
              <w:rPr>
                <w:rFonts w:cs="Arial"/>
                <w:lang w:val="en-US"/>
              </w:rPr>
            </w:pPr>
            <w:r>
              <w:rPr>
                <w:rFonts w:cs="Arial"/>
                <w:lang w:val="en-US"/>
              </w:rPr>
              <w:t>Low</w:t>
            </w:r>
          </w:p>
        </w:tc>
      </w:tr>
      <w:tr w:rsidR="00A43D42" w:rsidRPr="00E361EF" w14:paraId="16F084B9" w14:textId="77777777" w:rsidTr="00A43D42">
        <w:trPr>
          <w:trHeight w:val="1417"/>
          <w:jc w:val="center"/>
        </w:trPr>
        <w:tc>
          <w:tcPr>
            <w:tcW w:w="999" w:type="dxa"/>
          </w:tcPr>
          <w:p w14:paraId="44733E52" w14:textId="77777777" w:rsidR="00A43D42" w:rsidRDefault="00A43D42" w:rsidP="00433E3C">
            <w:pPr>
              <w:spacing w:before="120" w:after="120"/>
              <w:rPr>
                <w:rFonts w:cs="Arial"/>
              </w:rPr>
            </w:pPr>
            <w:r>
              <w:rPr>
                <w:rFonts w:cs="Arial"/>
              </w:rPr>
              <w:t>13.</w:t>
            </w:r>
          </w:p>
        </w:tc>
        <w:tc>
          <w:tcPr>
            <w:tcW w:w="2075" w:type="dxa"/>
          </w:tcPr>
          <w:p w14:paraId="142A9C72" w14:textId="77777777" w:rsidR="00A43D42" w:rsidRDefault="00A43D42" w:rsidP="00433E3C">
            <w:pPr>
              <w:spacing w:before="120" w:after="120"/>
              <w:rPr>
                <w:rFonts w:cs="Arial"/>
              </w:rPr>
            </w:pPr>
            <w:r>
              <w:rPr>
                <w:rFonts w:cs="Arial"/>
              </w:rPr>
              <w:t xml:space="preserve">There is a risk that FDP communications to date may not have fully explained the use of the FDP by NHSE in the national Instance and that </w:t>
            </w:r>
            <w:r>
              <w:rPr>
                <w:rFonts w:cs="Arial"/>
              </w:rPr>
              <w:lastRenderedPageBreak/>
              <w:t>individuals were not previously aware of how NHSE and Trusts were processing data in the previous National Data Platform for Products that are now migrating to FDP</w:t>
            </w:r>
          </w:p>
        </w:tc>
        <w:tc>
          <w:tcPr>
            <w:tcW w:w="4373" w:type="dxa"/>
          </w:tcPr>
          <w:p w14:paraId="41C07963" w14:textId="77777777" w:rsidR="00A43D42" w:rsidRDefault="00A43D42" w:rsidP="00A43D42">
            <w:pPr>
              <w:pStyle w:val="ListParagraph"/>
              <w:numPr>
                <w:ilvl w:val="0"/>
                <w:numId w:val="1"/>
              </w:numPr>
            </w:pPr>
            <w:r>
              <w:lastRenderedPageBreak/>
              <w:t>Updated communications for the NHSE website have been produced to be clearer about national Instance use, with comms plans to provide more information about FDP and how it is used in the local and national Instances during the Transition Phase</w:t>
            </w:r>
          </w:p>
          <w:p w14:paraId="0FFD98BE" w14:textId="77777777" w:rsidR="00A43D42" w:rsidRDefault="00A43D42" w:rsidP="00A43D42">
            <w:pPr>
              <w:pStyle w:val="ListParagraph"/>
              <w:numPr>
                <w:ilvl w:val="0"/>
                <w:numId w:val="1"/>
              </w:numPr>
            </w:pPr>
            <w:r>
              <w:t xml:space="preserve">The Level 2 FDP Privacy Notice and Level 4 Product Privacy </w:t>
            </w:r>
            <w:r>
              <w:lastRenderedPageBreak/>
              <w:t>Notices provide full transparency over Processing in Products and will be made available on NHSE website, Local FDP User Organisations have obligations to be transparent and adopt/amend and use these Notices for their local Products</w:t>
            </w:r>
          </w:p>
          <w:p w14:paraId="0ED97955" w14:textId="77777777" w:rsidR="00A43D42" w:rsidRDefault="00A43D42" w:rsidP="00A43D42">
            <w:pPr>
              <w:pStyle w:val="ListParagraph"/>
              <w:numPr>
                <w:ilvl w:val="0"/>
                <w:numId w:val="1"/>
              </w:numPr>
            </w:pPr>
            <w:r>
              <w:t>Publication in due course of this Overarching DPIA and Product DPIAs will provide more transparency</w:t>
            </w:r>
          </w:p>
        </w:tc>
        <w:tc>
          <w:tcPr>
            <w:tcW w:w="1871" w:type="dxa"/>
          </w:tcPr>
          <w:p w14:paraId="48107038" w14:textId="77777777" w:rsidR="00A43D42" w:rsidRDefault="00A43D42" w:rsidP="00433E3C">
            <w:pPr>
              <w:spacing w:before="120" w:after="120"/>
              <w:rPr>
                <w:rFonts w:cs="Arial"/>
                <w:lang w:val="en-US"/>
              </w:rPr>
            </w:pPr>
            <w:r>
              <w:rPr>
                <w:rFonts w:cs="Arial"/>
                <w:lang w:val="en-US"/>
              </w:rPr>
              <w:lastRenderedPageBreak/>
              <w:t>1 – Section 11</w:t>
            </w:r>
          </w:p>
          <w:p w14:paraId="39ADF2FB" w14:textId="77777777" w:rsidR="00A43D42" w:rsidRDefault="00A43D42" w:rsidP="00433E3C">
            <w:pPr>
              <w:spacing w:before="120" w:after="120"/>
              <w:rPr>
                <w:rFonts w:cs="Arial"/>
                <w:lang w:val="en-US"/>
              </w:rPr>
            </w:pPr>
          </w:p>
          <w:p w14:paraId="614F4A78" w14:textId="77777777" w:rsidR="00A43D42" w:rsidRDefault="00A43D42" w:rsidP="00433E3C">
            <w:pPr>
              <w:spacing w:before="120" w:after="120"/>
              <w:rPr>
                <w:rFonts w:cs="Arial"/>
                <w:lang w:val="en-US"/>
              </w:rPr>
            </w:pPr>
            <w:r>
              <w:rPr>
                <w:rFonts w:cs="Arial"/>
                <w:lang w:val="en-US"/>
              </w:rPr>
              <w:t>2 – Section 11</w:t>
            </w:r>
          </w:p>
        </w:tc>
        <w:tc>
          <w:tcPr>
            <w:tcW w:w="1854" w:type="dxa"/>
          </w:tcPr>
          <w:p w14:paraId="39E8BBC8" w14:textId="77777777" w:rsidR="00A43D42" w:rsidRDefault="00A43D42" w:rsidP="00433E3C">
            <w:pPr>
              <w:spacing w:before="120" w:after="120"/>
              <w:rPr>
                <w:rFonts w:cs="Arial"/>
                <w:lang w:val="en-US"/>
              </w:rPr>
            </w:pPr>
            <w:r>
              <w:rPr>
                <w:rFonts w:cs="Arial"/>
                <w:lang w:val="en-US"/>
              </w:rPr>
              <w:t>Tolerate</w:t>
            </w:r>
          </w:p>
        </w:tc>
        <w:tc>
          <w:tcPr>
            <w:tcW w:w="1416" w:type="dxa"/>
          </w:tcPr>
          <w:p w14:paraId="3078A77F" w14:textId="77777777" w:rsidR="00A43D42" w:rsidRDefault="00A43D42" w:rsidP="00433E3C">
            <w:pPr>
              <w:spacing w:before="120" w:after="120"/>
              <w:rPr>
                <w:rFonts w:cs="Arial"/>
                <w:lang w:val="en-US"/>
              </w:rPr>
            </w:pPr>
            <w:r>
              <w:rPr>
                <w:rFonts w:cs="Arial"/>
                <w:lang w:val="en-US"/>
              </w:rPr>
              <w:t>Possible</w:t>
            </w:r>
          </w:p>
        </w:tc>
        <w:tc>
          <w:tcPr>
            <w:tcW w:w="1324" w:type="dxa"/>
          </w:tcPr>
          <w:p w14:paraId="1FBE83B0" w14:textId="77777777" w:rsidR="00A43D42" w:rsidRDefault="00A43D42" w:rsidP="00433E3C">
            <w:pPr>
              <w:spacing w:before="120" w:after="120"/>
              <w:rPr>
                <w:rFonts w:cs="Arial"/>
                <w:lang w:val="en-US"/>
              </w:rPr>
            </w:pPr>
            <w:r>
              <w:rPr>
                <w:rFonts w:cs="Arial"/>
                <w:lang w:val="en-US"/>
              </w:rPr>
              <w:t>Minimal</w:t>
            </w:r>
          </w:p>
        </w:tc>
        <w:tc>
          <w:tcPr>
            <w:tcW w:w="1446" w:type="dxa"/>
          </w:tcPr>
          <w:p w14:paraId="6ACEB487" w14:textId="77777777" w:rsidR="00A43D42" w:rsidRDefault="00A43D42" w:rsidP="00433E3C">
            <w:pPr>
              <w:spacing w:before="120" w:after="120"/>
              <w:rPr>
                <w:rFonts w:cs="Arial"/>
                <w:lang w:val="en-US"/>
              </w:rPr>
            </w:pPr>
            <w:r>
              <w:rPr>
                <w:rFonts w:cs="Arial"/>
                <w:lang w:val="en-US"/>
              </w:rPr>
              <w:t>Low</w:t>
            </w:r>
          </w:p>
        </w:tc>
      </w:tr>
    </w:tbl>
    <w:p w14:paraId="2420736B" w14:textId="77777777" w:rsidR="00A43D42" w:rsidRDefault="00A43D42" w:rsidP="00A43D42"/>
    <w:p w14:paraId="6CB7D158" w14:textId="77777777" w:rsidR="00226C38" w:rsidRDefault="00226C38"/>
    <w:sectPr w:rsidR="00226C38" w:rsidSect="00A43D42">
      <w:footerReference w:type="default" r:id="rId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E269D" w14:textId="77777777" w:rsidR="00A43D42" w:rsidRDefault="00A43D42" w:rsidP="00A43D42">
      <w:pPr>
        <w:spacing w:after="0"/>
      </w:pPr>
      <w:r>
        <w:separator/>
      </w:r>
    </w:p>
  </w:endnote>
  <w:endnote w:type="continuationSeparator" w:id="0">
    <w:p w14:paraId="0587F7CE" w14:textId="77777777" w:rsidR="00A43D42" w:rsidRDefault="00A43D42" w:rsidP="00A43D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309773"/>
      <w:docPartObj>
        <w:docPartGallery w:val="Page Numbers (Bottom of Page)"/>
        <w:docPartUnique/>
      </w:docPartObj>
    </w:sdtPr>
    <w:sdtContent>
      <w:p w14:paraId="3C06A84A" w14:textId="5F137B15" w:rsidR="00A43D42" w:rsidRDefault="00A43D42">
        <w:pPr>
          <w:pStyle w:val="Footer"/>
          <w:jc w:val="right"/>
        </w:pPr>
        <w:r>
          <w:fldChar w:fldCharType="begin"/>
        </w:r>
        <w:r>
          <w:instrText>PAGE   \* MERGEFORMAT</w:instrText>
        </w:r>
        <w:r>
          <w:fldChar w:fldCharType="separate"/>
        </w:r>
        <w:r>
          <w:t>2</w:t>
        </w:r>
        <w:r>
          <w:fldChar w:fldCharType="end"/>
        </w:r>
      </w:p>
    </w:sdtContent>
  </w:sdt>
  <w:p w14:paraId="16C60452" w14:textId="77777777" w:rsidR="00A43D42" w:rsidRDefault="00A4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3180" w14:textId="77777777" w:rsidR="00A43D42" w:rsidRDefault="00A43D42" w:rsidP="00A43D42">
      <w:pPr>
        <w:spacing w:after="0"/>
      </w:pPr>
      <w:r>
        <w:separator/>
      </w:r>
    </w:p>
  </w:footnote>
  <w:footnote w:type="continuationSeparator" w:id="0">
    <w:p w14:paraId="53E57EAB" w14:textId="77777777" w:rsidR="00A43D42" w:rsidRDefault="00A43D42" w:rsidP="00A43D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936DF"/>
    <w:multiLevelType w:val="multilevel"/>
    <w:tmpl w:val="026EABF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396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42"/>
    <w:rsid w:val="00195215"/>
    <w:rsid w:val="00226C38"/>
    <w:rsid w:val="006142B4"/>
    <w:rsid w:val="00A43D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495A"/>
  <w15:chartTrackingRefBased/>
  <w15:docId w15:val="{9CA565CE-187B-464A-B73B-1B9A13FC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42"/>
    <w:pPr>
      <w:spacing w:after="140" w:line="240" w:lineRule="auto"/>
      <w:textboxTightWrap w:val="lastLineOnly"/>
    </w:pPr>
    <w:rPr>
      <w:rFonts w:ascii="Arial" w:eastAsia="Times New Roman" w:hAnsi="Arial" w:cs="Times New Roman"/>
      <w:color w:val="000000" w:themeColor="text1"/>
      <w:kern w:val="0"/>
      <w:sz w:val="24"/>
      <w:szCs w:val="24"/>
      <w14:ligatures w14:val="none"/>
    </w:rPr>
  </w:style>
  <w:style w:type="paragraph" w:styleId="Heading1">
    <w:name w:val="heading 1"/>
    <w:basedOn w:val="Normal"/>
    <w:next w:val="Normal"/>
    <w:link w:val="Heading1Char"/>
    <w:qFormat/>
    <w:rsid w:val="00A43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3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3D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3D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3D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3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D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3D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3D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3D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3D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3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D42"/>
    <w:rPr>
      <w:rFonts w:eastAsiaTheme="majorEastAsia" w:cstheme="majorBidi"/>
      <w:color w:val="272727" w:themeColor="text1" w:themeTint="D8"/>
    </w:rPr>
  </w:style>
  <w:style w:type="paragraph" w:styleId="Title">
    <w:name w:val="Title"/>
    <w:basedOn w:val="Normal"/>
    <w:next w:val="Normal"/>
    <w:link w:val="TitleChar"/>
    <w:uiPriority w:val="10"/>
    <w:qFormat/>
    <w:rsid w:val="00A43D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D42"/>
    <w:pPr>
      <w:spacing w:before="160"/>
      <w:jc w:val="center"/>
    </w:pPr>
    <w:rPr>
      <w:i/>
      <w:iCs/>
      <w:color w:val="404040" w:themeColor="text1" w:themeTint="BF"/>
    </w:rPr>
  </w:style>
  <w:style w:type="character" w:customStyle="1" w:styleId="QuoteChar">
    <w:name w:val="Quote Char"/>
    <w:basedOn w:val="DefaultParagraphFont"/>
    <w:link w:val="Quote"/>
    <w:uiPriority w:val="29"/>
    <w:rsid w:val="00A43D42"/>
    <w:rPr>
      <w:i/>
      <w:iCs/>
      <w:color w:val="404040" w:themeColor="text1" w:themeTint="BF"/>
    </w:rPr>
  </w:style>
  <w:style w:type="paragraph" w:styleId="ListParagraph">
    <w:name w:val="List Paragraph"/>
    <w:basedOn w:val="Normal"/>
    <w:link w:val="ListParagraphChar"/>
    <w:uiPriority w:val="34"/>
    <w:qFormat/>
    <w:rsid w:val="00A43D42"/>
    <w:pPr>
      <w:ind w:left="720"/>
      <w:contextualSpacing/>
    </w:pPr>
  </w:style>
  <w:style w:type="character" w:styleId="IntenseEmphasis">
    <w:name w:val="Intense Emphasis"/>
    <w:basedOn w:val="DefaultParagraphFont"/>
    <w:uiPriority w:val="21"/>
    <w:qFormat/>
    <w:rsid w:val="00A43D42"/>
    <w:rPr>
      <w:i/>
      <w:iCs/>
      <w:color w:val="2F5496" w:themeColor="accent1" w:themeShade="BF"/>
    </w:rPr>
  </w:style>
  <w:style w:type="paragraph" w:styleId="IntenseQuote">
    <w:name w:val="Intense Quote"/>
    <w:basedOn w:val="Normal"/>
    <w:next w:val="Normal"/>
    <w:link w:val="IntenseQuoteChar"/>
    <w:uiPriority w:val="30"/>
    <w:qFormat/>
    <w:rsid w:val="00A43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3D42"/>
    <w:rPr>
      <w:i/>
      <w:iCs/>
      <w:color w:val="2F5496" w:themeColor="accent1" w:themeShade="BF"/>
    </w:rPr>
  </w:style>
  <w:style w:type="character" w:styleId="IntenseReference">
    <w:name w:val="Intense Reference"/>
    <w:basedOn w:val="DefaultParagraphFont"/>
    <w:uiPriority w:val="32"/>
    <w:qFormat/>
    <w:rsid w:val="00A43D42"/>
    <w:rPr>
      <w:b/>
      <w:bCs/>
      <w:smallCaps/>
      <w:color w:val="2F5496" w:themeColor="accent1" w:themeShade="BF"/>
      <w:spacing w:val="5"/>
    </w:rPr>
  </w:style>
  <w:style w:type="table" w:styleId="TableGrid">
    <w:name w:val="Table Grid"/>
    <w:basedOn w:val="TableNormal"/>
    <w:uiPriority w:val="59"/>
    <w:rsid w:val="00A43D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43D42"/>
  </w:style>
  <w:style w:type="paragraph" w:styleId="Header">
    <w:name w:val="header"/>
    <w:basedOn w:val="Normal"/>
    <w:link w:val="HeaderChar"/>
    <w:uiPriority w:val="99"/>
    <w:unhideWhenUsed/>
    <w:rsid w:val="00A43D42"/>
    <w:pPr>
      <w:tabs>
        <w:tab w:val="center" w:pos="4513"/>
        <w:tab w:val="right" w:pos="9026"/>
      </w:tabs>
      <w:spacing w:after="0"/>
    </w:pPr>
  </w:style>
  <w:style w:type="character" w:customStyle="1" w:styleId="HeaderChar">
    <w:name w:val="Header Char"/>
    <w:basedOn w:val="DefaultParagraphFont"/>
    <w:link w:val="Header"/>
    <w:uiPriority w:val="99"/>
    <w:rsid w:val="00A43D42"/>
    <w:rPr>
      <w:rFonts w:ascii="Arial" w:eastAsia="Times New Roman" w:hAnsi="Arial" w:cs="Times New Roman"/>
      <w:color w:val="000000" w:themeColor="text1"/>
      <w:kern w:val="0"/>
      <w:sz w:val="24"/>
      <w:szCs w:val="24"/>
      <w14:ligatures w14:val="none"/>
    </w:rPr>
  </w:style>
  <w:style w:type="paragraph" w:styleId="Footer">
    <w:name w:val="footer"/>
    <w:basedOn w:val="Normal"/>
    <w:link w:val="FooterChar"/>
    <w:uiPriority w:val="99"/>
    <w:unhideWhenUsed/>
    <w:rsid w:val="00A43D42"/>
    <w:pPr>
      <w:tabs>
        <w:tab w:val="center" w:pos="4513"/>
        <w:tab w:val="right" w:pos="9026"/>
      </w:tabs>
      <w:spacing w:after="0"/>
    </w:pPr>
  </w:style>
  <w:style w:type="character" w:customStyle="1" w:styleId="FooterChar">
    <w:name w:val="Footer Char"/>
    <w:basedOn w:val="DefaultParagraphFont"/>
    <w:link w:val="Footer"/>
    <w:uiPriority w:val="99"/>
    <w:rsid w:val="00A43D42"/>
    <w:rPr>
      <w:rFonts w:ascii="Arial" w:eastAsia="Times New Roman" w:hAnsi="Arial" w:cs="Times New Roman"/>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A0B3736B5A4B308336E328710F5F15"/>
        <w:category>
          <w:name w:val="General"/>
          <w:gallery w:val="placeholder"/>
        </w:category>
        <w:types>
          <w:type w:val="bbPlcHdr"/>
        </w:types>
        <w:behaviors>
          <w:behavior w:val="content"/>
        </w:behaviors>
        <w:guid w:val="{2B5BB7BA-2434-491A-8EE7-20E06D49F142}"/>
      </w:docPartPr>
      <w:docPartBody>
        <w:p w:rsidR="00850220" w:rsidRDefault="00850220" w:rsidP="00850220">
          <w:pPr>
            <w:pStyle w:val="1FA0B3736B5A4B308336E328710F5F15"/>
          </w:pPr>
          <w:r w:rsidRPr="000F52B2">
            <w:rPr>
              <w:rStyle w:val="PlaceholderText"/>
            </w:rPr>
            <w:t>Choose an item.</w:t>
          </w:r>
        </w:p>
      </w:docPartBody>
    </w:docPart>
    <w:docPart>
      <w:docPartPr>
        <w:name w:val="87CBA1480A4E49E69DE0AD32F8D19D7F"/>
        <w:category>
          <w:name w:val="General"/>
          <w:gallery w:val="placeholder"/>
        </w:category>
        <w:types>
          <w:type w:val="bbPlcHdr"/>
        </w:types>
        <w:behaviors>
          <w:behavior w:val="content"/>
        </w:behaviors>
        <w:guid w:val="{687FAAC0-D1FD-4952-9963-BE1887263AE8}"/>
      </w:docPartPr>
      <w:docPartBody>
        <w:p w:rsidR="00850220" w:rsidRDefault="00850220" w:rsidP="00850220">
          <w:pPr>
            <w:pStyle w:val="87CBA1480A4E49E69DE0AD32F8D19D7F"/>
          </w:pPr>
          <w:r w:rsidRPr="000F52B2">
            <w:rPr>
              <w:rStyle w:val="PlaceholderText"/>
            </w:rPr>
            <w:t>Choose an item.</w:t>
          </w:r>
        </w:p>
      </w:docPartBody>
    </w:docPart>
    <w:docPart>
      <w:docPartPr>
        <w:name w:val="209DD7A8A94F4943A7733A0216B73F12"/>
        <w:category>
          <w:name w:val="General"/>
          <w:gallery w:val="placeholder"/>
        </w:category>
        <w:types>
          <w:type w:val="bbPlcHdr"/>
        </w:types>
        <w:behaviors>
          <w:behavior w:val="content"/>
        </w:behaviors>
        <w:guid w:val="{6A58B618-E002-45DD-B2D5-A69F5C20B0EA}"/>
      </w:docPartPr>
      <w:docPartBody>
        <w:p w:rsidR="00850220" w:rsidRDefault="00850220" w:rsidP="00850220">
          <w:pPr>
            <w:pStyle w:val="209DD7A8A94F4943A7733A0216B73F12"/>
          </w:pPr>
          <w:r w:rsidRPr="000F52B2">
            <w:rPr>
              <w:rStyle w:val="PlaceholderText"/>
            </w:rPr>
            <w:t>Choose an item.</w:t>
          </w:r>
        </w:p>
      </w:docPartBody>
    </w:docPart>
    <w:docPart>
      <w:docPartPr>
        <w:name w:val="FAB2A8E076BA4A78816ED5F8764874A2"/>
        <w:category>
          <w:name w:val="General"/>
          <w:gallery w:val="placeholder"/>
        </w:category>
        <w:types>
          <w:type w:val="bbPlcHdr"/>
        </w:types>
        <w:behaviors>
          <w:behavior w:val="content"/>
        </w:behaviors>
        <w:guid w:val="{12A39DF0-6D84-4DD8-AC5C-2E554B135E57}"/>
      </w:docPartPr>
      <w:docPartBody>
        <w:p w:rsidR="00850220" w:rsidRDefault="00850220" w:rsidP="00850220">
          <w:pPr>
            <w:pStyle w:val="FAB2A8E076BA4A78816ED5F8764874A2"/>
          </w:pPr>
          <w:r w:rsidRPr="000F52B2">
            <w:rPr>
              <w:rStyle w:val="PlaceholderText"/>
            </w:rPr>
            <w:t>Choose an item.</w:t>
          </w:r>
        </w:p>
      </w:docPartBody>
    </w:docPart>
    <w:docPart>
      <w:docPartPr>
        <w:name w:val="73724975BFFE4A91BA43972FEDBA736F"/>
        <w:category>
          <w:name w:val="General"/>
          <w:gallery w:val="placeholder"/>
        </w:category>
        <w:types>
          <w:type w:val="bbPlcHdr"/>
        </w:types>
        <w:behaviors>
          <w:behavior w:val="content"/>
        </w:behaviors>
        <w:guid w:val="{E2E01C3F-88CC-4835-81F5-6B6898B15E04}"/>
      </w:docPartPr>
      <w:docPartBody>
        <w:p w:rsidR="00850220" w:rsidRDefault="00850220" w:rsidP="00850220">
          <w:pPr>
            <w:pStyle w:val="73724975BFFE4A91BA43972FEDBA736F"/>
          </w:pPr>
          <w:r w:rsidRPr="000F52B2">
            <w:rPr>
              <w:rStyle w:val="PlaceholderText"/>
            </w:rPr>
            <w:t>Choose an item.</w:t>
          </w:r>
        </w:p>
      </w:docPartBody>
    </w:docPart>
    <w:docPart>
      <w:docPartPr>
        <w:name w:val="2ACD8EE830D04F4A8BD58BA303CF38D8"/>
        <w:category>
          <w:name w:val="General"/>
          <w:gallery w:val="placeholder"/>
        </w:category>
        <w:types>
          <w:type w:val="bbPlcHdr"/>
        </w:types>
        <w:behaviors>
          <w:behavior w:val="content"/>
        </w:behaviors>
        <w:guid w:val="{CB41FFB7-3EE9-42E4-BE7C-594C779687EC}"/>
      </w:docPartPr>
      <w:docPartBody>
        <w:p w:rsidR="00850220" w:rsidRDefault="00850220" w:rsidP="00850220">
          <w:pPr>
            <w:pStyle w:val="2ACD8EE830D04F4A8BD58BA303CF38D8"/>
          </w:pPr>
          <w:r w:rsidRPr="000F52B2">
            <w:rPr>
              <w:rStyle w:val="PlaceholderText"/>
            </w:rPr>
            <w:t>Choose an item.</w:t>
          </w:r>
        </w:p>
      </w:docPartBody>
    </w:docPart>
    <w:docPart>
      <w:docPartPr>
        <w:name w:val="F4F58501064A4A758021340877713745"/>
        <w:category>
          <w:name w:val="General"/>
          <w:gallery w:val="placeholder"/>
        </w:category>
        <w:types>
          <w:type w:val="bbPlcHdr"/>
        </w:types>
        <w:behaviors>
          <w:behavior w:val="content"/>
        </w:behaviors>
        <w:guid w:val="{C0AD73F7-098C-454D-BCAE-AF55308F3002}"/>
      </w:docPartPr>
      <w:docPartBody>
        <w:p w:rsidR="00850220" w:rsidRDefault="00850220" w:rsidP="00850220">
          <w:pPr>
            <w:pStyle w:val="F4F58501064A4A758021340877713745"/>
          </w:pPr>
          <w:r w:rsidRPr="000F52B2">
            <w:rPr>
              <w:rStyle w:val="PlaceholderText"/>
            </w:rPr>
            <w:t>Choose an item.</w:t>
          </w:r>
        </w:p>
      </w:docPartBody>
    </w:docPart>
    <w:docPart>
      <w:docPartPr>
        <w:name w:val="15B4ED24054F4263B9CEC83753C80FDC"/>
        <w:category>
          <w:name w:val="General"/>
          <w:gallery w:val="placeholder"/>
        </w:category>
        <w:types>
          <w:type w:val="bbPlcHdr"/>
        </w:types>
        <w:behaviors>
          <w:behavior w:val="content"/>
        </w:behaviors>
        <w:guid w:val="{BC36E8CD-12E7-4C51-8D4D-1128F1A450D7}"/>
      </w:docPartPr>
      <w:docPartBody>
        <w:p w:rsidR="00850220" w:rsidRDefault="00850220" w:rsidP="00850220">
          <w:pPr>
            <w:pStyle w:val="15B4ED24054F4263B9CEC83753C80FDC"/>
          </w:pPr>
          <w:r w:rsidRPr="000F52B2">
            <w:rPr>
              <w:rStyle w:val="PlaceholderText"/>
            </w:rPr>
            <w:t>Choose an item.</w:t>
          </w:r>
        </w:p>
      </w:docPartBody>
    </w:docPart>
    <w:docPart>
      <w:docPartPr>
        <w:name w:val="A4F8845F7048459FB71D54C3476DAFF0"/>
        <w:category>
          <w:name w:val="General"/>
          <w:gallery w:val="placeholder"/>
        </w:category>
        <w:types>
          <w:type w:val="bbPlcHdr"/>
        </w:types>
        <w:behaviors>
          <w:behavior w:val="content"/>
        </w:behaviors>
        <w:guid w:val="{993D5428-19F4-44E2-8838-90CA1DC511B0}"/>
      </w:docPartPr>
      <w:docPartBody>
        <w:p w:rsidR="00850220" w:rsidRDefault="00850220" w:rsidP="00850220">
          <w:pPr>
            <w:pStyle w:val="A4F8845F7048459FB71D54C3476DAFF0"/>
          </w:pPr>
          <w:r w:rsidRPr="000F52B2">
            <w:rPr>
              <w:rStyle w:val="PlaceholderText"/>
            </w:rPr>
            <w:t>Choose an item.</w:t>
          </w:r>
        </w:p>
      </w:docPartBody>
    </w:docPart>
    <w:docPart>
      <w:docPartPr>
        <w:name w:val="FD32EF89DB3541AC8C4A6BEE47ECD475"/>
        <w:category>
          <w:name w:val="General"/>
          <w:gallery w:val="placeholder"/>
        </w:category>
        <w:types>
          <w:type w:val="bbPlcHdr"/>
        </w:types>
        <w:behaviors>
          <w:behavior w:val="content"/>
        </w:behaviors>
        <w:guid w:val="{34A74C7A-BA0F-4C89-BB39-D7E3C8BCCE64}"/>
      </w:docPartPr>
      <w:docPartBody>
        <w:p w:rsidR="00850220" w:rsidRDefault="00850220" w:rsidP="00850220">
          <w:pPr>
            <w:pStyle w:val="FD32EF89DB3541AC8C4A6BEE47ECD475"/>
          </w:pPr>
          <w:r w:rsidRPr="000F52B2">
            <w:rPr>
              <w:rStyle w:val="PlaceholderText"/>
            </w:rPr>
            <w:t>Choose an item.</w:t>
          </w:r>
        </w:p>
      </w:docPartBody>
    </w:docPart>
    <w:docPart>
      <w:docPartPr>
        <w:name w:val="DD1B2A1737ED4FDDA8F757F0E73D8104"/>
        <w:category>
          <w:name w:val="General"/>
          <w:gallery w:val="placeholder"/>
        </w:category>
        <w:types>
          <w:type w:val="bbPlcHdr"/>
        </w:types>
        <w:behaviors>
          <w:behavior w:val="content"/>
        </w:behaviors>
        <w:guid w:val="{E4B7689B-AA9B-4F61-8839-8765ABB307C1}"/>
      </w:docPartPr>
      <w:docPartBody>
        <w:p w:rsidR="00850220" w:rsidRDefault="00850220" w:rsidP="00850220">
          <w:pPr>
            <w:pStyle w:val="DD1B2A1737ED4FDDA8F757F0E73D8104"/>
          </w:pPr>
          <w:r w:rsidRPr="000F52B2">
            <w:rPr>
              <w:rStyle w:val="PlaceholderText"/>
            </w:rPr>
            <w:t>Choose an item.</w:t>
          </w:r>
        </w:p>
      </w:docPartBody>
    </w:docPart>
    <w:docPart>
      <w:docPartPr>
        <w:name w:val="0A4D90E87F2943B3AADC0AAC6C94E59D"/>
        <w:category>
          <w:name w:val="General"/>
          <w:gallery w:val="placeholder"/>
        </w:category>
        <w:types>
          <w:type w:val="bbPlcHdr"/>
        </w:types>
        <w:behaviors>
          <w:behavior w:val="content"/>
        </w:behaviors>
        <w:guid w:val="{0869530A-9263-4683-9700-D6AFCF92A457}"/>
      </w:docPartPr>
      <w:docPartBody>
        <w:p w:rsidR="00850220" w:rsidRDefault="00850220" w:rsidP="00850220">
          <w:pPr>
            <w:pStyle w:val="0A4D90E87F2943B3AADC0AAC6C94E59D"/>
          </w:pPr>
          <w:r w:rsidRPr="000F52B2">
            <w:rPr>
              <w:rStyle w:val="PlaceholderText"/>
            </w:rPr>
            <w:t>Choose an item.</w:t>
          </w:r>
        </w:p>
      </w:docPartBody>
    </w:docPart>
    <w:docPart>
      <w:docPartPr>
        <w:name w:val="0871030CC64F43B08FEC265572F377C7"/>
        <w:category>
          <w:name w:val="General"/>
          <w:gallery w:val="placeholder"/>
        </w:category>
        <w:types>
          <w:type w:val="bbPlcHdr"/>
        </w:types>
        <w:behaviors>
          <w:behavior w:val="content"/>
        </w:behaviors>
        <w:guid w:val="{73D5087F-EAAA-40B6-AD84-D958A8EB0D2C}"/>
      </w:docPartPr>
      <w:docPartBody>
        <w:p w:rsidR="00850220" w:rsidRDefault="00850220" w:rsidP="00850220">
          <w:pPr>
            <w:pStyle w:val="0871030CC64F43B08FEC265572F377C7"/>
          </w:pPr>
          <w:r w:rsidRPr="000F52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0"/>
    <w:rsid w:val="00195215"/>
    <w:rsid w:val="008502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220"/>
    <w:rPr>
      <w:color w:val="808080"/>
    </w:rPr>
  </w:style>
  <w:style w:type="paragraph" w:customStyle="1" w:styleId="1FA0B3736B5A4B308336E328710F5F15">
    <w:name w:val="1FA0B3736B5A4B308336E328710F5F15"/>
    <w:rsid w:val="00850220"/>
  </w:style>
  <w:style w:type="paragraph" w:customStyle="1" w:styleId="87CBA1480A4E49E69DE0AD32F8D19D7F">
    <w:name w:val="87CBA1480A4E49E69DE0AD32F8D19D7F"/>
    <w:rsid w:val="00850220"/>
  </w:style>
  <w:style w:type="paragraph" w:customStyle="1" w:styleId="209DD7A8A94F4943A7733A0216B73F12">
    <w:name w:val="209DD7A8A94F4943A7733A0216B73F12"/>
    <w:rsid w:val="00850220"/>
  </w:style>
  <w:style w:type="paragraph" w:customStyle="1" w:styleId="FAB2A8E076BA4A78816ED5F8764874A2">
    <w:name w:val="FAB2A8E076BA4A78816ED5F8764874A2"/>
    <w:rsid w:val="00850220"/>
  </w:style>
  <w:style w:type="paragraph" w:customStyle="1" w:styleId="73724975BFFE4A91BA43972FEDBA736F">
    <w:name w:val="73724975BFFE4A91BA43972FEDBA736F"/>
    <w:rsid w:val="00850220"/>
  </w:style>
  <w:style w:type="paragraph" w:customStyle="1" w:styleId="2ACD8EE830D04F4A8BD58BA303CF38D8">
    <w:name w:val="2ACD8EE830D04F4A8BD58BA303CF38D8"/>
    <w:rsid w:val="00850220"/>
  </w:style>
  <w:style w:type="paragraph" w:customStyle="1" w:styleId="F4F58501064A4A758021340877713745">
    <w:name w:val="F4F58501064A4A758021340877713745"/>
    <w:rsid w:val="00850220"/>
  </w:style>
  <w:style w:type="paragraph" w:customStyle="1" w:styleId="15B4ED24054F4263B9CEC83753C80FDC">
    <w:name w:val="15B4ED24054F4263B9CEC83753C80FDC"/>
    <w:rsid w:val="00850220"/>
  </w:style>
  <w:style w:type="paragraph" w:customStyle="1" w:styleId="A4F8845F7048459FB71D54C3476DAFF0">
    <w:name w:val="A4F8845F7048459FB71D54C3476DAFF0"/>
    <w:rsid w:val="00850220"/>
  </w:style>
  <w:style w:type="paragraph" w:customStyle="1" w:styleId="FD32EF89DB3541AC8C4A6BEE47ECD475">
    <w:name w:val="FD32EF89DB3541AC8C4A6BEE47ECD475"/>
    <w:rsid w:val="00850220"/>
  </w:style>
  <w:style w:type="paragraph" w:customStyle="1" w:styleId="DD1B2A1737ED4FDDA8F757F0E73D8104">
    <w:name w:val="DD1B2A1737ED4FDDA8F757F0E73D8104"/>
    <w:rsid w:val="00850220"/>
  </w:style>
  <w:style w:type="paragraph" w:customStyle="1" w:styleId="0A4D90E87F2943B3AADC0AAC6C94E59D">
    <w:name w:val="0A4D90E87F2943B3AADC0AAC6C94E59D"/>
    <w:rsid w:val="00850220"/>
  </w:style>
  <w:style w:type="paragraph" w:customStyle="1" w:styleId="0871030CC64F43B08FEC265572F377C7">
    <w:name w:val="0871030CC64F43B08FEC265572F377C7"/>
    <w:rsid w:val="00850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8094</Characters>
  <Application>Microsoft Office Word</Application>
  <DocSecurity>0</DocSecurity>
  <Lines>67</Lines>
  <Paragraphs>18</Paragraphs>
  <ScaleCrop>false</ScaleCrop>
  <Company>NHS</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Joanne Boshell</cp:lastModifiedBy>
  <cp:revision>1</cp:revision>
  <dcterms:created xsi:type="dcterms:W3CDTF">2024-08-07T16:35:00Z</dcterms:created>
  <dcterms:modified xsi:type="dcterms:W3CDTF">2024-08-07T16:38:00Z</dcterms:modified>
</cp:coreProperties>
</file>