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65B6" w14:textId="1F5D0463" w:rsidR="00EE400C" w:rsidRPr="007C4359" w:rsidRDefault="00EE400C" w:rsidP="6AB7E8B2">
      <w:pPr>
        <w:spacing w:after="0" w:line="240" w:lineRule="auto"/>
        <w:jc w:val="center"/>
        <w:rPr>
          <w:rFonts w:ascii="Arial" w:hAnsi="Arial" w:cs="Arial"/>
          <w:b/>
        </w:rPr>
      </w:pPr>
      <w:bookmarkStart w:id="0" w:name="_Toc343591381"/>
      <w:bookmarkStart w:id="1" w:name="_Toc33194107"/>
      <w:r w:rsidRPr="007C4359">
        <w:rPr>
          <w:rFonts w:ascii="Arial" w:hAnsi="Arial" w:cs="Arial"/>
          <w:b/>
        </w:rPr>
        <w:t>SCHEDULE 2 – THE SERVICES</w:t>
      </w:r>
      <w:bookmarkEnd w:id="0"/>
      <w:bookmarkEnd w:id="1"/>
    </w:p>
    <w:p w14:paraId="10DCD59B" w14:textId="77777777" w:rsidR="00EE400C" w:rsidRPr="007C4359" w:rsidRDefault="00EE400C" w:rsidP="6AB7E8B2">
      <w:pPr>
        <w:spacing w:after="0" w:line="240" w:lineRule="auto"/>
        <w:jc w:val="center"/>
        <w:rPr>
          <w:rFonts w:ascii="Arial" w:hAnsi="Arial" w:cs="Arial"/>
          <w:b/>
          <w:lang w:val="en-US"/>
        </w:rPr>
      </w:pPr>
    </w:p>
    <w:p w14:paraId="7E522374" w14:textId="6B20EF06" w:rsidR="00EE400C" w:rsidRPr="007C4359" w:rsidRDefault="00EE400C" w:rsidP="008B39D7">
      <w:pPr>
        <w:numPr>
          <w:ilvl w:val="0"/>
          <w:numId w:val="2"/>
        </w:numPr>
        <w:spacing w:after="0" w:line="240" w:lineRule="auto"/>
        <w:jc w:val="center"/>
        <w:rPr>
          <w:rFonts w:ascii="Arial" w:hAnsi="Arial" w:cs="Arial"/>
          <w:b/>
        </w:rPr>
      </w:pPr>
      <w:bookmarkStart w:id="2" w:name="_Toc33194108"/>
      <w:r w:rsidRPr="007C4359">
        <w:rPr>
          <w:rFonts w:ascii="Arial" w:hAnsi="Arial" w:cs="Arial"/>
          <w:b/>
        </w:rPr>
        <w:t>Service Specifications</w:t>
      </w:r>
      <w:bookmarkEnd w:id="2"/>
    </w:p>
    <w:p w14:paraId="68C1B9AC" w14:textId="77777777" w:rsidR="00EE400C" w:rsidRPr="007C4359" w:rsidRDefault="00EE400C" w:rsidP="6AB7E8B2">
      <w:pPr>
        <w:spacing w:after="0" w:line="240" w:lineRule="auto"/>
        <w:rPr>
          <w:rFonts w:ascii="Arial" w:hAnsi="Arial" w:cs="Arial"/>
        </w:rPr>
      </w:pPr>
    </w:p>
    <w:p w14:paraId="7DD359DB" w14:textId="77777777" w:rsidR="00EE400C" w:rsidRPr="007C4359" w:rsidRDefault="00EE400C" w:rsidP="6AB7E8B2">
      <w:pPr>
        <w:spacing w:after="0" w:line="240" w:lineRule="auto"/>
        <w:rPr>
          <w:rFonts w:ascii="Arial" w:hAnsi="Arial" w:cs="Arial"/>
        </w:rPr>
      </w:pPr>
    </w:p>
    <w:tbl>
      <w:tblPr>
        <w:tblStyle w:val="TableGrid"/>
        <w:tblW w:w="10485" w:type="dxa"/>
        <w:tblLayout w:type="fixed"/>
        <w:tblLook w:val="04A0" w:firstRow="1" w:lastRow="0" w:firstColumn="1" w:lastColumn="0" w:noHBand="0" w:noVBand="1"/>
      </w:tblPr>
      <w:tblGrid>
        <w:gridCol w:w="2682"/>
        <w:gridCol w:w="7803"/>
      </w:tblGrid>
      <w:tr w:rsidR="00EE400C" w:rsidRPr="007C4359" w14:paraId="049EFD24" w14:textId="77777777" w:rsidTr="002A69DB">
        <w:trPr>
          <w:trHeight w:val="670"/>
        </w:trPr>
        <w:tc>
          <w:tcPr>
            <w:tcW w:w="2682" w:type="dxa"/>
            <w:vAlign w:val="center"/>
          </w:tcPr>
          <w:p w14:paraId="7FC8F79F" w14:textId="50A87AF5" w:rsidR="00EE400C" w:rsidRPr="007C4359" w:rsidRDefault="00EE400C" w:rsidP="6AB7E8B2">
            <w:pPr>
              <w:pStyle w:val="ListParagraph"/>
              <w:numPr>
                <w:ilvl w:val="0"/>
                <w:numId w:val="3"/>
              </w:numPr>
              <w:rPr>
                <w:rFonts w:cs="Arial"/>
                <w:b/>
                <w:sz w:val="22"/>
                <w:szCs w:val="22"/>
              </w:rPr>
            </w:pPr>
            <w:r w:rsidRPr="007C4359">
              <w:rPr>
                <w:rFonts w:cs="Arial"/>
                <w:b/>
                <w:sz w:val="22"/>
                <w:szCs w:val="22"/>
              </w:rPr>
              <w:t>Service name</w:t>
            </w:r>
          </w:p>
        </w:tc>
        <w:tc>
          <w:tcPr>
            <w:tcW w:w="7803" w:type="dxa"/>
            <w:vAlign w:val="center"/>
          </w:tcPr>
          <w:p w14:paraId="1E8F9049" w14:textId="25A1E39E" w:rsidR="00F96162" w:rsidRPr="007C4359" w:rsidRDefault="0055682E" w:rsidP="6AB7E8B2">
            <w:pPr>
              <w:jc w:val="both"/>
              <w:rPr>
                <w:rFonts w:cs="Arial"/>
                <w:sz w:val="22"/>
                <w:szCs w:val="22"/>
              </w:rPr>
            </w:pPr>
            <w:r w:rsidRPr="007C4359">
              <w:rPr>
                <w:rFonts w:cs="Arial"/>
                <w:sz w:val="22"/>
                <w:szCs w:val="22"/>
              </w:rPr>
              <w:t>Hyperbaric Oxygen Therapy Services (All Ages)</w:t>
            </w:r>
          </w:p>
        </w:tc>
      </w:tr>
      <w:tr w:rsidR="00135B93" w:rsidRPr="007C4359" w14:paraId="76C0FEA9" w14:textId="77777777" w:rsidTr="002A69DB">
        <w:trPr>
          <w:trHeight w:val="559"/>
        </w:trPr>
        <w:tc>
          <w:tcPr>
            <w:tcW w:w="2682" w:type="dxa"/>
            <w:vAlign w:val="center"/>
          </w:tcPr>
          <w:p w14:paraId="6261FF87" w14:textId="248AEDBD" w:rsidR="00135B93" w:rsidRPr="007C4359" w:rsidRDefault="605260CA" w:rsidP="008B39D7">
            <w:pPr>
              <w:pStyle w:val="ListParagraph"/>
              <w:numPr>
                <w:ilvl w:val="0"/>
                <w:numId w:val="3"/>
              </w:numPr>
              <w:rPr>
                <w:rFonts w:cs="Arial"/>
                <w:b/>
                <w:sz w:val="22"/>
                <w:szCs w:val="22"/>
              </w:rPr>
            </w:pPr>
            <w:r w:rsidRPr="007C4359">
              <w:rPr>
                <w:rFonts w:cs="Arial"/>
                <w:b/>
                <w:sz w:val="22"/>
                <w:szCs w:val="22"/>
              </w:rPr>
              <w:t>Service specification number</w:t>
            </w:r>
          </w:p>
        </w:tc>
        <w:tc>
          <w:tcPr>
            <w:tcW w:w="7803" w:type="dxa"/>
            <w:vAlign w:val="center"/>
          </w:tcPr>
          <w:p w14:paraId="6A4BBDE6" w14:textId="63869EA0" w:rsidR="00F96162" w:rsidRPr="007C4359" w:rsidRDefault="0055682E" w:rsidP="6AB7E8B2">
            <w:pPr>
              <w:jc w:val="both"/>
              <w:rPr>
                <w:rFonts w:cs="Arial"/>
                <w:b/>
                <w:sz w:val="22"/>
                <w:szCs w:val="22"/>
              </w:rPr>
            </w:pPr>
            <w:r w:rsidRPr="007C4359">
              <w:rPr>
                <w:rFonts w:cs="Arial"/>
                <w:sz w:val="22"/>
                <w:szCs w:val="22"/>
              </w:rPr>
              <w:t>170084S</w:t>
            </w:r>
          </w:p>
        </w:tc>
      </w:tr>
      <w:tr w:rsidR="00EE400C" w:rsidRPr="007C4359" w14:paraId="7F622DE7" w14:textId="77777777" w:rsidTr="002A69DB">
        <w:trPr>
          <w:trHeight w:val="333"/>
        </w:trPr>
        <w:tc>
          <w:tcPr>
            <w:tcW w:w="2682" w:type="dxa"/>
            <w:vAlign w:val="center"/>
          </w:tcPr>
          <w:p w14:paraId="10D62C49" w14:textId="393F7D87" w:rsidR="00EE400C" w:rsidRPr="007C4359" w:rsidRDefault="605260CA" w:rsidP="008B39D7">
            <w:pPr>
              <w:pStyle w:val="ListParagraph"/>
              <w:numPr>
                <w:ilvl w:val="0"/>
                <w:numId w:val="3"/>
              </w:numPr>
              <w:rPr>
                <w:rFonts w:cs="Arial"/>
                <w:b/>
                <w:sz w:val="22"/>
                <w:szCs w:val="22"/>
              </w:rPr>
            </w:pPr>
            <w:r w:rsidRPr="007C4359">
              <w:rPr>
                <w:rFonts w:cs="Arial"/>
                <w:b/>
                <w:sz w:val="22"/>
                <w:szCs w:val="22"/>
              </w:rPr>
              <w:t xml:space="preserve">Date </w:t>
            </w:r>
            <w:r w:rsidR="6C472977" w:rsidRPr="007C4359">
              <w:rPr>
                <w:rFonts w:cs="Arial"/>
                <w:b/>
                <w:sz w:val="22"/>
                <w:szCs w:val="22"/>
              </w:rPr>
              <w:t>published</w:t>
            </w:r>
          </w:p>
        </w:tc>
        <w:tc>
          <w:tcPr>
            <w:tcW w:w="7803" w:type="dxa"/>
            <w:vAlign w:val="center"/>
          </w:tcPr>
          <w:p w14:paraId="1EEF689E" w14:textId="77777777" w:rsidR="00EE400C" w:rsidRPr="007C4359" w:rsidRDefault="00EE400C" w:rsidP="6AB7E8B2">
            <w:pPr>
              <w:jc w:val="both"/>
              <w:rPr>
                <w:rFonts w:cs="Arial"/>
                <w:sz w:val="22"/>
                <w:szCs w:val="22"/>
              </w:rPr>
            </w:pPr>
          </w:p>
          <w:p w14:paraId="20914073" w14:textId="2D89EA54" w:rsidR="00F96162" w:rsidRPr="007C4359" w:rsidRDefault="00F96162" w:rsidP="6AB7E8B2">
            <w:pPr>
              <w:jc w:val="both"/>
              <w:rPr>
                <w:rFonts w:cs="Arial"/>
                <w:sz w:val="22"/>
                <w:szCs w:val="22"/>
              </w:rPr>
            </w:pPr>
          </w:p>
        </w:tc>
      </w:tr>
      <w:tr w:rsidR="0003496E" w:rsidRPr="007C4359" w14:paraId="08344B25" w14:textId="77777777" w:rsidTr="002A69DB">
        <w:trPr>
          <w:trHeight w:val="486"/>
        </w:trPr>
        <w:tc>
          <w:tcPr>
            <w:tcW w:w="2682" w:type="dxa"/>
            <w:vAlign w:val="center"/>
          </w:tcPr>
          <w:p w14:paraId="658FD4E2" w14:textId="1787FF51" w:rsidR="0003496E" w:rsidRPr="007C4359" w:rsidRDefault="1DBC6371" w:rsidP="008B39D7">
            <w:pPr>
              <w:pStyle w:val="ListParagraph"/>
              <w:numPr>
                <w:ilvl w:val="0"/>
                <w:numId w:val="3"/>
              </w:numPr>
              <w:rPr>
                <w:rFonts w:cs="Arial"/>
                <w:b/>
                <w:sz w:val="22"/>
                <w:szCs w:val="22"/>
              </w:rPr>
            </w:pPr>
            <w:r w:rsidRPr="007C4359">
              <w:rPr>
                <w:rFonts w:cs="Arial"/>
                <w:b/>
                <w:sz w:val="22"/>
                <w:szCs w:val="22"/>
              </w:rPr>
              <w:t xml:space="preserve">Accountable Commissioner </w:t>
            </w:r>
          </w:p>
        </w:tc>
        <w:tc>
          <w:tcPr>
            <w:tcW w:w="7803" w:type="dxa"/>
            <w:vAlign w:val="center"/>
          </w:tcPr>
          <w:p w14:paraId="051897D7" w14:textId="4020BC3F" w:rsidR="00222106" w:rsidRPr="007C4359" w:rsidRDefault="00A06ED2" w:rsidP="6AB7E8B2">
            <w:pPr>
              <w:jc w:val="both"/>
              <w:rPr>
                <w:rFonts w:eastAsia="Arial" w:cs="Arial"/>
                <w:sz w:val="22"/>
                <w:szCs w:val="22"/>
              </w:rPr>
            </w:pPr>
            <w:r w:rsidRPr="007C4359">
              <w:rPr>
                <w:rFonts w:cs="Arial"/>
                <w:sz w:val="22"/>
                <w:szCs w:val="22"/>
              </w:rPr>
              <w:t xml:space="preserve">NHS England </w:t>
            </w:r>
            <w:hyperlink r:id="rId11" w:history="1">
              <w:r w:rsidR="00222106" w:rsidRPr="007C4359">
                <w:rPr>
                  <w:rStyle w:val="Hyperlink"/>
                  <w:rFonts w:eastAsia="Arial" w:cs="Arial"/>
                  <w:sz w:val="22"/>
                  <w:szCs w:val="22"/>
                  <w:lang w:eastAsia="en-US"/>
                </w:rPr>
                <w:t>Trauma Programme of C</w:t>
              </w:r>
              <w:r w:rsidR="00222106" w:rsidRPr="007C4359">
                <w:rPr>
                  <w:rStyle w:val="Hyperlink"/>
                  <w:rFonts w:eastAsia="Arial" w:cs="Arial"/>
                  <w:sz w:val="22"/>
                  <w:szCs w:val="22"/>
                </w:rPr>
                <w:t>are</w:t>
              </w:r>
            </w:hyperlink>
          </w:p>
          <w:p w14:paraId="59E6D989" w14:textId="7DCBF9E0" w:rsidR="00C9134D" w:rsidRPr="007C4359" w:rsidRDefault="00F128E6" w:rsidP="6AB7E8B2">
            <w:pPr>
              <w:jc w:val="both"/>
              <w:rPr>
                <w:rFonts w:eastAsia="Arial" w:cs="Arial"/>
                <w:sz w:val="22"/>
                <w:szCs w:val="22"/>
              </w:rPr>
            </w:pPr>
            <w:r w:rsidRPr="007C4359">
              <w:rPr>
                <w:rFonts w:eastAsia="Arial" w:cs="Arial"/>
                <w:sz w:val="22"/>
                <w:szCs w:val="22"/>
              </w:rPr>
              <w:t>(Retained</w:t>
            </w:r>
            <w:r w:rsidR="00005578" w:rsidRPr="007C4359">
              <w:rPr>
                <w:rFonts w:eastAsia="Arial" w:cs="Arial"/>
                <w:sz w:val="22"/>
                <w:szCs w:val="22"/>
              </w:rPr>
              <w:t xml:space="preserve"> National S</w:t>
            </w:r>
            <w:r w:rsidRPr="007C4359">
              <w:rPr>
                <w:rFonts w:eastAsia="Arial" w:cs="Arial"/>
                <w:sz w:val="22"/>
                <w:szCs w:val="22"/>
              </w:rPr>
              <w:t>pecialised Service)</w:t>
            </w:r>
          </w:p>
        </w:tc>
      </w:tr>
    </w:tbl>
    <w:p w14:paraId="5B1884F2" w14:textId="77777777" w:rsidR="001A7975" w:rsidRPr="007C4359" w:rsidRDefault="001A7975" w:rsidP="6AB7E8B2">
      <w:pPr>
        <w:rPr>
          <w:rFonts w:ascii="Arial" w:hAnsi="Arial" w:cs="Arial"/>
          <w:b/>
        </w:rPr>
      </w:pPr>
    </w:p>
    <w:tbl>
      <w:tblPr>
        <w:tblStyle w:val="TableGrid"/>
        <w:tblW w:w="0" w:type="auto"/>
        <w:tblLayout w:type="fixed"/>
        <w:tblLook w:val="04A0" w:firstRow="1" w:lastRow="0" w:firstColumn="1" w:lastColumn="0" w:noHBand="0" w:noVBand="1"/>
      </w:tblPr>
      <w:tblGrid>
        <w:gridCol w:w="704"/>
        <w:gridCol w:w="9752"/>
      </w:tblGrid>
      <w:tr w:rsidR="001A7975" w:rsidRPr="007C4359" w14:paraId="74450654" w14:textId="77777777" w:rsidTr="00383923">
        <w:tc>
          <w:tcPr>
            <w:tcW w:w="704" w:type="dxa"/>
            <w:shd w:val="clear" w:color="auto" w:fill="auto"/>
          </w:tcPr>
          <w:p w14:paraId="6E2F3AB0" w14:textId="150F9713" w:rsidR="001A7975" w:rsidRPr="007C4359" w:rsidRDefault="001A7975" w:rsidP="008D1E73">
            <w:pPr>
              <w:rPr>
                <w:rFonts w:cs="Arial"/>
                <w:b/>
                <w:sz w:val="22"/>
                <w:szCs w:val="22"/>
              </w:rPr>
            </w:pPr>
            <w:r w:rsidRPr="007C4359">
              <w:rPr>
                <w:rFonts w:cs="Arial"/>
                <w:b/>
                <w:sz w:val="22"/>
                <w:szCs w:val="22"/>
              </w:rPr>
              <w:t>5.</w:t>
            </w:r>
          </w:p>
        </w:tc>
        <w:tc>
          <w:tcPr>
            <w:tcW w:w="9752" w:type="dxa"/>
            <w:shd w:val="clear" w:color="auto" w:fill="auto"/>
          </w:tcPr>
          <w:p w14:paraId="24EB5C6A" w14:textId="0AAF640D" w:rsidR="001A7975" w:rsidRPr="007C4359" w:rsidRDefault="001A7975" w:rsidP="008D1E73">
            <w:pPr>
              <w:rPr>
                <w:rFonts w:cs="Arial"/>
                <w:b/>
                <w:sz w:val="22"/>
                <w:szCs w:val="22"/>
              </w:rPr>
            </w:pPr>
            <w:r w:rsidRPr="007C4359">
              <w:rPr>
                <w:rFonts w:cs="Arial"/>
                <w:b/>
                <w:sz w:val="22"/>
                <w:szCs w:val="22"/>
              </w:rPr>
              <w:t>Population and/or geography to be served</w:t>
            </w:r>
          </w:p>
        </w:tc>
      </w:tr>
      <w:tr w:rsidR="001A7975" w:rsidRPr="007C4359" w14:paraId="4F449167" w14:textId="77777777" w:rsidTr="00383923">
        <w:tc>
          <w:tcPr>
            <w:tcW w:w="704" w:type="dxa"/>
            <w:shd w:val="clear" w:color="auto" w:fill="auto"/>
          </w:tcPr>
          <w:p w14:paraId="26D333F6" w14:textId="1A23A50A" w:rsidR="001A7975" w:rsidRPr="007C4359" w:rsidRDefault="001A7975" w:rsidP="008D1E73">
            <w:pPr>
              <w:rPr>
                <w:rFonts w:cs="Arial"/>
                <w:b/>
                <w:sz w:val="22"/>
                <w:szCs w:val="22"/>
              </w:rPr>
            </w:pPr>
            <w:r w:rsidRPr="007C4359">
              <w:rPr>
                <w:rFonts w:cs="Arial"/>
                <w:b/>
                <w:sz w:val="22"/>
                <w:szCs w:val="22"/>
              </w:rPr>
              <w:t>5.1</w:t>
            </w:r>
          </w:p>
        </w:tc>
        <w:tc>
          <w:tcPr>
            <w:tcW w:w="9752" w:type="dxa"/>
            <w:shd w:val="clear" w:color="auto" w:fill="auto"/>
          </w:tcPr>
          <w:p w14:paraId="0C3DAC1A" w14:textId="77777777" w:rsidR="001A7975" w:rsidRPr="007C4359" w:rsidRDefault="001A7975" w:rsidP="008D1E73">
            <w:pPr>
              <w:rPr>
                <w:rFonts w:cs="Arial"/>
                <w:b/>
                <w:sz w:val="22"/>
                <w:szCs w:val="22"/>
              </w:rPr>
            </w:pPr>
            <w:r w:rsidRPr="007C4359">
              <w:rPr>
                <w:rFonts w:cs="Arial"/>
                <w:b/>
                <w:sz w:val="22"/>
                <w:szCs w:val="22"/>
              </w:rPr>
              <w:t>Population Covered</w:t>
            </w:r>
          </w:p>
          <w:p w14:paraId="7AC54783" w14:textId="77777777" w:rsidR="0055682E" w:rsidRPr="007C4359" w:rsidRDefault="0055682E" w:rsidP="008D1E73">
            <w:pPr>
              <w:rPr>
                <w:rFonts w:cs="Arial"/>
                <w:b/>
                <w:sz w:val="22"/>
                <w:szCs w:val="22"/>
              </w:rPr>
            </w:pPr>
          </w:p>
          <w:p w14:paraId="4BE55BE9" w14:textId="1802524D" w:rsidR="002E5407" w:rsidRPr="007C4359" w:rsidRDefault="00C05938" w:rsidP="008D1E73">
            <w:pPr>
              <w:rPr>
                <w:rFonts w:cs="Arial"/>
                <w:sz w:val="22"/>
                <w:szCs w:val="22"/>
              </w:rPr>
            </w:pPr>
            <w:r w:rsidRPr="007C4359">
              <w:rPr>
                <w:rFonts w:cs="Arial"/>
                <w:sz w:val="22"/>
                <w:szCs w:val="22"/>
              </w:rPr>
              <w:t xml:space="preserve">The service outlined in this specification is for patients ordinarily resident in England or otherwise the commissioning responsibility of NHS England (as defined in the </w:t>
            </w:r>
            <w:hyperlink r:id="rId12" w:history="1">
              <w:r w:rsidRPr="007C4359">
                <w:rPr>
                  <w:rStyle w:val="Hyperlink"/>
                  <w:rFonts w:eastAsiaTheme="minorHAnsi" w:cs="Arial"/>
                  <w:sz w:val="22"/>
                  <w:szCs w:val="22"/>
                  <w:lang w:eastAsia="en-US"/>
                </w:rPr>
                <w:t>Manual of Prescribed Specialised Services</w:t>
              </w:r>
              <w:r w:rsidR="005B15F3" w:rsidRPr="007C4359">
                <w:rPr>
                  <w:rStyle w:val="Hyperlink"/>
                  <w:rFonts w:cs="Arial"/>
                  <w:sz w:val="22"/>
                  <w:szCs w:val="22"/>
                </w:rPr>
                <w:t>)</w:t>
              </w:r>
              <w:r w:rsidRPr="007C4359">
                <w:rPr>
                  <w:rStyle w:val="Hyperlink"/>
                  <w:rFonts w:cs="Arial"/>
                  <w:sz w:val="22"/>
                  <w:szCs w:val="22"/>
                </w:rPr>
                <w:t>.</w:t>
              </w:r>
            </w:hyperlink>
            <w:r w:rsidRPr="007C4359">
              <w:rPr>
                <w:rFonts w:cs="Arial"/>
                <w:sz w:val="22"/>
                <w:szCs w:val="22"/>
              </w:rPr>
              <w:t xml:space="preserve"> This is an all-age service specification. </w:t>
            </w:r>
          </w:p>
          <w:p w14:paraId="0F7D26C2" w14:textId="16EC6C61" w:rsidR="001A7975" w:rsidRPr="007C4359" w:rsidRDefault="001A7975" w:rsidP="008D1E73">
            <w:pPr>
              <w:rPr>
                <w:rFonts w:cs="Arial"/>
                <w:b/>
                <w:sz w:val="22"/>
                <w:szCs w:val="22"/>
              </w:rPr>
            </w:pPr>
          </w:p>
        </w:tc>
      </w:tr>
      <w:tr w:rsidR="001A7975" w:rsidRPr="007C4359" w14:paraId="0D916BE2" w14:textId="77777777" w:rsidTr="00383923">
        <w:tc>
          <w:tcPr>
            <w:tcW w:w="704" w:type="dxa"/>
            <w:shd w:val="clear" w:color="auto" w:fill="auto"/>
          </w:tcPr>
          <w:p w14:paraId="76CA54D9" w14:textId="1D0B8A0F" w:rsidR="001A7975" w:rsidRPr="007C4359" w:rsidRDefault="001A7975" w:rsidP="008D1E73">
            <w:pPr>
              <w:rPr>
                <w:rFonts w:cs="Arial"/>
                <w:b/>
                <w:sz w:val="22"/>
                <w:szCs w:val="22"/>
              </w:rPr>
            </w:pPr>
            <w:r w:rsidRPr="007C4359">
              <w:rPr>
                <w:rFonts w:cs="Arial"/>
                <w:b/>
                <w:sz w:val="22"/>
                <w:szCs w:val="22"/>
              </w:rPr>
              <w:t>5.2</w:t>
            </w:r>
          </w:p>
        </w:tc>
        <w:tc>
          <w:tcPr>
            <w:tcW w:w="9752" w:type="dxa"/>
            <w:shd w:val="clear" w:color="auto" w:fill="auto"/>
          </w:tcPr>
          <w:p w14:paraId="42D3979C" w14:textId="77777777" w:rsidR="001A7975" w:rsidRPr="007C4359" w:rsidRDefault="001A7975" w:rsidP="008D1E73">
            <w:pPr>
              <w:rPr>
                <w:rFonts w:cs="Arial"/>
                <w:b/>
                <w:sz w:val="22"/>
                <w:szCs w:val="22"/>
              </w:rPr>
            </w:pPr>
            <w:r w:rsidRPr="007C4359">
              <w:rPr>
                <w:rFonts w:cs="Arial"/>
                <w:b/>
                <w:sz w:val="22"/>
                <w:szCs w:val="22"/>
              </w:rPr>
              <w:t>Minimum population size</w:t>
            </w:r>
          </w:p>
          <w:p w14:paraId="0241FCDF" w14:textId="071BF42F" w:rsidR="00CA4389" w:rsidRPr="007C4359" w:rsidRDefault="00CA4389" w:rsidP="008D1E73">
            <w:pPr>
              <w:rPr>
                <w:rFonts w:cs="Arial"/>
                <w:b/>
                <w:color w:val="00B050"/>
                <w:sz w:val="22"/>
                <w:szCs w:val="22"/>
              </w:rPr>
            </w:pPr>
          </w:p>
          <w:p w14:paraId="1850D0FC" w14:textId="3E9E15A5" w:rsidR="00CA4389" w:rsidRPr="007C4359" w:rsidRDefault="003E212D" w:rsidP="008D1E73">
            <w:pPr>
              <w:rPr>
                <w:rFonts w:cs="Arial"/>
                <w:b/>
                <w:sz w:val="22"/>
                <w:szCs w:val="22"/>
              </w:rPr>
            </w:pPr>
            <w:r w:rsidRPr="007C4359">
              <w:rPr>
                <w:rFonts w:cs="Arial"/>
                <w:bCs/>
                <w:sz w:val="22"/>
                <w:szCs w:val="22"/>
              </w:rPr>
              <w:t>The service is provided to patients for two specific indications in line with</w:t>
            </w:r>
            <w:hyperlink r:id="rId13" w:history="1">
              <w:r w:rsidR="006A6DA3" w:rsidRPr="007C4359">
                <w:rPr>
                  <w:rStyle w:val="Hyperlink"/>
                  <w:rFonts w:eastAsia="Arial" w:cs="Arial"/>
                  <w:sz w:val="22"/>
                  <w:szCs w:val="22"/>
                </w:rPr>
                <w:t xml:space="preserve"> current clinical commissioning policy</w:t>
              </w:r>
            </w:hyperlink>
          </w:p>
          <w:p w14:paraId="2156942F" w14:textId="77777777" w:rsidR="003E212D" w:rsidRPr="007C4359" w:rsidRDefault="003E212D" w:rsidP="008D1E73">
            <w:pPr>
              <w:rPr>
                <w:rFonts w:cs="Arial"/>
                <w:b/>
                <w:sz w:val="22"/>
                <w:szCs w:val="22"/>
              </w:rPr>
            </w:pPr>
          </w:p>
          <w:p w14:paraId="3FEA1C6B" w14:textId="00680067" w:rsidR="0055682E" w:rsidRPr="007C4359" w:rsidRDefault="0055682E" w:rsidP="008D1E73">
            <w:pPr>
              <w:rPr>
                <w:rFonts w:cs="Arial"/>
                <w:b/>
                <w:color w:val="000000" w:themeColor="text1"/>
                <w:sz w:val="22"/>
                <w:szCs w:val="22"/>
              </w:rPr>
            </w:pPr>
            <w:r w:rsidRPr="007C4359">
              <w:rPr>
                <w:rFonts w:cs="Arial"/>
                <w:b/>
                <w:color w:val="000000" w:themeColor="text1"/>
                <w:sz w:val="22"/>
                <w:szCs w:val="22"/>
              </w:rPr>
              <w:t>Decompression Illness</w:t>
            </w:r>
          </w:p>
          <w:p w14:paraId="76C3DFB8" w14:textId="0B4A3BD4" w:rsidR="002270B4" w:rsidRPr="007C4359" w:rsidRDefault="00A01FBE" w:rsidP="008D1E73">
            <w:pPr>
              <w:rPr>
                <w:rFonts w:cs="Arial"/>
                <w:color w:val="000000" w:themeColor="text1"/>
                <w:sz w:val="22"/>
                <w:szCs w:val="22"/>
              </w:rPr>
            </w:pPr>
            <w:r w:rsidRPr="007C4359">
              <w:rPr>
                <w:rFonts w:cs="Arial"/>
                <w:color w:val="000000" w:themeColor="text1"/>
                <w:sz w:val="22"/>
                <w:szCs w:val="22"/>
              </w:rPr>
              <w:t xml:space="preserve">Decompression </w:t>
            </w:r>
            <w:r w:rsidR="005D289C" w:rsidRPr="007C4359">
              <w:rPr>
                <w:rFonts w:cs="Arial"/>
                <w:color w:val="000000" w:themeColor="text1"/>
                <w:sz w:val="22"/>
                <w:szCs w:val="22"/>
              </w:rPr>
              <w:t xml:space="preserve">illness arises from exposure to an altered pressure environment, most often from diving. </w:t>
            </w:r>
            <w:r w:rsidR="002270B4" w:rsidRPr="007C4359">
              <w:rPr>
                <w:rFonts w:cs="Arial"/>
                <w:color w:val="000000" w:themeColor="text1"/>
                <w:sz w:val="22"/>
                <w:szCs w:val="22"/>
              </w:rPr>
              <w:t xml:space="preserve">The geographical distribution of cases of decompression illness is determined by </w:t>
            </w:r>
            <w:r w:rsidR="003E212D" w:rsidRPr="007C4359">
              <w:rPr>
                <w:rFonts w:cs="Arial"/>
                <w:color w:val="000000" w:themeColor="text1"/>
                <w:sz w:val="22"/>
                <w:szCs w:val="22"/>
              </w:rPr>
              <w:t xml:space="preserve">the local </w:t>
            </w:r>
            <w:r w:rsidR="002270B4" w:rsidRPr="007C4359">
              <w:rPr>
                <w:rFonts w:cs="Arial"/>
                <w:color w:val="000000" w:themeColor="text1"/>
                <w:sz w:val="22"/>
                <w:szCs w:val="22"/>
              </w:rPr>
              <w:t>level of diving activity, and is concentrated around coastal areas, inland expanses of water and the locations of residence of the divers. Airports provide a significant minority of patients usually returning from a diving trip</w:t>
            </w:r>
            <w:r w:rsidR="00A65AD3" w:rsidRPr="007C4359">
              <w:rPr>
                <w:rFonts w:cs="Arial"/>
                <w:color w:val="000000" w:themeColor="text1"/>
                <w:sz w:val="22"/>
                <w:szCs w:val="22"/>
              </w:rPr>
              <w:t xml:space="preserve"> overseas</w:t>
            </w:r>
            <w:r w:rsidR="002270B4" w:rsidRPr="007C4359">
              <w:rPr>
                <w:rFonts w:cs="Arial"/>
                <w:color w:val="000000" w:themeColor="text1"/>
                <w:sz w:val="22"/>
                <w:szCs w:val="22"/>
              </w:rPr>
              <w:t xml:space="preserve">. </w:t>
            </w:r>
            <w:r w:rsidR="003F112E" w:rsidRPr="007C4359">
              <w:rPr>
                <w:rFonts w:cs="Arial"/>
                <w:color w:val="000000" w:themeColor="text1"/>
                <w:sz w:val="22"/>
                <w:szCs w:val="22"/>
              </w:rPr>
              <w:t xml:space="preserve">There </w:t>
            </w:r>
            <w:r w:rsidR="00084BB3" w:rsidRPr="007C4359">
              <w:rPr>
                <w:rFonts w:cs="Arial"/>
                <w:color w:val="000000" w:themeColor="text1"/>
                <w:sz w:val="22"/>
                <w:szCs w:val="22"/>
              </w:rPr>
              <w:t>is</w:t>
            </w:r>
            <w:r w:rsidR="003F112E" w:rsidRPr="007C4359">
              <w:rPr>
                <w:rFonts w:cs="Arial"/>
                <w:color w:val="000000" w:themeColor="text1"/>
                <w:sz w:val="22"/>
                <w:szCs w:val="22"/>
              </w:rPr>
              <w:t xml:space="preserve"> </w:t>
            </w:r>
            <w:r w:rsidR="00183128" w:rsidRPr="007C4359">
              <w:rPr>
                <w:rFonts w:cs="Arial"/>
                <w:color w:val="000000" w:themeColor="text1"/>
                <w:sz w:val="22"/>
                <w:szCs w:val="22"/>
              </w:rPr>
              <w:t xml:space="preserve">a total of </w:t>
            </w:r>
            <w:r w:rsidR="003F112E" w:rsidRPr="007C4359">
              <w:rPr>
                <w:rFonts w:cs="Arial"/>
                <w:color w:val="000000" w:themeColor="text1"/>
                <w:sz w:val="22"/>
                <w:szCs w:val="22"/>
              </w:rPr>
              <w:t>a</w:t>
            </w:r>
            <w:r w:rsidR="0055682E" w:rsidRPr="007C4359">
              <w:rPr>
                <w:rFonts w:cs="Arial"/>
                <w:color w:val="000000" w:themeColor="text1"/>
                <w:sz w:val="22"/>
                <w:szCs w:val="22"/>
              </w:rPr>
              <w:t xml:space="preserve">pproximately </w:t>
            </w:r>
            <w:r w:rsidR="004F111D" w:rsidRPr="007C4359">
              <w:rPr>
                <w:rFonts w:cs="Arial"/>
                <w:color w:val="000000" w:themeColor="text1"/>
                <w:sz w:val="22"/>
                <w:szCs w:val="22"/>
              </w:rPr>
              <w:t xml:space="preserve">150 - </w:t>
            </w:r>
            <w:r w:rsidR="0055682E" w:rsidRPr="007C4359">
              <w:rPr>
                <w:rFonts w:cs="Arial"/>
                <w:color w:val="000000" w:themeColor="text1"/>
                <w:sz w:val="22"/>
                <w:szCs w:val="22"/>
              </w:rPr>
              <w:t xml:space="preserve">200 cases in England per year. </w:t>
            </w:r>
          </w:p>
          <w:p w14:paraId="0CC421BE" w14:textId="77777777" w:rsidR="0055682E" w:rsidRPr="007C4359" w:rsidRDefault="0055682E" w:rsidP="008D1E73">
            <w:pPr>
              <w:rPr>
                <w:rFonts w:cs="Arial"/>
                <w:b/>
                <w:color w:val="000000" w:themeColor="text1"/>
                <w:sz w:val="22"/>
                <w:szCs w:val="22"/>
              </w:rPr>
            </w:pPr>
          </w:p>
          <w:p w14:paraId="094AEA68" w14:textId="567352BD" w:rsidR="0055682E" w:rsidRPr="007C4359" w:rsidRDefault="0055682E" w:rsidP="008D1E73">
            <w:pPr>
              <w:rPr>
                <w:rFonts w:cs="Arial"/>
                <w:b/>
                <w:color w:val="000000" w:themeColor="text1"/>
                <w:sz w:val="22"/>
                <w:szCs w:val="22"/>
              </w:rPr>
            </w:pPr>
            <w:r w:rsidRPr="007C4359">
              <w:rPr>
                <w:rFonts w:cs="Arial"/>
                <w:b/>
                <w:color w:val="000000" w:themeColor="text1"/>
                <w:sz w:val="22"/>
                <w:szCs w:val="22"/>
              </w:rPr>
              <w:t>Gas embolism</w:t>
            </w:r>
          </w:p>
          <w:p w14:paraId="2F9304EB" w14:textId="0A681F12" w:rsidR="001A7975" w:rsidRPr="007C4359" w:rsidRDefault="007D09D5" w:rsidP="008D1E73">
            <w:pPr>
              <w:rPr>
                <w:rFonts w:cs="Arial"/>
                <w:color w:val="000000" w:themeColor="text1"/>
                <w:sz w:val="22"/>
                <w:szCs w:val="22"/>
              </w:rPr>
            </w:pPr>
            <w:r w:rsidRPr="007C4359">
              <w:rPr>
                <w:rFonts w:cs="Arial"/>
                <w:color w:val="000000" w:themeColor="text1"/>
                <w:sz w:val="22"/>
                <w:szCs w:val="22"/>
              </w:rPr>
              <w:t>C</w:t>
            </w:r>
            <w:r w:rsidR="002270B4" w:rsidRPr="007C4359">
              <w:rPr>
                <w:rFonts w:cs="Arial"/>
                <w:color w:val="000000" w:themeColor="text1"/>
                <w:sz w:val="22"/>
                <w:szCs w:val="22"/>
              </w:rPr>
              <w:t xml:space="preserve">ases of gas embolism arise from introduction of gas into a patient’s </w:t>
            </w:r>
            <w:r w:rsidR="0005326B" w:rsidRPr="007C4359">
              <w:rPr>
                <w:rFonts w:cs="Arial"/>
                <w:color w:val="000000" w:themeColor="text1"/>
                <w:sz w:val="22"/>
                <w:szCs w:val="22"/>
              </w:rPr>
              <w:t xml:space="preserve">circulation, most often inadvertently during a </w:t>
            </w:r>
            <w:r w:rsidR="002270B4" w:rsidRPr="007C4359">
              <w:rPr>
                <w:rFonts w:cs="Arial"/>
                <w:color w:val="000000" w:themeColor="text1"/>
                <w:sz w:val="22"/>
                <w:szCs w:val="22"/>
              </w:rPr>
              <w:t>medical procedure (iatrogenic gas embolism).</w:t>
            </w:r>
            <w:r w:rsidR="00A67CC4" w:rsidRPr="007C4359">
              <w:rPr>
                <w:rFonts w:cs="Arial"/>
                <w:b/>
                <w:color w:val="000000" w:themeColor="text1"/>
                <w:sz w:val="22"/>
                <w:szCs w:val="22"/>
              </w:rPr>
              <w:t xml:space="preserve"> </w:t>
            </w:r>
            <w:r w:rsidR="002270B4" w:rsidRPr="007C4359">
              <w:rPr>
                <w:rFonts w:cs="Arial"/>
                <w:color w:val="000000" w:themeColor="text1"/>
                <w:sz w:val="22"/>
                <w:szCs w:val="22"/>
              </w:rPr>
              <w:t>There are currently a</w:t>
            </w:r>
            <w:r w:rsidR="0055682E" w:rsidRPr="007C4359">
              <w:rPr>
                <w:rFonts w:cs="Arial"/>
                <w:color w:val="000000" w:themeColor="text1"/>
                <w:sz w:val="22"/>
                <w:szCs w:val="22"/>
              </w:rPr>
              <w:t>pproximately 10 cases in England per year. However</w:t>
            </w:r>
            <w:r w:rsidR="005F6763" w:rsidRPr="007C4359">
              <w:rPr>
                <w:rFonts w:cs="Arial"/>
                <w:color w:val="000000" w:themeColor="text1"/>
                <w:sz w:val="22"/>
                <w:szCs w:val="22"/>
              </w:rPr>
              <w:t>,</w:t>
            </w:r>
            <w:r w:rsidR="0055682E" w:rsidRPr="007C4359">
              <w:rPr>
                <w:rFonts w:cs="Arial"/>
                <w:color w:val="000000" w:themeColor="text1"/>
                <w:sz w:val="22"/>
                <w:szCs w:val="22"/>
              </w:rPr>
              <w:t xml:space="preserve"> </w:t>
            </w:r>
            <w:r w:rsidR="002270B4" w:rsidRPr="007C4359">
              <w:rPr>
                <w:rFonts w:cs="Arial"/>
                <w:color w:val="000000" w:themeColor="text1"/>
                <w:sz w:val="22"/>
                <w:szCs w:val="22"/>
              </w:rPr>
              <w:t xml:space="preserve">this </w:t>
            </w:r>
            <w:r w:rsidR="0055682E" w:rsidRPr="007C4359">
              <w:rPr>
                <w:rFonts w:cs="Arial"/>
                <w:color w:val="000000" w:themeColor="text1"/>
                <w:sz w:val="22"/>
                <w:szCs w:val="22"/>
              </w:rPr>
              <w:t xml:space="preserve">may be an underestimate of the number of actual cases. </w:t>
            </w:r>
          </w:p>
          <w:p w14:paraId="51377877" w14:textId="0BAD3C34" w:rsidR="0082696B" w:rsidRPr="007C4359" w:rsidRDefault="0082696B" w:rsidP="008D1E73">
            <w:pPr>
              <w:rPr>
                <w:rFonts w:cs="Arial"/>
                <w:color w:val="000000" w:themeColor="text1"/>
                <w:sz w:val="22"/>
                <w:szCs w:val="22"/>
              </w:rPr>
            </w:pPr>
          </w:p>
          <w:p w14:paraId="18A60ED0" w14:textId="2507B123" w:rsidR="0082696B" w:rsidRPr="007C4359" w:rsidRDefault="0082696B" w:rsidP="008D1E73">
            <w:pPr>
              <w:rPr>
                <w:rFonts w:cs="Arial"/>
                <w:color w:val="000000" w:themeColor="text1"/>
                <w:sz w:val="22"/>
                <w:szCs w:val="22"/>
              </w:rPr>
            </w:pPr>
            <w:r w:rsidRPr="007C4359">
              <w:rPr>
                <w:rFonts w:cs="Arial"/>
                <w:color w:val="000000" w:themeColor="text1"/>
                <w:sz w:val="22"/>
                <w:szCs w:val="22"/>
              </w:rPr>
              <w:t>Hyperbaric Oxygen Therapy is not routinely commissioned for</w:t>
            </w:r>
            <w:r w:rsidR="00A06ED2" w:rsidRPr="007C4359">
              <w:rPr>
                <w:rFonts w:cs="Arial"/>
                <w:color w:val="000000" w:themeColor="text1"/>
                <w:sz w:val="22"/>
                <w:szCs w:val="22"/>
              </w:rPr>
              <w:t xml:space="preserve"> other indications including</w:t>
            </w:r>
            <w:r w:rsidRPr="007C4359">
              <w:rPr>
                <w:rFonts w:cs="Arial"/>
                <w:color w:val="000000" w:themeColor="text1"/>
                <w:sz w:val="22"/>
                <w:szCs w:val="22"/>
              </w:rPr>
              <w:t>:</w:t>
            </w:r>
          </w:p>
          <w:p w14:paraId="021D6E64" w14:textId="1C2A3A62" w:rsidR="0082696B" w:rsidRPr="007C4359" w:rsidRDefault="008B39D7" w:rsidP="008D1E73">
            <w:pPr>
              <w:pStyle w:val="ListParagraph"/>
              <w:numPr>
                <w:ilvl w:val="0"/>
                <w:numId w:val="10"/>
              </w:numPr>
              <w:rPr>
                <w:rStyle w:val="Hyperlink"/>
                <w:rFonts w:cs="Arial"/>
                <w:sz w:val="22"/>
                <w:szCs w:val="22"/>
              </w:rPr>
            </w:pPr>
            <w:r w:rsidRPr="007C4359">
              <w:rPr>
                <w:rStyle w:val="Hyperlink"/>
                <w:rFonts w:cs="Arial"/>
                <w:sz w:val="22"/>
                <w:szCs w:val="22"/>
              </w:rPr>
              <w:t>Carbon Monoxide Poisoning</w:t>
            </w:r>
          </w:p>
          <w:p w14:paraId="2C1A3EDB" w14:textId="7B64007F" w:rsidR="008B39D7" w:rsidRPr="007C4359" w:rsidRDefault="00E94BD1" w:rsidP="008D1E73">
            <w:pPr>
              <w:pStyle w:val="ListParagraph"/>
              <w:numPr>
                <w:ilvl w:val="0"/>
                <w:numId w:val="10"/>
              </w:numPr>
              <w:rPr>
                <w:rFonts w:cs="Arial"/>
                <w:color w:val="000000" w:themeColor="text1"/>
                <w:sz w:val="22"/>
                <w:szCs w:val="22"/>
              </w:rPr>
            </w:pPr>
            <w:hyperlink r:id="rId14" w:history="1">
              <w:r w:rsidR="008B39D7" w:rsidRPr="007C4359">
                <w:rPr>
                  <w:rStyle w:val="Hyperlink"/>
                  <w:rFonts w:cs="Arial"/>
                  <w:sz w:val="22"/>
                  <w:szCs w:val="22"/>
                </w:rPr>
                <w:t>Necrotising soft tissue infections</w:t>
              </w:r>
            </w:hyperlink>
          </w:p>
          <w:p w14:paraId="64170907" w14:textId="5E934DBB" w:rsidR="008B39D7" w:rsidRPr="007C4359" w:rsidRDefault="00E94BD1" w:rsidP="008D1E73">
            <w:pPr>
              <w:pStyle w:val="ListParagraph"/>
              <w:numPr>
                <w:ilvl w:val="0"/>
                <w:numId w:val="10"/>
              </w:numPr>
              <w:rPr>
                <w:rFonts w:cs="Arial"/>
                <w:color w:val="000000" w:themeColor="text1"/>
                <w:sz w:val="22"/>
                <w:szCs w:val="22"/>
              </w:rPr>
            </w:pPr>
            <w:hyperlink r:id="rId15" w:history="1">
              <w:r w:rsidR="008B39D7" w:rsidRPr="007C4359">
                <w:rPr>
                  <w:rStyle w:val="Hyperlink"/>
                  <w:rFonts w:cs="Arial"/>
                  <w:sz w:val="22"/>
                  <w:szCs w:val="22"/>
                </w:rPr>
                <w:t>Soft tissue radiation damage in patient with a history pelvic irradiation</w:t>
              </w:r>
            </w:hyperlink>
          </w:p>
          <w:p w14:paraId="12BF9C6B" w14:textId="64450C53" w:rsidR="008B39D7" w:rsidRPr="007C4359" w:rsidRDefault="00E94BD1" w:rsidP="008D1E73">
            <w:pPr>
              <w:pStyle w:val="ListParagraph"/>
              <w:numPr>
                <w:ilvl w:val="0"/>
                <w:numId w:val="10"/>
              </w:numPr>
              <w:rPr>
                <w:rFonts w:cs="Arial"/>
                <w:color w:val="000000" w:themeColor="text1"/>
                <w:sz w:val="22"/>
                <w:szCs w:val="22"/>
              </w:rPr>
            </w:pPr>
            <w:hyperlink r:id="rId16" w:history="1">
              <w:r w:rsidR="008B39D7" w:rsidRPr="007C4359">
                <w:rPr>
                  <w:rStyle w:val="Hyperlink"/>
                  <w:rFonts w:cs="Arial"/>
                  <w:sz w:val="22"/>
                  <w:szCs w:val="22"/>
                </w:rPr>
                <w:t>Diabetic lower limb ulceration (diabetic foot ulcer)</w:t>
              </w:r>
            </w:hyperlink>
          </w:p>
          <w:p w14:paraId="4B260B6F" w14:textId="4383BA68" w:rsidR="001A7975" w:rsidRPr="007C4359" w:rsidRDefault="001A7975" w:rsidP="008D1E73">
            <w:pPr>
              <w:rPr>
                <w:rFonts w:cs="Arial"/>
                <w:b/>
                <w:sz w:val="22"/>
                <w:szCs w:val="22"/>
              </w:rPr>
            </w:pPr>
          </w:p>
        </w:tc>
      </w:tr>
      <w:tr w:rsidR="001A7975" w:rsidRPr="007C4359" w14:paraId="6B268CD9" w14:textId="77777777" w:rsidTr="00383923">
        <w:tc>
          <w:tcPr>
            <w:tcW w:w="704" w:type="dxa"/>
            <w:shd w:val="clear" w:color="auto" w:fill="auto"/>
          </w:tcPr>
          <w:p w14:paraId="1DE83454" w14:textId="2C049EBE" w:rsidR="001A7975" w:rsidRPr="007C4359" w:rsidRDefault="001A7975" w:rsidP="008D1E73">
            <w:pPr>
              <w:rPr>
                <w:rFonts w:cs="Arial"/>
                <w:b/>
                <w:sz w:val="22"/>
                <w:szCs w:val="22"/>
              </w:rPr>
            </w:pPr>
            <w:r w:rsidRPr="007C4359">
              <w:rPr>
                <w:rFonts w:cs="Arial"/>
                <w:b/>
                <w:sz w:val="22"/>
                <w:szCs w:val="22"/>
              </w:rPr>
              <w:t>6.</w:t>
            </w:r>
          </w:p>
        </w:tc>
        <w:tc>
          <w:tcPr>
            <w:tcW w:w="9752" w:type="dxa"/>
            <w:shd w:val="clear" w:color="auto" w:fill="auto"/>
          </w:tcPr>
          <w:p w14:paraId="702C3628" w14:textId="674A4727" w:rsidR="001A7975" w:rsidRPr="007C4359" w:rsidRDefault="001A7975" w:rsidP="008D1E73">
            <w:pPr>
              <w:rPr>
                <w:rFonts w:cs="Arial"/>
                <w:b/>
                <w:sz w:val="22"/>
                <w:szCs w:val="22"/>
              </w:rPr>
            </w:pPr>
            <w:r w:rsidRPr="007C4359">
              <w:rPr>
                <w:rFonts w:cs="Arial"/>
                <w:b/>
                <w:sz w:val="22"/>
                <w:szCs w:val="22"/>
              </w:rPr>
              <w:t>Service aims and outcomes</w:t>
            </w:r>
          </w:p>
        </w:tc>
      </w:tr>
      <w:tr w:rsidR="001A7975" w:rsidRPr="007C4359" w14:paraId="66F5CF65" w14:textId="77777777" w:rsidTr="00383923">
        <w:tc>
          <w:tcPr>
            <w:tcW w:w="704" w:type="dxa"/>
            <w:shd w:val="clear" w:color="auto" w:fill="auto"/>
          </w:tcPr>
          <w:p w14:paraId="5D44D95D" w14:textId="558AF7A0" w:rsidR="001A7975" w:rsidRPr="007C4359" w:rsidRDefault="001A7975" w:rsidP="008D1E73">
            <w:pPr>
              <w:rPr>
                <w:rFonts w:cs="Arial"/>
                <w:b/>
                <w:sz w:val="22"/>
                <w:szCs w:val="22"/>
              </w:rPr>
            </w:pPr>
            <w:r w:rsidRPr="007C4359">
              <w:rPr>
                <w:rFonts w:cs="Arial"/>
                <w:b/>
                <w:sz w:val="22"/>
                <w:szCs w:val="22"/>
              </w:rPr>
              <w:t>6.1</w:t>
            </w:r>
          </w:p>
        </w:tc>
        <w:tc>
          <w:tcPr>
            <w:tcW w:w="9752" w:type="dxa"/>
            <w:shd w:val="clear" w:color="auto" w:fill="auto"/>
          </w:tcPr>
          <w:p w14:paraId="1921ABE2" w14:textId="77777777" w:rsidR="001A7975" w:rsidRPr="007C4359" w:rsidRDefault="001A7975" w:rsidP="008D1E73">
            <w:pPr>
              <w:rPr>
                <w:rFonts w:cs="Arial"/>
                <w:b/>
                <w:sz w:val="22"/>
                <w:szCs w:val="22"/>
              </w:rPr>
            </w:pPr>
            <w:r w:rsidRPr="007C4359">
              <w:rPr>
                <w:rFonts w:cs="Arial"/>
                <w:b/>
                <w:sz w:val="22"/>
                <w:szCs w:val="22"/>
              </w:rPr>
              <w:t>Service aims</w:t>
            </w:r>
          </w:p>
          <w:p w14:paraId="75EE0AAE" w14:textId="77777777" w:rsidR="002270B4" w:rsidRPr="007C4359" w:rsidRDefault="002270B4" w:rsidP="008D1E73">
            <w:pPr>
              <w:rPr>
                <w:rFonts w:cs="Arial"/>
                <w:b/>
                <w:sz w:val="22"/>
                <w:szCs w:val="22"/>
              </w:rPr>
            </w:pPr>
          </w:p>
          <w:p w14:paraId="1E6186E9" w14:textId="66F0B327" w:rsidR="00E96D8D" w:rsidRPr="007C4359" w:rsidRDefault="00E96D8D" w:rsidP="008D1E73">
            <w:pPr>
              <w:rPr>
                <w:rFonts w:cs="Arial"/>
                <w:color w:val="000000" w:themeColor="text1"/>
                <w:sz w:val="22"/>
                <w:szCs w:val="22"/>
              </w:rPr>
            </w:pPr>
            <w:r w:rsidRPr="007C4359">
              <w:rPr>
                <w:rFonts w:cs="Arial"/>
                <w:color w:val="000000" w:themeColor="text1"/>
                <w:sz w:val="22"/>
                <w:szCs w:val="22"/>
              </w:rPr>
              <w:t xml:space="preserve">The aim of the service is to deliver </w:t>
            </w:r>
            <w:r w:rsidR="009E55FD" w:rsidRPr="007C4359">
              <w:rPr>
                <w:rFonts w:cs="Arial"/>
                <w:color w:val="000000" w:themeColor="text1"/>
                <w:sz w:val="22"/>
                <w:szCs w:val="22"/>
              </w:rPr>
              <w:t>H</w:t>
            </w:r>
            <w:r w:rsidR="00EC0CF3" w:rsidRPr="007C4359">
              <w:rPr>
                <w:rFonts w:cs="Arial"/>
                <w:color w:val="000000" w:themeColor="text1"/>
                <w:sz w:val="22"/>
                <w:szCs w:val="22"/>
              </w:rPr>
              <w:t xml:space="preserve">yperbaric </w:t>
            </w:r>
            <w:r w:rsidR="009E55FD" w:rsidRPr="007C4359">
              <w:rPr>
                <w:rFonts w:cs="Arial"/>
                <w:color w:val="000000" w:themeColor="text1"/>
                <w:sz w:val="22"/>
                <w:szCs w:val="22"/>
              </w:rPr>
              <w:t>O</w:t>
            </w:r>
            <w:r w:rsidR="00EC0CF3" w:rsidRPr="007C4359">
              <w:rPr>
                <w:rFonts w:cs="Arial"/>
                <w:color w:val="000000" w:themeColor="text1"/>
                <w:sz w:val="22"/>
                <w:szCs w:val="22"/>
              </w:rPr>
              <w:t xml:space="preserve">xygen </w:t>
            </w:r>
            <w:r w:rsidR="009E55FD" w:rsidRPr="007C4359">
              <w:rPr>
                <w:rFonts w:cs="Arial"/>
                <w:color w:val="000000" w:themeColor="text1"/>
                <w:sz w:val="22"/>
                <w:szCs w:val="22"/>
              </w:rPr>
              <w:t>T</w:t>
            </w:r>
            <w:r w:rsidR="00EC0CF3" w:rsidRPr="007C4359">
              <w:rPr>
                <w:rFonts w:cs="Arial"/>
                <w:color w:val="000000" w:themeColor="text1"/>
                <w:sz w:val="22"/>
                <w:szCs w:val="22"/>
              </w:rPr>
              <w:t>herapy</w:t>
            </w:r>
            <w:r w:rsidR="00DB7CAB" w:rsidRPr="007C4359">
              <w:rPr>
                <w:rFonts w:cs="Arial"/>
                <w:color w:val="000000" w:themeColor="text1"/>
                <w:sz w:val="22"/>
                <w:szCs w:val="22"/>
              </w:rPr>
              <w:t xml:space="preserve"> </w:t>
            </w:r>
            <w:r w:rsidR="009E55FD" w:rsidRPr="007C4359">
              <w:rPr>
                <w:rFonts w:cs="Arial"/>
                <w:color w:val="000000" w:themeColor="text1"/>
                <w:sz w:val="22"/>
                <w:szCs w:val="22"/>
              </w:rPr>
              <w:t xml:space="preserve">(HBOT) </w:t>
            </w:r>
            <w:r w:rsidR="00DB7CAB" w:rsidRPr="007C4359">
              <w:rPr>
                <w:rFonts w:cs="Arial"/>
                <w:color w:val="000000" w:themeColor="text1"/>
                <w:sz w:val="22"/>
                <w:szCs w:val="22"/>
              </w:rPr>
              <w:t xml:space="preserve">for those suffering from </w:t>
            </w:r>
            <w:r w:rsidR="00E8183C" w:rsidRPr="007C4359">
              <w:rPr>
                <w:rFonts w:cs="Arial"/>
                <w:color w:val="000000" w:themeColor="text1"/>
                <w:sz w:val="22"/>
                <w:szCs w:val="22"/>
              </w:rPr>
              <w:t>D</w:t>
            </w:r>
            <w:r w:rsidR="00DB7CAB" w:rsidRPr="007C4359">
              <w:rPr>
                <w:rFonts w:cs="Arial"/>
                <w:color w:val="000000" w:themeColor="text1"/>
                <w:sz w:val="22"/>
                <w:szCs w:val="22"/>
              </w:rPr>
              <w:t xml:space="preserve">ecompression </w:t>
            </w:r>
            <w:r w:rsidR="00E8183C" w:rsidRPr="007C4359">
              <w:rPr>
                <w:rFonts w:cs="Arial"/>
                <w:color w:val="000000" w:themeColor="text1"/>
                <w:sz w:val="22"/>
                <w:szCs w:val="22"/>
              </w:rPr>
              <w:t>I</w:t>
            </w:r>
            <w:r w:rsidR="00DB7CAB" w:rsidRPr="007C4359">
              <w:rPr>
                <w:rFonts w:cs="Arial"/>
                <w:color w:val="000000" w:themeColor="text1"/>
                <w:sz w:val="22"/>
                <w:szCs w:val="22"/>
              </w:rPr>
              <w:t xml:space="preserve">llness (DCI) or Gas Embolism. </w:t>
            </w:r>
          </w:p>
          <w:p w14:paraId="52E48715" w14:textId="77777777" w:rsidR="00E96D8D" w:rsidRPr="007C4359" w:rsidRDefault="00E96D8D" w:rsidP="008D1E73">
            <w:pPr>
              <w:rPr>
                <w:rFonts w:cs="Arial"/>
                <w:color w:val="000000" w:themeColor="text1"/>
                <w:sz w:val="22"/>
                <w:szCs w:val="22"/>
              </w:rPr>
            </w:pPr>
          </w:p>
          <w:p w14:paraId="71F7FA5E" w14:textId="77861304" w:rsidR="006A242D" w:rsidRPr="007C4359" w:rsidRDefault="006A242D" w:rsidP="008D1E73">
            <w:pPr>
              <w:rPr>
                <w:rFonts w:cs="Arial"/>
                <w:b/>
                <w:color w:val="000000" w:themeColor="text1"/>
                <w:sz w:val="22"/>
                <w:szCs w:val="22"/>
              </w:rPr>
            </w:pPr>
            <w:r w:rsidRPr="007C4359">
              <w:rPr>
                <w:rFonts w:cs="Arial"/>
                <w:b/>
                <w:color w:val="000000" w:themeColor="text1"/>
                <w:sz w:val="22"/>
                <w:szCs w:val="22"/>
              </w:rPr>
              <w:t xml:space="preserve">The above aim will be achieved by: </w:t>
            </w:r>
          </w:p>
          <w:p w14:paraId="5DCD3D8A" w14:textId="3345426A" w:rsidR="00271B21" w:rsidRPr="007C4359" w:rsidRDefault="003E4045"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 xml:space="preserve">Providing specialist 24-hour </w:t>
            </w:r>
            <w:r w:rsidR="00EA4764" w:rsidRPr="007C4359">
              <w:rPr>
                <w:rFonts w:cs="Arial"/>
                <w:color w:val="000000" w:themeColor="text1"/>
                <w:sz w:val="22"/>
                <w:szCs w:val="22"/>
              </w:rPr>
              <w:t xml:space="preserve">a day, 7 days a week access to </w:t>
            </w:r>
            <w:r w:rsidRPr="007C4359">
              <w:rPr>
                <w:rFonts w:cs="Arial"/>
                <w:color w:val="000000" w:themeColor="text1"/>
                <w:sz w:val="22"/>
                <w:szCs w:val="22"/>
              </w:rPr>
              <w:t>clinical a</w:t>
            </w:r>
            <w:r w:rsidR="00271B21" w:rsidRPr="007C4359">
              <w:rPr>
                <w:rFonts w:cs="Arial"/>
                <w:color w:val="000000" w:themeColor="text1"/>
                <w:sz w:val="22"/>
                <w:szCs w:val="22"/>
              </w:rPr>
              <w:t xml:space="preserve">ssessment </w:t>
            </w:r>
            <w:r w:rsidR="00BF2EB1" w:rsidRPr="007C4359">
              <w:rPr>
                <w:rFonts w:cs="Arial"/>
                <w:color w:val="000000" w:themeColor="text1"/>
                <w:sz w:val="22"/>
                <w:szCs w:val="22"/>
              </w:rPr>
              <w:t xml:space="preserve">by a hyperbaric physician </w:t>
            </w:r>
            <w:r w:rsidR="002F2C53" w:rsidRPr="007C4359">
              <w:rPr>
                <w:rFonts w:cs="Arial"/>
                <w:color w:val="000000" w:themeColor="text1"/>
                <w:sz w:val="22"/>
                <w:szCs w:val="22"/>
              </w:rPr>
              <w:t>for</w:t>
            </w:r>
            <w:r w:rsidR="002F2C53" w:rsidRPr="007C4359">
              <w:rPr>
                <w:rFonts w:eastAsia="Arial" w:cs="Arial"/>
                <w:color w:val="000000" w:themeColor="text1"/>
                <w:sz w:val="22"/>
                <w:szCs w:val="22"/>
              </w:rPr>
              <w:t xml:space="preserve"> </w:t>
            </w:r>
            <w:r w:rsidR="002F2C53" w:rsidRPr="007C4359">
              <w:rPr>
                <w:rFonts w:cs="Arial"/>
                <w:color w:val="000000" w:themeColor="text1"/>
                <w:sz w:val="22"/>
                <w:szCs w:val="22"/>
              </w:rPr>
              <w:t>patients</w:t>
            </w:r>
            <w:r w:rsidR="00271B21" w:rsidRPr="007C4359">
              <w:rPr>
                <w:rFonts w:cs="Arial"/>
                <w:color w:val="000000" w:themeColor="text1"/>
                <w:sz w:val="22"/>
                <w:szCs w:val="22"/>
              </w:rPr>
              <w:t xml:space="preserve"> who have symptoms following diving or exposure to altered pressure environment</w:t>
            </w:r>
            <w:r w:rsidR="00FC2E8C" w:rsidRPr="007C4359">
              <w:rPr>
                <w:rFonts w:cs="Arial"/>
                <w:color w:val="000000" w:themeColor="text1"/>
                <w:sz w:val="22"/>
                <w:szCs w:val="22"/>
              </w:rPr>
              <w:t>, or who may have had gas enter their</w:t>
            </w:r>
            <w:r w:rsidR="00DE3CDD" w:rsidRPr="007C4359">
              <w:rPr>
                <w:rFonts w:cs="Arial"/>
                <w:color w:val="000000" w:themeColor="text1"/>
                <w:sz w:val="22"/>
                <w:szCs w:val="22"/>
              </w:rPr>
              <w:t xml:space="preserve"> circulation </w:t>
            </w:r>
            <w:r w:rsidR="00FC2E8C" w:rsidRPr="007C4359">
              <w:rPr>
                <w:rFonts w:cs="Arial"/>
                <w:color w:val="000000" w:themeColor="text1"/>
                <w:sz w:val="22"/>
                <w:szCs w:val="22"/>
              </w:rPr>
              <w:t xml:space="preserve">by another mechanism. </w:t>
            </w:r>
          </w:p>
          <w:p w14:paraId="095539F4" w14:textId="50B9D619" w:rsidR="00271B21" w:rsidRPr="007C4359" w:rsidRDefault="00271B21"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 xml:space="preserve">Where appropriate, onward referral </w:t>
            </w:r>
            <w:r w:rsidR="00391E03" w:rsidRPr="007C4359">
              <w:rPr>
                <w:rFonts w:cs="Arial"/>
                <w:color w:val="000000" w:themeColor="text1"/>
                <w:sz w:val="22"/>
                <w:szCs w:val="22"/>
              </w:rPr>
              <w:t xml:space="preserve">or discharge </w:t>
            </w:r>
            <w:r w:rsidRPr="007C4359">
              <w:rPr>
                <w:rFonts w:cs="Arial"/>
                <w:color w:val="000000" w:themeColor="text1"/>
                <w:sz w:val="22"/>
                <w:szCs w:val="22"/>
              </w:rPr>
              <w:t xml:space="preserve">of </w:t>
            </w:r>
            <w:r w:rsidR="00111503" w:rsidRPr="007C4359">
              <w:rPr>
                <w:rFonts w:cs="Arial"/>
                <w:color w:val="000000" w:themeColor="text1"/>
                <w:sz w:val="22"/>
                <w:szCs w:val="22"/>
              </w:rPr>
              <w:t>patients</w:t>
            </w:r>
            <w:r w:rsidRPr="007C4359">
              <w:rPr>
                <w:rFonts w:cs="Arial"/>
                <w:color w:val="000000" w:themeColor="text1"/>
                <w:sz w:val="22"/>
                <w:szCs w:val="22"/>
              </w:rPr>
              <w:t xml:space="preserve"> who do not require HBOT. </w:t>
            </w:r>
          </w:p>
          <w:p w14:paraId="02821560" w14:textId="3506EBB2" w:rsidR="00FC2E0F" w:rsidRPr="007C4359" w:rsidRDefault="005F6763"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24-hour</w:t>
            </w:r>
            <w:r w:rsidR="00FC2E0F" w:rsidRPr="007C4359">
              <w:rPr>
                <w:rFonts w:cs="Arial"/>
                <w:color w:val="000000" w:themeColor="text1"/>
                <w:sz w:val="22"/>
                <w:szCs w:val="22"/>
              </w:rPr>
              <w:t xml:space="preserve"> access to emergency HBOT for appropriate medical conditions </w:t>
            </w:r>
          </w:p>
          <w:p w14:paraId="7422B6DB" w14:textId="4E993C19" w:rsidR="007D2020" w:rsidRPr="007C4359" w:rsidRDefault="00FC2E0F"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 xml:space="preserve">HBOT </w:t>
            </w:r>
            <w:r w:rsidR="0099581F" w:rsidRPr="007C4359">
              <w:rPr>
                <w:rFonts w:cs="Arial"/>
                <w:color w:val="000000" w:themeColor="text1"/>
                <w:sz w:val="22"/>
                <w:szCs w:val="22"/>
              </w:rPr>
              <w:t>delivered</w:t>
            </w:r>
            <w:r w:rsidRPr="007C4359">
              <w:rPr>
                <w:rFonts w:cs="Arial"/>
                <w:color w:val="000000" w:themeColor="text1"/>
                <w:sz w:val="22"/>
                <w:szCs w:val="22"/>
              </w:rPr>
              <w:t xml:space="preserve"> in facilities that are well maintained, comply with all relevant </w:t>
            </w:r>
            <w:r w:rsidR="00CA2BC0" w:rsidRPr="007C4359">
              <w:rPr>
                <w:rFonts w:cs="Arial"/>
                <w:color w:val="000000" w:themeColor="text1"/>
                <w:sz w:val="22"/>
                <w:szCs w:val="22"/>
              </w:rPr>
              <w:t>regulations,</w:t>
            </w:r>
            <w:r w:rsidRPr="007C4359">
              <w:rPr>
                <w:rFonts w:cs="Arial"/>
                <w:color w:val="000000" w:themeColor="text1"/>
                <w:sz w:val="22"/>
                <w:szCs w:val="22"/>
              </w:rPr>
              <w:t xml:space="preserve"> and follow best practice.</w:t>
            </w:r>
          </w:p>
          <w:p w14:paraId="3783CD6E" w14:textId="59C13347" w:rsidR="00585648" w:rsidRPr="007C4359" w:rsidRDefault="00E73AAF"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 xml:space="preserve">HBOT facilities </w:t>
            </w:r>
            <w:r w:rsidR="00C5286D" w:rsidRPr="007C4359">
              <w:rPr>
                <w:rFonts w:cs="Arial"/>
                <w:color w:val="000000" w:themeColor="text1"/>
                <w:sz w:val="22"/>
                <w:szCs w:val="22"/>
              </w:rPr>
              <w:t xml:space="preserve">are staffed with </w:t>
            </w:r>
            <w:r w:rsidR="00585648" w:rsidRPr="007C4359">
              <w:rPr>
                <w:rFonts w:cs="Arial"/>
                <w:color w:val="000000" w:themeColor="text1"/>
                <w:sz w:val="22"/>
                <w:szCs w:val="22"/>
              </w:rPr>
              <w:t>suitably qualified</w:t>
            </w:r>
            <w:r w:rsidR="00493227" w:rsidRPr="007C4359">
              <w:rPr>
                <w:rFonts w:cs="Arial"/>
                <w:color w:val="000000" w:themeColor="text1"/>
                <w:sz w:val="22"/>
                <w:szCs w:val="22"/>
              </w:rPr>
              <w:t xml:space="preserve">, </w:t>
            </w:r>
            <w:r w:rsidR="00585648" w:rsidRPr="007C4359">
              <w:rPr>
                <w:rFonts w:cs="Arial"/>
                <w:color w:val="000000" w:themeColor="text1"/>
                <w:sz w:val="22"/>
                <w:szCs w:val="22"/>
              </w:rPr>
              <w:t>experienced</w:t>
            </w:r>
            <w:r w:rsidR="00493227" w:rsidRPr="007C4359">
              <w:rPr>
                <w:rFonts w:cs="Arial"/>
                <w:color w:val="000000" w:themeColor="text1"/>
                <w:sz w:val="22"/>
                <w:szCs w:val="22"/>
              </w:rPr>
              <w:t xml:space="preserve"> </w:t>
            </w:r>
            <w:r w:rsidR="00C5286D" w:rsidRPr="007C4359">
              <w:rPr>
                <w:rFonts w:cs="Arial"/>
                <w:color w:val="000000" w:themeColor="text1"/>
                <w:sz w:val="22"/>
                <w:szCs w:val="22"/>
              </w:rPr>
              <w:t xml:space="preserve">teams </w:t>
            </w:r>
            <w:r w:rsidR="00483DE8" w:rsidRPr="007C4359">
              <w:rPr>
                <w:rFonts w:cs="Arial"/>
                <w:color w:val="000000" w:themeColor="text1"/>
                <w:sz w:val="22"/>
                <w:szCs w:val="22"/>
              </w:rPr>
              <w:t>with skills that are actively maintained</w:t>
            </w:r>
            <w:r w:rsidR="00EA4764" w:rsidRPr="007C4359">
              <w:rPr>
                <w:rFonts w:cs="Arial"/>
                <w:color w:val="000000" w:themeColor="text1"/>
                <w:sz w:val="22"/>
                <w:szCs w:val="22"/>
              </w:rPr>
              <w:t xml:space="preserve"> and appropriate to the patient groups the provider is commissioned to treat</w:t>
            </w:r>
            <w:r w:rsidR="00483DE8" w:rsidRPr="007C4359">
              <w:rPr>
                <w:rFonts w:cs="Arial"/>
                <w:color w:val="000000" w:themeColor="text1"/>
                <w:sz w:val="22"/>
                <w:szCs w:val="22"/>
              </w:rPr>
              <w:t>.</w:t>
            </w:r>
          </w:p>
          <w:p w14:paraId="6C197B4C" w14:textId="4D404056" w:rsidR="00271B21" w:rsidRPr="007C4359" w:rsidRDefault="00483DE8"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The delivery of</w:t>
            </w:r>
            <w:r w:rsidR="00FC2E0F" w:rsidRPr="007C4359">
              <w:rPr>
                <w:rFonts w:cs="Arial"/>
                <w:color w:val="000000" w:themeColor="text1"/>
                <w:sz w:val="22"/>
                <w:szCs w:val="22"/>
              </w:rPr>
              <w:t xml:space="preserve"> care that is integrated with care from other sources including </w:t>
            </w:r>
            <w:r w:rsidR="00502389" w:rsidRPr="007C4359">
              <w:rPr>
                <w:rFonts w:cs="Arial"/>
                <w:color w:val="000000" w:themeColor="text1"/>
                <w:sz w:val="22"/>
                <w:szCs w:val="22"/>
              </w:rPr>
              <w:t xml:space="preserve">the Emergency Department, </w:t>
            </w:r>
            <w:r w:rsidR="004552F1" w:rsidRPr="007C4359">
              <w:rPr>
                <w:rFonts w:cs="Arial"/>
                <w:color w:val="000000" w:themeColor="text1"/>
                <w:sz w:val="22"/>
                <w:szCs w:val="22"/>
              </w:rPr>
              <w:t xml:space="preserve">Critical </w:t>
            </w:r>
            <w:r w:rsidR="000C2B05" w:rsidRPr="007C4359">
              <w:rPr>
                <w:rFonts w:cs="Arial"/>
                <w:color w:val="000000" w:themeColor="text1"/>
                <w:sz w:val="22"/>
                <w:szCs w:val="22"/>
              </w:rPr>
              <w:t>Care,</w:t>
            </w:r>
            <w:r w:rsidR="00502389" w:rsidRPr="007C4359">
              <w:rPr>
                <w:rFonts w:cs="Arial"/>
                <w:color w:val="000000" w:themeColor="text1"/>
                <w:sz w:val="22"/>
                <w:szCs w:val="22"/>
              </w:rPr>
              <w:t xml:space="preserve"> and </w:t>
            </w:r>
            <w:r w:rsidR="00FC2E0F" w:rsidRPr="007C4359">
              <w:rPr>
                <w:rFonts w:cs="Arial"/>
                <w:color w:val="000000" w:themeColor="text1"/>
                <w:sz w:val="22"/>
                <w:szCs w:val="22"/>
              </w:rPr>
              <w:t>other healthcare professionals.</w:t>
            </w:r>
            <w:r w:rsidR="00271B21" w:rsidRPr="007C4359">
              <w:rPr>
                <w:rFonts w:cs="Arial"/>
                <w:color w:val="000000" w:themeColor="text1"/>
                <w:sz w:val="22"/>
                <w:szCs w:val="22"/>
              </w:rPr>
              <w:t xml:space="preserve"> </w:t>
            </w:r>
          </w:p>
          <w:p w14:paraId="08D128A7" w14:textId="026513A4" w:rsidR="00FC2E0F" w:rsidRPr="007C4359" w:rsidRDefault="00271B21" w:rsidP="008D1E73">
            <w:pPr>
              <w:pStyle w:val="ListParagraph"/>
              <w:numPr>
                <w:ilvl w:val="0"/>
                <w:numId w:val="7"/>
              </w:numPr>
              <w:rPr>
                <w:rFonts w:cs="Arial"/>
                <w:color w:val="000000" w:themeColor="text1"/>
                <w:sz w:val="22"/>
                <w:szCs w:val="22"/>
              </w:rPr>
            </w:pPr>
            <w:r w:rsidRPr="007C4359">
              <w:rPr>
                <w:rFonts w:cs="Arial"/>
                <w:sz w:val="22"/>
                <w:szCs w:val="22"/>
              </w:rPr>
              <w:t>Where</w:t>
            </w:r>
            <w:r w:rsidR="00200BA7" w:rsidRPr="007C4359">
              <w:rPr>
                <w:rFonts w:cs="Arial"/>
                <w:sz w:val="22"/>
                <w:szCs w:val="22"/>
              </w:rPr>
              <w:t>ver possible</w:t>
            </w:r>
            <w:r w:rsidRPr="007C4359">
              <w:rPr>
                <w:rFonts w:cs="Arial"/>
                <w:sz w:val="22"/>
                <w:szCs w:val="22"/>
              </w:rPr>
              <w:t xml:space="preserve">, </w:t>
            </w:r>
            <w:r w:rsidRPr="007C4359">
              <w:rPr>
                <w:rFonts w:cs="Arial"/>
                <w:color w:val="000000" w:themeColor="text1"/>
                <w:sz w:val="22"/>
                <w:szCs w:val="22"/>
              </w:rPr>
              <w:t xml:space="preserve">supporting the return of the service user to their pre-injury </w:t>
            </w:r>
            <w:r w:rsidR="00DD08F1" w:rsidRPr="007C4359">
              <w:rPr>
                <w:rFonts w:cs="Arial"/>
                <w:color w:val="000000" w:themeColor="text1"/>
                <w:sz w:val="22"/>
                <w:szCs w:val="22"/>
              </w:rPr>
              <w:t>level of function</w:t>
            </w:r>
            <w:r w:rsidRPr="007C4359">
              <w:rPr>
                <w:rFonts w:cs="Arial"/>
                <w:color w:val="000000" w:themeColor="text1"/>
                <w:sz w:val="22"/>
                <w:szCs w:val="22"/>
              </w:rPr>
              <w:t xml:space="preserve">, including </w:t>
            </w:r>
            <w:r w:rsidR="007F0109" w:rsidRPr="007C4359">
              <w:rPr>
                <w:rFonts w:cs="Arial"/>
                <w:color w:val="000000" w:themeColor="text1"/>
                <w:sz w:val="22"/>
                <w:szCs w:val="22"/>
              </w:rPr>
              <w:t xml:space="preserve">referral </w:t>
            </w:r>
            <w:r w:rsidRPr="007C4359">
              <w:rPr>
                <w:rFonts w:cs="Arial"/>
                <w:color w:val="000000" w:themeColor="text1"/>
                <w:sz w:val="22"/>
                <w:szCs w:val="22"/>
              </w:rPr>
              <w:t xml:space="preserve">to return to diving </w:t>
            </w:r>
            <w:r w:rsidR="00AB408F" w:rsidRPr="007C4359">
              <w:rPr>
                <w:rFonts w:cs="Arial"/>
                <w:color w:val="000000" w:themeColor="text1"/>
                <w:sz w:val="22"/>
                <w:szCs w:val="22"/>
              </w:rPr>
              <w:t xml:space="preserve">assessment </w:t>
            </w:r>
            <w:r w:rsidR="00294629" w:rsidRPr="007C4359">
              <w:rPr>
                <w:rFonts w:cs="Arial"/>
                <w:color w:val="000000" w:themeColor="text1"/>
                <w:sz w:val="22"/>
                <w:szCs w:val="22"/>
              </w:rPr>
              <w:t>i</w:t>
            </w:r>
            <w:r w:rsidR="00AB408F" w:rsidRPr="007C4359">
              <w:rPr>
                <w:rFonts w:cs="Arial"/>
                <w:color w:val="000000" w:themeColor="text1"/>
                <w:sz w:val="22"/>
                <w:szCs w:val="22"/>
              </w:rPr>
              <w:t>f appropriate</w:t>
            </w:r>
            <w:r w:rsidRPr="007C4359">
              <w:rPr>
                <w:rFonts w:cs="Arial"/>
                <w:color w:val="000000" w:themeColor="text1"/>
                <w:sz w:val="22"/>
                <w:szCs w:val="22"/>
              </w:rPr>
              <w:t xml:space="preserve">. </w:t>
            </w:r>
          </w:p>
          <w:p w14:paraId="3F2382A0" w14:textId="774209EF" w:rsidR="00FC2E0F" w:rsidRPr="007C4359" w:rsidRDefault="00C5286D"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E</w:t>
            </w:r>
            <w:r w:rsidR="00FC2E0F" w:rsidRPr="007C4359">
              <w:rPr>
                <w:rFonts w:cs="Arial"/>
                <w:color w:val="000000" w:themeColor="text1"/>
                <w:sz w:val="22"/>
                <w:szCs w:val="22"/>
              </w:rPr>
              <w:t>ngag</w:t>
            </w:r>
            <w:r w:rsidR="00271B21" w:rsidRPr="007C4359">
              <w:rPr>
                <w:rFonts w:cs="Arial"/>
                <w:color w:val="000000" w:themeColor="text1"/>
                <w:sz w:val="22"/>
                <w:szCs w:val="22"/>
              </w:rPr>
              <w:t>ing</w:t>
            </w:r>
            <w:r w:rsidR="00FC2E0F" w:rsidRPr="007C4359">
              <w:rPr>
                <w:rFonts w:cs="Arial"/>
                <w:color w:val="000000" w:themeColor="text1"/>
                <w:sz w:val="22"/>
                <w:szCs w:val="22"/>
              </w:rPr>
              <w:t xml:space="preserve"> in relevant research and development and actively engage in national audit and data collection. </w:t>
            </w:r>
          </w:p>
          <w:p w14:paraId="051E71D4" w14:textId="7F7053A0" w:rsidR="00702105" w:rsidRPr="007C4359" w:rsidRDefault="00702105" w:rsidP="008D1E73">
            <w:pPr>
              <w:pStyle w:val="ListParagraph"/>
              <w:numPr>
                <w:ilvl w:val="0"/>
                <w:numId w:val="7"/>
              </w:numPr>
              <w:rPr>
                <w:rFonts w:cs="Arial"/>
                <w:color w:val="000000" w:themeColor="text1"/>
                <w:sz w:val="22"/>
                <w:szCs w:val="22"/>
              </w:rPr>
            </w:pPr>
            <w:r w:rsidRPr="007C4359">
              <w:rPr>
                <w:rFonts w:cs="Arial"/>
                <w:color w:val="000000" w:themeColor="text1"/>
                <w:sz w:val="22"/>
                <w:szCs w:val="22"/>
              </w:rPr>
              <w:t xml:space="preserve">Working with relevant agencies </w:t>
            </w:r>
            <w:r w:rsidR="002653DB" w:rsidRPr="007C4359">
              <w:rPr>
                <w:rFonts w:cs="Arial"/>
                <w:color w:val="000000" w:themeColor="text1"/>
                <w:sz w:val="22"/>
                <w:szCs w:val="22"/>
              </w:rPr>
              <w:t xml:space="preserve">and clinicians </w:t>
            </w:r>
            <w:r w:rsidRPr="007C4359">
              <w:rPr>
                <w:rFonts w:cs="Arial"/>
                <w:color w:val="000000" w:themeColor="text1"/>
                <w:sz w:val="22"/>
                <w:szCs w:val="22"/>
              </w:rPr>
              <w:t xml:space="preserve">to support </w:t>
            </w:r>
            <w:r w:rsidR="002653DB" w:rsidRPr="007C4359">
              <w:rPr>
                <w:rFonts w:cs="Arial"/>
                <w:color w:val="000000" w:themeColor="text1"/>
                <w:sz w:val="22"/>
                <w:szCs w:val="22"/>
              </w:rPr>
              <w:t xml:space="preserve">education and </w:t>
            </w:r>
            <w:r w:rsidRPr="007C4359">
              <w:rPr>
                <w:rFonts w:cs="Arial"/>
                <w:color w:val="000000" w:themeColor="text1"/>
                <w:sz w:val="22"/>
                <w:szCs w:val="22"/>
              </w:rPr>
              <w:t xml:space="preserve">prevention </w:t>
            </w:r>
            <w:r w:rsidR="000C2B05" w:rsidRPr="007C4359">
              <w:rPr>
                <w:rFonts w:cs="Arial"/>
                <w:color w:val="000000" w:themeColor="text1"/>
                <w:sz w:val="22"/>
                <w:szCs w:val="22"/>
              </w:rPr>
              <w:t>initiatives.</w:t>
            </w:r>
          </w:p>
          <w:p w14:paraId="3553B28E" w14:textId="59E0C2E7" w:rsidR="001A7975" w:rsidRPr="007C4359" w:rsidRDefault="001A7975" w:rsidP="008D1E73">
            <w:pPr>
              <w:rPr>
                <w:rFonts w:cs="Arial"/>
                <w:b/>
                <w:sz w:val="22"/>
                <w:szCs w:val="22"/>
              </w:rPr>
            </w:pPr>
          </w:p>
        </w:tc>
      </w:tr>
      <w:tr w:rsidR="004E1EC9" w:rsidRPr="007C4359" w14:paraId="59E84389" w14:textId="77777777" w:rsidTr="00383923">
        <w:tc>
          <w:tcPr>
            <w:tcW w:w="704" w:type="dxa"/>
            <w:shd w:val="clear" w:color="auto" w:fill="auto"/>
          </w:tcPr>
          <w:p w14:paraId="44975BE0" w14:textId="6113CBEC" w:rsidR="004E1EC9" w:rsidRPr="007C4359" w:rsidRDefault="004E1EC9" w:rsidP="008D1E73">
            <w:pPr>
              <w:rPr>
                <w:rFonts w:cs="Arial"/>
                <w:b/>
                <w:sz w:val="22"/>
                <w:szCs w:val="22"/>
              </w:rPr>
            </w:pPr>
            <w:r w:rsidRPr="007C4359">
              <w:rPr>
                <w:rFonts w:cs="Arial"/>
                <w:b/>
                <w:sz w:val="22"/>
                <w:szCs w:val="22"/>
              </w:rPr>
              <w:lastRenderedPageBreak/>
              <w:t>6.2</w:t>
            </w:r>
          </w:p>
        </w:tc>
        <w:tc>
          <w:tcPr>
            <w:tcW w:w="9752" w:type="dxa"/>
            <w:shd w:val="clear" w:color="auto" w:fill="auto"/>
          </w:tcPr>
          <w:p w14:paraId="2A5D6A00" w14:textId="77777777" w:rsidR="004E1EC9" w:rsidRPr="007C4359" w:rsidRDefault="004E1EC9" w:rsidP="008D1E73">
            <w:pPr>
              <w:rPr>
                <w:rFonts w:cs="Arial"/>
                <w:b/>
                <w:sz w:val="22"/>
                <w:szCs w:val="22"/>
              </w:rPr>
            </w:pPr>
            <w:r w:rsidRPr="007C4359">
              <w:rPr>
                <w:rFonts w:cs="Arial"/>
                <w:b/>
                <w:sz w:val="22"/>
                <w:szCs w:val="22"/>
              </w:rPr>
              <w:t>Outcomes</w:t>
            </w:r>
          </w:p>
          <w:p w14:paraId="2509E31B" w14:textId="77777777" w:rsidR="0059720D" w:rsidRPr="007C4359" w:rsidRDefault="0059720D" w:rsidP="008D1E73">
            <w:pPr>
              <w:rPr>
                <w:rFonts w:cs="Arial"/>
                <w:b/>
                <w:sz w:val="22"/>
                <w:szCs w:val="22"/>
              </w:rPr>
            </w:pPr>
          </w:p>
          <w:p w14:paraId="27BC37E0" w14:textId="77777777" w:rsidR="004E1EC9" w:rsidRPr="007C4359" w:rsidRDefault="004E1EC9" w:rsidP="008D1E73">
            <w:pPr>
              <w:rPr>
                <w:rFonts w:cs="Arial"/>
                <w:b/>
                <w:sz w:val="22"/>
                <w:szCs w:val="22"/>
                <w:lang w:val="en-US"/>
              </w:rPr>
            </w:pPr>
            <w:r w:rsidRPr="007C4359">
              <w:rPr>
                <w:rFonts w:cs="Arial"/>
                <w:sz w:val="22"/>
                <w:szCs w:val="22"/>
                <w:u w:val="single"/>
                <w:lang w:val="en-US"/>
              </w:rPr>
              <w:t>NHS Outcomes Framework Domains &amp; Indicators</w:t>
            </w:r>
          </w:p>
          <w:tbl>
            <w:tblPr>
              <w:tblStyle w:val="TableGrid"/>
              <w:tblW w:w="9113" w:type="dxa"/>
              <w:tblLayout w:type="fixed"/>
              <w:tblLook w:val="04A0" w:firstRow="1" w:lastRow="0" w:firstColumn="1" w:lastColumn="0" w:noHBand="0" w:noVBand="1"/>
              <w:tblDescription w:val="NHS Outcomes Framework Domains &amp; Indicators"/>
            </w:tblPr>
            <w:tblGrid>
              <w:gridCol w:w="1303"/>
              <w:gridCol w:w="7810"/>
            </w:tblGrid>
            <w:tr w:rsidR="004E1EC9" w:rsidRPr="007C4359" w14:paraId="3C90ADE2" w14:textId="77777777" w:rsidTr="0059720D">
              <w:trPr>
                <w:trHeight w:val="279"/>
                <w:tblHeader/>
              </w:trPr>
              <w:tc>
                <w:tcPr>
                  <w:tcW w:w="1303" w:type="dxa"/>
                  <w:tcBorders>
                    <w:top w:val="nil"/>
                    <w:left w:val="nil"/>
                    <w:right w:val="nil"/>
                  </w:tcBorders>
                </w:tcPr>
                <w:p w14:paraId="7AB848EA" w14:textId="77777777" w:rsidR="004E1EC9" w:rsidRPr="007C4359" w:rsidRDefault="004E1EC9" w:rsidP="008D1E73">
                  <w:pPr>
                    <w:rPr>
                      <w:rFonts w:cs="Arial"/>
                      <w:sz w:val="22"/>
                      <w:szCs w:val="22"/>
                      <w:lang w:val="en-US"/>
                    </w:rPr>
                  </w:pPr>
                </w:p>
              </w:tc>
              <w:tc>
                <w:tcPr>
                  <w:tcW w:w="7810" w:type="dxa"/>
                  <w:tcBorders>
                    <w:top w:val="nil"/>
                    <w:left w:val="nil"/>
                  </w:tcBorders>
                </w:tcPr>
                <w:p w14:paraId="0AD23039" w14:textId="77777777" w:rsidR="004E1EC9" w:rsidRPr="007C4359" w:rsidRDefault="004E1EC9" w:rsidP="008D1E73">
                  <w:pPr>
                    <w:rPr>
                      <w:rFonts w:cs="Arial"/>
                      <w:sz w:val="22"/>
                      <w:szCs w:val="22"/>
                      <w:lang w:val="en-US"/>
                    </w:rPr>
                  </w:pPr>
                </w:p>
              </w:tc>
            </w:tr>
            <w:tr w:rsidR="004E1EC9" w:rsidRPr="007C4359" w14:paraId="44A119B5" w14:textId="77777777" w:rsidTr="0059720D">
              <w:trPr>
                <w:tblHeader/>
              </w:trPr>
              <w:tc>
                <w:tcPr>
                  <w:tcW w:w="1303" w:type="dxa"/>
                </w:tcPr>
                <w:p w14:paraId="156B9344" w14:textId="77777777" w:rsidR="004E1EC9" w:rsidRPr="007C4359" w:rsidRDefault="004E1EC9" w:rsidP="008D1E73">
                  <w:pPr>
                    <w:rPr>
                      <w:rFonts w:cs="Arial"/>
                      <w:sz w:val="22"/>
                      <w:szCs w:val="22"/>
                      <w:lang w:val="en-US"/>
                    </w:rPr>
                  </w:pPr>
                  <w:r w:rsidRPr="007C4359">
                    <w:rPr>
                      <w:rFonts w:cs="Arial"/>
                      <w:sz w:val="22"/>
                      <w:szCs w:val="22"/>
                      <w:lang w:val="en-US"/>
                    </w:rPr>
                    <w:t>Domain 1</w:t>
                  </w:r>
                </w:p>
              </w:tc>
              <w:tc>
                <w:tcPr>
                  <w:tcW w:w="7810" w:type="dxa"/>
                </w:tcPr>
                <w:p w14:paraId="5AFD5B36" w14:textId="77777777" w:rsidR="004E1EC9" w:rsidRPr="007C4359" w:rsidRDefault="004E1EC9" w:rsidP="008D1E73">
                  <w:pPr>
                    <w:rPr>
                      <w:rFonts w:cs="Arial"/>
                      <w:sz w:val="22"/>
                      <w:szCs w:val="22"/>
                      <w:lang w:val="en-US"/>
                    </w:rPr>
                  </w:pPr>
                  <w:r w:rsidRPr="007C4359">
                    <w:rPr>
                      <w:rFonts w:cs="Arial"/>
                      <w:sz w:val="22"/>
                      <w:szCs w:val="22"/>
                      <w:lang w:val="en-US"/>
                    </w:rPr>
                    <w:t>Preventing people from dying prematurely</w:t>
                  </w:r>
                </w:p>
              </w:tc>
            </w:tr>
            <w:tr w:rsidR="004E1EC9" w:rsidRPr="007C4359" w14:paraId="29923A5E" w14:textId="77777777" w:rsidTr="0059720D">
              <w:tc>
                <w:tcPr>
                  <w:tcW w:w="1303" w:type="dxa"/>
                </w:tcPr>
                <w:p w14:paraId="73640E97" w14:textId="77777777" w:rsidR="004E1EC9" w:rsidRPr="007C4359" w:rsidRDefault="004E1EC9" w:rsidP="008D1E73">
                  <w:pPr>
                    <w:rPr>
                      <w:rFonts w:cs="Arial"/>
                      <w:sz w:val="22"/>
                      <w:szCs w:val="22"/>
                      <w:lang w:val="en-US"/>
                    </w:rPr>
                  </w:pPr>
                  <w:r w:rsidRPr="007C4359">
                    <w:rPr>
                      <w:rFonts w:cs="Arial"/>
                      <w:sz w:val="22"/>
                      <w:szCs w:val="22"/>
                      <w:lang w:val="en-US"/>
                    </w:rPr>
                    <w:t>Domain 2</w:t>
                  </w:r>
                </w:p>
              </w:tc>
              <w:tc>
                <w:tcPr>
                  <w:tcW w:w="7810" w:type="dxa"/>
                </w:tcPr>
                <w:p w14:paraId="6090AEE4" w14:textId="77777777" w:rsidR="004E1EC9" w:rsidRPr="007C4359" w:rsidRDefault="004E1EC9" w:rsidP="008D1E73">
                  <w:pPr>
                    <w:rPr>
                      <w:rFonts w:cs="Arial"/>
                      <w:sz w:val="22"/>
                      <w:szCs w:val="22"/>
                      <w:lang w:val="en-US"/>
                    </w:rPr>
                  </w:pPr>
                  <w:r w:rsidRPr="007C4359">
                    <w:rPr>
                      <w:rFonts w:cs="Arial"/>
                      <w:sz w:val="22"/>
                      <w:szCs w:val="22"/>
                      <w:lang w:val="en-US"/>
                    </w:rPr>
                    <w:t>Enhancing quality of life for people with long-term conditions</w:t>
                  </w:r>
                </w:p>
              </w:tc>
            </w:tr>
            <w:tr w:rsidR="004E1EC9" w:rsidRPr="007C4359" w14:paraId="359DB821" w14:textId="77777777" w:rsidTr="0059720D">
              <w:tc>
                <w:tcPr>
                  <w:tcW w:w="1303" w:type="dxa"/>
                </w:tcPr>
                <w:p w14:paraId="69D6044F" w14:textId="77777777" w:rsidR="004E1EC9" w:rsidRPr="007C4359" w:rsidRDefault="004E1EC9" w:rsidP="008D1E73">
                  <w:pPr>
                    <w:rPr>
                      <w:rFonts w:cs="Arial"/>
                      <w:sz w:val="22"/>
                      <w:szCs w:val="22"/>
                      <w:lang w:val="en-US"/>
                    </w:rPr>
                  </w:pPr>
                  <w:r w:rsidRPr="007C4359">
                    <w:rPr>
                      <w:rFonts w:cs="Arial"/>
                      <w:sz w:val="22"/>
                      <w:szCs w:val="22"/>
                      <w:lang w:val="en-US"/>
                    </w:rPr>
                    <w:t>Domain 3</w:t>
                  </w:r>
                </w:p>
              </w:tc>
              <w:tc>
                <w:tcPr>
                  <w:tcW w:w="7810" w:type="dxa"/>
                </w:tcPr>
                <w:p w14:paraId="52703492" w14:textId="77777777" w:rsidR="004E1EC9" w:rsidRPr="007C4359" w:rsidRDefault="004E1EC9" w:rsidP="008D1E73">
                  <w:pPr>
                    <w:rPr>
                      <w:rFonts w:cs="Arial"/>
                      <w:sz w:val="22"/>
                      <w:szCs w:val="22"/>
                      <w:lang w:val="en-US"/>
                    </w:rPr>
                  </w:pPr>
                  <w:r w:rsidRPr="007C4359">
                    <w:rPr>
                      <w:rFonts w:cs="Arial"/>
                      <w:sz w:val="22"/>
                      <w:szCs w:val="22"/>
                      <w:lang w:val="en-US"/>
                    </w:rPr>
                    <w:t>Helping people to recover from episodes of ill-health or following injury</w:t>
                  </w:r>
                </w:p>
              </w:tc>
            </w:tr>
            <w:tr w:rsidR="004E1EC9" w:rsidRPr="007C4359" w14:paraId="5D49B27A" w14:textId="77777777" w:rsidTr="0059720D">
              <w:tc>
                <w:tcPr>
                  <w:tcW w:w="1303" w:type="dxa"/>
                </w:tcPr>
                <w:p w14:paraId="7EADA3D3" w14:textId="77777777" w:rsidR="004E1EC9" w:rsidRPr="007C4359" w:rsidRDefault="004E1EC9" w:rsidP="008D1E73">
                  <w:pPr>
                    <w:rPr>
                      <w:rFonts w:cs="Arial"/>
                      <w:sz w:val="22"/>
                      <w:szCs w:val="22"/>
                      <w:lang w:val="en-US"/>
                    </w:rPr>
                  </w:pPr>
                  <w:r w:rsidRPr="007C4359">
                    <w:rPr>
                      <w:rFonts w:cs="Arial"/>
                      <w:sz w:val="22"/>
                      <w:szCs w:val="22"/>
                      <w:lang w:val="en-US"/>
                    </w:rPr>
                    <w:t>Domain 4</w:t>
                  </w:r>
                </w:p>
              </w:tc>
              <w:tc>
                <w:tcPr>
                  <w:tcW w:w="7810" w:type="dxa"/>
                </w:tcPr>
                <w:p w14:paraId="6672CDAF" w14:textId="77777777" w:rsidR="004E1EC9" w:rsidRPr="007C4359" w:rsidRDefault="004E1EC9" w:rsidP="008D1E73">
                  <w:pPr>
                    <w:rPr>
                      <w:rFonts w:cs="Arial"/>
                      <w:sz w:val="22"/>
                      <w:szCs w:val="22"/>
                      <w:lang w:val="en-US"/>
                    </w:rPr>
                  </w:pPr>
                  <w:r w:rsidRPr="007C4359">
                    <w:rPr>
                      <w:rFonts w:cs="Arial"/>
                      <w:sz w:val="22"/>
                      <w:szCs w:val="22"/>
                      <w:lang w:val="en-US"/>
                    </w:rPr>
                    <w:t>Ensuring people have a positive experience of care</w:t>
                  </w:r>
                </w:p>
              </w:tc>
            </w:tr>
            <w:tr w:rsidR="004E1EC9" w:rsidRPr="007C4359" w14:paraId="5D1CF0C0" w14:textId="77777777" w:rsidTr="0059720D">
              <w:tc>
                <w:tcPr>
                  <w:tcW w:w="1303" w:type="dxa"/>
                </w:tcPr>
                <w:p w14:paraId="6F50CE7B" w14:textId="77777777" w:rsidR="004E1EC9" w:rsidRPr="007C4359" w:rsidRDefault="004E1EC9" w:rsidP="008D1E73">
                  <w:pPr>
                    <w:rPr>
                      <w:rFonts w:cs="Arial"/>
                      <w:sz w:val="22"/>
                      <w:szCs w:val="22"/>
                      <w:lang w:val="en-US"/>
                    </w:rPr>
                  </w:pPr>
                  <w:r w:rsidRPr="007C4359">
                    <w:rPr>
                      <w:rFonts w:cs="Arial"/>
                      <w:sz w:val="22"/>
                      <w:szCs w:val="22"/>
                      <w:lang w:val="en-US"/>
                    </w:rPr>
                    <w:t>Domain 5</w:t>
                  </w:r>
                </w:p>
              </w:tc>
              <w:tc>
                <w:tcPr>
                  <w:tcW w:w="7810" w:type="dxa"/>
                </w:tcPr>
                <w:p w14:paraId="0A0E2E90" w14:textId="77777777" w:rsidR="004E1EC9" w:rsidRPr="007C4359" w:rsidRDefault="004E1EC9" w:rsidP="008D1E73">
                  <w:pPr>
                    <w:rPr>
                      <w:rFonts w:cs="Arial"/>
                      <w:sz w:val="22"/>
                      <w:szCs w:val="22"/>
                      <w:lang w:val="en-US"/>
                    </w:rPr>
                  </w:pPr>
                  <w:r w:rsidRPr="007C4359">
                    <w:rPr>
                      <w:rFonts w:cs="Arial"/>
                      <w:sz w:val="22"/>
                      <w:szCs w:val="22"/>
                      <w:lang w:val="en-US"/>
                    </w:rPr>
                    <w:t>Treating and caring for people in safe environment and protecting them from avoidable harm</w:t>
                  </w:r>
                </w:p>
              </w:tc>
            </w:tr>
          </w:tbl>
          <w:p w14:paraId="30CFF980" w14:textId="77777777" w:rsidR="004E1EC9" w:rsidRPr="007C4359" w:rsidRDefault="004E1EC9" w:rsidP="004E1EC9">
            <w:pPr>
              <w:rPr>
                <w:rFonts w:eastAsia="Arial" w:cs="Arial"/>
                <w:i/>
                <w:iCs/>
                <w:sz w:val="22"/>
                <w:szCs w:val="22"/>
                <w:lang w:val="en-US" w:eastAsia="ja-JP"/>
              </w:rPr>
            </w:pPr>
          </w:p>
          <w:tbl>
            <w:tblPr>
              <w:tblStyle w:val="TableGrid"/>
              <w:tblW w:w="9229" w:type="dxa"/>
              <w:tblLayout w:type="fixed"/>
              <w:tblLook w:val="04A0" w:firstRow="1" w:lastRow="0" w:firstColumn="1" w:lastColumn="0" w:noHBand="0" w:noVBand="1"/>
            </w:tblPr>
            <w:tblGrid>
              <w:gridCol w:w="599"/>
              <w:gridCol w:w="3969"/>
              <w:gridCol w:w="3118"/>
              <w:gridCol w:w="1543"/>
            </w:tblGrid>
            <w:tr w:rsidR="004E1EC9" w:rsidRPr="007C4359" w14:paraId="29FACC6F" w14:textId="77777777" w:rsidTr="00763919">
              <w:trPr>
                <w:trHeight w:val="396"/>
              </w:trPr>
              <w:tc>
                <w:tcPr>
                  <w:tcW w:w="599" w:type="dxa"/>
                </w:tcPr>
                <w:p w14:paraId="35A37D44" w14:textId="77777777" w:rsidR="004E1EC9" w:rsidRPr="007C4359" w:rsidRDefault="004E1EC9" w:rsidP="004E1EC9">
                  <w:pPr>
                    <w:rPr>
                      <w:rFonts w:cs="Arial"/>
                      <w:b/>
                      <w:bCs/>
                      <w:sz w:val="22"/>
                      <w:szCs w:val="22"/>
                    </w:rPr>
                  </w:pPr>
                  <w:r w:rsidRPr="007C4359">
                    <w:rPr>
                      <w:rFonts w:cs="Arial"/>
                      <w:b/>
                      <w:bCs/>
                      <w:sz w:val="22"/>
                      <w:szCs w:val="22"/>
                    </w:rPr>
                    <w:t>No</w:t>
                  </w:r>
                </w:p>
              </w:tc>
              <w:tc>
                <w:tcPr>
                  <w:tcW w:w="3969" w:type="dxa"/>
                </w:tcPr>
                <w:p w14:paraId="5C096468" w14:textId="77777777" w:rsidR="004E1EC9" w:rsidRPr="007C4359" w:rsidRDefault="004E1EC9" w:rsidP="004E1EC9">
                  <w:pPr>
                    <w:rPr>
                      <w:rFonts w:cs="Arial"/>
                      <w:b/>
                      <w:bCs/>
                      <w:sz w:val="22"/>
                      <w:szCs w:val="22"/>
                    </w:rPr>
                  </w:pPr>
                  <w:r w:rsidRPr="007C4359">
                    <w:rPr>
                      <w:rFonts w:cs="Arial"/>
                      <w:b/>
                      <w:bCs/>
                      <w:sz w:val="22"/>
                      <w:szCs w:val="22"/>
                    </w:rPr>
                    <w:t>Indicator</w:t>
                  </w:r>
                </w:p>
              </w:tc>
              <w:tc>
                <w:tcPr>
                  <w:tcW w:w="3118" w:type="dxa"/>
                </w:tcPr>
                <w:p w14:paraId="6F5DC74A" w14:textId="77777777" w:rsidR="004E1EC9" w:rsidRPr="007C4359" w:rsidRDefault="004E1EC9" w:rsidP="004E1EC9">
                  <w:pPr>
                    <w:rPr>
                      <w:rFonts w:eastAsia="Arial" w:cs="Arial"/>
                      <w:b/>
                      <w:bCs/>
                      <w:sz w:val="22"/>
                      <w:szCs w:val="22"/>
                      <w:lang w:val="en-US" w:eastAsia="ja-JP"/>
                    </w:rPr>
                  </w:pPr>
                  <w:r w:rsidRPr="007C4359">
                    <w:rPr>
                      <w:rFonts w:eastAsia="Arial" w:cs="Arial"/>
                      <w:b/>
                      <w:bCs/>
                      <w:sz w:val="22"/>
                      <w:szCs w:val="22"/>
                      <w:lang w:val="en-US" w:eastAsia="ja-JP"/>
                    </w:rPr>
                    <w:t>Data source</w:t>
                  </w:r>
                </w:p>
              </w:tc>
              <w:tc>
                <w:tcPr>
                  <w:tcW w:w="1543" w:type="dxa"/>
                </w:tcPr>
                <w:p w14:paraId="7BB35618" w14:textId="77777777" w:rsidR="004E1EC9" w:rsidRPr="007C4359" w:rsidRDefault="004E1EC9" w:rsidP="004E1EC9">
                  <w:pPr>
                    <w:rPr>
                      <w:rFonts w:eastAsia="Arial" w:cs="Arial"/>
                      <w:b/>
                      <w:bCs/>
                      <w:sz w:val="22"/>
                      <w:szCs w:val="22"/>
                      <w:lang w:val="en-US" w:eastAsia="ja-JP"/>
                    </w:rPr>
                  </w:pPr>
                  <w:r w:rsidRPr="007C4359">
                    <w:rPr>
                      <w:rFonts w:eastAsia="Arial" w:cs="Arial"/>
                      <w:b/>
                      <w:bCs/>
                      <w:sz w:val="22"/>
                      <w:szCs w:val="22"/>
                      <w:lang w:val="en-US" w:eastAsia="ja-JP"/>
                    </w:rPr>
                    <w:t>Domain</w:t>
                  </w:r>
                </w:p>
              </w:tc>
            </w:tr>
            <w:tr w:rsidR="004E1EC9" w:rsidRPr="007C4359" w14:paraId="6458D1AF" w14:textId="77777777" w:rsidTr="0059720D">
              <w:trPr>
                <w:trHeight w:val="805"/>
              </w:trPr>
              <w:tc>
                <w:tcPr>
                  <w:tcW w:w="599" w:type="dxa"/>
                </w:tcPr>
                <w:p w14:paraId="15817F97" w14:textId="77777777" w:rsidR="004E1EC9" w:rsidRPr="007C4359" w:rsidRDefault="004E1EC9" w:rsidP="004E1EC9">
                  <w:pPr>
                    <w:rPr>
                      <w:rFonts w:cs="Arial"/>
                      <w:sz w:val="22"/>
                      <w:szCs w:val="22"/>
                    </w:rPr>
                  </w:pPr>
                </w:p>
              </w:tc>
              <w:tc>
                <w:tcPr>
                  <w:tcW w:w="3969" w:type="dxa"/>
                </w:tcPr>
                <w:p w14:paraId="53ED9364" w14:textId="77777777" w:rsidR="00334AE4" w:rsidRPr="007C4359" w:rsidRDefault="00334AE4" w:rsidP="00334AE4">
                  <w:pPr>
                    <w:rPr>
                      <w:rFonts w:cs="Arial"/>
                      <w:sz w:val="22"/>
                      <w:szCs w:val="22"/>
                    </w:rPr>
                  </w:pPr>
                  <w:r w:rsidRPr="007C4359">
                    <w:rPr>
                      <w:rFonts w:cs="Arial"/>
                      <w:sz w:val="22"/>
                      <w:szCs w:val="22"/>
                    </w:rPr>
                    <w:t>Decompression Sickness: Mean EQ5D Usual Activities Score at 30 day follow up</w:t>
                  </w:r>
                </w:p>
                <w:p w14:paraId="24087F5A" w14:textId="4FF70E54" w:rsidR="004E1EC9" w:rsidRPr="007C4359" w:rsidRDefault="004E1EC9" w:rsidP="004E1EC9">
                  <w:pPr>
                    <w:rPr>
                      <w:rFonts w:eastAsia="Arial" w:cs="Arial"/>
                      <w:i/>
                      <w:iCs/>
                      <w:sz w:val="22"/>
                      <w:szCs w:val="22"/>
                      <w:lang w:val="en-US" w:eastAsia="ja-JP"/>
                    </w:rPr>
                  </w:pPr>
                </w:p>
              </w:tc>
              <w:tc>
                <w:tcPr>
                  <w:tcW w:w="3118" w:type="dxa"/>
                </w:tcPr>
                <w:p w14:paraId="750A5BB6" w14:textId="77777777" w:rsidR="004E1EC9" w:rsidRPr="007C4359" w:rsidRDefault="004E1EC9" w:rsidP="004E1EC9">
                  <w:pPr>
                    <w:rPr>
                      <w:rFonts w:eastAsia="Arial" w:cs="Arial"/>
                      <w:sz w:val="22"/>
                      <w:szCs w:val="22"/>
                      <w:lang w:val="en-US" w:eastAsia="ja-JP"/>
                    </w:rPr>
                  </w:pPr>
                  <w:r w:rsidRPr="007C4359">
                    <w:rPr>
                      <w:rFonts w:eastAsia="Arial" w:cs="Arial"/>
                      <w:sz w:val="22"/>
                      <w:szCs w:val="22"/>
                      <w:lang w:val="en-US" w:eastAsia="ja-JP"/>
                    </w:rPr>
                    <w:t>The Hyperbaric Oxygen Treatment Registry (Redcap)</w:t>
                  </w:r>
                </w:p>
              </w:tc>
              <w:tc>
                <w:tcPr>
                  <w:tcW w:w="1543" w:type="dxa"/>
                </w:tcPr>
                <w:p w14:paraId="296D41EA" w14:textId="77777777" w:rsidR="004E1EC9" w:rsidRPr="007C4359" w:rsidRDefault="004E1EC9" w:rsidP="004E1EC9">
                  <w:pPr>
                    <w:rPr>
                      <w:rFonts w:eastAsia="Arial" w:cs="Arial"/>
                      <w:sz w:val="22"/>
                      <w:szCs w:val="22"/>
                      <w:lang w:val="en-US" w:eastAsia="ja-JP"/>
                    </w:rPr>
                  </w:pPr>
                  <w:r w:rsidRPr="007C4359">
                    <w:rPr>
                      <w:rFonts w:eastAsia="Arial" w:cs="Arial"/>
                      <w:sz w:val="22"/>
                      <w:szCs w:val="22"/>
                      <w:lang w:val="en-US" w:eastAsia="ja-JP"/>
                    </w:rPr>
                    <w:t>1, 3</w:t>
                  </w:r>
                </w:p>
                <w:p w14:paraId="5F867DF4" w14:textId="77777777" w:rsidR="004E1EC9" w:rsidRPr="007C4359" w:rsidRDefault="004E1EC9" w:rsidP="004E1EC9">
                  <w:pPr>
                    <w:rPr>
                      <w:rFonts w:eastAsia="Arial" w:cs="Arial"/>
                      <w:sz w:val="22"/>
                      <w:szCs w:val="22"/>
                      <w:lang w:val="en-US" w:eastAsia="ja-JP"/>
                    </w:rPr>
                  </w:pPr>
                </w:p>
                <w:p w14:paraId="459AF293" w14:textId="77777777" w:rsidR="004E1EC9" w:rsidRPr="007C4359" w:rsidRDefault="004E1EC9" w:rsidP="004E1EC9">
                  <w:pPr>
                    <w:ind w:firstLine="720"/>
                    <w:rPr>
                      <w:rFonts w:eastAsia="Arial" w:cs="Arial"/>
                      <w:sz w:val="22"/>
                      <w:szCs w:val="22"/>
                      <w:lang w:val="en-US" w:eastAsia="ja-JP"/>
                    </w:rPr>
                  </w:pPr>
                  <w:r w:rsidRPr="007C4359">
                    <w:rPr>
                      <w:rFonts w:eastAsia="Arial" w:cs="Arial"/>
                      <w:sz w:val="22"/>
                      <w:szCs w:val="22"/>
                      <w:lang w:val="en-US" w:eastAsia="ja-JP"/>
                    </w:rPr>
                    <w:t xml:space="preserve"> </w:t>
                  </w:r>
                </w:p>
              </w:tc>
            </w:tr>
            <w:tr w:rsidR="004E1EC9" w:rsidRPr="007C4359" w14:paraId="2D501F5C" w14:textId="77777777" w:rsidTr="00AB7D9A">
              <w:trPr>
                <w:trHeight w:val="721"/>
              </w:trPr>
              <w:tc>
                <w:tcPr>
                  <w:tcW w:w="599" w:type="dxa"/>
                </w:tcPr>
                <w:p w14:paraId="3E711013" w14:textId="77777777" w:rsidR="004E1EC9" w:rsidRPr="007C4359" w:rsidRDefault="004E1EC9" w:rsidP="004E1EC9">
                  <w:pPr>
                    <w:rPr>
                      <w:rFonts w:cs="Arial"/>
                      <w:sz w:val="22"/>
                      <w:szCs w:val="22"/>
                    </w:rPr>
                  </w:pPr>
                </w:p>
              </w:tc>
              <w:tc>
                <w:tcPr>
                  <w:tcW w:w="3969" w:type="dxa"/>
                </w:tcPr>
                <w:p w14:paraId="12827927" w14:textId="41DCD91A" w:rsidR="004E1EC9" w:rsidRPr="007C4359" w:rsidRDefault="004E1EC9" w:rsidP="004E1EC9">
                  <w:pPr>
                    <w:rPr>
                      <w:rFonts w:cs="Arial"/>
                      <w:sz w:val="22"/>
                      <w:szCs w:val="22"/>
                    </w:rPr>
                  </w:pPr>
                  <w:r w:rsidRPr="007C4359">
                    <w:rPr>
                      <w:rFonts w:cs="Arial"/>
                      <w:sz w:val="22"/>
                      <w:szCs w:val="22"/>
                    </w:rPr>
                    <w:t xml:space="preserve">Gas Embolism: </w:t>
                  </w:r>
                  <w:r w:rsidR="002F2C53" w:rsidRPr="007C4359">
                    <w:rPr>
                      <w:rFonts w:cs="Arial"/>
                      <w:sz w:val="22"/>
                      <w:szCs w:val="22"/>
                    </w:rPr>
                    <w:t>30-day</w:t>
                  </w:r>
                  <w:r w:rsidRPr="007C4359">
                    <w:rPr>
                      <w:rFonts w:cs="Arial"/>
                      <w:sz w:val="22"/>
                      <w:szCs w:val="22"/>
                    </w:rPr>
                    <w:t xml:space="preserve"> survival</w:t>
                  </w:r>
                </w:p>
              </w:tc>
              <w:tc>
                <w:tcPr>
                  <w:tcW w:w="3118" w:type="dxa"/>
                </w:tcPr>
                <w:p w14:paraId="326E9540" w14:textId="77777777" w:rsidR="004E1EC9" w:rsidRPr="007C4359" w:rsidRDefault="004E1EC9" w:rsidP="004E1EC9">
                  <w:pPr>
                    <w:rPr>
                      <w:rFonts w:eastAsia="Arial" w:cs="Arial"/>
                      <w:sz w:val="22"/>
                      <w:szCs w:val="22"/>
                      <w:lang w:val="en-US" w:eastAsia="ja-JP"/>
                    </w:rPr>
                  </w:pPr>
                  <w:r w:rsidRPr="007C4359">
                    <w:rPr>
                      <w:rFonts w:eastAsia="Arial" w:cs="Arial"/>
                      <w:sz w:val="22"/>
                      <w:szCs w:val="22"/>
                      <w:lang w:val="en-US" w:eastAsia="ja-JP"/>
                    </w:rPr>
                    <w:t>The Hyperbaric Oxygen Treatment Registry (Redcap)</w:t>
                  </w:r>
                </w:p>
              </w:tc>
              <w:tc>
                <w:tcPr>
                  <w:tcW w:w="1543" w:type="dxa"/>
                </w:tcPr>
                <w:p w14:paraId="5760880C" w14:textId="77777777" w:rsidR="004E1EC9" w:rsidRPr="007C4359" w:rsidRDefault="004E1EC9" w:rsidP="004E1EC9">
                  <w:pPr>
                    <w:rPr>
                      <w:rFonts w:eastAsia="Arial" w:cs="Arial"/>
                      <w:sz w:val="22"/>
                      <w:szCs w:val="22"/>
                      <w:lang w:val="en-US" w:eastAsia="ja-JP"/>
                    </w:rPr>
                  </w:pPr>
                  <w:r w:rsidRPr="007C4359">
                    <w:rPr>
                      <w:rFonts w:eastAsia="Arial" w:cs="Arial"/>
                      <w:sz w:val="22"/>
                      <w:szCs w:val="22"/>
                      <w:lang w:val="en-US" w:eastAsia="ja-JP"/>
                    </w:rPr>
                    <w:t>1, 3, 5</w:t>
                  </w:r>
                </w:p>
              </w:tc>
            </w:tr>
            <w:tr w:rsidR="004E1EC9" w:rsidRPr="007C4359" w14:paraId="54973B93" w14:textId="77777777" w:rsidTr="00AB7D9A">
              <w:trPr>
                <w:trHeight w:val="875"/>
              </w:trPr>
              <w:tc>
                <w:tcPr>
                  <w:tcW w:w="599" w:type="dxa"/>
                </w:tcPr>
                <w:p w14:paraId="75CFCE95" w14:textId="77777777" w:rsidR="004E1EC9" w:rsidRPr="007C4359" w:rsidRDefault="004E1EC9" w:rsidP="004E1EC9">
                  <w:pPr>
                    <w:rPr>
                      <w:rFonts w:cs="Arial"/>
                      <w:sz w:val="22"/>
                      <w:szCs w:val="22"/>
                    </w:rPr>
                  </w:pPr>
                </w:p>
              </w:tc>
              <w:tc>
                <w:tcPr>
                  <w:tcW w:w="3969" w:type="dxa"/>
                </w:tcPr>
                <w:p w14:paraId="403512E1" w14:textId="77777777" w:rsidR="004E1EC9" w:rsidRPr="007C4359" w:rsidRDefault="004E1EC9" w:rsidP="004E1EC9">
                  <w:pPr>
                    <w:rPr>
                      <w:rFonts w:eastAsia="Arial" w:cs="Arial"/>
                      <w:i/>
                      <w:iCs/>
                      <w:sz w:val="22"/>
                      <w:szCs w:val="22"/>
                      <w:lang w:val="en-US" w:eastAsia="ja-JP"/>
                    </w:rPr>
                  </w:pPr>
                  <w:r w:rsidRPr="007C4359">
                    <w:rPr>
                      <w:rFonts w:cs="Arial"/>
                      <w:sz w:val="22"/>
                      <w:szCs w:val="22"/>
                    </w:rPr>
                    <w:t>Decompression Sickness and Gas Embolism: % of patients experiencing a complication of HBOT</w:t>
                  </w:r>
                </w:p>
              </w:tc>
              <w:tc>
                <w:tcPr>
                  <w:tcW w:w="3118" w:type="dxa"/>
                </w:tcPr>
                <w:p w14:paraId="4F22192E" w14:textId="77777777" w:rsidR="004E1EC9" w:rsidRPr="007C4359" w:rsidRDefault="004E1EC9" w:rsidP="004E1EC9">
                  <w:pPr>
                    <w:rPr>
                      <w:rFonts w:eastAsia="Arial" w:cs="Arial"/>
                      <w:sz w:val="22"/>
                      <w:szCs w:val="22"/>
                      <w:lang w:val="en-US" w:eastAsia="ja-JP"/>
                    </w:rPr>
                  </w:pPr>
                  <w:r w:rsidRPr="007C4359">
                    <w:rPr>
                      <w:rFonts w:eastAsia="Arial" w:cs="Arial"/>
                      <w:sz w:val="22"/>
                      <w:szCs w:val="22"/>
                      <w:lang w:val="en-US" w:eastAsia="ja-JP"/>
                    </w:rPr>
                    <w:t>The Hyperbaric Oxygen Treatment Registry (Redcap)</w:t>
                  </w:r>
                </w:p>
              </w:tc>
              <w:tc>
                <w:tcPr>
                  <w:tcW w:w="1543" w:type="dxa"/>
                </w:tcPr>
                <w:p w14:paraId="6A2CD293" w14:textId="77777777" w:rsidR="004E1EC9" w:rsidRPr="007C4359" w:rsidRDefault="004E1EC9" w:rsidP="004E1EC9">
                  <w:pPr>
                    <w:rPr>
                      <w:rFonts w:eastAsia="Arial" w:cs="Arial"/>
                      <w:sz w:val="22"/>
                      <w:szCs w:val="22"/>
                      <w:lang w:val="en-US" w:eastAsia="ja-JP"/>
                    </w:rPr>
                  </w:pPr>
                  <w:r w:rsidRPr="007C4359">
                    <w:rPr>
                      <w:rFonts w:eastAsia="Arial" w:cs="Arial"/>
                      <w:sz w:val="22"/>
                      <w:szCs w:val="22"/>
                      <w:lang w:val="en-US" w:eastAsia="ja-JP"/>
                    </w:rPr>
                    <w:t>4, 5</w:t>
                  </w:r>
                </w:p>
              </w:tc>
            </w:tr>
          </w:tbl>
          <w:p w14:paraId="48D55F01" w14:textId="77777777" w:rsidR="004E1EC9" w:rsidRPr="007C4359" w:rsidRDefault="004E1EC9" w:rsidP="004E1EC9">
            <w:pPr>
              <w:rPr>
                <w:rFonts w:eastAsia="Arial" w:cs="Arial"/>
                <w:i/>
                <w:iCs/>
                <w:sz w:val="22"/>
                <w:szCs w:val="22"/>
                <w:lang w:val="en-US" w:eastAsia="ja-JP"/>
              </w:rPr>
            </w:pPr>
          </w:p>
          <w:p w14:paraId="32F237A7" w14:textId="77777777" w:rsidR="00C26F7F" w:rsidRPr="007C4359" w:rsidRDefault="00C26F7F" w:rsidP="00C26F7F">
            <w:pPr>
              <w:rPr>
                <w:rFonts w:eastAsia="Arial" w:cs="Arial"/>
                <w:sz w:val="22"/>
                <w:szCs w:val="22"/>
              </w:rPr>
            </w:pPr>
            <w:r w:rsidRPr="007C4359">
              <w:rPr>
                <w:rFonts w:eastAsia="Arial" w:cs="Arial"/>
                <w:sz w:val="22"/>
                <w:szCs w:val="22"/>
              </w:rPr>
              <w:t xml:space="preserve">Detailed definitions of indicators, setting out how they will be measured, are included in schedule 6A Reporting Requirements – Local Requirements Reported Locally - of the NHS Standard Contract (Specialised Commissioning template). See section regarding the </w:t>
            </w:r>
            <w:hyperlink r:id="rId17" w:history="1">
              <w:r w:rsidRPr="007C4359">
                <w:rPr>
                  <w:rStyle w:val="Hyperlink"/>
                  <w:rFonts w:eastAsia="Arial" w:cs="Arial"/>
                  <w:color w:val="auto"/>
                  <w:sz w:val="22"/>
                  <w:szCs w:val="22"/>
                </w:rPr>
                <w:t>Specialised Quality Services Dashboards</w:t>
              </w:r>
            </w:hyperlink>
            <w:r w:rsidRPr="007C4359">
              <w:rPr>
                <w:rFonts w:eastAsia="Arial" w:cs="Arial"/>
                <w:sz w:val="22"/>
                <w:szCs w:val="22"/>
              </w:rPr>
              <w:t xml:space="preserve"> (SSQD).</w:t>
            </w:r>
          </w:p>
          <w:p w14:paraId="114DE1CE" w14:textId="77777777" w:rsidR="00C26F7F" w:rsidRPr="007C4359" w:rsidRDefault="00C26F7F" w:rsidP="00C26F7F">
            <w:pPr>
              <w:rPr>
                <w:rFonts w:eastAsia="Arial" w:cs="Arial"/>
                <w:sz w:val="22"/>
                <w:szCs w:val="22"/>
              </w:rPr>
            </w:pPr>
            <w:r w:rsidRPr="007C4359">
              <w:rPr>
                <w:rFonts w:eastAsia="Arial" w:cs="Arial"/>
                <w:sz w:val="22"/>
                <w:szCs w:val="22"/>
              </w:rPr>
              <w:t xml:space="preserve">Commissioned providers are required to participate in annual quality assurance and collect and submit data to support the assessment of compliance with the service specification as set out in Schedule 4A-C. </w:t>
            </w:r>
          </w:p>
          <w:p w14:paraId="71FFD003" w14:textId="77777777" w:rsidR="004E1EC9" w:rsidRPr="007C4359" w:rsidRDefault="004E1EC9" w:rsidP="004E1EC9">
            <w:pPr>
              <w:rPr>
                <w:rFonts w:eastAsia="Arial" w:cs="Arial"/>
                <w:i/>
                <w:iCs/>
                <w:sz w:val="22"/>
                <w:szCs w:val="22"/>
                <w:lang w:val="en-US" w:eastAsia="ja-JP"/>
              </w:rPr>
            </w:pPr>
          </w:p>
          <w:p w14:paraId="7DDBF4C1" w14:textId="52E19638" w:rsidR="004E1EC9" w:rsidRPr="007C4359" w:rsidRDefault="004E1EC9" w:rsidP="004E1EC9">
            <w:pPr>
              <w:rPr>
                <w:rFonts w:eastAsia="Arial" w:cs="Arial"/>
                <w:b/>
                <w:bCs/>
                <w:sz w:val="22"/>
                <w:szCs w:val="22"/>
              </w:rPr>
            </w:pPr>
            <w:r w:rsidRPr="007C4359">
              <w:rPr>
                <w:rFonts w:cs="Arial"/>
                <w:sz w:val="22"/>
                <w:szCs w:val="22"/>
              </w:rPr>
              <w:lastRenderedPageBreak/>
              <w:t xml:space="preserve">The service will engage in audit and monitoring of </w:t>
            </w:r>
            <w:r w:rsidR="009B62E0" w:rsidRPr="007C4359">
              <w:rPr>
                <w:rFonts w:cs="Arial"/>
                <w:sz w:val="22"/>
                <w:szCs w:val="22"/>
              </w:rPr>
              <w:t xml:space="preserve">the </w:t>
            </w:r>
            <w:r w:rsidRPr="007C4359">
              <w:rPr>
                <w:rFonts w:cs="Arial"/>
                <w:sz w:val="22"/>
                <w:szCs w:val="22"/>
              </w:rPr>
              <w:t xml:space="preserve">service </w:t>
            </w:r>
            <w:r w:rsidR="009B62E0" w:rsidRPr="007C4359">
              <w:rPr>
                <w:rFonts w:cs="Arial"/>
                <w:sz w:val="22"/>
                <w:szCs w:val="22"/>
              </w:rPr>
              <w:t xml:space="preserve">as </w:t>
            </w:r>
            <w:r w:rsidRPr="007C4359">
              <w:rPr>
                <w:rFonts w:cs="Arial"/>
                <w:sz w:val="22"/>
                <w:szCs w:val="22"/>
              </w:rPr>
              <w:t xml:space="preserve">agreed by NHS England. </w:t>
            </w:r>
          </w:p>
          <w:p w14:paraId="7DAC6694" w14:textId="455CA627" w:rsidR="004E1EC9" w:rsidRPr="007C4359" w:rsidRDefault="004E1EC9" w:rsidP="008D1E73">
            <w:pPr>
              <w:rPr>
                <w:rFonts w:cs="Arial"/>
                <w:b/>
                <w:sz w:val="22"/>
                <w:szCs w:val="22"/>
              </w:rPr>
            </w:pPr>
          </w:p>
        </w:tc>
      </w:tr>
      <w:tr w:rsidR="004E1EC9" w:rsidRPr="007C4359" w14:paraId="3EC98B54" w14:textId="77777777" w:rsidTr="00383923">
        <w:tc>
          <w:tcPr>
            <w:tcW w:w="704" w:type="dxa"/>
            <w:shd w:val="clear" w:color="auto" w:fill="auto"/>
          </w:tcPr>
          <w:p w14:paraId="63187CF5" w14:textId="651696FE" w:rsidR="004E1EC9" w:rsidRPr="007C4359" w:rsidRDefault="004E1EC9" w:rsidP="008D1E73">
            <w:pPr>
              <w:rPr>
                <w:rFonts w:cs="Arial"/>
                <w:b/>
                <w:sz w:val="22"/>
                <w:szCs w:val="22"/>
              </w:rPr>
            </w:pPr>
            <w:r w:rsidRPr="007C4359">
              <w:rPr>
                <w:rFonts w:cs="Arial"/>
                <w:b/>
                <w:sz w:val="22"/>
                <w:szCs w:val="22"/>
              </w:rPr>
              <w:lastRenderedPageBreak/>
              <w:t>7.</w:t>
            </w:r>
          </w:p>
        </w:tc>
        <w:tc>
          <w:tcPr>
            <w:tcW w:w="9752" w:type="dxa"/>
            <w:shd w:val="clear" w:color="auto" w:fill="auto"/>
          </w:tcPr>
          <w:p w14:paraId="3D7EA696" w14:textId="217DE9A8" w:rsidR="004E1EC9" w:rsidRPr="007C4359" w:rsidRDefault="004E1EC9" w:rsidP="008D1E73">
            <w:pPr>
              <w:rPr>
                <w:rFonts w:cs="Arial"/>
                <w:b/>
                <w:sz w:val="22"/>
                <w:szCs w:val="22"/>
              </w:rPr>
            </w:pPr>
            <w:r w:rsidRPr="007C4359">
              <w:rPr>
                <w:rFonts w:cs="Arial"/>
                <w:b/>
                <w:sz w:val="22"/>
                <w:szCs w:val="22"/>
              </w:rPr>
              <w:t>Service description</w:t>
            </w:r>
          </w:p>
        </w:tc>
      </w:tr>
      <w:tr w:rsidR="004E1EC9" w:rsidRPr="007C4359" w14:paraId="50CA0CDB" w14:textId="77777777" w:rsidTr="00383923">
        <w:tc>
          <w:tcPr>
            <w:tcW w:w="704" w:type="dxa"/>
            <w:shd w:val="clear" w:color="auto" w:fill="auto"/>
          </w:tcPr>
          <w:p w14:paraId="7AEDE92A" w14:textId="50048CFB" w:rsidR="004E1EC9" w:rsidRPr="007C4359" w:rsidRDefault="004E1EC9" w:rsidP="008D1E73">
            <w:pPr>
              <w:rPr>
                <w:rFonts w:cs="Arial"/>
                <w:b/>
                <w:sz w:val="22"/>
                <w:szCs w:val="22"/>
              </w:rPr>
            </w:pPr>
            <w:r w:rsidRPr="007C4359">
              <w:rPr>
                <w:rFonts w:cs="Arial"/>
                <w:b/>
                <w:sz w:val="22"/>
                <w:szCs w:val="22"/>
              </w:rPr>
              <w:t>7.1</w:t>
            </w:r>
          </w:p>
        </w:tc>
        <w:tc>
          <w:tcPr>
            <w:tcW w:w="9752" w:type="dxa"/>
            <w:shd w:val="clear" w:color="auto" w:fill="auto"/>
          </w:tcPr>
          <w:p w14:paraId="625F1803" w14:textId="77777777" w:rsidR="004E1EC9" w:rsidRPr="007C4359" w:rsidRDefault="004E1EC9" w:rsidP="008D1E73">
            <w:pPr>
              <w:rPr>
                <w:rFonts w:cs="Arial"/>
                <w:b/>
                <w:sz w:val="22"/>
                <w:szCs w:val="22"/>
              </w:rPr>
            </w:pPr>
            <w:r w:rsidRPr="007C4359">
              <w:rPr>
                <w:rFonts w:cs="Arial"/>
                <w:b/>
                <w:sz w:val="22"/>
                <w:szCs w:val="22"/>
              </w:rPr>
              <w:t>Service model</w:t>
            </w:r>
          </w:p>
          <w:p w14:paraId="5461DAD8" w14:textId="77777777" w:rsidR="004E1EC9" w:rsidRPr="007C4359" w:rsidRDefault="004E1EC9" w:rsidP="008D1E73">
            <w:pPr>
              <w:rPr>
                <w:rFonts w:cs="Arial"/>
                <w:b/>
                <w:sz w:val="22"/>
                <w:szCs w:val="22"/>
              </w:rPr>
            </w:pPr>
          </w:p>
          <w:p w14:paraId="62FEE3BB" w14:textId="77777777" w:rsidR="004E1EC9" w:rsidRPr="007C4359" w:rsidRDefault="004E1EC9" w:rsidP="008D1E73">
            <w:pPr>
              <w:rPr>
                <w:rFonts w:cs="Arial"/>
                <w:sz w:val="22"/>
                <w:szCs w:val="22"/>
              </w:rPr>
            </w:pPr>
            <w:r w:rsidRPr="007C4359">
              <w:rPr>
                <w:rFonts w:cs="Arial"/>
                <w:sz w:val="22"/>
                <w:szCs w:val="22"/>
              </w:rPr>
              <w:t xml:space="preserve">NHS England commissions a small number of geographically dispersed Hyperbaric Oxygen Therapy (HBOT) providers across England. </w:t>
            </w:r>
          </w:p>
          <w:p w14:paraId="51613E3E" w14:textId="77777777" w:rsidR="004E1EC9" w:rsidRPr="007C4359" w:rsidRDefault="004E1EC9" w:rsidP="008D1E73">
            <w:pPr>
              <w:rPr>
                <w:rFonts w:cs="Arial"/>
                <w:sz w:val="22"/>
                <w:szCs w:val="22"/>
              </w:rPr>
            </w:pPr>
          </w:p>
          <w:p w14:paraId="474FD6CE" w14:textId="381C5743" w:rsidR="004E1EC9" w:rsidRPr="007C4359" w:rsidRDefault="004E1EC9" w:rsidP="008D1E73">
            <w:pPr>
              <w:rPr>
                <w:rFonts w:cs="Arial"/>
                <w:sz w:val="22"/>
                <w:szCs w:val="22"/>
              </w:rPr>
            </w:pPr>
            <w:r w:rsidRPr="007C4359">
              <w:rPr>
                <w:rFonts w:cs="Arial"/>
                <w:sz w:val="22"/>
                <w:szCs w:val="22"/>
              </w:rPr>
              <w:t xml:space="preserve">For this service, HBOT is defined as delivery of medical grade oxygen (&gt;99.0 % purity) inside a treatment chamber at a pressure not less than 2 ATA (Atmosphere Absolute). </w:t>
            </w:r>
          </w:p>
          <w:p w14:paraId="357AE6D1" w14:textId="77777777" w:rsidR="004E1EC9" w:rsidRPr="007C4359" w:rsidRDefault="004E1EC9" w:rsidP="008D1E73">
            <w:pPr>
              <w:spacing w:line="256" w:lineRule="auto"/>
              <w:contextualSpacing/>
              <w:rPr>
                <w:rFonts w:cs="Arial"/>
                <w:b/>
                <w:sz w:val="22"/>
                <w:szCs w:val="22"/>
              </w:rPr>
            </w:pPr>
          </w:p>
          <w:p w14:paraId="79AFEAE1" w14:textId="360BBEFA" w:rsidR="004E1EC9" w:rsidRPr="007C4359" w:rsidRDefault="005A592A" w:rsidP="008D1E73">
            <w:pPr>
              <w:spacing w:line="256" w:lineRule="auto"/>
              <w:contextualSpacing/>
              <w:rPr>
                <w:rFonts w:cs="Arial"/>
                <w:sz w:val="22"/>
                <w:szCs w:val="22"/>
              </w:rPr>
            </w:pPr>
            <w:r w:rsidRPr="007C4359">
              <w:rPr>
                <w:rFonts w:cs="Arial"/>
                <w:sz w:val="22"/>
                <w:szCs w:val="22"/>
              </w:rPr>
              <w:t>All providers must have the capability to provide hyperbaric critical care in line with the Cox Report category 1.</w:t>
            </w:r>
          </w:p>
          <w:p w14:paraId="22C63093" w14:textId="77777777" w:rsidR="005A592A" w:rsidRPr="007C4359" w:rsidRDefault="005A592A" w:rsidP="008D1E73">
            <w:pPr>
              <w:spacing w:line="256" w:lineRule="auto"/>
              <w:contextualSpacing/>
              <w:rPr>
                <w:rFonts w:cs="Arial"/>
                <w:sz w:val="22"/>
                <w:szCs w:val="22"/>
              </w:rPr>
            </w:pPr>
          </w:p>
          <w:p w14:paraId="0C704F7C" w14:textId="77777777" w:rsidR="005A592A" w:rsidRPr="007C4359" w:rsidRDefault="005A592A" w:rsidP="005A592A">
            <w:pPr>
              <w:spacing w:line="256" w:lineRule="auto"/>
              <w:contextualSpacing/>
              <w:rPr>
                <w:rFonts w:cs="Arial"/>
                <w:bCs/>
                <w:sz w:val="22"/>
                <w:szCs w:val="22"/>
              </w:rPr>
            </w:pPr>
            <w:r w:rsidRPr="007C4359">
              <w:rPr>
                <w:rFonts w:cs="Arial"/>
                <w:bCs/>
                <w:sz w:val="22"/>
                <w:szCs w:val="22"/>
              </w:rPr>
              <w:t xml:space="preserve">Cox Report categories: </w:t>
            </w:r>
          </w:p>
          <w:p w14:paraId="4BA5F5C1" w14:textId="77777777" w:rsidR="005A592A" w:rsidRPr="007C4359" w:rsidRDefault="005A592A" w:rsidP="005A592A">
            <w:pPr>
              <w:numPr>
                <w:ilvl w:val="0"/>
                <w:numId w:val="18"/>
              </w:numPr>
              <w:spacing w:line="256" w:lineRule="auto"/>
              <w:contextualSpacing/>
              <w:rPr>
                <w:rFonts w:cs="Arial"/>
                <w:bCs/>
                <w:sz w:val="22"/>
                <w:szCs w:val="22"/>
              </w:rPr>
            </w:pPr>
            <w:r w:rsidRPr="007C4359">
              <w:rPr>
                <w:rFonts w:cs="Arial"/>
                <w:b/>
                <w:sz w:val="22"/>
                <w:szCs w:val="22"/>
              </w:rPr>
              <w:t>Category 1:</w:t>
            </w:r>
            <w:r w:rsidRPr="007C4359">
              <w:rPr>
                <w:rFonts w:cs="Arial"/>
                <w:bCs/>
                <w:sz w:val="22"/>
                <w:szCs w:val="22"/>
              </w:rPr>
              <w:t xml:space="preserve"> facilities should be capable of receiving patients in any diagnostic category who may require Advanced Life Support either immediately or during Hyperbaric Oxygen Therapy (HBOT). </w:t>
            </w:r>
          </w:p>
          <w:p w14:paraId="276F8517" w14:textId="77777777" w:rsidR="005A592A" w:rsidRPr="007C4359" w:rsidRDefault="005A592A" w:rsidP="008D1E73">
            <w:pPr>
              <w:spacing w:line="256" w:lineRule="auto"/>
              <w:contextualSpacing/>
              <w:rPr>
                <w:rFonts w:cs="Arial"/>
                <w:sz w:val="22"/>
                <w:szCs w:val="22"/>
              </w:rPr>
            </w:pPr>
          </w:p>
          <w:p w14:paraId="06AB175F" w14:textId="19DAAA9D" w:rsidR="004E1EC9" w:rsidRPr="007C4359" w:rsidRDefault="004E1EC9" w:rsidP="008D1E73">
            <w:pPr>
              <w:spacing w:line="256" w:lineRule="auto"/>
              <w:contextualSpacing/>
              <w:rPr>
                <w:rFonts w:cs="Arial"/>
                <w:sz w:val="22"/>
                <w:szCs w:val="22"/>
              </w:rPr>
            </w:pPr>
            <w:r w:rsidRPr="007C4359">
              <w:rPr>
                <w:rFonts w:cs="Arial"/>
                <w:sz w:val="22"/>
                <w:szCs w:val="22"/>
              </w:rPr>
              <w:t xml:space="preserve">The hours of operation are 24 hours a day, 7 days a week. There must always be a named on-call team available. If the provider is unable to provide </w:t>
            </w:r>
            <w:r w:rsidR="002C2E8F" w:rsidRPr="007C4359">
              <w:rPr>
                <w:rFonts w:cs="Arial"/>
                <w:sz w:val="22"/>
                <w:szCs w:val="22"/>
              </w:rPr>
              <w:t>treatment,</w:t>
            </w:r>
            <w:r w:rsidRPr="007C4359">
              <w:rPr>
                <w:rFonts w:cs="Arial"/>
                <w:sz w:val="22"/>
                <w:szCs w:val="22"/>
              </w:rPr>
              <w:t xml:space="preserve"> then </w:t>
            </w:r>
            <w:r w:rsidR="00F71F8D" w:rsidRPr="007C4359">
              <w:rPr>
                <w:rFonts w:eastAsia="Arial" w:cs="Arial"/>
                <w:sz w:val="22"/>
                <w:szCs w:val="22"/>
              </w:rPr>
              <w:t xml:space="preserve">mutual aid </w:t>
            </w:r>
            <w:r w:rsidRPr="007C4359">
              <w:rPr>
                <w:rFonts w:cs="Arial"/>
                <w:sz w:val="22"/>
                <w:szCs w:val="22"/>
              </w:rPr>
              <w:t xml:space="preserve">arrangements </w:t>
            </w:r>
            <w:r w:rsidR="008B2CCC" w:rsidRPr="007C4359">
              <w:rPr>
                <w:rFonts w:cs="Arial"/>
                <w:sz w:val="22"/>
                <w:szCs w:val="22"/>
              </w:rPr>
              <w:t xml:space="preserve">previously agreed with the </w:t>
            </w:r>
            <w:r w:rsidR="002F2C53" w:rsidRPr="007C4359">
              <w:rPr>
                <w:rFonts w:eastAsia="Arial" w:cs="Arial"/>
                <w:sz w:val="22"/>
                <w:szCs w:val="22"/>
              </w:rPr>
              <w:t>commissioner must</w:t>
            </w:r>
            <w:r w:rsidRPr="007C4359">
              <w:rPr>
                <w:rFonts w:cs="Arial"/>
                <w:sz w:val="22"/>
                <w:szCs w:val="22"/>
              </w:rPr>
              <w:t xml:space="preserve"> be in place for patients to be referred to an appropriate alternative commissioned provider. </w:t>
            </w:r>
            <w:r w:rsidR="00B1306D" w:rsidRPr="007C4359">
              <w:rPr>
                <w:rFonts w:cs="Arial"/>
                <w:sz w:val="22"/>
                <w:szCs w:val="22"/>
              </w:rPr>
              <w:t>I</w:t>
            </w:r>
            <w:r w:rsidR="00EE7A1B" w:rsidRPr="007C4359">
              <w:rPr>
                <w:rFonts w:cs="Arial"/>
                <w:sz w:val="22"/>
                <w:szCs w:val="22"/>
              </w:rPr>
              <w:t xml:space="preserve">n the event of the provider being unexpectedly unable to provide treatment it is the responsibility of the Hyperbaric Physician to </w:t>
            </w:r>
            <w:r w:rsidR="00A53931" w:rsidRPr="007C4359">
              <w:rPr>
                <w:rFonts w:cs="Arial"/>
                <w:sz w:val="22"/>
                <w:szCs w:val="22"/>
              </w:rPr>
              <w:t xml:space="preserve">refer to an appropriate alternative NHS commissioned provider. </w:t>
            </w:r>
            <w:r w:rsidR="00F13B8B" w:rsidRPr="007C4359">
              <w:rPr>
                <w:rFonts w:cs="Arial"/>
                <w:sz w:val="22"/>
                <w:szCs w:val="22"/>
              </w:rPr>
              <w:t>However, it is the alternative Hyperbaric provider</w:t>
            </w:r>
            <w:r w:rsidR="009E419E" w:rsidRPr="007C4359">
              <w:rPr>
                <w:rFonts w:cs="Arial"/>
                <w:sz w:val="22"/>
                <w:szCs w:val="22"/>
              </w:rPr>
              <w:t xml:space="preserve"> who is responsible for triaging and accepting the patient for treatment. </w:t>
            </w:r>
          </w:p>
          <w:p w14:paraId="2A8EA905" w14:textId="77777777" w:rsidR="004E1EC9" w:rsidRPr="007C4359" w:rsidRDefault="004E1EC9" w:rsidP="008D1E73">
            <w:pPr>
              <w:spacing w:line="256" w:lineRule="auto"/>
              <w:contextualSpacing/>
              <w:rPr>
                <w:rFonts w:cs="Arial"/>
                <w:sz w:val="22"/>
                <w:szCs w:val="22"/>
              </w:rPr>
            </w:pPr>
          </w:p>
          <w:p w14:paraId="6AB29C2F" w14:textId="42506430" w:rsidR="004E1EC9" w:rsidRPr="007C4359" w:rsidRDefault="004E1EC9" w:rsidP="008D1E73">
            <w:pPr>
              <w:spacing w:line="256" w:lineRule="auto"/>
              <w:contextualSpacing/>
              <w:rPr>
                <w:rFonts w:cs="Arial"/>
                <w:sz w:val="22"/>
                <w:szCs w:val="22"/>
              </w:rPr>
            </w:pPr>
            <w:r w:rsidRPr="007C4359">
              <w:rPr>
                <w:rFonts w:cs="Arial"/>
                <w:sz w:val="22"/>
                <w:szCs w:val="22"/>
              </w:rPr>
              <w:t xml:space="preserve">Each member of chamber </w:t>
            </w:r>
            <w:r w:rsidR="002F2C53" w:rsidRPr="007C4359">
              <w:rPr>
                <w:rFonts w:cs="Arial"/>
                <w:sz w:val="22"/>
                <w:szCs w:val="22"/>
              </w:rPr>
              <w:t xml:space="preserve">staff </w:t>
            </w:r>
            <w:r w:rsidR="002F2C53" w:rsidRPr="007C4359">
              <w:rPr>
                <w:rFonts w:eastAsia="Arial" w:cs="Arial"/>
                <w:sz w:val="22"/>
                <w:szCs w:val="22"/>
              </w:rPr>
              <w:t>must</w:t>
            </w:r>
            <w:r w:rsidRPr="007C4359">
              <w:rPr>
                <w:rFonts w:cs="Arial"/>
                <w:sz w:val="22"/>
                <w:szCs w:val="22"/>
              </w:rPr>
              <w:t xml:space="preserve"> maintain competency </w:t>
            </w:r>
            <w:r w:rsidRPr="007C4359">
              <w:rPr>
                <w:rFonts w:eastAsia="Arial" w:cs="Arial"/>
                <w:sz w:val="22"/>
                <w:szCs w:val="22"/>
              </w:rPr>
              <w:t>through</w:t>
            </w:r>
            <w:r w:rsidRPr="007C4359">
              <w:rPr>
                <w:rFonts w:cs="Arial"/>
                <w:sz w:val="22"/>
                <w:szCs w:val="22"/>
              </w:rPr>
              <w:t xml:space="preserve"> completing</w:t>
            </w:r>
            <w:r w:rsidR="00A56C9E" w:rsidRPr="007C4359">
              <w:rPr>
                <w:rFonts w:cs="Arial"/>
                <w:sz w:val="22"/>
                <w:szCs w:val="22"/>
              </w:rPr>
              <w:t xml:space="preserve"> and recording</w:t>
            </w:r>
            <w:r w:rsidRPr="007C4359">
              <w:rPr>
                <w:rFonts w:cs="Arial"/>
                <w:sz w:val="22"/>
                <w:szCs w:val="22"/>
              </w:rPr>
              <w:t xml:space="preserve"> at least 10 patient treatments</w:t>
            </w:r>
            <w:r w:rsidR="00A56C9E" w:rsidRPr="007C4359">
              <w:rPr>
                <w:rFonts w:cs="Arial"/>
                <w:sz w:val="22"/>
                <w:szCs w:val="22"/>
              </w:rPr>
              <w:t>,</w:t>
            </w:r>
            <w:r w:rsidRPr="007C4359">
              <w:rPr>
                <w:rFonts w:cs="Arial"/>
                <w:sz w:val="22"/>
                <w:szCs w:val="22"/>
              </w:rPr>
              <w:t xml:space="preserve"> </w:t>
            </w:r>
            <w:r w:rsidR="00A656AF" w:rsidRPr="007C4359">
              <w:rPr>
                <w:rFonts w:cs="Arial"/>
                <w:sz w:val="22"/>
                <w:szCs w:val="22"/>
              </w:rPr>
              <w:t>simulation</w:t>
            </w:r>
            <w:r w:rsidR="00A656AF" w:rsidRPr="007C4359">
              <w:rPr>
                <w:rFonts w:cs="Arial"/>
              </w:rPr>
              <w:t>s,</w:t>
            </w:r>
            <w:r w:rsidRPr="007C4359">
              <w:rPr>
                <w:rFonts w:cs="Arial"/>
                <w:sz w:val="22"/>
                <w:szCs w:val="22"/>
              </w:rPr>
              <w:t xml:space="preserve"> </w:t>
            </w:r>
            <w:r w:rsidR="00A27B9E" w:rsidRPr="007C4359">
              <w:rPr>
                <w:rFonts w:cs="Arial"/>
                <w:sz w:val="22"/>
                <w:szCs w:val="22"/>
              </w:rPr>
              <w:t>or</w:t>
            </w:r>
            <w:r w:rsidR="008F3E51" w:rsidRPr="007C4359">
              <w:rPr>
                <w:rFonts w:cs="Arial"/>
                <w:sz w:val="22"/>
                <w:szCs w:val="22"/>
              </w:rPr>
              <w:t xml:space="preserve"> </w:t>
            </w:r>
            <w:r w:rsidRPr="007C4359">
              <w:rPr>
                <w:rFonts w:cs="Arial"/>
                <w:sz w:val="22"/>
                <w:szCs w:val="22"/>
              </w:rPr>
              <w:t xml:space="preserve">other </w:t>
            </w:r>
            <w:r w:rsidR="004F09CD" w:rsidRPr="007C4359">
              <w:rPr>
                <w:rFonts w:cs="Arial"/>
                <w:sz w:val="22"/>
                <w:szCs w:val="22"/>
              </w:rPr>
              <w:t>re</w:t>
            </w:r>
            <w:r w:rsidR="00A27B9E" w:rsidRPr="007C4359">
              <w:rPr>
                <w:rFonts w:cs="Arial"/>
                <w:sz w:val="22"/>
                <w:szCs w:val="22"/>
              </w:rPr>
              <w:t xml:space="preserve">levant </w:t>
            </w:r>
            <w:r w:rsidRPr="007C4359">
              <w:rPr>
                <w:rFonts w:cs="Arial"/>
                <w:sz w:val="22"/>
                <w:szCs w:val="22"/>
              </w:rPr>
              <w:t xml:space="preserve">training </w:t>
            </w:r>
            <w:r w:rsidR="00A27B9E" w:rsidRPr="007C4359">
              <w:rPr>
                <w:rFonts w:cs="Arial"/>
                <w:sz w:val="22"/>
                <w:szCs w:val="22"/>
              </w:rPr>
              <w:t>sessions</w:t>
            </w:r>
            <w:r w:rsidR="00A56C9E" w:rsidRPr="007C4359">
              <w:rPr>
                <w:rFonts w:cs="Arial"/>
                <w:sz w:val="22"/>
                <w:szCs w:val="22"/>
              </w:rPr>
              <w:t xml:space="preserve"> per year.</w:t>
            </w:r>
            <w:r w:rsidR="00A27B9E" w:rsidRPr="007C4359">
              <w:rPr>
                <w:rFonts w:cs="Arial"/>
                <w:sz w:val="22"/>
                <w:szCs w:val="22"/>
              </w:rPr>
              <w:t xml:space="preserve"> </w:t>
            </w:r>
            <w:r w:rsidRPr="007C4359">
              <w:rPr>
                <w:rFonts w:cs="Arial"/>
                <w:sz w:val="22"/>
                <w:szCs w:val="22"/>
              </w:rPr>
              <w:t xml:space="preserve"> </w:t>
            </w:r>
          </w:p>
          <w:p w14:paraId="336BFFAC" w14:textId="77777777" w:rsidR="004E1EC9" w:rsidRPr="007C4359" w:rsidRDefault="004E1EC9" w:rsidP="008D1E73">
            <w:pPr>
              <w:spacing w:line="256" w:lineRule="auto"/>
              <w:contextualSpacing/>
              <w:rPr>
                <w:rFonts w:cs="Arial"/>
                <w:i/>
                <w:color w:val="FF0000"/>
                <w:sz w:val="22"/>
                <w:szCs w:val="22"/>
              </w:rPr>
            </w:pPr>
          </w:p>
          <w:p w14:paraId="2C53C7DB" w14:textId="70194F50" w:rsidR="004E1EC9" w:rsidRPr="007C4359" w:rsidRDefault="004E1EC9" w:rsidP="008D1E73">
            <w:pPr>
              <w:spacing w:line="256" w:lineRule="auto"/>
              <w:contextualSpacing/>
              <w:rPr>
                <w:rFonts w:cs="Arial"/>
                <w:sz w:val="22"/>
                <w:szCs w:val="22"/>
              </w:rPr>
            </w:pPr>
            <w:r w:rsidRPr="007C4359">
              <w:rPr>
                <w:rFonts w:cs="Arial"/>
                <w:sz w:val="22"/>
                <w:szCs w:val="22"/>
              </w:rPr>
              <w:t>Services providing HBOT must comply with the latest guidance</w:t>
            </w:r>
            <w:r w:rsidR="005A337B" w:rsidRPr="007C4359">
              <w:rPr>
                <w:rFonts w:cs="Arial"/>
                <w:sz w:val="22"/>
                <w:szCs w:val="22"/>
              </w:rPr>
              <w:t xml:space="preserve"> as set out in section</w:t>
            </w:r>
            <w:r w:rsidR="00E64F02" w:rsidRPr="007C4359">
              <w:rPr>
                <w:rFonts w:cs="Arial"/>
                <w:sz w:val="22"/>
                <w:szCs w:val="22"/>
              </w:rPr>
              <w:t>7.8: Applicable National / International Standards</w:t>
            </w:r>
            <w:r w:rsidR="005A337B" w:rsidRPr="007C4359" w:rsidDel="005A337B">
              <w:rPr>
                <w:rFonts w:cs="Arial"/>
                <w:sz w:val="22"/>
                <w:szCs w:val="22"/>
              </w:rPr>
              <w:t xml:space="preserve"> </w:t>
            </w:r>
            <w:r w:rsidR="005A337B" w:rsidRPr="007C4359">
              <w:rPr>
                <w:rFonts w:cs="Arial"/>
                <w:sz w:val="22"/>
                <w:szCs w:val="22"/>
              </w:rPr>
              <w:t>P</w:t>
            </w:r>
            <w:r w:rsidR="00F80D58" w:rsidRPr="007C4359">
              <w:rPr>
                <w:rFonts w:cs="Arial"/>
                <w:sz w:val="22"/>
                <w:szCs w:val="22"/>
              </w:rPr>
              <w:t>roviders</w:t>
            </w:r>
            <w:r w:rsidRPr="007C4359">
              <w:rPr>
                <w:rFonts w:cs="Arial"/>
                <w:sz w:val="22"/>
                <w:szCs w:val="22"/>
              </w:rPr>
              <w:t xml:space="preserve"> must</w:t>
            </w:r>
            <w:r w:rsidR="00CD6B9A" w:rsidRPr="007C4359">
              <w:rPr>
                <w:rFonts w:cs="Arial"/>
                <w:sz w:val="22"/>
                <w:szCs w:val="22"/>
              </w:rPr>
              <w:t xml:space="preserve"> be</w:t>
            </w:r>
            <w:r w:rsidRPr="007C4359">
              <w:rPr>
                <w:rFonts w:cs="Arial"/>
                <w:sz w:val="22"/>
                <w:szCs w:val="22"/>
              </w:rPr>
              <w:t>:</w:t>
            </w:r>
          </w:p>
          <w:p w14:paraId="6879A7C7" w14:textId="124061AF" w:rsidR="004E1EC9" w:rsidRPr="007C4359" w:rsidRDefault="004E1EC9" w:rsidP="008D1E73">
            <w:pPr>
              <w:pStyle w:val="ListParagraph"/>
              <w:numPr>
                <w:ilvl w:val="0"/>
                <w:numId w:val="4"/>
              </w:numPr>
              <w:spacing w:line="256" w:lineRule="auto"/>
              <w:rPr>
                <w:rFonts w:cs="Arial"/>
                <w:sz w:val="22"/>
                <w:szCs w:val="22"/>
              </w:rPr>
            </w:pPr>
            <w:r w:rsidRPr="007C4359">
              <w:rPr>
                <w:rFonts w:cs="Arial"/>
                <w:sz w:val="22"/>
                <w:szCs w:val="22"/>
              </w:rPr>
              <w:t>registered with Care Quality Commission (CQC).</w:t>
            </w:r>
          </w:p>
          <w:p w14:paraId="4177AC39" w14:textId="77777777" w:rsidR="004E1EC9" w:rsidRPr="007C4359" w:rsidRDefault="004E1EC9" w:rsidP="005A592A">
            <w:pPr>
              <w:pStyle w:val="ListParagraph"/>
              <w:numPr>
                <w:ilvl w:val="0"/>
                <w:numId w:val="4"/>
              </w:numPr>
              <w:spacing w:line="256" w:lineRule="auto"/>
              <w:rPr>
                <w:rFonts w:cs="Arial"/>
                <w:color w:val="FF0000"/>
                <w:sz w:val="22"/>
                <w:szCs w:val="22"/>
              </w:rPr>
            </w:pPr>
            <w:r w:rsidRPr="007C4359">
              <w:rPr>
                <w:rFonts w:cs="Arial"/>
                <w:sz w:val="22"/>
                <w:szCs w:val="22"/>
              </w:rPr>
              <w:t xml:space="preserve">appraised by the British Hyperbaric Association (BHA) every 5 </w:t>
            </w:r>
            <w:r w:rsidR="002F2C53" w:rsidRPr="007C4359">
              <w:rPr>
                <w:rFonts w:cs="Arial"/>
                <w:sz w:val="22"/>
                <w:szCs w:val="22"/>
              </w:rPr>
              <w:t>years or</w:t>
            </w:r>
            <w:r w:rsidRPr="007C4359">
              <w:rPr>
                <w:rFonts w:cs="Arial"/>
                <w:sz w:val="22"/>
                <w:szCs w:val="22"/>
              </w:rPr>
              <w:t xml:space="preserve"> appraised to these standards by an appropriate alternative organisation</w:t>
            </w:r>
            <w:r w:rsidR="000E4ABD" w:rsidRPr="007C4359">
              <w:rPr>
                <w:rFonts w:cs="Arial"/>
                <w:sz w:val="22"/>
                <w:szCs w:val="22"/>
              </w:rPr>
              <w:t xml:space="preserve"> as</w:t>
            </w:r>
            <w:r w:rsidRPr="007C4359">
              <w:rPr>
                <w:rFonts w:cs="Arial"/>
                <w:sz w:val="22"/>
                <w:szCs w:val="22"/>
              </w:rPr>
              <w:t xml:space="preserve"> agreed by the </w:t>
            </w:r>
            <w:r w:rsidR="000E4ABD" w:rsidRPr="007C4359">
              <w:rPr>
                <w:rFonts w:cs="Arial"/>
                <w:sz w:val="22"/>
                <w:szCs w:val="22"/>
              </w:rPr>
              <w:t>commissioner</w:t>
            </w:r>
            <w:r w:rsidRPr="007C4359">
              <w:rPr>
                <w:rFonts w:cs="Arial"/>
                <w:sz w:val="22"/>
                <w:szCs w:val="22"/>
              </w:rPr>
              <w:t>.</w:t>
            </w:r>
          </w:p>
          <w:p w14:paraId="1416FBE4" w14:textId="7827658B" w:rsidR="005A592A" w:rsidRPr="007C4359" w:rsidRDefault="005A592A" w:rsidP="005A592A">
            <w:pPr>
              <w:spacing w:line="256" w:lineRule="auto"/>
              <w:rPr>
                <w:rFonts w:cs="Arial"/>
                <w:color w:val="FF0000"/>
                <w:sz w:val="22"/>
                <w:szCs w:val="22"/>
              </w:rPr>
            </w:pPr>
          </w:p>
        </w:tc>
      </w:tr>
      <w:tr w:rsidR="004E1EC9" w:rsidRPr="007C4359" w14:paraId="22DC3E82" w14:textId="77777777" w:rsidTr="00383923">
        <w:tc>
          <w:tcPr>
            <w:tcW w:w="704" w:type="dxa"/>
            <w:shd w:val="clear" w:color="auto" w:fill="auto"/>
          </w:tcPr>
          <w:p w14:paraId="02208112" w14:textId="094E2BCF" w:rsidR="004E1EC9" w:rsidRPr="007C4359" w:rsidRDefault="004E1EC9" w:rsidP="008D1E73">
            <w:pPr>
              <w:rPr>
                <w:rFonts w:cs="Arial"/>
                <w:b/>
                <w:sz w:val="22"/>
                <w:szCs w:val="22"/>
              </w:rPr>
            </w:pPr>
            <w:r w:rsidRPr="007C4359">
              <w:rPr>
                <w:rFonts w:cs="Arial"/>
                <w:b/>
                <w:sz w:val="22"/>
                <w:szCs w:val="22"/>
              </w:rPr>
              <w:t>7.2</w:t>
            </w:r>
          </w:p>
        </w:tc>
        <w:tc>
          <w:tcPr>
            <w:tcW w:w="9752" w:type="dxa"/>
            <w:shd w:val="clear" w:color="auto" w:fill="auto"/>
          </w:tcPr>
          <w:p w14:paraId="1D56863B" w14:textId="77777777" w:rsidR="004E1EC9" w:rsidRPr="007C4359" w:rsidRDefault="004E1EC9" w:rsidP="00DF6598">
            <w:pPr>
              <w:framePr w:hSpace="180" w:wrap="around" w:vAnchor="text" w:hAnchor="text" w:y="1"/>
              <w:suppressOverlap/>
              <w:rPr>
                <w:rFonts w:eastAsia="Arial" w:cs="Arial"/>
                <w:b/>
                <w:bCs/>
                <w:sz w:val="22"/>
                <w:szCs w:val="22"/>
              </w:rPr>
            </w:pPr>
            <w:r w:rsidRPr="007C4359">
              <w:rPr>
                <w:rFonts w:eastAsia="Arial" w:cs="Arial"/>
                <w:b/>
                <w:bCs/>
                <w:sz w:val="22"/>
                <w:szCs w:val="22"/>
              </w:rPr>
              <w:t>Pathways</w:t>
            </w:r>
          </w:p>
          <w:p w14:paraId="070A6EEB" w14:textId="77777777" w:rsidR="00CD27C4" w:rsidRPr="007C4359" w:rsidRDefault="00CD27C4" w:rsidP="00DF6598">
            <w:pPr>
              <w:framePr w:hSpace="180" w:wrap="around" w:vAnchor="text" w:hAnchor="text" w:y="1"/>
              <w:suppressOverlap/>
              <w:rPr>
                <w:rFonts w:eastAsia="Arial" w:cs="Arial"/>
                <w:b/>
                <w:bCs/>
                <w:sz w:val="22"/>
                <w:szCs w:val="22"/>
              </w:rPr>
            </w:pPr>
          </w:p>
          <w:p w14:paraId="6AFE8575" w14:textId="77777777" w:rsidR="004E1EC9" w:rsidRPr="007C4359" w:rsidRDefault="00BF18FF" w:rsidP="00DF6598">
            <w:pPr>
              <w:framePr w:hSpace="180" w:wrap="around" w:vAnchor="text" w:hAnchor="text" w:y="1"/>
              <w:suppressOverlap/>
              <w:rPr>
                <w:rFonts w:eastAsia="Arial" w:cs="Arial"/>
                <w:b/>
                <w:bCs/>
                <w:sz w:val="22"/>
                <w:szCs w:val="22"/>
              </w:rPr>
            </w:pPr>
            <w:r w:rsidRPr="007C4359">
              <w:rPr>
                <w:rFonts w:cs="Arial"/>
                <w:noProof/>
              </w:rPr>
              <w:drawing>
                <wp:inline distT="0" distB="0" distL="0" distR="0" wp14:anchorId="418A1875" wp14:editId="6C125592">
                  <wp:extent cx="6214480" cy="2300452"/>
                  <wp:effectExtent l="0" t="0" r="0" b="5080"/>
                  <wp:docPr id="66902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23218" name=""/>
                          <pic:cNvPicPr/>
                        </pic:nvPicPr>
                        <pic:blipFill>
                          <a:blip r:embed="rId18"/>
                          <a:stretch>
                            <a:fillRect/>
                          </a:stretch>
                        </pic:blipFill>
                        <pic:spPr>
                          <a:xfrm>
                            <a:off x="0" y="0"/>
                            <a:ext cx="6256744" cy="2316097"/>
                          </a:xfrm>
                          <a:prstGeom prst="rect">
                            <a:avLst/>
                          </a:prstGeom>
                        </pic:spPr>
                      </pic:pic>
                    </a:graphicData>
                  </a:graphic>
                </wp:inline>
              </w:drawing>
            </w:r>
          </w:p>
          <w:p w14:paraId="4152BA16" w14:textId="77777777" w:rsidR="004E1EC9" w:rsidRPr="007C4359" w:rsidRDefault="004E1EC9" w:rsidP="00DF6598">
            <w:pPr>
              <w:framePr w:hSpace="180" w:wrap="around" w:vAnchor="text" w:hAnchor="text" w:y="1"/>
              <w:suppressOverlap/>
              <w:rPr>
                <w:rFonts w:eastAsia="Arial" w:cs="Arial"/>
                <w:b/>
                <w:bCs/>
                <w:sz w:val="22"/>
                <w:szCs w:val="22"/>
              </w:rPr>
            </w:pPr>
          </w:p>
          <w:p w14:paraId="1DB9BD14" w14:textId="77777777" w:rsidR="004E1EC9" w:rsidRPr="007C4359" w:rsidRDefault="004E1EC9" w:rsidP="00DF6598">
            <w:pPr>
              <w:framePr w:hSpace="180" w:wrap="around" w:vAnchor="text" w:hAnchor="text" w:y="1"/>
              <w:suppressOverlap/>
              <w:rPr>
                <w:rFonts w:eastAsia="Arial" w:cs="Arial"/>
                <w:b/>
                <w:bCs/>
                <w:sz w:val="22"/>
                <w:szCs w:val="22"/>
              </w:rPr>
            </w:pPr>
          </w:p>
          <w:p w14:paraId="00265859" w14:textId="77777777" w:rsidR="004E1EC9" w:rsidRPr="007C4359" w:rsidRDefault="004E1EC9" w:rsidP="008D1E73">
            <w:pPr>
              <w:rPr>
                <w:rFonts w:cs="Arial"/>
                <w:sz w:val="22"/>
                <w:szCs w:val="22"/>
                <w:u w:val="single"/>
              </w:rPr>
            </w:pPr>
            <w:r w:rsidRPr="007C4359">
              <w:rPr>
                <w:rFonts w:cs="Arial"/>
                <w:sz w:val="22"/>
                <w:szCs w:val="22"/>
                <w:u w:val="single"/>
              </w:rPr>
              <w:t xml:space="preserve">Overall patient pathway </w:t>
            </w:r>
          </w:p>
          <w:p w14:paraId="7F39CDE6" w14:textId="77777777" w:rsidR="004E1EC9" w:rsidRPr="007C4359" w:rsidRDefault="004E1EC9" w:rsidP="008D1E73">
            <w:pPr>
              <w:rPr>
                <w:rFonts w:cs="Arial"/>
                <w:i/>
                <w:color w:val="FF0000"/>
                <w:sz w:val="22"/>
                <w:szCs w:val="22"/>
                <w:u w:val="single"/>
              </w:rPr>
            </w:pPr>
          </w:p>
          <w:p w14:paraId="1D7ECFA1" w14:textId="2E412B84" w:rsidR="004E1EC9" w:rsidRPr="007C4359" w:rsidRDefault="004E1EC9" w:rsidP="008D1E73">
            <w:pPr>
              <w:rPr>
                <w:rFonts w:cs="Arial"/>
                <w:sz w:val="22"/>
                <w:szCs w:val="22"/>
              </w:rPr>
            </w:pPr>
            <w:r w:rsidRPr="007C4359">
              <w:rPr>
                <w:rFonts w:cs="Arial"/>
                <w:sz w:val="22"/>
                <w:szCs w:val="22"/>
              </w:rPr>
              <w:t>Patients may be referred to a provider by</w:t>
            </w:r>
            <w:r w:rsidR="00383923" w:rsidRPr="007C4359">
              <w:rPr>
                <w:rFonts w:cs="Arial"/>
                <w:sz w:val="22"/>
                <w:szCs w:val="22"/>
              </w:rPr>
              <w:t>:</w:t>
            </w:r>
          </w:p>
          <w:p w14:paraId="59FF3379" w14:textId="1CB25045" w:rsidR="004E1EC9" w:rsidRPr="007C4359" w:rsidRDefault="004E1EC9" w:rsidP="008D1E73">
            <w:pPr>
              <w:pStyle w:val="ListParagraph"/>
              <w:numPr>
                <w:ilvl w:val="0"/>
                <w:numId w:val="6"/>
              </w:numPr>
              <w:rPr>
                <w:rFonts w:cs="Arial"/>
                <w:sz w:val="22"/>
                <w:szCs w:val="22"/>
              </w:rPr>
            </w:pPr>
            <w:r w:rsidRPr="007C4359">
              <w:rPr>
                <w:rFonts w:cs="Arial"/>
                <w:sz w:val="22"/>
                <w:szCs w:val="22"/>
              </w:rPr>
              <w:t>self-referring</w:t>
            </w:r>
          </w:p>
          <w:p w14:paraId="7A3162C7" w14:textId="67860FBB" w:rsidR="004530C6" w:rsidRPr="007C4359" w:rsidRDefault="004530C6" w:rsidP="008D1E73">
            <w:pPr>
              <w:pStyle w:val="ListParagraph"/>
              <w:numPr>
                <w:ilvl w:val="0"/>
                <w:numId w:val="6"/>
              </w:numPr>
              <w:rPr>
                <w:rFonts w:cs="Arial"/>
                <w:sz w:val="22"/>
                <w:szCs w:val="22"/>
              </w:rPr>
            </w:pPr>
            <w:r w:rsidRPr="007C4359">
              <w:rPr>
                <w:rFonts w:cs="Arial"/>
                <w:sz w:val="22"/>
                <w:szCs w:val="22"/>
              </w:rPr>
              <w:t>Emergency department</w:t>
            </w:r>
          </w:p>
          <w:p w14:paraId="203058C9" w14:textId="0D853FAB" w:rsidR="004E1EC9" w:rsidRPr="007C4359" w:rsidRDefault="000E4ABD" w:rsidP="008D1E73">
            <w:pPr>
              <w:pStyle w:val="ListParagraph"/>
              <w:numPr>
                <w:ilvl w:val="0"/>
                <w:numId w:val="6"/>
              </w:numPr>
              <w:rPr>
                <w:rFonts w:cs="Arial"/>
                <w:sz w:val="22"/>
                <w:szCs w:val="22"/>
              </w:rPr>
            </w:pPr>
            <w:r w:rsidRPr="007C4359">
              <w:rPr>
                <w:rFonts w:cs="Arial"/>
                <w:sz w:val="22"/>
                <w:szCs w:val="22"/>
              </w:rPr>
              <w:t xml:space="preserve">a </w:t>
            </w:r>
            <w:r w:rsidR="004E1EC9" w:rsidRPr="007C4359">
              <w:rPr>
                <w:rFonts w:cs="Arial"/>
                <w:sz w:val="22"/>
                <w:szCs w:val="22"/>
              </w:rPr>
              <w:t xml:space="preserve">healthcare professional </w:t>
            </w:r>
            <w:r w:rsidR="002E52B2" w:rsidRPr="007C4359">
              <w:rPr>
                <w:rFonts w:cs="Arial"/>
                <w:sz w:val="22"/>
                <w:szCs w:val="22"/>
              </w:rPr>
              <w:t>in an NHS setting</w:t>
            </w:r>
            <w:r w:rsidR="004530C6" w:rsidRPr="007C4359">
              <w:rPr>
                <w:rFonts w:cs="Arial"/>
                <w:sz w:val="22"/>
                <w:szCs w:val="22"/>
              </w:rPr>
              <w:t xml:space="preserve"> for cases presenting outside of </w:t>
            </w:r>
            <w:r w:rsidR="00A92615" w:rsidRPr="007C4359">
              <w:rPr>
                <w:rFonts w:cs="Arial"/>
                <w:sz w:val="22"/>
                <w:szCs w:val="22"/>
              </w:rPr>
              <w:t>the Emergency Department (e.g. Critical Care)</w:t>
            </w:r>
          </w:p>
          <w:p w14:paraId="6547D7E1" w14:textId="611CBEB8" w:rsidR="004E1EC9" w:rsidRPr="007C4359" w:rsidRDefault="000E4ABD" w:rsidP="008D1E73">
            <w:pPr>
              <w:pStyle w:val="ListParagraph"/>
              <w:numPr>
                <w:ilvl w:val="0"/>
                <w:numId w:val="6"/>
              </w:numPr>
              <w:rPr>
                <w:rFonts w:cs="Arial"/>
                <w:sz w:val="22"/>
                <w:szCs w:val="22"/>
              </w:rPr>
            </w:pPr>
            <w:r w:rsidRPr="007C4359">
              <w:rPr>
                <w:rFonts w:cs="Arial"/>
                <w:sz w:val="22"/>
                <w:szCs w:val="22"/>
              </w:rPr>
              <w:t>a</w:t>
            </w:r>
            <w:r w:rsidR="004E1EC9" w:rsidRPr="007C4359">
              <w:rPr>
                <w:rFonts w:cs="Arial"/>
                <w:sz w:val="22"/>
                <w:szCs w:val="22"/>
              </w:rPr>
              <w:t xml:space="preserve"> diving supervisor in the case of occupational diving</w:t>
            </w:r>
          </w:p>
          <w:p w14:paraId="473E5644" w14:textId="0C0498DB" w:rsidR="004E1EC9" w:rsidRPr="007C4359" w:rsidRDefault="004E1EC9" w:rsidP="00E5156F">
            <w:pPr>
              <w:pStyle w:val="ListParagraph"/>
              <w:numPr>
                <w:ilvl w:val="0"/>
                <w:numId w:val="6"/>
              </w:numPr>
              <w:rPr>
                <w:rFonts w:cs="Arial"/>
                <w:sz w:val="22"/>
                <w:szCs w:val="22"/>
              </w:rPr>
            </w:pPr>
            <w:r w:rsidRPr="007C4359">
              <w:rPr>
                <w:rFonts w:cs="Arial"/>
                <w:sz w:val="22"/>
                <w:szCs w:val="22"/>
              </w:rPr>
              <w:t xml:space="preserve">HM Coastguard </w:t>
            </w:r>
          </w:p>
          <w:p w14:paraId="2E22ABF0" w14:textId="77777777" w:rsidR="00D720EB" w:rsidRPr="007C4359" w:rsidRDefault="00D720EB" w:rsidP="00D720EB">
            <w:pPr>
              <w:pStyle w:val="ListParagraph"/>
              <w:rPr>
                <w:rFonts w:cs="Arial"/>
                <w:sz w:val="22"/>
                <w:szCs w:val="22"/>
              </w:rPr>
            </w:pPr>
          </w:p>
          <w:p w14:paraId="7C2F25A0" w14:textId="116C4077" w:rsidR="00A92615" w:rsidRPr="00B0165F" w:rsidRDefault="004E1EC9" w:rsidP="00A92615">
            <w:pPr>
              <w:pStyle w:val="pf0"/>
              <w:rPr>
                <w:rFonts w:ascii="Arial" w:hAnsi="Arial" w:cs="Arial"/>
                <w:sz w:val="22"/>
                <w:szCs w:val="22"/>
              </w:rPr>
            </w:pPr>
            <w:r w:rsidRPr="00B0165F">
              <w:rPr>
                <w:rFonts w:ascii="Arial" w:hAnsi="Arial" w:cs="Arial"/>
                <w:sz w:val="22"/>
                <w:szCs w:val="22"/>
              </w:rPr>
              <w:t>All referrals must be discussed and agreed with a Hyperbaric Physician</w:t>
            </w:r>
            <w:r w:rsidR="007B5698" w:rsidRPr="00B0165F">
              <w:rPr>
                <w:rFonts w:ascii="Arial" w:hAnsi="Arial" w:cs="Arial"/>
                <w:sz w:val="22"/>
                <w:szCs w:val="22"/>
              </w:rPr>
              <w:t xml:space="preserve"> at the receiving provider</w:t>
            </w:r>
            <w:r w:rsidRPr="00B0165F">
              <w:rPr>
                <w:rFonts w:ascii="Arial" w:hAnsi="Arial" w:cs="Arial"/>
                <w:sz w:val="22"/>
                <w:szCs w:val="22"/>
              </w:rPr>
              <w:t xml:space="preserve"> before the patient is accepted for hyperbaric treatment. </w:t>
            </w:r>
            <w:r w:rsidR="00A92615" w:rsidRPr="00B0165F">
              <w:rPr>
                <w:rStyle w:val="cf01"/>
                <w:rFonts w:ascii="Arial" w:hAnsi="Arial" w:cs="Arial"/>
                <w:sz w:val="22"/>
                <w:szCs w:val="22"/>
              </w:rPr>
              <w:t xml:space="preserve">Transfer to the hyperbaric facility closest to the patient place of presentation is the typical pathway. Occasionally due to capacity or other operational reasons, the patient may require transfer to an alternative </w:t>
            </w:r>
            <w:r w:rsidR="001034D6" w:rsidRPr="007C4359">
              <w:rPr>
                <w:rStyle w:val="cf01"/>
                <w:rFonts w:ascii="Arial" w:hAnsi="Arial" w:cs="Arial"/>
                <w:sz w:val="22"/>
                <w:szCs w:val="22"/>
              </w:rPr>
              <w:t xml:space="preserve">hyperbaric </w:t>
            </w:r>
            <w:r w:rsidR="00A92615" w:rsidRPr="00B0165F">
              <w:rPr>
                <w:rStyle w:val="cf01"/>
                <w:rFonts w:ascii="Arial" w:hAnsi="Arial" w:cs="Arial"/>
                <w:sz w:val="22"/>
                <w:szCs w:val="22"/>
              </w:rPr>
              <w:t>facility. Transfer modality and the requirement for clinical escorts will be determined by the acuity of the patient (e.g. self-referring patient may present and travel by private vehicle; a critically ill patient following accidental gas embolism requires transfer by an Adult Critical Care Transfer Service or referring hospital clinicians with NHS Ambulance Service’</w:t>
            </w:r>
          </w:p>
          <w:p w14:paraId="16F89ADE" w14:textId="341FAA27" w:rsidR="004E1EC9" w:rsidRPr="007C4359" w:rsidRDefault="00521CE7" w:rsidP="008D1E73">
            <w:pPr>
              <w:rPr>
                <w:rFonts w:cs="Arial"/>
                <w:sz w:val="22"/>
                <w:szCs w:val="22"/>
              </w:rPr>
            </w:pPr>
            <w:r w:rsidRPr="00F44F61">
              <w:rPr>
                <w:rFonts w:cs="Arial"/>
                <w:sz w:val="22"/>
                <w:szCs w:val="22"/>
                <w:highlight w:val="yellow"/>
              </w:rPr>
              <w:t xml:space="preserve">Evidence </w:t>
            </w:r>
            <w:r w:rsidR="00A81A9C" w:rsidRPr="00F44F61">
              <w:rPr>
                <w:rFonts w:cs="Arial"/>
                <w:sz w:val="22"/>
                <w:szCs w:val="22"/>
                <w:highlight w:val="yellow"/>
              </w:rPr>
              <w:t>sets out the optimal time to treatment from symptom onset is 6 hours</w:t>
            </w:r>
            <w:r w:rsidR="00F4353A">
              <w:rPr>
                <w:rStyle w:val="FootnoteReference"/>
                <w:rFonts w:cs="Arial"/>
                <w:sz w:val="22"/>
                <w:szCs w:val="22"/>
                <w:highlight w:val="yellow"/>
              </w:rPr>
              <w:footnoteReference w:id="2"/>
            </w:r>
            <w:r w:rsidR="00A81A9C" w:rsidRPr="00F44F61">
              <w:rPr>
                <w:rFonts w:cs="Arial"/>
                <w:sz w:val="22"/>
                <w:szCs w:val="22"/>
                <w:highlight w:val="yellow"/>
              </w:rPr>
              <w:t xml:space="preserve"> </w:t>
            </w:r>
            <w:r w:rsidR="00987E64">
              <w:rPr>
                <w:rStyle w:val="FootnoteReference"/>
                <w:rFonts w:cs="Arial"/>
                <w:sz w:val="22"/>
                <w:szCs w:val="22"/>
                <w:highlight w:val="yellow"/>
              </w:rPr>
              <w:footnoteReference w:id="3"/>
            </w:r>
            <w:r w:rsidR="00A81A9C" w:rsidRPr="00F44F61">
              <w:rPr>
                <w:rFonts w:cs="Arial"/>
                <w:sz w:val="22"/>
                <w:szCs w:val="22"/>
                <w:highlight w:val="yellow"/>
              </w:rPr>
              <w:t xml:space="preserve">. To ensure </w:t>
            </w:r>
            <w:r w:rsidR="00D16D68" w:rsidRPr="00F44F61">
              <w:rPr>
                <w:rFonts w:cs="Arial"/>
                <w:sz w:val="22"/>
                <w:szCs w:val="22"/>
                <w:highlight w:val="yellow"/>
              </w:rPr>
              <w:t xml:space="preserve">timely access to appropriate care, Hyperbaric Oxygen Therapy must commence within 4 hours of the </w:t>
            </w:r>
            <w:r w:rsidR="00F44F61" w:rsidRPr="00F44F61">
              <w:rPr>
                <w:rFonts w:cs="Arial"/>
                <w:sz w:val="22"/>
                <w:szCs w:val="22"/>
                <w:highlight w:val="yellow"/>
              </w:rPr>
              <w:t>initial assessment where the patient is deemed as suitable for HBOT.</w:t>
            </w:r>
          </w:p>
          <w:p w14:paraId="3D595A0B" w14:textId="77777777" w:rsidR="004E1EC9" w:rsidRPr="007C4359" w:rsidRDefault="004E1EC9" w:rsidP="008D1E73">
            <w:pPr>
              <w:rPr>
                <w:rFonts w:cs="Arial"/>
                <w:sz w:val="22"/>
                <w:szCs w:val="22"/>
              </w:rPr>
            </w:pPr>
          </w:p>
          <w:p w14:paraId="12BE3906" w14:textId="77777777" w:rsidR="004E1EC9" w:rsidRPr="007C4359" w:rsidRDefault="004E1EC9" w:rsidP="008D1E73">
            <w:pPr>
              <w:rPr>
                <w:rFonts w:cs="Arial"/>
                <w:b/>
                <w:sz w:val="22"/>
                <w:szCs w:val="22"/>
              </w:rPr>
            </w:pPr>
            <w:r w:rsidRPr="007C4359">
              <w:rPr>
                <w:rFonts w:cs="Arial"/>
                <w:b/>
                <w:sz w:val="22"/>
                <w:szCs w:val="22"/>
              </w:rPr>
              <w:t>Assessment</w:t>
            </w:r>
          </w:p>
          <w:p w14:paraId="73999EB9" w14:textId="3E615A7E" w:rsidR="004E1EC9" w:rsidRPr="007C4359" w:rsidRDefault="004E1EC9" w:rsidP="008D1E73">
            <w:pPr>
              <w:rPr>
                <w:rFonts w:cs="Arial"/>
                <w:sz w:val="22"/>
                <w:szCs w:val="22"/>
              </w:rPr>
            </w:pPr>
            <w:r w:rsidRPr="007C4359">
              <w:rPr>
                <w:rFonts w:cs="Arial"/>
                <w:sz w:val="22"/>
                <w:szCs w:val="22"/>
              </w:rPr>
              <w:t xml:space="preserve">Initial assessment will usually be by telephone. The Hyperbaric Physician must consider the differential diagnosis and </w:t>
            </w:r>
            <w:r w:rsidR="000F248D" w:rsidRPr="007C4359">
              <w:rPr>
                <w:rFonts w:cs="Arial"/>
                <w:sz w:val="22"/>
                <w:szCs w:val="22"/>
              </w:rPr>
              <w:t xml:space="preserve">give appropriate clinical advice. </w:t>
            </w:r>
            <w:r w:rsidRPr="007C4359">
              <w:rPr>
                <w:rFonts w:cs="Arial"/>
                <w:sz w:val="22"/>
                <w:szCs w:val="22"/>
              </w:rPr>
              <w:t xml:space="preserve">If </w:t>
            </w:r>
            <w:r w:rsidR="002A5D06" w:rsidRPr="007C4359">
              <w:rPr>
                <w:rFonts w:cs="Arial"/>
                <w:sz w:val="22"/>
                <w:szCs w:val="22"/>
              </w:rPr>
              <w:t xml:space="preserve">HBOT may be </w:t>
            </w:r>
            <w:r w:rsidR="002C2E8F" w:rsidRPr="007C4359">
              <w:rPr>
                <w:rFonts w:cs="Arial"/>
                <w:sz w:val="22"/>
                <w:szCs w:val="22"/>
              </w:rPr>
              <w:t>indicated,</w:t>
            </w:r>
            <w:r w:rsidRPr="007C4359">
              <w:rPr>
                <w:rFonts w:cs="Arial"/>
                <w:sz w:val="22"/>
                <w:szCs w:val="22"/>
              </w:rPr>
              <w:t xml:space="preserve"> then the patient should be assessed at the closest appropriate NHS commissioned provider of HBOT. </w:t>
            </w:r>
            <w:r w:rsidR="00A929EA" w:rsidRPr="007C4359">
              <w:rPr>
                <w:rFonts w:cs="Arial"/>
                <w:sz w:val="22"/>
                <w:szCs w:val="22"/>
              </w:rPr>
              <w:t>If the hyperbaric facility is unable to accept the patient for any reason the Hyperbaric Physician should refer the patient to an alternative NHSE commissioned provider.</w:t>
            </w:r>
            <w:r w:rsidR="009F4B36" w:rsidRPr="007C4359">
              <w:rPr>
                <w:rFonts w:eastAsiaTheme="minorHAnsi" w:cs="Arial"/>
                <w:sz w:val="22"/>
                <w:szCs w:val="22"/>
                <w:lang w:eastAsia="en-US"/>
              </w:rPr>
              <w:t xml:space="preserve"> </w:t>
            </w:r>
            <w:r w:rsidR="009F4B36" w:rsidRPr="007C4359">
              <w:rPr>
                <w:rFonts w:cs="Arial"/>
                <w:sz w:val="22"/>
                <w:szCs w:val="22"/>
              </w:rPr>
              <w:t>However, it is the alternative Hyperbaric provider who is responsible for triaging and accepting the patient for treatment.</w:t>
            </w:r>
          </w:p>
          <w:p w14:paraId="2E52F7CC" w14:textId="77777777" w:rsidR="004E1EC9" w:rsidRPr="007C4359" w:rsidRDefault="004E1EC9" w:rsidP="008D1E73">
            <w:pPr>
              <w:rPr>
                <w:rFonts w:cs="Arial"/>
                <w:sz w:val="22"/>
                <w:szCs w:val="22"/>
              </w:rPr>
            </w:pPr>
          </w:p>
          <w:p w14:paraId="68F4DF9E" w14:textId="1A8A3D96" w:rsidR="004E1EC9" w:rsidRPr="007C4359" w:rsidRDefault="004E1EC9" w:rsidP="008D1E73">
            <w:pPr>
              <w:rPr>
                <w:rFonts w:cs="Arial"/>
                <w:sz w:val="22"/>
                <w:szCs w:val="22"/>
              </w:rPr>
            </w:pPr>
            <w:r w:rsidRPr="007C4359">
              <w:rPr>
                <w:rFonts w:cs="Arial"/>
                <w:sz w:val="22"/>
                <w:szCs w:val="22"/>
              </w:rPr>
              <w:t xml:space="preserve">On arrival at the hyperbaric facility, and prior to treatment, the attending Hyperbaric Physician will </w:t>
            </w:r>
            <w:r w:rsidR="00227A04" w:rsidRPr="007C4359">
              <w:rPr>
                <w:rFonts w:cs="Arial"/>
                <w:sz w:val="22"/>
                <w:szCs w:val="22"/>
              </w:rPr>
              <w:t xml:space="preserve">conduct a comprehensive </w:t>
            </w:r>
            <w:r w:rsidRPr="007C4359">
              <w:rPr>
                <w:rFonts w:cs="Arial"/>
                <w:sz w:val="22"/>
                <w:szCs w:val="22"/>
              </w:rPr>
              <w:t>assess</w:t>
            </w:r>
            <w:r w:rsidR="00227A04" w:rsidRPr="007C4359">
              <w:rPr>
                <w:rFonts w:cs="Arial"/>
                <w:sz w:val="22"/>
                <w:szCs w:val="22"/>
              </w:rPr>
              <w:t xml:space="preserve">ment of </w:t>
            </w:r>
            <w:r w:rsidRPr="007C4359">
              <w:rPr>
                <w:rFonts w:cs="Arial"/>
                <w:sz w:val="22"/>
                <w:szCs w:val="22"/>
              </w:rPr>
              <w:t>the patient to determine whether HBOT is required</w:t>
            </w:r>
            <w:r w:rsidR="00A21522" w:rsidRPr="007C4359">
              <w:rPr>
                <w:rFonts w:cs="Arial"/>
                <w:sz w:val="22"/>
                <w:szCs w:val="22"/>
              </w:rPr>
              <w:t xml:space="preserve"> and</w:t>
            </w:r>
            <w:r w:rsidR="00227A04" w:rsidRPr="007C4359">
              <w:rPr>
                <w:rFonts w:cs="Arial"/>
                <w:sz w:val="22"/>
                <w:szCs w:val="22"/>
              </w:rPr>
              <w:t xml:space="preserve"> </w:t>
            </w:r>
            <w:r w:rsidR="00A21522" w:rsidRPr="007C4359">
              <w:rPr>
                <w:rFonts w:cs="Arial"/>
                <w:sz w:val="22"/>
                <w:szCs w:val="22"/>
              </w:rPr>
              <w:t>any associated care needs during treatment</w:t>
            </w:r>
            <w:r w:rsidRPr="007C4359">
              <w:rPr>
                <w:rFonts w:cs="Arial"/>
                <w:sz w:val="22"/>
                <w:szCs w:val="22"/>
              </w:rPr>
              <w:t>. In some circumstances, the Hyperbaric Physician will attend the patient before arrival at the hyperbaric unit, for example in the Emergency Department. If HBOT is not required, the patient will be discharged or referred to appropriate medical care</w:t>
            </w:r>
            <w:r w:rsidR="00A92615" w:rsidRPr="007C4359">
              <w:rPr>
                <w:rFonts w:cs="Arial"/>
                <w:sz w:val="22"/>
                <w:szCs w:val="22"/>
              </w:rPr>
              <w:t xml:space="preserve"> by the Hyperbaric Physician</w:t>
            </w:r>
            <w:r w:rsidRPr="007C4359">
              <w:rPr>
                <w:rFonts w:cs="Arial"/>
                <w:sz w:val="22"/>
                <w:szCs w:val="22"/>
              </w:rPr>
              <w:t xml:space="preserve"> </w:t>
            </w:r>
          </w:p>
          <w:p w14:paraId="5C6E1025" w14:textId="77777777" w:rsidR="004E1EC9" w:rsidRPr="007C4359" w:rsidRDefault="004E1EC9" w:rsidP="008D1E73">
            <w:pPr>
              <w:rPr>
                <w:rFonts w:cs="Arial"/>
                <w:sz w:val="22"/>
                <w:szCs w:val="22"/>
              </w:rPr>
            </w:pPr>
          </w:p>
          <w:p w14:paraId="3D22C8D6" w14:textId="77777777" w:rsidR="004E1EC9" w:rsidRPr="007C4359" w:rsidRDefault="004E1EC9" w:rsidP="008D1E73">
            <w:pPr>
              <w:rPr>
                <w:rFonts w:cs="Arial"/>
                <w:sz w:val="22"/>
                <w:szCs w:val="22"/>
              </w:rPr>
            </w:pPr>
          </w:p>
          <w:p w14:paraId="01ECAA84" w14:textId="0C2E9E6E" w:rsidR="004E1EC9" w:rsidRPr="007C4359" w:rsidRDefault="004E1EC9" w:rsidP="008D1E73">
            <w:pPr>
              <w:rPr>
                <w:rFonts w:cs="Arial"/>
                <w:sz w:val="22"/>
                <w:szCs w:val="22"/>
              </w:rPr>
            </w:pPr>
            <w:r w:rsidRPr="007C4359">
              <w:rPr>
                <w:rFonts w:cs="Arial"/>
                <w:sz w:val="22"/>
                <w:szCs w:val="22"/>
              </w:rPr>
              <w:t xml:space="preserve">If the </w:t>
            </w:r>
            <w:r w:rsidR="00A656AF" w:rsidRPr="007C4359">
              <w:rPr>
                <w:rFonts w:cs="Arial"/>
                <w:sz w:val="22"/>
                <w:szCs w:val="22"/>
              </w:rPr>
              <w:t>patient</w:t>
            </w:r>
            <w:r w:rsidR="00A656AF" w:rsidRPr="001E350E">
              <w:rPr>
                <w:rFonts w:cs="Arial"/>
                <w:sz w:val="22"/>
                <w:szCs w:val="22"/>
              </w:rPr>
              <w:t>’s</w:t>
            </w:r>
            <w:r w:rsidRPr="007C4359">
              <w:rPr>
                <w:rFonts w:cs="Arial"/>
                <w:sz w:val="22"/>
                <w:szCs w:val="22"/>
              </w:rPr>
              <w:t xml:space="preserve"> </w:t>
            </w:r>
            <w:r w:rsidR="0047503A" w:rsidRPr="007C4359">
              <w:rPr>
                <w:rFonts w:cs="Arial"/>
                <w:sz w:val="22"/>
                <w:szCs w:val="22"/>
              </w:rPr>
              <w:t>acuity is</w:t>
            </w:r>
            <w:r w:rsidR="00424B34" w:rsidRPr="007C4359">
              <w:rPr>
                <w:rFonts w:cs="Arial"/>
                <w:sz w:val="22"/>
                <w:szCs w:val="22"/>
              </w:rPr>
              <w:t xml:space="preserve"> higher than that which can be safely managed </w:t>
            </w:r>
            <w:r w:rsidR="00E13E7A" w:rsidRPr="007C4359">
              <w:rPr>
                <w:rFonts w:cs="Arial"/>
                <w:sz w:val="22"/>
                <w:szCs w:val="22"/>
              </w:rPr>
              <w:t xml:space="preserve">by the local provider, referral to another appropriate service will be supported by the Hyperbaric Physician. </w:t>
            </w:r>
          </w:p>
          <w:p w14:paraId="45EE7CBA" w14:textId="77777777" w:rsidR="004E1EC9" w:rsidRPr="007C4359" w:rsidRDefault="004E1EC9" w:rsidP="008D1E73">
            <w:pPr>
              <w:rPr>
                <w:rFonts w:cs="Arial"/>
                <w:sz w:val="22"/>
                <w:szCs w:val="22"/>
              </w:rPr>
            </w:pPr>
          </w:p>
          <w:p w14:paraId="3F1A4C50" w14:textId="2DC2396C" w:rsidR="004E1EC9" w:rsidRPr="007C4359" w:rsidRDefault="004E1EC9" w:rsidP="008D1E73">
            <w:pPr>
              <w:rPr>
                <w:rFonts w:cs="Arial"/>
                <w:sz w:val="22"/>
                <w:szCs w:val="22"/>
              </w:rPr>
            </w:pPr>
            <w:r w:rsidRPr="007C4359">
              <w:rPr>
                <w:rFonts w:cs="Arial"/>
                <w:sz w:val="22"/>
                <w:szCs w:val="22"/>
              </w:rPr>
              <w:t>Patients aged 1</w:t>
            </w:r>
            <w:r w:rsidR="001B7E7D" w:rsidRPr="007C4359">
              <w:rPr>
                <w:rFonts w:cs="Arial"/>
                <w:sz w:val="22"/>
                <w:szCs w:val="22"/>
              </w:rPr>
              <w:t>6</w:t>
            </w:r>
            <w:r w:rsidRPr="007C4359">
              <w:rPr>
                <w:rFonts w:cs="Arial"/>
                <w:sz w:val="22"/>
                <w:szCs w:val="22"/>
              </w:rPr>
              <w:t xml:space="preserve"> and below must have access to appropriate specialist </w:t>
            </w:r>
            <w:r w:rsidR="00F80D58" w:rsidRPr="007C4359">
              <w:rPr>
                <w:rFonts w:cs="Arial"/>
                <w:sz w:val="22"/>
                <w:szCs w:val="22"/>
              </w:rPr>
              <w:t>children’s</w:t>
            </w:r>
            <w:r w:rsidRPr="007C4359">
              <w:rPr>
                <w:rFonts w:cs="Arial"/>
                <w:sz w:val="22"/>
                <w:szCs w:val="22"/>
              </w:rPr>
              <w:t xml:space="preserve"> services including paediatricians and qualified children’s nurses. </w:t>
            </w:r>
          </w:p>
          <w:p w14:paraId="5CA47DEF" w14:textId="77777777" w:rsidR="004E1EC9" w:rsidRPr="007C4359" w:rsidRDefault="004E1EC9" w:rsidP="008D1E73">
            <w:pPr>
              <w:rPr>
                <w:rFonts w:cs="Arial"/>
                <w:sz w:val="22"/>
                <w:szCs w:val="22"/>
              </w:rPr>
            </w:pPr>
          </w:p>
          <w:p w14:paraId="414C6A18" w14:textId="51FA6B07" w:rsidR="004E1EC9" w:rsidRPr="007C4359" w:rsidRDefault="004E1EC9" w:rsidP="008D1E73">
            <w:pPr>
              <w:rPr>
                <w:rFonts w:cs="Arial"/>
                <w:b/>
                <w:sz w:val="22"/>
                <w:szCs w:val="22"/>
              </w:rPr>
            </w:pPr>
            <w:r w:rsidRPr="007C4359">
              <w:rPr>
                <w:rFonts w:cs="Arial"/>
                <w:b/>
                <w:sz w:val="22"/>
                <w:szCs w:val="22"/>
              </w:rPr>
              <w:lastRenderedPageBreak/>
              <w:t xml:space="preserve">Treatment </w:t>
            </w:r>
          </w:p>
          <w:p w14:paraId="5F45458B" w14:textId="2A4A1B66" w:rsidR="004E1EC9" w:rsidRPr="007C4359" w:rsidRDefault="004E1EC9" w:rsidP="008D1E73">
            <w:pPr>
              <w:rPr>
                <w:rFonts w:cs="Arial"/>
                <w:sz w:val="22"/>
                <w:szCs w:val="22"/>
              </w:rPr>
            </w:pPr>
            <w:r w:rsidRPr="007C4359">
              <w:rPr>
                <w:rFonts w:cs="Arial"/>
                <w:sz w:val="22"/>
                <w:szCs w:val="22"/>
              </w:rPr>
              <w:t xml:space="preserve">Standard treatment for DCI or gas embolism takes approximately 5 hours but many patients require longer treatment depending on severity of injury and response to treatment. The treatment must be conducted under the supervision of a Hyperbaric Physician.  </w:t>
            </w:r>
          </w:p>
          <w:p w14:paraId="77F8C75E" w14:textId="77777777" w:rsidR="004E1EC9" w:rsidRPr="007C4359" w:rsidRDefault="004E1EC9" w:rsidP="008D1E73">
            <w:pPr>
              <w:rPr>
                <w:rFonts w:cs="Arial"/>
                <w:sz w:val="22"/>
                <w:szCs w:val="22"/>
              </w:rPr>
            </w:pPr>
          </w:p>
          <w:p w14:paraId="4E101B7A" w14:textId="0F89C901" w:rsidR="004E1EC9" w:rsidRPr="007C4359" w:rsidRDefault="004E1EC9" w:rsidP="008D1E73">
            <w:pPr>
              <w:rPr>
                <w:rFonts w:cs="Arial"/>
                <w:sz w:val="22"/>
                <w:szCs w:val="22"/>
              </w:rPr>
            </w:pPr>
            <w:r w:rsidRPr="007C4359">
              <w:rPr>
                <w:rFonts w:cs="Arial"/>
                <w:sz w:val="22"/>
                <w:szCs w:val="22"/>
              </w:rPr>
              <w:t>Emergency patients with DCI or gas embolism must receive their initial treatment in a fixed multiplace chamber, of at least 180cm height, with at least two compartments (an ante chamber and a main chamber) in line with standards set out in section 7.5 (Essential Equipment and/or Facilities)</w:t>
            </w:r>
          </w:p>
          <w:p w14:paraId="6AD4031A" w14:textId="77777777" w:rsidR="004E1EC9" w:rsidRPr="007C4359" w:rsidRDefault="004E1EC9" w:rsidP="008D1E73">
            <w:pPr>
              <w:rPr>
                <w:rFonts w:cs="Arial"/>
                <w:sz w:val="22"/>
                <w:szCs w:val="22"/>
              </w:rPr>
            </w:pPr>
          </w:p>
          <w:p w14:paraId="17C9B16A" w14:textId="5BF2DE7D" w:rsidR="004E1EC9" w:rsidRPr="007C4359" w:rsidRDefault="004E1EC9" w:rsidP="008D1E73">
            <w:pPr>
              <w:rPr>
                <w:rFonts w:cs="Arial"/>
                <w:sz w:val="22"/>
                <w:szCs w:val="22"/>
              </w:rPr>
            </w:pPr>
            <w:r w:rsidRPr="007C4359">
              <w:rPr>
                <w:rFonts w:cs="Arial"/>
                <w:sz w:val="22"/>
                <w:szCs w:val="22"/>
              </w:rPr>
              <w:t xml:space="preserve">Depending on clinical condition and response to hyperbaric treatment, which must be assessed by a Hyperbaric Physician at the end of </w:t>
            </w:r>
            <w:r w:rsidR="002F2C53" w:rsidRPr="007C4359">
              <w:rPr>
                <w:rFonts w:cs="Arial"/>
                <w:sz w:val="22"/>
                <w:szCs w:val="22"/>
              </w:rPr>
              <w:t>each hyperbaric</w:t>
            </w:r>
            <w:r w:rsidRPr="007C4359">
              <w:rPr>
                <w:rFonts w:cs="Arial"/>
                <w:sz w:val="22"/>
                <w:szCs w:val="22"/>
              </w:rPr>
              <w:t xml:space="preserve"> treatment</w:t>
            </w:r>
            <w:r w:rsidR="00F215B5" w:rsidRPr="007C4359">
              <w:rPr>
                <w:rFonts w:cs="Arial"/>
                <w:sz w:val="22"/>
                <w:szCs w:val="22"/>
              </w:rPr>
              <w:t xml:space="preserve"> session</w:t>
            </w:r>
            <w:r w:rsidRPr="007C4359">
              <w:rPr>
                <w:rFonts w:cs="Arial"/>
                <w:sz w:val="22"/>
                <w:szCs w:val="22"/>
              </w:rPr>
              <w:t xml:space="preserve">, a patient will be discharged from the hyperbaric facility, and this may include for further care, observation and follow up as appropriate. The patient may require further HBOT, either as a readmission from the supporting hospital or as an </w:t>
            </w:r>
            <w:r w:rsidR="002F2C53" w:rsidRPr="007C4359">
              <w:rPr>
                <w:rFonts w:cs="Arial"/>
                <w:sz w:val="22"/>
                <w:szCs w:val="22"/>
              </w:rPr>
              <w:t>outpatient. If</w:t>
            </w:r>
            <w:r w:rsidRPr="007C4359">
              <w:rPr>
                <w:rFonts w:cs="Arial"/>
                <w:sz w:val="22"/>
                <w:szCs w:val="22"/>
              </w:rPr>
              <w:t xml:space="preserve"> a monoplace chamber is used for follow</w:t>
            </w:r>
            <w:r w:rsidR="002C2E8F" w:rsidRPr="007C4359">
              <w:rPr>
                <w:rFonts w:cs="Arial"/>
                <w:sz w:val="22"/>
                <w:szCs w:val="22"/>
              </w:rPr>
              <w:t>-</w:t>
            </w:r>
            <w:r w:rsidRPr="007C4359">
              <w:rPr>
                <w:rFonts w:cs="Arial"/>
                <w:sz w:val="22"/>
                <w:szCs w:val="22"/>
              </w:rPr>
              <w:t xml:space="preserve">up </w:t>
            </w:r>
            <w:r w:rsidR="002C2E8F" w:rsidRPr="007C4359">
              <w:rPr>
                <w:rFonts w:cs="Arial"/>
                <w:sz w:val="22"/>
                <w:szCs w:val="22"/>
              </w:rPr>
              <w:t>treatments,</w:t>
            </w:r>
            <w:r w:rsidRPr="007C4359">
              <w:rPr>
                <w:rFonts w:cs="Arial"/>
                <w:sz w:val="22"/>
                <w:szCs w:val="22"/>
              </w:rPr>
              <w:t xml:space="preserve"> then a risk assessment must be completed for each patient to determine suitability for treatment in a monoplace chamber. </w:t>
            </w:r>
          </w:p>
          <w:p w14:paraId="06A7DFA1" w14:textId="77777777" w:rsidR="00906C83" w:rsidRPr="007C4359" w:rsidRDefault="00906C83" w:rsidP="008D1E73">
            <w:pPr>
              <w:rPr>
                <w:rFonts w:cs="Arial"/>
                <w:sz w:val="22"/>
                <w:szCs w:val="22"/>
              </w:rPr>
            </w:pPr>
          </w:p>
          <w:p w14:paraId="1210DAD5" w14:textId="24F9B4A5" w:rsidR="00906C83" w:rsidRPr="007C4359" w:rsidRDefault="00906C83" w:rsidP="00906C83">
            <w:pPr>
              <w:rPr>
                <w:rFonts w:cs="Arial"/>
                <w:b/>
                <w:bCs/>
                <w:sz w:val="22"/>
                <w:szCs w:val="22"/>
              </w:rPr>
            </w:pPr>
            <w:r w:rsidRPr="007C4359">
              <w:rPr>
                <w:rFonts w:cs="Arial"/>
                <w:b/>
                <w:bCs/>
                <w:sz w:val="22"/>
                <w:szCs w:val="22"/>
              </w:rPr>
              <w:t xml:space="preserve">Treatment of the </w:t>
            </w:r>
            <w:r w:rsidR="004552F1" w:rsidRPr="007C4359">
              <w:rPr>
                <w:rFonts w:cs="Arial"/>
                <w:b/>
                <w:bCs/>
                <w:sz w:val="22"/>
                <w:szCs w:val="22"/>
              </w:rPr>
              <w:t xml:space="preserve">critically ill </w:t>
            </w:r>
            <w:r w:rsidR="00813882" w:rsidRPr="007C4359">
              <w:rPr>
                <w:rFonts w:cs="Arial"/>
                <w:b/>
                <w:bCs/>
                <w:sz w:val="22"/>
                <w:szCs w:val="22"/>
              </w:rPr>
              <w:t xml:space="preserve">or deteriorating </w:t>
            </w:r>
            <w:r w:rsidRPr="007C4359">
              <w:rPr>
                <w:rFonts w:cs="Arial"/>
                <w:b/>
                <w:bCs/>
                <w:sz w:val="22"/>
                <w:szCs w:val="22"/>
              </w:rPr>
              <w:t>patient</w:t>
            </w:r>
          </w:p>
          <w:p w14:paraId="6B8C440D" w14:textId="4B7FF762" w:rsidR="006F1395" w:rsidRDefault="00DE02BA" w:rsidP="006F1395">
            <w:pPr>
              <w:rPr>
                <w:rFonts w:cs="Arial"/>
                <w:sz w:val="22"/>
                <w:szCs w:val="22"/>
              </w:rPr>
            </w:pPr>
            <w:r w:rsidRPr="00683178">
              <w:rPr>
                <w:rFonts w:cs="Arial"/>
                <w:sz w:val="22"/>
                <w:szCs w:val="22"/>
                <w:highlight w:val="yellow"/>
              </w:rPr>
              <w:t>Wherever possible</w:t>
            </w:r>
            <w:r w:rsidR="005A592A" w:rsidRPr="00683178">
              <w:rPr>
                <w:rFonts w:cs="Arial"/>
                <w:sz w:val="22"/>
                <w:szCs w:val="22"/>
                <w:highlight w:val="yellow"/>
              </w:rPr>
              <w:t xml:space="preserve"> providers</w:t>
            </w:r>
            <w:r w:rsidR="00906C83" w:rsidRPr="00683178">
              <w:rPr>
                <w:rFonts w:cs="Arial"/>
                <w:sz w:val="22"/>
                <w:szCs w:val="22"/>
                <w:highlight w:val="yellow"/>
              </w:rPr>
              <w:t xml:space="preserve"> </w:t>
            </w:r>
            <w:r w:rsidR="00F23AC7" w:rsidRPr="00683178">
              <w:rPr>
                <w:rFonts w:cs="Arial"/>
                <w:sz w:val="22"/>
                <w:szCs w:val="22"/>
                <w:highlight w:val="yellow"/>
              </w:rPr>
              <w:t>should</w:t>
            </w:r>
            <w:r w:rsidR="00906C83" w:rsidRPr="00683178">
              <w:rPr>
                <w:rFonts w:cs="Arial"/>
                <w:sz w:val="22"/>
                <w:szCs w:val="22"/>
                <w:highlight w:val="yellow"/>
              </w:rPr>
              <w:t xml:space="preserve"> be co-located with Adult Critical Care services</w:t>
            </w:r>
            <w:r w:rsidR="00113DFC" w:rsidRPr="00113DFC">
              <w:rPr>
                <w:rFonts w:eastAsia="Times New Roman" w:cs="Arial"/>
                <w:bCs/>
                <w:sz w:val="18"/>
                <w:szCs w:val="18"/>
                <w:lang w:eastAsia="en-US"/>
              </w:rPr>
              <w:t xml:space="preserve"> </w:t>
            </w:r>
            <w:r w:rsidR="00113DFC" w:rsidRPr="00113DFC">
              <w:rPr>
                <w:rFonts w:cs="Arial"/>
                <w:bCs/>
                <w:sz w:val="22"/>
                <w:szCs w:val="22"/>
                <w:highlight w:val="yellow"/>
              </w:rPr>
              <w:t>to enable the sharing of resources supported by agreed clinical governance arrangements</w:t>
            </w:r>
            <w:r w:rsidR="00B6102F" w:rsidRPr="00683178">
              <w:rPr>
                <w:rFonts w:cs="Arial"/>
                <w:sz w:val="22"/>
                <w:szCs w:val="22"/>
                <w:highlight w:val="yellow"/>
              </w:rPr>
              <w:t xml:space="preserve"> </w:t>
            </w:r>
            <w:r w:rsidR="00906C83" w:rsidRPr="00683178">
              <w:rPr>
                <w:rFonts w:cs="Arial"/>
                <w:sz w:val="22"/>
                <w:szCs w:val="22"/>
                <w:highlight w:val="yellow"/>
              </w:rPr>
              <w:t xml:space="preserve">and </w:t>
            </w:r>
            <w:r w:rsidR="00113DFC">
              <w:rPr>
                <w:rFonts w:cs="Arial"/>
                <w:sz w:val="22"/>
                <w:szCs w:val="22"/>
                <w:highlight w:val="yellow"/>
              </w:rPr>
              <w:t xml:space="preserve">be </w:t>
            </w:r>
            <w:r w:rsidR="00906C83" w:rsidRPr="00683178">
              <w:rPr>
                <w:rFonts w:cs="Arial"/>
                <w:sz w:val="22"/>
                <w:szCs w:val="22"/>
                <w:highlight w:val="yellow"/>
              </w:rPr>
              <w:t xml:space="preserve">capable of delivering </w:t>
            </w:r>
            <w:r w:rsidR="00AE422F" w:rsidRPr="00683178">
              <w:rPr>
                <w:rFonts w:cs="Arial"/>
                <w:sz w:val="22"/>
                <w:szCs w:val="22"/>
                <w:highlight w:val="yellow"/>
              </w:rPr>
              <w:t>Critical C</w:t>
            </w:r>
            <w:r w:rsidR="00906C83" w:rsidRPr="00683178">
              <w:rPr>
                <w:rFonts w:cs="Arial"/>
                <w:sz w:val="22"/>
                <w:szCs w:val="22"/>
                <w:highlight w:val="yellow"/>
              </w:rPr>
              <w:t>are throughout the duration of hyperbaric treatment.</w:t>
            </w:r>
            <w:r w:rsidR="00906C83" w:rsidRPr="007C4359">
              <w:rPr>
                <w:rFonts w:cs="Arial"/>
                <w:sz w:val="22"/>
                <w:szCs w:val="22"/>
              </w:rPr>
              <w:t xml:space="preserve"> </w:t>
            </w:r>
          </w:p>
          <w:p w14:paraId="5FFFC4F3" w14:textId="77777777" w:rsidR="006F1395" w:rsidRDefault="006F1395" w:rsidP="006F1395">
            <w:pPr>
              <w:rPr>
                <w:rFonts w:cs="Arial"/>
                <w:sz w:val="22"/>
                <w:szCs w:val="22"/>
              </w:rPr>
            </w:pPr>
          </w:p>
          <w:p w14:paraId="3DC4CBA9" w14:textId="7F1B93BD" w:rsidR="006F1395" w:rsidRPr="007C4359" w:rsidRDefault="006F1395" w:rsidP="006F1395">
            <w:pPr>
              <w:rPr>
                <w:rFonts w:cs="Arial"/>
                <w:sz w:val="22"/>
                <w:szCs w:val="22"/>
              </w:rPr>
            </w:pPr>
            <w:r w:rsidRPr="007C4359">
              <w:rPr>
                <w:rFonts w:cs="Arial"/>
                <w:sz w:val="22"/>
                <w:szCs w:val="22"/>
              </w:rPr>
              <w:t>All providers must have appropriate service level agreements in place with local providers of Adult Critical Care which define working arrangements and include appropriate clinical governance for critical care patients treated with HBOT.</w:t>
            </w:r>
          </w:p>
          <w:p w14:paraId="2BA7CB9C" w14:textId="41C5D8C1" w:rsidR="00906C83" w:rsidRPr="007C4359" w:rsidRDefault="00906C83" w:rsidP="00906C83">
            <w:pPr>
              <w:rPr>
                <w:rFonts w:cs="Arial"/>
                <w:sz w:val="22"/>
                <w:szCs w:val="22"/>
              </w:rPr>
            </w:pPr>
          </w:p>
          <w:p w14:paraId="5F3AFC48" w14:textId="77777777" w:rsidR="00906C83" w:rsidRPr="007C4359" w:rsidRDefault="00906C83" w:rsidP="00906C83">
            <w:pPr>
              <w:rPr>
                <w:rFonts w:cs="Arial"/>
                <w:sz w:val="22"/>
                <w:szCs w:val="22"/>
              </w:rPr>
            </w:pPr>
          </w:p>
          <w:p w14:paraId="654310C9" w14:textId="77777777" w:rsidR="003D605D" w:rsidRPr="00B0165F" w:rsidRDefault="00906C83" w:rsidP="003D605D">
            <w:pPr>
              <w:rPr>
                <w:rFonts w:cs="Arial"/>
                <w:sz w:val="22"/>
                <w:szCs w:val="22"/>
              </w:rPr>
            </w:pPr>
            <w:r w:rsidRPr="007C4359">
              <w:rPr>
                <w:rFonts w:cs="Arial"/>
                <w:sz w:val="22"/>
                <w:szCs w:val="22"/>
              </w:rPr>
              <w:t xml:space="preserve">In situations where the patient deteriorates and becomes critically unwell during Hyperbaric treatment, services must provide interventions to support life until the patient can be transferred to an appropriate alternative setting. </w:t>
            </w:r>
            <w:r w:rsidR="003D605D" w:rsidRPr="00B0165F">
              <w:rPr>
                <w:rFonts w:cs="Arial"/>
                <w:sz w:val="22"/>
                <w:szCs w:val="22"/>
              </w:rPr>
              <w:t>Transfer modality and the requirement for clinical escorts will be determined by the acuity of the patient (e.g. self-referring patient may present and travel by private vehicle; a critically ill patient following accidental gas embolism requires transfer by an Adult Critical Care Transfer Service or referring hospital clinicians with NHS Ambulance Service’</w:t>
            </w:r>
          </w:p>
          <w:p w14:paraId="4D0A4F38" w14:textId="77777777" w:rsidR="008710DF" w:rsidRPr="007C4359" w:rsidRDefault="008710DF" w:rsidP="00906C83">
            <w:pPr>
              <w:rPr>
                <w:rFonts w:cs="Arial"/>
                <w:sz w:val="22"/>
                <w:szCs w:val="22"/>
              </w:rPr>
            </w:pPr>
          </w:p>
          <w:p w14:paraId="44FF5E47" w14:textId="77777777" w:rsidR="004E1EC9" w:rsidRPr="007C4359" w:rsidRDefault="004E1EC9" w:rsidP="008D1E73">
            <w:pPr>
              <w:rPr>
                <w:rFonts w:cs="Arial"/>
                <w:sz w:val="22"/>
                <w:szCs w:val="22"/>
              </w:rPr>
            </w:pPr>
          </w:p>
          <w:p w14:paraId="4CAF1CE9" w14:textId="1DAD489C" w:rsidR="004E1EC9" w:rsidRPr="007C4359" w:rsidRDefault="004E1EC9" w:rsidP="008D1E73">
            <w:pPr>
              <w:rPr>
                <w:rFonts w:cs="Arial"/>
                <w:b/>
                <w:sz w:val="22"/>
                <w:szCs w:val="22"/>
              </w:rPr>
            </w:pPr>
            <w:r w:rsidRPr="007C4359">
              <w:rPr>
                <w:rFonts w:cs="Arial"/>
                <w:b/>
                <w:sz w:val="22"/>
                <w:szCs w:val="22"/>
              </w:rPr>
              <w:t xml:space="preserve">Discharge, continuing care, and rehabilitation </w:t>
            </w:r>
          </w:p>
          <w:p w14:paraId="7D5EC926" w14:textId="628EAA28" w:rsidR="003F5D46" w:rsidRPr="007C4359" w:rsidRDefault="004E1EC9" w:rsidP="008D1E73">
            <w:pPr>
              <w:rPr>
                <w:rFonts w:cs="Arial"/>
                <w:sz w:val="22"/>
                <w:szCs w:val="22"/>
              </w:rPr>
            </w:pPr>
            <w:r w:rsidRPr="007C4359">
              <w:rPr>
                <w:rFonts w:cs="Arial"/>
                <w:sz w:val="22"/>
                <w:szCs w:val="22"/>
              </w:rPr>
              <w:t xml:space="preserve">Patients will be assessed by the Hyperbaric Physician at appropriate intervals (such as in between HBOT sessions and after the final HBOT treatment) to establish whether they are fit to be discharged home or if they require hospital admission or other care. </w:t>
            </w:r>
            <w:r w:rsidR="00EE6BEF" w:rsidRPr="007C4359">
              <w:rPr>
                <w:rFonts w:cs="Arial"/>
                <w:sz w:val="22"/>
                <w:szCs w:val="22"/>
              </w:rPr>
              <w:t xml:space="preserve">Any patient who requires ongoing acute care will be referred to the nearest </w:t>
            </w:r>
            <w:r w:rsidR="002B2E6F">
              <w:rPr>
                <w:rFonts w:cs="Arial"/>
                <w:sz w:val="22"/>
                <w:szCs w:val="22"/>
              </w:rPr>
              <w:t xml:space="preserve">appropriate </w:t>
            </w:r>
            <w:r w:rsidR="00EE6BEF" w:rsidRPr="007C4359">
              <w:rPr>
                <w:rFonts w:cs="Arial"/>
                <w:sz w:val="22"/>
                <w:szCs w:val="22"/>
              </w:rPr>
              <w:t>acute provider</w:t>
            </w:r>
            <w:r w:rsidR="003D35E1" w:rsidRPr="007C4359">
              <w:rPr>
                <w:rFonts w:cs="Arial"/>
                <w:sz w:val="22"/>
                <w:szCs w:val="22"/>
              </w:rPr>
              <w:t xml:space="preserve">. Should there be insufficient capacity within the nearest provider the next nearest provider should be considered for onward referral and ongoing care. </w:t>
            </w:r>
          </w:p>
          <w:p w14:paraId="04C5837B" w14:textId="77777777" w:rsidR="004E1EC9" w:rsidRPr="007C4359" w:rsidRDefault="004E1EC9" w:rsidP="008D1E73">
            <w:pPr>
              <w:rPr>
                <w:rFonts w:cs="Arial"/>
                <w:sz w:val="22"/>
                <w:szCs w:val="22"/>
              </w:rPr>
            </w:pPr>
          </w:p>
          <w:p w14:paraId="69CC43E2" w14:textId="65017A81" w:rsidR="004E1EC9" w:rsidRPr="007C4359" w:rsidRDefault="004E1EC9" w:rsidP="008D1E73">
            <w:pPr>
              <w:rPr>
                <w:rFonts w:cs="Arial"/>
                <w:sz w:val="22"/>
                <w:szCs w:val="22"/>
              </w:rPr>
            </w:pPr>
            <w:r w:rsidRPr="007C4359">
              <w:rPr>
                <w:rFonts w:cs="Arial"/>
                <w:sz w:val="22"/>
                <w:szCs w:val="22"/>
              </w:rPr>
              <w:t xml:space="preserve">A discharge letter will be provided to the patient’s GP, with copies to the patient as appropriate. The letter will recommend any further healthcare measures that might be necessary such as outpatient appointments, onward referral for further investigation, specialist opinion or input from other services such as physiotherapy. Specific discharge advice will be provided, tailored to and to guide the individual patient. This may include recommendations regarding a period of abstinence from diving, safety to return to activities such as driving or flying or other relevant advice. Appropriate follow-up will also be defined. </w:t>
            </w:r>
          </w:p>
          <w:p w14:paraId="4646666A" w14:textId="77777777" w:rsidR="00DD1A5A" w:rsidRPr="007C4359" w:rsidRDefault="00DD1A5A" w:rsidP="008D1E73">
            <w:pPr>
              <w:rPr>
                <w:rFonts w:cs="Arial"/>
                <w:sz w:val="22"/>
                <w:szCs w:val="22"/>
              </w:rPr>
            </w:pPr>
          </w:p>
          <w:p w14:paraId="7B0912DA" w14:textId="1BBE3186" w:rsidR="00DD1A5A" w:rsidRPr="007C4359" w:rsidRDefault="00DD1A5A" w:rsidP="008D1E73">
            <w:pPr>
              <w:rPr>
                <w:rFonts w:cs="Arial"/>
                <w:sz w:val="22"/>
                <w:szCs w:val="22"/>
              </w:rPr>
            </w:pPr>
            <w:r w:rsidRPr="007C4359">
              <w:rPr>
                <w:rFonts w:cs="Arial"/>
                <w:sz w:val="22"/>
                <w:szCs w:val="22"/>
              </w:rPr>
              <w:lastRenderedPageBreak/>
              <w:t xml:space="preserve">Providers are required to </w:t>
            </w:r>
            <w:r w:rsidR="00C13D97" w:rsidRPr="007C4359">
              <w:rPr>
                <w:rFonts w:cs="Arial"/>
                <w:sz w:val="22"/>
                <w:szCs w:val="22"/>
              </w:rPr>
              <w:t xml:space="preserve">offer a follow-up review of patients treated by either phone call, video call or face to face, within 3 months of treatment. </w:t>
            </w:r>
            <w:r w:rsidR="006F0DDC" w:rsidRPr="007C4359">
              <w:rPr>
                <w:rFonts w:cs="Arial"/>
                <w:sz w:val="22"/>
                <w:szCs w:val="22"/>
              </w:rPr>
              <w:t xml:space="preserve">This review should include completion of an appropriate qualitative tool, such as EQ5D. </w:t>
            </w:r>
          </w:p>
          <w:p w14:paraId="3404451D" w14:textId="36C0CA5F" w:rsidR="004E1EC9" w:rsidRPr="007C4359" w:rsidRDefault="004E1EC9" w:rsidP="00C00585">
            <w:pPr>
              <w:rPr>
                <w:rFonts w:cs="Arial"/>
                <w:b/>
                <w:sz w:val="22"/>
                <w:szCs w:val="22"/>
              </w:rPr>
            </w:pPr>
          </w:p>
        </w:tc>
      </w:tr>
      <w:tr w:rsidR="00383923" w:rsidRPr="007C4359" w14:paraId="23B9CF8C" w14:textId="77777777" w:rsidTr="00383923">
        <w:tc>
          <w:tcPr>
            <w:tcW w:w="704" w:type="dxa"/>
            <w:shd w:val="clear" w:color="auto" w:fill="auto"/>
          </w:tcPr>
          <w:p w14:paraId="47CB79F2" w14:textId="4E676609" w:rsidR="00383923" w:rsidRPr="007C4359" w:rsidRDefault="00383923" w:rsidP="008D1E73">
            <w:pPr>
              <w:rPr>
                <w:rFonts w:cs="Arial"/>
                <w:b/>
                <w:sz w:val="22"/>
                <w:szCs w:val="22"/>
              </w:rPr>
            </w:pPr>
            <w:r w:rsidRPr="007C4359">
              <w:rPr>
                <w:rFonts w:cs="Arial"/>
                <w:b/>
                <w:sz w:val="22"/>
                <w:szCs w:val="22"/>
              </w:rPr>
              <w:lastRenderedPageBreak/>
              <w:t xml:space="preserve">7.3 </w:t>
            </w:r>
          </w:p>
        </w:tc>
        <w:tc>
          <w:tcPr>
            <w:tcW w:w="9752" w:type="dxa"/>
            <w:shd w:val="clear" w:color="auto" w:fill="auto"/>
          </w:tcPr>
          <w:p w14:paraId="6FC248F9" w14:textId="77777777" w:rsidR="00383923" w:rsidRPr="007C4359" w:rsidRDefault="00383923" w:rsidP="00321022">
            <w:pPr>
              <w:rPr>
                <w:rFonts w:cs="Arial"/>
                <w:b/>
                <w:sz w:val="22"/>
                <w:szCs w:val="22"/>
              </w:rPr>
            </w:pPr>
            <w:r w:rsidRPr="007C4359">
              <w:rPr>
                <w:rFonts w:cs="Arial"/>
                <w:b/>
                <w:sz w:val="22"/>
                <w:szCs w:val="22"/>
              </w:rPr>
              <w:t>Clinical Networks</w:t>
            </w:r>
          </w:p>
          <w:p w14:paraId="0B767345" w14:textId="77777777" w:rsidR="00383923" w:rsidRPr="007C4359" w:rsidRDefault="00383923" w:rsidP="00321022">
            <w:pPr>
              <w:rPr>
                <w:rFonts w:cs="Arial"/>
                <w:sz w:val="22"/>
                <w:szCs w:val="22"/>
              </w:rPr>
            </w:pPr>
          </w:p>
          <w:p w14:paraId="5A30C674" w14:textId="77777777" w:rsidR="00383923" w:rsidRPr="007C4359" w:rsidRDefault="00383923" w:rsidP="00321022">
            <w:pPr>
              <w:rPr>
                <w:rFonts w:cs="Arial"/>
                <w:sz w:val="22"/>
                <w:szCs w:val="22"/>
              </w:rPr>
            </w:pPr>
            <w:r w:rsidRPr="007C4359">
              <w:rPr>
                <w:rFonts w:cs="Arial"/>
                <w:sz w:val="22"/>
                <w:szCs w:val="22"/>
              </w:rPr>
              <w:t>There is no formal clinical network in place for the provision of Hyperbaric Therapy Oxygen Services, however all commissioned providers are expected to work collaboratively in the provision of a national service.</w:t>
            </w:r>
          </w:p>
          <w:p w14:paraId="1C3A2650" w14:textId="77777777" w:rsidR="00383923" w:rsidRPr="007C4359" w:rsidRDefault="00383923" w:rsidP="00321022">
            <w:pPr>
              <w:rPr>
                <w:rFonts w:cs="Arial"/>
                <w:sz w:val="22"/>
                <w:szCs w:val="22"/>
              </w:rPr>
            </w:pPr>
          </w:p>
          <w:p w14:paraId="64120E41" w14:textId="77777777" w:rsidR="00383923" w:rsidRPr="007C4359" w:rsidRDefault="00383923" w:rsidP="00DF6598">
            <w:pPr>
              <w:framePr w:hSpace="180" w:wrap="around" w:vAnchor="text" w:hAnchor="text" w:y="1"/>
              <w:suppressOverlap/>
              <w:rPr>
                <w:rFonts w:eastAsia="Arial" w:cs="Arial"/>
                <w:b/>
                <w:bCs/>
                <w:sz w:val="22"/>
                <w:szCs w:val="22"/>
              </w:rPr>
            </w:pPr>
          </w:p>
        </w:tc>
      </w:tr>
      <w:tr w:rsidR="00383923" w:rsidRPr="007C4359" w14:paraId="10ED9CC9" w14:textId="77777777" w:rsidTr="00383923">
        <w:tc>
          <w:tcPr>
            <w:tcW w:w="704" w:type="dxa"/>
            <w:shd w:val="clear" w:color="auto" w:fill="auto"/>
          </w:tcPr>
          <w:p w14:paraId="39BBA259" w14:textId="7DDC7A30" w:rsidR="00383923" w:rsidRPr="007C4359" w:rsidRDefault="00383923" w:rsidP="008D1E73">
            <w:pPr>
              <w:rPr>
                <w:rFonts w:cs="Arial"/>
                <w:b/>
                <w:sz w:val="22"/>
                <w:szCs w:val="22"/>
              </w:rPr>
            </w:pPr>
            <w:r w:rsidRPr="007C4359">
              <w:rPr>
                <w:rFonts w:cs="Arial"/>
                <w:b/>
                <w:sz w:val="22"/>
                <w:szCs w:val="22"/>
              </w:rPr>
              <w:t>7.4</w:t>
            </w:r>
          </w:p>
        </w:tc>
        <w:tc>
          <w:tcPr>
            <w:tcW w:w="9752" w:type="dxa"/>
            <w:shd w:val="clear" w:color="auto" w:fill="auto"/>
          </w:tcPr>
          <w:p w14:paraId="0E488D4F" w14:textId="77777777" w:rsidR="00383923" w:rsidRPr="007C4359" w:rsidRDefault="00383923" w:rsidP="008D1E73">
            <w:pPr>
              <w:rPr>
                <w:rFonts w:cs="Arial"/>
                <w:b/>
                <w:sz w:val="22"/>
                <w:szCs w:val="22"/>
              </w:rPr>
            </w:pPr>
            <w:r w:rsidRPr="007C4359">
              <w:rPr>
                <w:rFonts w:cs="Arial"/>
                <w:b/>
                <w:sz w:val="22"/>
                <w:szCs w:val="22"/>
              </w:rPr>
              <w:t>Essential Staff Groups</w:t>
            </w:r>
          </w:p>
          <w:p w14:paraId="1061CB92" w14:textId="77777777" w:rsidR="00383923" w:rsidRPr="007C4359" w:rsidRDefault="00383923" w:rsidP="008D1E73">
            <w:pPr>
              <w:rPr>
                <w:rFonts w:cs="Arial"/>
                <w:b/>
                <w:sz w:val="22"/>
                <w:szCs w:val="22"/>
              </w:rPr>
            </w:pPr>
          </w:p>
          <w:p w14:paraId="12CB588A" w14:textId="339CC63B" w:rsidR="00383923" w:rsidRPr="007C4359" w:rsidRDefault="00383923" w:rsidP="008D1E73">
            <w:pPr>
              <w:rPr>
                <w:rFonts w:cs="Arial"/>
                <w:sz w:val="22"/>
                <w:szCs w:val="22"/>
              </w:rPr>
            </w:pPr>
            <w:r w:rsidRPr="007C4359">
              <w:rPr>
                <w:rFonts w:cs="Arial"/>
                <w:sz w:val="22"/>
                <w:szCs w:val="22"/>
              </w:rPr>
              <w:t xml:space="preserve">The minimum on-call team consists of a Hyperbaric Physician, an attendant (for a multiplace chamber), an operator and a supervisor. These staff </w:t>
            </w:r>
            <w:r w:rsidR="007235D5" w:rsidRPr="007C4359">
              <w:rPr>
                <w:rFonts w:cs="Arial"/>
                <w:sz w:val="22"/>
                <w:szCs w:val="22"/>
              </w:rPr>
              <w:t xml:space="preserve">must </w:t>
            </w:r>
            <w:r w:rsidRPr="007C4359">
              <w:rPr>
                <w:rFonts w:cs="Arial"/>
                <w:sz w:val="22"/>
                <w:szCs w:val="22"/>
              </w:rPr>
              <w:t>remain on site and available throughout the entirety of a treatment. There should be at least two staff outside the chamber and one staff inside a multiplace chamber. Additional staff members may be required in line with patient need.</w:t>
            </w:r>
          </w:p>
          <w:p w14:paraId="1E1057F6" w14:textId="77777777" w:rsidR="00383923" w:rsidRPr="007C4359" w:rsidRDefault="00383923" w:rsidP="008D1E73">
            <w:pPr>
              <w:rPr>
                <w:rFonts w:cs="Arial"/>
                <w:b/>
                <w:sz w:val="22"/>
                <w:szCs w:val="22"/>
              </w:rPr>
            </w:pPr>
          </w:p>
          <w:p w14:paraId="740B4A30" w14:textId="77777777" w:rsidR="00383923" w:rsidRPr="007C4359" w:rsidRDefault="00383923" w:rsidP="008D1E73">
            <w:pPr>
              <w:rPr>
                <w:rFonts w:cs="Arial"/>
                <w:b/>
                <w:sz w:val="22"/>
                <w:szCs w:val="22"/>
              </w:rPr>
            </w:pPr>
            <w:r w:rsidRPr="007C4359">
              <w:rPr>
                <w:rFonts w:cs="Arial"/>
                <w:b/>
                <w:sz w:val="22"/>
                <w:szCs w:val="22"/>
              </w:rPr>
              <w:t>Roles:</w:t>
            </w:r>
          </w:p>
          <w:p w14:paraId="7029FAC3" w14:textId="77777777" w:rsidR="00383923" w:rsidRPr="00B0165F" w:rsidRDefault="00383923" w:rsidP="008D1E73">
            <w:pPr>
              <w:pStyle w:val="ListParagraph"/>
              <w:numPr>
                <w:ilvl w:val="0"/>
                <w:numId w:val="12"/>
              </w:numPr>
              <w:rPr>
                <w:rFonts w:cs="Arial"/>
                <w:b/>
                <w:bCs/>
                <w:sz w:val="22"/>
                <w:szCs w:val="22"/>
              </w:rPr>
            </w:pPr>
            <w:r w:rsidRPr="00B0165F">
              <w:rPr>
                <w:rFonts w:cs="Arial"/>
                <w:b/>
                <w:bCs/>
                <w:sz w:val="22"/>
                <w:szCs w:val="22"/>
              </w:rPr>
              <w:t>Hyperbaric Physician</w:t>
            </w:r>
          </w:p>
          <w:p w14:paraId="1585F744" w14:textId="228E74C8" w:rsidR="00383923" w:rsidRPr="007C4359" w:rsidRDefault="004552F1" w:rsidP="00481740">
            <w:pPr>
              <w:pStyle w:val="ListParagraph"/>
              <w:rPr>
                <w:rFonts w:cs="Arial"/>
                <w:sz w:val="22"/>
                <w:szCs w:val="22"/>
              </w:rPr>
            </w:pPr>
            <w:r w:rsidRPr="007C4359">
              <w:rPr>
                <w:rFonts w:cs="Arial"/>
                <w:sz w:val="22"/>
                <w:szCs w:val="22"/>
              </w:rPr>
              <w:t xml:space="preserve">Responsible </w:t>
            </w:r>
            <w:r w:rsidR="00383923" w:rsidRPr="007C4359">
              <w:rPr>
                <w:rFonts w:cs="Arial"/>
                <w:sz w:val="22"/>
                <w:szCs w:val="22"/>
              </w:rPr>
              <w:t xml:space="preserve">for the assessment and treatment of individual patients. A Hyperbaric Physician </w:t>
            </w:r>
            <w:r w:rsidR="007235D5" w:rsidRPr="007C4359">
              <w:rPr>
                <w:rFonts w:cs="Arial"/>
                <w:sz w:val="22"/>
                <w:szCs w:val="22"/>
              </w:rPr>
              <w:t xml:space="preserve">must </w:t>
            </w:r>
            <w:r w:rsidR="00383923" w:rsidRPr="007C4359">
              <w:rPr>
                <w:rFonts w:cs="Arial"/>
                <w:sz w:val="22"/>
                <w:szCs w:val="22"/>
              </w:rPr>
              <w:t xml:space="preserve">have formal training in diving and hyperbaric medicine and be able to enter the hyperbaric chamber during a treatment. A Hyperbaric Physician must be a GMC registered </w:t>
            </w:r>
            <w:r w:rsidR="00A656AF" w:rsidRPr="007C4359">
              <w:rPr>
                <w:rFonts w:cs="Arial"/>
                <w:sz w:val="22"/>
                <w:szCs w:val="22"/>
              </w:rPr>
              <w:t>doctor</w:t>
            </w:r>
            <w:r w:rsidR="00A656AF" w:rsidRPr="007C4359">
              <w:rPr>
                <w:rFonts w:cs="Arial"/>
              </w:rPr>
              <w:t>.</w:t>
            </w:r>
          </w:p>
          <w:p w14:paraId="4F6B98E2" w14:textId="77777777" w:rsidR="00383923" w:rsidRPr="007C4359" w:rsidRDefault="00383923" w:rsidP="008D1E73">
            <w:pPr>
              <w:rPr>
                <w:rFonts w:cs="Arial"/>
                <w:sz w:val="22"/>
                <w:szCs w:val="22"/>
              </w:rPr>
            </w:pPr>
          </w:p>
          <w:p w14:paraId="6DD5043E" w14:textId="77777777" w:rsidR="00383923" w:rsidRPr="00B0165F" w:rsidRDefault="00383923" w:rsidP="008D1E73">
            <w:pPr>
              <w:pStyle w:val="ListParagraph"/>
              <w:numPr>
                <w:ilvl w:val="0"/>
                <w:numId w:val="12"/>
              </w:numPr>
              <w:rPr>
                <w:rFonts w:cs="Arial"/>
                <w:b/>
                <w:bCs/>
                <w:sz w:val="22"/>
                <w:szCs w:val="22"/>
              </w:rPr>
            </w:pPr>
            <w:r w:rsidRPr="00B0165F">
              <w:rPr>
                <w:rFonts w:cs="Arial"/>
                <w:b/>
                <w:bCs/>
                <w:sz w:val="22"/>
                <w:szCs w:val="22"/>
              </w:rPr>
              <w:t>Attendant</w:t>
            </w:r>
          </w:p>
          <w:p w14:paraId="2010BF2D" w14:textId="77777777" w:rsidR="00383923" w:rsidRPr="007C4359" w:rsidRDefault="00383923" w:rsidP="00481740">
            <w:pPr>
              <w:pStyle w:val="ListParagraph"/>
              <w:rPr>
                <w:rFonts w:cs="Arial"/>
                <w:sz w:val="22"/>
                <w:szCs w:val="22"/>
              </w:rPr>
            </w:pPr>
            <w:r w:rsidRPr="007C4359">
              <w:rPr>
                <w:rFonts w:cs="Arial"/>
                <w:sz w:val="22"/>
                <w:szCs w:val="22"/>
              </w:rPr>
              <w:t xml:space="preserve">Responsible for direct care of the patient inside the multi-place chamber, within the limitation of their qualification. </w:t>
            </w:r>
          </w:p>
          <w:p w14:paraId="3D82F68B" w14:textId="77777777" w:rsidR="00383923" w:rsidRPr="007C4359" w:rsidRDefault="00383923" w:rsidP="008D1E73">
            <w:pPr>
              <w:pStyle w:val="ListParagraph"/>
              <w:rPr>
                <w:rFonts w:cs="Arial"/>
                <w:sz w:val="22"/>
                <w:szCs w:val="22"/>
              </w:rPr>
            </w:pPr>
          </w:p>
          <w:p w14:paraId="6438FA20" w14:textId="77777777" w:rsidR="00383923" w:rsidRPr="007C4359" w:rsidRDefault="00383923" w:rsidP="008D1E73">
            <w:pPr>
              <w:pStyle w:val="ListParagraph"/>
              <w:numPr>
                <w:ilvl w:val="0"/>
                <w:numId w:val="12"/>
              </w:numPr>
              <w:rPr>
                <w:rFonts w:cs="Arial"/>
                <w:b/>
                <w:bCs/>
                <w:sz w:val="22"/>
                <w:szCs w:val="22"/>
              </w:rPr>
            </w:pPr>
            <w:r w:rsidRPr="007C4359">
              <w:rPr>
                <w:rFonts w:cs="Arial"/>
                <w:b/>
                <w:bCs/>
                <w:sz w:val="22"/>
                <w:szCs w:val="22"/>
              </w:rPr>
              <w:t>Operator</w:t>
            </w:r>
          </w:p>
          <w:p w14:paraId="78E09056" w14:textId="77777777" w:rsidR="00383923" w:rsidRPr="007C4359" w:rsidRDefault="00383923" w:rsidP="00481740">
            <w:pPr>
              <w:pStyle w:val="ListParagraph"/>
              <w:rPr>
                <w:rFonts w:cs="Arial"/>
                <w:sz w:val="22"/>
                <w:szCs w:val="22"/>
              </w:rPr>
            </w:pPr>
            <w:r w:rsidRPr="007C4359">
              <w:rPr>
                <w:rFonts w:cs="Arial"/>
                <w:sz w:val="22"/>
                <w:szCs w:val="22"/>
              </w:rPr>
              <w:t xml:space="preserve">Responsible for the safe operation of the chamber system according to the operating procedures. </w:t>
            </w:r>
          </w:p>
          <w:p w14:paraId="5A0E36F7" w14:textId="77777777" w:rsidR="00383923" w:rsidRPr="007C4359" w:rsidRDefault="00383923" w:rsidP="004E1EC9">
            <w:pPr>
              <w:rPr>
                <w:rFonts w:cs="Arial"/>
                <w:sz w:val="22"/>
                <w:szCs w:val="22"/>
              </w:rPr>
            </w:pPr>
          </w:p>
          <w:p w14:paraId="6E5F8828" w14:textId="77777777" w:rsidR="00383923" w:rsidRPr="007C4359" w:rsidRDefault="00383923" w:rsidP="008D1E73">
            <w:pPr>
              <w:pStyle w:val="ListParagraph"/>
              <w:numPr>
                <w:ilvl w:val="0"/>
                <w:numId w:val="12"/>
              </w:numPr>
              <w:rPr>
                <w:rFonts w:cs="Arial"/>
                <w:b/>
                <w:bCs/>
                <w:sz w:val="22"/>
                <w:szCs w:val="22"/>
              </w:rPr>
            </w:pPr>
            <w:r w:rsidRPr="007C4359">
              <w:rPr>
                <w:rFonts w:cs="Arial"/>
                <w:b/>
                <w:bCs/>
                <w:sz w:val="22"/>
                <w:szCs w:val="22"/>
              </w:rPr>
              <w:t>Supervisor</w:t>
            </w:r>
          </w:p>
          <w:p w14:paraId="61F74BFC" w14:textId="44D004AB" w:rsidR="00383923" w:rsidRPr="007C4359" w:rsidRDefault="004552F1" w:rsidP="00481740">
            <w:pPr>
              <w:pStyle w:val="ListParagraph"/>
              <w:rPr>
                <w:rFonts w:cs="Arial"/>
                <w:sz w:val="22"/>
                <w:szCs w:val="22"/>
              </w:rPr>
            </w:pPr>
            <w:r w:rsidRPr="007C4359">
              <w:rPr>
                <w:rFonts w:cs="Arial"/>
                <w:sz w:val="22"/>
                <w:szCs w:val="22"/>
              </w:rPr>
              <w:t xml:space="preserve">Responsible </w:t>
            </w:r>
            <w:r w:rsidR="00383923" w:rsidRPr="007C4359">
              <w:rPr>
                <w:rFonts w:cs="Arial"/>
                <w:sz w:val="22"/>
                <w:szCs w:val="22"/>
              </w:rPr>
              <w:t xml:space="preserve">for all safety during the hyperbaric session. </w:t>
            </w:r>
          </w:p>
          <w:p w14:paraId="672ADA49" w14:textId="77777777" w:rsidR="00383923" w:rsidRPr="007C4359" w:rsidRDefault="00383923" w:rsidP="00481740">
            <w:pPr>
              <w:pStyle w:val="ListParagraph"/>
              <w:rPr>
                <w:rFonts w:cs="Arial"/>
                <w:sz w:val="22"/>
                <w:szCs w:val="22"/>
              </w:rPr>
            </w:pPr>
          </w:p>
          <w:p w14:paraId="72051741" w14:textId="77777777" w:rsidR="00383923" w:rsidRPr="007C4359" w:rsidRDefault="00383923" w:rsidP="008D1E73">
            <w:pPr>
              <w:pStyle w:val="ListParagraph"/>
              <w:numPr>
                <w:ilvl w:val="0"/>
                <w:numId w:val="12"/>
              </w:numPr>
              <w:rPr>
                <w:rFonts w:cs="Arial"/>
                <w:b/>
                <w:bCs/>
                <w:sz w:val="22"/>
                <w:szCs w:val="22"/>
              </w:rPr>
            </w:pPr>
            <w:r w:rsidRPr="007C4359">
              <w:rPr>
                <w:rFonts w:cs="Arial"/>
                <w:b/>
                <w:bCs/>
                <w:sz w:val="22"/>
                <w:szCs w:val="22"/>
              </w:rPr>
              <w:t>Medical Director</w:t>
            </w:r>
          </w:p>
          <w:p w14:paraId="485A18AA" w14:textId="77777777" w:rsidR="00383923" w:rsidRPr="007C4359" w:rsidRDefault="00383923" w:rsidP="00481740">
            <w:pPr>
              <w:pStyle w:val="ListParagraph"/>
              <w:rPr>
                <w:rFonts w:cs="Arial"/>
                <w:sz w:val="22"/>
                <w:szCs w:val="22"/>
              </w:rPr>
            </w:pPr>
            <w:r w:rsidRPr="007C4359">
              <w:rPr>
                <w:rFonts w:cs="Arial"/>
                <w:sz w:val="22"/>
                <w:szCs w:val="22"/>
              </w:rPr>
              <w:t>Responsible for the clinical activities of the facility. The Medical Director should have appropriate experience in Diving and Hyperbaric Medicine and have completed training to the level of required of a Hyperbaric Physician. The Medical Director must be a GMC registered doctor and either on the GMC General Practice Register or GMC Specialist Register in a related speciality.</w:t>
            </w:r>
          </w:p>
          <w:p w14:paraId="43711BEE" w14:textId="77777777" w:rsidR="00383923" w:rsidRPr="007C4359" w:rsidRDefault="00383923" w:rsidP="004E1EC9">
            <w:pPr>
              <w:rPr>
                <w:rFonts w:cs="Arial"/>
                <w:sz w:val="22"/>
                <w:szCs w:val="22"/>
              </w:rPr>
            </w:pPr>
          </w:p>
          <w:p w14:paraId="6549620F" w14:textId="77777777" w:rsidR="00383923" w:rsidRPr="007C4359" w:rsidRDefault="00383923" w:rsidP="008D1E73">
            <w:pPr>
              <w:pStyle w:val="ListParagraph"/>
              <w:numPr>
                <w:ilvl w:val="0"/>
                <w:numId w:val="12"/>
              </w:numPr>
              <w:rPr>
                <w:rFonts w:cs="Arial"/>
                <w:b/>
                <w:bCs/>
                <w:sz w:val="22"/>
                <w:szCs w:val="22"/>
              </w:rPr>
            </w:pPr>
            <w:r w:rsidRPr="007C4359">
              <w:rPr>
                <w:rFonts w:cs="Arial"/>
                <w:b/>
                <w:bCs/>
                <w:sz w:val="22"/>
                <w:szCs w:val="22"/>
              </w:rPr>
              <w:t xml:space="preserve">Critical Care Physician </w:t>
            </w:r>
          </w:p>
          <w:p w14:paraId="4B43C92B" w14:textId="2087DAD1" w:rsidR="00383923" w:rsidRPr="007C4359" w:rsidRDefault="00383923" w:rsidP="00432A1D">
            <w:pPr>
              <w:pStyle w:val="ListParagraph"/>
              <w:rPr>
                <w:rFonts w:cs="Arial"/>
                <w:sz w:val="22"/>
                <w:szCs w:val="22"/>
              </w:rPr>
            </w:pPr>
            <w:r w:rsidRPr="007C4359">
              <w:rPr>
                <w:rFonts w:cs="Arial"/>
                <w:sz w:val="22"/>
                <w:szCs w:val="22"/>
              </w:rPr>
              <w:t>Responsible for the delivery of critical care during a hyperbaric treatment. A GMC registered doctor who has appropriate postgraduate qualifications in Anaesthetics and or Intensive Care Medicine and has experience of delivery of critical care in the hyperbaric environment.</w:t>
            </w:r>
            <w:r w:rsidR="008515AB" w:rsidRPr="007C4359">
              <w:rPr>
                <w:rFonts w:cs="Arial"/>
                <w:sz w:val="22"/>
                <w:szCs w:val="22"/>
              </w:rPr>
              <w:t xml:space="preserve"> </w:t>
            </w:r>
            <w:r w:rsidR="00A03241" w:rsidRPr="007C4359">
              <w:rPr>
                <w:rFonts w:cs="Arial"/>
                <w:sz w:val="22"/>
                <w:szCs w:val="22"/>
              </w:rPr>
              <w:t xml:space="preserve">If the critically ill patient is a </w:t>
            </w:r>
            <w:r w:rsidR="00A656AF" w:rsidRPr="007C4359">
              <w:rPr>
                <w:rFonts w:cs="Arial"/>
                <w:sz w:val="22"/>
                <w:szCs w:val="22"/>
              </w:rPr>
              <w:t>child</w:t>
            </w:r>
            <w:r w:rsidR="00A656AF" w:rsidRPr="007C4359">
              <w:rPr>
                <w:rFonts w:cs="Arial"/>
              </w:rPr>
              <w:t>,</w:t>
            </w:r>
            <w:r w:rsidR="00A03241" w:rsidRPr="007C4359">
              <w:rPr>
                <w:rFonts w:cs="Arial"/>
                <w:sz w:val="22"/>
                <w:szCs w:val="22"/>
              </w:rPr>
              <w:t xml:space="preserve"> then the Critical Care Physician must have appropriate training and experience to care for the patient. </w:t>
            </w:r>
          </w:p>
          <w:p w14:paraId="028949CC" w14:textId="77777777" w:rsidR="00383923" w:rsidRPr="007C4359" w:rsidRDefault="00383923" w:rsidP="004E1EC9">
            <w:pPr>
              <w:rPr>
                <w:rFonts w:cs="Arial"/>
                <w:sz w:val="22"/>
                <w:szCs w:val="22"/>
              </w:rPr>
            </w:pPr>
          </w:p>
          <w:p w14:paraId="67E0BC0C" w14:textId="77777777" w:rsidR="00383923" w:rsidRPr="007C4359" w:rsidRDefault="00383923" w:rsidP="008D1E73">
            <w:pPr>
              <w:pStyle w:val="ListParagraph"/>
              <w:numPr>
                <w:ilvl w:val="0"/>
                <w:numId w:val="12"/>
              </w:numPr>
              <w:rPr>
                <w:rFonts w:cs="Arial"/>
                <w:sz w:val="22"/>
                <w:szCs w:val="22"/>
              </w:rPr>
            </w:pPr>
            <w:r w:rsidRPr="007C4359">
              <w:rPr>
                <w:rFonts w:cs="Arial"/>
                <w:sz w:val="22"/>
                <w:szCs w:val="22"/>
              </w:rPr>
              <w:t>Additional staff may include:</w:t>
            </w:r>
          </w:p>
          <w:p w14:paraId="339B0742" w14:textId="77777777" w:rsidR="00383923" w:rsidRPr="007C4359" w:rsidRDefault="00383923" w:rsidP="004D7CBA">
            <w:pPr>
              <w:pStyle w:val="ListParagraph"/>
              <w:numPr>
                <w:ilvl w:val="1"/>
                <w:numId w:val="10"/>
              </w:numPr>
              <w:rPr>
                <w:rFonts w:cs="Arial"/>
                <w:sz w:val="22"/>
                <w:szCs w:val="22"/>
              </w:rPr>
            </w:pPr>
            <w:r w:rsidRPr="007C4359">
              <w:rPr>
                <w:rFonts w:cs="Arial"/>
                <w:sz w:val="22"/>
                <w:szCs w:val="22"/>
              </w:rPr>
              <w:t>registered nurses</w:t>
            </w:r>
          </w:p>
          <w:p w14:paraId="5D7232DC" w14:textId="77777777" w:rsidR="00383923" w:rsidRPr="007C4359" w:rsidRDefault="00383923" w:rsidP="004D7CBA">
            <w:pPr>
              <w:pStyle w:val="ListParagraph"/>
              <w:numPr>
                <w:ilvl w:val="1"/>
                <w:numId w:val="10"/>
              </w:numPr>
              <w:rPr>
                <w:rFonts w:cs="Arial"/>
                <w:sz w:val="22"/>
                <w:szCs w:val="22"/>
              </w:rPr>
            </w:pPr>
            <w:r w:rsidRPr="007C4359">
              <w:rPr>
                <w:rFonts w:cs="Arial"/>
                <w:sz w:val="22"/>
                <w:szCs w:val="22"/>
              </w:rPr>
              <w:t>paramedics</w:t>
            </w:r>
          </w:p>
          <w:p w14:paraId="0116117F" w14:textId="77777777" w:rsidR="00383923" w:rsidRPr="007C4359" w:rsidRDefault="00383923" w:rsidP="004D7CBA">
            <w:pPr>
              <w:pStyle w:val="ListParagraph"/>
              <w:numPr>
                <w:ilvl w:val="1"/>
                <w:numId w:val="10"/>
              </w:numPr>
              <w:rPr>
                <w:rFonts w:cs="Arial"/>
                <w:sz w:val="22"/>
                <w:szCs w:val="22"/>
              </w:rPr>
            </w:pPr>
            <w:r w:rsidRPr="007C4359">
              <w:rPr>
                <w:rFonts w:cs="Arial"/>
                <w:sz w:val="22"/>
                <w:szCs w:val="22"/>
              </w:rPr>
              <w:t>other healthcare professionals, depending on patient requirements</w:t>
            </w:r>
          </w:p>
          <w:p w14:paraId="46A9D402" w14:textId="580C3EE5" w:rsidR="00383923" w:rsidRPr="007C4359" w:rsidRDefault="00383923" w:rsidP="008A1FB9">
            <w:pPr>
              <w:pStyle w:val="ListParagraph"/>
              <w:numPr>
                <w:ilvl w:val="0"/>
                <w:numId w:val="5"/>
              </w:numPr>
              <w:rPr>
                <w:rFonts w:cs="Arial"/>
                <w:sz w:val="22"/>
                <w:szCs w:val="22"/>
              </w:rPr>
            </w:pPr>
            <w:r w:rsidRPr="007C4359">
              <w:rPr>
                <w:rFonts w:cs="Arial"/>
                <w:sz w:val="22"/>
                <w:szCs w:val="22"/>
              </w:rPr>
              <w:lastRenderedPageBreak/>
              <w:t>For patients aged 1</w:t>
            </w:r>
            <w:r w:rsidR="00A87E08" w:rsidRPr="007C4359">
              <w:rPr>
                <w:rFonts w:cs="Arial"/>
                <w:sz w:val="22"/>
                <w:szCs w:val="22"/>
              </w:rPr>
              <w:t>6</w:t>
            </w:r>
            <w:r w:rsidRPr="007C4359">
              <w:rPr>
                <w:rFonts w:cs="Arial"/>
                <w:sz w:val="22"/>
                <w:szCs w:val="22"/>
              </w:rPr>
              <w:t xml:space="preserve"> years and younger additional professionals, such as paediatricians and qualified children’s nurses should be involved in patient care</w:t>
            </w:r>
          </w:p>
          <w:p w14:paraId="7C372445" w14:textId="77777777" w:rsidR="00383923" w:rsidRPr="007C4359" w:rsidRDefault="00383923" w:rsidP="008D1E73">
            <w:pPr>
              <w:pStyle w:val="ListParagraph"/>
              <w:rPr>
                <w:rFonts w:cs="Arial"/>
                <w:sz w:val="22"/>
                <w:szCs w:val="22"/>
              </w:rPr>
            </w:pPr>
          </w:p>
          <w:p w14:paraId="6A7764AC" w14:textId="77777777" w:rsidR="00383923" w:rsidRPr="007C4359" w:rsidRDefault="00383923" w:rsidP="008D1E73">
            <w:pPr>
              <w:rPr>
                <w:rFonts w:cs="Arial"/>
                <w:b/>
                <w:sz w:val="22"/>
                <w:szCs w:val="22"/>
              </w:rPr>
            </w:pPr>
            <w:r w:rsidRPr="007C4359">
              <w:rPr>
                <w:rFonts w:cs="Arial"/>
                <w:b/>
                <w:sz w:val="22"/>
                <w:szCs w:val="22"/>
              </w:rPr>
              <w:t>Training:</w:t>
            </w:r>
          </w:p>
          <w:p w14:paraId="015E1333" w14:textId="369EFF55" w:rsidR="00383923" w:rsidRPr="007C4359" w:rsidRDefault="00383923" w:rsidP="008D1E73">
            <w:pPr>
              <w:pStyle w:val="ListParagraph"/>
              <w:numPr>
                <w:ilvl w:val="0"/>
                <w:numId w:val="6"/>
              </w:numPr>
              <w:rPr>
                <w:rFonts w:cs="Arial"/>
                <w:sz w:val="22"/>
                <w:szCs w:val="22"/>
              </w:rPr>
            </w:pPr>
            <w:r w:rsidRPr="007C4359">
              <w:rPr>
                <w:rFonts w:cs="Arial"/>
                <w:sz w:val="22"/>
                <w:szCs w:val="22"/>
              </w:rPr>
              <w:t>The training of Attendants, Operators</w:t>
            </w:r>
            <w:r w:rsidR="007235D5" w:rsidRPr="007C4359">
              <w:rPr>
                <w:rFonts w:cs="Arial"/>
                <w:sz w:val="22"/>
                <w:szCs w:val="22"/>
              </w:rPr>
              <w:t xml:space="preserve"> </w:t>
            </w:r>
            <w:r w:rsidRPr="007C4359">
              <w:rPr>
                <w:rFonts w:cs="Arial"/>
                <w:sz w:val="22"/>
                <w:szCs w:val="22"/>
              </w:rPr>
              <w:t>must have successfully completed an externally validated curriculum meeting the requirements defined by the British Hyperbaric Association or European Baromedical Association for Nurses, Operators and Technicians.</w:t>
            </w:r>
          </w:p>
          <w:p w14:paraId="1113308C" w14:textId="77777777" w:rsidR="00383923" w:rsidRPr="007C4359" w:rsidRDefault="00383923" w:rsidP="00D80B50">
            <w:pPr>
              <w:pStyle w:val="ListParagraph"/>
              <w:numPr>
                <w:ilvl w:val="0"/>
                <w:numId w:val="6"/>
              </w:numPr>
              <w:spacing w:after="160" w:line="259" w:lineRule="auto"/>
              <w:rPr>
                <w:rFonts w:cs="Arial"/>
                <w:sz w:val="22"/>
                <w:szCs w:val="22"/>
              </w:rPr>
            </w:pPr>
            <w:r w:rsidRPr="007C4359">
              <w:rPr>
                <w:rFonts w:cs="Arial"/>
                <w:sz w:val="22"/>
                <w:szCs w:val="22"/>
              </w:rPr>
              <w:t>Hyperbaric Physicians must have successfully completed a training programme which meets the competency outcomes of European Diving Technology Committee / European Committee Hyperbaric Medicine (</w:t>
            </w:r>
            <w:hyperlink r:id="rId19" w:history="1">
              <w:r w:rsidRPr="007C4359">
                <w:rPr>
                  <w:rStyle w:val="Hyperlink"/>
                  <w:rFonts w:cs="Arial"/>
                  <w:sz w:val="22"/>
                  <w:szCs w:val="22"/>
                </w:rPr>
                <w:t>EDTC / ECHM</w:t>
              </w:r>
            </w:hyperlink>
            <w:r w:rsidRPr="007C4359">
              <w:rPr>
                <w:rStyle w:val="Hyperlink"/>
                <w:rFonts w:cs="Arial"/>
                <w:sz w:val="22"/>
                <w:szCs w:val="22"/>
              </w:rPr>
              <w:t>)</w:t>
            </w:r>
            <w:r w:rsidRPr="007C4359">
              <w:rPr>
                <w:rFonts w:cs="Arial"/>
                <w:sz w:val="22"/>
                <w:szCs w:val="22"/>
              </w:rPr>
              <w:t xml:space="preserve"> at the level of “Diving Medicine Physician”. This may be achieved by successful completion of The British Hyperbaric Association “Core Competency in Diving Medicine” (in draft) or by successful completion of an alternative equivalent training course. </w:t>
            </w:r>
          </w:p>
          <w:p w14:paraId="283A13FF" w14:textId="77777777" w:rsidR="00383923" w:rsidRPr="007C4359" w:rsidRDefault="00383923" w:rsidP="004E1EC9">
            <w:pPr>
              <w:rPr>
                <w:rFonts w:cs="Arial"/>
                <w:sz w:val="22"/>
                <w:szCs w:val="22"/>
              </w:rPr>
            </w:pPr>
            <w:r w:rsidRPr="007C4359">
              <w:rPr>
                <w:rFonts w:cs="Arial"/>
                <w:sz w:val="22"/>
                <w:szCs w:val="22"/>
              </w:rPr>
              <w:t>All staff must maintain their skills by training and continuous education which must be documented and in line with relevant professional standards and guidelines.</w:t>
            </w:r>
          </w:p>
          <w:p w14:paraId="6E5012C9" w14:textId="77777777" w:rsidR="00383923" w:rsidRPr="007C4359" w:rsidRDefault="00383923" w:rsidP="00DF6598">
            <w:pPr>
              <w:framePr w:hSpace="180" w:wrap="around" w:vAnchor="text" w:hAnchor="text" w:y="1"/>
              <w:suppressOverlap/>
              <w:rPr>
                <w:rFonts w:eastAsia="Arial" w:cs="Arial"/>
                <w:b/>
                <w:bCs/>
                <w:sz w:val="22"/>
                <w:szCs w:val="22"/>
              </w:rPr>
            </w:pPr>
          </w:p>
        </w:tc>
      </w:tr>
      <w:tr w:rsidR="00383923" w:rsidRPr="007C4359" w14:paraId="24945D7D" w14:textId="77777777" w:rsidTr="00383923">
        <w:tc>
          <w:tcPr>
            <w:tcW w:w="704" w:type="dxa"/>
            <w:shd w:val="clear" w:color="auto" w:fill="auto"/>
          </w:tcPr>
          <w:p w14:paraId="7350DF8D" w14:textId="33CA03A3" w:rsidR="00383923" w:rsidRPr="007C4359" w:rsidRDefault="00383923" w:rsidP="00321022">
            <w:pPr>
              <w:rPr>
                <w:rFonts w:cs="Arial"/>
                <w:b/>
                <w:sz w:val="22"/>
                <w:szCs w:val="22"/>
              </w:rPr>
            </w:pPr>
            <w:r w:rsidRPr="007C4359">
              <w:rPr>
                <w:rFonts w:cs="Arial"/>
                <w:b/>
                <w:sz w:val="22"/>
                <w:szCs w:val="22"/>
              </w:rPr>
              <w:lastRenderedPageBreak/>
              <w:t>7.5</w:t>
            </w:r>
          </w:p>
        </w:tc>
        <w:tc>
          <w:tcPr>
            <w:tcW w:w="9752" w:type="dxa"/>
            <w:shd w:val="clear" w:color="auto" w:fill="auto"/>
          </w:tcPr>
          <w:p w14:paraId="67FA458D" w14:textId="77777777" w:rsidR="00383923" w:rsidRPr="007C4359" w:rsidRDefault="00383923" w:rsidP="008D1E73">
            <w:pPr>
              <w:rPr>
                <w:rFonts w:cs="Arial"/>
                <w:b/>
                <w:sz w:val="22"/>
                <w:szCs w:val="22"/>
              </w:rPr>
            </w:pPr>
            <w:r w:rsidRPr="007C4359">
              <w:rPr>
                <w:rFonts w:cs="Arial"/>
                <w:b/>
                <w:sz w:val="22"/>
                <w:szCs w:val="22"/>
              </w:rPr>
              <w:t>Essential equipment and/or facilities</w:t>
            </w:r>
          </w:p>
          <w:p w14:paraId="074B1B0D" w14:textId="77777777" w:rsidR="00383923" w:rsidRPr="007C4359" w:rsidRDefault="00383923" w:rsidP="008D1E73">
            <w:pPr>
              <w:spacing w:after="160" w:line="259" w:lineRule="auto"/>
              <w:rPr>
                <w:rFonts w:cs="Arial"/>
                <w:sz w:val="22"/>
                <w:szCs w:val="22"/>
              </w:rPr>
            </w:pPr>
            <w:r w:rsidRPr="007C4359">
              <w:rPr>
                <w:rFonts w:cs="Arial"/>
                <w:sz w:val="22"/>
                <w:szCs w:val="22"/>
              </w:rPr>
              <w:t>Emergency patients with DCI or gas embolism must receive their initial treatment in a fixed multiplace chamber, of at least 180cm height, with at least two compartments (an ante chamber and a main chamber).</w:t>
            </w:r>
          </w:p>
          <w:p w14:paraId="6759799E" w14:textId="77777777" w:rsidR="00383923" w:rsidRPr="007C4359" w:rsidRDefault="00383923" w:rsidP="00050CA9">
            <w:pPr>
              <w:jc w:val="both"/>
              <w:rPr>
                <w:rFonts w:cs="Arial"/>
                <w:sz w:val="22"/>
                <w:szCs w:val="22"/>
              </w:rPr>
            </w:pPr>
            <w:r w:rsidRPr="007C4359">
              <w:rPr>
                <w:rFonts w:cs="Arial"/>
                <w:sz w:val="22"/>
                <w:szCs w:val="22"/>
              </w:rPr>
              <w:t xml:space="preserve">Any multiplace hyperbaric pressure chamber and the operation of the facility for treating patients must comply with relevant safety and quality standards. Chamber facilities should be able to deliver, at a minimum, oxygen at 2.8 ATA. </w:t>
            </w:r>
          </w:p>
          <w:p w14:paraId="6E9B8F91" w14:textId="77777777" w:rsidR="00383923" w:rsidRPr="007C4359" w:rsidRDefault="00383923" w:rsidP="00050CA9">
            <w:pPr>
              <w:jc w:val="both"/>
              <w:rPr>
                <w:rFonts w:cs="Arial"/>
                <w:sz w:val="22"/>
                <w:szCs w:val="22"/>
              </w:rPr>
            </w:pPr>
          </w:p>
          <w:p w14:paraId="60DFA077" w14:textId="0BC8DCC1" w:rsidR="00383923" w:rsidRPr="007C4359" w:rsidRDefault="00A25AA4" w:rsidP="008D1E73">
            <w:pPr>
              <w:rPr>
                <w:rFonts w:cs="Arial"/>
                <w:sz w:val="22"/>
                <w:szCs w:val="22"/>
              </w:rPr>
            </w:pPr>
            <w:r w:rsidRPr="007C4359">
              <w:rPr>
                <w:rFonts w:cs="Arial"/>
                <w:sz w:val="22"/>
                <w:szCs w:val="22"/>
              </w:rPr>
              <w:t>For the treatment of</w:t>
            </w:r>
            <w:r w:rsidR="00383923" w:rsidRPr="007C4359">
              <w:rPr>
                <w:rFonts w:cs="Arial"/>
                <w:sz w:val="22"/>
                <w:szCs w:val="22"/>
              </w:rPr>
              <w:t xml:space="preserve"> critically ill patients, appropriate equipment should be used that is compatible with the hyperbaric environment. Equipment and monitoring should meet </w:t>
            </w:r>
            <w:r w:rsidR="007235D5" w:rsidRPr="007C4359">
              <w:rPr>
                <w:rFonts w:cs="Arial"/>
                <w:sz w:val="22"/>
                <w:szCs w:val="22"/>
              </w:rPr>
              <w:t xml:space="preserve">the Association of Anaesthetists guideline </w:t>
            </w:r>
            <w:hyperlink r:id="rId20" w:history="1">
              <w:r w:rsidR="007235D5" w:rsidRPr="007C4359">
                <w:rPr>
                  <w:rStyle w:val="Hyperlink"/>
                  <w:rFonts w:eastAsiaTheme="minorHAnsi" w:cs="Arial"/>
                  <w:sz w:val="22"/>
                  <w:szCs w:val="22"/>
                  <w:lang w:eastAsia="en-US"/>
                </w:rPr>
                <w:t xml:space="preserve">“Recommendations for standards of monitoring </w:t>
              </w:r>
              <w:r w:rsidR="007235D5" w:rsidRPr="007C4359">
                <w:rPr>
                  <w:rStyle w:val="Hyperlink"/>
                  <w:rFonts w:cs="Arial"/>
                  <w:sz w:val="22"/>
                  <w:szCs w:val="22"/>
                </w:rPr>
                <w:t>during anaesthesia and recovery 2021</w:t>
              </w:r>
            </w:hyperlink>
            <w:r w:rsidR="007235D5" w:rsidRPr="007C4359">
              <w:rPr>
                <w:rFonts w:cs="Arial"/>
                <w:sz w:val="22"/>
                <w:szCs w:val="22"/>
              </w:rPr>
              <w:t>”</w:t>
            </w:r>
          </w:p>
          <w:p w14:paraId="7E1BD98E" w14:textId="77777777" w:rsidR="00383923" w:rsidRPr="007C4359" w:rsidRDefault="00383923" w:rsidP="008D1E73">
            <w:pPr>
              <w:rPr>
                <w:rFonts w:cs="Arial"/>
                <w:sz w:val="22"/>
                <w:szCs w:val="22"/>
              </w:rPr>
            </w:pPr>
          </w:p>
          <w:p w14:paraId="0D76251C" w14:textId="77777777" w:rsidR="00383923" w:rsidRPr="007C4359" w:rsidRDefault="00383923" w:rsidP="004E1EC9">
            <w:pPr>
              <w:rPr>
                <w:rFonts w:cs="Arial"/>
                <w:sz w:val="22"/>
                <w:szCs w:val="22"/>
              </w:rPr>
            </w:pPr>
            <w:r w:rsidRPr="007C4359">
              <w:rPr>
                <w:rFonts w:cs="Arial"/>
                <w:sz w:val="22"/>
                <w:szCs w:val="22"/>
              </w:rPr>
              <w:t xml:space="preserve">There is a requirement for medical equipment that is manufactured, modified, or otherwise found suitable and appropriately maintained for use in the pressurised environment of a hyperbaric chamber. </w:t>
            </w:r>
          </w:p>
          <w:p w14:paraId="009D10A6" w14:textId="69961E78" w:rsidR="00383923" w:rsidRPr="007C4359" w:rsidRDefault="00383923" w:rsidP="00321022">
            <w:pPr>
              <w:rPr>
                <w:rFonts w:cs="Arial"/>
                <w:b/>
                <w:sz w:val="22"/>
                <w:szCs w:val="22"/>
              </w:rPr>
            </w:pPr>
          </w:p>
        </w:tc>
      </w:tr>
      <w:tr w:rsidR="00383923" w:rsidRPr="007C4359" w14:paraId="5C14E75B" w14:textId="77777777" w:rsidTr="00383923">
        <w:tc>
          <w:tcPr>
            <w:tcW w:w="704" w:type="dxa"/>
            <w:shd w:val="clear" w:color="auto" w:fill="auto"/>
          </w:tcPr>
          <w:p w14:paraId="747CACFD" w14:textId="5815F314" w:rsidR="00383923" w:rsidRPr="007C4359" w:rsidRDefault="00383923" w:rsidP="008D1E73">
            <w:pPr>
              <w:rPr>
                <w:rFonts w:cs="Arial"/>
                <w:b/>
                <w:sz w:val="22"/>
                <w:szCs w:val="22"/>
              </w:rPr>
            </w:pPr>
            <w:r w:rsidRPr="007C4359">
              <w:rPr>
                <w:rFonts w:cs="Arial"/>
                <w:b/>
                <w:sz w:val="22"/>
                <w:szCs w:val="22"/>
              </w:rPr>
              <w:t>7.6</w:t>
            </w:r>
          </w:p>
        </w:tc>
        <w:tc>
          <w:tcPr>
            <w:tcW w:w="9752" w:type="dxa"/>
            <w:shd w:val="clear" w:color="auto" w:fill="auto"/>
          </w:tcPr>
          <w:p w14:paraId="5D1B35D5" w14:textId="77777777" w:rsidR="00383923" w:rsidRPr="007C4359" w:rsidRDefault="00383923" w:rsidP="008D1E73">
            <w:pPr>
              <w:rPr>
                <w:rFonts w:cs="Arial"/>
                <w:b/>
                <w:sz w:val="22"/>
                <w:szCs w:val="22"/>
              </w:rPr>
            </w:pPr>
            <w:r w:rsidRPr="007C4359">
              <w:rPr>
                <w:rFonts w:cs="Arial"/>
                <w:b/>
                <w:sz w:val="22"/>
                <w:szCs w:val="22"/>
              </w:rPr>
              <w:t>Interdependent Service Components – Links with other NHS services</w:t>
            </w:r>
          </w:p>
          <w:p w14:paraId="77ED17F9" w14:textId="77777777" w:rsidR="00383923" w:rsidRPr="007C4359" w:rsidRDefault="00383923" w:rsidP="008D1E73">
            <w:pPr>
              <w:rPr>
                <w:rFonts w:cs="Arial"/>
                <w:b/>
                <w:color w:val="4472C4" w:themeColor="accent1"/>
                <w:sz w:val="22"/>
                <w:szCs w:val="22"/>
              </w:rPr>
            </w:pPr>
          </w:p>
          <w:p w14:paraId="5DBDA55D" w14:textId="77777777" w:rsidR="00383923" w:rsidRPr="007C4359" w:rsidRDefault="00383923" w:rsidP="008D1E73">
            <w:pPr>
              <w:rPr>
                <w:rFonts w:cs="Arial"/>
                <w:sz w:val="22"/>
                <w:szCs w:val="22"/>
              </w:rPr>
            </w:pPr>
            <w:r w:rsidRPr="007C4359">
              <w:rPr>
                <w:rFonts w:cs="Arial"/>
                <w:sz w:val="22"/>
                <w:szCs w:val="22"/>
              </w:rPr>
              <w:t>Prior to treatment:</w:t>
            </w:r>
          </w:p>
          <w:p w14:paraId="4F7DCF01" w14:textId="0F54D629" w:rsidR="00383923" w:rsidRPr="007C4359" w:rsidRDefault="00383923" w:rsidP="008D1E73">
            <w:pPr>
              <w:pStyle w:val="ListParagraph"/>
              <w:numPr>
                <w:ilvl w:val="0"/>
                <w:numId w:val="8"/>
              </w:numPr>
              <w:rPr>
                <w:rFonts w:cs="Arial"/>
                <w:sz w:val="22"/>
                <w:szCs w:val="22"/>
              </w:rPr>
            </w:pPr>
            <w:r w:rsidRPr="007C4359">
              <w:rPr>
                <w:rFonts w:cs="Arial"/>
                <w:sz w:val="22"/>
                <w:szCs w:val="22"/>
              </w:rPr>
              <w:t xml:space="preserve">Ambulance service / </w:t>
            </w:r>
            <w:r w:rsidR="00A25AA4" w:rsidRPr="007C4359">
              <w:rPr>
                <w:rFonts w:cs="Arial"/>
                <w:sz w:val="22"/>
                <w:szCs w:val="22"/>
              </w:rPr>
              <w:t xml:space="preserve">Adult </w:t>
            </w:r>
            <w:r w:rsidR="008C09C2" w:rsidRPr="007C4359">
              <w:rPr>
                <w:rFonts w:cs="Arial"/>
                <w:sz w:val="22"/>
                <w:szCs w:val="22"/>
              </w:rPr>
              <w:t xml:space="preserve">Critical Care </w:t>
            </w:r>
            <w:r w:rsidR="00EC4798" w:rsidRPr="007C4359">
              <w:rPr>
                <w:rFonts w:cs="Arial"/>
                <w:sz w:val="22"/>
                <w:szCs w:val="22"/>
              </w:rPr>
              <w:t>T</w:t>
            </w:r>
            <w:r w:rsidR="008C09C2" w:rsidRPr="007C4359">
              <w:rPr>
                <w:rFonts w:cs="Arial"/>
                <w:sz w:val="22"/>
                <w:szCs w:val="22"/>
              </w:rPr>
              <w:t xml:space="preserve">ransfer </w:t>
            </w:r>
            <w:r w:rsidR="00EC4798" w:rsidRPr="007C4359">
              <w:rPr>
                <w:rFonts w:cs="Arial"/>
                <w:sz w:val="22"/>
                <w:szCs w:val="22"/>
              </w:rPr>
              <w:t>S</w:t>
            </w:r>
            <w:r w:rsidR="008C09C2" w:rsidRPr="007C4359">
              <w:rPr>
                <w:rFonts w:cs="Arial"/>
                <w:sz w:val="22"/>
                <w:szCs w:val="22"/>
              </w:rPr>
              <w:t>ervice</w:t>
            </w:r>
            <w:r w:rsidR="00A25AA4" w:rsidRPr="007C4359">
              <w:rPr>
                <w:rFonts w:cs="Arial"/>
                <w:sz w:val="22"/>
                <w:szCs w:val="22"/>
              </w:rPr>
              <w:t>s</w:t>
            </w:r>
            <w:r w:rsidR="008C09C2" w:rsidRPr="007C4359">
              <w:rPr>
                <w:rFonts w:cs="Arial"/>
                <w:sz w:val="22"/>
                <w:szCs w:val="22"/>
              </w:rPr>
              <w:t xml:space="preserve"> </w:t>
            </w:r>
            <w:r w:rsidRPr="007C4359">
              <w:rPr>
                <w:rFonts w:cs="Arial"/>
                <w:sz w:val="22"/>
                <w:szCs w:val="22"/>
              </w:rPr>
              <w:t>to transfer patient to unit.</w:t>
            </w:r>
          </w:p>
          <w:p w14:paraId="287B3A9F" w14:textId="468D5605" w:rsidR="00383923" w:rsidRPr="007C4359" w:rsidRDefault="004552F1" w:rsidP="008D1E73">
            <w:pPr>
              <w:pStyle w:val="ListParagraph"/>
              <w:numPr>
                <w:ilvl w:val="0"/>
                <w:numId w:val="8"/>
              </w:numPr>
              <w:rPr>
                <w:rFonts w:cs="Arial"/>
                <w:sz w:val="22"/>
                <w:szCs w:val="22"/>
              </w:rPr>
            </w:pPr>
            <w:r w:rsidRPr="007C4359">
              <w:rPr>
                <w:rFonts w:cs="Arial"/>
                <w:sz w:val="22"/>
                <w:szCs w:val="22"/>
              </w:rPr>
              <w:t>Critical Care Unit (adult and paediatric)</w:t>
            </w:r>
          </w:p>
          <w:p w14:paraId="1A84B6C3" w14:textId="069740AA" w:rsidR="00383923" w:rsidRPr="007C4359" w:rsidRDefault="00383923" w:rsidP="008D1E73">
            <w:pPr>
              <w:pStyle w:val="ListParagraph"/>
              <w:numPr>
                <w:ilvl w:val="0"/>
                <w:numId w:val="8"/>
              </w:numPr>
              <w:rPr>
                <w:rFonts w:cs="Arial"/>
                <w:sz w:val="22"/>
                <w:szCs w:val="22"/>
              </w:rPr>
            </w:pPr>
            <w:r w:rsidRPr="007C4359">
              <w:rPr>
                <w:rFonts w:cs="Arial"/>
                <w:sz w:val="22"/>
                <w:szCs w:val="22"/>
              </w:rPr>
              <w:t xml:space="preserve">Adult Critical Care Transfer </w:t>
            </w:r>
            <w:r w:rsidR="004552F1" w:rsidRPr="007C4359">
              <w:rPr>
                <w:rFonts w:cs="Arial"/>
                <w:sz w:val="22"/>
                <w:szCs w:val="22"/>
              </w:rPr>
              <w:t>Services</w:t>
            </w:r>
          </w:p>
          <w:p w14:paraId="706417E0" w14:textId="144C579E" w:rsidR="00383923" w:rsidRPr="007C4359" w:rsidRDefault="00383923" w:rsidP="008D1E73">
            <w:pPr>
              <w:pStyle w:val="ListParagraph"/>
              <w:numPr>
                <w:ilvl w:val="0"/>
                <w:numId w:val="8"/>
              </w:numPr>
              <w:rPr>
                <w:rFonts w:cs="Arial"/>
                <w:sz w:val="22"/>
                <w:szCs w:val="22"/>
              </w:rPr>
            </w:pPr>
            <w:r w:rsidRPr="007C4359">
              <w:rPr>
                <w:rFonts w:cs="Arial"/>
                <w:sz w:val="22"/>
                <w:szCs w:val="22"/>
              </w:rPr>
              <w:t xml:space="preserve">Emergency Department </w:t>
            </w:r>
          </w:p>
          <w:p w14:paraId="4AF4DFB0" w14:textId="77777777" w:rsidR="00383923" w:rsidRPr="007C4359" w:rsidRDefault="00383923" w:rsidP="008D1E73">
            <w:pPr>
              <w:pStyle w:val="ListParagraph"/>
              <w:numPr>
                <w:ilvl w:val="0"/>
                <w:numId w:val="8"/>
              </w:numPr>
              <w:rPr>
                <w:rFonts w:cs="Arial"/>
                <w:sz w:val="22"/>
                <w:szCs w:val="22"/>
              </w:rPr>
            </w:pPr>
            <w:r w:rsidRPr="007C4359">
              <w:rPr>
                <w:rFonts w:cs="Arial"/>
                <w:sz w:val="22"/>
                <w:szCs w:val="22"/>
              </w:rPr>
              <w:t>Radiology services where imaging is required prior to treatment.</w:t>
            </w:r>
          </w:p>
          <w:p w14:paraId="2F3651C2" w14:textId="77777777" w:rsidR="00383923" w:rsidRPr="007C4359" w:rsidRDefault="00383923" w:rsidP="008D1E73">
            <w:pPr>
              <w:pStyle w:val="ListParagraph"/>
              <w:numPr>
                <w:ilvl w:val="0"/>
                <w:numId w:val="8"/>
              </w:numPr>
              <w:rPr>
                <w:rFonts w:cs="Arial"/>
                <w:sz w:val="22"/>
                <w:szCs w:val="22"/>
              </w:rPr>
            </w:pPr>
            <w:r w:rsidRPr="007C4359">
              <w:rPr>
                <w:rFonts w:eastAsia="Arial" w:cs="Arial"/>
                <w:sz w:val="22"/>
                <w:szCs w:val="22"/>
              </w:rPr>
              <w:t>Ear Nose and Throat services</w:t>
            </w:r>
            <w:r w:rsidRPr="007C4359">
              <w:rPr>
                <w:rFonts w:cs="Arial"/>
                <w:sz w:val="22"/>
                <w:szCs w:val="22"/>
              </w:rPr>
              <w:t xml:space="preserve"> in cases where middle or inner ear barotrauma contributory or where myringotomy is required to facilitate treatment.</w:t>
            </w:r>
          </w:p>
          <w:p w14:paraId="51EB4BC1" w14:textId="77777777" w:rsidR="00383923" w:rsidRPr="007C4359" w:rsidRDefault="00383923" w:rsidP="008D1E73">
            <w:pPr>
              <w:rPr>
                <w:rFonts w:cs="Arial"/>
                <w:b/>
                <w:sz w:val="22"/>
                <w:szCs w:val="22"/>
              </w:rPr>
            </w:pPr>
          </w:p>
          <w:p w14:paraId="4AC60181" w14:textId="30237C6C" w:rsidR="00383923" w:rsidRPr="007C4359" w:rsidRDefault="00383923" w:rsidP="008D1E73">
            <w:pPr>
              <w:rPr>
                <w:rFonts w:cs="Arial"/>
                <w:sz w:val="22"/>
                <w:szCs w:val="22"/>
              </w:rPr>
            </w:pPr>
            <w:r w:rsidRPr="007C4359">
              <w:rPr>
                <w:rFonts w:cs="Arial"/>
                <w:sz w:val="22"/>
                <w:szCs w:val="22"/>
              </w:rPr>
              <w:t>Immediately after, or between, hyperbaric treatments agreed access to</w:t>
            </w:r>
            <w:r w:rsidR="0022458F">
              <w:rPr>
                <w:rFonts w:cs="Arial"/>
                <w:sz w:val="22"/>
                <w:szCs w:val="22"/>
              </w:rPr>
              <w:t>:</w:t>
            </w:r>
          </w:p>
          <w:p w14:paraId="29349C43" w14:textId="77777777" w:rsidR="00383923" w:rsidRPr="007C4359" w:rsidRDefault="00383923" w:rsidP="008D1E73">
            <w:pPr>
              <w:pStyle w:val="ListParagraph"/>
              <w:numPr>
                <w:ilvl w:val="0"/>
                <w:numId w:val="8"/>
              </w:numPr>
              <w:rPr>
                <w:rFonts w:cs="Arial"/>
                <w:sz w:val="22"/>
                <w:szCs w:val="22"/>
              </w:rPr>
            </w:pPr>
            <w:r w:rsidRPr="007C4359">
              <w:rPr>
                <w:rFonts w:cs="Arial"/>
                <w:sz w:val="22"/>
                <w:szCs w:val="22"/>
              </w:rPr>
              <w:t xml:space="preserve">Acute medical, surgical, or other specialty inpatient admission. </w:t>
            </w:r>
          </w:p>
          <w:p w14:paraId="625B8D7B" w14:textId="77777777" w:rsidR="00383923" w:rsidRPr="007C4359" w:rsidRDefault="00383923" w:rsidP="008D1E73">
            <w:pPr>
              <w:pStyle w:val="ListParagraph"/>
              <w:numPr>
                <w:ilvl w:val="0"/>
                <w:numId w:val="8"/>
              </w:numPr>
              <w:rPr>
                <w:rFonts w:cs="Arial"/>
                <w:sz w:val="22"/>
                <w:szCs w:val="22"/>
              </w:rPr>
            </w:pPr>
            <w:r w:rsidRPr="007C4359">
              <w:rPr>
                <w:rFonts w:cs="Arial"/>
                <w:sz w:val="22"/>
                <w:szCs w:val="22"/>
              </w:rPr>
              <w:t xml:space="preserve">Critical care admission for patients who remain critically ill. </w:t>
            </w:r>
          </w:p>
          <w:p w14:paraId="6D4F8B09" w14:textId="1663A835" w:rsidR="00383923" w:rsidRPr="007C4359" w:rsidRDefault="00383923" w:rsidP="008D1E73">
            <w:pPr>
              <w:pStyle w:val="ListParagraph"/>
              <w:numPr>
                <w:ilvl w:val="0"/>
                <w:numId w:val="8"/>
              </w:numPr>
              <w:rPr>
                <w:rFonts w:cs="Arial"/>
                <w:sz w:val="22"/>
                <w:szCs w:val="22"/>
              </w:rPr>
            </w:pPr>
            <w:r w:rsidRPr="007C4359">
              <w:rPr>
                <w:rFonts w:cs="Arial"/>
                <w:sz w:val="22"/>
                <w:szCs w:val="22"/>
              </w:rPr>
              <w:t>Access appropriate children’s service for patients 1</w:t>
            </w:r>
            <w:r w:rsidR="00A87E08" w:rsidRPr="007C4359">
              <w:rPr>
                <w:rFonts w:cs="Arial"/>
                <w:sz w:val="22"/>
                <w:szCs w:val="22"/>
              </w:rPr>
              <w:t>6</w:t>
            </w:r>
            <w:r w:rsidRPr="007C4359">
              <w:rPr>
                <w:rFonts w:cs="Arial"/>
                <w:sz w:val="22"/>
                <w:szCs w:val="22"/>
              </w:rPr>
              <w:t xml:space="preserve"> years and below.</w:t>
            </w:r>
          </w:p>
          <w:p w14:paraId="1F95D2EE" w14:textId="77777777" w:rsidR="00383923" w:rsidRPr="007C4359" w:rsidRDefault="00383923" w:rsidP="008D1E73">
            <w:pPr>
              <w:pStyle w:val="ListParagraph"/>
              <w:numPr>
                <w:ilvl w:val="0"/>
                <w:numId w:val="9"/>
              </w:numPr>
              <w:rPr>
                <w:rFonts w:cs="Arial"/>
                <w:sz w:val="22"/>
                <w:szCs w:val="22"/>
              </w:rPr>
            </w:pPr>
            <w:r w:rsidRPr="007C4359">
              <w:rPr>
                <w:rFonts w:cs="Arial"/>
                <w:sz w:val="22"/>
                <w:szCs w:val="22"/>
              </w:rPr>
              <w:t>Physiotherapy / rehabilitation services</w:t>
            </w:r>
          </w:p>
          <w:p w14:paraId="51C9B546" w14:textId="77777777" w:rsidR="00383923" w:rsidRPr="007C4359" w:rsidRDefault="00383923" w:rsidP="008D1E73">
            <w:pPr>
              <w:rPr>
                <w:rFonts w:cs="Arial"/>
                <w:sz w:val="22"/>
                <w:szCs w:val="22"/>
              </w:rPr>
            </w:pPr>
          </w:p>
          <w:p w14:paraId="423C1CD7" w14:textId="77777777" w:rsidR="00383923" w:rsidRPr="007C4359" w:rsidRDefault="00383923" w:rsidP="008D1E73">
            <w:pPr>
              <w:rPr>
                <w:rFonts w:cs="Arial"/>
                <w:sz w:val="22"/>
                <w:szCs w:val="22"/>
              </w:rPr>
            </w:pPr>
            <w:r w:rsidRPr="007C4359">
              <w:rPr>
                <w:rFonts w:cs="Arial"/>
                <w:sz w:val="22"/>
                <w:szCs w:val="22"/>
              </w:rPr>
              <w:t>At discharge:</w:t>
            </w:r>
          </w:p>
          <w:p w14:paraId="172B38DA" w14:textId="77777777" w:rsidR="00383923" w:rsidRPr="007C4359" w:rsidRDefault="00383923" w:rsidP="008D1E73">
            <w:pPr>
              <w:pStyle w:val="ListParagraph"/>
              <w:numPr>
                <w:ilvl w:val="0"/>
                <w:numId w:val="6"/>
              </w:numPr>
              <w:rPr>
                <w:rFonts w:cs="Arial"/>
                <w:sz w:val="22"/>
                <w:szCs w:val="22"/>
              </w:rPr>
            </w:pPr>
            <w:r w:rsidRPr="007C4359">
              <w:rPr>
                <w:rFonts w:cs="Arial"/>
                <w:sz w:val="22"/>
                <w:szCs w:val="22"/>
              </w:rPr>
              <w:t>GP</w:t>
            </w:r>
          </w:p>
          <w:p w14:paraId="7030C761" w14:textId="77777777" w:rsidR="00383923" w:rsidRPr="007C4359" w:rsidRDefault="00383923" w:rsidP="008D1E73">
            <w:pPr>
              <w:pStyle w:val="ListParagraph"/>
              <w:numPr>
                <w:ilvl w:val="0"/>
                <w:numId w:val="6"/>
              </w:numPr>
              <w:rPr>
                <w:rFonts w:cs="Arial"/>
                <w:sz w:val="22"/>
                <w:szCs w:val="22"/>
              </w:rPr>
            </w:pPr>
            <w:r w:rsidRPr="007C4359">
              <w:rPr>
                <w:rFonts w:cs="Arial"/>
                <w:sz w:val="22"/>
                <w:szCs w:val="22"/>
              </w:rPr>
              <w:lastRenderedPageBreak/>
              <w:t xml:space="preserve">Physiotherapy / rehabilitation </w:t>
            </w:r>
          </w:p>
          <w:p w14:paraId="1A5DB952" w14:textId="77777777" w:rsidR="00383923" w:rsidRPr="007C4359" w:rsidRDefault="00383923" w:rsidP="008D1E73">
            <w:pPr>
              <w:pStyle w:val="ListParagraph"/>
              <w:numPr>
                <w:ilvl w:val="0"/>
                <w:numId w:val="6"/>
              </w:numPr>
              <w:rPr>
                <w:rFonts w:cs="Arial"/>
                <w:sz w:val="22"/>
                <w:szCs w:val="22"/>
              </w:rPr>
            </w:pPr>
            <w:r w:rsidRPr="007C4359">
              <w:rPr>
                <w:rFonts w:cs="Arial"/>
                <w:sz w:val="22"/>
                <w:szCs w:val="22"/>
              </w:rPr>
              <w:t>Other NHS specialities depending on clinical need.</w:t>
            </w:r>
          </w:p>
          <w:p w14:paraId="189B339E" w14:textId="77777777" w:rsidR="00383923" w:rsidRPr="007C4359" w:rsidRDefault="00383923" w:rsidP="008D1E73">
            <w:pPr>
              <w:rPr>
                <w:rFonts w:cs="Arial"/>
                <w:b/>
                <w:sz w:val="22"/>
                <w:szCs w:val="22"/>
              </w:rPr>
            </w:pPr>
          </w:p>
          <w:p w14:paraId="1517EA0D" w14:textId="77777777" w:rsidR="00383923" w:rsidRPr="007C4359" w:rsidRDefault="00383923" w:rsidP="008D1E73">
            <w:pPr>
              <w:rPr>
                <w:rFonts w:cs="Arial"/>
                <w:b/>
                <w:sz w:val="22"/>
                <w:szCs w:val="22"/>
              </w:rPr>
            </w:pPr>
            <w:r w:rsidRPr="007C4359">
              <w:rPr>
                <w:rFonts w:cs="Arial"/>
                <w:b/>
                <w:sz w:val="22"/>
                <w:szCs w:val="22"/>
              </w:rPr>
              <w:t>Interdependent services</w:t>
            </w:r>
          </w:p>
          <w:p w14:paraId="5E404B8B" w14:textId="4C260374" w:rsidR="00A25AA4" w:rsidRPr="007C4359" w:rsidRDefault="00383923" w:rsidP="00A25AA4">
            <w:pPr>
              <w:rPr>
                <w:rFonts w:cs="Arial"/>
                <w:sz w:val="22"/>
                <w:szCs w:val="22"/>
              </w:rPr>
            </w:pPr>
            <w:r w:rsidRPr="007C4359">
              <w:rPr>
                <w:rFonts w:cs="Arial"/>
                <w:color w:val="000000" w:themeColor="text1"/>
                <w:sz w:val="22"/>
                <w:szCs w:val="22"/>
              </w:rPr>
              <w:t xml:space="preserve">Each provider </w:t>
            </w:r>
            <w:r w:rsidR="007B014D">
              <w:rPr>
                <w:rFonts w:cs="Arial"/>
                <w:color w:val="000000" w:themeColor="text1"/>
                <w:sz w:val="22"/>
                <w:szCs w:val="22"/>
              </w:rPr>
              <w:t>must</w:t>
            </w:r>
            <w:r w:rsidRPr="007C4359">
              <w:rPr>
                <w:rFonts w:cs="Arial"/>
                <w:color w:val="000000" w:themeColor="text1"/>
                <w:sz w:val="22"/>
                <w:szCs w:val="22"/>
              </w:rPr>
              <w:t xml:space="preserve"> have a formal agreement, including transfer and treatment protocols, with identified local hospitals describing how the organisations will co-operate in providing any additional treatment and other aspects of management for patients requiring HBOT. </w:t>
            </w:r>
            <w:r w:rsidR="00A25AA4" w:rsidRPr="00290170">
              <w:rPr>
                <w:rFonts w:cs="Arial"/>
                <w:sz w:val="22"/>
                <w:szCs w:val="22"/>
                <w:highlight w:val="yellow"/>
              </w:rPr>
              <w:t>All providers</w:t>
            </w:r>
            <w:r w:rsidR="00A87E08" w:rsidRPr="00290170">
              <w:rPr>
                <w:rFonts w:cs="Arial"/>
                <w:sz w:val="22"/>
                <w:szCs w:val="22"/>
                <w:highlight w:val="yellow"/>
              </w:rPr>
              <w:t xml:space="preserve"> </w:t>
            </w:r>
            <w:r w:rsidR="00290170" w:rsidRPr="00290170">
              <w:rPr>
                <w:rFonts w:cs="Arial"/>
                <w:sz w:val="22"/>
                <w:szCs w:val="22"/>
                <w:highlight w:val="yellow"/>
              </w:rPr>
              <w:t xml:space="preserve">must have agreed protocols in place with a provider of </w:t>
            </w:r>
            <w:r w:rsidR="00A25AA4" w:rsidRPr="00290170">
              <w:rPr>
                <w:rFonts w:cs="Arial"/>
                <w:sz w:val="22"/>
                <w:szCs w:val="22"/>
                <w:highlight w:val="yellow"/>
              </w:rPr>
              <w:t xml:space="preserve">Adult Critical Care </w:t>
            </w:r>
            <w:r w:rsidR="00113DFC" w:rsidRPr="00113DFC">
              <w:rPr>
                <w:rFonts w:cs="Arial"/>
                <w:bCs/>
                <w:sz w:val="22"/>
                <w:szCs w:val="22"/>
                <w:highlight w:val="yellow"/>
              </w:rPr>
              <w:t>to enable the sharing of resources supported by agreed clinical governance arrangements</w:t>
            </w:r>
            <w:r w:rsidR="00113DFC" w:rsidRPr="00113DFC">
              <w:rPr>
                <w:rFonts w:cs="Arial"/>
                <w:sz w:val="22"/>
                <w:szCs w:val="22"/>
                <w:highlight w:val="yellow"/>
              </w:rPr>
              <w:t xml:space="preserve"> </w:t>
            </w:r>
            <w:r w:rsidR="00A25AA4" w:rsidRPr="00290170">
              <w:rPr>
                <w:rFonts w:cs="Arial"/>
                <w:sz w:val="22"/>
                <w:szCs w:val="22"/>
                <w:highlight w:val="yellow"/>
              </w:rPr>
              <w:t xml:space="preserve">and </w:t>
            </w:r>
            <w:r w:rsidR="00290170" w:rsidRPr="00290170">
              <w:rPr>
                <w:rFonts w:cs="Arial"/>
                <w:sz w:val="22"/>
                <w:szCs w:val="22"/>
                <w:highlight w:val="yellow"/>
              </w:rPr>
              <w:t xml:space="preserve">be </w:t>
            </w:r>
            <w:r w:rsidR="00A25AA4" w:rsidRPr="00290170">
              <w:rPr>
                <w:rFonts w:cs="Arial"/>
                <w:sz w:val="22"/>
                <w:szCs w:val="22"/>
                <w:highlight w:val="yellow"/>
              </w:rPr>
              <w:t xml:space="preserve">capable of delivering appropriate </w:t>
            </w:r>
            <w:r w:rsidR="00290170" w:rsidRPr="00290170">
              <w:rPr>
                <w:rFonts w:cs="Arial"/>
                <w:sz w:val="22"/>
                <w:szCs w:val="22"/>
                <w:highlight w:val="yellow"/>
              </w:rPr>
              <w:t xml:space="preserve">ICU </w:t>
            </w:r>
            <w:r w:rsidR="00A25AA4" w:rsidRPr="00290170">
              <w:rPr>
                <w:rFonts w:cs="Arial"/>
                <w:sz w:val="22"/>
                <w:szCs w:val="22"/>
                <w:highlight w:val="yellow"/>
              </w:rPr>
              <w:t>care in line with the relevant guidance throughout the duration of hyperbaric treatment.</w:t>
            </w:r>
            <w:r w:rsidR="00A25AA4" w:rsidRPr="007C4359">
              <w:rPr>
                <w:rFonts w:cs="Arial"/>
                <w:sz w:val="22"/>
                <w:szCs w:val="22"/>
              </w:rPr>
              <w:t xml:space="preserve"> </w:t>
            </w:r>
          </w:p>
          <w:p w14:paraId="69E3FA93" w14:textId="77777777" w:rsidR="00383923" w:rsidRPr="007C4359" w:rsidRDefault="00383923" w:rsidP="008D1E73">
            <w:pPr>
              <w:rPr>
                <w:rFonts w:cs="Arial"/>
                <w:sz w:val="22"/>
                <w:szCs w:val="22"/>
              </w:rPr>
            </w:pPr>
          </w:p>
          <w:p w14:paraId="6A10D8DA" w14:textId="77777777" w:rsidR="00383923" w:rsidRPr="007C4359" w:rsidRDefault="00383923" w:rsidP="008D1E73">
            <w:pPr>
              <w:rPr>
                <w:rFonts w:cs="Arial"/>
                <w:sz w:val="22"/>
                <w:szCs w:val="22"/>
              </w:rPr>
            </w:pPr>
            <w:r w:rsidRPr="007C4359">
              <w:rPr>
                <w:rFonts w:cs="Arial"/>
                <w:sz w:val="22"/>
                <w:szCs w:val="22"/>
              </w:rPr>
              <w:t>Providers will work closely with NHS Clinical Networks and other NHS services, including:</w:t>
            </w:r>
          </w:p>
          <w:p w14:paraId="235C2247" w14:textId="77777777" w:rsidR="00383923" w:rsidRPr="007C4359" w:rsidRDefault="00383923" w:rsidP="008D1E73">
            <w:pPr>
              <w:pStyle w:val="ListParagraph"/>
              <w:numPr>
                <w:ilvl w:val="0"/>
                <w:numId w:val="5"/>
              </w:numPr>
              <w:rPr>
                <w:rFonts w:cs="Arial"/>
                <w:sz w:val="22"/>
                <w:szCs w:val="22"/>
              </w:rPr>
            </w:pPr>
            <w:r w:rsidRPr="007C4359">
              <w:rPr>
                <w:rFonts w:cs="Arial"/>
                <w:sz w:val="22"/>
                <w:szCs w:val="22"/>
              </w:rPr>
              <w:t>Major Trauma Networks</w:t>
            </w:r>
          </w:p>
          <w:p w14:paraId="209BB3AB" w14:textId="017EAA85" w:rsidR="00383923" w:rsidRPr="007C4359" w:rsidRDefault="004552F1" w:rsidP="008D1E73">
            <w:pPr>
              <w:pStyle w:val="ListParagraph"/>
              <w:numPr>
                <w:ilvl w:val="0"/>
                <w:numId w:val="5"/>
              </w:numPr>
              <w:rPr>
                <w:rFonts w:cs="Arial"/>
                <w:sz w:val="22"/>
                <w:szCs w:val="22"/>
              </w:rPr>
            </w:pPr>
            <w:r w:rsidRPr="007C4359">
              <w:rPr>
                <w:rFonts w:cs="Arial"/>
                <w:sz w:val="22"/>
                <w:szCs w:val="22"/>
              </w:rPr>
              <w:t xml:space="preserve">Adult and Paediatric </w:t>
            </w:r>
            <w:r w:rsidR="00383923" w:rsidRPr="007C4359">
              <w:rPr>
                <w:rFonts w:cs="Arial"/>
                <w:sz w:val="22"/>
                <w:szCs w:val="22"/>
              </w:rPr>
              <w:t>Critical Care Networks</w:t>
            </w:r>
          </w:p>
          <w:p w14:paraId="1048719A" w14:textId="77777777" w:rsidR="00383923" w:rsidRPr="007C4359" w:rsidRDefault="00383923" w:rsidP="008D1E73">
            <w:pPr>
              <w:pStyle w:val="ListParagraph"/>
              <w:numPr>
                <w:ilvl w:val="0"/>
                <w:numId w:val="5"/>
              </w:numPr>
              <w:rPr>
                <w:rFonts w:cs="Arial"/>
                <w:sz w:val="22"/>
                <w:szCs w:val="22"/>
              </w:rPr>
            </w:pPr>
            <w:r w:rsidRPr="007C4359">
              <w:rPr>
                <w:rFonts w:cs="Arial"/>
                <w:sz w:val="22"/>
                <w:szCs w:val="22"/>
              </w:rPr>
              <w:t>Acute Critical Care Transfer Services</w:t>
            </w:r>
          </w:p>
          <w:p w14:paraId="463AE98D" w14:textId="77777777" w:rsidR="00383923" w:rsidRPr="007C4359" w:rsidRDefault="00383923" w:rsidP="00D01EDC">
            <w:pPr>
              <w:pStyle w:val="ListParagraph"/>
              <w:rPr>
                <w:rFonts w:cs="Arial"/>
                <w:sz w:val="22"/>
                <w:szCs w:val="22"/>
              </w:rPr>
            </w:pPr>
          </w:p>
          <w:p w14:paraId="5D1EA06F" w14:textId="77777777" w:rsidR="00383923" w:rsidRPr="007C4359" w:rsidRDefault="00383923" w:rsidP="008D1E73">
            <w:pPr>
              <w:rPr>
                <w:rFonts w:cs="Arial"/>
                <w:b/>
                <w:sz w:val="22"/>
                <w:szCs w:val="22"/>
              </w:rPr>
            </w:pPr>
            <w:r w:rsidRPr="007C4359">
              <w:rPr>
                <w:rFonts w:cs="Arial"/>
                <w:b/>
                <w:sz w:val="22"/>
                <w:szCs w:val="22"/>
              </w:rPr>
              <w:t>Children and Young People</w:t>
            </w:r>
          </w:p>
          <w:p w14:paraId="7AFDB6D6" w14:textId="77777777" w:rsidR="00383923" w:rsidRPr="007C4359" w:rsidRDefault="00383923" w:rsidP="008D1E73">
            <w:pPr>
              <w:rPr>
                <w:rFonts w:cs="Arial"/>
                <w:sz w:val="22"/>
                <w:szCs w:val="22"/>
              </w:rPr>
            </w:pPr>
            <w:r w:rsidRPr="007C4359">
              <w:rPr>
                <w:rFonts w:cs="Arial"/>
                <w:sz w:val="22"/>
                <w:szCs w:val="22"/>
              </w:rPr>
              <w:t xml:space="preserve">All children and young people who use services must have defined pathways into children’s, adolescents and young people’s services and must be: </w:t>
            </w:r>
          </w:p>
          <w:p w14:paraId="725C1AE3" w14:textId="77777777" w:rsidR="00383923" w:rsidRPr="007C4359" w:rsidRDefault="00383923" w:rsidP="00D01EDC">
            <w:pPr>
              <w:pStyle w:val="ListParagraph"/>
              <w:numPr>
                <w:ilvl w:val="0"/>
                <w:numId w:val="16"/>
              </w:numPr>
              <w:rPr>
                <w:rFonts w:cs="Arial"/>
                <w:sz w:val="22"/>
                <w:szCs w:val="22"/>
              </w:rPr>
            </w:pPr>
            <w:r w:rsidRPr="007C4359">
              <w:rPr>
                <w:rFonts w:cs="Arial"/>
                <w:sz w:val="22"/>
                <w:szCs w:val="22"/>
              </w:rPr>
              <w:t xml:space="preserve">Fully informed of their care, treatment, and support. </w:t>
            </w:r>
          </w:p>
          <w:p w14:paraId="52806D13" w14:textId="77777777" w:rsidR="00383923" w:rsidRPr="007C4359" w:rsidRDefault="00383923" w:rsidP="00D01EDC">
            <w:pPr>
              <w:pStyle w:val="ListParagraph"/>
              <w:numPr>
                <w:ilvl w:val="0"/>
                <w:numId w:val="16"/>
              </w:numPr>
              <w:rPr>
                <w:rFonts w:cs="Arial"/>
                <w:sz w:val="22"/>
                <w:szCs w:val="22"/>
              </w:rPr>
            </w:pPr>
            <w:r w:rsidRPr="007C4359">
              <w:rPr>
                <w:rFonts w:cs="Arial"/>
                <w:sz w:val="22"/>
                <w:szCs w:val="22"/>
              </w:rPr>
              <w:t xml:space="preserve">Able to take part in decision making to the fullest extent that is possible. </w:t>
            </w:r>
          </w:p>
          <w:p w14:paraId="23E5606C" w14:textId="77777777" w:rsidR="00383923" w:rsidRPr="007C4359" w:rsidRDefault="00383923" w:rsidP="00D01EDC">
            <w:pPr>
              <w:pStyle w:val="ListParagraph"/>
              <w:numPr>
                <w:ilvl w:val="0"/>
                <w:numId w:val="16"/>
              </w:numPr>
              <w:rPr>
                <w:rFonts w:cs="Arial"/>
                <w:sz w:val="22"/>
                <w:szCs w:val="22"/>
              </w:rPr>
            </w:pPr>
            <w:r w:rsidRPr="007C4359">
              <w:rPr>
                <w:rFonts w:cs="Arial"/>
                <w:sz w:val="22"/>
                <w:szCs w:val="22"/>
              </w:rPr>
              <w:t xml:space="preserve">Asked if they agree for their parents or guardians to be involved in decisions they need to make. </w:t>
            </w:r>
          </w:p>
          <w:p w14:paraId="6E054AD6" w14:textId="7E6C1493" w:rsidR="00383923" w:rsidRPr="007C4359" w:rsidRDefault="00383923" w:rsidP="008D1E73">
            <w:pPr>
              <w:rPr>
                <w:rFonts w:cs="Arial"/>
                <w:sz w:val="22"/>
                <w:szCs w:val="22"/>
              </w:rPr>
            </w:pPr>
          </w:p>
        </w:tc>
      </w:tr>
      <w:tr w:rsidR="00383923" w:rsidRPr="007C4359" w14:paraId="671DB876" w14:textId="77777777" w:rsidTr="00383923">
        <w:tc>
          <w:tcPr>
            <w:tcW w:w="704" w:type="dxa"/>
            <w:shd w:val="clear" w:color="auto" w:fill="auto"/>
          </w:tcPr>
          <w:p w14:paraId="6F1A6E90" w14:textId="6A7474E0" w:rsidR="00383923" w:rsidRPr="007C4359" w:rsidRDefault="00383923" w:rsidP="008D1E73">
            <w:pPr>
              <w:rPr>
                <w:rFonts w:cs="Arial"/>
                <w:b/>
                <w:sz w:val="22"/>
                <w:szCs w:val="22"/>
              </w:rPr>
            </w:pPr>
            <w:r w:rsidRPr="007C4359">
              <w:rPr>
                <w:rFonts w:cs="Arial"/>
                <w:b/>
                <w:sz w:val="22"/>
                <w:szCs w:val="22"/>
              </w:rPr>
              <w:lastRenderedPageBreak/>
              <w:t>7.7</w:t>
            </w:r>
          </w:p>
        </w:tc>
        <w:tc>
          <w:tcPr>
            <w:tcW w:w="9752" w:type="dxa"/>
            <w:shd w:val="clear" w:color="auto" w:fill="auto"/>
          </w:tcPr>
          <w:p w14:paraId="10B49E47" w14:textId="77777777" w:rsidR="00383923" w:rsidRPr="007C4359" w:rsidRDefault="00383923" w:rsidP="008D1E73">
            <w:pPr>
              <w:rPr>
                <w:rFonts w:cs="Arial"/>
                <w:b/>
                <w:sz w:val="22"/>
                <w:szCs w:val="22"/>
              </w:rPr>
            </w:pPr>
            <w:r w:rsidRPr="007C4359">
              <w:rPr>
                <w:rFonts w:cs="Arial"/>
                <w:b/>
                <w:sz w:val="22"/>
                <w:szCs w:val="22"/>
              </w:rPr>
              <w:t>Additional requirements</w:t>
            </w:r>
          </w:p>
          <w:p w14:paraId="7C28C8A8" w14:textId="77777777" w:rsidR="00383923" w:rsidRPr="007C4359" w:rsidRDefault="00383923" w:rsidP="008D1E73">
            <w:pPr>
              <w:rPr>
                <w:rFonts w:cs="Arial"/>
                <w:b/>
                <w:sz w:val="22"/>
                <w:szCs w:val="22"/>
              </w:rPr>
            </w:pPr>
          </w:p>
          <w:p w14:paraId="43A6BE15" w14:textId="08E89495" w:rsidR="00383923" w:rsidRPr="007C4359" w:rsidRDefault="00383923" w:rsidP="008D1E73">
            <w:pPr>
              <w:rPr>
                <w:rFonts w:cs="Arial"/>
                <w:bCs/>
                <w:sz w:val="22"/>
                <w:szCs w:val="22"/>
              </w:rPr>
            </w:pPr>
            <w:r w:rsidRPr="007C4359">
              <w:rPr>
                <w:rFonts w:cs="Arial"/>
                <w:bCs/>
                <w:sz w:val="22"/>
                <w:szCs w:val="22"/>
              </w:rPr>
              <w:t xml:space="preserve">Providers are required to submit data to the </w:t>
            </w:r>
            <w:r w:rsidR="002A06E3" w:rsidRPr="007C4359">
              <w:rPr>
                <w:rFonts w:cs="Arial"/>
                <w:bCs/>
                <w:sz w:val="22"/>
                <w:szCs w:val="22"/>
              </w:rPr>
              <w:t>assigned clinical audit data</w:t>
            </w:r>
            <w:r w:rsidRPr="007C4359">
              <w:rPr>
                <w:rFonts w:cs="Arial"/>
                <w:bCs/>
                <w:sz w:val="22"/>
                <w:szCs w:val="22"/>
              </w:rPr>
              <w:t xml:space="preserve"> re</w:t>
            </w:r>
            <w:r w:rsidR="00C6480A" w:rsidRPr="007C4359">
              <w:rPr>
                <w:rFonts w:cs="Arial"/>
                <w:bCs/>
                <w:sz w:val="22"/>
                <w:szCs w:val="22"/>
              </w:rPr>
              <w:t>gistry</w:t>
            </w:r>
            <w:r w:rsidRPr="007C4359">
              <w:rPr>
                <w:rFonts w:cs="Arial"/>
                <w:bCs/>
                <w:sz w:val="22"/>
                <w:szCs w:val="22"/>
              </w:rPr>
              <w:t xml:space="preserve">. </w:t>
            </w:r>
          </w:p>
          <w:p w14:paraId="1AD9BA6F" w14:textId="77777777" w:rsidR="00383923" w:rsidRPr="007C4359" w:rsidRDefault="00383923" w:rsidP="008D1E73">
            <w:pPr>
              <w:rPr>
                <w:rFonts w:cs="Arial"/>
                <w:bCs/>
                <w:sz w:val="22"/>
                <w:szCs w:val="22"/>
              </w:rPr>
            </w:pPr>
            <w:r w:rsidRPr="007C4359">
              <w:rPr>
                <w:rFonts w:cs="Arial"/>
                <w:bCs/>
                <w:sz w:val="22"/>
                <w:szCs w:val="22"/>
              </w:rPr>
              <w:t xml:space="preserve">Providers are required to complete a qualitative tool, such as EQ5D with patients at time of treatment and at time of follow-up. </w:t>
            </w:r>
          </w:p>
          <w:p w14:paraId="3FD0F109" w14:textId="77777777" w:rsidR="002B1CC1" w:rsidRPr="007C4359" w:rsidRDefault="002B1CC1" w:rsidP="008D1E73">
            <w:pPr>
              <w:rPr>
                <w:rFonts w:cs="Arial"/>
                <w:bCs/>
                <w:sz w:val="22"/>
                <w:szCs w:val="22"/>
              </w:rPr>
            </w:pPr>
          </w:p>
          <w:p w14:paraId="18D57E19" w14:textId="3D664493" w:rsidR="00A25AA4" w:rsidRPr="007C4359" w:rsidRDefault="00A25AA4" w:rsidP="008D1E73">
            <w:pPr>
              <w:rPr>
                <w:rFonts w:cs="Arial"/>
                <w:bCs/>
                <w:sz w:val="22"/>
                <w:szCs w:val="22"/>
              </w:rPr>
            </w:pPr>
            <w:r w:rsidRPr="007C4359">
              <w:rPr>
                <w:rFonts w:cs="Arial"/>
                <w:bCs/>
                <w:sz w:val="22"/>
                <w:szCs w:val="22"/>
              </w:rPr>
              <w:t>All providers are required to submit information on workforce competency, equipment</w:t>
            </w:r>
            <w:r w:rsidR="00706369" w:rsidRPr="007C4359">
              <w:rPr>
                <w:rFonts w:cs="Arial"/>
                <w:bCs/>
                <w:sz w:val="22"/>
                <w:szCs w:val="22"/>
              </w:rPr>
              <w:t>, and clinical</w:t>
            </w:r>
            <w:r w:rsidRPr="007C4359">
              <w:rPr>
                <w:rFonts w:cs="Arial"/>
                <w:bCs/>
                <w:sz w:val="22"/>
                <w:szCs w:val="22"/>
              </w:rPr>
              <w:t xml:space="preserve"> governance arrangements</w:t>
            </w:r>
            <w:r w:rsidR="00706369" w:rsidRPr="007C4359">
              <w:rPr>
                <w:rFonts w:cs="Arial"/>
                <w:bCs/>
                <w:sz w:val="22"/>
                <w:szCs w:val="22"/>
              </w:rPr>
              <w:t xml:space="preserve"> </w:t>
            </w:r>
            <w:r w:rsidRPr="007C4359">
              <w:rPr>
                <w:rFonts w:cs="Arial"/>
                <w:bCs/>
                <w:sz w:val="22"/>
                <w:szCs w:val="22"/>
              </w:rPr>
              <w:t xml:space="preserve">on an annual basis.   </w:t>
            </w:r>
          </w:p>
          <w:p w14:paraId="79876A3A" w14:textId="77777777" w:rsidR="00335901" w:rsidRPr="007C4359" w:rsidRDefault="00335901" w:rsidP="008D1E73">
            <w:pPr>
              <w:rPr>
                <w:rFonts w:cs="Arial"/>
                <w:bCs/>
                <w:sz w:val="22"/>
                <w:szCs w:val="22"/>
              </w:rPr>
            </w:pPr>
          </w:p>
          <w:p w14:paraId="641079CE" w14:textId="6ED6F894" w:rsidR="002A69DB" w:rsidRPr="007C4359" w:rsidRDefault="002A69DB" w:rsidP="008D1E73">
            <w:pPr>
              <w:rPr>
                <w:rFonts w:cs="Arial"/>
                <w:b/>
                <w:sz w:val="22"/>
                <w:szCs w:val="22"/>
              </w:rPr>
            </w:pPr>
          </w:p>
        </w:tc>
      </w:tr>
      <w:tr w:rsidR="00383923" w:rsidRPr="007C4359" w14:paraId="4453F7A5" w14:textId="77777777" w:rsidTr="00383923">
        <w:tc>
          <w:tcPr>
            <w:tcW w:w="704" w:type="dxa"/>
            <w:shd w:val="clear" w:color="auto" w:fill="auto"/>
          </w:tcPr>
          <w:p w14:paraId="3F289EC7" w14:textId="70EA4B0C" w:rsidR="00383923" w:rsidRPr="007C4359" w:rsidRDefault="00383923" w:rsidP="008D1E73">
            <w:pPr>
              <w:rPr>
                <w:rFonts w:cs="Arial"/>
                <w:b/>
                <w:sz w:val="22"/>
                <w:szCs w:val="22"/>
              </w:rPr>
            </w:pPr>
            <w:r w:rsidRPr="007C4359">
              <w:rPr>
                <w:rFonts w:cs="Arial"/>
                <w:b/>
                <w:sz w:val="22"/>
                <w:szCs w:val="22"/>
              </w:rPr>
              <w:t>7.</w:t>
            </w:r>
            <w:r w:rsidRPr="007C4359">
              <w:rPr>
                <w:rFonts w:eastAsia="Arial" w:cs="Arial"/>
                <w:b/>
                <w:bCs/>
                <w:sz w:val="22"/>
                <w:szCs w:val="22"/>
              </w:rPr>
              <w:t>8</w:t>
            </w:r>
          </w:p>
        </w:tc>
        <w:tc>
          <w:tcPr>
            <w:tcW w:w="9752" w:type="dxa"/>
            <w:shd w:val="clear" w:color="auto" w:fill="auto"/>
          </w:tcPr>
          <w:p w14:paraId="674DF3CF" w14:textId="77777777" w:rsidR="00383923" w:rsidRPr="007C4359" w:rsidRDefault="00383923" w:rsidP="008D1E73">
            <w:pPr>
              <w:rPr>
                <w:rFonts w:cs="Arial"/>
                <w:b/>
                <w:sz w:val="22"/>
                <w:szCs w:val="22"/>
              </w:rPr>
            </w:pPr>
            <w:r w:rsidRPr="007C4359">
              <w:rPr>
                <w:rFonts w:cs="Arial"/>
                <w:b/>
                <w:sz w:val="22"/>
                <w:szCs w:val="22"/>
              </w:rPr>
              <w:t>Links to other key documents</w:t>
            </w:r>
          </w:p>
          <w:p w14:paraId="348F2E22" w14:textId="77777777" w:rsidR="00383923" w:rsidRPr="007C4359" w:rsidRDefault="00383923" w:rsidP="008D1E73">
            <w:pPr>
              <w:rPr>
                <w:rFonts w:cs="Arial"/>
                <w:b/>
                <w:sz w:val="22"/>
                <w:szCs w:val="22"/>
              </w:rPr>
            </w:pPr>
          </w:p>
          <w:p w14:paraId="73E99156" w14:textId="77777777" w:rsidR="00383923" w:rsidRPr="007C4359" w:rsidRDefault="00383923" w:rsidP="008D1E73">
            <w:pPr>
              <w:rPr>
                <w:rFonts w:cs="Arial"/>
                <w:b/>
                <w:sz w:val="22"/>
                <w:szCs w:val="22"/>
              </w:rPr>
            </w:pPr>
            <w:r w:rsidRPr="007C4359">
              <w:rPr>
                <w:rFonts w:cs="Arial"/>
                <w:b/>
                <w:sz w:val="22"/>
                <w:szCs w:val="22"/>
              </w:rPr>
              <w:t>Commissioned policy</w:t>
            </w:r>
          </w:p>
          <w:p w14:paraId="627978EA" w14:textId="77777777" w:rsidR="00383923" w:rsidRPr="007C4359" w:rsidRDefault="00E94BD1" w:rsidP="00B4603A">
            <w:pPr>
              <w:pStyle w:val="ListParagraph"/>
              <w:numPr>
                <w:ilvl w:val="0"/>
                <w:numId w:val="15"/>
              </w:numPr>
              <w:rPr>
                <w:rFonts w:cs="Arial"/>
                <w:b/>
                <w:sz w:val="22"/>
                <w:szCs w:val="22"/>
              </w:rPr>
            </w:pPr>
            <w:hyperlink r:id="rId21" w:history="1">
              <w:r w:rsidR="00383923" w:rsidRPr="007C4359">
                <w:rPr>
                  <w:rStyle w:val="Hyperlink"/>
                  <w:rFonts w:cs="Arial"/>
                  <w:sz w:val="22"/>
                  <w:szCs w:val="22"/>
                </w:rPr>
                <w:t>Clinical commissioning policy: Hyperbaric oxygen therapy for decompression illness/gas embolism (all ages)</w:t>
              </w:r>
              <w:r w:rsidR="00383923" w:rsidRPr="007C4359">
                <w:rPr>
                  <w:rStyle w:val="Hyperlink"/>
                  <w:rFonts w:cs="Arial"/>
                  <w:b/>
                  <w:sz w:val="22"/>
                  <w:szCs w:val="22"/>
                </w:rPr>
                <w:t xml:space="preserve">. </w:t>
              </w:r>
              <w:r w:rsidR="00383923" w:rsidRPr="007C4359">
                <w:rPr>
                  <w:rStyle w:val="Hyperlink"/>
                  <w:rFonts w:cs="Arial"/>
                  <w:sz w:val="22"/>
                  <w:szCs w:val="22"/>
                </w:rPr>
                <w:t>April 2019.</w:t>
              </w:r>
              <w:r w:rsidR="00383923" w:rsidRPr="007C4359">
                <w:rPr>
                  <w:rStyle w:val="Hyperlink"/>
                  <w:rFonts w:cs="Arial"/>
                  <w:b/>
                  <w:sz w:val="22"/>
                  <w:szCs w:val="22"/>
                </w:rPr>
                <w:t xml:space="preserve"> </w:t>
              </w:r>
              <w:r w:rsidR="00383923" w:rsidRPr="007C4359">
                <w:rPr>
                  <w:rStyle w:val="Hyperlink"/>
                  <w:rFonts w:cs="Arial"/>
                  <w:sz w:val="22"/>
                  <w:szCs w:val="22"/>
                </w:rPr>
                <w:t>Specialised Commissioning Team NHS England</w:t>
              </w:r>
            </w:hyperlink>
            <w:r w:rsidR="00383923" w:rsidRPr="007C4359">
              <w:rPr>
                <w:rFonts w:cs="Arial"/>
                <w:sz w:val="22"/>
                <w:szCs w:val="22"/>
              </w:rPr>
              <w:t xml:space="preserve">. </w:t>
            </w:r>
          </w:p>
          <w:p w14:paraId="69209FC4" w14:textId="77777777" w:rsidR="00383923" w:rsidRPr="007C4359" w:rsidRDefault="00383923" w:rsidP="008D1E73">
            <w:pPr>
              <w:rPr>
                <w:rFonts w:cs="Arial"/>
                <w:b/>
                <w:sz w:val="22"/>
                <w:szCs w:val="22"/>
              </w:rPr>
            </w:pPr>
          </w:p>
          <w:p w14:paraId="239E1E96" w14:textId="77777777" w:rsidR="00383923" w:rsidRPr="007C4359" w:rsidRDefault="00383923" w:rsidP="008D1E73">
            <w:pPr>
              <w:pStyle w:val="Heading4"/>
              <w:numPr>
                <w:ilvl w:val="0"/>
                <w:numId w:val="0"/>
              </w:numPr>
              <w:shd w:val="clear" w:color="auto" w:fill="FFFFFF"/>
              <w:spacing w:before="0"/>
              <w:textAlignment w:val="baseline"/>
              <w:rPr>
                <w:rFonts w:ascii="Arial" w:hAnsi="Arial" w:cs="Arial"/>
                <w:i w:val="0"/>
                <w:sz w:val="22"/>
                <w:szCs w:val="22"/>
              </w:rPr>
            </w:pPr>
            <w:r w:rsidRPr="007C4359">
              <w:rPr>
                <w:rStyle w:val="Strong"/>
                <w:rFonts w:ascii="Arial" w:hAnsi="Arial" w:cs="Arial"/>
                <w:b/>
                <w:i w:val="0"/>
                <w:sz w:val="22"/>
                <w:szCs w:val="22"/>
                <w:bdr w:val="none" w:sz="0" w:space="0" w:color="auto" w:frame="1"/>
              </w:rPr>
              <w:t>Not routinely commissioned:</w:t>
            </w:r>
          </w:p>
          <w:p w14:paraId="0408280D" w14:textId="77777777" w:rsidR="00383923" w:rsidRPr="007C4359" w:rsidRDefault="00E94BD1" w:rsidP="008D1E73">
            <w:pPr>
              <w:numPr>
                <w:ilvl w:val="0"/>
                <w:numId w:val="11"/>
              </w:numPr>
              <w:shd w:val="clear" w:color="auto" w:fill="FFFFFF"/>
              <w:ind w:left="1005"/>
              <w:textAlignment w:val="baseline"/>
              <w:rPr>
                <w:rFonts w:cs="Arial"/>
                <w:color w:val="202A30"/>
                <w:sz w:val="22"/>
                <w:szCs w:val="22"/>
              </w:rPr>
            </w:pPr>
            <w:hyperlink r:id="rId22" w:history="1">
              <w:r w:rsidR="00383923" w:rsidRPr="007C4359">
                <w:rPr>
                  <w:rStyle w:val="Hyperlink"/>
                  <w:rFonts w:cs="Arial"/>
                  <w:color w:val="005EB8"/>
                  <w:sz w:val="22"/>
                  <w:szCs w:val="22"/>
                  <w:bdr w:val="none" w:sz="0" w:space="0" w:color="auto" w:frame="1"/>
                </w:rPr>
                <w:t>Hyperbaric oxygen therapy for malignant otitis externa (all ages)</w:t>
              </w:r>
            </w:hyperlink>
          </w:p>
          <w:p w14:paraId="47F5401B" w14:textId="77777777" w:rsidR="00383923" w:rsidRPr="007C4359" w:rsidRDefault="00E94BD1" w:rsidP="008D1E73">
            <w:pPr>
              <w:numPr>
                <w:ilvl w:val="0"/>
                <w:numId w:val="11"/>
              </w:numPr>
              <w:shd w:val="clear" w:color="auto" w:fill="FFFFFF"/>
              <w:ind w:left="1005"/>
              <w:textAlignment w:val="baseline"/>
              <w:rPr>
                <w:rFonts w:cs="Arial"/>
                <w:color w:val="202A30"/>
                <w:sz w:val="22"/>
                <w:szCs w:val="22"/>
              </w:rPr>
            </w:pPr>
            <w:hyperlink r:id="rId23" w:history="1">
              <w:r w:rsidR="00383923" w:rsidRPr="007C4359">
                <w:rPr>
                  <w:rStyle w:val="Hyperlink"/>
                  <w:rFonts w:cs="Arial"/>
                  <w:color w:val="005EB8"/>
                  <w:sz w:val="22"/>
                  <w:szCs w:val="22"/>
                  <w:bdr w:val="none" w:sz="0" w:space="0" w:color="auto" w:frame="1"/>
                </w:rPr>
                <w:t>Hyperbaric oxygen therapy for necrotising soft tissue infections (adults)</w:t>
              </w:r>
            </w:hyperlink>
          </w:p>
          <w:p w14:paraId="26A92D4B" w14:textId="77777777" w:rsidR="00383923" w:rsidRPr="007C4359" w:rsidRDefault="00E94BD1" w:rsidP="008D1E73">
            <w:pPr>
              <w:numPr>
                <w:ilvl w:val="0"/>
                <w:numId w:val="11"/>
              </w:numPr>
              <w:shd w:val="clear" w:color="auto" w:fill="FFFFFF"/>
              <w:ind w:left="1005"/>
              <w:textAlignment w:val="baseline"/>
              <w:rPr>
                <w:rFonts w:cs="Arial"/>
                <w:color w:val="202A30"/>
                <w:sz w:val="22"/>
                <w:szCs w:val="22"/>
              </w:rPr>
            </w:pPr>
            <w:hyperlink r:id="rId24" w:history="1">
              <w:r w:rsidR="00383923" w:rsidRPr="007C4359">
                <w:rPr>
                  <w:rStyle w:val="Hyperlink"/>
                  <w:rFonts w:cs="Arial"/>
                  <w:color w:val="005EB8"/>
                  <w:sz w:val="22"/>
                  <w:szCs w:val="22"/>
                  <w:bdr w:val="none" w:sz="0" w:space="0" w:color="auto" w:frame="1"/>
                </w:rPr>
                <w:t>Hyperbaric oxygen therapy for soft tissue radiation damage in patients with a history of pelvic irradiation for malignant disease (all ages)</w:t>
              </w:r>
            </w:hyperlink>
          </w:p>
          <w:p w14:paraId="433B55C9" w14:textId="77777777" w:rsidR="00383923" w:rsidRPr="007C4359" w:rsidRDefault="00E94BD1" w:rsidP="008D1E73">
            <w:pPr>
              <w:numPr>
                <w:ilvl w:val="0"/>
                <w:numId w:val="11"/>
              </w:numPr>
              <w:shd w:val="clear" w:color="auto" w:fill="FFFFFF"/>
              <w:ind w:left="1005"/>
              <w:textAlignment w:val="baseline"/>
              <w:rPr>
                <w:rFonts w:cs="Arial"/>
                <w:color w:val="202A30"/>
                <w:sz w:val="22"/>
                <w:szCs w:val="22"/>
              </w:rPr>
            </w:pPr>
            <w:hyperlink r:id="rId25" w:history="1">
              <w:r w:rsidR="00383923" w:rsidRPr="007C4359">
                <w:rPr>
                  <w:rStyle w:val="Hyperlink"/>
                  <w:rFonts w:cs="Arial"/>
                  <w:color w:val="005EB8"/>
                  <w:sz w:val="22"/>
                  <w:szCs w:val="22"/>
                  <w:bdr w:val="none" w:sz="0" w:space="0" w:color="auto" w:frame="1"/>
                </w:rPr>
                <w:t>Hyperbaric oxygen therapy for carbon monoxide poisoning (all ages)</w:t>
              </w:r>
            </w:hyperlink>
          </w:p>
          <w:p w14:paraId="5656DB0E" w14:textId="77777777" w:rsidR="00383923" w:rsidRPr="007C4359" w:rsidRDefault="00E94BD1" w:rsidP="00B325E3">
            <w:pPr>
              <w:numPr>
                <w:ilvl w:val="0"/>
                <w:numId w:val="11"/>
              </w:numPr>
              <w:shd w:val="clear" w:color="auto" w:fill="FFFFFF"/>
              <w:ind w:left="1005"/>
              <w:textAlignment w:val="baseline"/>
              <w:rPr>
                <w:rFonts w:cs="Arial"/>
                <w:color w:val="202A30"/>
                <w:sz w:val="22"/>
                <w:szCs w:val="22"/>
              </w:rPr>
            </w:pPr>
            <w:hyperlink r:id="rId26" w:history="1">
              <w:r w:rsidR="00383923" w:rsidRPr="007C4359">
                <w:rPr>
                  <w:rStyle w:val="Hyperlink"/>
                  <w:rFonts w:cs="Arial"/>
                  <w:color w:val="005EB8"/>
                  <w:sz w:val="22"/>
                  <w:szCs w:val="22"/>
                  <w:bdr w:val="none" w:sz="0" w:space="0" w:color="auto" w:frame="1"/>
                </w:rPr>
                <w:t>Hyperbaric oxygen therapy for diabetic lower limb ulceration (diabetic foot ulcer) (all ages)</w:t>
              </w:r>
            </w:hyperlink>
          </w:p>
          <w:p w14:paraId="7A67A4DB" w14:textId="77777777" w:rsidR="00383923" w:rsidRPr="007C4359" w:rsidRDefault="00383923" w:rsidP="008D1E73">
            <w:pPr>
              <w:rPr>
                <w:rFonts w:cs="Arial"/>
                <w:b/>
                <w:sz w:val="22"/>
                <w:szCs w:val="22"/>
              </w:rPr>
            </w:pPr>
          </w:p>
          <w:p w14:paraId="752C6023" w14:textId="77777777" w:rsidR="00383923" w:rsidRPr="007C4359" w:rsidRDefault="00383923" w:rsidP="008D1E73">
            <w:pPr>
              <w:rPr>
                <w:rFonts w:cs="Arial"/>
                <w:b/>
                <w:sz w:val="22"/>
                <w:szCs w:val="22"/>
              </w:rPr>
            </w:pPr>
            <w:r w:rsidRPr="007C4359">
              <w:rPr>
                <w:rFonts w:cs="Arial"/>
                <w:b/>
                <w:sz w:val="22"/>
                <w:szCs w:val="22"/>
              </w:rPr>
              <w:t>Applicable National / International Standards:</w:t>
            </w:r>
          </w:p>
          <w:p w14:paraId="42712536" w14:textId="77777777" w:rsidR="00383923" w:rsidRPr="007C4359" w:rsidRDefault="00383923" w:rsidP="008D1E73">
            <w:pPr>
              <w:rPr>
                <w:rFonts w:cs="Arial"/>
                <w:b/>
                <w:sz w:val="22"/>
                <w:szCs w:val="22"/>
              </w:rPr>
            </w:pPr>
          </w:p>
          <w:p w14:paraId="09AD6442" w14:textId="77777777" w:rsidR="00383923" w:rsidRPr="007C4359" w:rsidRDefault="00383923" w:rsidP="008D1E73">
            <w:pPr>
              <w:rPr>
                <w:rFonts w:cs="Arial"/>
                <w:bCs/>
                <w:sz w:val="22"/>
                <w:szCs w:val="22"/>
              </w:rPr>
            </w:pPr>
            <w:r w:rsidRPr="007C4359">
              <w:rPr>
                <w:rFonts w:cs="Arial"/>
                <w:bCs/>
                <w:sz w:val="22"/>
                <w:szCs w:val="22"/>
              </w:rPr>
              <w:t>The provider must take account of the following professional guidance and technical standards where applicable:</w:t>
            </w:r>
          </w:p>
          <w:p w14:paraId="5BEBF112" w14:textId="77777777" w:rsidR="00383923" w:rsidRPr="007C4359" w:rsidRDefault="00383923" w:rsidP="008D1E73">
            <w:pPr>
              <w:rPr>
                <w:rFonts w:cs="Arial"/>
                <w:sz w:val="22"/>
                <w:szCs w:val="22"/>
              </w:rPr>
            </w:pPr>
          </w:p>
          <w:p w14:paraId="058C291E" w14:textId="77777777" w:rsidR="00383923" w:rsidRPr="007C4359" w:rsidRDefault="00383923" w:rsidP="008D1E73">
            <w:pPr>
              <w:rPr>
                <w:rFonts w:cs="Arial"/>
                <w:sz w:val="22"/>
                <w:szCs w:val="22"/>
              </w:rPr>
            </w:pPr>
            <w:r w:rsidRPr="007C4359">
              <w:rPr>
                <w:rFonts w:cs="Arial"/>
                <w:sz w:val="22"/>
                <w:szCs w:val="22"/>
              </w:rPr>
              <w:t>Technical guidance and facilities standards</w:t>
            </w:r>
          </w:p>
          <w:p w14:paraId="6D1214C0" w14:textId="77777777" w:rsidR="00383923" w:rsidRPr="007C4359" w:rsidRDefault="00E94BD1" w:rsidP="001C14EA">
            <w:pPr>
              <w:pStyle w:val="ListParagraph"/>
              <w:numPr>
                <w:ilvl w:val="0"/>
                <w:numId w:val="14"/>
              </w:numPr>
              <w:rPr>
                <w:rFonts w:cs="Arial"/>
                <w:sz w:val="22"/>
                <w:szCs w:val="22"/>
              </w:rPr>
            </w:pPr>
            <w:hyperlink r:id="rId27" w:history="1">
              <w:r w:rsidR="00383923" w:rsidRPr="007C4359">
                <w:rPr>
                  <w:rStyle w:val="Hyperlink"/>
                  <w:rFonts w:cs="Arial"/>
                  <w:sz w:val="22"/>
                  <w:szCs w:val="22"/>
                </w:rPr>
                <w:t>Fire Safety Guidelines for Multiplace Hyperbaric Treatment Facilities. The British Hyperbaric Association. 2018</w:t>
              </w:r>
            </w:hyperlink>
          </w:p>
          <w:p w14:paraId="69B2F412" w14:textId="77777777" w:rsidR="00383923" w:rsidRPr="007C4359" w:rsidRDefault="00E94BD1" w:rsidP="008D1E73">
            <w:pPr>
              <w:pStyle w:val="ListParagraph"/>
              <w:numPr>
                <w:ilvl w:val="0"/>
                <w:numId w:val="6"/>
              </w:numPr>
              <w:rPr>
                <w:rFonts w:cs="Arial"/>
                <w:sz w:val="22"/>
                <w:szCs w:val="22"/>
              </w:rPr>
            </w:pPr>
            <w:hyperlink r:id="rId28" w:history="1">
              <w:r w:rsidR="00383923" w:rsidRPr="007C4359">
                <w:rPr>
                  <w:rStyle w:val="Hyperlink"/>
                  <w:rFonts w:cs="Arial"/>
                  <w:sz w:val="22"/>
                  <w:szCs w:val="22"/>
                </w:rPr>
                <w:t>Guide to Electrical Safety Standards for Hyperbaric Treatment Centres. The British Hyperbaric Association. 1996</w:t>
              </w:r>
            </w:hyperlink>
            <w:r w:rsidR="00383923" w:rsidRPr="007C4359">
              <w:rPr>
                <w:rFonts w:cs="Arial"/>
                <w:sz w:val="22"/>
                <w:szCs w:val="22"/>
              </w:rPr>
              <w:t xml:space="preserve"> </w:t>
            </w:r>
          </w:p>
          <w:p w14:paraId="114A4D27" w14:textId="77777777" w:rsidR="00383923" w:rsidRPr="007C4359" w:rsidRDefault="00E94BD1" w:rsidP="009D7FB5">
            <w:pPr>
              <w:pStyle w:val="ListParagraph"/>
              <w:numPr>
                <w:ilvl w:val="0"/>
                <w:numId w:val="6"/>
              </w:numPr>
              <w:rPr>
                <w:rStyle w:val="Hyperlink"/>
                <w:rFonts w:cs="Arial"/>
                <w:sz w:val="22"/>
                <w:szCs w:val="22"/>
              </w:rPr>
            </w:pPr>
            <w:hyperlink r:id="rId29" w:history="1">
              <w:r w:rsidR="00383923" w:rsidRPr="007C4359">
                <w:rPr>
                  <w:rStyle w:val="Hyperlink"/>
                  <w:rFonts w:cs="Arial"/>
                  <w:sz w:val="22"/>
                  <w:szCs w:val="22"/>
                </w:rPr>
                <w:t>Health &amp; Safety for Therapeutic Hyperbaric Facilities: A Code of Practice. The British Hyperbaric Association. 2000</w:t>
              </w:r>
            </w:hyperlink>
            <w:r w:rsidR="00383923" w:rsidRPr="007C4359">
              <w:rPr>
                <w:rStyle w:val="Hyperlink"/>
                <w:rFonts w:cs="Arial"/>
                <w:sz w:val="22"/>
                <w:szCs w:val="22"/>
              </w:rPr>
              <w:t xml:space="preserve"> </w:t>
            </w:r>
          </w:p>
          <w:p w14:paraId="28E1D0B9" w14:textId="7DCD31B0" w:rsidR="00EA4764" w:rsidRPr="007C4359" w:rsidRDefault="00E94BD1" w:rsidP="002D0292">
            <w:pPr>
              <w:pStyle w:val="ListParagraph"/>
              <w:numPr>
                <w:ilvl w:val="0"/>
                <w:numId w:val="6"/>
              </w:numPr>
              <w:rPr>
                <w:rStyle w:val="Hyperlink"/>
                <w:rFonts w:eastAsiaTheme="minorHAnsi" w:cs="Arial"/>
                <w:sz w:val="22"/>
                <w:szCs w:val="22"/>
                <w:lang w:eastAsia="en-US"/>
              </w:rPr>
            </w:pPr>
            <w:hyperlink r:id="rId30" w:history="1">
              <w:r w:rsidR="00383923" w:rsidRPr="007C4359">
                <w:rPr>
                  <w:rStyle w:val="Hyperlink"/>
                  <w:rFonts w:cs="Arial"/>
                  <w:sz w:val="22"/>
                  <w:szCs w:val="22"/>
                </w:rPr>
                <w:t>BS EN 14931. Pressure vessels for human occupancy (PVHO). Multi-place pressure chambers for hyperbaric therapy. Performance, safety requirements and testing. 2008</w:t>
              </w:r>
            </w:hyperlink>
          </w:p>
          <w:p w14:paraId="00D7435C" w14:textId="77777777" w:rsidR="00383923" w:rsidRPr="007C4359" w:rsidRDefault="00E94BD1" w:rsidP="009D7FB5">
            <w:pPr>
              <w:pStyle w:val="ListParagraph"/>
              <w:rPr>
                <w:rStyle w:val="Hyperlink"/>
                <w:rFonts w:cs="Arial"/>
                <w:sz w:val="22"/>
                <w:szCs w:val="22"/>
              </w:rPr>
            </w:pPr>
            <w:hyperlink r:id="rId31" w:anchor="/section" w:history="1">
              <w:r w:rsidR="00383923" w:rsidRPr="007C4359">
                <w:rPr>
                  <w:rStyle w:val="Hyperlink"/>
                  <w:rFonts w:cs="Arial"/>
                  <w:sz w:val="22"/>
                  <w:szCs w:val="22"/>
                </w:rPr>
                <w:t>BS EN 16081. Hyperbaric chambers. Specific requirements for fire extinguishing systems. Performance, installation, and testing. 2013</w:t>
              </w:r>
            </w:hyperlink>
          </w:p>
          <w:p w14:paraId="742E272E" w14:textId="77777777" w:rsidR="00A03241" w:rsidRPr="007C4359" w:rsidRDefault="00EA4764" w:rsidP="00A03241">
            <w:pPr>
              <w:pStyle w:val="ListParagraph"/>
              <w:numPr>
                <w:ilvl w:val="0"/>
                <w:numId w:val="17"/>
              </w:numPr>
              <w:spacing w:after="160" w:line="259" w:lineRule="auto"/>
              <w:rPr>
                <w:rFonts w:cs="Arial"/>
                <w:sz w:val="22"/>
                <w:szCs w:val="22"/>
              </w:rPr>
            </w:pPr>
            <w:r w:rsidRPr="007C4359">
              <w:rPr>
                <w:rFonts w:cs="Arial"/>
                <w:sz w:val="22"/>
                <w:szCs w:val="22"/>
              </w:rPr>
              <w:t>A Code of Good Working Practice for the Operation and Staffing of Hyperbaric Chambers for Therapeutic Purposes. The Faculty of Occupational Medicine. (The Cox Report) 1994</w:t>
            </w:r>
          </w:p>
          <w:p w14:paraId="478206EE" w14:textId="105C2CB9" w:rsidR="00A03241" w:rsidRPr="007C4359" w:rsidRDefault="00E94BD1" w:rsidP="00A03241">
            <w:pPr>
              <w:pStyle w:val="ListParagraph"/>
              <w:numPr>
                <w:ilvl w:val="0"/>
                <w:numId w:val="17"/>
              </w:numPr>
              <w:spacing w:after="160" w:line="259" w:lineRule="auto"/>
              <w:rPr>
                <w:rFonts w:cs="Arial"/>
                <w:sz w:val="22"/>
                <w:szCs w:val="22"/>
              </w:rPr>
            </w:pPr>
            <w:hyperlink r:id="rId32" w:history="1">
              <w:r w:rsidR="00A03241" w:rsidRPr="002D0292">
                <w:rPr>
                  <w:rStyle w:val="Hyperlink"/>
                  <w:rFonts w:eastAsiaTheme="minorHAnsi" w:cs="Arial"/>
                  <w:sz w:val="22"/>
                  <w:szCs w:val="22"/>
                  <w:lang w:eastAsia="en-US"/>
                </w:rPr>
                <w:t>Recommendations for standards of monitoring during anaesthesia and recovery 2021. Association of Anaesthetists</w:t>
              </w:r>
            </w:hyperlink>
            <w:r w:rsidR="00A03241" w:rsidRPr="007C4359">
              <w:rPr>
                <w:rFonts w:cs="Arial"/>
                <w:color w:val="1C1D1E"/>
                <w:sz w:val="22"/>
                <w:szCs w:val="22"/>
              </w:rPr>
              <w:t>. 2021</w:t>
            </w:r>
          </w:p>
          <w:p w14:paraId="437F6C52" w14:textId="77777777" w:rsidR="00EA4764" w:rsidRPr="007C4359" w:rsidRDefault="00EA4764" w:rsidP="009D7FB5">
            <w:pPr>
              <w:pStyle w:val="ListParagraph"/>
              <w:rPr>
                <w:rFonts w:cs="Arial"/>
                <w:sz w:val="22"/>
                <w:szCs w:val="22"/>
              </w:rPr>
            </w:pPr>
          </w:p>
          <w:p w14:paraId="5D3FE295" w14:textId="77777777" w:rsidR="00383923" w:rsidRPr="007C4359" w:rsidRDefault="00383923" w:rsidP="004E5ADB">
            <w:pPr>
              <w:pStyle w:val="ListParagraph"/>
              <w:rPr>
                <w:rFonts w:cs="Arial"/>
                <w:sz w:val="22"/>
                <w:szCs w:val="22"/>
              </w:rPr>
            </w:pPr>
          </w:p>
          <w:p w14:paraId="76E456E0" w14:textId="77777777" w:rsidR="00383923" w:rsidRPr="007C4359" w:rsidRDefault="00383923" w:rsidP="00C23BFE">
            <w:pPr>
              <w:rPr>
                <w:rFonts w:cs="Arial"/>
                <w:sz w:val="22"/>
                <w:szCs w:val="22"/>
              </w:rPr>
            </w:pPr>
            <w:r w:rsidRPr="007C4359">
              <w:rPr>
                <w:rFonts w:cs="Arial"/>
                <w:sz w:val="22"/>
                <w:szCs w:val="22"/>
              </w:rPr>
              <w:t>Workforce and training standards</w:t>
            </w:r>
          </w:p>
          <w:p w14:paraId="30E5D87F" w14:textId="77777777" w:rsidR="00383923" w:rsidRPr="007C4359" w:rsidRDefault="00E94BD1" w:rsidP="008D1E73">
            <w:pPr>
              <w:pStyle w:val="ListParagraph"/>
              <w:numPr>
                <w:ilvl w:val="0"/>
                <w:numId w:val="6"/>
              </w:numPr>
              <w:rPr>
                <w:rStyle w:val="Hyperlink"/>
                <w:rFonts w:cs="Arial"/>
                <w:color w:val="auto"/>
                <w:sz w:val="22"/>
                <w:szCs w:val="22"/>
                <w:u w:val="none"/>
              </w:rPr>
            </w:pPr>
            <w:hyperlink r:id="rId33" w:history="1">
              <w:r w:rsidR="00383923" w:rsidRPr="007C4359">
                <w:rPr>
                  <w:rStyle w:val="Hyperlink"/>
                  <w:rFonts w:cs="Arial"/>
                  <w:sz w:val="22"/>
                  <w:szCs w:val="22"/>
                </w:rPr>
                <w:t>Educational and Training Standards for Physicians in Diving and Hyperbaric Medicine. Joint Educational Subcommittee of the European Committee for Hyperbaric Medicine (ECHM) and the European Diving Technical Committee (EDTC). 2011</w:t>
              </w:r>
            </w:hyperlink>
          </w:p>
          <w:p w14:paraId="7CAF4332" w14:textId="77777777" w:rsidR="00383923" w:rsidRPr="007C4359" w:rsidRDefault="00E94BD1" w:rsidP="004E1EC9">
            <w:pPr>
              <w:pStyle w:val="ListParagraph"/>
              <w:numPr>
                <w:ilvl w:val="0"/>
                <w:numId w:val="6"/>
              </w:numPr>
              <w:rPr>
                <w:rFonts w:cs="Arial"/>
                <w:sz w:val="22"/>
                <w:szCs w:val="22"/>
              </w:rPr>
            </w:pPr>
            <w:hyperlink r:id="rId34" w:history="1">
              <w:r w:rsidR="00383923" w:rsidRPr="007C4359">
                <w:rPr>
                  <w:rStyle w:val="Hyperlink"/>
                  <w:rFonts w:cs="Arial"/>
                  <w:sz w:val="22"/>
                  <w:szCs w:val="22"/>
                </w:rPr>
                <w:t>The Training and Education of Hyperbaric Unit Personnel. The British Hyperbaric Association. 1999</w:t>
              </w:r>
            </w:hyperlink>
          </w:p>
          <w:p w14:paraId="6AB1C4CE" w14:textId="77777777" w:rsidR="00383923" w:rsidRPr="007C4359" w:rsidRDefault="00E94BD1" w:rsidP="008D1E73">
            <w:pPr>
              <w:pStyle w:val="ListParagraph"/>
              <w:numPr>
                <w:ilvl w:val="0"/>
                <w:numId w:val="6"/>
              </w:numPr>
              <w:rPr>
                <w:rFonts w:cs="Arial"/>
                <w:sz w:val="22"/>
                <w:szCs w:val="22"/>
              </w:rPr>
            </w:pPr>
            <w:hyperlink r:id="rId35" w:history="1">
              <w:r w:rsidR="00383923" w:rsidRPr="007C4359">
                <w:rPr>
                  <w:rStyle w:val="Hyperlink"/>
                  <w:rFonts w:eastAsiaTheme="minorHAnsi" w:cs="Arial"/>
                  <w:sz w:val="22"/>
                  <w:szCs w:val="22"/>
                  <w:lang w:eastAsia="en-US"/>
                </w:rPr>
                <w:t>Education of nurses, operators</w:t>
              </w:r>
              <w:r w:rsidR="00383923" w:rsidRPr="007C4359">
                <w:rPr>
                  <w:rStyle w:val="Hyperlink"/>
                  <w:rFonts w:cs="Arial"/>
                  <w:sz w:val="22"/>
                  <w:szCs w:val="22"/>
                </w:rPr>
                <w:t>,</w:t>
              </w:r>
              <w:r w:rsidR="00383923" w:rsidRPr="007C4359">
                <w:rPr>
                  <w:rStyle w:val="Hyperlink"/>
                  <w:rFonts w:eastAsiaTheme="minorHAnsi" w:cs="Arial"/>
                  <w:sz w:val="22"/>
                  <w:szCs w:val="22"/>
                  <w:lang w:eastAsia="en-US"/>
                </w:rPr>
                <w:t xml:space="preserve"> and technicians in hyperbaric facilities in Europe</w:t>
              </w:r>
              <w:r w:rsidR="00383923" w:rsidRPr="007C4359">
                <w:rPr>
                  <w:rStyle w:val="Hyperlink"/>
                  <w:rFonts w:cs="Arial"/>
                  <w:sz w:val="22"/>
                  <w:szCs w:val="22"/>
                </w:rPr>
                <w:t>: EBAss/ECHM Resources Manual. European Baromedical Association for Nurses, Operators and Technicians (EBAss) and European Committee for Hyperbaric Medicine (ECHM). 2008</w:t>
              </w:r>
            </w:hyperlink>
            <w:r w:rsidR="00383923" w:rsidRPr="007C4359">
              <w:rPr>
                <w:rFonts w:cs="Arial"/>
                <w:sz w:val="22"/>
                <w:szCs w:val="22"/>
              </w:rPr>
              <w:t xml:space="preserve"> </w:t>
            </w:r>
          </w:p>
          <w:p w14:paraId="40D8058D" w14:textId="77777777" w:rsidR="00383923" w:rsidRPr="007C4359" w:rsidRDefault="00E94BD1" w:rsidP="008D1E73">
            <w:pPr>
              <w:pStyle w:val="ListParagraph"/>
              <w:numPr>
                <w:ilvl w:val="0"/>
                <w:numId w:val="6"/>
              </w:numPr>
              <w:rPr>
                <w:rStyle w:val="Hyperlink"/>
                <w:rFonts w:cs="Arial"/>
                <w:color w:val="auto"/>
                <w:sz w:val="22"/>
                <w:szCs w:val="22"/>
                <w:u w:val="none"/>
              </w:rPr>
            </w:pPr>
            <w:hyperlink r:id="rId36" w:history="1">
              <w:r w:rsidR="00383923" w:rsidRPr="007C4359">
                <w:rPr>
                  <w:rStyle w:val="Hyperlink"/>
                  <w:rFonts w:cs="Arial"/>
                  <w:sz w:val="22"/>
                  <w:szCs w:val="22"/>
                </w:rPr>
                <w:t>A European Code of Good Practice for Hyperbaric Oxygen Therapy: Review 2022. European Cooperation in Science and Technology Working (COST) Group B14 (Hyperbaric Oxygen Therapy). 2022</w:t>
              </w:r>
            </w:hyperlink>
          </w:p>
          <w:p w14:paraId="3A59CF95" w14:textId="77777777" w:rsidR="00383923" w:rsidRPr="007C4359" w:rsidRDefault="00383923" w:rsidP="00B325E3">
            <w:pPr>
              <w:rPr>
                <w:rFonts w:cs="Arial"/>
                <w:sz w:val="22"/>
                <w:szCs w:val="22"/>
              </w:rPr>
            </w:pPr>
          </w:p>
          <w:p w14:paraId="227D6D68" w14:textId="77777777" w:rsidR="00383923" w:rsidRPr="007C4359" w:rsidRDefault="00383923" w:rsidP="00B325E3">
            <w:pPr>
              <w:rPr>
                <w:rFonts w:cs="Arial"/>
                <w:sz w:val="22"/>
                <w:szCs w:val="22"/>
              </w:rPr>
            </w:pPr>
            <w:r w:rsidRPr="007C4359">
              <w:rPr>
                <w:rFonts w:cs="Arial"/>
                <w:sz w:val="22"/>
                <w:szCs w:val="22"/>
              </w:rPr>
              <w:t>Service standards</w:t>
            </w:r>
          </w:p>
          <w:p w14:paraId="40DB064C" w14:textId="77777777" w:rsidR="00383923" w:rsidRPr="007C4359" w:rsidRDefault="00E94BD1" w:rsidP="00500E90">
            <w:pPr>
              <w:pStyle w:val="ListParagraph"/>
              <w:numPr>
                <w:ilvl w:val="0"/>
                <w:numId w:val="17"/>
              </w:numPr>
              <w:rPr>
                <w:rFonts w:cs="Arial"/>
                <w:sz w:val="22"/>
                <w:szCs w:val="22"/>
              </w:rPr>
            </w:pPr>
            <w:hyperlink r:id="rId37" w:history="1">
              <w:r w:rsidR="00383923" w:rsidRPr="007C4359">
                <w:rPr>
                  <w:rStyle w:val="Hyperlink"/>
                  <w:rFonts w:cs="Arial"/>
                  <w:sz w:val="22"/>
                  <w:szCs w:val="22"/>
                </w:rPr>
                <w:t>Essential Standards of Quality and Safety,</w:t>
              </w:r>
            </w:hyperlink>
            <w:r w:rsidR="00383923" w:rsidRPr="007C4359">
              <w:rPr>
                <w:rFonts w:cs="Arial"/>
                <w:sz w:val="22"/>
                <w:szCs w:val="22"/>
              </w:rPr>
              <w:t xml:space="preserve"> Care Quality Commission.</w:t>
            </w:r>
          </w:p>
          <w:p w14:paraId="2D8D7172" w14:textId="6B2AF59A" w:rsidR="00383923" w:rsidRPr="007C4359" w:rsidRDefault="00E94BD1" w:rsidP="00500E90">
            <w:pPr>
              <w:pStyle w:val="ListParagraph"/>
              <w:numPr>
                <w:ilvl w:val="0"/>
                <w:numId w:val="17"/>
              </w:numPr>
              <w:rPr>
                <w:rFonts w:cs="Arial"/>
                <w:sz w:val="22"/>
                <w:szCs w:val="22"/>
              </w:rPr>
            </w:pPr>
            <w:hyperlink r:id="rId38" w:history="1">
              <w:r w:rsidR="00383923" w:rsidRPr="007C4359">
                <w:rPr>
                  <w:rStyle w:val="Hyperlink"/>
                  <w:rFonts w:eastAsiaTheme="minorHAnsi" w:cs="Arial"/>
                  <w:sz w:val="22"/>
                  <w:szCs w:val="22"/>
                  <w:lang w:eastAsia="en-US"/>
                </w:rPr>
                <w:t>Adult Critical Care serv</w:t>
              </w:r>
              <w:r w:rsidR="00383923" w:rsidRPr="007C4359">
                <w:rPr>
                  <w:rStyle w:val="Hyperlink"/>
                  <w:rFonts w:cs="Arial"/>
                  <w:sz w:val="22"/>
                  <w:szCs w:val="22"/>
                </w:rPr>
                <w:t>ice specification</w:t>
              </w:r>
            </w:hyperlink>
            <w:r w:rsidR="00383923" w:rsidRPr="007C4359">
              <w:rPr>
                <w:rFonts w:cs="Arial"/>
                <w:sz w:val="22"/>
                <w:szCs w:val="22"/>
              </w:rPr>
              <w:t xml:space="preserve"> (whe</w:t>
            </w:r>
            <w:r w:rsidR="00AE3C37">
              <w:rPr>
                <w:rFonts w:cs="Arial"/>
                <w:sz w:val="22"/>
                <w:szCs w:val="22"/>
              </w:rPr>
              <w:t>n</w:t>
            </w:r>
            <w:r w:rsidR="00383923" w:rsidRPr="007C4359">
              <w:rPr>
                <w:rFonts w:cs="Arial"/>
                <w:sz w:val="22"/>
                <w:szCs w:val="22"/>
              </w:rPr>
              <w:t xml:space="preserve"> applicable)</w:t>
            </w:r>
          </w:p>
          <w:p w14:paraId="14601009" w14:textId="2CB0F1F5" w:rsidR="00383923" w:rsidRPr="00AE3C37" w:rsidRDefault="00383923" w:rsidP="00AE3C37">
            <w:pPr>
              <w:rPr>
                <w:rFonts w:cs="Arial"/>
                <w:b/>
              </w:rPr>
            </w:pPr>
          </w:p>
        </w:tc>
      </w:tr>
    </w:tbl>
    <w:p w14:paraId="3637A1AF" w14:textId="77777777" w:rsidR="006658A4" w:rsidRPr="007C4359" w:rsidRDefault="006658A4" w:rsidP="6AB7E8B2">
      <w:pPr>
        <w:rPr>
          <w:rFonts w:ascii="Arial" w:hAnsi="Arial" w:cs="Arial"/>
          <w:b/>
        </w:rPr>
      </w:pPr>
    </w:p>
    <w:sectPr w:rsidR="006658A4" w:rsidRPr="007C4359" w:rsidSect="00050EA0">
      <w:headerReference w:type="even" r:id="rId39"/>
      <w:headerReference w:type="default" r:id="rId40"/>
      <w:footerReference w:type="default" r:id="rId41"/>
      <w:headerReference w:type="first" r:id="rId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CB40" w14:textId="77777777" w:rsidR="00AF4AA0" w:rsidRDefault="00AF4AA0" w:rsidP="00612010">
      <w:pPr>
        <w:spacing w:after="0" w:line="240" w:lineRule="auto"/>
      </w:pPr>
      <w:r>
        <w:separator/>
      </w:r>
    </w:p>
  </w:endnote>
  <w:endnote w:type="continuationSeparator" w:id="0">
    <w:p w14:paraId="1279DB58" w14:textId="77777777" w:rsidR="00AF4AA0" w:rsidRDefault="00AF4AA0" w:rsidP="00612010">
      <w:pPr>
        <w:spacing w:after="0" w:line="240" w:lineRule="auto"/>
      </w:pPr>
      <w:r>
        <w:continuationSeparator/>
      </w:r>
    </w:p>
  </w:endnote>
  <w:endnote w:type="continuationNotice" w:id="1">
    <w:p w14:paraId="2C47E669" w14:textId="77777777" w:rsidR="00AF4AA0" w:rsidRDefault="00AF4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840702"/>
      <w:docPartObj>
        <w:docPartGallery w:val="Page Numbers (Bottom of Page)"/>
        <w:docPartUnique/>
      </w:docPartObj>
    </w:sdtPr>
    <w:sdtEndPr/>
    <w:sdtContent>
      <w:p w14:paraId="5434FC96" w14:textId="302A8D08" w:rsidR="009C2939" w:rsidRDefault="009C2939">
        <w:pPr>
          <w:pStyle w:val="Footer"/>
          <w:jc w:val="right"/>
        </w:pPr>
        <w:r>
          <w:fldChar w:fldCharType="begin"/>
        </w:r>
        <w:r>
          <w:instrText>PAGE   \* MERGEFORMAT</w:instrText>
        </w:r>
        <w:r>
          <w:fldChar w:fldCharType="separate"/>
        </w:r>
        <w:r>
          <w:t>2</w:t>
        </w:r>
        <w:r>
          <w:fldChar w:fldCharType="end"/>
        </w:r>
      </w:p>
    </w:sdtContent>
  </w:sdt>
  <w:p w14:paraId="5E6CBA65" w14:textId="6A63ABA3" w:rsidR="00326F6B" w:rsidRPr="009C2939" w:rsidRDefault="009C2939">
    <w:pPr>
      <w:pStyle w:val="Footer"/>
      <w:rPr>
        <w:rFonts w:ascii="Arial" w:hAnsi="Arial" w:cs="Arial"/>
        <w:color w:val="FF0000"/>
      </w:rPr>
    </w:pPr>
    <w:r w:rsidRPr="009C2939">
      <w:rPr>
        <w:rFonts w:ascii="Arial" w:hAnsi="Arial" w:cs="Arial"/>
        <w:color w:val="FF0000"/>
      </w:rPr>
      <w:t>&lt;&lt;Insert publication date&gt;&gt;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C20D5" w14:textId="77777777" w:rsidR="00AF4AA0" w:rsidRDefault="00AF4AA0" w:rsidP="00612010">
      <w:pPr>
        <w:spacing w:after="0" w:line="240" w:lineRule="auto"/>
      </w:pPr>
      <w:r>
        <w:separator/>
      </w:r>
    </w:p>
  </w:footnote>
  <w:footnote w:type="continuationSeparator" w:id="0">
    <w:p w14:paraId="48FE2B4D" w14:textId="77777777" w:rsidR="00AF4AA0" w:rsidRDefault="00AF4AA0" w:rsidP="00612010">
      <w:pPr>
        <w:spacing w:after="0" w:line="240" w:lineRule="auto"/>
      </w:pPr>
      <w:r>
        <w:continuationSeparator/>
      </w:r>
    </w:p>
  </w:footnote>
  <w:footnote w:type="continuationNotice" w:id="1">
    <w:p w14:paraId="1A598AA3" w14:textId="77777777" w:rsidR="00AF4AA0" w:rsidRDefault="00AF4AA0">
      <w:pPr>
        <w:spacing w:after="0" w:line="240" w:lineRule="auto"/>
      </w:pPr>
    </w:p>
  </w:footnote>
  <w:footnote w:id="2">
    <w:p w14:paraId="7BDDA42D" w14:textId="6AFC631F" w:rsidR="00F4353A" w:rsidRDefault="00F4353A" w:rsidP="00F4353A">
      <w:pPr>
        <w:pStyle w:val="FootnoteText"/>
      </w:pPr>
      <w:r>
        <w:rPr>
          <w:rStyle w:val="FootnoteReference"/>
        </w:rPr>
        <w:footnoteRef/>
      </w:r>
      <w:r>
        <w:t xml:space="preserve"> </w:t>
      </w:r>
      <w:r w:rsidRPr="00F4353A">
        <w:t>Time to treatment for decompression illness</w:t>
      </w:r>
      <w:r>
        <w:t xml:space="preserve"> </w:t>
      </w:r>
      <w:hyperlink r:id="rId1" w:history="1">
        <w:r w:rsidRPr="0051739C">
          <w:rPr>
            <w:rStyle w:val="Hyperlink"/>
          </w:rPr>
          <w:t>https://www.hse.gov.uk/research/rrhtm/rr550.htm</w:t>
        </w:r>
      </w:hyperlink>
      <w:r>
        <w:t xml:space="preserve"> </w:t>
      </w:r>
    </w:p>
  </w:footnote>
  <w:footnote w:id="3">
    <w:p w14:paraId="11DE129A" w14:textId="564BAC10" w:rsidR="00987E64" w:rsidRDefault="00987E64">
      <w:pPr>
        <w:pStyle w:val="FootnoteText"/>
      </w:pPr>
      <w:r>
        <w:rPr>
          <w:rStyle w:val="FootnoteReference"/>
        </w:rPr>
        <w:footnoteRef/>
      </w:r>
      <w:r>
        <w:t xml:space="preserve"> </w:t>
      </w:r>
      <w:proofErr w:type="spellStart"/>
      <w:r w:rsidRPr="00987E64">
        <w:t>Fakkert</w:t>
      </w:r>
      <w:proofErr w:type="spellEnd"/>
      <w:r w:rsidRPr="00987E64">
        <w:t xml:space="preserve">, R.A., Karlas, N., Schober, P. </w:t>
      </w:r>
      <w:r w:rsidRPr="00987E64">
        <w:rPr>
          <w:i/>
          <w:iCs/>
        </w:rPr>
        <w:t>et al.</w:t>
      </w:r>
      <w:r w:rsidRPr="00987E64">
        <w:t xml:space="preserve"> Early hyperbaric oxygen therapy is associated with </w:t>
      </w:r>
      <w:proofErr w:type="spellStart"/>
      <w:r w:rsidRPr="00987E64">
        <w:t>favorable</w:t>
      </w:r>
      <w:proofErr w:type="spellEnd"/>
      <w:r w:rsidRPr="00987E64">
        <w:t xml:space="preserve"> outcome in patients with iatrogenic cerebral arterial gas embolism: systematic review and individual patient data meta-analysis of observational studies. </w:t>
      </w:r>
      <w:r w:rsidRPr="00987E64">
        <w:rPr>
          <w:i/>
          <w:iCs/>
        </w:rPr>
        <w:t>Crit Care</w:t>
      </w:r>
      <w:r w:rsidRPr="00987E64">
        <w:t xml:space="preserve"> </w:t>
      </w:r>
      <w:r w:rsidRPr="00987E64">
        <w:rPr>
          <w:b/>
          <w:bCs/>
        </w:rPr>
        <w:t>27</w:t>
      </w:r>
      <w:r w:rsidRPr="00987E64">
        <w:t xml:space="preserve">, 282 (2023). </w:t>
      </w:r>
      <w:hyperlink r:id="rId2" w:history="1">
        <w:r w:rsidR="00E94BD1" w:rsidRPr="0051739C">
          <w:rPr>
            <w:rStyle w:val="Hyperlink"/>
          </w:rPr>
          <w:t>https://doi.org/10.1186/s13054-023-04563-x</w:t>
        </w:r>
      </w:hyperlink>
      <w:r w:rsidR="00E94BD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4364" w14:textId="55738001" w:rsidR="00FD0998" w:rsidRDefault="00E94BD1">
    <w:pPr>
      <w:pStyle w:val="Header"/>
    </w:pPr>
    <w:r>
      <w:rPr>
        <w:noProof/>
      </w:rPr>
      <w:pict w14:anchorId="20BED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373547" o:spid="_x0000_s1027" type="#_x0000_t136" alt="" style="position:absolute;margin-left:0;margin-top:0;width:461.1pt;height:276.6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D529" w14:textId="5FD9B5BF" w:rsidR="005D2D20" w:rsidRDefault="00E94BD1">
    <w:pPr>
      <w:pStyle w:val="Header"/>
    </w:pPr>
    <w:r>
      <w:rPr>
        <w:noProof/>
      </w:rPr>
      <w:pict w14:anchorId="4C75D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373548" o:spid="_x0000_s1026" type="#_x0000_t136" alt="" style="position:absolute;margin-left:0;margin-top:0;width:461.1pt;height:276.6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5D2D20">
      <w:rPr>
        <w:noProof/>
      </w:rPr>
      <w:drawing>
        <wp:anchor distT="0" distB="0" distL="114300" distR="114300" simplePos="0" relativeHeight="251658240" behindDoc="0" locked="0" layoutInCell="1" allowOverlap="1" wp14:anchorId="7EFB8C40" wp14:editId="6ABF87D2">
          <wp:simplePos x="0" y="0"/>
          <wp:positionH relativeFrom="column">
            <wp:posOffset>5476875</wp:posOffset>
          </wp:positionH>
          <wp:positionV relativeFrom="paragraph">
            <wp:posOffset>-187325</wp:posOffset>
          </wp:positionV>
          <wp:extent cx="809625" cy="608634"/>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08634"/>
                  </a:xfrm>
                  <a:prstGeom prst="rect">
                    <a:avLst/>
                  </a:prstGeom>
                  <a:noFill/>
                  <a:ln>
                    <a:noFill/>
                  </a:ln>
                </pic:spPr>
              </pic:pic>
            </a:graphicData>
          </a:graphic>
        </wp:anchor>
      </w:drawing>
    </w:r>
  </w:p>
  <w:p w14:paraId="70AC1DE9" w14:textId="4CBF590B" w:rsidR="005D2D20" w:rsidRDefault="005D2D20">
    <w:pPr>
      <w:pStyle w:val="Header"/>
    </w:pPr>
  </w:p>
  <w:p w14:paraId="63C7D73B" w14:textId="77777777" w:rsidR="00547CB6" w:rsidRDefault="00547CB6">
    <w:pPr>
      <w:pStyle w:val="Header"/>
    </w:pPr>
  </w:p>
  <w:p w14:paraId="6E835ABA" w14:textId="038496F0" w:rsidR="005D2D20" w:rsidRDefault="005D2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1908" w14:textId="4CA13C38" w:rsidR="00FD0998" w:rsidRDefault="00E94BD1">
    <w:pPr>
      <w:pStyle w:val="Header"/>
    </w:pPr>
    <w:r>
      <w:rPr>
        <w:noProof/>
      </w:rPr>
      <w:pict w14:anchorId="1BCAC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373546" o:spid="_x0000_s1025" type="#_x0000_t136" alt="" style="position:absolute;margin-left:0;margin-top:0;width:461.1pt;height:276.6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49A"/>
    <w:multiLevelType w:val="hybridMultilevel"/>
    <w:tmpl w:val="85E4257E"/>
    <w:lvl w:ilvl="0" w:tplc="2FF6373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336E5"/>
    <w:multiLevelType w:val="hybridMultilevel"/>
    <w:tmpl w:val="68223E02"/>
    <w:lvl w:ilvl="0" w:tplc="2FF6373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672C"/>
    <w:multiLevelType w:val="multilevel"/>
    <w:tmpl w:val="6670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C3B0795"/>
    <w:multiLevelType w:val="hybridMultilevel"/>
    <w:tmpl w:val="248E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97BED"/>
    <w:multiLevelType w:val="hybridMultilevel"/>
    <w:tmpl w:val="16146BE2"/>
    <w:lvl w:ilvl="0" w:tplc="2FF6373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A473F"/>
    <w:multiLevelType w:val="hybridMultilevel"/>
    <w:tmpl w:val="F606F56A"/>
    <w:lvl w:ilvl="0" w:tplc="2FF6373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D23D4"/>
    <w:multiLevelType w:val="hybridMultilevel"/>
    <w:tmpl w:val="857A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953E6"/>
    <w:multiLevelType w:val="hybridMultilevel"/>
    <w:tmpl w:val="DDB05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953FCF"/>
    <w:multiLevelType w:val="hybridMultilevel"/>
    <w:tmpl w:val="70BA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F4D90"/>
    <w:multiLevelType w:val="hybridMultilevel"/>
    <w:tmpl w:val="A5ECFEA0"/>
    <w:lvl w:ilvl="0" w:tplc="2FF6373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23D55"/>
    <w:multiLevelType w:val="multilevel"/>
    <w:tmpl w:val="66D0D7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1626E63"/>
    <w:multiLevelType w:val="hybridMultilevel"/>
    <w:tmpl w:val="27F4181E"/>
    <w:lvl w:ilvl="0" w:tplc="7CFAFF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91078"/>
    <w:multiLevelType w:val="hybridMultilevel"/>
    <w:tmpl w:val="EACE6272"/>
    <w:lvl w:ilvl="0" w:tplc="2FF6373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24156"/>
    <w:multiLevelType w:val="hybridMultilevel"/>
    <w:tmpl w:val="9724A6A2"/>
    <w:lvl w:ilvl="0" w:tplc="2610B94E">
      <w:numFmt w:val="bullet"/>
      <w:lvlText w:val="-"/>
      <w:lvlJc w:val="left"/>
      <w:pPr>
        <w:ind w:left="720" w:hanging="360"/>
      </w:pPr>
      <w:rPr>
        <w:rFonts w:ascii="Calibri" w:eastAsia="Arial"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B3F68"/>
    <w:multiLevelType w:val="multilevel"/>
    <w:tmpl w:val="6670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CD3B06"/>
    <w:multiLevelType w:val="hybridMultilevel"/>
    <w:tmpl w:val="0710358E"/>
    <w:lvl w:ilvl="0" w:tplc="2FF6373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614359">
    <w:abstractNumId w:val="4"/>
  </w:num>
  <w:num w:numId="2" w16cid:durableId="951671785">
    <w:abstractNumId w:val="3"/>
  </w:num>
  <w:num w:numId="3" w16cid:durableId="1689019646">
    <w:abstractNumId w:val="12"/>
  </w:num>
  <w:num w:numId="4" w16cid:durableId="1453357145">
    <w:abstractNumId w:val="13"/>
  </w:num>
  <w:num w:numId="5" w16cid:durableId="25832778">
    <w:abstractNumId w:val="5"/>
  </w:num>
  <w:num w:numId="6" w16cid:durableId="202595247">
    <w:abstractNumId w:val="6"/>
  </w:num>
  <w:num w:numId="7" w16cid:durableId="281811937">
    <w:abstractNumId w:val="7"/>
  </w:num>
  <w:num w:numId="8" w16cid:durableId="1660617160">
    <w:abstractNumId w:val="0"/>
  </w:num>
  <w:num w:numId="9" w16cid:durableId="1240751510">
    <w:abstractNumId w:val="1"/>
  </w:num>
  <w:num w:numId="10" w16cid:durableId="1265504642">
    <w:abstractNumId w:val="15"/>
  </w:num>
  <w:num w:numId="11" w16cid:durableId="586497550">
    <w:abstractNumId w:val="16"/>
  </w:num>
  <w:num w:numId="12" w16cid:durableId="556938463">
    <w:abstractNumId w:val="2"/>
  </w:num>
  <w:num w:numId="13" w16cid:durableId="55588852">
    <w:abstractNumId w:val="9"/>
  </w:num>
  <w:num w:numId="14" w16cid:durableId="99299512">
    <w:abstractNumId w:val="8"/>
  </w:num>
  <w:num w:numId="15" w16cid:durableId="828402968">
    <w:abstractNumId w:val="17"/>
  </w:num>
  <w:num w:numId="16" w16cid:durableId="959536872">
    <w:abstractNumId w:val="11"/>
  </w:num>
  <w:num w:numId="17" w16cid:durableId="1821575166">
    <w:abstractNumId w:val="14"/>
  </w:num>
  <w:num w:numId="18" w16cid:durableId="196152260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AC"/>
    <w:rsid w:val="000000D1"/>
    <w:rsid w:val="00000A82"/>
    <w:rsid w:val="00001011"/>
    <w:rsid w:val="00005578"/>
    <w:rsid w:val="000064D1"/>
    <w:rsid w:val="00007D2F"/>
    <w:rsid w:val="00012F15"/>
    <w:rsid w:val="0001393A"/>
    <w:rsid w:val="00013D55"/>
    <w:rsid w:val="00015AD7"/>
    <w:rsid w:val="00015D74"/>
    <w:rsid w:val="00021917"/>
    <w:rsid w:val="00026CAC"/>
    <w:rsid w:val="000274CC"/>
    <w:rsid w:val="00027A64"/>
    <w:rsid w:val="00032107"/>
    <w:rsid w:val="00033309"/>
    <w:rsid w:val="0003496E"/>
    <w:rsid w:val="00036913"/>
    <w:rsid w:val="00037D4D"/>
    <w:rsid w:val="0004009F"/>
    <w:rsid w:val="00042121"/>
    <w:rsid w:val="00045347"/>
    <w:rsid w:val="0004590C"/>
    <w:rsid w:val="000502D8"/>
    <w:rsid w:val="00050CA9"/>
    <w:rsid w:val="00050EA0"/>
    <w:rsid w:val="0005326B"/>
    <w:rsid w:val="00054788"/>
    <w:rsid w:val="000568A3"/>
    <w:rsid w:val="00060636"/>
    <w:rsid w:val="000644BC"/>
    <w:rsid w:val="00065AE2"/>
    <w:rsid w:val="0007198C"/>
    <w:rsid w:val="00071F23"/>
    <w:rsid w:val="00073C25"/>
    <w:rsid w:val="000744AC"/>
    <w:rsid w:val="0007615A"/>
    <w:rsid w:val="00081765"/>
    <w:rsid w:val="000840AA"/>
    <w:rsid w:val="00084BB3"/>
    <w:rsid w:val="000932D4"/>
    <w:rsid w:val="00093BA3"/>
    <w:rsid w:val="00094DF9"/>
    <w:rsid w:val="00095180"/>
    <w:rsid w:val="00096BE4"/>
    <w:rsid w:val="00097ECC"/>
    <w:rsid w:val="000A3644"/>
    <w:rsid w:val="000A3E90"/>
    <w:rsid w:val="000A496C"/>
    <w:rsid w:val="000A4D8E"/>
    <w:rsid w:val="000B1239"/>
    <w:rsid w:val="000B1523"/>
    <w:rsid w:val="000B1E88"/>
    <w:rsid w:val="000B1EA6"/>
    <w:rsid w:val="000B23B7"/>
    <w:rsid w:val="000B3598"/>
    <w:rsid w:val="000B3BB8"/>
    <w:rsid w:val="000C203D"/>
    <w:rsid w:val="000C233E"/>
    <w:rsid w:val="000C2B05"/>
    <w:rsid w:val="000C3E59"/>
    <w:rsid w:val="000C6BB8"/>
    <w:rsid w:val="000D1E5F"/>
    <w:rsid w:val="000D370B"/>
    <w:rsid w:val="000D42F7"/>
    <w:rsid w:val="000D7A44"/>
    <w:rsid w:val="000E0801"/>
    <w:rsid w:val="000E17B4"/>
    <w:rsid w:val="000E43D8"/>
    <w:rsid w:val="000E4ABD"/>
    <w:rsid w:val="000E71C1"/>
    <w:rsid w:val="000F0124"/>
    <w:rsid w:val="000F0386"/>
    <w:rsid w:val="000F0CAC"/>
    <w:rsid w:val="000F1DD3"/>
    <w:rsid w:val="000F248D"/>
    <w:rsid w:val="000F294A"/>
    <w:rsid w:val="000F2D71"/>
    <w:rsid w:val="000F3124"/>
    <w:rsid w:val="000F325D"/>
    <w:rsid w:val="000F736D"/>
    <w:rsid w:val="00100E48"/>
    <w:rsid w:val="00101EE0"/>
    <w:rsid w:val="00102DAC"/>
    <w:rsid w:val="001034D6"/>
    <w:rsid w:val="00103C4C"/>
    <w:rsid w:val="001063D3"/>
    <w:rsid w:val="00107047"/>
    <w:rsid w:val="00107AA4"/>
    <w:rsid w:val="00111503"/>
    <w:rsid w:val="001124AE"/>
    <w:rsid w:val="00113DFC"/>
    <w:rsid w:val="00114B9F"/>
    <w:rsid w:val="00115465"/>
    <w:rsid w:val="00115A95"/>
    <w:rsid w:val="00117B66"/>
    <w:rsid w:val="00120413"/>
    <w:rsid w:val="00122028"/>
    <w:rsid w:val="00122051"/>
    <w:rsid w:val="00124160"/>
    <w:rsid w:val="001278E7"/>
    <w:rsid w:val="00135B93"/>
    <w:rsid w:val="00136F2F"/>
    <w:rsid w:val="001407A5"/>
    <w:rsid w:val="001408B2"/>
    <w:rsid w:val="001424BC"/>
    <w:rsid w:val="00144A84"/>
    <w:rsid w:val="00145511"/>
    <w:rsid w:val="0015277B"/>
    <w:rsid w:val="00160706"/>
    <w:rsid w:val="001614B2"/>
    <w:rsid w:val="0016160A"/>
    <w:rsid w:val="00163EA0"/>
    <w:rsid w:val="001654DB"/>
    <w:rsid w:val="0016578E"/>
    <w:rsid w:val="00166585"/>
    <w:rsid w:val="00166630"/>
    <w:rsid w:val="001667A2"/>
    <w:rsid w:val="00171B6D"/>
    <w:rsid w:val="00174109"/>
    <w:rsid w:val="00174D7C"/>
    <w:rsid w:val="00175D99"/>
    <w:rsid w:val="00176A96"/>
    <w:rsid w:val="001806BF"/>
    <w:rsid w:val="00181C9D"/>
    <w:rsid w:val="00183128"/>
    <w:rsid w:val="001831EB"/>
    <w:rsid w:val="00186054"/>
    <w:rsid w:val="0019171C"/>
    <w:rsid w:val="001918A4"/>
    <w:rsid w:val="001953CA"/>
    <w:rsid w:val="00195B12"/>
    <w:rsid w:val="00196D54"/>
    <w:rsid w:val="001A138A"/>
    <w:rsid w:val="001A4222"/>
    <w:rsid w:val="001A4C11"/>
    <w:rsid w:val="001A6E11"/>
    <w:rsid w:val="001A7975"/>
    <w:rsid w:val="001B632F"/>
    <w:rsid w:val="001B7498"/>
    <w:rsid w:val="001B7E7D"/>
    <w:rsid w:val="001C14EA"/>
    <w:rsid w:val="001C24B7"/>
    <w:rsid w:val="001C26DB"/>
    <w:rsid w:val="001C5ED2"/>
    <w:rsid w:val="001D1481"/>
    <w:rsid w:val="001D1F20"/>
    <w:rsid w:val="001D4B0C"/>
    <w:rsid w:val="001E03E5"/>
    <w:rsid w:val="001E0B68"/>
    <w:rsid w:val="001E1D53"/>
    <w:rsid w:val="001E263F"/>
    <w:rsid w:val="001E2B67"/>
    <w:rsid w:val="001E350E"/>
    <w:rsid w:val="001E50D8"/>
    <w:rsid w:val="001E7477"/>
    <w:rsid w:val="001F0861"/>
    <w:rsid w:val="001F1CD2"/>
    <w:rsid w:val="001F1FBC"/>
    <w:rsid w:val="0020022A"/>
    <w:rsid w:val="00200BA7"/>
    <w:rsid w:val="00200F22"/>
    <w:rsid w:val="002056E2"/>
    <w:rsid w:val="002107CB"/>
    <w:rsid w:val="00211A75"/>
    <w:rsid w:val="00212D4E"/>
    <w:rsid w:val="00213411"/>
    <w:rsid w:val="0021597A"/>
    <w:rsid w:val="00220085"/>
    <w:rsid w:val="00220380"/>
    <w:rsid w:val="00222106"/>
    <w:rsid w:val="0022458F"/>
    <w:rsid w:val="00224A98"/>
    <w:rsid w:val="002270B4"/>
    <w:rsid w:val="00227A04"/>
    <w:rsid w:val="002307E4"/>
    <w:rsid w:val="00230D19"/>
    <w:rsid w:val="002322B3"/>
    <w:rsid w:val="0023650A"/>
    <w:rsid w:val="002408DC"/>
    <w:rsid w:val="00241189"/>
    <w:rsid w:val="00242D85"/>
    <w:rsid w:val="00244750"/>
    <w:rsid w:val="00246D18"/>
    <w:rsid w:val="0025425B"/>
    <w:rsid w:val="00257601"/>
    <w:rsid w:val="0026111E"/>
    <w:rsid w:val="00261A16"/>
    <w:rsid w:val="00262AC9"/>
    <w:rsid w:val="002644C6"/>
    <w:rsid w:val="002646C1"/>
    <w:rsid w:val="002653DB"/>
    <w:rsid w:val="00266244"/>
    <w:rsid w:val="00271B21"/>
    <w:rsid w:val="00271DB2"/>
    <w:rsid w:val="002754D4"/>
    <w:rsid w:val="00275679"/>
    <w:rsid w:val="00276791"/>
    <w:rsid w:val="002771DF"/>
    <w:rsid w:val="00281767"/>
    <w:rsid w:val="00281C1F"/>
    <w:rsid w:val="0028246F"/>
    <w:rsid w:val="00286619"/>
    <w:rsid w:val="00286BE2"/>
    <w:rsid w:val="00286C36"/>
    <w:rsid w:val="00290170"/>
    <w:rsid w:val="00294629"/>
    <w:rsid w:val="002A06E3"/>
    <w:rsid w:val="002A3C98"/>
    <w:rsid w:val="002A5033"/>
    <w:rsid w:val="002A5D06"/>
    <w:rsid w:val="002A6070"/>
    <w:rsid w:val="002A69DB"/>
    <w:rsid w:val="002A7DCD"/>
    <w:rsid w:val="002B0297"/>
    <w:rsid w:val="002B1CC1"/>
    <w:rsid w:val="002B2E6F"/>
    <w:rsid w:val="002B40A3"/>
    <w:rsid w:val="002B5CBC"/>
    <w:rsid w:val="002B6D80"/>
    <w:rsid w:val="002B7182"/>
    <w:rsid w:val="002B7E3A"/>
    <w:rsid w:val="002C0AFB"/>
    <w:rsid w:val="002C2E8F"/>
    <w:rsid w:val="002C3C85"/>
    <w:rsid w:val="002C47F0"/>
    <w:rsid w:val="002C5A45"/>
    <w:rsid w:val="002C6E5F"/>
    <w:rsid w:val="002C7359"/>
    <w:rsid w:val="002D0292"/>
    <w:rsid w:val="002D4ABF"/>
    <w:rsid w:val="002D4DBA"/>
    <w:rsid w:val="002D589E"/>
    <w:rsid w:val="002D634A"/>
    <w:rsid w:val="002D65DC"/>
    <w:rsid w:val="002E40AD"/>
    <w:rsid w:val="002E52B2"/>
    <w:rsid w:val="002E5407"/>
    <w:rsid w:val="002E7418"/>
    <w:rsid w:val="002F108B"/>
    <w:rsid w:val="002F2C53"/>
    <w:rsid w:val="002F639A"/>
    <w:rsid w:val="002F76D2"/>
    <w:rsid w:val="00303161"/>
    <w:rsid w:val="00303437"/>
    <w:rsid w:val="0031111A"/>
    <w:rsid w:val="0031211D"/>
    <w:rsid w:val="003122BA"/>
    <w:rsid w:val="00321022"/>
    <w:rsid w:val="0032133D"/>
    <w:rsid w:val="003226D0"/>
    <w:rsid w:val="00322E16"/>
    <w:rsid w:val="0032322C"/>
    <w:rsid w:val="00324723"/>
    <w:rsid w:val="0032476F"/>
    <w:rsid w:val="00326F6B"/>
    <w:rsid w:val="0032769E"/>
    <w:rsid w:val="0033007E"/>
    <w:rsid w:val="0033258D"/>
    <w:rsid w:val="003329C8"/>
    <w:rsid w:val="00334AE4"/>
    <w:rsid w:val="00334B8A"/>
    <w:rsid w:val="00335901"/>
    <w:rsid w:val="003408D8"/>
    <w:rsid w:val="0034752E"/>
    <w:rsid w:val="00350369"/>
    <w:rsid w:val="003508DF"/>
    <w:rsid w:val="00351024"/>
    <w:rsid w:val="00351845"/>
    <w:rsid w:val="0035205D"/>
    <w:rsid w:val="003532BA"/>
    <w:rsid w:val="00353B99"/>
    <w:rsid w:val="00353C9C"/>
    <w:rsid w:val="00356704"/>
    <w:rsid w:val="003646B9"/>
    <w:rsid w:val="00365A3D"/>
    <w:rsid w:val="003703CF"/>
    <w:rsid w:val="00372A25"/>
    <w:rsid w:val="00376F42"/>
    <w:rsid w:val="00381A1F"/>
    <w:rsid w:val="00383382"/>
    <w:rsid w:val="00383923"/>
    <w:rsid w:val="0038465B"/>
    <w:rsid w:val="003857CF"/>
    <w:rsid w:val="003863C8"/>
    <w:rsid w:val="00387105"/>
    <w:rsid w:val="00391E03"/>
    <w:rsid w:val="003938FD"/>
    <w:rsid w:val="003941ED"/>
    <w:rsid w:val="00395ED1"/>
    <w:rsid w:val="00395F7C"/>
    <w:rsid w:val="003A0BFE"/>
    <w:rsid w:val="003A4164"/>
    <w:rsid w:val="003A420F"/>
    <w:rsid w:val="003A6478"/>
    <w:rsid w:val="003B1AD7"/>
    <w:rsid w:val="003B291B"/>
    <w:rsid w:val="003B4C7C"/>
    <w:rsid w:val="003B55F1"/>
    <w:rsid w:val="003B5858"/>
    <w:rsid w:val="003B6F86"/>
    <w:rsid w:val="003D35E1"/>
    <w:rsid w:val="003D605D"/>
    <w:rsid w:val="003D63F8"/>
    <w:rsid w:val="003D6E8B"/>
    <w:rsid w:val="003D7C1C"/>
    <w:rsid w:val="003E212D"/>
    <w:rsid w:val="003E2F56"/>
    <w:rsid w:val="003E4045"/>
    <w:rsid w:val="003E596B"/>
    <w:rsid w:val="003F112E"/>
    <w:rsid w:val="003F39D4"/>
    <w:rsid w:val="003F5D46"/>
    <w:rsid w:val="004050D9"/>
    <w:rsid w:val="00411772"/>
    <w:rsid w:val="00411EB9"/>
    <w:rsid w:val="00413225"/>
    <w:rsid w:val="00417760"/>
    <w:rsid w:val="00420544"/>
    <w:rsid w:val="00420633"/>
    <w:rsid w:val="00420A6B"/>
    <w:rsid w:val="00424B34"/>
    <w:rsid w:val="004257F1"/>
    <w:rsid w:val="004275F3"/>
    <w:rsid w:val="004277EA"/>
    <w:rsid w:val="0043179D"/>
    <w:rsid w:val="00432A1D"/>
    <w:rsid w:val="00436663"/>
    <w:rsid w:val="004442BE"/>
    <w:rsid w:val="00445F83"/>
    <w:rsid w:val="00445FB5"/>
    <w:rsid w:val="004530C6"/>
    <w:rsid w:val="00453342"/>
    <w:rsid w:val="004552F1"/>
    <w:rsid w:val="00456872"/>
    <w:rsid w:val="0045730E"/>
    <w:rsid w:val="00461996"/>
    <w:rsid w:val="0046273B"/>
    <w:rsid w:val="004673D0"/>
    <w:rsid w:val="004724F7"/>
    <w:rsid w:val="00472627"/>
    <w:rsid w:val="00472AA6"/>
    <w:rsid w:val="004735CE"/>
    <w:rsid w:val="0047503A"/>
    <w:rsid w:val="004756C0"/>
    <w:rsid w:val="00481740"/>
    <w:rsid w:val="00481A23"/>
    <w:rsid w:val="00482BCA"/>
    <w:rsid w:val="00483134"/>
    <w:rsid w:val="00483DE8"/>
    <w:rsid w:val="00485C16"/>
    <w:rsid w:val="00486118"/>
    <w:rsid w:val="00486148"/>
    <w:rsid w:val="004863CD"/>
    <w:rsid w:val="0048689E"/>
    <w:rsid w:val="00493227"/>
    <w:rsid w:val="004950A9"/>
    <w:rsid w:val="004A0269"/>
    <w:rsid w:val="004A0CEC"/>
    <w:rsid w:val="004A35D8"/>
    <w:rsid w:val="004B5A33"/>
    <w:rsid w:val="004D15A4"/>
    <w:rsid w:val="004D2BBC"/>
    <w:rsid w:val="004D3EB0"/>
    <w:rsid w:val="004D6B07"/>
    <w:rsid w:val="004D7CBA"/>
    <w:rsid w:val="004E1EC9"/>
    <w:rsid w:val="004E4668"/>
    <w:rsid w:val="004E5333"/>
    <w:rsid w:val="004E5ADB"/>
    <w:rsid w:val="004F0746"/>
    <w:rsid w:val="004F09CD"/>
    <w:rsid w:val="004F111D"/>
    <w:rsid w:val="004F29BF"/>
    <w:rsid w:val="004F5E48"/>
    <w:rsid w:val="005000CB"/>
    <w:rsid w:val="00500E90"/>
    <w:rsid w:val="00502389"/>
    <w:rsid w:val="00503034"/>
    <w:rsid w:val="00506D67"/>
    <w:rsid w:val="00510F84"/>
    <w:rsid w:val="00512DAA"/>
    <w:rsid w:val="005149E9"/>
    <w:rsid w:val="00515FBC"/>
    <w:rsid w:val="0052158F"/>
    <w:rsid w:val="00521CE7"/>
    <w:rsid w:val="005230DD"/>
    <w:rsid w:val="005252DB"/>
    <w:rsid w:val="005258AD"/>
    <w:rsid w:val="00526E2B"/>
    <w:rsid w:val="00530100"/>
    <w:rsid w:val="00531A60"/>
    <w:rsid w:val="00533886"/>
    <w:rsid w:val="00533CFB"/>
    <w:rsid w:val="00546F71"/>
    <w:rsid w:val="00547542"/>
    <w:rsid w:val="00547CB6"/>
    <w:rsid w:val="00553695"/>
    <w:rsid w:val="0055682E"/>
    <w:rsid w:val="00560867"/>
    <w:rsid w:val="005610C1"/>
    <w:rsid w:val="00567CF2"/>
    <w:rsid w:val="005720FB"/>
    <w:rsid w:val="00572CE4"/>
    <w:rsid w:val="0057386B"/>
    <w:rsid w:val="00574F07"/>
    <w:rsid w:val="00582FA6"/>
    <w:rsid w:val="00585648"/>
    <w:rsid w:val="00585659"/>
    <w:rsid w:val="005856CD"/>
    <w:rsid w:val="00587461"/>
    <w:rsid w:val="00590A8C"/>
    <w:rsid w:val="00592A99"/>
    <w:rsid w:val="00592B35"/>
    <w:rsid w:val="00594A4D"/>
    <w:rsid w:val="005951AF"/>
    <w:rsid w:val="0059720D"/>
    <w:rsid w:val="00597B36"/>
    <w:rsid w:val="005A0C8A"/>
    <w:rsid w:val="005A1283"/>
    <w:rsid w:val="005A1576"/>
    <w:rsid w:val="005A25E2"/>
    <w:rsid w:val="005A337B"/>
    <w:rsid w:val="005A4F59"/>
    <w:rsid w:val="005A592A"/>
    <w:rsid w:val="005B0C9D"/>
    <w:rsid w:val="005B15F3"/>
    <w:rsid w:val="005B305C"/>
    <w:rsid w:val="005B4ECF"/>
    <w:rsid w:val="005B59D8"/>
    <w:rsid w:val="005B6774"/>
    <w:rsid w:val="005C0BB4"/>
    <w:rsid w:val="005C2E4F"/>
    <w:rsid w:val="005C4D6A"/>
    <w:rsid w:val="005D289C"/>
    <w:rsid w:val="005D2D20"/>
    <w:rsid w:val="005D32D1"/>
    <w:rsid w:val="005D3C47"/>
    <w:rsid w:val="005D58C0"/>
    <w:rsid w:val="005E0187"/>
    <w:rsid w:val="005E03C2"/>
    <w:rsid w:val="005E083F"/>
    <w:rsid w:val="005E1D04"/>
    <w:rsid w:val="005E1EA9"/>
    <w:rsid w:val="005E33B2"/>
    <w:rsid w:val="005E382D"/>
    <w:rsid w:val="005E7BCC"/>
    <w:rsid w:val="005F413C"/>
    <w:rsid w:val="005F4504"/>
    <w:rsid w:val="005F4870"/>
    <w:rsid w:val="005F4CC2"/>
    <w:rsid w:val="005F4EEA"/>
    <w:rsid w:val="005F5F70"/>
    <w:rsid w:val="005F6576"/>
    <w:rsid w:val="005F6763"/>
    <w:rsid w:val="005F771D"/>
    <w:rsid w:val="006001A8"/>
    <w:rsid w:val="006011E7"/>
    <w:rsid w:val="00612010"/>
    <w:rsid w:val="006125A0"/>
    <w:rsid w:val="0061301D"/>
    <w:rsid w:val="00613F8F"/>
    <w:rsid w:val="0061771B"/>
    <w:rsid w:val="00620032"/>
    <w:rsid w:val="00620196"/>
    <w:rsid w:val="00621E88"/>
    <w:rsid w:val="00622749"/>
    <w:rsid w:val="0062346B"/>
    <w:rsid w:val="00627FEC"/>
    <w:rsid w:val="006303EC"/>
    <w:rsid w:val="00632EE6"/>
    <w:rsid w:val="006346B8"/>
    <w:rsid w:val="006356D0"/>
    <w:rsid w:val="0063666B"/>
    <w:rsid w:val="00640533"/>
    <w:rsid w:val="00642C92"/>
    <w:rsid w:val="006456AF"/>
    <w:rsid w:val="00646434"/>
    <w:rsid w:val="006611F6"/>
    <w:rsid w:val="006618CD"/>
    <w:rsid w:val="006658A4"/>
    <w:rsid w:val="00665A57"/>
    <w:rsid w:val="00665A7F"/>
    <w:rsid w:val="00665D20"/>
    <w:rsid w:val="00671DE8"/>
    <w:rsid w:val="006724B8"/>
    <w:rsid w:val="0067769F"/>
    <w:rsid w:val="006816B0"/>
    <w:rsid w:val="00682FB3"/>
    <w:rsid w:val="00683178"/>
    <w:rsid w:val="00685D2D"/>
    <w:rsid w:val="00686FB2"/>
    <w:rsid w:val="00690725"/>
    <w:rsid w:val="006907B1"/>
    <w:rsid w:val="00691178"/>
    <w:rsid w:val="00691C7D"/>
    <w:rsid w:val="006929B0"/>
    <w:rsid w:val="00693699"/>
    <w:rsid w:val="00693938"/>
    <w:rsid w:val="00694E22"/>
    <w:rsid w:val="0069555F"/>
    <w:rsid w:val="006A0760"/>
    <w:rsid w:val="006A2282"/>
    <w:rsid w:val="006A242D"/>
    <w:rsid w:val="006A6DA3"/>
    <w:rsid w:val="006B3529"/>
    <w:rsid w:val="006B4D66"/>
    <w:rsid w:val="006B57DF"/>
    <w:rsid w:val="006C1C79"/>
    <w:rsid w:val="006C381B"/>
    <w:rsid w:val="006C40ED"/>
    <w:rsid w:val="006D1347"/>
    <w:rsid w:val="006D1F9C"/>
    <w:rsid w:val="006D6587"/>
    <w:rsid w:val="006D7477"/>
    <w:rsid w:val="006D780E"/>
    <w:rsid w:val="006E3201"/>
    <w:rsid w:val="006E401C"/>
    <w:rsid w:val="006F03A7"/>
    <w:rsid w:val="006F0922"/>
    <w:rsid w:val="006F0DDC"/>
    <w:rsid w:val="006F1395"/>
    <w:rsid w:val="006F1475"/>
    <w:rsid w:val="006F3589"/>
    <w:rsid w:val="006F4DD3"/>
    <w:rsid w:val="006F546B"/>
    <w:rsid w:val="00702105"/>
    <w:rsid w:val="00704BB8"/>
    <w:rsid w:val="007054BB"/>
    <w:rsid w:val="00706369"/>
    <w:rsid w:val="00706C61"/>
    <w:rsid w:val="00710F19"/>
    <w:rsid w:val="00712912"/>
    <w:rsid w:val="007139DE"/>
    <w:rsid w:val="007169ED"/>
    <w:rsid w:val="007215B4"/>
    <w:rsid w:val="00721B6D"/>
    <w:rsid w:val="007235D5"/>
    <w:rsid w:val="0072722A"/>
    <w:rsid w:val="00733829"/>
    <w:rsid w:val="00734127"/>
    <w:rsid w:val="00735CCB"/>
    <w:rsid w:val="00736B20"/>
    <w:rsid w:val="00740EF5"/>
    <w:rsid w:val="00750433"/>
    <w:rsid w:val="00750EAC"/>
    <w:rsid w:val="00753390"/>
    <w:rsid w:val="00754AF3"/>
    <w:rsid w:val="00756F53"/>
    <w:rsid w:val="007604A5"/>
    <w:rsid w:val="00763919"/>
    <w:rsid w:val="007652BC"/>
    <w:rsid w:val="00767177"/>
    <w:rsid w:val="00771CE8"/>
    <w:rsid w:val="0077292F"/>
    <w:rsid w:val="007741EF"/>
    <w:rsid w:val="0078156B"/>
    <w:rsid w:val="00781B8B"/>
    <w:rsid w:val="007822F5"/>
    <w:rsid w:val="00783234"/>
    <w:rsid w:val="007869D3"/>
    <w:rsid w:val="00787745"/>
    <w:rsid w:val="00790FDE"/>
    <w:rsid w:val="007911AD"/>
    <w:rsid w:val="00797AB7"/>
    <w:rsid w:val="007A1C51"/>
    <w:rsid w:val="007A320E"/>
    <w:rsid w:val="007A3A2A"/>
    <w:rsid w:val="007A51CF"/>
    <w:rsid w:val="007A54CB"/>
    <w:rsid w:val="007A627B"/>
    <w:rsid w:val="007A76D5"/>
    <w:rsid w:val="007B014D"/>
    <w:rsid w:val="007B079B"/>
    <w:rsid w:val="007B5698"/>
    <w:rsid w:val="007B5F62"/>
    <w:rsid w:val="007C11EE"/>
    <w:rsid w:val="007C4359"/>
    <w:rsid w:val="007C4E81"/>
    <w:rsid w:val="007D0948"/>
    <w:rsid w:val="007D09D5"/>
    <w:rsid w:val="007D101D"/>
    <w:rsid w:val="007D2020"/>
    <w:rsid w:val="007D68F9"/>
    <w:rsid w:val="007D71E2"/>
    <w:rsid w:val="007E0452"/>
    <w:rsid w:val="007E1CA8"/>
    <w:rsid w:val="007E66C4"/>
    <w:rsid w:val="007F0109"/>
    <w:rsid w:val="007F2F11"/>
    <w:rsid w:val="007F6A48"/>
    <w:rsid w:val="0080166E"/>
    <w:rsid w:val="00806F04"/>
    <w:rsid w:val="0081093A"/>
    <w:rsid w:val="008124AE"/>
    <w:rsid w:val="00813882"/>
    <w:rsid w:val="008150EF"/>
    <w:rsid w:val="00822093"/>
    <w:rsid w:val="00822DF4"/>
    <w:rsid w:val="00824ADA"/>
    <w:rsid w:val="0082696B"/>
    <w:rsid w:val="008278DB"/>
    <w:rsid w:val="00831BFF"/>
    <w:rsid w:val="008338CF"/>
    <w:rsid w:val="0083794C"/>
    <w:rsid w:val="00844095"/>
    <w:rsid w:val="008443A5"/>
    <w:rsid w:val="00844FF9"/>
    <w:rsid w:val="0084775D"/>
    <w:rsid w:val="008515AB"/>
    <w:rsid w:val="008544A8"/>
    <w:rsid w:val="00854768"/>
    <w:rsid w:val="00856549"/>
    <w:rsid w:val="0085672A"/>
    <w:rsid w:val="00856B5E"/>
    <w:rsid w:val="00857B52"/>
    <w:rsid w:val="008631FE"/>
    <w:rsid w:val="00863D31"/>
    <w:rsid w:val="008660CC"/>
    <w:rsid w:val="008710DF"/>
    <w:rsid w:val="00871DC3"/>
    <w:rsid w:val="00880531"/>
    <w:rsid w:val="00881327"/>
    <w:rsid w:val="0088276D"/>
    <w:rsid w:val="0088375D"/>
    <w:rsid w:val="00884271"/>
    <w:rsid w:val="00884B1B"/>
    <w:rsid w:val="00885C53"/>
    <w:rsid w:val="008861AC"/>
    <w:rsid w:val="00891201"/>
    <w:rsid w:val="008930FE"/>
    <w:rsid w:val="008936D3"/>
    <w:rsid w:val="008938C9"/>
    <w:rsid w:val="00893C4A"/>
    <w:rsid w:val="008946C4"/>
    <w:rsid w:val="008969F9"/>
    <w:rsid w:val="00897EFC"/>
    <w:rsid w:val="008A1FB9"/>
    <w:rsid w:val="008A2B58"/>
    <w:rsid w:val="008A3E87"/>
    <w:rsid w:val="008A6408"/>
    <w:rsid w:val="008B04A0"/>
    <w:rsid w:val="008B06D3"/>
    <w:rsid w:val="008B0722"/>
    <w:rsid w:val="008B2CCC"/>
    <w:rsid w:val="008B3454"/>
    <w:rsid w:val="008B38B0"/>
    <w:rsid w:val="008B39D7"/>
    <w:rsid w:val="008B4280"/>
    <w:rsid w:val="008B52DB"/>
    <w:rsid w:val="008B57B4"/>
    <w:rsid w:val="008B72DA"/>
    <w:rsid w:val="008B7BE4"/>
    <w:rsid w:val="008C0014"/>
    <w:rsid w:val="008C07FC"/>
    <w:rsid w:val="008C09C2"/>
    <w:rsid w:val="008C1B9B"/>
    <w:rsid w:val="008C2BCF"/>
    <w:rsid w:val="008D0655"/>
    <w:rsid w:val="008D0A95"/>
    <w:rsid w:val="008D1E73"/>
    <w:rsid w:val="008D3FD5"/>
    <w:rsid w:val="008E56D7"/>
    <w:rsid w:val="008E6983"/>
    <w:rsid w:val="008F3E51"/>
    <w:rsid w:val="008F6EA3"/>
    <w:rsid w:val="00900736"/>
    <w:rsid w:val="009029A4"/>
    <w:rsid w:val="00903703"/>
    <w:rsid w:val="00904201"/>
    <w:rsid w:val="00904AD7"/>
    <w:rsid w:val="00906C83"/>
    <w:rsid w:val="009119E1"/>
    <w:rsid w:val="00915624"/>
    <w:rsid w:val="0091616D"/>
    <w:rsid w:val="0092028A"/>
    <w:rsid w:val="00922922"/>
    <w:rsid w:val="00925C55"/>
    <w:rsid w:val="009264B2"/>
    <w:rsid w:val="00934B4F"/>
    <w:rsid w:val="00937109"/>
    <w:rsid w:val="009374DF"/>
    <w:rsid w:val="009413DE"/>
    <w:rsid w:val="009420A1"/>
    <w:rsid w:val="009429A1"/>
    <w:rsid w:val="00943FCE"/>
    <w:rsid w:val="009466AB"/>
    <w:rsid w:val="009470E5"/>
    <w:rsid w:val="009500C4"/>
    <w:rsid w:val="0095365D"/>
    <w:rsid w:val="00953E2E"/>
    <w:rsid w:val="00955F89"/>
    <w:rsid w:val="009569B0"/>
    <w:rsid w:val="00956DD3"/>
    <w:rsid w:val="00957E30"/>
    <w:rsid w:val="0096196C"/>
    <w:rsid w:val="00962C8F"/>
    <w:rsid w:val="00964F64"/>
    <w:rsid w:val="00972DAE"/>
    <w:rsid w:val="009744D6"/>
    <w:rsid w:val="00976E90"/>
    <w:rsid w:val="009804CA"/>
    <w:rsid w:val="00981764"/>
    <w:rsid w:val="00987169"/>
    <w:rsid w:val="00987E64"/>
    <w:rsid w:val="00990C52"/>
    <w:rsid w:val="00991465"/>
    <w:rsid w:val="0099154A"/>
    <w:rsid w:val="00993848"/>
    <w:rsid w:val="0099581F"/>
    <w:rsid w:val="00996F89"/>
    <w:rsid w:val="009A0080"/>
    <w:rsid w:val="009A1CBB"/>
    <w:rsid w:val="009A21B6"/>
    <w:rsid w:val="009A2C81"/>
    <w:rsid w:val="009A3B47"/>
    <w:rsid w:val="009B1AEB"/>
    <w:rsid w:val="009B220A"/>
    <w:rsid w:val="009B62E0"/>
    <w:rsid w:val="009C04FD"/>
    <w:rsid w:val="009C06AE"/>
    <w:rsid w:val="009C0CB3"/>
    <w:rsid w:val="009C2939"/>
    <w:rsid w:val="009C2B57"/>
    <w:rsid w:val="009C42B1"/>
    <w:rsid w:val="009C680D"/>
    <w:rsid w:val="009D18C7"/>
    <w:rsid w:val="009D251D"/>
    <w:rsid w:val="009D271B"/>
    <w:rsid w:val="009D367B"/>
    <w:rsid w:val="009D59F6"/>
    <w:rsid w:val="009D7FB5"/>
    <w:rsid w:val="009E15D9"/>
    <w:rsid w:val="009E1E13"/>
    <w:rsid w:val="009E419E"/>
    <w:rsid w:val="009E4878"/>
    <w:rsid w:val="009E4E4B"/>
    <w:rsid w:val="009E55FD"/>
    <w:rsid w:val="009E75F9"/>
    <w:rsid w:val="009F4B36"/>
    <w:rsid w:val="009F6A0F"/>
    <w:rsid w:val="009F793C"/>
    <w:rsid w:val="00A0185B"/>
    <w:rsid w:val="00A01FBE"/>
    <w:rsid w:val="00A03241"/>
    <w:rsid w:val="00A05B7F"/>
    <w:rsid w:val="00A06ED2"/>
    <w:rsid w:val="00A12B28"/>
    <w:rsid w:val="00A13ED4"/>
    <w:rsid w:val="00A16457"/>
    <w:rsid w:val="00A21522"/>
    <w:rsid w:val="00A24EDB"/>
    <w:rsid w:val="00A25AA4"/>
    <w:rsid w:val="00A27B9E"/>
    <w:rsid w:val="00A3232B"/>
    <w:rsid w:val="00A331E8"/>
    <w:rsid w:val="00A34F84"/>
    <w:rsid w:val="00A35944"/>
    <w:rsid w:val="00A44999"/>
    <w:rsid w:val="00A459B6"/>
    <w:rsid w:val="00A468BA"/>
    <w:rsid w:val="00A46EAF"/>
    <w:rsid w:val="00A50EE0"/>
    <w:rsid w:val="00A5282C"/>
    <w:rsid w:val="00A53931"/>
    <w:rsid w:val="00A548EA"/>
    <w:rsid w:val="00A55263"/>
    <w:rsid w:val="00A56C9E"/>
    <w:rsid w:val="00A60594"/>
    <w:rsid w:val="00A60A83"/>
    <w:rsid w:val="00A61714"/>
    <w:rsid w:val="00A62599"/>
    <w:rsid w:val="00A656AF"/>
    <w:rsid w:val="00A65AD3"/>
    <w:rsid w:val="00A67924"/>
    <w:rsid w:val="00A67CC4"/>
    <w:rsid w:val="00A7109A"/>
    <w:rsid w:val="00A71E9C"/>
    <w:rsid w:val="00A732D0"/>
    <w:rsid w:val="00A81A9C"/>
    <w:rsid w:val="00A82A12"/>
    <w:rsid w:val="00A835FC"/>
    <w:rsid w:val="00A850D1"/>
    <w:rsid w:val="00A87D04"/>
    <w:rsid w:val="00A87E08"/>
    <w:rsid w:val="00A9140D"/>
    <w:rsid w:val="00A91474"/>
    <w:rsid w:val="00A91C68"/>
    <w:rsid w:val="00A92615"/>
    <w:rsid w:val="00A927A1"/>
    <w:rsid w:val="00A929EA"/>
    <w:rsid w:val="00A92D8C"/>
    <w:rsid w:val="00A9326F"/>
    <w:rsid w:val="00A93A00"/>
    <w:rsid w:val="00AA0A9F"/>
    <w:rsid w:val="00AA3A80"/>
    <w:rsid w:val="00AA4F39"/>
    <w:rsid w:val="00AA7C00"/>
    <w:rsid w:val="00AB1DA2"/>
    <w:rsid w:val="00AB27F6"/>
    <w:rsid w:val="00AB408F"/>
    <w:rsid w:val="00AB505A"/>
    <w:rsid w:val="00AB5903"/>
    <w:rsid w:val="00AB6077"/>
    <w:rsid w:val="00AB7D9A"/>
    <w:rsid w:val="00AC4E71"/>
    <w:rsid w:val="00AC61CF"/>
    <w:rsid w:val="00AC62EA"/>
    <w:rsid w:val="00AC6B4C"/>
    <w:rsid w:val="00AC7A5C"/>
    <w:rsid w:val="00AD0D0F"/>
    <w:rsid w:val="00AD286A"/>
    <w:rsid w:val="00AE1A47"/>
    <w:rsid w:val="00AE3C37"/>
    <w:rsid w:val="00AE422F"/>
    <w:rsid w:val="00AE438D"/>
    <w:rsid w:val="00AE4B14"/>
    <w:rsid w:val="00AE50A5"/>
    <w:rsid w:val="00AF3248"/>
    <w:rsid w:val="00AF4AA0"/>
    <w:rsid w:val="00AF51A3"/>
    <w:rsid w:val="00AF56AB"/>
    <w:rsid w:val="00B0165A"/>
    <w:rsid w:val="00B0165F"/>
    <w:rsid w:val="00B025DA"/>
    <w:rsid w:val="00B02E77"/>
    <w:rsid w:val="00B05492"/>
    <w:rsid w:val="00B1306D"/>
    <w:rsid w:val="00B14C5D"/>
    <w:rsid w:val="00B22900"/>
    <w:rsid w:val="00B241E6"/>
    <w:rsid w:val="00B24A34"/>
    <w:rsid w:val="00B257A9"/>
    <w:rsid w:val="00B25880"/>
    <w:rsid w:val="00B264F7"/>
    <w:rsid w:val="00B325E3"/>
    <w:rsid w:val="00B325E6"/>
    <w:rsid w:val="00B32814"/>
    <w:rsid w:val="00B3653E"/>
    <w:rsid w:val="00B3738F"/>
    <w:rsid w:val="00B414FA"/>
    <w:rsid w:val="00B41F5E"/>
    <w:rsid w:val="00B429CD"/>
    <w:rsid w:val="00B42E56"/>
    <w:rsid w:val="00B449B4"/>
    <w:rsid w:val="00B4572F"/>
    <w:rsid w:val="00B45BD7"/>
    <w:rsid w:val="00B45CF2"/>
    <w:rsid w:val="00B4603A"/>
    <w:rsid w:val="00B46EA6"/>
    <w:rsid w:val="00B6102F"/>
    <w:rsid w:val="00B639A6"/>
    <w:rsid w:val="00B70160"/>
    <w:rsid w:val="00B707A9"/>
    <w:rsid w:val="00B718A1"/>
    <w:rsid w:val="00B86D29"/>
    <w:rsid w:val="00B91C33"/>
    <w:rsid w:val="00B920B7"/>
    <w:rsid w:val="00B938D0"/>
    <w:rsid w:val="00B963EF"/>
    <w:rsid w:val="00B96EDA"/>
    <w:rsid w:val="00B97C61"/>
    <w:rsid w:val="00BA03B0"/>
    <w:rsid w:val="00BA6A3B"/>
    <w:rsid w:val="00BA7CB4"/>
    <w:rsid w:val="00BB3146"/>
    <w:rsid w:val="00BB4CCD"/>
    <w:rsid w:val="00BB4CDC"/>
    <w:rsid w:val="00BC0172"/>
    <w:rsid w:val="00BC1462"/>
    <w:rsid w:val="00BC45DA"/>
    <w:rsid w:val="00BC660B"/>
    <w:rsid w:val="00BC6697"/>
    <w:rsid w:val="00BC6AB0"/>
    <w:rsid w:val="00BC7677"/>
    <w:rsid w:val="00BD0D34"/>
    <w:rsid w:val="00BD2A0B"/>
    <w:rsid w:val="00BD56E8"/>
    <w:rsid w:val="00BD660F"/>
    <w:rsid w:val="00BE3B4C"/>
    <w:rsid w:val="00BE4321"/>
    <w:rsid w:val="00BE5396"/>
    <w:rsid w:val="00BE603A"/>
    <w:rsid w:val="00BE6EED"/>
    <w:rsid w:val="00BF18FF"/>
    <w:rsid w:val="00BF2EB1"/>
    <w:rsid w:val="00BF3A76"/>
    <w:rsid w:val="00BF69A7"/>
    <w:rsid w:val="00BF75FB"/>
    <w:rsid w:val="00BF7E20"/>
    <w:rsid w:val="00C00585"/>
    <w:rsid w:val="00C0107E"/>
    <w:rsid w:val="00C010BD"/>
    <w:rsid w:val="00C052AC"/>
    <w:rsid w:val="00C05938"/>
    <w:rsid w:val="00C13D97"/>
    <w:rsid w:val="00C17BC7"/>
    <w:rsid w:val="00C226CD"/>
    <w:rsid w:val="00C23BFE"/>
    <w:rsid w:val="00C25D63"/>
    <w:rsid w:val="00C26895"/>
    <w:rsid w:val="00C26B6A"/>
    <w:rsid w:val="00C26F7F"/>
    <w:rsid w:val="00C275F3"/>
    <w:rsid w:val="00C302C5"/>
    <w:rsid w:val="00C37348"/>
    <w:rsid w:val="00C378DB"/>
    <w:rsid w:val="00C415B5"/>
    <w:rsid w:val="00C43C97"/>
    <w:rsid w:val="00C4471D"/>
    <w:rsid w:val="00C4568D"/>
    <w:rsid w:val="00C45872"/>
    <w:rsid w:val="00C47B19"/>
    <w:rsid w:val="00C50110"/>
    <w:rsid w:val="00C5286D"/>
    <w:rsid w:val="00C54A9A"/>
    <w:rsid w:val="00C54B9C"/>
    <w:rsid w:val="00C54C5F"/>
    <w:rsid w:val="00C55F65"/>
    <w:rsid w:val="00C574E1"/>
    <w:rsid w:val="00C6026A"/>
    <w:rsid w:val="00C629A3"/>
    <w:rsid w:val="00C63442"/>
    <w:rsid w:val="00C6480A"/>
    <w:rsid w:val="00C64B48"/>
    <w:rsid w:val="00C71AA0"/>
    <w:rsid w:val="00C74C1A"/>
    <w:rsid w:val="00C74E4A"/>
    <w:rsid w:val="00C76550"/>
    <w:rsid w:val="00C7707B"/>
    <w:rsid w:val="00C82842"/>
    <w:rsid w:val="00C87792"/>
    <w:rsid w:val="00C912C6"/>
    <w:rsid w:val="00C9134D"/>
    <w:rsid w:val="00CA02C2"/>
    <w:rsid w:val="00CA0991"/>
    <w:rsid w:val="00CA2BC0"/>
    <w:rsid w:val="00CA3671"/>
    <w:rsid w:val="00CA4389"/>
    <w:rsid w:val="00CB08AF"/>
    <w:rsid w:val="00CC161F"/>
    <w:rsid w:val="00CC6943"/>
    <w:rsid w:val="00CC748E"/>
    <w:rsid w:val="00CC7963"/>
    <w:rsid w:val="00CD123B"/>
    <w:rsid w:val="00CD27C4"/>
    <w:rsid w:val="00CD6B9A"/>
    <w:rsid w:val="00CD7461"/>
    <w:rsid w:val="00CE2624"/>
    <w:rsid w:val="00CE51B4"/>
    <w:rsid w:val="00CE6FCA"/>
    <w:rsid w:val="00CF3CFB"/>
    <w:rsid w:val="00CF5E8F"/>
    <w:rsid w:val="00CF6FDC"/>
    <w:rsid w:val="00D003BA"/>
    <w:rsid w:val="00D01EDC"/>
    <w:rsid w:val="00D06EAB"/>
    <w:rsid w:val="00D071B3"/>
    <w:rsid w:val="00D111BD"/>
    <w:rsid w:val="00D122FD"/>
    <w:rsid w:val="00D12A9A"/>
    <w:rsid w:val="00D13B6F"/>
    <w:rsid w:val="00D13CDC"/>
    <w:rsid w:val="00D1439D"/>
    <w:rsid w:val="00D16D68"/>
    <w:rsid w:val="00D172C4"/>
    <w:rsid w:val="00D317A8"/>
    <w:rsid w:val="00D35C0E"/>
    <w:rsid w:val="00D370C5"/>
    <w:rsid w:val="00D4070D"/>
    <w:rsid w:val="00D4121B"/>
    <w:rsid w:val="00D4179A"/>
    <w:rsid w:val="00D42DAD"/>
    <w:rsid w:val="00D4405A"/>
    <w:rsid w:val="00D47EFA"/>
    <w:rsid w:val="00D51ADA"/>
    <w:rsid w:val="00D5294D"/>
    <w:rsid w:val="00D60A0B"/>
    <w:rsid w:val="00D61CE0"/>
    <w:rsid w:val="00D663A8"/>
    <w:rsid w:val="00D67F47"/>
    <w:rsid w:val="00D720EB"/>
    <w:rsid w:val="00D750B0"/>
    <w:rsid w:val="00D760FF"/>
    <w:rsid w:val="00D80B50"/>
    <w:rsid w:val="00D81536"/>
    <w:rsid w:val="00D81A75"/>
    <w:rsid w:val="00D8337F"/>
    <w:rsid w:val="00D84B16"/>
    <w:rsid w:val="00D9146E"/>
    <w:rsid w:val="00D91606"/>
    <w:rsid w:val="00D94149"/>
    <w:rsid w:val="00D96B48"/>
    <w:rsid w:val="00DA1E3F"/>
    <w:rsid w:val="00DB2FD6"/>
    <w:rsid w:val="00DB4CB5"/>
    <w:rsid w:val="00DB5879"/>
    <w:rsid w:val="00DB7A0E"/>
    <w:rsid w:val="00DB7CAB"/>
    <w:rsid w:val="00DC00CF"/>
    <w:rsid w:val="00DC13B4"/>
    <w:rsid w:val="00DD08F1"/>
    <w:rsid w:val="00DD0CAE"/>
    <w:rsid w:val="00DD1788"/>
    <w:rsid w:val="00DD1A5A"/>
    <w:rsid w:val="00DD3C99"/>
    <w:rsid w:val="00DD568B"/>
    <w:rsid w:val="00DE02BA"/>
    <w:rsid w:val="00DE06A1"/>
    <w:rsid w:val="00DE0740"/>
    <w:rsid w:val="00DE1018"/>
    <w:rsid w:val="00DE3CDD"/>
    <w:rsid w:val="00DE48E5"/>
    <w:rsid w:val="00DE4F50"/>
    <w:rsid w:val="00DE5F97"/>
    <w:rsid w:val="00DE628A"/>
    <w:rsid w:val="00DE7BD0"/>
    <w:rsid w:val="00DF17EF"/>
    <w:rsid w:val="00DF3E1F"/>
    <w:rsid w:val="00DF4747"/>
    <w:rsid w:val="00DF6598"/>
    <w:rsid w:val="00E032F5"/>
    <w:rsid w:val="00E06A0F"/>
    <w:rsid w:val="00E1368C"/>
    <w:rsid w:val="00E13E7A"/>
    <w:rsid w:val="00E15683"/>
    <w:rsid w:val="00E17AC1"/>
    <w:rsid w:val="00E21C98"/>
    <w:rsid w:val="00E22E6D"/>
    <w:rsid w:val="00E23E94"/>
    <w:rsid w:val="00E243CB"/>
    <w:rsid w:val="00E30036"/>
    <w:rsid w:val="00E31AA5"/>
    <w:rsid w:val="00E342F5"/>
    <w:rsid w:val="00E44DBA"/>
    <w:rsid w:val="00E51DC4"/>
    <w:rsid w:val="00E5450A"/>
    <w:rsid w:val="00E555B9"/>
    <w:rsid w:val="00E55D07"/>
    <w:rsid w:val="00E6216F"/>
    <w:rsid w:val="00E63ACF"/>
    <w:rsid w:val="00E64F02"/>
    <w:rsid w:val="00E7053F"/>
    <w:rsid w:val="00E7096F"/>
    <w:rsid w:val="00E73AAF"/>
    <w:rsid w:val="00E7437D"/>
    <w:rsid w:val="00E753AB"/>
    <w:rsid w:val="00E77A6A"/>
    <w:rsid w:val="00E8144B"/>
    <w:rsid w:val="00E8183C"/>
    <w:rsid w:val="00E81C03"/>
    <w:rsid w:val="00E85CA8"/>
    <w:rsid w:val="00E914ED"/>
    <w:rsid w:val="00E922AF"/>
    <w:rsid w:val="00E93BA9"/>
    <w:rsid w:val="00E94BD1"/>
    <w:rsid w:val="00E95155"/>
    <w:rsid w:val="00E96D8D"/>
    <w:rsid w:val="00EA0AF4"/>
    <w:rsid w:val="00EA1EED"/>
    <w:rsid w:val="00EA42C6"/>
    <w:rsid w:val="00EA44B0"/>
    <w:rsid w:val="00EA4764"/>
    <w:rsid w:val="00EA4A58"/>
    <w:rsid w:val="00EA5ADF"/>
    <w:rsid w:val="00EA6338"/>
    <w:rsid w:val="00EA687A"/>
    <w:rsid w:val="00EB1046"/>
    <w:rsid w:val="00EB5194"/>
    <w:rsid w:val="00EB6CDD"/>
    <w:rsid w:val="00EC0CF3"/>
    <w:rsid w:val="00EC4798"/>
    <w:rsid w:val="00EC7433"/>
    <w:rsid w:val="00ED0A60"/>
    <w:rsid w:val="00ED1836"/>
    <w:rsid w:val="00ED44B7"/>
    <w:rsid w:val="00EE24AD"/>
    <w:rsid w:val="00EE400C"/>
    <w:rsid w:val="00EE4432"/>
    <w:rsid w:val="00EE5D20"/>
    <w:rsid w:val="00EE6BEF"/>
    <w:rsid w:val="00EE6C41"/>
    <w:rsid w:val="00EE7A1B"/>
    <w:rsid w:val="00EE7CEC"/>
    <w:rsid w:val="00EF231D"/>
    <w:rsid w:val="00EF3DB9"/>
    <w:rsid w:val="00EF7873"/>
    <w:rsid w:val="00F0026C"/>
    <w:rsid w:val="00F05944"/>
    <w:rsid w:val="00F07226"/>
    <w:rsid w:val="00F079DF"/>
    <w:rsid w:val="00F07FC3"/>
    <w:rsid w:val="00F12061"/>
    <w:rsid w:val="00F128E6"/>
    <w:rsid w:val="00F12AA1"/>
    <w:rsid w:val="00F13B8B"/>
    <w:rsid w:val="00F151FF"/>
    <w:rsid w:val="00F20752"/>
    <w:rsid w:val="00F215B5"/>
    <w:rsid w:val="00F21BB1"/>
    <w:rsid w:val="00F220C2"/>
    <w:rsid w:val="00F23AC7"/>
    <w:rsid w:val="00F25F7C"/>
    <w:rsid w:val="00F305F2"/>
    <w:rsid w:val="00F31582"/>
    <w:rsid w:val="00F34E81"/>
    <w:rsid w:val="00F34F40"/>
    <w:rsid w:val="00F3565A"/>
    <w:rsid w:val="00F37A28"/>
    <w:rsid w:val="00F407BB"/>
    <w:rsid w:val="00F41856"/>
    <w:rsid w:val="00F41F05"/>
    <w:rsid w:val="00F4353A"/>
    <w:rsid w:val="00F44F61"/>
    <w:rsid w:val="00F45950"/>
    <w:rsid w:val="00F46B01"/>
    <w:rsid w:val="00F47A5B"/>
    <w:rsid w:val="00F47CF6"/>
    <w:rsid w:val="00F54BB1"/>
    <w:rsid w:val="00F54DB0"/>
    <w:rsid w:val="00F559AD"/>
    <w:rsid w:val="00F56C85"/>
    <w:rsid w:val="00F60CE7"/>
    <w:rsid w:val="00F657BE"/>
    <w:rsid w:val="00F70C10"/>
    <w:rsid w:val="00F71F8D"/>
    <w:rsid w:val="00F73356"/>
    <w:rsid w:val="00F75007"/>
    <w:rsid w:val="00F80D58"/>
    <w:rsid w:val="00F81E22"/>
    <w:rsid w:val="00F833AF"/>
    <w:rsid w:val="00F842AD"/>
    <w:rsid w:val="00F846EE"/>
    <w:rsid w:val="00F85B74"/>
    <w:rsid w:val="00F87B36"/>
    <w:rsid w:val="00F911DC"/>
    <w:rsid w:val="00F91D53"/>
    <w:rsid w:val="00F92907"/>
    <w:rsid w:val="00F92AE7"/>
    <w:rsid w:val="00F92C65"/>
    <w:rsid w:val="00F9462A"/>
    <w:rsid w:val="00F96162"/>
    <w:rsid w:val="00F96E12"/>
    <w:rsid w:val="00FA2F6E"/>
    <w:rsid w:val="00FA4240"/>
    <w:rsid w:val="00FA59C3"/>
    <w:rsid w:val="00FB05BC"/>
    <w:rsid w:val="00FB2465"/>
    <w:rsid w:val="00FB6426"/>
    <w:rsid w:val="00FC1FE9"/>
    <w:rsid w:val="00FC2E0F"/>
    <w:rsid w:val="00FC2E8C"/>
    <w:rsid w:val="00FC42A0"/>
    <w:rsid w:val="00FC4910"/>
    <w:rsid w:val="00FC5039"/>
    <w:rsid w:val="00FC5611"/>
    <w:rsid w:val="00FC5E57"/>
    <w:rsid w:val="00FD024C"/>
    <w:rsid w:val="00FD0998"/>
    <w:rsid w:val="00FD3985"/>
    <w:rsid w:val="00FD6D49"/>
    <w:rsid w:val="00FD6E5B"/>
    <w:rsid w:val="00FD7DCF"/>
    <w:rsid w:val="00FE0A94"/>
    <w:rsid w:val="00FE702E"/>
    <w:rsid w:val="00FF1062"/>
    <w:rsid w:val="00FF270F"/>
    <w:rsid w:val="00FF549B"/>
    <w:rsid w:val="00FF6D4F"/>
    <w:rsid w:val="029C26D7"/>
    <w:rsid w:val="03488737"/>
    <w:rsid w:val="041B99E9"/>
    <w:rsid w:val="05292749"/>
    <w:rsid w:val="06258753"/>
    <w:rsid w:val="06C4F7AA"/>
    <w:rsid w:val="07974A00"/>
    <w:rsid w:val="08BD9ADE"/>
    <w:rsid w:val="0978E07A"/>
    <w:rsid w:val="0C1AC932"/>
    <w:rsid w:val="0C987901"/>
    <w:rsid w:val="0D34392E"/>
    <w:rsid w:val="0E4C519D"/>
    <w:rsid w:val="105BCD0E"/>
    <w:rsid w:val="10A20DCA"/>
    <w:rsid w:val="11047B14"/>
    <w:rsid w:val="1290F1A0"/>
    <w:rsid w:val="1319683B"/>
    <w:rsid w:val="131FC2C0"/>
    <w:rsid w:val="14953C30"/>
    <w:rsid w:val="1684720C"/>
    <w:rsid w:val="18386405"/>
    <w:rsid w:val="188B269C"/>
    <w:rsid w:val="1AB11A5F"/>
    <w:rsid w:val="1C44BD1E"/>
    <w:rsid w:val="1DBA67F9"/>
    <w:rsid w:val="1DBC6371"/>
    <w:rsid w:val="1EB33A8F"/>
    <w:rsid w:val="1F6CA492"/>
    <w:rsid w:val="208DF522"/>
    <w:rsid w:val="213E3268"/>
    <w:rsid w:val="215C9850"/>
    <w:rsid w:val="2308D272"/>
    <w:rsid w:val="23C2C809"/>
    <w:rsid w:val="24816CA2"/>
    <w:rsid w:val="2715BC38"/>
    <w:rsid w:val="2967AA35"/>
    <w:rsid w:val="2A054E70"/>
    <w:rsid w:val="2A230D96"/>
    <w:rsid w:val="2A96A802"/>
    <w:rsid w:val="2CE1FA31"/>
    <w:rsid w:val="2D226FA7"/>
    <w:rsid w:val="2D543E19"/>
    <w:rsid w:val="2D63D43D"/>
    <w:rsid w:val="2E02A47B"/>
    <w:rsid w:val="2F9863E9"/>
    <w:rsid w:val="309CECD6"/>
    <w:rsid w:val="30FD3E66"/>
    <w:rsid w:val="313A453D"/>
    <w:rsid w:val="3186D2DE"/>
    <w:rsid w:val="318E85DF"/>
    <w:rsid w:val="31DD2E68"/>
    <w:rsid w:val="32D004AB"/>
    <w:rsid w:val="32F5641E"/>
    <w:rsid w:val="357B458E"/>
    <w:rsid w:val="368DAF43"/>
    <w:rsid w:val="3725A413"/>
    <w:rsid w:val="377C9F6A"/>
    <w:rsid w:val="37E73A47"/>
    <w:rsid w:val="38607847"/>
    <w:rsid w:val="39198890"/>
    <w:rsid w:val="3927C377"/>
    <w:rsid w:val="39D4B0A3"/>
    <w:rsid w:val="39DD3D50"/>
    <w:rsid w:val="3AD1A781"/>
    <w:rsid w:val="3AD785F1"/>
    <w:rsid w:val="3BBF11D0"/>
    <w:rsid w:val="3C450526"/>
    <w:rsid w:val="3C919460"/>
    <w:rsid w:val="3F75E3EE"/>
    <w:rsid w:val="40D6C6F0"/>
    <w:rsid w:val="413455A5"/>
    <w:rsid w:val="41BFF029"/>
    <w:rsid w:val="42134968"/>
    <w:rsid w:val="43B26C4C"/>
    <w:rsid w:val="43CC8BDD"/>
    <w:rsid w:val="463A2ACB"/>
    <w:rsid w:val="4765180F"/>
    <w:rsid w:val="4900E870"/>
    <w:rsid w:val="4A34737F"/>
    <w:rsid w:val="4BBE26E9"/>
    <w:rsid w:val="4BD1E5E3"/>
    <w:rsid w:val="4D521651"/>
    <w:rsid w:val="4DFF5755"/>
    <w:rsid w:val="4E6A62DC"/>
    <w:rsid w:val="4EF5C7AB"/>
    <w:rsid w:val="4FABF9D5"/>
    <w:rsid w:val="5006333D"/>
    <w:rsid w:val="5091980C"/>
    <w:rsid w:val="5093AF64"/>
    <w:rsid w:val="51D190D6"/>
    <w:rsid w:val="52ECB70D"/>
    <w:rsid w:val="5399A439"/>
    <w:rsid w:val="54CA79B2"/>
    <w:rsid w:val="55CAD6A2"/>
    <w:rsid w:val="56D795E0"/>
    <w:rsid w:val="5796491D"/>
    <w:rsid w:val="5820AFCC"/>
    <w:rsid w:val="58B7069F"/>
    <w:rsid w:val="596FC8F5"/>
    <w:rsid w:val="5A5426D2"/>
    <w:rsid w:val="5B374C85"/>
    <w:rsid w:val="5CB9FA22"/>
    <w:rsid w:val="5D8DE9C2"/>
    <w:rsid w:val="5DD85535"/>
    <w:rsid w:val="5DDF668D"/>
    <w:rsid w:val="5F732977"/>
    <w:rsid w:val="605260CA"/>
    <w:rsid w:val="6264BCCA"/>
    <w:rsid w:val="629C00D6"/>
    <w:rsid w:val="62D31B34"/>
    <w:rsid w:val="63504E96"/>
    <w:rsid w:val="640C83A6"/>
    <w:rsid w:val="654ECC8F"/>
    <w:rsid w:val="67B3169B"/>
    <w:rsid w:val="6940AD91"/>
    <w:rsid w:val="694F857B"/>
    <w:rsid w:val="69521805"/>
    <w:rsid w:val="69BFBF55"/>
    <w:rsid w:val="6AB7E8B2"/>
    <w:rsid w:val="6AF3E157"/>
    <w:rsid w:val="6B4F9A39"/>
    <w:rsid w:val="6C472977"/>
    <w:rsid w:val="6C864788"/>
    <w:rsid w:val="6C8E5465"/>
    <w:rsid w:val="6E47B117"/>
    <w:rsid w:val="6EC15C13"/>
    <w:rsid w:val="6F57291A"/>
    <w:rsid w:val="6F9D584E"/>
    <w:rsid w:val="70DD5AF6"/>
    <w:rsid w:val="7218E095"/>
    <w:rsid w:val="73DA70DA"/>
    <w:rsid w:val="74285C06"/>
    <w:rsid w:val="74F4664C"/>
    <w:rsid w:val="7505BF99"/>
    <w:rsid w:val="750B15F8"/>
    <w:rsid w:val="759C3CA1"/>
    <w:rsid w:val="768797D9"/>
    <w:rsid w:val="76A01911"/>
    <w:rsid w:val="7B54F809"/>
    <w:rsid w:val="7B79944D"/>
    <w:rsid w:val="7BD5B4C5"/>
    <w:rsid w:val="7C3EBAFB"/>
    <w:rsid w:val="7C5A6C88"/>
    <w:rsid w:val="7C926FEB"/>
    <w:rsid w:val="7D7AB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A859"/>
  <w15:chartTrackingRefBased/>
  <w15:docId w15:val="{4FA5B344-5A98-4976-B58C-74F52686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0B7"/>
    <w:pPr>
      <w:numPr>
        <w:numId w:val="1"/>
      </w:numPr>
      <w:spacing w:after="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B920B7"/>
    <w:pPr>
      <w:numPr>
        <w:ilvl w:val="1"/>
        <w:numId w:val="1"/>
      </w:numPr>
      <w:spacing w:after="0" w:line="360" w:lineRule="auto"/>
      <w:outlineLvl w:val="1"/>
    </w:pPr>
    <w:rPr>
      <w:rFonts w:ascii="Arial" w:eastAsia="Times New Roman" w:hAnsi="Arial" w:cs="Times New Roman"/>
      <w:b/>
      <w:bCs/>
      <w:iCs/>
      <w:sz w:val="28"/>
      <w:szCs w:val="28"/>
    </w:rPr>
  </w:style>
  <w:style w:type="paragraph" w:styleId="Heading3">
    <w:name w:val="heading 3"/>
    <w:basedOn w:val="Normal"/>
    <w:next w:val="Normal"/>
    <w:link w:val="Heading3Char"/>
    <w:uiPriority w:val="9"/>
    <w:unhideWhenUsed/>
    <w:qFormat/>
    <w:rsid w:val="00B920B7"/>
    <w:pPr>
      <w:numPr>
        <w:ilvl w:val="2"/>
        <w:numId w:val="1"/>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B920B7"/>
    <w:pPr>
      <w:keepNext/>
      <w:keepLines/>
      <w:numPr>
        <w:ilvl w:val="3"/>
        <w:numId w:val="1"/>
      </w:numPr>
      <w:spacing w:before="200" w:after="0" w:line="240" w:lineRule="auto"/>
      <w:outlineLvl w:val="3"/>
    </w:pPr>
    <w:rPr>
      <w:rFonts w:asciiTheme="majorHAnsi" w:eastAsiaTheme="majorEastAsia" w:hAnsiTheme="majorHAnsi" w:cstheme="majorBidi"/>
      <w:b/>
      <w:i/>
      <w:iCs/>
      <w:sz w:val="24"/>
      <w:szCs w:val="26"/>
    </w:rPr>
  </w:style>
  <w:style w:type="paragraph" w:styleId="Heading5">
    <w:name w:val="heading 5"/>
    <w:basedOn w:val="Normal"/>
    <w:next w:val="Normal"/>
    <w:link w:val="Heading5Char"/>
    <w:uiPriority w:val="9"/>
    <w:semiHidden/>
    <w:unhideWhenUsed/>
    <w:qFormat/>
    <w:rsid w:val="00B920B7"/>
    <w:pPr>
      <w:keepNext/>
      <w:keepLines/>
      <w:numPr>
        <w:ilvl w:val="4"/>
        <w:numId w:val="1"/>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B920B7"/>
    <w:pPr>
      <w:keepNext/>
      <w:keepLines/>
      <w:numPr>
        <w:ilvl w:val="5"/>
        <w:numId w:val="1"/>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B920B7"/>
    <w:pPr>
      <w:keepNext/>
      <w:keepLines/>
      <w:numPr>
        <w:ilvl w:val="6"/>
        <w:numId w:val="1"/>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B920B7"/>
    <w:pPr>
      <w:keepNext/>
      <w:keepLines/>
      <w:numPr>
        <w:ilvl w:val="7"/>
        <w:numId w:val="1"/>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B920B7"/>
    <w:pPr>
      <w:keepNext/>
      <w:keepLines/>
      <w:numPr>
        <w:ilvl w:val="8"/>
        <w:numId w:val="1"/>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D1F20"/>
    <w:pPr>
      <w:ind w:left="720"/>
      <w:contextualSpacing/>
    </w:pPr>
  </w:style>
  <w:style w:type="paragraph" w:styleId="Header">
    <w:name w:val="header"/>
    <w:basedOn w:val="Normal"/>
    <w:link w:val="HeaderChar"/>
    <w:uiPriority w:val="99"/>
    <w:unhideWhenUsed/>
    <w:rsid w:val="00612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010"/>
  </w:style>
  <w:style w:type="paragraph" w:styleId="Footer">
    <w:name w:val="footer"/>
    <w:basedOn w:val="Normal"/>
    <w:link w:val="FooterChar"/>
    <w:uiPriority w:val="99"/>
    <w:unhideWhenUsed/>
    <w:rsid w:val="00612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10"/>
  </w:style>
  <w:style w:type="paragraph" w:styleId="NormalWeb">
    <w:name w:val="Normal (Web)"/>
    <w:basedOn w:val="Normal"/>
    <w:uiPriority w:val="99"/>
    <w:semiHidden/>
    <w:unhideWhenUsed/>
    <w:rsid w:val="000761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3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A76"/>
    <w:rPr>
      <w:rFonts w:ascii="Segoe UI" w:hAnsi="Segoe UI" w:cs="Segoe UI"/>
      <w:sz w:val="18"/>
      <w:szCs w:val="18"/>
    </w:rPr>
  </w:style>
  <w:style w:type="paragraph" w:styleId="CommentText">
    <w:name w:val="annotation text"/>
    <w:basedOn w:val="Normal"/>
    <w:link w:val="CommentTextChar"/>
    <w:uiPriority w:val="99"/>
    <w:unhideWhenUsed/>
    <w:rsid w:val="007D71E2"/>
    <w:pPr>
      <w:spacing w:after="200"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7D71E2"/>
    <w:rPr>
      <w:rFonts w:eastAsiaTheme="minorEastAsia"/>
      <w:sz w:val="20"/>
      <w:szCs w:val="20"/>
      <w:lang w:eastAsia="ja-JP"/>
    </w:rPr>
  </w:style>
  <w:style w:type="character" w:styleId="Hyperlink">
    <w:name w:val="Hyperlink"/>
    <w:basedOn w:val="DefaultParagraphFont"/>
    <w:uiPriority w:val="99"/>
    <w:unhideWhenUsed/>
    <w:rsid w:val="00C82842"/>
    <w:rPr>
      <w:color w:val="0563C1" w:themeColor="hyperlink"/>
      <w:u w:val="single"/>
    </w:rPr>
  </w:style>
  <w:style w:type="character" w:styleId="UnresolvedMention">
    <w:name w:val="Unresolved Mention"/>
    <w:basedOn w:val="DefaultParagraphFont"/>
    <w:uiPriority w:val="99"/>
    <w:semiHidden/>
    <w:unhideWhenUsed/>
    <w:rsid w:val="00C82842"/>
    <w:rPr>
      <w:color w:val="605E5C"/>
      <w:shd w:val="clear" w:color="auto" w:fill="E1DFDD"/>
    </w:rPr>
  </w:style>
  <w:style w:type="character" w:styleId="CommentReference">
    <w:name w:val="annotation reference"/>
    <w:basedOn w:val="DefaultParagraphFont"/>
    <w:uiPriority w:val="99"/>
    <w:semiHidden/>
    <w:unhideWhenUsed/>
    <w:rsid w:val="00ED44B7"/>
    <w:rPr>
      <w:sz w:val="16"/>
      <w:szCs w:val="16"/>
    </w:rPr>
  </w:style>
  <w:style w:type="paragraph" w:styleId="CommentSubject">
    <w:name w:val="annotation subject"/>
    <w:basedOn w:val="CommentText"/>
    <w:next w:val="CommentText"/>
    <w:link w:val="CommentSubjectChar"/>
    <w:uiPriority w:val="99"/>
    <w:semiHidden/>
    <w:unhideWhenUsed/>
    <w:rsid w:val="00ED44B7"/>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ED44B7"/>
    <w:rPr>
      <w:rFonts w:eastAsiaTheme="minorEastAsia"/>
      <w:b/>
      <w:bCs/>
      <w:sz w:val="20"/>
      <w:szCs w:val="20"/>
      <w:lang w:eastAsia="ja-JP"/>
    </w:rPr>
  </w:style>
  <w:style w:type="character" w:customStyle="1" w:styleId="Heading1Char">
    <w:name w:val="Heading 1 Char"/>
    <w:basedOn w:val="DefaultParagraphFont"/>
    <w:link w:val="Heading1"/>
    <w:uiPriority w:val="9"/>
    <w:rsid w:val="00B920B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B920B7"/>
    <w:rPr>
      <w:rFonts w:ascii="Arial" w:eastAsia="Times New Roman" w:hAnsi="Arial" w:cs="Times New Roman"/>
      <w:b/>
      <w:bCs/>
      <w:iCs/>
      <w:sz w:val="28"/>
      <w:szCs w:val="28"/>
    </w:rPr>
  </w:style>
  <w:style w:type="character" w:customStyle="1" w:styleId="Heading3Char">
    <w:name w:val="Heading 3 Char"/>
    <w:basedOn w:val="DefaultParagraphFont"/>
    <w:link w:val="Heading3"/>
    <w:uiPriority w:val="9"/>
    <w:rsid w:val="00B920B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B920B7"/>
    <w:rPr>
      <w:rFonts w:asciiTheme="majorHAnsi" w:eastAsiaTheme="majorEastAsia" w:hAnsiTheme="majorHAnsi" w:cstheme="majorBidi"/>
      <w:b/>
      <w:i/>
      <w:iCs/>
      <w:sz w:val="24"/>
      <w:szCs w:val="26"/>
    </w:rPr>
  </w:style>
  <w:style w:type="character" w:customStyle="1" w:styleId="Heading5Char">
    <w:name w:val="Heading 5 Char"/>
    <w:basedOn w:val="DefaultParagraphFont"/>
    <w:link w:val="Heading5"/>
    <w:uiPriority w:val="9"/>
    <w:semiHidden/>
    <w:rsid w:val="00B920B7"/>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B920B7"/>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B920B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B920B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920B7"/>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39"/>
    <w:rsid w:val="00B920B7"/>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A6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F7E20"/>
    <w:rPr>
      <w:color w:val="954F72"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F657BE"/>
  </w:style>
  <w:style w:type="paragraph" w:styleId="Revision">
    <w:name w:val="Revision"/>
    <w:hidden/>
    <w:uiPriority w:val="99"/>
    <w:semiHidden/>
    <w:rsid w:val="00597B36"/>
    <w:pPr>
      <w:spacing w:after="0" w:line="240" w:lineRule="auto"/>
    </w:pPr>
  </w:style>
  <w:style w:type="character" w:customStyle="1" w:styleId="A7">
    <w:name w:val="A7"/>
    <w:uiPriority w:val="99"/>
    <w:rsid w:val="00881327"/>
    <w:rPr>
      <w:rFonts w:cs="Times LT Std"/>
      <w:color w:val="4A5EFF"/>
      <w:sz w:val="20"/>
      <w:szCs w:val="20"/>
      <w:u w:val="single"/>
    </w:rPr>
  </w:style>
  <w:style w:type="character" w:styleId="Strong">
    <w:name w:val="Strong"/>
    <w:basedOn w:val="DefaultParagraphFont"/>
    <w:uiPriority w:val="22"/>
    <w:qFormat/>
    <w:rsid w:val="005E7BCC"/>
    <w:rPr>
      <w:b/>
      <w:bCs/>
    </w:rPr>
  </w:style>
  <w:style w:type="paragraph" w:customStyle="1" w:styleId="pf0">
    <w:name w:val="pf0"/>
    <w:basedOn w:val="Normal"/>
    <w:rsid w:val="00A92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92615"/>
    <w:rPr>
      <w:rFonts w:ascii="Segoe UI" w:hAnsi="Segoe UI" w:cs="Segoe UI" w:hint="default"/>
      <w:sz w:val="18"/>
      <w:szCs w:val="18"/>
    </w:rPr>
  </w:style>
  <w:style w:type="paragraph" w:styleId="FootnoteText">
    <w:name w:val="footnote text"/>
    <w:basedOn w:val="Normal"/>
    <w:link w:val="FootnoteTextChar"/>
    <w:uiPriority w:val="99"/>
    <w:semiHidden/>
    <w:unhideWhenUsed/>
    <w:rsid w:val="00F43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53A"/>
    <w:rPr>
      <w:sz w:val="20"/>
      <w:szCs w:val="20"/>
    </w:rPr>
  </w:style>
  <w:style w:type="character" w:styleId="FootnoteReference">
    <w:name w:val="footnote reference"/>
    <w:basedOn w:val="DefaultParagraphFont"/>
    <w:uiPriority w:val="99"/>
    <w:semiHidden/>
    <w:unhideWhenUsed/>
    <w:rsid w:val="00F43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454">
      <w:bodyDiv w:val="1"/>
      <w:marLeft w:val="0"/>
      <w:marRight w:val="0"/>
      <w:marTop w:val="0"/>
      <w:marBottom w:val="0"/>
      <w:divBdr>
        <w:top w:val="none" w:sz="0" w:space="0" w:color="auto"/>
        <w:left w:val="none" w:sz="0" w:space="0" w:color="auto"/>
        <w:bottom w:val="none" w:sz="0" w:space="0" w:color="auto"/>
        <w:right w:val="none" w:sz="0" w:space="0" w:color="auto"/>
      </w:divBdr>
    </w:div>
    <w:div w:id="195579164">
      <w:bodyDiv w:val="1"/>
      <w:marLeft w:val="0"/>
      <w:marRight w:val="0"/>
      <w:marTop w:val="0"/>
      <w:marBottom w:val="0"/>
      <w:divBdr>
        <w:top w:val="none" w:sz="0" w:space="0" w:color="auto"/>
        <w:left w:val="none" w:sz="0" w:space="0" w:color="auto"/>
        <w:bottom w:val="none" w:sz="0" w:space="0" w:color="auto"/>
        <w:right w:val="none" w:sz="0" w:space="0" w:color="auto"/>
      </w:divBdr>
      <w:divsChild>
        <w:div w:id="685404151">
          <w:marLeft w:val="360"/>
          <w:marRight w:val="0"/>
          <w:marTop w:val="0"/>
          <w:marBottom w:val="120"/>
          <w:divBdr>
            <w:top w:val="none" w:sz="0" w:space="0" w:color="auto"/>
            <w:left w:val="none" w:sz="0" w:space="0" w:color="auto"/>
            <w:bottom w:val="none" w:sz="0" w:space="0" w:color="auto"/>
            <w:right w:val="none" w:sz="0" w:space="0" w:color="auto"/>
          </w:divBdr>
        </w:div>
        <w:div w:id="1605385944">
          <w:marLeft w:val="360"/>
          <w:marRight w:val="0"/>
          <w:marTop w:val="0"/>
          <w:marBottom w:val="120"/>
          <w:divBdr>
            <w:top w:val="none" w:sz="0" w:space="0" w:color="auto"/>
            <w:left w:val="none" w:sz="0" w:space="0" w:color="auto"/>
            <w:bottom w:val="none" w:sz="0" w:space="0" w:color="auto"/>
            <w:right w:val="none" w:sz="0" w:space="0" w:color="auto"/>
          </w:divBdr>
        </w:div>
        <w:div w:id="2019768359">
          <w:marLeft w:val="360"/>
          <w:marRight w:val="0"/>
          <w:marTop w:val="0"/>
          <w:marBottom w:val="120"/>
          <w:divBdr>
            <w:top w:val="none" w:sz="0" w:space="0" w:color="auto"/>
            <w:left w:val="none" w:sz="0" w:space="0" w:color="auto"/>
            <w:bottom w:val="none" w:sz="0" w:space="0" w:color="auto"/>
            <w:right w:val="none" w:sz="0" w:space="0" w:color="auto"/>
          </w:divBdr>
        </w:div>
      </w:divsChild>
    </w:div>
    <w:div w:id="317156980">
      <w:bodyDiv w:val="1"/>
      <w:marLeft w:val="0"/>
      <w:marRight w:val="0"/>
      <w:marTop w:val="0"/>
      <w:marBottom w:val="0"/>
      <w:divBdr>
        <w:top w:val="none" w:sz="0" w:space="0" w:color="auto"/>
        <w:left w:val="none" w:sz="0" w:space="0" w:color="auto"/>
        <w:bottom w:val="none" w:sz="0" w:space="0" w:color="auto"/>
        <w:right w:val="none" w:sz="0" w:space="0" w:color="auto"/>
      </w:divBdr>
    </w:div>
    <w:div w:id="665285083">
      <w:bodyDiv w:val="1"/>
      <w:marLeft w:val="0"/>
      <w:marRight w:val="0"/>
      <w:marTop w:val="0"/>
      <w:marBottom w:val="0"/>
      <w:divBdr>
        <w:top w:val="none" w:sz="0" w:space="0" w:color="auto"/>
        <w:left w:val="none" w:sz="0" w:space="0" w:color="auto"/>
        <w:bottom w:val="none" w:sz="0" w:space="0" w:color="auto"/>
        <w:right w:val="none" w:sz="0" w:space="0" w:color="auto"/>
      </w:divBdr>
    </w:div>
    <w:div w:id="818503127">
      <w:bodyDiv w:val="1"/>
      <w:marLeft w:val="0"/>
      <w:marRight w:val="0"/>
      <w:marTop w:val="0"/>
      <w:marBottom w:val="0"/>
      <w:divBdr>
        <w:top w:val="none" w:sz="0" w:space="0" w:color="auto"/>
        <w:left w:val="none" w:sz="0" w:space="0" w:color="auto"/>
        <w:bottom w:val="none" w:sz="0" w:space="0" w:color="auto"/>
        <w:right w:val="none" w:sz="0" w:space="0" w:color="auto"/>
      </w:divBdr>
    </w:div>
    <w:div w:id="1122503826">
      <w:bodyDiv w:val="1"/>
      <w:marLeft w:val="0"/>
      <w:marRight w:val="0"/>
      <w:marTop w:val="0"/>
      <w:marBottom w:val="0"/>
      <w:divBdr>
        <w:top w:val="none" w:sz="0" w:space="0" w:color="auto"/>
        <w:left w:val="none" w:sz="0" w:space="0" w:color="auto"/>
        <w:bottom w:val="none" w:sz="0" w:space="0" w:color="auto"/>
        <w:right w:val="none" w:sz="0" w:space="0" w:color="auto"/>
      </w:divBdr>
      <w:divsChild>
        <w:div w:id="227762964">
          <w:marLeft w:val="360"/>
          <w:marRight w:val="0"/>
          <w:marTop w:val="200"/>
          <w:marBottom w:val="0"/>
          <w:divBdr>
            <w:top w:val="none" w:sz="0" w:space="0" w:color="auto"/>
            <w:left w:val="none" w:sz="0" w:space="0" w:color="auto"/>
            <w:bottom w:val="none" w:sz="0" w:space="0" w:color="auto"/>
            <w:right w:val="none" w:sz="0" w:space="0" w:color="auto"/>
          </w:divBdr>
        </w:div>
        <w:div w:id="734548806">
          <w:marLeft w:val="360"/>
          <w:marRight w:val="0"/>
          <w:marTop w:val="200"/>
          <w:marBottom w:val="0"/>
          <w:divBdr>
            <w:top w:val="none" w:sz="0" w:space="0" w:color="auto"/>
            <w:left w:val="none" w:sz="0" w:space="0" w:color="auto"/>
            <w:bottom w:val="none" w:sz="0" w:space="0" w:color="auto"/>
            <w:right w:val="none" w:sz="0" w:space="0" w:color="auto"/>
          </w:divBdr>
        </w:div>
        <w:div w:id="932468715">
          <w:marLeft w:val="360"/>
          <w:marRight w:val="0"/>
          <w:marTop w:val="200"/>
          <w:marBottom w:val="0"/>
          <w:divBdr>
            <w:top w:val="none" w:sz="0" w:space="0" w:color="auto"/>
            <w:left w:val="none" w:sz="0" w:space="0" w:color="auto"/>
            <w:bottom w:val="none" w:sz="0" w:space="0" w:color="auto"/>
            <w:right w:val="none" w:sz="0" w:space="0" w:color="auto"/>
          </w:divBdr>
        </w:div>
        <w:div w:id="1014112527">
          <w:marLeft w:val="360"/>
          <w:marRight w:val="0"/>
          <w:marTop w:val="200"/>
          <w:marBottom w:val="0"/>
          <w:divBdr>
            <w:top w:val="none" w:sz="0" w:space="0" w:color="auto"/>
            <w:left w:val="none" w:sz="0" w:space="0" w:color="auto"/>
            <w:bottom w:val="none" w:sz="0" w:space="0" w:color="auto"/>
            <w:right w:val="none" w:sz="0" w:space="0" w:color="auto"/>
          </w:divBdr>
        </w:div>
        <w:div w:id="1042630125">
          <w:marLeft w:val="720"/>
          <w:marRight w:val="0"/>
          <w:marTop w:val="200"/>
          <w:marBottom w:val="0"/>
          <w:divBdr>
            <w:top w:val="none" w:sz="0" w:space="0" w:color="auto"/>
            <w:left w:val="none" w:sz="0" w:space="0" w:color="auto"/>
            <w:bottom w:val="none" w:sz="0" w:space="0" w:color="auto"/>
            <w:right w:val="none" w:sz="0" w:space="0" w:color="auto"/>
          </w:divBdr>
        </w:div>
        <w:div w:id="1351031473">
          <w:marLeft w:val="360"/>
          <w:marRight w:val="0"/>
          <w:marTop w:val="200"/>
          <w:marBottom w:val="0"/>
          <w:divBdr>
            <w:top w:val="none" w:sz="0" w:space="0" w:color="auto"/>
            <w:left w:val="none" w:sz="0" w:space="0" w:color="auto"/>
            <w:bottom w:val="none" w:sz="0" w:space="0" w:color="auto"/>
            <w:right w:val="none" w:sz="0" w:space="0" w:color="auto"/>
          </w:divBdr>
        </w:div>
        <w:div w:id="1791508943">
          <w:marLeft w:val="360"/>
          <w:marRight w:val="0"/>
          <w:marTop w:val="200"/>
          <w:marBottom w:val="0"/>
          <w:divBdr>
            <w:top w:val="none" w:sz="0" w:space="0" w:color="auto"/>
            <w:left w:val="none" w:sz="0" w:space="0" w:color="auto"/>
            <w:bottom w:val="none" w:sz="0" w:space="0" w:color="auto"/>
            <w:right w:val="none" w:sz="0" w:space="0" w:color="auto"/>
          </w:divBdr>
        </w:div>
        <w:div w:id="2083991284">
          <w:marLeft w:val="360"/>
          <w:marRight w:val="0"/>
          <w:marTop w:val="200"/>
          <w:marBottom w:val="0"/>
          <w:divBdr>
            <w:top w:val="none" w:sz="0" w:space="0" w:color="auto"/>
            <w:left w:val="none" w:sz="0" w:space="0" w:color="auto"/>
            <w:bottom w:val="none" w:sz="0" w:space="0" w:color="auto"/>
            <w:right w:val="none" w:sz="0" w:space="0" w:color="auto"/>
          </w:divBdr>
        </w:div>
      </w:divsChild>
    </w:div>
    <w:div w:id="1154493994">
      <w:bodyDiv w:val="1"/>
      <w:marLeft w:val="0"/>
      <w:marRight w:val="0"/>
      <w:marTop w:val="0"/>
      <w:marBottom w:val="0"/>
      <w:divBdr>
        <w:top w:val="none" w:sz="0" w:space="0" w:color="auto"/>
        <w:left w:val="none" w:sz="0" w:space="0" w:color="auto"/>
        <w:bottom w:val="none" w:sz="0" w:space="0" w:color="auto"/>
        <w:right w:val="none" w:sz="0" w:space="0" w:color="auto"/>
      </w:divBdr>
    </w:div>
    <w:div w:id="1236472276">
      <w:bodyDiv w:val="1"/>
      <w:marLeft w:val="0"/>
      <w:marRight w:val="0"/>
      <w:marTop w:val="0"/>
      <w:marBottom w:val="0"/>
      <w:divBdr>
        <w:top w:val="none" w:sz="0" w:space="0" w:color="auto"/>
        <w:left w:val="none" w:sz="0" w:space="0" w:color="auto"/>
        <w:bottom w:val="none" w:sz="0" w:space="0" w:color="auto"/>
        <w:right w:val="none" w:sz="0" w:space="0" w:color="auto"/>
      </w:divBdr>
    </w:div>
    <w:div w:id="1313219437">
      <w:bodyDiv w:val="1"/>
      <w:marLeft w:val="0"/>
      <w:marRight w:val="0"/>
      <w:marTop w:val="0"/>
      <w:marBottom w:val="0"/>
      <w:divBdr>
        <w:top w:val="none" w:sz="0" w:space="0" w:color="auto"/>
        <w:left w:val="none" w:sz="0" w:space="0" w:color="auto"/>
        <w:bottom w:val="none" w:sz="0" w:space="0" w:color="auto"/>
        <w:right w:val="none" w:sz="0" w:space="0" w:color="auto"/>
      </w:divBdr>
    </w:div>
    <w:div w:id="1424565812">
      <w:bodyDiv w:val="1"/>
      <w:marLeft w:val="0"/>
      <w:marRight w:val="0"/>
      <w:marTop w:val="0"/>
      <w:marBottom w:val="0"/>
      <w:divBdr>
        <w:top w:val="none" w:sz="0" w:space="0" w:color="auto"/>
        <w:left w:val="none" w:sz="0" w:space="0" w:color="auto"/>
        <w:bottom w:val="none" w:sz="0" w:space="0" w:color="auto"/>
        <w:right w:val="none" w:sz="0" w:space="0" w:color="auto"/>
      </w:divBdr>
      <w:divsChild>
        <w:div w:id="719015360">
          <w:marLeft w:val="547"/>
          <w:marRight w:val="0"/>
          <w:marTop w:val="0"/>
          <w:marBottom w:val="120"/>
          <w:divBdr>
            <w:top w:val="none" w:sz="0" w:space="0" w:color="auto"/>
            <w:left w:val="none" w:sz="0" w:space="0" w:color="auto"/>
            <w:bottom w:val="none" w:sz="0" w:space="0" w:color="auto"/>
            <w:right w:val="none" w:sz="0" w:space="0" w:color="auto"/>
          </w:divBdr>
        </w:div>
      </w:divsChild>
    </w:div>
    <w:div w:id="1444837336">
      <w:bodyDiv w:val="1"/>
      <w:marLeft w:val="0"/>
      <w:marRight w:val="0"/>
      <w:marTop w:val="0"/>
      <w:marBottom w:val="0"/>
      <w:divBdr>
        <w:top w:val="none" w:sz="0" w:space="0" w:color="auto"/>
        <w:left w:val="none" w:sz="0" w:space="0" w:color="auto"/>
        <w:bottom w:val="none" w:sz="0" w:space="0" w:color="auto"/>
        <w:right w:val="none" w:sz="0" w:space="0" w:color="auto"/>
      </w:divBdr>
    </w:div>
    <w:div w:id="1739668548">
      <w:bodyDiv w:val="1"/>
      <w:marLeft w:val="0"/>
      <w:marRight w:val="0"/>
      <w:marTop w:val="0"/>
      <w:marBottom w:val="0"/>
      <w:divBdr>
        <w:top w:val="none" w:sz="0" w:space="0" w:color="auto"/>
        <w:left w:val="none" w:sz="0" w:space="0" w:color="auto"/>
        <w:bottom w:val="none" w:sz="0" w:space="0" w:color="auto"/>
        <w:right w:val="none" w:sz="0" w:space="0" w:color="auto"/>
      </w:divBdr>
    </w:div>
    <w:div w:id="1746495254">
      <w:bodyDiv w:val="1"/>
      <w:marLeft w:val="0"/>
      <w:marRight w:val="0"/>
      <w:marTop w:val="0"/>
      <w:marBottom w:val="0"/>
      <w:divBdr>
        <w:top w:val="none" w:sz="0" w:space="0" w:color="auto"/>
        <w:left w:val="none" w:sz="0" w:space="0" w:color="auto"/>
        <w:bottom w:val="none" w:sz="0" w:space="0" w:color="auto"/>
        <w:right w:val="none" w:sz="0" w:space="0" w:color="auto"/>
      </w:divBdr>
    </w:div>
    <w:div w:id="1772898159">
      <w:bodyDiv w:val="1"/>
      <w:marLeft w:val="0"/>
      <w:marRight w:val="0"/>
      <w:marTop w:val="0"/>
      <w:marBottom w:val="0"/>
      <w:divBdr>
        <w:top w:val="none" w:sz="0" w:space="0" w:color="auto"/>
        <w:left w:val="none" w:sz="0" w:space="0" w:color="auto"/>
        <w:bottom w:val="none" w:sz="0" w:space="0" w:color="auto"/>
        <w:right w:val="none" w:sz="0" w:space="0" w:color="auto"/>
      </w:divBdr>
    </w:div>
    <w:div w:id="1778715029">
      <w:bodyDiv w:val="1"/>
      <w:marLeft w:val="0"/>
      <w:marRight w:val="0"/>
      <w:marTop w:val="0"/>
      <w:marBottom w:val="0"/>
      <w:divBdr>
        <w:top w:val="none" w:sz="0" w:space="0" w:color="auto"/>
        <w:left w:val="none" w:sz="0" w:space="0" w:color="auto"/>
        <w:bottom w:val="none" w:sz="0" w:space="0" w:color="auto"/>
        <w:right w:val="none" w:sz="0" w:space="0" w:color="auto"/>
      </w:divBdr>
    </w:div>
    <w:div w:id="1783304534">
      <w:bodyDiv w:val="1"/>
      <w:marLeft w:val="0"/>
      <w:marRight w:val="0"/>
      <w:marTop w:val="0"/>
      <w:marBottom w:val="0"/>
      <w:divBdr>
        <w:top w:val="none" w:sz="0" w:space="0" w:color="auto"/>
        <w:left w:val="none" w:sz="0" w:space="0" w:color="auto"/>
        <w:bottom w:val="none" w:sz="0" w:space="0" w:color="auto"/>
        <w:right w:val="none" w:sz="0" w:space="0" w:color="auto"/>
      </w:divBdr>
    </w:div>
    <w:div w:id="1840996685">
      <w:bodyDiv w:val="1"/>
      <w:marLeft w:val="0"/>
      <w:marRight w:val="0"/>
      <w:marTop w:val="0"/>
      <w:marBottom w:val="0"/>
      <w:divBdr>
        <w:top w:val="none" w:sz="0" w:space="0" w:color="auto"/>
        <w:left w:val="none" w:sz="0" w:space="0" w:color="auto"/>
        <w:bottom w:val="none" w:sz="0" w:space="0" w:color="auto"/>
        <w:right w:val="none" w:sz="0" w:space="0" w:color="auto"/>
      </w:divBdr>
    </w:div>
    <w:div w:id="1841851297">
      <w:bodyDiv w:val="1"/>
      <w:marLeft w:val="0"/>
      <w:marRight w:val="0"/>
      <w:marTop w:val="0"/>
      <w:marBottom w:val="0"/>
      <w:divBdr>
        <w:top w:val="none" w:sz="0" w:space="0" w:color="auto"/>
        <w:left w:val="none" w:sz="0" w:space="0" w:color="auto"/>
        <w:bottom w:val="none" w:sz="0" w:space="0" w:color="auto"/>
        <w:right w:val="none" w:sz="0" w:space="0" w:color="auto"/>
      </w:divBdr>
      <w:divsChild>
        <w:div w:id="181631503">
          <w:marLeft w:val="0"/>
          <w:marRight w:val="0"/>
          <w:marTop w:val="0"/>
          <w:marBottom w:val="0"/>
          <w:divBdr>
            <w:top w:val="none" w:sz="0" w:space="0" w:color="auto"/>
            <w:left w:val="none" w:sz="0" w:space="0" w:color="auto"/>
            <w:bottom w:val="none" w:sz="0" w:space="0" w:color="auto"/>
            <w:right w:val="none" w:sz="0" w:space="0" w:color="auto"/>
          </w:divBdr>
        </w:div>
        <w:div w:id="954755821">
          <w:marLeft w:val="0"/>
          <w:marRight w:val="0"/>
          <w:marTop w:val="0"/>
          <w:marBottom w:val="0"/>
          <w:divBdr>
            <w:top w:val="none" w:sz="0" w:space="0" w:color="auto"/>
            <w:left w:val="none" w:sz="0" w:space="0" w:color="auto"/>
            <w:bottom w:val="none" w:sz="0" w:space="0" w:color="auto"/>
            <w:right w:val="none" w:sz="0" w:space="0" w:color="auto"/>
          </w:divBdr>
        </w:div>
        <w:div w:id="692003266">
          <w:marLeft w:val="0"/>
          <w:marRight w:val="0"/>
          <w:marTop w:val="0"/>
          <w:marBottom w:val="0"/>
          <w:divBdr>
            <w:top w:val="none" w:sz="0" w:space="0" w:color="auto"/>
            <w:left w:val="none" w:sz="0" w:space="0" w:color="auto"/>
            <w:bottom w:val="none" w:sz="0" w:space="0" w:color="auto"/>
            <w:right w:val="none" w:sz="0" w:space="0" w:color="auto"/>
          </w:divBdr>
        </w:div>
        <w:div w:id="244463792">
          <w:marLeft w:val="0"/>
          <w:marRight w:val="0"/>
          <w:marTop w:val="0"/>
          <w:marBottom w:val="0"/>
          <w:divBdr>
            <w:top w:val="none" w:sz="0" w:space="0" w:color="auto"/>
            <w:left w:val="none" w:sz="0" w:space="0" w:color="auto"/>
            <w:bottom w:val="none" w:sz="0" w:space="0" w:color="auto"/>
            <w:right w:val="none" w:sz="0" w:space="0" w:color="auto"/>
          </w:divBdr>
        </w:div>
        <w:div w:id="1118645881">
          <w:marLeft w:val="0"/>
          <w:marRight w:val="0"/>
          <w:marTop w:val="0"/>
          <w:marBottom w:val="0"/>
          <w:divBdr>
            <w:top w:val="none" w:sz="0" w:space="0" w:color="auto"/>
            <w:left w:val="none" w:sz="0" w:space="0" w:color="auto"/>
            <w:bottom w:val="none" w:sz="0" w:space="0" w:color="auto"/>
            <w:right w:val="none" w:sz="0" w:space="0" w:color="auto"/>
          </w:divBdr>
        </w:div>
      </w:divsChild>
    </w:div>
    <w:div w:id="1926497564">
      <w:bodyDiv w:val="1"/>
      <w:marLeft w:val="0"/>
      <w:marRight w:val="0"/>
      <w:marTop w:val="0"/>
      <w:marBottom w:val="0"/>
      <w:divBdr>
        <w:top w:val="none" w:sz="0" w:space="0" w:color="auto"/>
        <w:left w:val="none" w:sz="0" w:space="0" w:color="auto"/>
        <w:bottom w:val="none" w:sz="0" w:space="0" w:color="auto"/>
        <w:right w:val="none" w:sz="0" w:space="0" w:color="auto"/>
      </w:divBdr>
    </w:div>
    <w:div w:id="1988394293">
      <w:bodyDiv w:val="1"/>
      <w:marLeft w:val="0"/>
      <w:marRight w:val="0"/>
      <w:marTop w:val="0"/>
      <w:marBottom w:val="0"/>
      <w:divBdr>
        <w:top w:val="none" w:sz="0" w:space="0" w:color="auto"/>
        <w:left w:val="none" w:sz="0" w:space="0" w:color="auto"/>
        <w:bottom w:val="none" w:sz="0" w:space="0" w:color="auto"/>
        <w:right w:val="none" w:sz="0" w:space="0" w:color="auto"/>
      </w:divBdr>
    </w:div>
    <w:div w:id="2025588488">
      <w:bodyDiv w:val="1"/>
      <w:marLeft w:val="0"/>
      <w:marRight w:val="0"/>
      <w:marTop w:val="0"/>
      <w:marBottom w:val="0"/>
      <w:divBdr>
        <w:top w:val="none" w:sz="0" w:space="0" w:color="auto"/>
        <w:left w:val="none" w:sz="0" w:space="0" w:color="auto"/>
        <w:bottom w:val="none" w:sz="0" w:space="0" w:color="auto"/>
        <w:right w:val="none" w:sz="0" w:space="0" w:color="auto"/>
      </w:divBdr>
    </w:div>
    <w:div w:id="2094885898">
      <w:bodyDiv w:val="1"/>
      <w:marLeft w:val="0"/>
      <w:marRight w:val="0"/>
      <w:marTop w:val="0"/>
      <w:marBottom w:val="0"/>
      <w:divBdr>
        <w:top w:val="none" w:sz="0" w:space="0" w:color="auto"/>
        <w:left w:val="none" w:sz="0" w:space="0" w:color="auto"/>
        <w:bottom w:val="none" w:sz="0" w:space="0" w:color="auto"/>
        <w:right w:val="none" w:sz="0" w:space="0" w:color="auto"/>
      </w:divBdr>
    </w:div>
    <w:div w:id="2096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nnaVogiatzis/AppData/Local/Microsoft/Windows/INetCache/Content.Outlook/249U2QJZ/NHS%20England" TargetMode="External"/><Relationship Id="rId18" Type="http://schemas.openxmlformats.org/officeDocument/2006/relationships/image" Target="media/image1.png"/><Relationship Id="rId26" Type="http://schemas.openxmlformats.org/officeDocument/2006/relationships/hyperlink" Target="https://www.england.nhs.uk/publication/hyperbaric-oxygen-therapy-for-diabetic-lower-limb-ulceration-diabetic-foot-ulcer-all-ages/" TargetMode="External"/><Relationship Id="rId39" Type="http://schemas.openxmlformats.org/officeDocument/2006/relationships/header" Target="header1.xml"/><Relationship Id="rId21" Type="http://schemas.openxmlformats.org/officeDocument/2006/relationships/hyperlink" Target="https://www.england.nhs.uk/wp-content/uploads/2018/07/hbot-for-decompression-illness-gas-embolism-v2.pdf" TargetMode="External"/><Relationship Id="rId34" Type="http://schemas.openxmlformats.org/officeDocument/2006/relationships/hyperlink" Target="https://ukhyperbaric.com/documents/british-hyperbaric-association-training-and-education-of-hyperbaric-unit-personnel/"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publication/hyperbaric-oxygen-therapy-for-diabetic-lower-limb-ulceration-diabetic-foot-ulcer-all-ages/" TargetMode="External"/><Relationship Id="rId20" Type="http://schemas.openxmlformats.org/officeDocument/2006/relationships/hyperlink" Target="https://associationofanaesthetists-publications.onlinelibrary.wiley.com/doi/10.1111/anae.15501" TargetMode="External"/><Relationship Id="rId29" Type="http://schemas.openxmlformats.org/officeDocument/2006/relationships/hyperlink" Target="https://ukhyperbaric.com/documents/british-hyperbaric-association-health-and-safety-for-therapeutic-hyperbaric-faciliti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mmissioning/spec-services/npc-crg/group-d/" TargetMode="External"/><Relationship Id="rId24" Type="http://schemas.openxmlformats.org/officeDocument/2006/relationships/hyperlink" Target="https://www.england.nhs.uk/publication/hbot-soft-tissue-radiation-damage-in-patients-with-a-history-of-pelvic-irradiation-for-malignant-disease-all-ages/" TargetMode="External"/><Relationship Id="rId32" Type="http://schemas.openxmlformats.org/officeDocument/2006/relationships/hyperlink" Target="https://associationofanaesthetists-publications.onlinelibrary.wiley.com/doi/10.1111/anae.15501" TargetMode="External"/><Relationship Id="rId37" Type="http://schemas.openxmlformats.org/officeDocument/2006/relationships/hyperlink" Target="https://www.cqc.org.uk/about-us/fundamental-standards"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gland.nhs.uk/wp-content/uploads/2018/07/hbot-for-soft-tissue-radiation-damage-v2.pdf" TargetMode="External"/><Relationship Id="rId23" Type="http://schemas.openxmlformats.org/officeDocument/2006/relationships/hyperlink" Target="https://www.england.nhs.uk/publication/hbot-necrotising-soft-tissue-infections-adults/" TargetMode="External"/><Relationship Id="rId28" Type="http://schemas.openxmlformats.org/officeDocument/2006/relationships/hyperlink" Target="https://ukhyperbaric.com/documents/british-hyperbaric-association-guide-to-electrical-safety-standards-for-hyperbaric-treatment-centres/" TargetMode="External"/><Relationship Id="rId36" Type="http://schemas.openxmlformats.org/officeDocument/2006/relationships/hyperlink" Target="https://pubmed.ncbi.nlm.nih.gov/38092370/" TargetMode="External"/><Relationship Id="rId10" Type="http://schemas.openxmlformats.org/officeDocument/2006/relationships/endnotes" Target="endnotes.xml"/><Relationship Id="rId19" Type="http://schemas.openxmlformats.org/officeDocument/2006/relationships/hyperlink" Target="http://www.echm.org/documents/ECHM-EDTC%20Educational%20and%20Training%20Standards%20(2011).pdf" TargetMode="External"/><Relationship Id="rId31" Type="http://schemas.openxmlformats.org/officeDocument/2006/relationships/hyperlink" Target="https://standardsdevelopment.bsigroup.com/projects/2013-02754"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18/07/hbot-for-necrotising-soft-tissue-infections-v2.pdf" TargetMode="External"/><Relationship Id="rId22" Type="http://schemas.openxmlformats.org/officeDocument/2006/relationships/hyperlink" Target="https://www.england.nhs.uk/publication/hbot-malignant-otitis-externa-all-ages/" TargetMode="External"/><Relationship Id="rId27" Type="http://schemas.openxmlformats.org/officeDocument/2006/relationships/hyperlink" Target="https://ukhyperbaric.com/documents/british-hyperbaric-association-fire-safety-guidelines-for-multiplace-hyperbaric-treatment-facilities-october-2018/" TargetMode="External"/><Relationship Id="rId30" Type="http://schemas.openxmlformats.org/officeDocument/2006/relationships/hyperlink" Target="https://knowledge.bsigroup.com/products/pressure-vessels-for-human-occupancy-pvho-multi-place-pressure-chambers-for-hyperbaric-therapy-performance-safety-requirements-and-testing?version=standard" TargetMode="External"/><Relationship Id="rId35" Type="http://schemas.openxmlformats.org/officeDocument/2006/relationships/hyperlink" Target="http://www.echm.org/documents/EBAss-ECHM%20Education%20resources%20manual%20-%20Version%202008.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gland.nhs.uk/publication/manual-for-prescribed-specialised-services/" TargetMode="External"/><Relationship Id="rId17" Type="http://schemas.openxmlformats.org/officeDocument/2006/relationships/hyperlink" Target="https://www.england.nhs.uk/commissioning/spec-services/npc-crg/spec-dashboards/" TargetMode="External"/><Relationship Id="rId25" Type="http://schemas.openxmlformats.org/officeDocument/2006/relationships/hyperlink" Target="https://www.england.nhs.uk/publication/hbot-carbon-monoxide-poisoning-all-ages/" TargetMode="External"/><Relationship Id="rId33" Type="http://schemas.openxmlformats.org/officeDocument/2006/relationships/hyperlink" Target="http://www.echm.org/documents/ECHM-EDTC%20Educational%20and%20Training%20Standards%20(2011).pdf" TargetMode="External"/><Relationship Id="rId38" Type="http://schemas.openxmlformats.org/officeDocument/2006/relationships/hyperlink" Target="https://www.england.nhs.uk/wp-content/uploads/2019/05/220502S-adult-critical-care-service-specificatio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86/s13054-023-04563-x" TargetMode="External"/><Relationship Id="rId1" Type="http://schemas.openxmlformats.org/officeDocument/2006/relationships/hyperlink" Target="https://www.hse.gov.uk/research/rrhtm/rr55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A1B0643D39EA4B945609A6D5A7F0EC" ma:contentTypeVersion="21" ma:contentTypeDescription="Create a new document." ma:contentTypeScope="" ma:versionID="2339e26690b4514234e4bca3ccd7d62d">
  <xsd:schema xmlns:xsd="http://www.w3.org/2001/XMLSchema" xmlns:xs="http://www.w3.org/2001/XMLSchema" xmlns:p="http://schemas.microsoft.com/office/2006/metadata/properties" xmlns:ns2="672f6cd7-73af-4dc5-90d6-c690ac0a566d" xmlns:ns3="bbb1cdd1-cf5a-48b9-b14b-3d868fa48288" targetNamespace="http://schemas.microsoft.com/office/2006/metadata/properties" ma:root="true" ma:fieldsID="67e6a4c380eb478b8fe08b4b4f279e57" ns2:_="" ns3:_="">
    <xsd:import namespace="672f6cd7-73af-4dc5-90d6-c690ac0a566d"/>
    <xsd:import namespace="bbb1cdd1-cf5a-48b9-b14b-3d868fa48288"/>
    <xsd:element name="properties">
      <xsd:complexType>
        <xsd:sequence>
          <xsd:element name="documentManagement">
            <xsd:complexType>
              <xsd:all>
                <xsd:element ref="ns2:_Flow_SignoffStatus" minOccurs="0"/>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f6cd7-73af-4dc5-90d6-c690ac0a566d"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Review_x0020_Date" ma:index="6" nillable="true" ma:displayName="Review date" ma:indexed="true" ma:internalName="Review_x0020_Date"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2f6cd7-73af-4dc5-90d6-c690ac0a566d">
      <Terms xmlns="http://schemas.microsoft.com/office/infopath/2007/PartnerControls"/>
    </lcf76f155ced4ddcb4097134ff3c332f>
    <TaxCatchAll xmlns="bbb1cdd1-cf5a-48b9-b14b-3d868fa48288" xsi:nil="true"/>
    <Review_x0020_Date xmlns="672f6cd7-73af-4dc5-90d6-c690ac0a566d" xsi:nil="true"/>
    <_Flow_SignoffStatus xmlns="672f6cd7-73af-4dc5-90d6-c690ac0a566d" xsi:nil="true"/>
    <_ip_UnifiedCompliancePolicyUIAction xmlns="bbb1cdd1-cf5a-48b9-b14b-3d868fa48288" xsi:nil="true"/>
    <_ip_UnifiedCompliancePolicyProperties xmlns="bbb1cdd1-cf5a-48b9-b14b-3d868fa48288" xsi:nil="true"/>
  </documentManagement>
</p:properties>
</file>

<file path=customXml/itemProps1.xml><?xml version="1.0" encoding="utf-8"?>
<ds:datastoreItem xmlns:ds="http://schemas.openxmlformats.org/officeDocument/2006/customXml" ds:itemID="{F2AA96A7-F04F-4A89-BD53-0F0221241EC3}">
  <ds:schemaRefs>
    <ds:schemaRef ds:uri="http://schemas.openxmlformats.org/officeDocument/2006/bibliography"/>
  </ds:schemaRefs>
</ds:datastoreItem>
</file>

<file path=customXml/itemProps2.xml><?xml version="1.0" encoding="utf-8"?>
<ds:datastoreItem xmlns:ds="http://schemas.openxmlformats.org/officeDocument/2006/customXml" ds:itemID="{8AF19499-7B38-438E-88E9-A151F3CD5D94}">
  <ds:schemaRefs>
    <ds:schemaRef ds:uri="http://schemas.microsoft.com/sharepoint/v3/contenttype/forms"/>
  </ds:schemaRefs>
</ds:datastoreItem>
</file>

<file path=customXml/itemProps3.xml><?xml version="1.0" encoding="utf-8"?>
<ds:datastoreItem xmlns:ds="http://schemas.openxmlformats.org/officeDocument/2006/customXml" ds:itemID="{7E1A63DE-A2D5-4A0C-A6FB-E78A70AE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f6cd7-73af-4dc5-90d6-c690ac0a566d"/>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B008E-0189-43E4-BC77-E712D3B18CE7}">
  <ds:schemaRefs>
    <ds:schemaRef ds:uri="http://schemas.microsoft.com/office/2006/documentManagement/types"/>
    <ds:schemaRef ds:uri="http://schemas.microsoft.com/office/2006/metadata/properties"/>
    <ds:schemaRef ds:uri="http://schemas.openxmlformats.org/package/2006/metadata/core-properties"/>
    <ds:schemaRef ds:uri="672f6cd7-73af-4dc5-90d6-c690ac0a566d"/>
    <ds:schemaRef ds:uri="http://purl.org/dc/dcmitype/"/>
    <ds:schemaRef ds:uri="http://purl.org/dc/terms/"/>
    <ds:schemaRef ds:uri="http://purl.org/dc/elements/1.1/"/>
    <ds:schemaRef ds:uri="http://www.w3.org/XML/1998/namespace"/>
    <ds:schemaRef ds:uri="http://schemas.microsoft.com/office/infopath/2007/PartnerControls"/>
    <ds:schemaRef ds:uri="bbb1cdd1-cf5a-48b9-b14b-3d868fa4828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57</TotalTime>
  <Pages>9</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Cusick</dc:creator>
  <cp:keywords/>
  <dc:description/>
  <cp:lastModifiedBy>VOGIATZIS, Anna (NHS ENGLAND – X24)</cp:lastModifiedBy>
  <cp:revision>23</cp:revision>
  <dcterms:created xsi:type="dcterms:W3CDTF">2024-05-23T13:59:00Z</dcterms:created>
  <dcterms:modified xsi:type="dcterms:W3CDTF">2024-07-03T15:50:00Z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0x01010076A1B0643D39EA4B945609A6D5A7F0EC</vt:lpwstr>
  </property>
  <property fmtid="{D5CDD505-2E9C-101B-9397-08002B2CF9AE}" pid="3" name="MediaServiceImageTags">
    <vt:lpwstr/>
  </property>
  <property fmtid="{D5CDD505-2E9C-101B-9397-08002B2CF9AE}" pid="4" name="_ExtendedDescription">
    <vt:lpwstr/>
  </property>
</Properties>
</file>