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77777777" w:rsidR="00B72132" w:rsidRDefault="00B72132" w:rsidP="00B72132">
      <w:pPr>
        <w:sectPr w:rsidR="00B72132" w:rsidSect="001D1247">
          <w:headerReference w:type="even" r:id="rId11"/>
          <w:headerReference w:type="default" r:id="rId12"/>
          <w:headerReference w:type="first" r:id="rId13"/>
          <w:footerReference w:type="first" r:id="rId14"/>
          <w:pgSz w:w="11906" w:h="16838"/>
          <w:pgMar w:top="2268" w:right="1021" w:bottom="1021" w:left="1021" w:header="454" w:footer="556" w:gutter="0"/>
          <w:cols w:space="708"/>
          <w:titlePg/>
          <w:docGrid w:linePitch="360"/>
        </w:sectPr>
      </w:pPr>
    </w:p>
    <w:p w14:paraId="68354790" w14:textId="35207728" w:rsidR="00EA16A9" w:rsidRDefault="00B16A9F" w:rsidP="00FC3DFD">
      <w:pPr>
        <w:pStyle w:val="Heading1"/>
      </w:pPr>
      <w:sdt>
        <w:sdtPr>
          <w:alias w:val="Title"/>
          <w:tag w:val="title"/>
          <w:id w:val="1036308880"/>
          <w:placeholder>
            <w:docPart w:val="DE5AFEC3E6B64C2A95401558CF60C694"/>
          </w:placeholder>
          <w:dataBinding w:prefixMappings="xmlns:ns0='http://purl.org/dc/elements/1.1/' xmlns:ns1='http://schemas.openxmlformats.org/package/2006/metadata/core-properties' " w:xpath="/ns1:coreProperties[1]/ns0:title[1]" w:storeItemID="{6C3C8BC8-F283-45AE-878A-BAB7291924A1}"/>
          <w:text/>
        </w:sdtPr>
        <w:sdtEndPr/>
        <w:sdtContent>
          <w:r w:rsidR="00712B9E">
            <w:t>Appendix I: OPEL 2024 to 2026 NHS 111 actions</w:t>
          </w:r>
          <w:r w:rsidR="009E0463">
            <w:t xml:space="preserve"> V1.0</w:t>
          </w:r>
        </w:sdtContent>
      </w:sdt>
    </w:p>
    <w:p w14:paraId="667A967F" w14:textId="02402592" w:rsidR="004533DE" w:rsidRPr="001860BA" w:rsidRDefault="004533DE" w:rsidP="004533DE">
      <w:pPr>
        <w:jc w:val="both"/>
      </w:pPr>
      <w:bookmarkStart w:id="0" w:name="_Ref173484720"/>
      <w:r w:rsidRPr="001860BA">
        <w:t xml:space="preserve">This document </w:t>
      </w:r>
      <w:r>
        <w:t xml:space="preserve">outlines the actions required of </w:t>
      </w:r>
      <w:r w:rsidR="007E7F1B">
        <w:t>NHS 111</w:t>
      </w:r>
      <w:r>
        <w:t xml:space="preserve"> providers through the 4 levels of operational pressure escalation levels.</w:t>
      </w:r>
    </w:p>
    <w:p w14:paraId="4A8214F1" w14:textId="5AA1D008" w:rsidR="0097392F" w:rsidRDefault="0097392F" w:rsidP="0097392F">
      <w:r>
        <w:t xml:space="preserve">Please note that this document must be read in conjunction with the Integrated OPEL Framework 2024 </w:t>
      </w:r>
      <w:r w:rsidR="005653A4">
        <w:t xml:space="preserve">to </w:t>
      </w:r>
      <w:r>
        <w:t>2026. The integrated framework provides the overarching structure and context within which these parameters operate, ensuring alignment with the framework’s strategic goals and objectives.</w:t>
      </w:r>
    </w:p>
    <w:p w14:paraId="2812E5F9" w14:textId="6B7FE58C" w:rsidR="002367E5" w:rsidRDefault="0097392F" w:rsidP="005936ED">
      <w:r w:rsidRPr="70105C88">
        <w:rPr>
          <w:lang w:eastAsia="en-GB"/>
        </w:rPr>
        <w:t xml:space="preserve">For queries relating to this document please contact the iUEC National Team at NHS England: </w:t>
      </w:r>
      <w:hyperlink r:id="rId15" w:history="1">
        <w:r w:rsidR="002367E5" w:rsidRPr="00086BF5">
          <w:rPr>
            <w:rStyle w:val="Hyperlink"/>
            <w:rFonts w:ascii="Arial" w:hAnsi="Arial"/>
            <w:b/>
            <w:bCs/>
            <w:lang w:eastAsia="en-GB"/>
          </w:rPr>
          <w:t>england.uec-operations@nhs.net</w:t>
        </w:r>
      </w:hyperlink>
      <w:r w:rsidR="00DE1B17">
        <w:rPr>
          <w:rStyle w:val="Hyperlink"/>
          <w:rFonts w:ascii="Arial" w:hAnsi="Arial"/>
          <w:b/>
          <w:bCs/>
          <w:lang w:eastAsia="en-GB"/>
        </w:rPr>
        <w:t>.</w:t>
      </w:r>
      <w:r>
        <w:t xml:space="preserve"> </w:t>
      </w:r>
    </w:p>
    <w:p w14:paraId="52358A82" w14:textId="3DED4F6E" w:rsidR="00DC3969" w:rsidRPr="00DC3969" w:rsidRDefault="007E7F1B" w:rsidP="00DC3969">
      <w:pPr>
        <w:pStyle w:val="Heading2"/>
        <w:rPr>
          <w:bCs/>
          <w:lang w:eastAsia="en-GB"/>
        </w:rPr>
      </w:pPr>
      <w:bookmarkStart w:id="1" w:name="_Toc175147741"/>
      <w:bookmarkStart w:id="2" w:name="_Ref177741604"/>
      <w:bookmarkStart w:id="3" w:name="_Toc177759085"/>
      <w:bookmarkStart w:id="4" w:name="_Ref177741502"/>
      <w:bookmarkEnd w:id="0"/>
      <w:r>
        <w:rPr>
          <w:bCs/>
          <w:lang w:eastAsia="en-GB"/>
        </w:rPr>
        <w:t>NHS 111</w:t>
      </w:r>
      <w:r w:rsidR="00DC3969">
        <w:rPr>
          <w:bCs/>
          <w:lang w:eastAsia="en-GB"/>
        </w:rPr>
        <w:t xml:space="preserve"> </w:t>
      </w:r>
      <w:r w:rsidR="00DE1B17">
        <w:rPr>
          <w:bCs/>
          <w:lang w:eastAsia="en-GB"/>
        </w:rPr>
        <w:t>c</w:t>
      </w:r>
      <w:r w:rsidR="00DC3969" w:rsidRPr="00DC3969">
        <w:rPr>
          <w:bCs/>
          <w:lang w:eastAsia="en-GB"/>
        </w:rPr>
        <w:t xml:space="preserve">all </w:t>
      </w:r>
      <w:r w:rsidR="00DE1B17">
        <w:rPr>
          <w:bCs/>
          <w:lang w:eastAsia="en-GB"/>
        </w:rPr>
        <w:t>r</w:t>
      </w:r>
      <w:r w:rsidR="00DC3969" w:rsidRPr="00DC3969">
        <w:rPr>
          <w:bCs/>
          <w:lang w:eastAsia="en-GB"/>
        </w:rPr>
        <w:t xml:space="preserve">outing </w:t>
      </w:r>
      <w:r w:rsidR="00DE1B17">
        <w:rPr>
          <w:bCs/>
          <w:lang w:eastAsia="en-GB"/>
        </w:rPr>
        <w:t>o</w:t>
      </w:r>
      <w:r w:rsidR="00DC3969" w:rsidRPr="00DC3969">
        <w:rPr>
          <w:bCs/>
          <w:lang w:eastAsia="en-GB"/>
        </w:rPr>
        <w:t>ptions</w:t>
      </w:r>
      <w:bookmarkEnd w:id="1"/>
      <w:bookmarkEnd w:id="2"/>
      <w:bookmarkEnd w:id="3"/>
    </w:p>
    <w:p w14:paraId="4CE4E847" w14:textId="09D8D353" w:rsidR="00911FDC" w:rsidRDefault="00911FDC" w:rsidP="00911FDC">
      <w:pPr>
        <w:rPr>
          <w:lang w:eastAsia="en-GB"/>
        </w:rPr>
      </w:pPr>
      <w:bookmarkStart w:id="5" w:name="_Toc177759086"/>
      <w:r w:rsidRPr="00DC3969">
        <w:rPr>
          <w:lang w:eastAsia="en-GB"/>
        </w:rPr>
        <w:t>There are four types of dynamic call routing</w:t>
      </w:r>
      <w:r>
        <w:rPr>
          <w:lang w:eastAsia="en-GB"/>
        </w:rPr>
        <w:t xml:space="preserve"> available for the routing of calls between NHS 111 providers across various geographical location</w:t>
      </w:r>
      <w:r w:rsidR="00B41721">
        <w:rPr>
          <w:lang w:eastAsia="en-GB"/>
        </w:rPr>
        <w:t>s</w:t>
      </w:r>
      <w:r>
        <w:rPr>
          <w:lang w:eastAsia="en-GB"/>
        </w:rPr>
        <w:t xml:space="preserve">.  </w:t>
      </w:r>
    </w:p>
    <w:p w14:paraId="04AFDC30" w14:textId="1EE58577" w:rsidR="00911FDC" w:rsidRPr="002E75A7" w:rsidRDefault="00911FDC" w:rsidP="00911FDC">
      <w:pPr>
        <w:rPr>
          <w:lang w:eastAsia="en-GB"/>
        </w:rPr>
      </w:pPr>
      <w:r w:rsidRPr="002E75A7">
        <w:rPr>
          <w:lang w:eastAsia="en-GB"/>
        </w:rPr>
        <w:t xml:space="preserve">It is recognised that the </w:t>
      </w:r>
      <w:r w:rsidR="0023246C" w:rsidRPr="002E75A7">
        <w:rPr>
          <w:lang w:eastAsia="en-GB"/>
        </w:rPr>
        <w:t>establishment</w:t>
      </w:r>
      <w:r w:rsidRPr="002E75A7">
        <w:rPr>
          <w:lang w:eastAsia="en-GB"/>
        </w:rPr>
        <w:t xml:space="preserve"> of systems, processes and workforce at ICB and NHS England regional level may preclude the enactment of the call routine at a regional level</w:t>
      </w:r>
      <w:r w:rsidR="00D16E6B">
        <w:rPr>
          <w:lang w:eastAsia="en-GB"/>
        </w:rPr>
        <w:t xml:space="preserve"> t</w:t>
      </w:r>
      <w:r w:rsidRPr="002E75A7">
        <w:rPr>
          <w:lang w:eastAsia="en-GB"/>
        </w:rPr>
        <w:t>herefore</w:t>
      </w:r>
      <w:r w:rsidR="0095545E" w:rsidRPr="002E75A7">
        <w:rPr>
          <w:lang w:eastAsia="en-GB"/>
        </w:rPr>
        <w:t xml:space="preserve"> </w:t>
      </w:r>
      <w:r w:rsidRPr="002E75A7">
        <w:rPr>
          <w:lang w:eastAsia="en-GB"/>
        </w:rPr>
        <w:t>these actions are written as a</w:t>
      </w:r>
      <w:r w:rsidR="0095545E" w:rsidRPr="002E75A7">
        <w:rPr>
          <w:lang w:eastAsia="en-GB"/>
        </w:rPr>
        <w:t>n aspirational  for ICB</w:t>
      </w:r>
      <w:r w:rsidR="00F01948">
        <w:rPr>
          <w:lang w:eastAsia="en-GB"/>
        </w:rPr>
        <w:t>s</w:t>
      </w:r>
      <w:r w:rsidR="0095545E" w:rsidRPr="002E75A7">
        <w:rPr>
          <w:lang w:eastAsia="en-GB"/>
        </w:rPr>
        <w:t xml:space="preserve"> and NHS England regions to work towards and enact where possible. As outlined in the main Integrated OPEL Framework 2024 – 2026 document variance from the</w:t>
      </w:r>
      <w:r w:rsidR="00D8471B" w:rsidRPr="002E75A7">
        <w:rPr>
          <w:lang w:eastAsia="en-GB"/>
        </w:rPr>
        <w:t xml:space="preserve"> </w:t>
      </w:r>
      <w:r w:rsidR="0095545E" w:rsidRPr="002E75A7">
        <w:rPr>
          <w:lang w:eastAsia="en-GB"/>
        </w:rPr>
        <w:t>ability to meet these actions must be accounted for within local governance.</w:t>
      </w:r>
    </w:p>
    <w:p w14:paraId="777393AF" w14:textId="512C0344" w:rsidR="001F472D" w:rsidRPr="001F472D" w:rsidRDefault="001F472D" w:rsidP="00911FDC">
      <w:pPr>
        <w:rPr>
          <w:lang w:eastAsia="en-GB"/>
        </w:rPr>
      </w:pPr>
      <w:r w:rsidRPr="001F472D">
        <w:rPr>
          <w:lang w:eastAsia="en-GB"/>
        </w:rPr>
        <w:t>The following are the 4 levels of call routing available:</w:t>
      </w:r>
    </w:p>
    <w:bookmarkEnd w:id="5"/>
    <w:p w14:paraId="1366A785" w14:textId="77777777" w:rsidR="00AC4E99" w:rsidRPr="00DC3969" w:rsidRDefault="00AC4E99" w:rsidP="00AC4E99">
      <w:pPr>
        <w:pStyle w:val="OPEL1IUC"/>
        <w:rPr>
          <w:lang w:eastAsia="en-GB"/>
        </w:rPr>
      </w:pPr>
      <w:r w:rsidRPr="00432259">
        <w:rPr>
          <w:rFonts w:eastAsia="Calibri"/>
          <w:b/>
          <w:bCs/>
        </w:rPr>
        <w:t>BAU</w:t>
      </w:r>
      <w:r w:rsidRPr="00432259">
        <w:rPr>
          <w:b/>
          <w:bCs/>
          <w:lang w:eastAsia="en-GB"/>
        </w:rPr>
        <w:t xml:space="preserve"> operation: </w:t>
      </w:r>
      <w:r>
        <w:rPr>
          <w:lang w:eastAsia="en-GB"/>
        </w:rPr>
        <w:t>e</w:t>
      </w:r>
      <w:r w:rsidRPr="00DC3969">
        <w:rPr>
          <w:lang w:eastAsia="en-GB"/>
        </w:rPr>
        <w:t xml:space="preserve">xisting telephony routing already established within </w:t>
      </w:r>
      <w:r>
        <w:rPr>
          <w:lang w:eastAsia="en-GB"/>
        </w:rPr>
        <w:t xml:space="preserve">NHS </w:t>
      </w:r>
      <w:r w:rsidRPr="00DC3969">
        <w:rPr>
          <w:lang w:eastAsia="en-GB"/>
        </w:rPr>
        <w:t xml:space="preserve">111 providers. This may include an element of networking calls </w:t>
      </w:r>
      <w:r>
        <w:rPr>
          <w:lang w:eastAsia="en-GB"/>
        </w:rPr>
        <w:t>across</w:t>
      </w:r>
      <w:r w:rsidRPr="00DC3969">
        <w:rPr>
          <w:lang w:eastAsia="en-GB"/>
        </w:rPr>
        <w:t xml:space="preserve"> a provider’s footprint and/or region via regional call management.</w:t>
      </w:r>
    </w:p>
    <w:p w14:paraId="6435509D" w14:textId="77777777" w:rsidR="00AC4E99" w:rsidRPr="00DC3969" w:rsidRDefault="00AC4E99" w:rsidP="00AC4E99">
      <w:pPr>
        <w:pStyle w:val="OPEL1IUC"/>
        <w:rPr>
          <w:lang w:eastAsia="en-GB"/>
        </w:rPr>
      </w:pPr>
      <w:bookmarkStart w:id="6" w:name="_Toc177759087"/>
      <w:r w:rsidRPr="00432259">
        <w:rPr>
          <w:b/>
          <w:bCs/>
          <w:lang w:eastAsia="en-GB"/>
        </w:rPr>
        <w:lastRenderedPageBreak/>
        <w:t>Base regional call management</w:t>
      </w:r>
      <w:bookmarkEnd w:id="6"/>
      <w:r w:rsidRPr="00432259">
        <w:rPr>
          <w:b/>
          <w:bCs/>
          <w:lang w:eastAsia="en-GB"/>
        </w:rPr>
        <w:t xml:space="preserve">: </w:t>
      </w:r>
      <w:r>
        <w:rPr>
          <w:lang w:eastAsia="en-GB"/>
        </w:rPr>
        <w:t>t</w:t>
      </w:r>
      <w:r w:rsidRPr="00DC3969">
        <w:rPr>
          <w:lang w:eastAsia="en-GB"/>
        </w:rPr>
        <w:t>he technical capability to deploy an agreed set of telephony routing rules that allow some regional networking of calls to be applied in BAU operation or during low levels of escalation if appropriate.</w:t>
      </w:r>
    </w:p>
    <w:p w14:paraId="6C6272D2" w14:textId="77777777" w:rsidR="00AC4E99" w:rsidRPr="00DC3969" w:rsidRDefault="00AC4E99" w:rsidP="00AC4E99">
      <w:pPr>
        <w:pStyle w:val="OPEL1IUC"/>
        <w:rPr>
          <w:lang w:eastAsia="en-GB"/>
        </w:rPr>
      </w:pPr>
      <w:bookmarkStart w:id="7" w:name="_Toc177759088"/>
      <w:r w:rsidRPr="00432259">
        <w:rPr>
          <w:b/>
          <w:bCs/>
          <w:lang w:eastAsia="en-GB"/>
        </w:rPr>
        <w:t xml:space="preserve">Enhanced regional call management: </w:t>
      </w:r>
      <w:bookmarkEnd w:id="7"/>
      <w:r>
        <w:rPr>
          <w:lang w:eastAsia="en-GB"/>
        </w:rPr>
        <w:t>t</w:t>
      </w:r>
      <w:r w:rsidRPr="00DC3969">
        <w:rPr>
          <w:lang w:eastAsia="en-GB"/>
        </w:rPr>
        <w:t>he technical capability to deploy an agreed regional set of telephony routing rules that allow an increased amount of regional networking of calls to be applied at higher levels of escalation if appropriate.</w:t>
      </w:r>
    </w:p>
    <w:p w14:paraId="3AEC0B4F" w14:textId="00771A07" w:rsidR="00D43E21" w:rsidRDefault="00AC4E99" w:rsidP="00AC4E99">
      <w:pPr>
        <w:pStyle w:val="OPEL1IUC"/>
        <w:rPr>
          <w:lang w:eastAsia="en-GB"/>
        </w:rPr>
      </w:pPr>
      <w:bookmarkStart w:id="8" w:name="_Toc177759089"/>
      <w:r w:rsidRPr="00432259">
        <w:rPr>
          <w:b/>
          <w:bCs/>
          <w:lang w:eastAsia="en-GB"/>
        </w:rPr>
        <w:t>National routing of calls</w:t>
      </w:r>
      <w:bookmarkEnd w:id="8"/>
      <w:r w:rsidRPr="00432259">
        <w:rPr>
          <w:b/>
          <w:bCs/>
          <w:lang w:eastAsia="en-GB"/>
        </w:rPr>
        <w:t xml:space="preserve">: </w:t>
      </w:r>
      <w:r>
        <w:rPr>
          <w:lang w:eastAsia="en-GB"/>
        </w:rPr>
        <w:t>t</w:t>
      </w:r>
      <w:r w:rsidRPr="00DC3969">
        <w:rPr>
          <w:lang w:eastAsia="en-GB"/>
        </w:rPr>
        <w:t>he technical capability to network calls nationally based on an agreed set of telephony routing rules</w:t>
      </w:r>
      <w:r>
        <w:rPr>
          <w:lang w:eastAsia="en-GB"/>
        </w:rPr>
        <w:t>,</w:t>
      </w:r>
      <w:r w:rsidRPr="00DC3969">
        <w:rPr>
          <w:lang w:eastAsia="en-GB"/>
        </w:rPr>
        <w:t xml:space="preserve"> if appropriate when OPEL 4 is reached nationally.</w:t>
      </w:r>
    </w:p>
    <w:p w14:paraId="19DFE9A3" w14:textId="56AC3E48" w:rsidR="00D43E21" w:rsidRPr="00CF34F3" w:rsidRDefault="00D43E21" w:rsidP="00D43E21">
      <w:pPr>
        <w:pStyle w:val="Heading2"/>
      </w:pPr>
      <w:bookmarkStart w:id="9" w:name="_Toc175147747"/>
      <w:bookmarkStart w:id="10" w:name="_Toc177759090"/>
      <w:r>
        <w:t>NHS</w:t>
      </w:r>
      <w:r w:rsidR="00C97560">
        <w:t xml:space="preserve"> </w:t>
      </w:r>
      <w:r>
        <w:t>111 ICS</w:t>
      </w:r>
      <w:r w:rsidRPr="00CF34F3">
        <w:t xml:space="preserve"> OPEL</w:t>
      </w:r>
      <w:bookmarkEnd w:id="9"/>
      <w:bookmarkEnd w:id="10"/>
    </w:p>
    <w:p w14:paraId="3E12D068" w14:textId="44E57BC0" w:rsidR="00D43E21" w:rsidRPr="00AB5A4E" w:rsidRDefault="007016B6" w:rsidP="003D177D">
      <w:pPr>
        <w:rPr>
          <w:rFonts w:eastAsia="Calibri"/>
        </w:rPr>
      </w:pPr>
      <w:r w:rsidRPr="00AB5A4E">
        <w:rPr>
          <w:rFonts w:eastAsia="Calibri"/>
        </w:rPr>
        <w:t>This table shows the actions available to the national team with regions when reporting OPEL.</w:t>
      </w:r>
      <w:r>
        <w:rPr>
          <w:rFonts w:eastAsia="Calibri"/>
        </w:rPr>
        <w:t xml:space="preserve"> </w:t>
      </w:r>
      <w:r w:rsidR="00CE66C4">
        <w:rPr>
          <w:rFonts w:eastAsia="Calibri"/>
        </w:rPr>
        <w:t>This is dependent on the establishment of subsidiary within ICB and NHS England regional telephony systems and organisational processes.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71"/>
        <w:gridCol w:w="8363"/>
      </w:tblGrid>
      <w:tr w:rsidR="00D53EE1" w:rsidRPr="00D53EE1" w14:paraId="4B812D0D" w14:textId="77777777" w:rsidTr="005F177B">
        <w:trPr>
          <w:trHeight w:val="648"/>
        </w:trPr>
        <w:tc>
          <w:tcPr>
            <w:tcW w:w="1271" w:type="dxa"/>
            <w:shd w:val="clear" w:color="auto" w:fill="BFBFBF"/>
            <w:tcMar>
              <w:top w:w="72" w:type="dxa"/>
              <w:left w:w="144" w:type="dxa"/>
              <w:bottom w:w="72" w:type="dxa"/>
              <w:right w:w="144" w:type="dxa"/>
            </w:tcMar>
            <w:vAlign w:val="center"/>
          </w:tcPr>
          <w:p w14:paraId="72D1F67A" w14:textId="77777777" w:rsidR="00D43E21" w:rsidRPr="00CB343D" w:rsidRDefault="00D43E21">
            <w:pPr>
              <w:tabs>
                <w:tab w:val="right" w:pos="9854"/>
              </w:tabs>
              <w:spacing w:after="0" w:line="259" w:lineRule="auto"/>
              <w:textboxTightWrap w:val="none"/>
              <w:rPr>
                <w:rFonts w:eastAsia="Calibri" w:cs="Arial"/>
                <w:b/>
                <w:bCs/>
                <w:color w:val="auto"/>
              </w:rPr>
            </w:pPr>
            <w:r w:rsidRPr="00CB343D">
              <w:rPr>
                <w:rFonts w:eastAsia="Calibri" w:cs="Arial"/>
                <w:b/>
                <w:bCs/>
                <w:color w:val="auto"/>
              </w:rPr>
              <w:t>OPEL Level</w:t>
            </w:r>
          </w:p>
        </w:tc>
        <w:tc>
          <w:tcPr>
            <w:tcW w:w="8363" w:type="dxa"/>
            <w:shd w:val="clear" w:color="auto" w:fill="BFBFBF"/>
            <w:tcMar>
              <w:top w:w="72" w:type="dxa"/>
              <w:left w:w="144" w:type="dxa"/>
              <w:bottom w:w="72" w:type="dxa"/>
              <w:right w:w="144" w:type="dxa"/>
            </w:tcMar>
            <w:vAlign w:val="center"/>
          </w:tcPr>
          <w:p w14:paraId="7BE99835" w14:textId="3012368D" w:rsidR="00D43E21" w:rsidRPr="00CB343D" w:rsidRDefault="00D43E21">
            <w:pPr>
              <w:tabs>
                <w:tab w:val="right" w:pos="9854"/>
              </w:tabs>
              <w:spacing w:after="0" w:line="259" w:lineRule="auto"/>
              <w:textboxTightWrap w:val="none"/>
              <w:rPr>
                <w:rFonts w:eastAsia="Calibri" w:cs="Arial"/>
                <w:b/>
                <w:bCs/>
                <w:color w:val="auto"/>
              </w:rPr>
            </w:pPr>
            <w:r w:rsidRPr="00CB343D">
              <w:rPr>
                <w:rFonts w:eastAsia="Calibri" w:cs="Arial"/>
                <w:b/>
                <w:bCs/>
                <w:color w:val="auto"/>
              </w:rPr>
              <w:t xml:space="preserve">Possible </w:t>
            </w:r>
            <w:r w:rsidR="00644F8F">
              <w:rPr>
                <w:rFonts w:eastAsia="Calibri" w:cs="Arial"/>
                <w:b/>
                <w:bCs/>
                <w:color w:val="auto"/>
              </w:rPr>
              <w:t>a</w:t>
            </w:r>
            <w:r w:rsidRPr="00CB343D">
              <w:rPr>
                <w:rFonts w:eastAsia="Calibri" w:cs="Arial"/>
                <w:b/>
                <w:bCs/>
                <w:color w:val="auto"/>
              </w:rPr>
              <w:t>ctions</w:t>
            </w:r>
          </w:p>
        </w:tc>
      </w:tr>
      <w:tr w:rsidR="00D53EE1" w:rsidRPr="00D53EE1" w14:paraId="1AB4A534" w14:textId="77777777" w:rsidTr="00CB343D">
        <w:trPr>
          <w:trHeight w:val="1890"/>
        </w:trPr>
        <w:tc>
          <w:tcPr>
            <w:tcW w:w="1271" w:type="dxa"/>
            <w:shd w:val="clear" w:color="auto" w:fill="FFFFFF" w:themeFill="text1"/>
            <w:tcMar>
              <w:top w:w="72" w:type="dxa"/>
              <w:left w:w="144" w:type="dxa"/>
              <w:bottom w:w="72" w:type="dxa"/>
              <w:right w:w="144" w:type="dxa"/>
            </w:tcMar>
          </w:tcPr>
          <w:p w14:paraId="35AA390B" w14:textId="0A8D5878" w:rsidR="00D43E21" w:rsidRPr="00D53EE1" w:rsidRDefault="00D43E21">
            <w:pPr>
              <w:tabs>
                <w:tab w:val="right" w:pos="9854"/>
              </w:tabs>
              <w:spacing w:after="0" w:line="259" w:lineRule="auto"/>
              <w:textboxTightWrap w:val="none"/>
              <w:rPr>
                <w:rFonts w:eastAsia="Calibri" w:cs="Arial"/>
                <w:color w:val="auto"/>
              </w:rPr>
            </w:pPr>
            <w:r w:rsidRPr="00D53EE1">
              <w:rPr>
                <w:rFonts w:eastAsia="Calibri" w:cs="Arial"/>
                <w:color w:val="auto"/>
              </w:rPr>
              <w:t>OPEL 1</w:t>
            </w:r>
          </w:p>
        </w:tc>
        <w:tc>
          <w:tcPr>
            <w:tcW w:w="8363" w:type="dxa"/>
            <w:shd w:val="clear" w:color="auto" w:fill="FFFFFF" w:themeFill="text1"/>
            <w:tcMar>
              <w:top w:w="72" w:type="dxa"/>
              <w:left w:w="144" w:type="dxa"/>
              <w:bottom w:w="72" w:type="dxa"/>
              <w:right w:w="144" w:type="dxa"/>
            </w:tcMar>
          </w:tcPr>
          <w:p w14:paraId="0C779D88" w14:textId="77777777" w:rsidR="00842FD7" w:rsidRDefault="00842FD7" w:rsidP="007F03C8">
            <w:pPr>
              <w:numPr>
                <w:ilvl w:val="0"/>
                <w:numId w:val="24"/>
              </w:numPr>
              <w:tabs>
                <w:tab w:val="num" w:pos="424"/>
                <w:tab w:val="right" w:pos="9854"/>
              </w:tabs>
              <w:spacing w:after="120"/>
              <w:ind w:left="426" w:hanging="284"/>
              <w:textboxTightWrap w:val="none"/>
              <w:rPr>
                <w:rFonts w:eastAsia="Calibri" w:cs="Arial"/>
                <w:color w:val="auto"/>
              </w:rPr>
            </w:pPr>
            <w:r w:rsidRPr="00D53EE1">
              <w:rPr>
                <w:rFonts w:eastAsia="Calibri" w:cs="Arial"/>
                <w:color w:val="auto"/>
              </w:rPr>
              <w:t xml:space="preserve">Accept any requests for national contingency from providers that are in OPEL 4. </w:t>
            </w:r>
          </w:p>
          <w:p w14:paraId="63E32FDD" w14:textId="77777777" w:rsidR="00842FD7" w:rsidRPr="00D53EE1" w:rsidRDefault="00842FD7" w:rsidP="007F03C8">
            <w:pPr>
              <w:numPr>
                <w:ilvl w:val="0"/>
                <w:numId w:val="24"/>
              </w:numPr>
              <w:tabs>
                <w:tab w:val="num" w:pos="424"/>
                <w:tab w:val="right" w:pos="9854"/>
              </w:tabs>
              <w:spacing w:after="120"/>
              <w:ind w:left="426" w:hanging="284"/>
              <w:textboxTightWrap w:val="none"/>
              <w:rPr>
                <w:rFonts w:eastAsia="Calibri" w:cs="Arial"/>
                <w:color w:val="auto"/>
              </w:rPr>
            </w:pPr>
            <w:r>
              <w:rPr>
                <w:rFonts w:eastAsia="Calibri" w:cs="Arial"/>
                <w:color w:val="auto"/>
              </w:rPr>
              <w:t xml:space="preserve">National contingency </w:t>
            </w:r>
            <w:r w:rsidRPr="00D53EE1">
              <w:rPr>
                <w:rFonts w:eastAsia="Calibri" w:cs="Arial"/>
                <w:color w:val="auto"/>
              </w:rPr>
              <w:t xml:space="preserve">will be </w:t>
            </w:r>
            <w:r>
              <w:rPr>
                <w:rFonts w:eastAsia="Calibri" w:cs="Arial"/>
                <w:color w:val="auto"/>
              </w:rPr>
              <w:t xml:space="preserve">activated </w:t>
            </w:r>
            <w:r w:rsidRPr="00D53EE1">
              <w:rPr>
                <w:rFonts w:eastAsia="Calibri" w:cs="Arial"/>
                <w:color w:val="auto"/>
              </w:rPr>
              <w:t>on a case-by-case basis</w:t>
            </w:r>
            <w:r>
              <w:rPr>
                <w:rFonts w:eastAsia="Calibri" w:cs="Arial"/>
                <w:color w:val="auto"/>
              </w:rPr>
              <w:t>.</w:t>
            </w:r>
            <w:r w:rsidRPr="00D53EE1">
              <w:rPr>
                <w:rFonts w:eastAsia="Calibri" w:cs="Arial"/>
                <w:color w:val="auto"/>
              </w:rPr>
              <w:t xml:space="preserve"> </w:t>
            </w:r>
            <w:r>
              <w:rPr>
                <w:rFonts w:eastAsia="Calibri" w:cs="Arial"/>
                <w:color w:val="auto"/>
              </w:rPr>
              <w:t>The</w:t>
            </w:r>
            <w:r w:rsidRPr="00D53EE1">
              <w:rPr>
                <w:rFonts w:eastAsia="Calibri" w:cs="Arial"/>
                <w:color w:val="auto"/>
              </w:rPr>
              <w:t xml:space="preserve"> factors</w:t>
            </w:r>
            <w:r>
              <w:rPr>
                <w:rFonts w:eastAsia="Calibri" w:cs="Arial"/>
                <w:color w:val="auto"/>
              </w:rPr>
              <w:t xml:space="preserve"> that can be found in the guidelines that support OPEL reporting will be used </w:t>
            </w:r>
            <w:r w:rsidRPr="00D53EE1">
              <w:rPr>
                <w:rFonts w:eastAsia="Calibri" w:cs="Arial"/>
                <w:color w:val="auto"/>
              </w:rPr>
              <w:t>to decide if national contingency is used.</w:t>
            </w:r>
          </w:p>
          <w:p w14:paraId="5F09EC21" w14:textId="5E088750" w:rsidR="00D43E21" w:rsidRPr="00D53EE1" w:rsidRDefault="00842FD7" w:rsidP="007F03C8">
            <w:pPr>
              <w:numPr>
                <w:ilvl w:val="0"/>
                <w:numId w:val="24"/>
              </w:numPr>
              <w:tabs>
                <w:tab w:val="num" w:pos="424"/>
                <w:tab w:val="right" w:pos="9854"/>
              </w:tabs>
              <w:spacing w:after="120"/>
              <w:ind w:left="424" w:hanging="284"/>
              <w:textboxTightWrap w:val="none"/>
              <w:rPr>
                <w:rFonts w:eastAsia="Calibri" w:cs="Arial"/>
                <w:color w:val="auto"/>
              </w:rPr>
            </w:pPr>
            <w:r>
              <w:rPr>
                <w:rFonts w:eastAsia="Calibri" w:cs="Arial"/>
                <w:color w:val="auto"/>
              </w:rPr>
              <w:t>T</w:t>
            </w:r>
            <w:r w:rsidRPr="00D53EE1">
              <w:rPr>
                <w:rFonts w:eastAsia="Calibri" w:cs="Arial"/>
                <w:color w:val="auto"/>
              </w:rPr>
              <w:t xml:space="preserve">he </w:t>
            </w:r>
            <w:r w:rsidR="002611D0" w:rsidRPr="00D53EE1">
              <w:rPr>
                <w:rFonts w:eastAsia="Calibri" w:cs="Arial"/>
                <w:color w:val="auto"/>
              </w:rPr>
              <w:t>on</w:t>
            </w:r>
            <w:r w:rsidR="002611D0">
              <w:rPr>
                <w:rFonts w:eastAsia="Calibri" w:cs="Arial"/>
                <w:color w:val="auto"/>
              </w:rPr>
              <w:t xml:space="preserve"> call</w:t>
            </w:r>
            <w:r w:rsidRPr="00D53EE1">
              <w:rPr>
                <w:rFonts w:eastAsia="Calibri" w:cs="Arial"/>
                <w:color w:val="auto"/>
              </w:rPr>
              <w:t xml:space="preserve"> </w:t>
            </w:r>
            <w:r w:rsidR="003D7EAC">
              <w:rPr>
                <w:rFonts w:eastAsia="Calibri" w:cs="Arial"/>
                <w:color w:val="auto"/>
              </w:rPr>
              <w:t>integrated urgent care (IUC)</w:t>
            </w:r>
            <w:r w:rsidRPr="00D53EE1">
              <w:rPr>
                <w:rFonts w:eastAsia="Calibri" w:cs="Arial"/>
                <w:color w:val="auto"/>
              </w:rPr>
              <w:t>/</w:t>
            </w:r>
            <w:r>
              <w:rPr>
                <w:rFonts w:eastAsia="Calibri" w:cs="Arial"/>
                <w:color w:val="auto"/>
              </w:rPr>
              <w:t>urgent and emergency care (</w:t>
            </w:r>
            <w:r w:rsidRPr="00D53EE1">
              <w:rPr>
                <w:rFonts w:eastAsia="Calibri" w:cs="Arial"/>
                <w:color w:val="auto"/>
              </w:rPr>
              <w:t>UEC</w:t>
            </w:r>
            <w:r>
              <w:rPr>
                <w:rFonts w:eastAsia="Calibri" w:cs="Arial"/>
                <w:color w:val="auto"/>
              </w:rPr>
              <w:t>)</w:t>
            </w:r>
            <w:r w:rsidRPr="00D53EE1">
              <w:rPr>
                <w:rFonts w:eastAsia="Calibri" w:cs="Arial"/>
                <w:color w:val="auto"/>
              </w:rPr>
              <w:t xml:space="preserve"> team </w:t>
            </w:r>
            <w:r>
              <w:rPr>
                <w:rFonts w:eastAsia="Calibri" w:cs="Arial"/>
                <w:color w:val="auto"/>
              </w:rPr>
              <w:t>makes this decision about n</w:t>
            </w:r>
            <w:r w:rsidRPr="00D53EE1">
              <w:rPr>
                <w:rFonts w:eastAsia="Calibri" w:cs="Arial"/>
                <w:color w:val="auto"/>
              </w:rPr>
              <w:t>ational contingency activation.</w:t>
            </w:r>
          </w:p>
        </w:tc>
      </w:tr>
      <w:tr w:rsidR="00D53EE1" w:rsidRPr="00D53EE1" w14:paraId="6EBAC8A5" w14:textId="77777777" w:rsidTr="00E0085F">
        <w:trPr>
          <w:trHeight w:val="3092"/>
        </w:trPr>
        <w:tc>
          <w:tcPr>
            <w:tcW w:w="1271" w:type="dxa"/>
            <w:shd w:val="clear" w:color="auto" w:fill="F2F2F2"/>
            <w:tcMar>
              <w:top w:w="72" w:type="dxa"/>
              <w:left w:w="144" w:type="dxa"/>
              <w:bottom w:w="72" w:type="dxa"/>
              <w:right w:w="144" w:type="dxa"/>
            </w:tcMar>
          </w:tcPr>
          <w:p w14:paraId="1F326EFE" w14:textId="6B87A21F" w:rsidR="00D43E21" w:rsidRPr="00D53EE1" w:rsidRDefault="00D43E21">
            <w:pPr>
              <w:tabs>
                <w:tab w:val="right" w:pos="9854"/>
              </w:tabs>
              <w:spacing w:after="0" w:line="259" w:lineRule="auto"/>
              <w:textboxTightWrap w:val="none"/>
              <w:rPr>
                <w:rFonts w:eastAsia="Calibri" w:cs="Arial"/>
                <w:color w:val="auto"/>
              </w:rPr>
            </w:pPr>
            <w:r w:rsidRPr="00D53EE1">
              <w:rPr>
                <w:rFonts w:eastAsia="Calibri" w:cs="Arial"/>
                <w:color w:val="auto"/>
              </w:rPr>
              <w:t>OPEL 2</w:t>
            </w:r>
          </w:p>
        </w:tc>
        <w:tc>
          <w:tcPr>
            <w:tcW w:w="8363" w:type="dxa"/>
            <w:shd w:val="clear" w:color="auto" w:fill="F2F2F2"/>
            <w:tcMar>
              <w:top w:w="72" w:type="dxa"/>
              <w:left w:w="144" w:type="dxa"/>
              <w:bottom w:w="72" w:type="dxa"/>
              <w:right w:w="144" w:type="dxa"/>
            </w:tcMar>
          </w:tcPr>
          <w:p w14:paraId="3DADFA4D" w14:textId="75FC68B5" w:rsidR="0013785D" w:rsidRPr="0013785D" w:rsidRDefault="002849C8" w:rsidP="007F03C8">
            <w:pPr>
              <w:numPr>
                <w:ilvl w:val="0"/>
                <w:numId w:val="11"/>
              </w:numPr>
              <w:tabs>
                <w:tab w:val="num" w:pos="424"/>
                <w:tab w:val="right" w:pos="9854"/>
              </w:tabs>
              <w:spacing w:after="120"/>
              <w:ind w:left="424" w:hanging="284"/>
              <w:textboxTightWrap w:val="none"/>
              <w:rPr>
                <w:rFonts w:eastAsia="Calibri" w:cs="Arial"/>
                <w:color w:val="auto"/>
              </w:rPr>
            </w:pPr>
            <w:r w:rsidRPr="0013785D">
              <w:rPr>
                <w:rFonts w:eastAsia="Calibri" w:cs="Arial"/>
                <w:color w:val="auto"/>
              </w:rPr>
              <w:t>Where available, a</w:t>
            </w:r>
            <w:r w:rsidR="00D43E21" w:rsidRPr="0013785D">
              <w:rPr>
                <w:rFonts w:eastAsia="Calibri" w:cs="Arial"/>
                <w:color w:val="auto"/>
              </w:rPr>
              <w:t>ccept any requests for national contingency from providers that are in OPEL Level 4, as long as more than 50% of providers are in OPEL Level 1 or 2.</w:t>
            </w:r>
            <w:r w:rsidR="0013785D" w:rsidRPr="00363C65">
              <w:rPr>
                <w:rFonts w:eastAsia="Calibri" w:cs="Arial"/>
                <w:color w:val="auto"/>
              </w:rPr>
              <w:t xml:space="preserve"> </w:t>
            </w:r>
            <w:r w:rsidR="0013785D" w:rsidRPr="0013785D">
              <w:rPr>
                <w:rFonts w:eastAsia="Calibri" w:cs="Arial"/>
                <w:color w:val="auto"/>
              </w:rPr>
              <w:t>Accept any requests for national contingency from providers that are in OPEL 4, as long as &gt;50% of providers nationally are in OPEL 1 or 2.</w:t>
            </w:r>
          </w:p>
          <w:p w14:paraId="10BFA7AA" w14:textId="7F52CA30" w:rsidR="00D47C49" w:rsidRPr="00D47C49" w:rsidRDefault="00D47C49" w:rsidP="007F03C8">
            <w:pPr>
              <w:numPr>
                <w:ilvl w:val="0"/>
                <w:numId w:val="11"/>
              </w:numPr>
              <w:tabs>
                <w:tab w:val="num" w:pos="424"/>
                <w:tab w:val="right" w:pos="9854"/>
              </w:tabs>
              <w:spacing w:after="120"/>
              <w:ind w:left="424" w:hanging="284"/>
              <w:textboxTightWrap w:val="none"/>
              <w:rPr>
                <w:rFonts w:eastAsia="Calibri" w:cs="Arial"/>
                <w:color w:val="auto"/>
              </w:rPr>
            </w:pPr>
            <w:r w:rsidRPr="00D47C49">
              <w:rPr>
                <w:rFonts w:eastAsia="Calibri" w:cs="Arial"/>
                <w:color w:val="auto"/>
              </w:rPr>
              <w:t xml:space="preserve">National contingency will be activated on a case-by-case basis. </w:t>
            </w:r>
            <w:r w:rsidR="002611D0" w:rsidRPr="00D47C49">
              <w:rPr>
                <w:rFonts w:eastAsia="Calibri" w:cs="Arial"/>
                <w:color w:val="auto"/>
              </w:rPr>
              <w:t>The factors</w:t>
            </w:r>
            <w:r w:rsidRPr="00D47C49">
              <w:rPr>
                <w:rFonts w:eastAsia="Calibri" w:cs="Arial"/>
                <w:color w:val="auto"/>
              </w:rPr>
              <w:t xml:space="preserve"> that can be found in the guidelines that support OPEL reporting will be used to decide if national contingency is used. </w:t>
            </w:r>
          </w:p>
          <w:p w14:paraId="238FCC9F" w14:textId="77777777" w:rsidR="00D47C49" w:rsidRPr="00D47C49" w:rsidRDefault="00D47C49" w:rsidP="007F03C8">
            <w:pPr>
              <w:numPr>
                <w:ilvl w:val="0"/>
                <w:numId w:val="11"/>
              </w:numPr>
              <w:tabs>
                <w:tab w:val="num" w:pos="424"/>
                <w:tab w:val="right" w:pos="9854"/>
              </w:tabs>
              <w:spacing w:after="120"/>
              <w:ind w:left="424" w:hanging="284"/>
              <w:textboxTightWrap w:val="none"/>
              <w:rPr>
                <w:rFonts w:eastAsia="Calibri" w:cs="Arial"/>
                <w:color w:val="auto"/>
              </w:rPr>
            </w:pPr>
            <w:r w:rsidRPr="00D47C49">
              <w:rPr>
                <w:rFonts w:eastAsia="Calibri" w:cs="Arial"/>
                <w:color w:val="auto"/>
              </w:rPr>
              <w:t>The on-call IUC/UEC team makes this decision about national contingency activation.</w:t>
            </w:r>
          </w:p>
          <w:p w14:paraId="2CEBD799" w14:textId="5EA9BB83" w:rsidR="00D43E21" w:rsidRPr="00D53EE1" w:rsidRDefault="00D47C49" w:rsidP="007F03C8">
            <w:pPr>
              <w:numPr>
                <w:ilvl w:val="0"/>
                <w:numId w:val="11"/>
              </w:numPr>
              <w:tabs>
                <w:tab w:val="num" w:pos="424"/>
                <w:tab w:val="right" w:pos="9854"/>
              </w:tabs>
              <w:spacing w:after="120"/>
              <w:ind w:left="424" w:hanging="284"/>
              <w:textboxTightWrap w:val="none"/>
              <w:rPr>
                <w:rFonts w:eastAsia="Calibri" w:cs="Arial"/>
                <w:color w:val="auto"/>
              </w:rPr>
            </w:pPr>
            <w:r w:rsidRPr="00D47C49">
              <w:rPr>
                <w:rFonts w:eastAsia="Calibri" w:cs="Arial"/>
                <w:color w:val="auto"/>
              </w:rPr>
              <w:t>Consider the temporary introduction of busy message at local, regional or national level if performance is deteriorating.</w:t>
            </w:r>
          </w:p>
        </w:tc>
      </w:tr>
      <w:tr w:rsidR="00D53EE1" w:rsidRPr="00D53EE1" w14:paraId="2F865E66" w14:textId="77777777" w:rsidTr="00CB343D">
        <w:trPr>
          <w:trHeight w:val="2557"/>
        </w:trPr>
        <w:tc>
          <w:tcPr>
            <w:tcW w:w="1271" w:type="dxa"/>
            <w:shd w:val="clear" w:color="auto" w:fill="FFFFFF" w:themeFill="text1"/>
            <w:tcMar>
              <w:top w:w="72" w:type="dxa"/>
              <w:left w:w="144" w:type="dxa"/>
              <w:bottom w:w="72" w:type="dxa"/>
              <w:right w:w="144" w:type="dxa"/>
            </w:tcMar>
          </w:tcPr>
          <w:p w14:paraId="0EB04766" w14:textId="4D6377BF" w:rsidR="00D43E21" w:rsidRPr="00D53EE1" w:rsidRDefault="00D43E21">
            <w:pPr>
              <w:tabs>
                <w:tab w:val="right" w:pos="9854"/>
              </w:tabs>
              <w:spacing w:after="0" w:line="259" w:lineRule="auto"/>
              <w:textboxTightWrap w:val="none"/>
              <w:rPr>
                <w:rFonts w:eastAsia="Calibri" w:cs="Arial"/>
                <w:color w:val="auto"/>
              </w:rPr>
            </w:pPr>
            <w:r w:rsidRPr="00D53EE1">
              <w:rPr>
                <w:rFonts w:eastAsia="Calibri" w:cs="Arial"/>
                <w:color w:val="auto"/>
              </w:rPr>
              <w:lastRenderedPageBreak/>
              <w:t>OPEL 3</w:t>
            </w:r>
          </w:p>
        </w:tc>
        <w:tc>
          <w:tcPr>
            <w:tcW w:w="8363" w:type="dxa"/>
            <w:shd w:val="clear" w:color="auto" w:fill="FFFFFF" w:themeFill="text1"/>
            <w:tcMar>
              <w:top w:w="72" w:type="dxa"/>
              <w:left w:w="144" w:type="dxa"/>
              <w:bottom w:w="72" w:type="dxa"/>
              <w:right w:w="144" w:type="dxa"/>
            </w:tcMar>
          </w:tcPr>
          <w:p w14:paraId="1BAFC56F" w14:textId="77777777" w:rsidR="00D43E21" w:rsidRPr="00D53EE1" w:rsidRDefault="00D43E21" w:rsidP="007F03C8">
            <w:pPr>
              <w:numPr>
                <w:ilvl w:val="0"/>
                <w:numId w:val="12"/>
              </w:numPr>
              <w:tabs>
                <w:tab w:val="num" w:pos="424"/>
                <w:tab w:val="right" w:pos="9854"/>
              </w:tabs>
              <w:spacing w:after="120"/>
              <w:ind w:left="424" w:hanging="284"/>
              <w:textboxTightWrap w:val="none"/>
              <w:rPr>
                <w:rFonts w:eastAsia="Calibri" w:cs="Arial"/>
                <w:color w:val="auto"/>
              </w:rPr>
            </w:pPr>
            <w:r w:rsidRPr="00D53EE1">
              <w:rPr>
                <w:rFonts w:eastAsia="Calibri" w:cs="Arial"/>
                <w:color w:val="auto"/>
              </w:rPr>
              <w:t>Review existing and any further requests for national contingency arrangements.</w:t>
            </w:r>
          </w:p>
          <w:p w14:paraId="413601B3" w14:textId="223C8B49" w:rsidR="00D43E21" w:rsidRPr="00D53EE1" w:rsidRDefault="00D43E21" w:rsidP="007F03C8">
            <w:pPr>
              <w:numPr>
                <w:ilvl w:val="0"/>
                <w:numId w:val="12"/>
              </w:numPr>
              <w:tabs>
                <w:tab w:val="num" w:pos="424"/>
                <w:tab w:val="right" w:pos="9854"/>
              </w:tabs>
              <w:spacing w:after="120"/>
              <w:ind w:left="424" w:hanging="284"/>
              <w:textboxTightWrap w:val="none"/>
              <w:rPr>
                <w:rFonts w:eastAsia="Calibri" w:cs="Arial"/>
                <w:color w:val="auto"/>
              </w:rPr>
            </w:pPr>
            <w:r w:rsidRPr="00D53EE1">
              <w:rPr>
                <w:rFonts w:eastAsia="Calibri" w:cs="Arial"/>
                <w:color w:val="auto"/>
              </w:rPr>
              <w:t xml:space="preserve">Consider temporary introduction of regional or </w:t>
            </w:r>
            <w:r w:rsidR="002611D0" w:rsidRPr="00D53EE1">
              <w:rPr>
                <w:rFonts w:eastAsia="Calibri" w:cs="Arial"/>
                <w:color w:val="auto"/>
              </w:rPr>
              <w:t>national busy</w:t>
            </w:r>
            <w:r w:rsidRPr="00D53EE1">
              <w:rPr>
                <w:rFonts w:eastAsia="Calibri" w:cs="Arial"/>
                <w:color w:val="auto"/>
              </w:rPr>
              <w:t xml:space="preserve"> message and remove immediately once national OPEL </w:t>
            </w:r>
            <w:r w:rsidR="00923B02">
              <w:rPr>
                <w:rFonts w:eastAsia="Calibri" w:cs="Arial"/>
                <w:color w:val="auto"/>
              </w:rPr>
              <w:t>l</w:t>
            </w:r>
            <w:r w:rsidRPr="00D53EE1">
              <w:rPr>
                <w:rFonts w:eastAsia="Calibri" w:cs="Arial"/>
                <w:color w:val="auto"/>
              </w:rPr>
              <w:t xml:space="preserve">evel returns to </w:t>
            </w:r>
            <w:r w:rsidR="00FE5F8C">
              <w:rPr>
                <w:rFonts w:eastAsia="Calibri" w:cs="Arial"/>
                <w:color w:val="auto"/>
              </w:rPr>
              <w:t>L</w:t>
            </w:r>
            <w:r w:rsidRPr="00D53EE1">
              <w:rPr>
                <w:rFonts w:eastAsia="Calibri" w:cs="Arial"/>
                <w:color w:val="auto"/>
              </w:rPr>
              <w:t>evel 1.</w:t>
            </w:r>
          </w:p>
          <w:p w14:paraId="2D3D9B95" w14:textId="756817D3" w:rsidR="00D43E21" w:rsidRPr="00D53EE1" w:rsidRDefault="00D43E21" w:rsidP="007F03C8">
            <w:pPr>
              <w:numPr>
                <w:ilvl w:val="0"/>
                <w:numId w:val="12"/>
              </w:numPr>
              <w:tabs>
                <w:tab w:val="num" w:pos="424"/>
                <w:tab w:val="right" w:pos="9854"/>
              </w:tabs>
              <w:spacing w:after="120"/>
              <w:ind w:left="424" w:hanging="284"/>
              <w:textboxTightWrap w:val="none"/>
              <w:rPr>
                <w:rFonts w:eastAsia="Calibri" w:cs="Arial"/>
                <w:color w:val="auto"/>
              </w:rPr>
            </w:pPr>
            <w:r w:rsidRPr="00D53EE1">
              <w:rPr>
                <w:rFonts w:eastAsia="Calibri" w:cs="Arial"/>
                <w:color w:val="auto"/>
              </w:rPr>
              <w:t xml:space="preserve">Consideration must be given to how the service has </w:t>
            </w:r>
            <w:r w:rsidR="004D6496">
              <w:rPr>
                <w:rFonts w:eastAsia="Calibri" w:cs="Arial"/>
                <w:color w:val="auto"/>
              </w:rPr>
              <w:t>performed</w:t>
            </w:r>
            <w:r w:rsidR="004D6496" w:rsidRPr="00D53EE1">
              <w:rPr>
                <w:rFonts w:eastAsia="Calibri" w:cs="Arial"/>
                <w:color w:val="auto"/>
              </w:rPr>
              <w:t xml:space="preserve"> </w:t>
            </w:r>
            <w:r w:rsidR="004D6496">
              <w:rPr>
                <w:rFonts w:eastAsia="Calibri" w:cs="Arial"/>
                <w:color w:val="auto"/>
              </w:rPr>
              <w:t xml:space="preserve">through </w:t>
            </w:r>
            <w:r w:rsidR="005A2600">
              <w:rPr>
                <w:rFonts w:eastAsia="Calibri" w:cs="Arial"/>
                <w:color w:val="auto"/>
              </w:rPr>
              <w:t xml:space="preserve">the </w:t>
            </w:r>
            <w:r w:rsidRPr="00D53EE1">
              <w:rPr>
                <w:rFonts w:eastAsia="Calibri" w:cs="Arial"/>
                <w:color w:val="auto"/>
              </w:rPr>
              <w:t xml:space="preserve">last period and what expected performance would be for the next period. </w:t>
            </w:r>
          </w:p>
        </w:tc>
      </w:tr>
      <w:tr w:rsidR="00D53EE1" w:rsidRPr="00D53EE1" w14:paraId="263924C6" w14:textId="77777777" w:rsidTr="00E0085F">
        <w:trPr>
          <w:trHeight w:val="837"/>
        </w:trPr>
        <w:tc>
          <w:tcPr>
            <w:tcW w:w="1271" w:type="dxa"/>
            <w:shd w:val="clear" w:color="auto" w:fill="F2F2F2"/>
            <w:tcMar>
              <w:top w:w="72" w:type="dxa"/>
              <w:left w:w="144" w:type="dxa"/>
              <w:bottom w:w="72" w:type="dxa"/>
              <w:right w:w="144" w:type="dxa"/>
            </w:tcMar>
          </w:tcPr>
          <w:p w14:paraId="50E03C88" w14:textId="7BF5B738" w:rsidR="00D43E21" w:rsidRPr="00D53EE1" w:rsidRDefault="00D43E21">
            <w:pPr>
              <w:tabs>
                <w:tab w:val="right" w:pos="9854"/>
              </w:tabs>
              <w:spacing w:after="0" w:line="259" w:lineRule="auto"/>
              <w:textboxTightWrap w:val="none"/>
              <w:rPr>
                <w:rFonts w:eastAsia="Calibri" w:cs="Arial"/>
                <w:color w:val="auto"/>
              </w:rPr>
            </w:pPr>
            <w:r w:rsidRPr="00D53EE1">
              <w:rPr>
                <w:rFonts w:eastAsia="Calibri" w:cs="Arial"/>
                <w:color w:val="auto"/>
              </w:rPr>
              <w:t>OPEL 4</w:t>
            </w:r>
          </w:p>
        </w:tc>
        <w:tc>
          <w:tcPr>
            <w:tcW w:w="8363" w:type="dxa"/>
            <w:shd w:val="clear" w:color="auto" w:fill="F2F2F2"/>
            <w:tcMar>
              <w:top w:w="72" w:type="dxa"/>
              <w:left w:w="144" w:type="dxa"/>
              <w:bottom w:w="72" w:type="dxa"/>
              <w:right w:w="144" w:type="dxa"/>
            </w:tcMar>
          </w:tcPr>
          <w:p w14:paraId="7F2DDD53" w14:textId="77777777" w:rsidR="00D417BD" w:rsidRPr="00D53EE1" w:rsidRDefault="00D417BD" w:rsidP="007F03C8">
            <w:pPr>
              <w:numPr>
                <w:ilvl w:val="0"/>
                <w:numId w:val="25"/>
              </w:numPr>
              <w:tabs>
                <w:tab w:val="clear" w:pos="720"/>
                <w:tab w:val="num" w:pos="424"/>
                <w:tab w:val="right" w:pos="9854"/>
              </w:tabs>
              <w:spacing w:after="120"/>
              <w:ind w:left="424" w:hanging="284"/>
              <w:textboxTightWrap w:val="none"/>
              <w:rPr>
                <w:rFonts w:eastAsia="Calibri" w:cs="Arial"/>
                <w:color w:val="auto"/>
              </w:rPr>
            </w:pPr>
            <w:r w:rsidRPr="00D53EE1">
              <w:rPr>
                <w:rFonts w:eastAsia="Calibri" w:cs="Arial"/>
                <w:color w:val="auto"/>
              </w:rPr>
              <w:t>Consider removing any national contingency arrangements currently in place.</w:t>
            </w:r>
          </w:p>
          <w:p w14:paraId="1D90B264" w14:textId="77777777" w:rsidR="00D417BD" w:rsidRPr="00D53EE1" w:rsidRDefault="00D417BD" w:rsidP="007F03C8">
            <w:pPr>
              <w:numPr>
                <w:ilvl w:val="0"/>
                <w:numId w:val="25"/>
              </w:numPr>
              <w:tabs>
                <w:tab w:val="clear" w:pos="720"/>
                <w:tab w:val="num" w:pos="424"/>
                <w:tab w:val="right" w:pos="9854"/>
              </w:tabs>
              <w:spacing w:after="120"/>
              <w:ind w:left="424" w:hanging="284"/>
              <w:textboxTightWrap w:val="none"/>
              <w:rPr>
                <w:rFonts w:eastAsia="Calibri" w:cs="Arial"/>
                <w:color w:val="auto"/>
              </w:rPr>
            </w:pPr>
            <w:r w:rsidRPr="00D53EE1">
              <w:rPr>
                <w:rFonts w:eastAsia="Calibri" w:cs="Arial"/>
                <w:color w:val="auto"/>
              </w:rPr>
              <w:t xml:space="preserve">Review whether alternative telephony routing strategies including but not limited to </w:t>
            </w:r>
            <w:r>
              <w:rPr>
                <w:rFonts w:eastAsia="Calibri" w:cs="Arial"/>
                <w:color w:val="auto"/>
              </w:rPr>
              <w:t xml:space="preserve">regional call management or </w:t>
            </w:r>
            <w:r w:rsidRPr="00D53EE1">
              <w:rPr>
                <w:rFonts w:eastAsia="Calibri" w:cs="Arial"/>
                <w:color w:val="auto"/>
              </w:rPr>
              <w:t>national call routing are appropriate.</w:t>
            </w:r>
          </w:p>
          <w:p w14:paraId="5410DE9E" w14:textId="78FA8344" w:rsidR="00D43E21" w:rsidRPr="00D53EE1" w:rsidRDefault="00D417BD" w:rsidP="007F03C8">
            <w:pPr>
              <w:numPr>
                <w:ilvl w:val="0"/>
                <w:numId w:val="25"/>
              </w:numPr>
              <w:tabs>
                <w:tab w:val="clear" w:pos="720"/>
                <w:tab w:val="num" w:pos="424"/>
                <w:tab w:val="right" w:pos="9854"/>
              </w:tabs>
              <w:spacing w:after="120"/>
              <w:ind w:left="424" w:hanging="284"/>
              <w:textboxTightWrap w:val="none"/>
              <w:rPr>
                <w:rFonts w:eastAsia="Calibri" w:cs="Arial"/>
                <w:color w:val="auto"/>
              </w:rPr>
            </w:pPr>
            <w:r w:rsidRPr="00D53EE1">
              <w:rPr>
                <w:rFonts w:eastAsia="Calibri" w:cs="Arial"/>
                <w:color w:val="auto"/>
              </w:rPr>
              <w:t xml:space="preserve">Consider </w:t>
            </w:r>
            <w:r w:rsidR="00E250F6">
              <w:rPr>
                <w:rFonts w:eastAsia="Calibri" w:cs="Arial"/>
                <w:color w:val="auto"/>
              </w:rPr>
              <w:t xml:space="preserve">continuous </w:t>
            </w:r>
            <w:r w:rsidR="002611D0">
              <w:rPr>
                <w:rFonts w:eastAsia="Calibri" w:cs="Arial"/>
                <w:color w:val="auto"/>
              </w:rPr>
              <w:t xml:space="preserve">use </w:t>
            </w:r>
            <w:r w:rsidR="002611D0" w:rsidRPr="00D53EE1">
              <w:rPr>
                <w:rFonts w:eastAsia="Calibri" w:cs="Arial"/>
                <w:color w:val="auto"/>
              </w:rPr>
              <w:t>of</w:t>
            </w:r>
            <w:r w:rsidRPr="00D53EE1">
              <w:rPr>
                <w:rFonts w:eastAsia="Calibri" w:cs="Arial"/>
                <w:color w:val="auto"/>
              </w:rPr>
              <w:t xml:space="preserve"> national busy message, </w:t>
            </w:r>
            <w:r w:rsidR="007E0A58" w:rsidRPr="007E0A58">
              <w:rPr>
                <w:rFonts w:eastAsia="Calibri" w:cs="Arial"/>
                <w:color w:val="auto"/>
              </w:rPr>
              <w:t>with a sustained 2-week period at lower OPEL level required before this can be switch off.</w:t>
            </w:r>
          </w:p>
        </w:tc>
      </w:tr>
    </w:tbl>
    <w:p w14:paraId="78DA259D" w14:textId="6F5252F3" w:rsidR="009572E4" w:rsidRDefault="009572E4" w:rsidP="00132409">
      <w:pPr>
        <w:pStyle w:val="Heading2"/>
      </w:pPr>
      <w:bookmarkStart w:id="11" w:name="_Toc175147748"/>
      <w:bookmarkStart w:id="12" w:name="_Toc177759091"/>
      <w:r>
        <w:t xml:space="preserve">Provider and ICS </w:t>
      </w:r>
      <w:r w:rsidR="009C0841" w:rsidRPr="00CF34F3">
        <w:t>NHS</w:t>
      </w:r>
      <w:r w:rsidR="00C02DCB">
        <w:t xml:space="preserve"> </w:t>
      </w:r>
      <w:r w:rsidR="009C0841" w:rsidRPr="00CF34F3">
        <w:t xml:space="preserve">111 </w:t>
      </w:r>
      <w:r w:rsidR="007441F3">
        <w:t>a</w:t>
      </w:r>
      <w:r w:rsidR="009C0841" w:rsidRPr="00CF34F3">
        <w:t>ction</w:t>
      </w:r>
      <w:r>
        <w:t xml:space="preserve">s </w:t>
      </w:r>
    </w:p>
    <w:p w14:paraId="7B871D5C" w14:textId="5E0F8011" w:rsidR="009C0841" w:rsidRPr="009B0599" w:rsidRDefault="009572E4" w:rsidP="003E05D4">
      <w:r>
        <w:t>The following are c</w:t>
      </w:r>
      <w:r w:rsidR="009C0841" w:rsidRPr="00CF34F3">
        <w:t>onsiderations for the management of NHS</w:t>
      </w:r>
      <w:r w:rsidR="00C02DCB">
        <w:t xml:space="preserve"> </w:t>
      </w:r>
      <w:r w:rsidR="009C0841" w:rsidRPr="00CF34F3">
        <w:t xml:space="preserve">111 </w:t>
      </w:r>
      <w:r>
        <w:t xml:space="preserve">actions at corresponding </w:t>
      </w:r>
      <w:r w:rsidR="009C0841" w:rsidRPr="00CF34F3">
        <w:t xml:space="preserve">OPEL </w:t>
      </w:r>
      <w:r w:rsidR="002E1578">
        <w:t>l</w:t>
      </w:r>
      <w:r w:rsidR="009C0841" w:rsidRPr="00CF34F3">
        <w:t>evels</w:t>
      </w:r>
      <w:bookmarkEnd w:id="11"/>
      <w:bookmarkEnd w:id="12"/>
      <w:r w:rsidR="009B0599">
        <w:t>. These actions are</w:t>
      </w:r>
      <w:r w:rsidR="00462618">
        <w:t xml:space="preserve"> partially</w:t>
      </w:r>
      <w:r w:rsidR="009B0599">
        <w:rPr>
          <w:rFonts w:eastAsia="Calibri"/>
        </w:rPr>
        <w:t xml:space="preserve"> dependent on the establishment of subsidiary within ICB and NHS England regional telephony systems and organisational processes.</w:t>
      </w:r>
    </w:p>
    <w:tbl>
      <w:tblPr>
        <w:tblStyle w:val="TableGrid1"/>
        <w:tblW w:w="9855" w:type="dxa"/>
        <w:tblLayout w:type="fixed"/>
        <w:tblLook w:val="06A0" w:firstRow="1" w:lastRow="0" w:firstColumn="1" w:lastColumn="0" w:noHBand="1" w:noVBand="1"/>
      </w:tblPr>
      <w:tblGrid>
        <w:gridCol w:w="1271"/>
        <w:gridCol w:w="8584"/>
      </w:tblGrid>
      <w:tr w:rsidR="00B15087" w:rsidRPr="00CF34F3" w14:paraId="62B669EF" w14:textId="77777777" w:rsidTr="00B45679">
        <w:trPr>
          <w:trHeight w:val="3460"/>
        </w:trPr>
        <w:tc>
          <w:tcPr>
            <w:tcW w:w="1271" w:type="dxa"/>
            <w:shd w:val="clear" w:color="auto" w:fill="F2F2F2"/>
          </w:tcPr>
          <w:p w14:paraId="322D5F16" w14:textId="2B2DBE1D" w:rsidR="00B15087" w:rsidRPr="00CF34F3" w:rsidRDefault="00B15087">
            <w:pPr>
              <w:tabs>
                <w:tab w:val="right" w:pos="9854"/>
              </w:tabs>
              <w:spacing w:after="0" w:line="240" w:lineRule="auto"/>
              <w:textboxTightWrap w:val="none"/>
              <w:rPr>
                <w:color w:val="auto"/>
              </w:rPr>
            </w:pPr>
            <w:r w:rsidRPr="00CF34F3">
              <w:rPr>
                <w:color w:val="auto"/>
              </w:rPr>
              <w:t>OPEL 1</w:t>
            </w:r>
          </w:p>
        </w:tc>
        <w:tc>
          <w:tcPr>
            <w:tcW w:w="8584" w:type="dxa"/>
            <w:shd w:val="clear" w:color="auto" w:fill="F2F2F2"/>
          </w:tcPr>
          <w:p w14:paraId="1B8A0235" w14:textId="47655C24" w:rsidR="00B15087" w:rsidRPr="001A3075" w:rsidRDefault="00C65727" w:rsidP="001A3075">
            <w:pPr>
              <w:numPr>
                <w:ilvl w:val="0"/>
                <w:numId w:val="11"/>
              </w:numPr>
              <w:tabs>
                <w:tab w:val="num" w:pos="424"/>
                <w:tab w:val="right" w:pos="9854"/>
              </w:tabs>
              <w:spacing w:after="120"/>
              <w:ind w:left="424" w:hanging="284"/>
              <w:textboxTightWrap w:val="none"/>
              <w:rPr>
                <w:color w:val="auto"/>
              </w:rPr>
            </w:pPr>
            <w:r w:rsidRPr="001A3075">
              <w:rPr>
                <w:color w:val="auto"/>
              </w:rPr>
              <w:t>Should be m</w:t>
            </w:r>
            <w:r w:rsidR="00B15087" w:rsidRPr="001A3075">
              <w:rPr>
                <w:color w:val="auto"/>
              </w:rPr>
              <w:t>anaged at NHS 111 provider level with IC</w:t>
            </w:r>
            <w:r w:rsidR="007B3CB7" w:rsidRPr="001A3075">
              <w:rPr>
                <w:color w:val="auto"/>
              </w:rPr>
              <w:t>S</w:t>
            </w:r>
            <w:r w:rsidR="00B15087" w:rsidRPr="001A3075">
              <w:rPr>
                <w:color w:val="auto"/>
              </w:rPr>
              <w:t xml:space="preserve"> oversight, locally agreed plans </w:t>
            </w:r>
            <w:r w:rsidRPr="001A3075">
              <w:rPr>
                <w:color w:val="auto"/>
              </w:rPr>
              <w:t xml:space="preserve">should direct </w:t>
            </w:r>
            <w:r w:rsidR="00B15087" w:rsidRPr="001A3075">
              <w:rPr>
                <w:color w:val="auto"/>
              </w:rPr>
              <w:t>where and when the commissioner/system co-ordination centre is involved.</w:t>
            </w:r>
          </w:p>
          <w:p w14:paraId="2F241A93" w14:textId="77777777" w:rsidR="007F1934" w:rsidRPr="001A3075" w:rsidRDefault="007F1934" w:rsidP="001A3075">
            <w:pPr>
              <w:numPr>
                <w:ilvl w:val="0"/>
                <w:numId w:val="11"/>
              </w:numPr>
              <w:tabs>
                <w:tab w:val="num" w:pos="424"/>
                <w:tab w:val="right" w:pos="9854"/>
              </w:tabs>
              <w:spacing w:after="120"/>
              <w:ind w:left="424" w:hanging="284"/>
              <w:textboxTightWrap w:val="none"/>
              <w:rPr>
                <w:color w:val="auto"/>
              </w:rPr>
            </w:pPr>
            <w:r w:rsidRPr="001A3075">
              <w:rPr>
                <w:color w:val="auto"/>
              </w:rPr>
              <w:t>Managed at provider or regional level using the regional capability to distribute calls more evenly around the region in the most efficient manner and as suits the escalation at the time and agreed with the lead ICB.</w:t>
            </w:r>
          </w:p>
          <w:p w14:paraId="3E7359B6" w14:textId="77777777" w:rsidR="00B15087" w:rsidRPr="001A3075" w:rsidRDefault="00B15087"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The NHS 111 provider will be expected to manage their own demand and have the staff numbers to meet KPIs and ensure clinical queues are manageable. </w:t>
            </w:r>
          </w:p>
          <w:p w14:paraId="66799E2F" w14:textId="21A3D6FA" w:rsidR="00B15087" w:rsidRPr="001A3075" w:rsidRDefault="00D16C80"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Normalised OPEL scores, with </w:t>
            </w:r>
            <w:r w:rsidR="00B15087" w:rsidRPr="001A3075">
              <w:rPr>
                <w:color w:val="auto"/>
              </w:rPr>
              <w:t xml:space="preserve">standardised </w:t>
            </w:r>
            <w:r w:rsidRPr="001A3075">
              <w:rPr>
                <w:color w:val="auto"/>
              </w:rPr>
              <w:t xml:space="preserve">thresholds for OPEL across providers and ICBs, </w:t>
            </w:r>
            <w:r w:rsidR="00B15087" w:rsidRPr="001A3075">
              <w:rPr>
                <w:color w:val="auto"/>
              </w:rPr>
              <w:t xml:space="preserve">will </w:t>
            </w:r>
            <w:r w:rsidRPr="001A3075">
              <w:rPr>
                <w:color w:val="auto"/>
              </w:rPr>
              <w:t xml:space="preserve">providers to </w:t>
            </w:r>
            <w:r w:rsidR="00F2751A" w:rsidRPr="001A3075">
              <w:rPr>
                <w:color w:val="auto"/>
              </w:rPr>
              <w:t>indicate current OPEL</w:t>
            </w:r>
            <w:r w:rsidR="00127A7C" w:rsidRPr="001A3075">
              <w:rPr>
                <w:color w:val="auto"/>
              </w:rPr>
              <w:t>, and score</w:t>
            </w:r>
            <w:r w:rsidR="00045C59" w:rsidRPr="001A3075">
              <w:rPr>
                <w:color w:val="auto"/>
              </w:rPr>
              <w:t xml:space="preserve"> and also track increases in operating pressure.</w:t>
            </w:r>
          </w:p>
        </w:tc>
      </w:tr>
      <w:tr w:rsidR="00B15087" w:rsidRPr="00CF34F3" w14:paraId="67B96685" w14:textId="77777777" w:rsidTr="001A3075">
        <w:trPr>
          <w:trHeight w:val="4529"/>
        </w:trPr>
        <w:tc>
          <w:tcPr>
            <w:tcW w:w="1271" w:type="dxa"/>
            <w:shd w:val="clear" w:color="auto" w:fill="FFFFFF" w:themeFill="text1"/>
          </w:tcPr>
          <w:p w14:paraId="0B0ACF24" w14:textId="0C1D15A3" w:rsidR="00B15087" w:rsidRPr="00CF34F3" w:rsidRDefault="00B15087">
            <w:pPr>
              <w:tabs>
                <w:tab w:val="right" w:pos="9854"/>
              </w:tabs>
              <w:spacing w:after="0" w:line="240" w:lineRule="auto"/>
              <w:textboxTightWrap w:val="none"/>
              <w:rPr>
                <w:color w:val="auto"/>
              </w:rPr>
            </w:pPr>
            <w:r w:rsidRPr="00CF34F3">
              <w:rPr>
                <w:color w:val="auto"/>
              </w:rPr>
              <w:lastRenderedPageBreak/>
              <w:t>OPEL 2</w:t>
            </w:r>
          </w:p>
        </w:tc>
        <w:tc>
          <w:tcPr>
            <w:tcW w:w="8584" w:type="dxa"/>
            <w:shd w:val="clear" w:color="auto" w:fill="FFFFFF" w:themeFill="text1"/>
          </w:tcPr>
          <w:p w14:paraId="09A7E881" w14:textId="32452745" w:rsidR="00B15087" w:rsidRPr="001A3075" w:rsidRDefault="00F35E27" w:rsidP="001A3075">
            <w:pPr>
              <w:numPr>
                <w:ilvl w:val="0"/>
                <w:numId w:val="11"/>
              </w:numPr>
              <w:tabs>
                <w:tab w:val="num" w:pos="424"/>
                <w:tab w:val="right" w:pos="9854"/>
              </w:tabs>
              <w:spacing w:after="120"/>
              <w:ind w:left="424" w:hanging="284"/>
              <w:textboxTightWrap w:val="none"/>
              <w:rPr>
                <w:color w:val="auto"/>
              </w:rPr>
            </w:pPr>
            <w:r w:rsidRPr="001A3075">
              <w:rPr>
                <w:color w:val="auto"/>
              </w:rPr>
              <w:t>Ensure all OPEL 1 actions have been enacted/considered as above.</w:t>
            </w:r>
          </w:p>
          <w:p w14:paraId="2F892861" w14:textId="63BFC5C3" w:rsidR="0008360E" w:rsidRPr="001A3075" w:rsidRDefault="0008360E"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If a provider escalates from OPEL 1 to 2 as determined by the thresholds, the system control centres (SCCs) should report to the region. Once aware, the region should consider turning on </w:t>
            </w:r>
            <w:r w:rsidR="00091697">
              <w:rPr>
                <w:color w:val="auto"/>
              </w:rPr>
              <w:t>R</w:t>
            </w:r>
            <w:r w:rsidRPr="001A3075">
              <w:rPr>
                <w:color w:val="auto"/>
              </w:rPr>
              <w:t xml:space="preserve">egional </w:t>
            </w:r>
            <w:r w:rsidR="00091697">
              <w:rPr>
                <w:color w:val="auto"/>
              </w:rPr>
              <w:t>C</w:t>
            </w:r>
            <w:r w:rsidRPr="001A3075">
              <w:rPr>
                <w:color w:val="auto"/>
              </w:rPr>
              <w:t xml:space="preserve">all </w:t>
            </w:r>
            <w:r w:rsidR="00091697">
              <w:rPr>
                <w:color w:val="auto"/>
              </w:rPr>
              <w:t>M</w:t>
            </w:r>
            <w:r w:rsidRPr="001A3075">
              <w:rPr>
                <w:color w:val="auto"/>
              </w:rPr>
              <w:t xml:space="preserve">anagement (RCM) </w:t>
            </w:r>
            <w:r w:rsidR="00091697">
              <w:rPr>
                <w:color w:val="auto"/>
              </w:rPr>
              <w:t>and</w:t>
            </w:r>
            <w:r w:rsidRPr="001A3075">
              <w:rPr>
                <w:color w:val="auto"/>
              </w:rPr>
              <w:t xml:space="preserve"> </w:t>
            </w:r>
            <w:r w:rsidR="00091697">
              <w:rPr>
                <w:color w:val="auto"/>
              </w:rPr>
              <w:t>S</w:t>
            </w:r>
            <w:r w:rsidRPr="001A3075">
              <w:rPr>
                <w:color w:val="auto"/>
              </w:rPr>
              <w:t xml:space="preserve">ingle </w:t>
            </w:r>
            <w:r w:rsidR="00091697">
              <w:rPr>
                <w:color w:val="auto"/>
              </w:rPr>
              <w:t>V</w:t>
            </w:r>
            <w:r w:rsidRPr="001A3075">
              <w:rPr>
                <w:color w:val="auto"/>
              </w:rPr>
              <w:t xml:space="preserve">irtual </w:t>
            </w:r>
            <w:r w:rsidR="00091697">
              <w:rPr>
                <w:color w:val="auto"/>
              </w:rPr>
              <w:t>C</w:t>
            </w:r>
            <w:r w:rsidRPr="001A3075">
              <w:rPr>
                <w:color w:val="auto"/>
              </w:rPr>
              <w:t xml:space="preserve">ontact </w:t>
            </w:r>
            <w:r w:rsidR="00091697">
              <w:rPr>
                <w:color w:val="auto"/>
              </w:rPr>
              <w:t>C</w:t>
            </w:r>
            <w:r w:rsidRPr="001A3075">
              <w:rPr>
                <w:color w:val="auto"/>
              </w:rPr>
              <w:t>entre (SVCC) so that all providers are taking a share of the load in the region, if not already set as automatic overflow in the background.</w:t>
            </w:r>
          </w:p>
          <w:p w14:paraId="5953BABB" w14:textId="220059CF" w:rsidR="003C4873" w:rsidRPr="001A3075" w:rsidRDefault="00B15087"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The RCM/SVCC provides region with the ability to share patient demand to make best use of capacity available. </w:t>
            </w:r>
            <w:r w:rsidR="003C4873" w:rsidRPr="001A3075">
              <w:rPr>
                <w:color w:val="auto"/>
              </w:rPr>
              <w:t>The RCM/SVCC gives the region the ability to share patient demand to make best use of available capacity. At the same time, clinical capacity can be maximised in the region by giving all remote tele-triage clinicians access to clinical queues across NHS 111 providers and implementing clinical queue system management plans.</w:t>
            </w:r>
          </w:p>
          <w:p w14:paraId="087E135C" w14:textId="4AA0E6F2" w:rsidR="00B15087" w:rsidRPr="001A3075" w:rsidRDefault="00061672" w:rsidP="001A3075">
            <w:pPr>
              <w:numPr>
                <w:ilvl w:val="0"/>
                <w:numId w:val="11"/>
              </w:numPr>
              <w:tabs>
                <w:tab w:val="num" w:pos="424"/>
                <w:tab w:val="right" w:pos="9854"/>
              </w:tabs>
              <w:spacing w:after="120"/>
              <w:ind w:left="424" w:hanging="284"/>
              <w:textboxTightWrap w:val="none"/>
              <w:rPr>
                <w:color w:val="auto"/>
              </w:rPr>
            </w:pPr>
            <w:r w:rsidRPr="001A3075">
              <w:rPr>
                <w:color w:val="auto"/>
              </w:rPr>
              <w:t>Regions may need to consider technical requirements to deliver shared clinical queue management.</w:t>
            </w:r>
          </w:p>
        </w:tc>
      </w:tr>
      <w:tr w:rsidR="007A1F65" w:rsidRPr="00CF34F3" w14:paraId="7F961311" w14:textId="77777777" w:rsidTr="00B45679">
        <w:trPr>
          <w:trHeight w:val="300"/>
        </w:trPr>
        <w:tc>
          <w:tcPr>
            <w:tcW w:w="1271" w:type="dxa"/>
            <w:shd w:val="clear" w:color="auto" w:fill="F2F2F2"/>
          </w:tcPr>
          <w:p w14:paraId="4E9EDBB3" w14:textId="52D3B88C" w:rsidR="007A1F65" w:rsidRPr="00CF34F3" w:rsidRDefault="007A1F65" w:rsidP="007A1F65">
            <w:pPr>
              <w:tabs>
                <w:tab w:val="right" w:pos="9854"/>
              </w:tabs>
              <w:spacing w:after="0" w:line="240" w:lineRule="auto"/>
              <w:textboxTightWrap w:val="none"/>
              <w:rPr>
                <w:color w:val="auto"/>
              </w:rPr>
            </w:pPr>
            <w:r w:rsidRPr="00CF34F3">
              <w:rPr>
                <w:color w:val="auto"/>
              </w:rPr>
              <w:t>OPEL 3</w:t>
            </w:r>
          </w:p>
        </w:tc>
        <w:tc>
          <w:tcPr>
            <w:tcW w:w="8584" w:type="dxa"/>
            <w:shd w:val="clear" w:color="auto" w:fill="F2F2F2"/>
          </w:tcPr>
          <w:p w14:paraId="5AAD0D44" w14:textId="7A159AEF" w:rsidR="006F53AA" w:rsidRPr="001A3075" w:rsidRDefault="006F53AA"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Ensure all OPEL 2 actions have been enacted/considered </w:t>
            </w:r>
          </w:p>
          <w:p w14:paraId="59109BA8" w14:textId="753F29BF" w:rsidR="00EC22E6" w:rsidRPr="001A3075" w:rsidRDefault="007A1F65"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To be </w:t>
            </w:r>
            <w:r w:rsidR="00EC22E6" w:rsidRPr="001A3075">
              <w:rPr>
                <w:color w:val="auto"/>
              </w:rPr>
              <w:t>managed at regional and/or national level in conjunction with the provider(s), and/or regions’ ICBs.</w:t>
            </w:r>
          </w:p>
          <w:p w14:paraId="10DB943F" w14:textId="77777777" w:rsidR="007A1F65" w:rsidRPr="001A3075" w:rsidRDefault="007A1F65" w:rsidP="001A3075">
            <w:pPr>
              <w:numPr>
                <w:ilvl w:val="0"/>
                <w:numId w:val="11"/>
              </w:numPr>
              <w:tabs>
                <w:tab w:val="num" w:pos="424"/>
                <w:tab w:val="right" w:pos="9854"/>
              </w:tabs>
              <w:spacing w:after="120"/>
              <w:ind w:left="424" w:hanging="284"/>
              <w:textboxTightWrap w:val="none"/>
              <w:rPr>
                <w:color w:val="auto"/>
              </w:rPr>
            </w:pPr>
            <w:r w:rsidRPr="001A3075">
              <w:rPr>
                <w:color w:val="auto"/>
              </w:rPr>
              <w:t>Provider/region – escalate with proposed action being taken whilst in OPEL 3</w:t>
            </w:r>
          </w:p>
          <w:p w14:paraId="52D2F88C" w14:textId="4E42C9F5" w:rsidR="007A1F65" w:rsidRPr="001A3075" w:rsidRDefault="007A1F65"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National </w:t>
            </w:r>
            <w:r w:rsidR="00307FC5">
              <w:rPr>
                <w:color w:val="auto"/>
              </w:rPr>
              <w:t>t</w:t>
            </w:r>
            <w:r w:rsidRPr="001A3075">
              <w:rPr>
                <w:color w:val="auto"/>
              </w:rPr>
              <w:t xml:space="preserve">eam to record actions and oversee </w:t>
            </w:r>
          </w:p>
          <w:p w14:paraId="0295ED87" w14:textId="77777777" w:rsidR="007A1F65" w:rsidRPr="001A3075" w:rsidRDefault="007A1F65" w:rsidP="001A3075">
            <w:pPr>
              <w:numPr>
                <w:ilvl w:val="0"/>
                <w:numId w:val="11"/>
              </w:numPr>
              <w:tabs>
                <w:tab w:val="num" w:pos="424"/>
                <w:tab w:val="right" w:pos="9854"/>
              </w:tabs>
              <w:spacing w:after="120"/>
              <w:ind w:left="424" w:hanging="284"/>
              <w:textboxTightWrap w:val="none"/>
              <w:rPr>
                <w:color w:val="auto"/>
              </w:rPr>
            </w:pPr>
            <w:r w:rsidRPr="001A3075">
              <w:rPr>
                <w:color w:val="auto"/>
              </w:rPr>
              <w:t>ICB/Region to make RCM changes</w:t>
            </w:r>
          </w:p>
          <w:p w14:paraId="4CC5FF47" w14:textId="77777777" w:rsidR="007A1F65" w:rsidRPr="001A3075" w:rsidRDefault="007A1F65" w:rsidP="001A3075">
            <w:pPr>
              <w:numPr>
                <w:ilvl w:val="0"/>
                <w:numId w:val="11"/>
              </w:numPr>
              <w:tabs>
                <w:tab w:val="num" w:pos="424"/>
                <w:tab w:val="right" w:pos="9854"/>
              </w:tabs>
              <w:spacing w:after="120"/>
              <w:ind w:left="424" w:hanging="284"/>
              <w:textboxTightWrap w:val="none"/>
              <w:rPr>
                <w:color w:val="auto"/>
              </w:rPr>
            </w:pPr>
            <w:r w:rsidRPr="001A3075">
              <w:rPr>
                <w:color w:val="auto"/>
              </w:rPr>
              <w:t>National Telephony Team to make changes depending on circumstances</w:t>
            </w:r>
          </w:p>
          <w:p w14:paraId="1E1DFD96" w14:textId="71348A8A" w:rsidR="007A1F65" w:rsidRPr="00DB26AD" w:rsidRDefault="00B14E55" w:rsidP="00DB26AD">
            <w:pPr>
              <w:numPr>
                <w:ilvl w:val="0"/>
                <w:numId w:val="11"/>
              </w:numPr>
              <w:tabs>
                <w:tab w:val="num" w:pos="424"/>
                <w:tab w:val="right" w:pos="9854"/>
              </w:tabs>
              <w:spacing w:after="120"/>
              <w:ind w:left="424" w:hanging="284"/>
              <w:textboxTightWrap w:val="none"/>
              <w:rPr>
                <w:color w:val="auto"/>
              </w:rPr>
            </w:pPr>
            <w:r w:rsidRPr="001A3075">
              <w:rPr>
                <w:color w:val="auto"/>
              </w:rPr>
              <w:t>Managed at provider or regional level using the regional capability distribute calls around the region in the most efficient manner and as suits the escalation at the time and agreed with the lead ICB.</w:t>
            </w:r>
          </w:p>
        </w:tc>
      </w:tr>
      <w:tr w:rsidR="001C488C" w:rsidRPr="00CF34F3" w14:paraId="05591AAE" w14:textId="77777777" w:rsidTr="001A3075">
        <w:trPr>
          <w:trHeight w:val="8637"/>
        </w:trPr>
        <w:tc>
          <w:tcPr>
            <w:tcW w:w="1271" w:type="dxa"/>
            <w:shd w:val="clear" w:color="auto" w:fill="FFFFFF" w:themeFill="text1"/>
          </w:tcPr>
          <w:p w14:paraId="3B66807E" w14:textId="1F5BC4C1" w:rsidR="001C488C" w:rsidRPr="00CF34F3" w:rsidRDefault="001C488C" w:rsidP="001C488C">
            <w:pPr>
              <w:tabs>
                <w:tab w:val="right" w:pos="9854"/>
              </w:tabs>
              <w:spacing w:after="0" w:line="240" w:lineRule="auto"/>
              <w:textboxTightWrap w:val="none"/>
              <w:rPr>
                <w:color w:val="auto"/>
              </w:rPr>
            </w:pPr>
            <w:r w:rsidRPr="00CF34F3">
              <w:rPr>
                <w:color w:val="auto"/>
              </w:rPr>
              <w:lastRenderedPageBreak/>
              <w:t xml:space="preserve">OPEL 4 </w:t>
            </w:r>
          </w:p>
        </w:tc>
        <w:tc>
          <w:tcPr>
            <w:tcW w:w="8584" w:type="dxa"/>
            <w:shd w:val="clear" w:color="auto" w:fill="FFFFFF" w:themeFill="text1"/>
          </w:tcPr>
          <w:p w14:paraId="1E918892"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Managed at regional and/or national level in conjunction with the provider(s) and/or regions’ ICBs.</w:t>
            </w:r>
          </w:p>
          <w:p w14:paraId="50311743"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It is possible that a single provider is at this OPEL and all other providers across the country are at a lower level.</w:t>
            </w:r>
          </w:p>
          <w:p w14:paraId="06565776"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For NHS 111 providers requiring national contingency, we would deem the NHS 111 provider to need OPEL 4 support, involving the iUEC national team to manage call flow. </w:t>
            </w:r>
          </w:p>
          <w:p w14:paraId="3965EF7B"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The iUEC national team will determine the use of national contingency/ resilience as needed. Triggering OPEL 4 will not automatically invoke contingency. If a provider requests this, its activation will be considered in relation to the pressure in other providers, performance levels and system pressures across the country. </w:t>
            </w:r>
          </w:p>
          <w:p w14:paraId="16A12292"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The region will be maximising the capacity and providers where it is still under pressure, and it should escalate so that where possible the pressured provider can be supported. </w:t>
            </w:r>
          </w:p>
          <w:p w14:paraId="3EB7E932"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 xml:space="preserve">The on-call IUC/UEC senior responsible officer (SRO) will determine the best course of action based on reported levels at the time. This action may be a combination of use of national contingency messaging and maximised capacity using SVCC. </w:t>
            </w:r>
          </w:p>
          <w:p w14:paraId="3079F8CF" w14:textId="7777777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Depending on the clinical pressure, providers and regions may decide to close low priority calls in the clinical queue and instead send these callers worsening instructions via SMS.</w:t>
            </w:r>
          </w:p>
          <w:p w14:paraId="2DD95330" w14:textId="524AE847" w:rsidR="001C488C" w:rsidRPr="001A3075" w:rsidRDefault="001C488C" w:rsidP="001A3075">
            <w:pPr>
              <w:numPr>
                <w:ilvl w:val="0"/>
                <w:numId w:val="11"/>
              </w:numPr>
              <w:tabs>
                <w:tab w:val="num" w:pos="424"/>
                <w:tab w:val="right" w:pos="9854"/>
              </w:tabs>
              <w:spacing w:after="120"/>
              <w:ind w:left="424" w:hanging="284"/>
              <w:textboxTightWrap w:val="none"/>
              <w:rPr>
                <w:color w:val="auto"/>
              </w:rPr>
            </w:pPr>
            <w:r w:rsidRPr="001A3075">
              <w:rPr>
                <w:color w:val="auto"/>
              </w:rPr>
              <w:t>There is also capability in the pathways product to consult and complete certain call types (pathways cut off). Providers/regions will agree how they use this as a tool for escalation in extremis and they will determine the use of this option with/without national agreement.</w:t>
            </w:r>
          </w:p>
        </w:tc>
      </w:tr>
      <w:bookmarkEnd w:id="4"/>
    </w:tbl>
    <w:p w14:paraId="682E6CDF" w14:textId="0047D963" w:rsidR="003D20BE" w:rsidRDefault="003D20BE" w:rsidP="003D20BE"/>
    <w:sectPr w:rsidR="003D20BE" w:rsidSect="001D1247">
      <w:headerReference w:type="even" r:id="rId16"/>
      <w:headerReference w:type="default" r:id="rId17"/>
      <w:footerReference w:type="default" r:id="rId18"/>
      <w:headerReference w:type="first" r:id="rId19"/>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9976A" w14:textId="77777777" w:rsidR="0059239A" w:rsidRDefault="0059239A" w:rsidP="000C24AF">
      <w:pPr>
        <w:spacing w:after="0"/>
      </w:pPr>
      <w:r>
        <w:separator/>
      </w:r>
    </w:p>
  </w:endnote>
  <w:endnote w:type="continuationSeparator" w:id="0">
    <w:p w14:paraId="23AA35D1" w14:textId="77777777" w:rsidR="0059239A" w:rsidRDefault="0059239A" w:rsidP="000C24AF">
      <w:pPr>
        <w:spacing w:after="0"/>
      </w:pPr>
      <w:r>
        <w:continuationSeparator/>
      </w:r>
    </w:p>
  </w:endnote>
  <w:endnote w:type="continuationNotice" w:id="1">
    <w:p w14:paraId="37CAAD05" w14:textId="77777777" w:rsidR="0059239A" w:rsidRDefault="00592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991862814"/>
      <w:docPartObj>
        <w:docPartGallery w:val="Page Numbers (Bottom of Page)"/>
        <w:docPartUnique/>
      </w:docPartObj>
    </w:sdtPr>
    <w:sdtEndPr>
      <w:rPr>
        <w:sz w:val="18"/>
        <w:szCs w:val="24"/>
      </w:rPr>
    </w:sdtEndPr>
    <w:sdtContent>
      <w:p w14:paraId="56A39FE0" w14:textId="77777777" w:rsidR="00F31B08" w:rsidRPr="00D9451A" w:rsidRDefault="00F31B08" w:rsidP="00F31B08">
        <w:pPr>
          <w:pStyle w:val="Footer"/>
          <w:pBdr>
            <w:top w:val="single" w:sz="4" w:space="1" w:color="005EB8"/>
          </w:pBdr>
          <w:rPr>
            <w:sz w:val="16"/>
            <w:szCs w:val="22"/>
          </w:rPr>
        </w:pPr>
      </w:p>
      <w:p w14:paraId="1D5F3264" w14:textId="32BE07CF" w:rsidR="00B72132" w:rsidRPr="00F31B08" w:rsidRDefault="00102715" w:rsidP="00F31B08">
        <w:pPr>
          <w:pStyle w:val="Footer"/>
          <w:rPr>
            <w:spacing w:val="0"/>
            <w:sz w:val="24"/>
          </w:rPr>
        </w:pPr>
        <w:r w:rsidRPr="00102715">
          <w:rPr>
            <w:sz w:val="22"/>
            <w:szCs w:val="22"/>
          </w:rPr>
          <w:t xml:space="preserve">PRN01379 </w:t>
        </w:r>
        <w:r w:rsidR="00F97108">
          <w:rPr>
            <w:sz w:val="22"/>
            <w:szCs w:val="22"/>
          </w:rPr>
          <w:t>-</w:t>
        </w:r>
        <w:sdt>
          <w:sdtPr>
            <w:rPr>
              <w:sz w:val="22"/>
              <w:szCs w:val="22"/>
            </w:rPr>
            <w:alias w:val="Title"/>
            <w:tag w:val=""/>
            <w:id w:val="859639501"/>
            <w:placeholder>
              <w:docPart w:val="39053B44D88144D2AACE56B8C9BC95A9"/>
            </w:placeholder>
            <w:dataBinding w:prefixMappings="xmlns:ns0='http://purl.org/dc/elements/1.1/' xmlns:ns1='http://schemas.openxmlformats.org/package/2006/metadata/core-properties' " w:xpath="/ns1:coreProperties[1]/ns0:title[1]" w:storeItemID="{6C3C8BC8-F283-45AE-878A-BAB7291924A1}"/>
            <w:text/>
          </w:sdtPr>
          <w:sdtEndPr/>
          <w:sdtContent>
            <w:r w:rsidR="009E0463">
              <w:rPr>
                <w:sz w:val="22"/>
                <w:szCs w:val="22"/>
              </w:rPr>
              <w:t>Appendix I: OPEL 2024 to 2026 NHS 111 actions V1.0</w:t>
            </w:r>
          </w:sdtContent>
        </w:sdt>
        <w:r w:rsidR="00F31B08" w:rsidRPr="00D9451A">
          <w:rPr>
            <w:sz w:val="22"/>
            <w:szCs w:val="32"/>
          </w:rPr>
          <w:tab/>
        </w:r>
        <w:r w:rsidR="00F31B08" w:rsidRPr="00D9451A">
          <w:rPr>
            <w:sz w:val="22"/>
            <w:szCs w:val="32"/>
          </w:rPr>
          <w:fldChar w:fldCharType="begin"/>
        </w:r>
        <w:r w:rsidR="00F31B08" w:rsidRPr="00D9451A">
          <w:rPr>
            <w:sz w:val="22"/>
            <w:szCs w:val="32"/>
          </w:rPr>
          <w:instrText>PAGE   \* MERGEFORMAT</w:instrText>
        </w:r>
        <w:r w:rsidR="00F31B08" w:rsidRPr="00D9451A">
          <w:rPr>
            <w:sz w:val="22"/>
            <w:szCs w:val="32"/>
          </w:rPr>
          <w:fldChar w:fldCharType="separate"/>
        </w:r>
        <w:r w:rsidR="00F31B08">
          <w:rPr>
            <w:sz w:val="22"/>
            <w:szCs w:val="32"/>
          </w:rPr>
          <w:t>2</w:t>
        </w:r>
        <w:r w:rsidR="00F31B08" w:rsidRPr="00D9451A">
          <w:rPr>
            <w:sz w:val="2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22"/>
      </w:rPr>
      <w:id w:val="897013527"/>
      <w:docPartObj>
        <w:docPartGallery w:val="Page Numbers (Bottom of Page)"/>
        <w:docPartUnique/>
      </w:docPartObj>
    </w:sdtPr>
    <w:sdtEndPr>
      <w:rPr>
        <w:sz w:val="18"/>
        <w:szCs w:val="24"/>
      </w:rPr>
    </w:sdtEndPr>
    <w:sdtContent>
      <w:p w14:paraId="3A2A8C74" w14:textId="3E5C0C0F" w:rsidR="009C5419" w:rsidRPr="00D9451A" w:rsidRDefault="009C5419" w:rsidP="009C5419">
        <w:pPr>
          <w:pStyle w:val="Footer"/>
          <w:pBdr>
            <w:top w:val="single" w:sz="4" w:space="1" w:color="005EB8"/>
          </w:pBdr>
          <w:rPr>
            <w:sz w:val="16"/>
            <w:szCs w:val="22"/>
          </w:rPr>
        </w:pPr>
      </w:p>
      <w:p w14:paraId="264C84F2" w14:textId="5557B742" w:rsidR="00B72132" w:rsidRPr="00F31B08" w:rsidRDefault="009C5419" w:rsidP="009C5419">
        <w:pPr>
          <w:pStyle w:val="Footer"/>
          <w:rPr>
            <w:spacing w:val="0"/>
            <w:sz w:val="24"/>
          </w:rPr>
        </w:pPr>
        <w:r w:rsidRPr="00102715">
          <w:rPr>
            <w:sz w:val="22"/>
            <w:szCs w:val="22"/>
          </w:rPr>
          <w:t xml:space="preserve">PRN01379 </w:t>
        </w:r>
        <w:r>
          <w:rPr>
            <w:sz w:val="22"/>
            <w:szCs w:val="22"/>
          </w:rPr>
          <w:t xml:space="preserve">- </w:t>
        </w:r>
        <w:sdt>
          <w:sdtPr>
            <w:rPr>
              <w:sz w:val="22"/>
              <w:szCs w:val="22"/>
            </w:rPr>
            <w:alias w:val="Title"/>
            <w:tag w:val=""/>
            <w:id w:val="1974487514"/>
            <w:placeholder>
              <w:docPart w:val="77333B2AFB3645A3AC73A446B2138650"/>
            </w:placeholder>
            <w:dataBinding w:prefixMappings="xmlns:ns0='http://purl.org/dc/elements/1.1/' xmlns:ns1='http://schemas.openxmlformats.org/package/2006/metadata/core-properties' " w:xpath="/ns1:coreProperties[1]/ns0:title[1]" w:storeItemID="{6C3C8BC8-F283-45AE-878A-BAB7291924A1}"/>
            <w:text/>
          </w:sdtPr>
          <w:sdtEndPr/>
          <w:sdtContent>
            <w:r w:rsidR="009E0463">
              <w:rPr>
                <w:sz w:val="22"/>
                <w:szCs w:val="22"/>
              </w:rPr>
              <w:t>Appendix I: OPEL 2024 to 2026 NHS 111 actions V1.0</w:t>
            </w:r>
          </w:sdtContent>
        </w:sdt>
        <w:r w:rsidRPr="00D9451A">
          <w:rPr>
            <w:sz w:val="22"/>
            <w:szCs w:val="32"/>
          </w:rPr>
          <w:tab/>
        </w:r>
        <w:r w:rsidRPr="00D9451A">
          <w:rPr>
            <w:sz w:val="22"/>
            <w:szCs w:val="32"/>
          </w:rPr>
          <w:fldChar w:fldCharType="begin"/>
        </w:r>
        <w:r w:rsidRPr="00D9451A">
          <w:rPr>
            <w:sz w:val="22"/>
            <w:szCs w:val="32"/>
          </w:rPr>
          <w:instrText>PAGE   \* MERGEFORMAT</w:instrText>
        </w:r>
        <w:r w:rsidRPr="00D9451A">
          <w:rPr>
            <w:sz w:val="22"/>
            <w:szCs w:val="32"/>
          </w:rPr>
          <w:fldChar w:fldCharType="separate"/>
        </w:r>
        <w:r>
          <w:rPr>
            <w:sz w:val="22"/>
            <w:szCs w:val="32"/>
          </w:rPr>
          <w:t>1</w:t>
        </w:r>
        <w:r w:rsidRPr="00D9451A">
          <w:rPr>
            <w:sz w:val="2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578A6" w14:textId="77777777" w:rsidR="0059239A" w:rsidRDefault="0059239A" w:rsidP="000C24AF">
      <w:pPr>
        <w:spacing w:after="0"/>
      </w:pPr>
      <w:r>
        <w:separator/>
      </w:r>
    </w:p>
  </w:footnote>
  <w:footnote w:type="continuationSeparator" w:id="0">
    <w:p w14:paraId="7A17A093" w14:textId="77777777" w:rsidR="0059239A" w:rsidRDefault="0059239A" w:rsidP="000C24AF">
      <w:pPr>
        <w:spacing w:after="0"/>
      </w:pPr>
      <w:r>
        <w:continuationSeparator/>
      </w:r>
    </w:p>
  </w:footnote>
  <w:footnote w:type="continuationNotice" w:id="1">
    <w:p w14:paraId="54CE36EC" w14:textId="77777777" w:rsidR="0059239A" w:rsidRDefault="00592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066D" w14:textId="4A2EE4CF" w:rsidR="002B43BC" w:rsidRDefault="002B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8BF5" w14:textId="040CC088"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6166A9E5" wp14:editId="0A385CA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299577700" name="Picture 1299577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rsidTr="00D849BC">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094F04DB" w:rsidR="00B72132" w:rsidRDefault="00FD3FB7" w:rsidP="00B72132">
              <w:pPr>
                <w:pStyle w:val="Classification"/>
              </w:pPr>
              <w:r>
                <w:rPr>
                  <w:color w:val="231F20" w:themeColor="background1"/>
                </w:rPr>
                <w:t>Classification: Official</w:t>
              </w:r>
            </w:p>
          </w:tc>
        </w:sdtContent>
      </w:sdt>
    </w:tr>
  </w:tbl>
  <w:p w14:paraId="59EFE5A5" w14:textId="7709B342"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CA219E8"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553447528" name="Picture 1553447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82B0" w14:textId="33F3F60C" w:rsidR="002B43BC" w:rsidRDefault="002B43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8B8" w14:textId="3132EF5F" w:rsidR="002B43BC" w:rsidRDefault="002B43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C6FD" w14:textId="7842C106" w:rsidR="002B43BC" w:rsidRDefault="002B4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260E3"/>
    <w:multiLevelType w:val="hybridMultilevel"/>
    <w:tmpl w:val="6B669E22"/>
    <w:lvl w:ilvl="0" w:tplc="0C1CDE60">
      <w:start w:val="1"/>
      <w:numFmt w:val="bullet"/>
      <w:lvlText w:val="•"/>
      <w:lvlJc w:val="left"/>
      <w:pPr>
        <w:tabs>
          <w:tab w:val="num" w:pos="720"/>
        </w:tabs>
        <w:ind w:left="720" w:hanging="360"/>
      </w:pPr>
      <w:rPr>
        <w:rFonts w:ascii="Arial" w:hAnsi="Arial" w:hint="default"/>
      </w:rPr>
    </w:lvl>
    <w:lvl w:ilvl="1" w:tplc="A72A9370" w:tentative="1">
      <w:start w:val="1"/>
      <w:numFmt w:val="bullet"/>
      <w:lvlText w:val="•"/>
      <w:lvlJc w:val="left"/>
      <w:pPr>
        <w:tabs>
          <w:tab w:val="num" w:pos="1440"/>
        </w:tabs>
        <w:ind w:left="1440" w:hanging="360"/>
      </w:pPr>
      <w:rPr>
        <w:rFonts w:ascii="Arial" w:hAnsi="Arial" w:hint="default"/>
      </w:rPr>
    </w:lvl>
    <w:lvl w:ilvl="2" w:tplc="BF9AFE60" w:tentative="1">
      <w:start w:val="1"/>
      <w:numFmt w:val="bullet"/>
      <w:lvlText w:val="•"/>
      <w:lvlJc w:val="left"/>
      <w:pPr>
        <w:tabs>
          <w:tab w:val="num" w:pos="2160"/>
        </w:tabs>
        <w:ind w:left="2160" w:hanging="360"/>
      </w:pPr>
      <w:rPr>
        <w:rFonts w:ascii="Arial" w:hAnsi="Arial" w:hint="default"/>
      </w:rPr>
    </w:lvl>
    <w:lvl w:ilvl="3" w:tplc="5AF4D5C4" w:tentative="1">
      <w:start w:val="1"/>
      <w:numFmt w:val="bullet"/>
      <w:lvlText w:val="•"/>
      <w:lvlJc w:val="left"/>
      <w:pPr>
        <w:tabs>
          <w:tab w:val="num" w:pos="2880"/>
        </w:tabs>
        <w:ind w:left="2880" w:hanging="360"/>
      </w:pPr>
      <w:rPr>
        <w:rFonts w:ascii="Arial" w:hAnsi="Arial" w:hint="default"/>
      </w:rPr>
    </w:lvl>
    <w:lvl w:ilvl="4" w:tplc="5C0A4044" w:tentative="1">
      <w:start w:val="1"/>
      <w:numFmt w:val="bullet"/>
      <w:lvlText w:val="•"/>
      <w:lvlJc w:val="left"/>
      <w:pPr>
        <w:tabs>
          <w:tab w:val="num" w:pos="3600"/>
        </w:tabs>
        <w:ind w:left="3600" w:hanging="360"/>
      </w:pPr>
      <w:rPr>
        <w:rFonts w:ascii="Arial" w:hAnsi="Arial" w:hint="default"/>
      </w:rPr>
    </w:lvl>
    <w:lvl w:ilvl="5" w:tplc="FE4C4F52" w:tentative="1">
      <w:start w:val="1"/>
      <w:numFmt w:val="bullet"/>
      <w:lvlText w:val="•"/>
      <w:lvlJc w:val="left"/>
      <w:pPr>
        <w:tabs>
          <w:tab w:val="num" w:pos="4320"/>
        </w:tabs>
        <w:ind w:left="4320" w:hanging="360"/>
      </w:pPr>
      <w:rPr>
        <w:rFonts w:ascii="Arial" w:hAnsi="Arial" w:hint="default"/>
      </w:rPr>
    </w:lvl>
    <w:lvl w:ilvl="6" w:tplc="970A06F6" w:tentative="1">
      <w:start w:val="1"/>
      <w:numFmt w:val="bullet"/>
      <w:lvlText w:val="•"/>
      <w:lvlJc w:val="left"/>
      <w:pPr>
        <w:tabs>
          <w:tab w:val="num" w:pos="5040"/>
        </w:tabs>
        <w:ind w:left="5040" w:hanging="360"/>
      </w:pPr>
      <w:rPr>
        <w:rFonts w:ascii="Arial" w:hAnsi="Arial" w:hint="default"/>
      </w:rPr>
    </w:lvl>
    <w:lvl w:ilvl="7" w:tplc="74D0C68A" w:tentative="1">
      <w:start w:val="1"/>
      <w:numFmt w:val="bullet"/>
      <w:lvlText w:val="•"/>
      <w:lvlJc w:val="left"/>
      <w:pPr>
        <w:tabs>
          <w:tab w:val="num" w:pos="5760"/>
        </w:tabs>
        <w:ind w:left="5760" w:hanging="360"/>
      </w:pPr>
      <w:rPr>
        <w:rFonts w:ascii="Arial" w:hAnsi="Arial" w:hint="default"/>
      </w:rPr>
    </w:lvl>
    <w:lvl w:ilvl="8" w:tplc="183652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DF7BD8"/>
    <w:multiLevelType w:val="hybridMultilevel"/>
    <w:tmpl w:val="1C96186A"/>
    <w:lvl w:ilvl="0" w:tplc="08090001">
      <w:start w:val="1"/>
      <w:numFmt w:val="bullet"/>
      <w:pStyle w:val="OPEL1IUC"/>
      <w:lvlText w:val=""/>
      <w:lvlJc w:val="left"/>
      <w:pPr>
        <w:ind w:left="36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54159"/>
    <w:multiLevelType w:val="hybridMultilevel"/>
    <w:tmpl w:val="E028211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AA40E36"/>
    <w:multiLevelType w:val="hybridMultilevel"/>
    <w:tmpl w:val="BDE81832"/>
    <w:lvl w:ilvl="0" w:tplc="7A36E052">
      <w:start w:val="1"/>
      <w:numFmt w:val="bullet"/>
      <w:lvlText w:val="•"/>
      <w:lvlJc w:val="left"/>
      <w:pPr>
        <w:tabs>
          <w:tab w:val="num" w:pos="720"/>
        </w:tabs>
        <w:ind w:left="720" w:hanging="360"/>
      </w:pPr>
      <w:rPr>
        <w:rFonts w:ascii="Arial" w:hAnsi="Arial" w:hint="default"/>
      </w:rPr>
    </w:lvl>
    <w:lvl w:ilvl="1" w:tplc="2D36F2E8" w:tentative="1">
      <w:start w:val="1"/>
      <w:numFmt w:val="bullet"/>
      <w:lvlText w:val="•"/>
      <w:lvlJc w:val="left"/>
      <w:pPr>
        <w:tabs>
          <w:tab w:val="num" w:pos="1440"/>
        </w:tabs>
        <w:ind w:left="1440" w:hanging="360"/>
      </w:pPr>
      <w:rPr>
        <w:rFonts w:ascii="Arial" w:hAnsi="Arial" w:hint="default"/>
      </w:rPr>
    </w:lvl>
    <w:lvl w:ilvl="2" w:tplc="4240F4FC" w:tentative="1">
      <w:start w:val="1"/>
      <w:numFmt w:val="bullet"/>
      <w:lvlText w:val="•"/>
      <w:lvlJc w:val="left"/>
      <w:pPr>
        <w:tabs>
          <w:tab w:val="num" w:pos="2160"/>
        </w:tabs>
        <w:ind w:left="2160" w:hanging="360"/>
      </w:pPr>
      <w:rPr>
        <w:rFonts w:ascii="Arial" w:hAnsi="Arial" w:hint="default"/>
      </w:rPr>
    </w:lvl>
    <w:lvl w:ilvl="3" w:tplc="07603300" w:tentative="1">
      <w:start w:val="1"/>
      <w:numFmt w:val="bullet"/>
      <w:lvlText w:val="•"/>
      <w:lvlJc w:val="left"/>
      <w:pPr>
        <w:tabs>
          <w:tab w:val="num" w:pos="2880"/>
        </w:tabs>
        <w:ind w:left="2880" w:hanging="360"/>
      </w:pPr>
      <w:rPr>
        <w:rFonts w:ascii="Arial" w:hAnsi="Arial" w:hint="default"/>
      </w:rPr>
    </w:lvl>
    <w:lvl w:ilvl="4" w:tplc="E3E6A350" w:tentative="1">
      <w:start w:val="1"/>
      <w:numFmt w:val="bullet"/>
      <w:lvlText w:val="•"/>
      <w:lvlJc w:val="left"/>
      <w:pPr>
        <w:tabs>
          <w:tab w:val="num" w:pos="3600"/>
        </w:tabs>
        <w:ind w:left="3600" w:hanging="360"/>
      </w:pPr>
      <w:rPr>
        <w:rFonts w:ascii="Arial" w:hAnsi="Arial" w:hint="default"/>
      </w:rPr>
    </w:lvl>
    <w:lvl w:ilvl="5" w:tplc="BE3A6AAC" w:tentative="1">
      <w:start w:val="1"/>
      <w:numFmt w:val="bullet"/>
      <w:lvlText w:val="•"/>
      <w:lvlJc w:val="left"/>
      <w:pPr>
        <w:tabs>
          <w:tab w:val="num" w:pos="4320"/>
        </w:tabs>
        <w:ind w:left="4320" w:hanging="360"/>
      </w:pPr>
      <w:rPr>
        <w:rFonts w:ascii="Arial" w:hAnsi="Arial" w:hint="default"/>
      </w:rPr>
    </w:lvl>
    <w:lvl w:ilvl="6" w:tplc="E49CF528" w:tentative="1">
      <w:start w:val="1"/>
      <w:numFmt w:val="bullet"/>
      <w:lvlText w:val="•"/>
      <w:lvlJc w:val="left"/>
      <w:pPr>
        <w:tabs>
          <w:tab w:val="num" w:pos="5040"/>
        </w:tabs>
        <w:ind w:left="5040" w:hanging="360"/>
      </w:pPr>
      <w:rPr>
        <w:rFonts w:ascii="Arial" w:hAnsi="Arial" w:hint="default"/>
      </w:rPr>
    </w:lvl>
    <w:lvl w:ilvl="7" w:tplc="BA1C7CEE" w:tentative="1">
      <w:start w:val="1"/>
      <w:numFmt w:val="bullet"/>
      <w:lvlText w:val="•"/>
      <w:lvlJc w:val="left"/>
      <w:pPr>
        <w:tabs>
          <w:tab w:val="num" w:pos="5760"/>
        </w:tabs>
        <w:ind w:left="5760" w:hanging="360"/>
      </w:pPr>
      <w:rPr>
        <w:rFonts w:ascii="Arial" w:hAnsi="Arial" w:hint="default"/>
      </w:rPr>
    </w:lvl>
    <w:lvl w:ilvl="8" w:tplc="5D70F0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982302"/>
    <w:multiLevelType w:val="hybridMultilevel"/>
    <w:tmpl w:val="86468D58"/>
    <w:lvl w:ilvl="0" w:tplc="7A36E052">
      <w:start w:val="1"/>
      <w:numFmt w:val="bullet"/>
      <w:lvlText w:val="•"/>
      <w:lvlJc w:val="left"/>
      <w:pPr>
        <w:tabs>
          <w:tab w:val="num" w:pos="720"/>
        </w:tabs>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C969E3"/>
    <w:multiLevelType w:val="multilevel"/>
    <w:tmpl w:val="7250E5CE"/>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BC28BC"/>
    <w:multiLevelType w:val="hybridMultilevel"/>
    <w:tmpl w:val="F8965822"/>
    <w:lvl w:ilvl="0" w:tplc="7A36E0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62735"/>
    <w:multiLevelType w:val="hybridMultilevel"/>
    <w:tmpl w:val="C28AC618"/>
    <w:lvl w:ilvl="0" w:tplc="7A36E0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C100D"/>
    <w:multiLevelType w:val="multilevel"/>
    <w:tmpl w:val="100E4392"/>
    <w:lvl w:ilvl="0">
      <w:start w:val="1"/>
      <w:numFmt w:val="decimal"/>
      <w:lvlText w:val="%1"/>
      <w:lvlJc w:val="left"/>
      <w:pPr>
        <w:ind w:left="1417" w:hanging="1134"/>
      </w:pPr>
      <w:rPr>
        <w:rFonts w:hint="default"/>
      </w:rPr>
    </w:lvl>
    <w:lvl w:ilvl="1">
      <w:start w:val="1"/>
      <w:numFmt w:val="decimal"/>
      <w:lvlText w:val="%1.%2"/>
      <w:lvlJc w:val="left"/>
      <w:pPr>
        <w:ind w:left="1276" w:hanging="1134"/>
      </w:pPr>
      <w:rPr>
        <w:rFonts w:hint="default"/>
        <w:b w:val="0"/>
        <w:bCs w:val="0"/>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0" w15:restartNumberingAfterBreak="0">
    <w:nsid w:val="39DE4612"/>
    <w:multiLevelType w:val="hybridMultilevel"/>
    <w:tmpl w:val="BE44CF4C"/>
    <w:lvl w:ilvl="0" w:tplc="7A36E05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F4F98"/>
    <w:multiLevelType w:val="hybridMultilevel"/>
    <w:tmpl w:val="BAA8326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03F61"/>
    <w:multiLevelType w:val="hybridMultilevel"/>
    <w:tmpl w:val="68AAB120"/>
    <w:lvl w:ilvl="0" w:tplc="D4708142">
      <w:start w:val="1"/>
      <w:numFmt w:val="decimalZero"/>
      <w:pStyle w:val="OPEL2IUC"/>
      <w:lvlText w:val="IUC-O2-%1:"/>
      <w:lvlJc w:val="left"/>
      <w:pPr>
        <w:ind w:left="36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50021F"/>
    <w:multiLevelType w:val="hybridMultilevel"/>
    <w:tmpl w:val="94F890D2"/>
    <w:lvl w:ilvl="0" w:tplc="E7F438AA">
      <w:start w:val="1"/>
      <w:numFmt w:val="upperLetter"/>
      <w:lvlText w:val="Appendix %1"/>
      <w:lvlJc w:val="left"/>
      <w:pPr>
        <w:ind w:left="19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4A31CE"/>
    <w:multiLevelType w:val="hybridMultilevel"/>
    <w:tmpl w:val="DDE086A0"/>
    <w:lvl w:ilvl="0" w:tplc="7A36E0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267AC4"/>
    <w:multiLevelType w:val="hybridMultilevel"/>
    <w:tmpl w:val="A418C100"/>
    <w:lvl w:ilvl="0" w:tplc="9A5C66BE">
      <w:start w:val="1"/>
      <w:numFmt w:val="decimalZero"/>
      <w:pStyle w:val="OPEL4IUC"/>
      <w:lvlText w:val="IUC-O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4652E"/>
    <w:multiLevelType w:val="hybridMultilevel"/>
    <w:tmpl w:val="C2C6D1FA"/>
    <w:lvl w:ilvl="0" w:tplc="04EE82EC">
      <w:start w:val="1"/>
      <w:numFmt w:val="bullet"/>
      <w:lvlText w:val="•"/>
      <w:lvlJc w:val="left"/>
      <w:pPr>
        <w:tabs>
          <w:tab w:val="num" w:pos="720"/>
        </w:tabs>
        <w:ind w:left="720" w:hanging="360"/>
      </w:pPr>
      <w:rPr>
        <w:rFonts w:ascii="Arial" w:hAnsi="Arial" w:hint="default"/>
      </w:rPr>
    </w:lvl>
    <w:lvl w:ilvl="1" w:tplc="1990FA80" w:tentative="1">
      <w:start w:val="1"/>
      <w:numFmt w:val="bullet"/>
      <w:lvlText w:val="•"/>
      <w:lvlJc w:val="left"/>
      <w:pPr>
        <w:tabs>
          <w:tab w:val="num" w:pos="1440"/>
        </w:tabs>
        <w:ind w:left="1440" w:hanging="360"/>
      </w:pPr>
      <w:rPr>
        <w:rFonts w:ascii="Arial" w:hAnsi="Arial" w:hint="default"/>
      </w:rPr>
    </w:lvl>
    <w:lvl w:ilvl="2" w:tplc="8E7E1FCA" w:tentative="1">
      <w:start w:val="1"/>
      <w:numFmt w:val="bullet"/>
      <w:lvlText w:val="•"/>
      <w:lvlJc w:val="left"/>
      <w:pPr>
        <w:tabs>
          <w:tab w:val="num" w:pos="2160"/>
        </w:tabs>
        <w:ind w:left="2160" w:hanging="360"/>
      </w:pPr>
      <w:rPr>
        <w:rFonts w:ascii="Arial" w:hAnsi="Arial" w:hint="default"/>
      </w:rPr>
    </w:lvl>
    <w:lvl w:ilvl="3" w:tplc="ECC26AEC" w:tentative="1">
      <w:start w:val="1"/>
      <w:numFmt w:val="bullet"/>
      <w:lvlText w:val="•"/>
      <w:lvlJc w:val="left"/>
      <w:pPr>
        <w:tabs>
          <w:tab w:val="num" w:pos="2880"/>
        </w:tabs>
        <w:ind w:left="2880" w:hanging="360"/>
      </w:pPr>
      <w:rPr>
        <w:rFonts w:ascii="Arial" w:hAnsi="Arial" w:hint="default"/>
      </w:rPr>
    </w:lvl>
    <w:lvl w:ilvl="4" w:tplc="7E92276E" w:tentative="1">
      <w:start w:val="1"/>
      <w:numFmt w:val="bullet"/>
      <w:lvlText w:val="•"/>
      <w:lvlJc w:val="left"/>
      <w:pPr>
        <w:tabs>
          <w:tab w:val="num" w:pos="3600"/>
        </w:tabs>
        <w:ind w:left="3600" w:hanging="360"/>
      </w:pPr>
      <w:rPr>
        <w:rFonts w:ascii="Arial" w:hAnsi="Arial" w:hint="default"/>
      </w:rPr>
    </w:lvl>
    <w:lvl w:ilvl="5" w:tplc="29A8839C" w:tentative="1">
      <w:start w:val="1"/>
      <w:numFmt w:val="bullet"/>
      <w:lvlText w:val="•"/>
      <w:lvlJc w:val="left"/>
      <w:pPr>
        <w:tabs>
          <w:tab w:val="num" w:pos="4320"/>
        </w:tabs>
        <w:ind w:left="4320" w:hanging="360"/>
      </w:pPr>
      <w:rPr>
        <w:rFonts w:ascii="Arial" w:hAnsi="Arial" w:hint="default"/>
      </w:rPr>
    </w:lvl>
    <w:lvl w:ilvl="6" w:tplc="83722086" w:tentative="1">
      <w:start w:val="1"/>
      <w:numFmt w:val="bullet"/>
      <w:lvlText w:val="•"/>
      <w:lvlJc w:val="left"/>
      <w:pPr>
        <w:tabs>
          <w:tab w:val="num" w:pos="5040"/>
        </w:tabs>
        <w:ind w:left="5040" w:hanging="360"/>
      </w:pPr>
      <w:rPr>
        <w:rFonts w:ascii="Arial" w:hAnsi="Arial" w:hint="default"/>
      </w:rPr>
    </w:lvl>
    <w:lvl w:ilvl="7" w:tplc="FA5EB0F4" w:tentative="1">
      <w:start w:val="1"/>
      <w:numFmt w:val="bullet"/>
      <w:lvlText w:val="•"/>
      <w:lvlJc w:val="left"/>
      <w:pPr>
        <w:tabs>
          <w:tab w:val="num" w:pos="5760"/>
        </w:tabs>
        <w:ind w:left="5760" w:hanging="360"/>
      </w:pPr>
      <w:rPr>
        <w:rFonts w:ascii="Arial" w:hAnsi="Arial" w:hint="default"/>
      </w:rPr>
    </w:lvl>
    <w:lvl w:ilvl="8" w:tplc="FFC4C6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4910AB"/>
    <w:multiLevelType w:val="hybridMultilevel"/>
    <w:tmpl w:val="074AFED0"/>
    <w:lvl w:ilvl="0" w:tplc="21344526">
      <w:start w:val="1"/>
      <w:numFmt w:val="decimalZero"/>
      <w:pStyle w:val="OPEL3IUC"/>
      <w:lvlText w:val="IUC-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F88EC"/>
    <w:multiLevelType w:val="hybridMultilevel"/>
    <w:tmpl w:val="EAFEB730"/>
    <w:lvl w:ilvl="0" w:tplc="50D43A42">
      <w:start w:val="1"/>
      <w:numFmt w:val="bullet"/>
      <w:lvlText w:val="•"/>
      <w:lvlJc w:val="left"/>
      <w:pPr>
        <w:ind w:left="720" w:hanging="360"/>
      </w:pPr>
      <w:rPr>
        <w:rFonts w:ascii="Arial" w:hAnsi="Arial" w:hint="default"/>
      </w:rPr>
    </w:lvl>
    <w:lvl w:ilvl="1" w:tplc="8654CB4E">
      <w:start w:val="1"/>
      <w:numFmt w:val="bullet"/>
      <w:lvlText w:val="o"/>
      <w:lvlJc w:val="left"/>
      <w:pPr>
        <w:ind w:left="1440" w:hanging="360"/>
      </w:pPr>
      <w:rPr>
        <w:rFonts w:ascii="Courier New" w:hAnsi="Courier New" w:hint="default"/>
      </w:rPr>
    </w:lvl>
    <w:lvl w:ilvl="2" w:tplc="0CFEA868">
      <w:start w:val="1"/>
      <w:numFmt w:val="bullet"/>
      <w:lvlText w:val=""/>
      <w:lvlJc w:val="left"/>
      <w:pPr>
        <w:ind w:left="2160" w:hanging="360"/>
      </w:pPr>
      <w:rPr>
        <w:rFonts w:ascii="Wingdings" w:hAnsi="Wingdings" w:hint="default"/>
      </w:rPr>
    </w:lvl>
    <w:lvl w:ilvl="3" w:tplc="3FFE4344">
      <w:start w:val="1"/>
      <w:numFmt w:val="bullet"/>
      <w:lvlText w:val=""/>
      <w:lvlJc w:val="left"/>
      <w:pPr>
        <w:ind w:left="2880" w:hanging="360"/>
      </w:pPr>
      <w:rPr>
        <w:rFonts w:ascii="Symbol" w:hAnsi="Symbol" w:hint="default"/>
      </w:rPr>
    </w:lvl>
    <w:lvl w:ilvl="4" w:tplc="E0E08766">
      <w:start w:val="1"/>
      <w:numFmt w:val="bullet"/>
      <w:lvlText w:val="o"/>
      <w:lvlJc w:val="left"/>
      <w:pPr>
        <w:ind w:left="3600" w:hanging="360"/>
      </w:pPr>
      <w:rPr>
        <w:rFonts w:ascii="Courier New" w:hAnsi="Courier New" w:hint="default"/>
      </w:rPr>
    </w:lvl>
    <w:lvl w:ilvl="5" w:tplc="D3F4D210">
      <w:start w:val="1"/>
      <w:numFmt w:val="bullet"/>
      <w:lvlText w:val=""/>
      <w:lvlJc w:val="left"/>
      <w:pPr>
        <w:ind w:left="4320" w:hanging="360"/>
      </w:pPr>
      <w:rPr>
        <w:rFonts w:ascii="Wingdings" w:hAnsi="Wingdings" w:hint="default"/>
      </w:rPr>
    </w:lvl>
    <w:lvl w:ilvl="6" w:tplc="60FC238E">
      <w:start w:val="1"/>
      <w:numFmt w:val="bullet"/>
      <w:lvlText w:val=""/>
      <w:lvlJc w:val="left"/>
      <w:pPr>
        <w:ind w:left="5040" w:hanging="360"/>
      </w:pPr>
      <w:rPr>
        <w:rFonts w:ascii="Symbol" w:hAnsi="Symbol" w:hint="default"/>
      </w:rPr>
    </w:lvl>
    <w:lvl w:ilvl="7" w:tplc="88C457E2">
      <w:start w:val="1"/>
      <w:numFmt w:val="bullet"/>
      <w:lvlText w:val="o"/>
      <w:lvlJc w:val="left"/>
      <w:pPr>
        <w:ind w:left="5760" w:hanging="360"/>
      </w:pPr>
      <w:rPr>
        <w:rFonts w:ascii="Courier New" w:hAnsi="Courier New" w:hint="default"/>
      </w:rPr>
    </w:lvl>
    <w:lvl w:ilvl="8" w:tplc="F54A9882">
      <w:start w:val="1"/>
      <w:numFmt w:val="bullet"/>
      <w:lvlText w:val=""/>
      <w:lvlJc w:val="left"/>
      <w:pPr>
        <w:ind w:left="6480" w:hanging="360"/>
      </w:pPr>
      <w:rPr>
        <w:rFonts w:ascii="Wingdings" w:hAnsi="Wingdings" w:hint="default"/>
      </w:rPr>
    </w:lvl>
  </w:abstractNum>
  <w:abstractNum w:abstractNumId="21" w15:restartNumberingAfterBreak="0">
    <w:nsid w:val="7B4670F6"/>
    <w:multiLevelType w:val="hybridMultilevel"/>
    <w:tmpl w:val="C7E8A2A2"/>
    <w:lvl w:ilvl="0" w:tplc="9ED02B96">
      <w:start w:val="1"/>
      <w:numFmt w:val="decimalZero"/>
      <w:lvlText w:val="MA-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DD109B"/>
    <w:multiLevelType w:val="hybridMultilevel"/>
    <w:tmpl w:val="C3066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2"/>
  </w:num>
  <w:num w:numId="3" w16cid:durableId="570964709">
    <w:abstractNumId w:val="6"/>
  </w:num>
  <w:num w:numId="4" w16cid:durableId="1421678817">
    <w:abstractNumId w:val="2"/>
  </w:num>
  <w:num w:numId="5" w16cid:durableId="878081901">
    <w:abstractNumId w:val="19"/>
  </w:num>
  <w:num w:numId="6" w16cid:durableId="27797648">
    <w:abstractNumId w:val="13"/>
  </w:num>
  <w:num w:numId="7" w16cid:durableId="1048214788">
    <w:abstractNumId w:val="18"/>
  </w:num>
  <w:num w:numId="8" w16cid:durableId="962423867">
    <w:abstractNumId w:val="16"/>
  </w:num>
  <w:num w:numId="9" w16cid:durableId="1144468119">
    <w:abstractNumId w:val="21"/>
  </w:num>
  <w:num w:numId="10" w16cid:durableId="1157301582">
    <w:abstractNumId w:val="6"/>
  </w:num>
  <w:num w:numId="11" w16cid:durableId="1344867630">
    <w:abstractNumId w:val="17"/>
  </w:num>
  <w:num w:numId="12" w16cid:durableId="1198737960">
    <w:abstractNumId w:val="1"/>
  </w:num>
  <w:num w:numId="13" w16cid:durableId="1554462337">
    <w:abstractNumId w:val="3"/>
  </w:num>
  <w:num w:numId="14" w16cid:durableId="26679866">
    <w:abstractNumId w:val="0"/>
  </w:num>
  <w:num w:numId="15" w16cid:durableId="531769098">
    <w:abstractNumId w:val="0"/>
  </w:num>
  <w:num w:numId="16" w16cid:durableId="347408968">
    <w:abstractNumId w:val="0"/>
  </w:num>
  <w:num w:numId="17" w16cid:durableId="811485186">
    <w:abstractNumId w:val="9"/>
  </w:num>
  <w:num w:numId="18" w16cid:durableId="820973720">
    <w:abstractNumId w:val="5"/>
  </w:num>
  <w:num w:numId="19" w16cid:durableId="1685325842">
    <w:abstractNumId w:val="10"/>
  </w:num>
  <w:num w:numId="20" w16cid:durableId="1569807330">
    <w:abstractNumId w:val="8"/>
  </w:num>
  <w:num w:numId="21" w16cid:durableId="572393169">
    <w:abstractNumId w:val="7"/>
  </w:num>
  <w:num w:numId="22" w16cid:durableId="1795709142">
    <w:abstractNumId w:val="15"/>
  </w:num>
  <w:num w:numId="23" w16cid:durableId="205680451">
    <w:abstractNumId w:val="14"/>
  </w:num>
  <w:num w:numId="24" w16cid:durableId="546769236">
    <w:abstractNumId w:val="20"/>
  </w:num>
  <w:num w:numId="25" w16cid:durableId="1786122730">
    <w:abstractNumId w:val="4"/>
  </w:num>
  <w:num w:numId="26" w16cid:durableId="1126236552">
    <w:abstractNumId w:val="11"/>
  </w:num>
  <w:num w:numId="27" w16cid:durableId="312873140">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3ED3"/>
    <w:rsid w:val="0000416F"/>
    <w:rsid w:val="00007058"/>
    <w:rsid w:val="0001028C"/>
    <w:rsid w:val="000108B8"/>
    <w:rsid w:val="0001164C"/>
    <w:rsid w:val="0001313E"/>
    <w:rsid w:val="00014B46"/>
    <w:rsid w:val="00016746"/>
    <w:rsid w:val="00017112"/>
    <w:rsid w:val="000176A0"/>
    <w:rsid w:val="000176B8"/>
    <w:rsid w:val="000205DE"/>
    <w:rsid w:val="00021C0E"/>
    <w:rsid w:val="0002677E"/>
    <w:rsid w:val="0003185C"/>
    <w:rsid w:val="00031FD0"/>
    <w:rsid w:val="000341C4"/>
    <w:rsid w:val="000351B0"/>
    <w:rsid w:val="00036DC1"/>
    <w:rsid w:val="000402CB"/>
    <w:rsid w:val="00042F3A"/>
    <w:rsid w:val="0004519B"/>
    <w:rsid w:val="00045C59"/>
    <w:rsid w:val="000504E6"/>
    <w:rsid w:val="000535DC"/>
    <w:rsid w:val="00055630"/>
    <w:rsid w:val="00055FD6"/>
    <w:rsid w:val="00061452"/>
    <w:rsid w:val="00061672"/>
    <w:rsid w:val="00066350"/>
    <w:rsid w:val="000722D5"/>
    <w:rsid w:val="000733A2"/>
    <w:rsid w:val="000768E4"/>
    <w:rsid w:val="00076A41"/>
    <w:rsid w:val="00077D9B"/>
    <w:rsid w:val="00080958"/>
    <w:rsid w:val="00081F5C"/>
    <w:rsid w:val="0008313C"/>
    <w:rsid w:val="0008360E"/>
    <w:rsid w:val="00085A64"/>
    <w:rsid w:val="00085C62"/>
    <w:rsid w:val="000863E2"/>
    <w:rsid w:val="00091697"/>
    <w:rsid w:val="00091F64"/>
    <w:rsid w:val="000935A1"/>
    <w:rsid w:val="000939AD"/>
    <w:rsid w:val="00094E4D"/>
    <w:rsid w:val="000955B9"/>
    <w:rsid w:val="00095621"/>
    <w:rsid w:val="00096A21"/>
    <w:rsid w:val="00096B31"/>
    <w:rsid w:val="000A266D"/>
    <w:rsid w:val="000A268F"/>
    <w:rsid w:val="000A3417"/>
    <w:rsid w:val="000A39F0"/>
    <w:rsid w:val="000A42BB"/>
    <w:rsid w:val="000A5713"/>
    <w:rsid w:val="000A60FF"/>
    <w:rsid w:val="000A64E4"/>
    <w:rsid w:val="000B4B71"/>
    <w:rsid w:val="000B559D"/>
    <w:rsid w:val="000B7B77"/>
    <w:rsid w:val="000C2447"/>
    <w:rsid w:val="000C24AF"/>
    <w:rsid w:val="000C4C30"/>
    <w:rsid w:val="000C7F56"/>
    <w:rsid w:val="000D0ADC"/>
    <w:rsid w:val="000D36FA"/>
    <w:rsid w:val="000D39C3"/>
    <w:rsid w:val="000D4600"/>
    <w:rsid w:val="000E151C"/>
    <w:rsid w:val="000E29A3"/>
    <w:rsid w:val="000E2A1D"/>
    <w:rsid w:val="000E2EBE"/>
    <w:rsid w:val="000E3953"/>
    <w:rsid w:val="000E6BA9"/>
    <w:rsid w:val="000E7550"/>
    <w:rsid w:val="000F1E83"/>
    <w:rsid w:val="000F22EE"/>
    <w:rsid w:val="000F5172"/>
    <w:rsid w:val="00101883"/>
    <w:rsid w:val="0010192E"/>
    <w:rsid w:val="00102715"/>
    <w:rsid w:val="00103F4D"/>
    <w:rsid w:val="00104262"/>
    <w:rsid w:val="00104BBD"/>
    <w:rsid w:val="0010592F"/>
    <w:rsid w:val="001077E1"/>
    <w:rsid w:val="00113EEC"/>
    <w:rsid w:val="0011438A"/>
    <w:rsid w:val="001215FB"/>
    <w:rsid w:val="00121A3A"/>
    <w:rsid w:val="001238F4"/>
    <w:rsid w:val="00126E7C"/>
    <w:rsid w:val="00127A7C"/>
    <w:rsid w:val="00127C11"/>
    <w:rsid w:val="00130709"/>
    <w:rsid w:val="00132409"/>
    <w:rsid w:val="00132472"/>
    <w:rsid w:val="00135A73"/>
    <w:rsid w:val="00136D3D"/>
    <w:rsid w:val="0013785D"/>
    <w:rsid w:val="001423F4"/>
    <w:rsid w:val="001520E9"/>
    <w:rsid w:val="00152490"/>
    <w:rsid w:val="00152E24"/>
    <w:rsid w:val="001535E4"/>
    <w:rsid w:val="001536E6"/>
    <w:rsid w:val="0015427E"/>
    <w:rsid w:val="0015746E"/>
    <w:rsid w:val="0016189A"/>
    <w:rsid w:val="00163A65"/>
    <w:rsid w:val="001647BA"/>
    <w:rsid w:val="001652C7"/>
    <w:rsid w:val="001716E5"/>
    <w:rsid w:val="00172CF5"/>
    <w:rsid w:val="0017559A"/>
    <w:rsid w:val="00175C11"/>
    <w:rsid w:val="001767B7"/>
    <w:rsid w:val="00180C8A"/>
    <w:rsid w:val="00187839"/>
    <w:rsid w:val="001911B3"/>
    <w:rsid w:val="001922D7"/>
    <w:rsid w:val="0019462E"/>
    <w:rsid w:val="00194DF0"/>
    <w:rsid w:val="00194E88"/>
    <w:rsid w:val="00195466"/>
    <w:rsid w:val="00195727"/>
    <w:rsid w:val="00195E9A"/>
    <w:rsid w:val="001A06C0"/>
    <w:rsid w:val="001A3075"/>
    <w:rsid w:val="001A4386"/>
    <w:rsid w:val="001A4389"/>
    <w:rsid w:val="001A4F20"/>
    <w:rsid w:val="001A52EC"/>
    <w:rsid w:val="001A616E"/>
    <w:rsid w:val="001A69BA"/>
    <w:rsid w:val="001A755D"/>
    <w:rsid w:val="001B0AEE"/>
    <w:rsid w:val="001B42FA"/>
    <w:rsid w:val="001C2668"/>
    <w:rsid w:val="001C3565"/>
    <w:rsid w:val="001C488C"/>
    <w:rsid w:val="001C4F0A"/>
    <w:rsid w:val="001C6937"/>
    <w:rsid w:val="001C7676"/>
    <w:rsid w:val="001D00F4"/>
    <w:rsid w:val="001D1247"/>
    <w:rsid w:val="001D243C"/>
    <w:rsid w:val="001D3C10"/>
    <w:rsid w:val="001D4BB4"/>
    <w:rsid w:val="001D4BF8"/>
    <w:rsid w:val="001D5D6A"/>
    <w:rsid w:val="001E004E"/>
    <w:rsid w:val="001E0989"/>
    <w:rsid w:val="001E0BAE"/>
    <w:rsid w:val="001E27F8"/>
    <w:rsid w:val="001E60F6"/>
    <w:rsid w:val="001E7515"/>
    <w:rsid w:val="001F0C33"/>
    <w:rsid w:val="001F2F35"/>
    <w:rsid w:val="001F3126"/>
    <w:rsid w:val="001F3668"/>
    <w:rsid w:val="001F375D"/>
    <w:rsid w:val="001F472D"/>
    <w:rsid w:val="001F5861"/>
    <w:rsid w:val="001F61CE"/>
    <w:rsid w:val="001F7A87"/>
    <w:rsid w:val="00201DC0"/>
    <w:rsid w:val="00203C61"/>
    <w:rsid w:val="00203E10"/>
    <w:rsid w:val="00205081"/>
    <w:rsid w:val="00205CF9"/>
    <w:rsid w:val="00210349"/>
    <w:rsid w:val="002130A3"/>
    <w:rsid w:val="002134B3"/>
    <w:rsid w:val="00215AB2"/>
    <w:rsid w:val="00216A7A"/>
    <w:rsid w:val="0022007F"/>
    <w:rsid w:val="0022134A"/>
    <w:rsid w:val="002214E1"/>
    <w:rsid w:val="002221FA"/>
    <w:rsid w:val="00223029"/>
    <w:rsid w:val="00224627"/>
    <w:rsid w:val="00224D1C"/>
    <w:rsid w:val="002254D7"/>
    <w:rsid w:val="0022596F"/>
    <w:rsid w:val="00226D42"/>
    <w:rsid w:val="00230CEA"/>
    <w:rsid w:val="0023246C"/>
    <w:rsid w:val="002335A1"/>
    <w:rsid w:val="00233E40"/>
    <w:rsid w:val="00234C30"/>
    <w:rsid w:val="00235F9F"/>
    <w:rsid w:val="002367E5"/>
    <w:rsid w:val="002401C6"/>
    <w:rsid w:val="00240B6E"/>
    <w:rsid w:val="00243027"/>
    <w:rsid w:val="00243E6C"/>
    <w:rsid w:val="00243E80"/>
    <w:rsid w:val="00246075"/>
    <w:rsid w:val="00251B94"/>
    <w:rsid w:val="0026019D"/>
    <w:rsid w:val="002611D0"/>
    <w:rsid w:val="0026405B"/>
    <w:rsid w:val="00270DAD"/>
    <w:rsid w:val="00273A02"/>
    <w:rsid w:val="00274D34"/>
    <w:rsid w:val="00276EAB"/>
    <w:rsid w:val="00280BD1"/>
    <w:rsid w:val="00281E3C"/>
    <w:rsid w:val="00282F83"/>
    <w:rsid w:val="0028435A"/>
    <w:rsid w:val="002849C8"/>
    <w:rsid w:val="002855F7"/>
    <w:rsid w:val="0028698F"/>
    <w:rsid w:val="0028702D"/>
    <w:rsid w:val="002926B1"/>
    <w:rsid w:val="00294488"/>
    <w:rsid w:val="002946ED"/>
    <w:rsid w:val="002952DC"/>
    <w:rsid w:val="00296A62"/>
    <w:rsid w:val="002A04F4"/>
    <w:rsid w:val="002A3F48"/>
    <w:rsid w:val="002A45CD"/>
    <w:rsid w:val="002A5D08"/>
    <w:rsid w:val="002B07E4"/>
    <w:rsid w:val="002B24BD"/>
    <w:rsid w:val="002B3BFD"/>
    <w:rsid w:val="002B43BC"/>
    <w:rsid w:val="002B5B9B"/>
    <w:rsid w:val="002C0816"/>
    <w:rsid w:val="002C16E6"/>
    <w:rsid w:val="002C377A"/>
    <w:rsid w:val="002C3AD3"/>
    <w:rsid w:val="002C46D7"/>
    <w:rsid w:val="002C5014"/>
    <w:rsid w:val="002C5B10"/>
    <w:rsid w:val="002D4279"/>
    <w:rsid w:val="002D4426"/>
    <w:rsid w:val="002D4F44"/>
    <w:rsid w:val="002E1578"/>
    <w:rsid w:val="002E4010"/>
    <w:rsid w:val="002E449A"/>
    <w:rsid w:val="002E586A"/>
    <w:rsid w:val="002E75A7"/>
    <w:rsid w:val="002E772F"/>
    <w:rsid w:val="002F1034"/>
    <w:rsid w:val="002F13E7"/>
    <w:rsid w:val="002F1566"/>
    <w:rsid w:val="002F64B1"/>
    <w:rsid w:val="002F6AA5"/>
    <w:rsid w:val="002F7B8F"/>
    <w:rsid w:val="0030084D"/>
    <w:rsid w:val="00303071"/>
    <w:rsid w:val="00303BC5"/>
    <w:rsid w:val="0030495A"/>
    <w:rsid w:val="003049B0"/>
    <w:rsid w:val="00307A57"/>
    <w:rsid w:val="00307FC5"/>
    <w:rsid w:val="00310494"/>
    <w:rsid w:val="003127BE"/>
    <w:rsid w:val="003128EB"/>
    <w:rsid w:val="00313338"/>
    <w:rsid w:val="00316218"/>
    <w:rsid w:val="003166C1"/>
    <w:rsid w:val="00320BEF"/>
    <w:rsid w:val="00322A3E"/>
    <w:rsid w:val="00322CE6"/>
    <w:rsid w:val="0032528D"/>
    <w:rsid w:val="0032637C"/>
    <w:rsid w:val="003274BC"/>
    <w:rsid w:val="00330C7D"/>
    <w:rsid w:val="00331056"/>
    <w:rsid w:val="003325DC"/>
    <w:rsid w:val="0033289D"/>
    <w:rsid w:val="00335E8A"/>
    <w:rsid w:val="0033715E"/>
    <w:rsid w:val="00340962"/>
    <w:rsid w:val="00342B8D"/>
    <w:rsid w:val="00344182"/>
    <w:rsid w:val="0034439B"/>
    <w:rsid w:val="003444C7"/>
    <w:rsid w:val="0034560E"/>
    <w:rsid w:val="00345CC1"/>
    <w:rsid w:val="003506B7"/>
    <w:rsid w:val="00351904"/>
    <w:rsid w:val="00352139"/>
    <w:rsid w:val="00352478"/>
    <w:rsid w:val="00353495"/>
    <w:rsid w:val="0035386A"/>
    <w:rsid w:val="0035464A"/>
    <w:rsid w:val="0035761D"/>
    <w:rsid w:val="00363C65"/>
    <w:rsid w:val="00371874"/>
    <w:rsid w:val="00371933"/>
    <w:rsid w:val="0037334B"/>
    <w:rsid w:val="00376A5C"/>
    <w:rsid w:val="003818BA"/>
    <w:rsid w:val="00383571"/>
    <w:rsid w:val="00384FA1"/>
    <w:rsid w:val="003867C1"/>
    <w:rsid w:val="00390653"/>
    <w:rsid w:val="00393F44"/>
    <w:rsid w:val="00393FE8"/>
    <w:rsid w:val="00395262"/>
    <w:rsid w:val="00396BE8"/>
    <w:rsid w:val="003A089C"/>
    <w:rsid w:val="003A13C3"/>
    <w:rsid w:val="003A24FE"/>
    <w:rsid w:val="003A2BEF"/>
    <w:rsid w:val="003A4B22"/>
    <w:rsid w:val="003A658E"/>
    <w:rsid w:val="003A75B9"/>
    <w:rsid w:val="003A79E6"/>
    <w:rsid w:val="003A7C8B"/>
    <w:rsid w:val="003B0A11"/>
    <w:rsid w:val="003B181E"/>
    <w:rsid w:val="003B2686"/>
    <w:rsid w:val="003B35AC"/>
    <w:rsid w:val="003B5D1A"/>
    <w:rsid w:val="003B6BB4"/>
    <w:rsid w:val="003C07E9"/>
    <w:rsid w:val="003C17AC"/>
    <w:rsid w:val="003C1C4D"/>
    <w:rsid w:val="003C27B4"/>
    <w:rsid w:val="003C2CDE"/>
    <w:rsid w:val="003C2FE5"/>
    <w:rsid w:val="003C4256"/>
    <w:rsid w:val="003C4873"/>
    <w:rsid w:val="003C5B11"/>
    <w:rsid w:val="003C6DA5"/>
    <w:rsid w:val="003D084F"/>
    <w:rsid w:val="003D0D85"/>
    <w:rsid w:val="003D177D"/>
    <w:rsid w:val="003D20BE"/>
    <w:rsid w:val="003D2260"/>
    <w:rsid w:val="003D3A42"/>
    <w:rsid w:val="003D3C14"/>
    <w:rsid w:val="003D3C9D"/>
    <w:rsid w:val="003D465B"/>
    <w:rsid w:val="003D5009"/>
    <w:rsid w:val="003D59E2"/>
    <w:rsid w:val="003D7909"/>
    <w:rsid w:val="003D7B77"/>
    <w:rsid w:val="003D7EAC"/>
    <w:rsid w:val="003E05D4"/>
    <w:rsid w:val="003E06DA"/>
    <w:rsid w:val="003E5404"/>
    <w:rsid w:val="003E5A51"/>
    <w:rsid w:val="003F12A2"/>
    <w:rsid w:val="003F1822"/>
    <w:rsid w:val="003F2225"/>
    <w:rsid w:val="003F2609"/>
    <w:rsid w:val="003F4786"/>
    <w:rsid w:val="003F7B0C"/>
    <w:rsid w:val="004056E3"/>
    <w:rsid w:val="00406E9C"/>
    <w:rsid w:val="00410DE9"/>
    <w:rsid w:val="00411D1D"/>
    <w:rsid w:val="004125EC"/>
    <w:rsid w:val="00413D76"/>
    <w:rsid w:val="004201F9"/>
    <w:rsid w:val="00420E7F"/>
    <w:rsid w:val="0042240C"/>
    <w:rsid w:val="00423FAF"/>
    <w:rsid w:val="00426A49"/>
    <w:rsid w:val="00426DB0"/>
    <w:rsid w:val="00427636"/>
    <w:rsid w:val="00430131"/>
    <w:rsid w:val="00433824"/>
    <w:rsid w:val="00433CA7"/>
    <w:rsid w:val="00435448"/>
    <w:rsid w:val="00442459"/>
    <w:rsid w:val="00442A6F"/>
    <w:rsid w:val="00443088"/>
    <w:rsid w:val="004451D4"/>
    <w:rsid w:val="004454F1"/>
    <w:rsid w:val="00445FB7"/>
    <w:rsid w:val="004513F9"/>
    <w:rsid w:val="004533DE"/>
    <w:rsid w:val="00455A3F"/>
    <w:rsid w:val="00462070"/>
    <w:rsid w:val="00462618"/>
    <w:rsid w:val="0046369C"/>
    <w:rsid w:val="00463D15"/>
    <w:rsid w:val="00464013"/>
    <w:rsid w:val="00465659"/>
    <w:rsid w:val="00471A0D"/>
    <w:rsid w:val="00472D33"/>
    <w:rsid w:val="00472D46"/>
    <w:rsid w:val="004738B9"/>
    <w:rsid w:val="00484943"/>
    <w:rsid w:val="0048518B"/>
    <w:rsid w:val="004852AD"/>
    <w:rsid w:val="0048753C"/>
    <w:rsid w:val="004909FC"/>
    <w:rsid w:val="00491977"/>
    <w:rsid w:val="00492B37"/>
    <w:rsid w:val="0049494E"/>
    <w:rsid w:val="00495788"/>
    <w:rsid w:val="00497DE0"/>
    <w:rsid w:val="004A391C"/>
    <w:rsid w:val="004A58A9"/>
    <w:rsid w:val="004A71D8"/>
    <w:rsid w:val="004A7C1D"/>
    <w:rsid w:val="004B371B"/>
    <w:rsid w:val="004B7F28"/>
    <w:rsid w:val="004C075D"/>
    <w:rsid w:val="004C22B6"/>
    <w:rsid w:val="004C2AF2"/>
    <w:rsid w:val="004C36D1"/>
    <w:rsid w:val="004C6B0D"/>
    <w:rsid w:val="004C721F"/>
    <w:rsid w:val="004C79CA"/>
    <w:rsid w:val="004C7B5F"/>
    <w:rsid w:val="004C7E19"/>
    <w:rsid w:val="004D19C4"/>
    <w:rsid w:val="004D257B"/>
    <w:rsid w:val="004D6496"/>
    <w:rsid w:val="004D763F"/>
    <w:rsid w:val="004E003E"/>
    <w:rsid w:val="004E2FD0"/>
    <w:rsid w:val="004F0A67"/>
    <w:rsid w:val="004F1337"/>
    <w:rsid w:val="004F28CE"/>
    <w:rsid w:val="004F3C97"/>
    <w:rsid w:val="004F6303"/>
    <w:rsid w:val="004F6B40"/>
    <w:rsid w:val="004F7FFA"/>
    <w:rsid w:val="00500251"/>
    <w:rsid w:val="00500C95"/>
    <w:rsid w:val="005014AF"/>
    <w:rsid w:val="005032FC"/>
    <w:rsid w:val="005056C4"/>
    <w:rsid w:val="00511893"/>
    <w:rsid w:val="00511943"/>
    <w:rsid w:val="005138F5"/>
    <w:rsid w:val="00515B43"/>
    <w:rsid w:val="005206C0"/>
    <w:rsid w:val="00521446"/>
    <w:rsid w:val="00527314"/>
    <w:rsid w:val="00527548"/>
    <w:rsid w:val="0052756A"/>
    <w:rsid w:val="00530A35"/>
    <w:rsid w:val="00532EFF"/>
    <w:rsid w:val="005337DD"/>
    <w:rsid w:val="005340E3"/>
    <w:rsid w:val="00534180"/>
    <w:rsid w:val="005365AC"/>
    <w:rsid w:val="0053732A"/>
    <w:rsid w:val="00537C9D"/>
    <w:rsid w:val="00537F72"/>
    <w:rsid w:val="00540E6B"/>
    <w:rsid w:val="0054282C"/>
    <w:rsid w:val="00542A13"/>
    <w:rsid w:val="00544C0C"/>
    <w:rsid w:val="00545C50"/>
    <w:rsid w:val="00546A8D"/>
    <w:rsid w:val="0054707A"/>
    <w:rsid w:val="00551209"/>
    <w:rsid w:val="005536D7"/>
    <w:rsid w:val="0055468A"/>
    <w:rsid w:val="0055709F"/>
    <w:rsid w:val="00557779"/>
    <w:rsid w:val="00562216"/>
    <w:rsid w:val="005634F0"/>
    <w:rsid w:val="005646E9"/>
    <w:rsid w:val="005653A4"/>
    <w:rsid w:val="005659EF"/>
    <w:rsid w:val="00565C58"/>
    <w:rsid w:val="0056641F"/>
    <w:rsid w:val="00567019"/>
    <w:rsid w:val="00574F75"/>
    <w:rsid w:val="00575165"/>
    <w:rsid w:val="005769E2"/>
    <w:rsid w:val="00577A42"/>
    <w:rsid w:val="0058121B"/>
    <w:rsid w:val="00582565"/>
    <w:rsid w:val="00584D6A"/>
    <w:rsid w:val="00587B4C"/>
    <w:rsid w:val="00587F0B"/>
    <w:rsid w:val="00590D21"/>
    <w:rsid w:val="0059239A"/>
    <w:rsid w:val="005936ED"/>
    <w:rsid w:val="005938F2"/>
    <w:rsid w:val="005951C2"/>
    <w:rsid w:val="00597989"/>
    <w:rsid w:val="005A2600"/>
    <w:rsid w:val="005A3B89"/>
    <w:rsid w:val="005A4F82"/>
    <w:rsid w:val="005A524E"/>
    <w:rsid w:val="005A5D5E"/>
    <w:rsid w:val="005A6D43"/>
    <w:rsid w:val="005A7830"/>
    <w:rsid w:val="005B1017"/>
    <w:rsid w:val="005B1770"/>
    <w:rsid w:val="005C068C"/>
    <w:rsid w:val="005C2644"/>
    <w:rsid w:val="005C608A"/>
    <w:rsid w:val="005C704D"/>
    <w:rsid w:val="005C7D9B"/>
    <w:rsid w:val="005C7DDC"/>
    <w:rsid w:val="005D44D2"/>
    <w:rsid w:val="005D4A80"/>
    <w:rsid w:val="005D4E5A"/>
    <w:rsid w:val="005D61B4"/>
    <w:rsid w:val="005D7960"/>
    <w:rsid w:val="005E044E"/>
    <w:rsid w:val="005E3496"/>
    <w:rsid w:val="005F0359"/>
    <w:rsid w:val="005F177B"/>
    <w:rsid w:val="005F5435"/>
    <w:rsid w:val="006000E0"/>
    <w:rsid w:val="00601DBA"/>
    <w:rsid w:val="00601FB8"/>
    <w:rsid w:val="006052BF"/>
    <w:rsid w:val="00606E90"/>
    <w:rsid w:val="00607AA8"/>
    <w:rsid w:val="00610BE1"/>
    <w:rsid w:val="00610E4D"/>
    <w:rsid w:val="00613251"/>
    <w:rsid w:val="00614F79"/>
    <w:rsid w:val="00616632"/>
    <w:rsid w:val="006215D8"/>
    <w:rsid w:val="00623BE2"/>
    <w:rsid w:val="00624410"/>
    <w:rsid w:val="0062450E"/>
    <w:rsid w:val="00625FE0"/>
    <w:rsid w:val="00631CB4"/>
    <w:rsid w:val="0063502E"/>
    <w:rsid w:val="00636748"/>
    <w:rsid w:val="00641A5F"/>
    <w:rsid w:val="00644F8F"/>
    <w:rsid w:val="00645D1F"/>
    <w:rsid w:val="00651BFB"/>
    <w:rsid w:val="0065307E"/>
    <w:rsid w:val="006532CA"/>
    <w:rsid w:val="00653F24"/>
    <w:rsid w:val="00654EE0"/>
    <w:rsid w:val="006553E5"/>
    <w:rsid w:val="00655AF0"/>
    <w:rsid w:val="0065709F"/>
    <w:rsid w:val="006608FA"/>
    <w:rsid w:val="00660F8A"/>
    <w:rsid w:val="006612DA"/>
    <w:rsid w:val="006679DE"/>
    <w:rsid w:val="006704BD"/>
    <w:rsid w:val="00670F22"/>
    <w:rsid w:val="00671B7A"/>
    <w:rsid w:val="00673033"/>
    <w:rsid w:val="00674294"/>
    <w:rsid w:val="006752CF"/>
    <w:rsid w:val="00675E35"/>
    <w:rsid w:val="00682BA5"/>
    <w:rsid w:val="00684633"/>
    <w:rsid w:val="006850F3"/>
    <w:rsid w:val="00687E56"/>
    <w:rsid w:val="00691040"/>
    <w:rsid w:val="006912ED"/>
    <w:rsid w:val="00692041"/>
    <w:rsid w:val="006934F0"/>
    <w:rsid w:val="00694FC4"/>
    <w:rsid w:val="006A04F1"/>
    <w:rsid w:val="006A0E0F"/>
    <w:rsid w:val="006A1B09"/>
    <w:rsid w:val="006A23BC"/>
    <w:rsid w:val="006A2C52"/>
    <w:rsid w:val="006A3629"/>
    <w:rsid w:val="006A786A"/>
    <w:rsid w:val="006B08C6"/>
    <w:rsid w:val="006B1C34"/>
    <w:rsid w:val="006B3F28"/>
    <w:rsid w:val="006B616A"/>
    <w:rsid w:val="006B6BF6"/>
    <w:rsid w:val="006C0071"/>
    <w:rsid w:val="006C0ABA"/>
    <w:rsid w:val="006D02E8"/>
    <w:rsid w:val="006D1241"/>
    <w:rsid w:val="006D54EE"/>
    <w:rsid w:val="006D6723"/>
    <w:rsid w:val="006D7FCE"/>
    <w:rsid w:val="006E0B68"/>
    <w:rsid w:val="006E0C21"/>
    <w:rsid w:val="006E2FE7"/>
    <w:rsid w:val="006F30F5"/>
    <w:rsid w:val="006F37F0"/>
    <w:rsid w:val="006F53AA"/>
    <w:rsid w:val="006F5CCE"/>
    <w:rsid w:val="007016B6"/>
    <w:rsid w:val="00702B4D"/>
    <w:rsid w:val="007044F8"/>
    <w:rsid w:val="00710E40"/>
    <w:rsid w:val="00710F64"/>
    <w:rsid w:val="00712B9E"/>
    <w:rsid w:val="00713279"/>
    <w:rsid w:val="00714428"/>
    <w:rsid w:val="0071497F"/>
    <w:rsid w:val="00714DE5"/>
    <w:rsid w:val="00716843"/>
    <w:rsid w:val="007176FA"/>
    <w:rsid w:val="00717FAE"/>
    <w:rsid w:val="00721A05"/>
    <w:rsid w:val="00722C56"/>
    <w:rsid w:val="0072387B"/>
    <w:rsid w:val="00723A85"/>
    <w:rsid w:val="00726073"/>
    <w:rsid w:val="00733C46"/>
    <w:rsid w:val="0073429A"/>
    <w:rsid w:val="00740573"/>
    <w:rsid w:val="00742DB9"/>
    <w:rsid w:val="007441F3"/>
    <w:rsid w:val="00745B38"/>
    <w:rsid w:val="00746925"/>
    <w:rsid w:val="00746F20"/>
    <w:rsid w:val="007538ED"/>
    <w:rsid w:val="00753953"/>
    <w:rsid w:val="00753D7F"/>
    <w:rsid w:val="00756236"/>
    <w:rsid w:val="0076153C"/>
    <w:rsid w:val="00761E45"/>
    <w:rsid w:val="00761FDF"/>
    <w:rsid w:val="00762183"/>
    <w:rsid w:val="00762E27"/>
    <w:rsid w:val="00763FA3"/>
    <w:rsid w:val="007650F8"/>
    <w:rsid w:val="00765F7E"/>
    <w:rsid w:val="007663CB"/>
    <w:rsid w:val="00770510"/>
    <w:rsid w:val="00773059"/>
    <w:rsid w:val="0077485C"/>
    <w:rsid w:val="0077497E"/>
    <w:rsid w:val="00775C90"/>
    <w:rsid w:val="00776A89"/>
    <w:rsid w:val="0077754F"/>
    <w:rsid w:val="00785415"/>
    <w:rsid w:val="00786617"/>
    <w:rsid w:val="00790355"/>
    <w:rsid w:val="007916B3"/>
    <w:rsid w:val="00796221"/>
    <w:rsid w:val="00796576"/>
    <w:rsid w:val="007967A8"/>
    <w:rsid w:val="00796E96"/>
    <w:rsid w:val="007A1D0E"/>
    <w:rsid w:val="007A1F65"/>
    <w:rsid w:val="007A2330"/>
    <w:rsid w:val="007A45D1"/>
    <w:rsid w:val="007A55AA"/>
    <w:rsid w:val="007A5604"/>
    <w:rsid w:val="007B2A1B"/>
    <w:rsid w:val="007B3CB7"/>
    <w:rsid w:val="007B3F10"/>
    <w:rsid w:val="007B5207"/>
    <w:rsid w:val="007C21CD"/>
    <w:rsid w:val="007D0ACD"/>
    <w:rsid w:val="007D26A7"/>
    <w:rsid w:val="007D4BCB"/>
    <w:rsid w:val="007D6699"/>
    <w:rsid w:val="007D7A1E"/>
    <w:rsid w:val="007E0A58"/>
    <w:rsid w:val="007E10F7"/>
    <w:rsid w:val="007E4138"/>
    <w:rsid w:val="007E6C52"/>
    <w:rsid w:val="007E7F1B"/>
    <w:rsid w:val="007F03C8"/>
    <w:rsid w:val="007F0F7F"/>
    <w:rsid w:val="007F1934"/>
    <w:rsid w:val="007F26C7"/>
    <w:rsid w:val="007F592D"/>
    <w:rsid w:val="007F5954"/>
    <w:rsid w:val="007F5DBC"/>
    <w:rsid w:val="00800A11"/>
    <w:rsid w:val="0080114C"/>
    <w:rsid w:val="00801629"/>
    <w:rsid w:val="008023FA"/>
    <w:rsid w:val="0080304E"/>
    <w:rsid w:val="00805439"/>
    <w:rsid w:val="008065D7"/>
    <w:rsid w:val="00807ABA"/>
    <w:rsid w:val="008111E8"/>
    <w:rsid w:val="00811505"/>
    <w:rsid w:val="0081162C"/>
    <w:rsid w:val="00811876"/>
    <w:rsid w:val="00811D41"/>
    <w:rsid w:val="0081544B"/>
    <w:rsid w:val="00816356"/>
    <w:rsid w:val="00823FAE"/>
    <w:rsid w:val="00826CDF"/>
    <w:rsid w:val="00827D92"/>
    <w:rsid w:val="00833A88"/>
    <w:rsid w:val="00836572"/>
    <w:rsid w:val="00842FD7"/>
    <w:rsid w:val="00846026"/>
    <w:rsid w:val="0085040A"/>
    <w:rsid w:val="00850677"/>
    <w:rsid w:val="00853A57"/>
    <w:rsid w:val="00855D19"/>
    <w:rsid w:val="00856035"/>
    <w:rsid w:val="00856061"/>
    <w:rsid w:val="00856BF3"/>
    <w:rsid w:val="008625E8"/>
    <w:rsid w:val="00863BB4"/>
    <w:rsid w:val="00864885"/>
    <w:rsid w:val="00865FF3"/>
    <w:rsid w:val="00867731"/>
    <w:rsid w:val="008704B1"/>
    <w:rsid w:val="008744B1"/>
    <w:rsid w:val="00876593"/>
    <w:rsid w:val="0087681A"/>
    <w:rsid w:val="00877B64"/>
    <w:rsid w:val="00880D4A"/>
    <w:rsid w:val="00881D76"/>
    <w:rsid w:val="008843E8"/>
    <w:rsid w:val="00887773"/>
    <w:rsid w:val="008926C1"/>
    <w:rsid w:val="0089341D"/>
    <w:rsid w:val="008945FA"/>
    <w:rsid w:val="00897829"/>
    <w:rsid w:val="008A21EC"/>
    <w:rsid w:val="008A2EC9"/>
    <w:rsid w:val="008A380E"/>
    <w:rsid w:val="008A55D4"/>
    <w:rsid w:val="008A563E"/>
    <w:rsid w:val="008A65B6"/>
    <w:rsid w:val="008A7108"/>
    <w:rsid w:val="008B1D99"/>
    <w:rsid w:val="008B1FDA"/>
    <w:rsid w:val="008B48AD"/>
    <w:rsid w:val="008B537A"/>
    <w:rsid w:val="008C0F48"/>
    <w:rsid w:val="008C192E"/>
    <w:rsid w:val="008C26EA"/>
    <w:rsid w:val="008C65B7"/>
    <w:rsid w:val="008C7569"/>
    <w:rsid w:val="008D0101"/>
    <w:rsid w:val="008D25C2"/>
    <w:rsid w:val="008D2816"/>
    <w:rsid w:val="008D3355"/>
    <w:rsid w:val="008D456A"/>
    <w:rsid w:val="008D50ED"/>
    <w:rsid w:val="008D5572"/>
    <w:rsid w:val="008D5953"/>
    <w:rsid w:val="008E0033"/>
    <w:rsid w:val="008E2296"/>
    <w:rsid w:val="008E2E6D"/>
    <w:rsid w:val="008E31B1"/>
    <w:rsid w:val="008E482C"/>
    <w:rsid w:val="008E5557"/>
    <w:rsid w:val="008F0128"/>
    <w:rsid w:val="008F0ABF"/>
    <w:rsid w:val="008F1AF6"/>
    <w:rsid w:val="008F20BF"/>
    <w:rsid w:val="008F3D3B"/>
    <w:rsid w:val="008F7156"/>
    <w:rsid w:val="008F72E0"/>
    <w:rsid w:val="00903994"/>
    <w:rsid w:val="00905552"/>
    <w:rsid w:val="00906EA5"/>
    <w:rsid w:val="00907B37"/>
    <w:rsid w:val="00911FDC"/>
    <w:rsid w:val="00914B8A"/>
    <w:rsid w:val="00917854"/>
    <w:rsid w:val="00922225"/>
    <w:rsid w:val="00922A2F"/>
    <w:rsid w:val="00922AD1"/>
    <w:rsid w:val="0092399D"/>
    <w:rsid w:val="00923B02"/>
    <w:rsid w:val="00923D2F"/>
    <w:rsid w:val="00924877"/>
    <w:rsid w:val="0092491D"/>
    <w:rsid w:val="00925C91"/>
    <w:rsid w:val="0092647A"/>
    <w:rsid w:val="0093021F"/>
    <w:rsid w:val="00932D48"/>
    <w:rsid w:val="0093301C"/>
    <w:rsid w:val="00933BA8"/>
    <w:rsid w:val="00933F69"/>
    <w:rsid w:val="0094128E"/>
    <w:rsid w:val="00943EC5"/>
    <w:rsid w:val="00954351"/>
    <w:rsid w:val="0095545E"/>
    <w:rsid w:val="00955C78"/>
    <w:rsid w:val="009572E4"/>
    <w:rsid w:val="009667BD"/>
    <w:rsid w:val="009675D0"/>
    <w:rsid w:val="00970548"/>
    <w:rsid w:val="00970C89"/>
    <w:rsid w:val="0097392F"/>
    <w:rsid w:val="00987163"/>
    <w:rsid w:val="00990294"/>
    <w:rsid w:val="00990E1C"/>
    <w:rsid w:val="00997EE6"/>
    <w:rsid w:val="009A0001"/>
    <w:rsid w:val="009A2B95"/>
    <w:rsid w:val="009A4824"/>
    <w:rsid w:val="009B0321"/>
    <w:rsid w:val="009B0599"/>
    <w:rsid w:val="009B1660"/>
    <w:rsid w:val="009B3E11"/>
    <w:rsid w:val="009B47EA"/>
    <w:rsid w:val="009C0841"/>
    <w:rsid w:val="009C1451"/>
    <w:rsid w:val="009C27F0"/>
    <w:rsid w:val="009C3B83"/>
    <w:rsid w:val="009C4C06"/>
    <w:rsid w:val="009C5419"/>
    <w:rsid w:val="009C7765"/>
    <w:rsid w:val="009D160A"/>
    <w:rsid w:val="009D24D4"/>
    <w:rsid w:val="009D4ECD"/>
    <w:rsid w:val="009D56B7"/>
    <w:rsid w:val="009D676C"/>
    <w:rsid w:val="009E0463"/>
    <w:rsid w:val="009E059D"/>
    <w:rsid w:val="009F0257"/>
    <w:rsid w:val="009F09FD"/>
    <w:rsid w:val="009F1650"/>
    <w:rsid w:val="009F1DEC"/>
    <w:rsid w:val="009F2AFA"/>
    <w:rsid w:val="009F3057"/>
    <w:rsid w:val="009F4912"/>
    <w:rsid w:val="009F7412"/>
    <w:rsid w:val="00A02EEF"/>
    <w:rsid w:val="00A03469"/>
    <w:rsid w:val="00A074D8"/>
    <w:rsid w:val="00A124B9"/>
    <w:rsid w:val="00A146DF"/>
    <w:rsid w:val="00A15E51"/>
    <w:rsid w:val="00A16EFF"/>
    <w:rsid w:val="00A200B9"/>
    <w:rsid w:val="00A201CA"/>
    <w:rsid w:val="00A24407"/>
    <w:rsid w:val="00A2473B"/>
    <w:rsid w:val="00A25B29"/>
    <w:rsid w:val="00A268E2"/>
    <w:rsid w:val="00A369C8"/>
    <w:rsid w:val="00A36F89"/>
    <w:rsid w:val="00A37438"/>
    <w:rsid w:val="00A403FF"/>
    <w:rsid w:val="00A40E8C"/>
    <w:rsid w:val="00A41585"/>
    <w:rsid w:val="00A41949"/>
    <w:rsid w:val="00A42920"/>
    <w:rsid w:val="00A44518"/>
    <w:rsid w:val="00A47536"/>
    <w:rsid w:val="00A57872"/>
    <w:rsid w:val="00A61FB4"/>
    <w:rsid w:val="00A6345C"/>
    <w:rsid w:val="00A646D7"/>
    <w:rsid w:val="00A66950"/>
    <w:rsid w:val="00A72178"/>
    <w:rsid w:val="00A74838"/>
    <w:rsid w:val="00A75B7E"/>
    <w:rsid w:val="00A76A24"/>
    <w:rsid w:val="00A812B3"/>
    <w:rsid w:val="00A8170A"/>
    <w:rsid w:val="00A82DE6"/>
    <w:rsid w:val="00A834A6"/>
    <w:rsid w:val="00A85085"/>
    <w:rsid w:val="00A85434"/>
    <w:rsid w:val="00A90791"/>
    <w:rsid w:val="00AA03BC"/>
    <w:rsid w:val="00AA1270"/>
    <w:rsid w:val="00AA1A81"/>
    <w:rsid w:val="00AA45F1"/>
    <w:rsid w:val="00AB062E"/>
    <w:rsid w:val="00AB3248"/>
    <w:rsid w:val="00AB5DDA"/>
    <w:rsid w:val="00AB5E65"/>
    <w:rsid w:val="00AB6886"/>
    <w:rsid w:val="00AB731C"/>
    <w:rsid w:val="00AB77B1"/>
    <w:rsid w:val="00AC103C"/>
    <w:rsid w:val="00AC20E1"/>
    <w:rsid w:val="00AC39C9"/>
    <w:rsid w:val="00AC4E99"/>
    <w:rsid w:val="00AC59F6"/>
    <w:rsid w:val="00AC7958"/>
    <w:rsid w:val="00AD3B73"/>
    <w:rsid w:val="00AE1DF8"/>
    <w:rsid w:val="00AE45DB"/>
    <w:rsid w:val="00AE487F"/>
    <w:rsid w:val="00AE5337"/>
    <w:rsid w:val="00AE554A"/>
    <w:rsid w:val="00AE604E"/>
    <w:rsid w:val="00AE6B55"/>
    <w:rsid w:val="00AF39E8"/>
    <w:rsid w:val="00AF3AA8"/>
    <w:rsid w:val="00AF5F06"/>
    <w:rsid w:val="00AF7217"/>
    <w:rsid w:val="00B015A0"/>
    <w:rsid w:val="00B04871"/>
    <w:rsid w:val="00B051B5"/>
    <w:rsid w:val="00B10518"/>
    <w:rsid w:val="00B125BC"/>
    <w:rsid w:val="00B14E55"/>
    <w:rsid w:val="00B15087"/>
    <w:rsid w:val="00B16A9F"/>
    <w:rsid w:val="00B17028"/>
    <w:rsid w:val="00B1728F"/>
    <w:rsid w:val="00B205B7"/>
    <w:rsid w:val="00B20EDD"/>
    <w:rsid w:val="00B22B55"/>
    <w:rsid w:val="00B22EAD"/>
    <w:rsid w:val="00B2374B"/>
    <w:rsid w:val="00B24B59"/>
    <w:rsid w:val="00B41721"/>
    <w:rsid w:val="00B44A1C"/>
    <w:rsid w:val="00B44CFF"/>
    <w:rsid w:val="00B44DD5"/>
    <w:rsid w:val="00B44E9C"/>
    <w:rsid w:val="00B45679"/>
    <w:rsid w:val="00B50473"/>
    <w:rsid w:val="00B51628"/>
    <w:rsid w:val="00B5618F"/>
    <w:rsid w:val="00B5723E"/>
    <w:rsid w:val="00B57496"/>
    <w:rsid w:val="00B61162"/>
    <w:rsid w:val="00B72132"/>
    <w:rsid w:val="00B738AB"/>
    <w:rsid w:val="00B77C41"/>
    <w:rsid w:val="00B81669"/>
    <w:rsid w:val="00B81698"/>
    <w:rsid w:val="00B81CCF"/>
    <w:rsid w:val="00B8745A"/>
    <w:rsid w:val="00B907B5"/>
    <w:rsid w:val="00B95574"/>
    <w:rsid w:val="00BA1247"/>
    <w:rsid w:val="00BA5117"/>
    <w:rsid w:val="00BA6DA0"/>
    <w:rsid w:val="00BB0531"/>
    <w:rsid w:val="00BB05F7"/>
    <w:rsid w:val="00BB28E7"/>
    <w:rsid w:val="00BB30B6"/>
    <w:rsid w:val="00BB3F2F"/>
    <w:rsid w:val="00BB69BE"/>
    <w:rsid w:val="00BB6D5A"/>
    <w:rsid w:val="00BC294E"/>
    <w:rsid w:val="00BC4D5A"/>
    <w:rsid w:val="00BC4E60"/>
    <w:rsid w:val="00BC5961"/>
    <w:rsid w:val="00BC5F53"/>
    <w:rsid w:val="00BC702D"/>
    <w:rsid w:val="00BC78C6"/>
    <w:rsid w:val="00BD06C5"/>
    <w:rsid w:val="00BD2150"/>
    <w:rsid w:val="00BD2D97"/>
    <w:rsid w:val="00BD35A5"/>
    <w:rsid w:val="00BD38CC"/>
    <w:rsid w:val="00BE0046"/>
    <w:rsid w:val="00BE197F"/>
    <w:rsid w:val="00BE455D"/>
    <w:rsid w:val="00BE6447"/>
    <w:rsid w:val="00BE6B24"/>
    <w:rsid w:val="00BE7F1E"/>
    <w:rsid w:val="00BF0288"/>
    <w:rsid w:val="00BF0584"/>
    <w:rsid w:val="00BF0A99"/>
    <w:rsid w:val="00BF35DD"/>
    <w:rsid w:val="00C00996"/>
    <w:rsid w:val="00C01C3F"/>
    <w:rsid w:val="00C01D97"/>
    <w:rsid w:val="00C021AB"/>
    <w:rsid w:val="00C02DCB"/>
    <w:rsid w:val="00C068CF"/>
    <w:rsid w:val="00C07F6B"/>
    <w:rsid w:val="00C14013"/>
    <w:rsid w:val="00C15176"/>
    <w:rsid w:val="00C157C0"/>
    <w:rsid w:val="00C173E8"/>
    <w:rsid w:val="00C23046"/>
    <w:rsid w:val="00C23DE8"/>
    <w:rsid w:val="00C24075"/>
    <w:rsid w:val="00C2506B"/>
    <w:rsid w:val="00C30EEE"/>
    <w:rsid w:val="00C32797"/>
    <w:rsid w:val="00C331E2"/>
    <w:rsid w:val="00C34CEB"/>
    <w:rsid w:val="00C37063"/>
    <w:rsid w:val="00C3782D"/>
    <w:rsid w:val="00C40313"/>
    <w:rsid w:val="00C40AAB"/>
    <w:rsid w:val="00C43DDC"/>
    <w:rsid w:val="00C44E4B"/>
    <w:rsid w:val="00C455E0"/>
    <w:rsid w:val="00C462E9"/>
    <w:rsid w:val="00C51B2E"/>
    <w:rsid w:val="00C52947"/>
    <w:rsid w:val="00C53900"/>
    <w:rsid w:val="00C54AC7"/>
    <w:rsid w:val="00C57962"/>
    <w:rsid w:val="00C60225"/>
    <w:rsid w:val="00C65727"/>
    <w:rsid w:val="00C66EFE"/>
    <w:rsid w:val="00C67367"/>
    <w:rsid w:val="00C74095"/>
    <w:rsid w:val="00C74154"/>
    <w:rsid w:val="00C741AE"/>
    <w:rsid w:val="00C76C9A"/>
    <w:rsid w:val="00C80E81"/>
    <w:rsid w:val="00C846FE"/>
    <w:rsid w:val="00C84864"/>
    <w:rsid w:val="00C85AB3"/>
    <w:rsid w:val="00C85F4A"/>
    <w:rsid w:val="00C87092"/>
    <w:rsid w:val="00C8799B"/>
    <w:rsid w:val="00C9033D"/>
    <w:rsid w:val="00C90E0B"/>
    <w:rsid w:val="00C91EFF"/>
    <w:rsid w:val="00C92089"/>
    <w:rsid w:val="00C92413"/>
    <w:rsid w:val="00C97560"/>
    <w:rsid w:val="00CA0FAC"/>
    <w:rsid w:val="00CA667A"/>
    <w:rsid w:val="00CA747D"/>
    <w:rsid w:val="00CB343D"/>
    <w:rsid w:val="00CB3D80"/>
    <w:rsid w:val="00CC7B1C"/>
    <w:rsid w:val="00CD21C9"/>
    <w:rsid w:val="00CD3CC4"/>
    <w:rsid w:val="00CE086C"/>
    <w:rsid w:val="00CE0E95"/>
    <w:rsid w:val="00CE2369"/>
    <w:rsid w:val="00CE248E"/>
    <w:rsid w:val="00CE2964"/>
    <w:rsid w:val="00CE66C4"/>
    <w:rsid w:val="00CF4C68"/>
    <w:rsid w:val="00CF70A7"/>
    <w:rsid w:val="00CF7DA5"/>
    <w:rsid w:val="00D03DE2"/>
    <w:rsid w:val="00D06B15"/>
    <w:rsid w:val="00D07242"/>
    <w:rsid w:val="00D14A47"/>
    <w:rsid w:val="00D1553A"/>
    <w:rsid w:val="00D15CC0"/>
    <w:rsid w:val="00D16C80"/>
    <w:rsid w:val="00D16E6B"/>
    <w:rsid w:val="00D21957"/>
    <w:rsid w:val="00D22F94"/>
    <w:rsid w:val="00D2315A"/>
    <w:rsid w:val="00D24886"/>
    <w:rsid w:val="00D2533A"/>
    <w:rsid w:val="00D258C9"/>
    <w:rsid w:val="00D26371"/>
    <w:rsid w:val="00D30AE3"/>
    <w:rsid w:val="00D3314C"/>
    <w:rsid w:val="00D34462"/>
    <w:rsid w:val="00D34750"/>
    <w:rsid w:val="00D35570"/>
    <w:rsid w:val="00D356F8"/>
    <w:rsid w:val="00D417BD"/>
    <w:rsid w:val="00D42A4F"/>
    <w:rsid w:val="00D42FF6"/>
    <w:rsid w:val="00D43E21"/>
    <w:rsid w:val="00D45802"/>
    <w:rsid w:val="00D47C49"/>
    <w:rsid w:val="00D50E3F"/>
    <w:rsid w:val="00D50FF0"/>
    <w:rsid w:val="00D51DB4"/>
    <w:rsid w:val="00D531E4"/>
    <w:rsid w:val="00D53EE1"/>
    <w:rsid w:val="00D540B7"/>
    <w:rsid w:val="00D6277B"/>
    <w:rsid w:val="00D6389B"/>
    <w:rsid w:val="00D661B6"/>
    <w:rsid w:val="00D66537"/>
    <w:rsid w:val="00D74506"/>
    <w:rsid w:val="00D74D31"/>
    <w:rsid w:val="00D760E4"/>
    <w:rsid w:val="00D8471B"/>
    <w:rsid w:val="00D849BC"/>
    <w:rsid w:val="00D87B7E"/>
    <w:rsid w:val="00D90139"/>
    <w:rsid w:val="00D91CD5"/>
    <w:rsid w:val="00D926D8"/>
    <w:rsid w:val="00D92BBC"/>
    <w:rsid w:val="00D93D0D"/>
    <w:rsid w:val="00DA3373"/>
    <w:rsid w:val="00DA557F"/>
    <w:rsid w:val="00DA589B"/>
    <w:rsid w:val="00DA6867"/>
    <w:rsid w:val="00DB0454"/>
    <w:rsid w:val="00DB08D8"/>
    <w:rsid w:val="00DB26AD"/>
    <w:rsid w:val="00DC0808"/>
    <w:rsid w:val="00DC3969"/>
    <w:rsid w:val="00DC42AE"/>
    <w:rsid w:val="00DC45BC"/>
    <w:rsid w:val="00DC656F"/>
    <w:rsid w:val="00DC7A9D"/>
    <w:rsid w:val="00DD0DE4"/>
    <w:rsid w:val="00DD1729"/>
    <w:rsid w:val="00DD3B24"/>
    <w:rsid w:val="00DD4B0A"/>
    <w:rsid w:val="00DD77F0"/>
    <w:rsid w:val="00DD7C30"/>
    <w:rsid w:val="00DE0B3D"/>
    <w:rsid w:val="00DE1B17"/>
    <w:rsid w:val="00DE1D20"/>
    <w:rsid w:val="00DE3AB8"/>
    <w:rsid w:val="00DE4B48"/>
    <w:rsid w:val="00DE56F6"/>
    <w:rsid w:val="00DF0FCF"/>
    <w:rsid w:val="00DF1FA0"/>
    <w:rsid w:val="00DF4DBC"/>
    <w:rsid w:val="00DF5451"/>
    <w:rsid w:val="00DF7130"/>
    <w:rsid w:val="00E0044F"/>
    <w:rsid w:val="00E0085F"/>
    <w:rsid w:val="00E009AD"/>
    <w:rsid w:val="00E01063"/>
    <w:rsid w:val="00E01536"/>
    <w:rsid w:val="00E1185B"/>
    <w:rsid w:val="00E1228E"/>
    <w:rsid w:val="00E128EF"/>
    <w:rsid w:val="00E142A2"/>
    <w:rsid w:val="00E149C3"/>
    <w:rsid w:val="00E17B0A"/>
    <w:rsid w:val="00E2006A"/>
    <w:rsid w:val="00E250F6"/>
    <w:rsid w:val="00E27DAD"/>
    <w:rsid w:val="00E312EE"/>
    <w:rsid w:val="00E3289B"/>
    <w:rsid w:val="00E34E0D"/>
    <w:rsid w:val="00E412C6"/>
    <w:rsid w:val="00E45C31"/>
    <w:rsid w:val="00E5122E"/>
    <w:rsid w:val="00E52FDE"/>
    <w:rsid w:val="00E5704B"/>
    <w:rsid w:val="00E57820"/>
    <w:rsid w:val="00E62F46"/>
    <w:rsid w:val="00E64A1E"/>
    <w:rsid w:val="00E6635A"/>
    <w:rsid w:val="00E66BBC"/>
    <w:rsid w:val="00E72082"/>
    <w:rsid w:val="00E768E6"/>
    <w:rsid w:val="00E81971"/>
    <w:rsid w:val="00E83F1A"/>
    <w:rsid w:val="00E83F66"/>
    <w:rsid w:val="00E84B0E"/>
    <w:rsid w:val="00E84DD0"/>
    <w:rsid w:val="00E85295"/>
    <w:rsid w:val="00E91043"/>
    <w:rsid w:val="00E938C0"/>
    <w:rsid w:val="00E94A04"/>
    <w:rsid w:val="00E95791"/>
    <w:rsid w:val="00EA11F8"/>
    <w:rsid w:val="00EA16A9"/>
    <w:rsid w:val="00EA2EA3"/>
    <w:rsid w:val="00EA46DE"/>
    <w:rsid w:val="00EA7E43"/>
    <w:rsid w:val="00EB016A"/>
    <w:rsid w:val="00EB079E"/>
    <w:rsid w:val="00EB1195"/>
    <w:rsid w:val="00EB4C88"/>
    <w:rsid w:val="00EB6372"/>
    <w:rsid w:val="00EC22E6"/>
    <w:rsid w:val="00EC37E3"/>
    <w:rsid w:val="00EC5299"/>
    <w:rsid w:val="00EC6AC5"/>
    <w:rsid w:val="00EC6AF6"/>
    <w:rsid w:val="00ED0B72"/>
    <w:rsid w:val="00ED3649"/>
    <w:rsid w:val="00ED5BED"/>
    <w:rsid w:val="00ED61AE"/>
    <w:rsid w:val="00ED769F"/>
    <w:rsid w:val="00EE02F3"/>
    <w:rsid w:val="00EE0481"/>
    <w:rsid w:val="00EE1967"/>
    <w:rsid w:val="00EE2731"/>
    <w:rsid w:val="00EE2D60"/>
    <w:rsid w:val="00F0007D"/>
    <w:rsid w:val="00F01948"/>
    <w:rsid w:val="00F0251E"/>
    <w:rsid w:val="00F0452B"/>
    <w:rsid w:val="00F05EC3"/>
    <w:rsid w:val="00F06F3B"/>
    <w:rsid w:val="00F07DBC"/>
    <w:rsid w:val="00F07F2B"/>
    <w:rsid w:val="00F1015A"/>
    <w:rsid w:val="00F10896"/>
    <w:rsid w:val="00F13A14"/>
    <w:rsid w:val="00F13D85"/>
    <w:rsid w:val="00F15EA0"/>
    <w:rsid w:val="00F20B84"/>
    <w:rsid w:val="00F24DB4"/>
    <w:rsid w:val="00F25CC7"/>
    <w:rsid w:val="00F2751A"/>
    <w:rsid w:val="00F275D7"/>
    <w:rsid w:val="00F27808"/>
    <w:rsid w:val="00F30A6B"/>
    <w:rsid w:val="00F30F5E"/>
    <w:rsid w:val="00F31B08"/>
    <w:rsid w:val="00F3210F"/>
    <w:rsid w:val="00F322BB"/>
    <w:rsid w:val="00F32FFF"/>
    <w:rsid w:val="00F34219"/>
    <w:rsid w:val="00F3513D"/>
    <w:rsid w:val="00F35284"/>
    <w:rsid w:val="00F35E27"/>
    <w:rsid w:val="00F40C05"/>
    <w:rsid w:val="00F41CE6"/>
    <w:rsid w:val="00F4208F"/>
    <w:rsid w:val="00F42EB9"/>
    <w:rsid w:val="00F457CA"/>
    <w:rsid w:val="00F47BBD"/>
    <w:rsid w:val="00F502AD"/>
    <w:rsid w:val="00F52293"/>
    <w:rsid w:val="00F523E6"/>
    <w:rsid w:val="00F529DC"/>
    <w:rsid w:val="00F5718C"/>
    <w:rsid w:val="00F609E1"/>
    <w:rsid w:val="00F61204"/>
    <w:rsid w:val="00F6298A"/>
    <w:rsid w:val="00F638F6"/>
    <w:rsid w:val="00F64AB1"/>
    <w:rsid w:val="00F67580"/>
    <w:rsid w:val="00F721B3"/>
    <w:rsid w:val="00F73ED4"/>
    <w:rsid w:val="00F8486E"/>
    <w:rsid w:val="00F852C6"/>
    <w:rsid w:val="00F862D6"/>
    <w:rsid w:val="00F8698C"/>
    <w:rsid w:val="00F8709D"/>
    <w:rsid w:val="00F871EE"/>
    <w:rsid w:val="00F872A1"/>
    <w:rsid w:val="00F906E4"/>
    <w:rsid w:val="00F9131E"/>
    <w:rsid w:val="00F94E17"/>
    <w:rsid w:val="00F97108"/>
    <w:rsid w:val="00FA0EBA"/>
    <w:rsid w:val="00FA2336"/>
    <w:rsid w:val="00FA30C8"/>
    <w:rsid w:val="00FA4212"/>
    <w:rsid w:val="00FA4BAC"/>
    <w:rsid w:val="00FA51D4"/>
    <w:rsid w:val="00FA5A8A"/>
    <w:rsid w:val="00FA638D"/>
    <w:rsid w:val="00FA66FD"/>
    <w:rsid w:val="00FB1C3D"/>
    <w:rsid w:val="00FB4899"/>
    <w:rsid w:val="00FB4EB0"/>
    <w:rsid w:val="00FB6A9A"/>
    <w:rsid w:val="00FB7F65"/>
    <w:rsid w:val="00FC2B55"/>
    <w:rsid w:val="00FC3DFD"/>
    <w:rsid w:val="00FD1227"/>
    <w:rsid w:val="00FD133F"/>
    <w:rsid w:val="00FD15F8"/>
    <w:rsid w:val="00FD2B76"/>
    <w:rsid w:val="00FD3FB7"/>
    <w:rsid w:val="00FE1B00"/>
    <w:rsid w:val="00FE211E"/>
    <w:rsid w:val="00FE2EAC"/>
    <w:rsid w:val="00FE4DD6"/>
    <w:rsid w:val="00FE59C4"/>
    <w:rsid w:val="00FE5F8C"/>
    <w:rsid w:val="00FF2A44"/>
    <w:rsid w:val="00FF447F"/>
    <w:rsid w:val="00FF4C08"/>
    <w:rsid w:val="00FF5782"/>
    <w:rsid w:val="00FF604A"/>
    <w:rsid w:val="07DE4A23"/>
    <w:rsid w:val="0EC4FFC3"/>
    <w:rsid w:val="16CA2DDE"/>
    <w:rsid w:val="18EDEA8F"/>
    <w:rsid w:val="3D05D9CE"/>
    <w:rsid w:val="3D4AC5AE"/>
    <w:rsid w:val="40BAA0D0"/>
    <w:rsid w:val="421F3861"/>
    <w:rsid w:val="44590AFC"/>
    <w:rsid w:val="475B4324"/>
    <w:rsid w:val="47A02C6B"/>
    <w:rsid w:val="53F48C47"/>
    <w:rsid w:val="59F5BFE6"/>
    <w:rsid w:val="5BCC1C8E"/>
    <w:rsid w:val="616C96DB"/>
    <w:rsid w:val="6518058C"/>
    <w:rsid w:val="6B3F7DA9"/>
    <w:rsid w:val="6DDF344A"/>
    <w:rsid w:val="6FFAC32C"/>
    <w:rsid w:val="74940CC0"/>
    <w:rsid w:val="77448634"/>
    <w:rsid w:val="7931C208"/>
    <w:rsid w:val="7C197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BBEFB71C-08D5-4C2D-A140-75FF461B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IUC">
    <w:name w:val="OPEL1 IUC"/>
    <w:basedOn w:val="bodytextnumbered"/>
    <w:qFormat/>
    <w:rsid w:val="007538ED"/>
    <w:pPr>
      <w:numPr>
        <w:ilvl w:val="0"/>
        <w:numId w:val="4"/>
      </w:numPr>
    </w:pPr>
  </w:style>
  <w:style w:type="paragraph" w:customStyle="1" w:styleId="OPEL2IUC">
    <w:name w:val="OPEL2 IUC"/>
    <w:basedOn w:val="OPEL1IUC"/>
    <w:qFormat/>
    <w:rsid w:val="00F502AD"/>
    <w:pPr>
      <w:numPr>
        <w:numId w:val="6"/>
      </w:numPr>
      <w:ind w:left="1418" w:hanging="1418"/>
    </w:pPr>
  </w:style>
  <w:style w:type="paragraph" w:customStyle="1" w:styleId="OPEL3IUC">
    <w:name w:val="OPEL3 IUC"/>
    <w:basedOn w:val="OPEL1IUC"/>
    <w:qFormat/>
    <w:rsid w:val="005A6D43"/>
    <w:pPr>
      <w:numPr>
        <w:numId w:val="7"/>
      </w:numPr>
      <w:ind w:left="1418" w:hanging="1418"/>
    </w:pPr>
  </w:style>
  <w:style w:type="paragraph" w:customStyle="1" w:styleId="OPEL4IUC">
    <w:name w:val="OPEL4 IUC"/>
    <w:basedOn w:val="OPEL1IUC"/>
    <w:qFormat/>
    <w:rsid w:val="009E059D"/>
    <w:pPr>
      <w:numPr>
        <w:numId w:val="8"/>
      </w:numPr>
      <w:ind w:left="1418" w:hanging="1418"/>
    </w:pPr>
  </w:style>
  <w:style w:type="paragraph" w:styleId="NormalWeb">
    <w:name w:val="Normal (Web)"/>
    <w:basedOn w:val="Normal"/>
    <w:uiPriority w:val="99"/>
    <w:semiHidden/>
    <w:unhideWhenUsed/>
    <w:rsid w:val="00B8745A"/>
    <w:pPr>
      <w:spacing w:before="100" w:beforeAutospacing="1" w:after="100" w:afterAutospacing="1" w:line="240" w:lineRule="auto"/>
      <w:textboxTightWrap w:val="none"/>
    </w:pPr>
    <w:rPr>
      <w:rFonts w:ascii="Times New Roman" w:hAnsi="Times New Roman"/>
      <w:color w:val="auto"/>
      <w:lang w:eastAsia="en-GB"/>
    </w:rPr>
  </w:style>
  <w:style w:type="table" w:customStyle="1" w:styleId="TableGrid1">
    <w:name w:val="Table Grid1"/>
    <w:basedOn w:val="TableNormal"/>
    <w:next w:val="TableGrid"/>
    <w:uiPriority w:val="39"/>
    <w:rsid w:val="00B1508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27B4"/>
    <w:rPr>
      <w:sz w:val="16"/>
      <w:szCs w:val="16"/>
    </w:rPr>
  </w:style>
  <w:style w:type="paragraph" w:styleId="CommentText">
    <w:name w:val="annotation text"/>
    <w:basedOn w:val="Normal"/>
    <w:link w:val="CommentTextChar"/>
    <w:uiPriority w:val="99"/>
    <w:unhideWhenUsed/>
    <w:rsid w:val="004738B9"/>
    <w:pPr>
      <w:spacing w:line="240" w:lineRule="auto"/>
    </w:pPr>
    <w:rPr>
      <w:sz w:val="20"/>
      <w:szCs w:val="20"/>
    </w:rPr>
  </w:style>
  <w:style w:type="character" w:customStyle="1" w:styleId="CommentTextChar">
    <w:name w:val="Comment Text Char"/>
    <w:basedOn w:val="DefaultParagraphFont"/>
    <w:link w:val="CommentText"/>
    <w:uiPriority w:val="99"/>
    <w:rsid w:val="003C27B4"/>
    <w:rPr>
      <w:rFonts w:ascii="Arial" w:hAnsi="Arial"/>
      <w:color w:val="000000"/>
    </w:rPr>
  </w:style>
  <w:style w:type="paragraph" w:styleId="CommentSubject">
    <w:name w:val="annotation subject"/>
    <w:basedOn w:val="CommentText"/>
    <w:next w:val="CommentText"/>
    <w:link w:val="CommentSubjectChar"/>
    <w:uiPriority w:val="99"/>
    <w:semiHidden/>
    <w:unhideWhenUsed/>
    <w:rsid w:val="003C27B4"/>
    <w:rPr>
      <w:b/>
      <w:bCs/>
    </w:rPr>
  </w:style>
  <w:style w:type="character" w:customStyle="1" w:styleId="CommentSubjectChar">
    <w:name w:val="Comment Subject Char"/>
    <w:basedOn w:val="CommentTextChar"/>
    <w:link w:val="CommentSubject"/>
    <w:uiPriority w:val="99"/>
    <w:semiHidden/>
    <w:rsid w:val="003C27B4"/>
    <w:rPr>
      <w:rFonts w:ascii="Arial" w:hAnsi="Arial"/>
      <w:b/>
      <w:bCs/>
      <w:color w:val="000000"/>
    </w:rPr>
  </w:style>
  <w:style w:type="paragraph" w:styleId="Revision">
    <w:name w:val="Revision"/>
    <w:hidden/>
    <w:uiPriority w:val="99"/>
    <w:semiHidden/>
    <w:rsid w:val="00DC0808"/>
    <w:rPr>
      <w:rFonts w:ascii="Arial" w:hAnsi="Arial"/>
      <w:color w:val="000000"/>
      <w:sz w:val="24"/>
      <w:szCs w:val="24"/>
    </w:rPr>
  </w:style>
  <w:style w:type="character" w:styleId="UnresolvedMention">
    <w:name w:val="Unresolved Mention"/>
    <w:basedOn w:val="DefaultParagraphFont"/>
    <w:uiPriority w:val="99"/>
    <w:semiHidden/>
    <w:unhideWhenUsed/>
    <w:rsid w:val="002367E5"/>
    <w:rPr>
      <w:color w:val="605E5C"/>
      <w:shd w:val="clear" w:color="auto" w:fill="E1DFDD"/>
    </w:rPr>
  </w:style>
  <w:style w:type="paragraph" w:styleId="TOC4">
    <w:name w:val="toc 4"/>
    <w:basedOn w:val="Normal"/>
    <w:next w:val="Normal"/>
    <w:autoRedefine/>
    <w:uiPriority w:val="39"/>
    <w:semiHidden/>
    <w:unhideWhenUsed/>
    <w:rsid w:val="007538E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041">
      <w:bodyDiv w:val="1"/>
      <w:marLeft w:val="0"/>
      <w:marRight w:val="0"/>
      <w:marTop w:val="0"/>
      <w:marBottom w:val="0"/>
      <w:divBdr>
        <w:top w:val="none" w:sz="0" w:space="0" w:color="auto"/>
        <w:left w:val="none" w:sz="0" w:space="0" w:color="auto"/>
        <w:bottom w:val="none" w:sz="0" w:space="0" w:color="auto"/>
        <w:right w:val="none" w:sz="0" w:space="0" w:color="auto"/>
      </w:divBdr>
    </w:div>
    <w:div w:id="92633727">
      <w:bodyDiv w:val="1"/>
      <w:marLeft w:val="0"/>
      <w:marRight w:val="0"/>
      <w:marTop w:val="0"/>
      <w:marBottom w:val="0"/>
      <w:divBdr>
        <w:top w:val="none" w:sz="0" w:space="0" w:color="auto"/>
        <w:left w:val="none" w:sz="0" w:space="0" w:color="auto"/>
        <w:bottom w:val="none" w:sz="0" w:space="0" w:color="auto"/>
        <w:right w:val="none" w:sz="0" w:space="0" w:color="auto"/>
      </w:divBdr>
    </w:div>
    <w:div w:id="180049224">
      <w:bodyDiv w:val="1"/>
      <w:marLeft w:val="0"/>
      <w:marRight w:val="0"/>
      <w:marTop w:val="0"/>
      <w:marBottom w:val="0"/>
      <w:divBdr>
        <w:top w:val="none" w:sz="0" w:space="0" w:color="auto"/>
        <w:left w:val="none" w:sz="0" w:space="0" w:color="auto"/>
        <w:bottom w:val="none" w:sz="0" w:space="0" w:color="auto"/>
        <w:right w:val="none" w:sz="0" w:space="0" w:color="auto"/>
      </w:divBdr>
    </w:div>
    <w:div w:id="262150303">
      <w:bodyDiv w:val="1"/>
      <w:marLeft w:val="0"/>
      <w:marRight w:val="0"/>
      <w:marTop w:val="0"/>
      <w:marBottom w:val="0"/>
      <w:divBdr>
        <w:top w:val="none" w:sz="0" w:space="0" w:color="auto"/>
        <w:left w:val="none" w:sz="0" w:space="0" w:color="auto"/>
        <w:bottom w:val="none" w:sz="0" w:space="0" w:color="auto"/>
        <w:right w:val="none" w:sz="0" w:space="0" w:color="auto"/>
      </w:divBdr>
    </w:div>
    <w:div w:id="302128077">
      <w:bodyDiv w:val="1"/>
      <w:marLeft w:val="0"/>
      <w:marRight w:val="0"/>
      <w:marTop w:val="0"/>
      <w:marBottom w:val="0"/>
      <w:divBdr>
        <w:top w:val="none" w:sz="0" w:space="0" w:color="auto"/>
        <w:left w:val="none" w:sz="0" w:space="0" w:color="auto"/>
        <w:bottom w:val="none" w:sz="0" w:space="0" w:color="auto"/>
        <w:right w:val="none" w:sz="0" w:space="0" w:color="auto"/>
      </w:divBdr>
    </w:div>
    <w:div w:id="344020046">
      <w:bodyDiv w:val="1"/>
      <w:marLeft w:val="0"/>
      <w:marRight w:val="0"/>
      <w:marTop w:val="0"/>
      <w:marBottom w:val="0"/>
      <w:divBdr>
        <w:top w:val="none" w:sz="0" w:space="0" w:color="auto"/>
        <w:left w:val="none" w:sz="0" w:space="0" w:color="auto"/>
        <w:bottom w:val="none" w:sz="0" w:space="0" w:color="auto"/>
        <w:right w:val="none" w:sz="0" w:space="0" w:color="auto"/>
      </w:divBdr>
    </w:div>
    <w:div w:id="437532501">
      <w:bodyDiv w:val="1"/>
      <w:marLeft w:val="0"/>
      <w:marRight w:val="0"/>
      <w:marTop w:val="0"/>
      <w:marBottom w:val="0"/>
      <w:divBdr>
        <w:top w:val="none" w:sz="0" w:space="0" w:color="auto"/>
        <w:left w:val="none" w:sz="0" w:space="0" w:color="auto"/>
        <w:bottom w:val="none" w:sz="0" w:space="0" w:color="auto"/>
        <w:right w:val="none" w:sz="0" w:space="0" w:color="auto"/>
      </w:divBdr>
    </w:div>
    <w:div w:id="601186847">
      <w:bodyDiv w:val="1"/>
      <w:marLeft w:val="0"/>
      <w:marRight w:val="0"/>
      <w:marTop w:val="0"/>
      <w:marBottom w:val="0"/>
      <w:divBdr>
        <w:top w:val="none" w:sz="0" w:space="0" w:color="auto"/>
        <w:left w:val="none" w:sz="0" w:space="0" w:color="auto"/>
        <w:bottom w:val="none" w:sz="0" w:space="0" w:color="auto"/>
        <w:right w:val="none" w:sz="0" w:space="0" w:color="auto"/>
      </w:divBdr>
    </w:div>
    <w:div w:id="757948721">
      <w:bodyDiv w:val="1"/>
      <w:marLeft w:val="0"/>
      <w:marRight w:val="0"/>
      <w:marTop w:val="0"/>
      <w:marBottom w:val="0"/>
      <w:divBdr>
        <w:top w:val="none" w:sz="0" w:space="0" w:color="auto"/>
        <w:left w:val="none" w:sz="0" w:space="0" w:color="auto"/>
        <w:bottom w:val="none" w:sz="0" w:space="0" w:color="auto"/>
        <w:right w:val="none" w:sz="0" w:space="0" w:color="auto"/>
      </w:divBdr>
    </w:div>
    <w:div w:id="767696502">
      <w:bodyDiv w:val="1"/>
      <w:marLeft w:val="0"/>
      <w:marRight w:val="0"/>
      <w:marTop w:val="0"/>
      <w:marBottom w:val="0"/>
      <w:divBdr>
        <w:top w:val="none" w:sz="0" w:space="0" w:color="auto"/>
        <w:left w:val="none" w:sz="0" w:space="0" w:color="auto"/>
        <w:bottom w:val="none" w:sz="0" w:space="0" w:color="auto"/>
        <w:right w:val="none" w:sz="0" w:space="0" w:color="auto"/>
      </w:divBdr>
    </w:div>
    <w:div w:id="777331735">
      <w:bodyDiv w:val="1"/>
      <w:marLeft w:val="0"/>
      <w:marRight w:val="0"/>
      <w:marTop w:val="0"/>
      <w:marBottom w:val="0"/>
      <w:divBdr>
        <w:top w:val="none" w:sz="0" w:space="0" w:color="auto"/>
        <w:left w:val="none" w:sz="0" w:space="0" w:color="auto"/>
        <w:bottom w:val="none" w:sz="0" w:space="0" w:color="auto"/>
        <w:right w:val="none" w:sz="0" w:space="0" w:color="auto"/>
      </w:divBdr>
    </w:div>
    <w:div w:id="847523692">
      <w:bodyDiv w:val="1"/>
      <w:marLeft w:val="0"/>
      <w:marRight w:val="0"/>
      <w:marTop w:val="0"/>
      <w:marBottom w:val="0"/>
      <w:divBdr>
        <w:top w:val="none" w:sz="0" w:space="0" w:color="auto"/>
        <w:left w:val="none" w:sz="0" w:space="0" w:color="auto"/>
        <w:bottom w:val="none" w:sz="0" w:space="0" w:color="auto"/>
        <w:right w:val="none" w:sz="0" w:space="0" w:color="auto"/>
      </w:divBdr>
    </w:div>
    <w:div w:id="850755416">
      <w:bodyDiv w:val="1"/>
      <w:marLeft w:val="0"/>
      <w:marRight w:val="0"/>
      <w:marTop w:val="0"/>
      <w:marBottom w:val="0"/>
      <w:divBdr>
        <w:top w:val="none" w:sz="0" w:space="0" w:color="auto"/>
        <w:left w:val="none" w:sz="0" w:space="0" w:color="auto"/>
        <w:bottom w:val="none" w:sz="0" w:space="0" w:color="auto"/>
        <w:right w:val="none" w:sz="0" w:space="0" w:color="auto"/>
      </w:divBdr>
    </w:div>
    <w:div w:id="854148123">
      <w:bodyDiv w:val="1"/>
      <w:marLeft w:val="0"/>
      <w:marRight w:val="0"/>
      <w:marTop w:val="0"/>
      <w:marBottom w:val="0"/>
      <w:divBdr>
        <w:top w:val="none" w:sz="0" w:space="0" w:color="auto"/>
        <w:left w:val="none" w:sz="0" w:space="0" w:color="auto"/>
        <w:bottom w:val="none" w:sz="0" w:space="0" w:color="auto"/>
        <w:right w:val="none" w:sz="0" w:space="0" w:color="auto"/>
      </w:divBdr>
    </w:div>
    <w:div w:id="1053383665">
      <w:bodyDiv w:val="1"/>
      <w:marLeft w:val="0"/>
      <w:marRight w:val="0"/>
      <w:marTop w:val="0"/>
      <w:marBottom w:val="0"/>
      <w:divBdr>
        <w:top w:val="none" w:sz="0" w:space="0" w:color="auto"/>
        <w:left w:val="none" w:sz="0" w:space="0" w:color="auto"/>
        <w:bottom w:val="none" w:sz="0" w:space="0" w:color="auto"/>
        <w:right w:val="none" w:sz="0" w:space="0" w:color="auto"/>
      </w:divBdr>
    </w:div>
    <w:div w:id="1102141371">
      <w:bodyDiv w:val="1"/>
      <w:marLeft w:val="0"/>
      <w:marRight w:val="0"/>
      <w:marTop w:val="0"/>
      <w:marBottom w:val="0"/>
      <w:divBdr>
        <w:top w:val="none" w:sz="0" w:space="0" w:color="auto"/>
        <w:left w:val="none" w:sz="0" w:space="0" w:color="auto"/>
        <w:bottom w:val="none" w:sz="0" w:space="0" w:color="auto"/>
        <w:right w:val="none" w:sz="0" w:space="0" w:color="auto"/>
      </w:divBdr>
    </w:div>
    <w:div w:id="1329410077">
      <w:bodyDiv w:val="1"/>
      <w:marLeft w:val="0"/>
      <w:marRight w:val="0"/>
      <w:marTop w:val="0"/>
      <w:marBottom w:val="0"/>
      <w:divBdr>
        <w:top w:val="none" w:sz="0" w:space="0" w:color="auto"/>
        <w:left w:val="none" w:sz="0" w:space="0" w:color="auto"/>
        <w:bottom w:val="none" w:sz="0" w:space="0" w:color="auto"/>
        <w:right w:val="none" w:sz="0" w:space="0" w:color="auto"/>
      </w:divBdr>
    </w:div>
    <w:div w:id="1411580866">
      <w:bodyDiv w:val="1"/>
      <w:marLeft w:val="0"/>
      <w:marRight w:val="0"/>
      <w:marTop w:val="0"/>
      <w:marBottom w:val="0"/>
      <w:divBdr>
        <w:top w:val="none" w:sz="0" w:space="0" w:color="auto"/>
        <w:left w:val="none" w:sz="0" w:space="0" w:color="auto"/>
        <w:bottom w:val="none" w:sz="0" w:space="0" w:color="auto"/>
        <w:right w:val="none" w:sz="0" w:space="0" w:color="auto"/>
      </w:divBdr>
    </w:div>
    <w:div w:id="1426879256">
      <w:bodyDiv w:val="1"/>
      <w:marLeft w:val="0"/>
      <w:marRight w:val="0"/>
      <w:marTop w:val="0"/>
      <w:marBottom w:val="0"/>
      <w:divBdr>
        <w:top w:val="none" w:sz="0" w:space="0" w:color="auto"/>
        <w:left w:val="none" w:sz="0" w:space="0" w:color="auto"/>
        <w:bottom w:val="none" w:sz="0" w:space="0" w:color="auto"/>
        <w:right w:val="none" w:sz="0" w:space="0" w:color="auto"/>
      </w:divBdr>
    </w:div>
    <w:div w:id="1477333495">
      <w:bodyDiv w:val="1"/>
      <w:marLeft w:val="0"/>
      <w:marRight w:val="0"/>
      <w:marTop w:val="0"/>
      <w:marBottom w:val="0"/>
      <w:divBdr>
        <w:top w:val="none" w:sz="0" w:space="0" w:color="auto"/>
        <w:left w:val="none" w:sz="0" w:space="0" w:color="auto"/>
        <w:bottom w:val="none" w:sz="0" w:space="0" w:color="auto"/>
        <w:right w:val="none" w:sz="0" w:space="0" w:color="auto"/>
      </w:divBdr>
    </w:div>
    <w:div w:id="1567495574">
      <w:bodyDiv w:val="1"/>
      <w:marLeft w:val="0"/>
      <w:marRight w:val="0"/>
      <w:marTop w:val="0"/>
      <w:marBottom w:val="0"/>
      <w:divBdr>
        <w:top w:val="none" w:sz="0" w:space="0" w:color="auto"/>
        <w:left w:val="none" w:sz="0" w:space="0" w:color="auto"/>
        <w:bottom w:val="none" w:sz="0" w:space="0" w:color="auto"/>
        <w:right w:val="none" w:sz="0" w:space="0" w:color="auto"/>
      </w:divBdr>
    </w:div>
    <w:div w:id="1568540708">
      <w:bodyDiv w:val="1"/>
      <w:marLeft w:val="0"/>
      <w:marRight w:val="0"/>
      <w:marTop w:val="0"/>
      <w:marBottom w:val="0"/>
      <w:divBdr>
        <w:top w:val="none" w:sz="0" w:space="0" w:color="auto"/>
        <w:left w:val="none" w:sz="0" w:space="0" w:color="auto"/>
        <w:bottom w:val="none" w:sz="0" w:space="0" w:color="auto"/>
        <w:right w:val="none" w:sz="0" w:space="0" w:color="auto"/>
      </w:divBdr>
    </w:div>
    <w:div w:id="1664506057">
      <w:bodyDiv w:val="1"/>
      <w:marLeft w:val="0"/>
      <w:marRight w:val="0"/>
      <w:marTop w:val="0"/>
      <w:marBottom w:val="0"/>
      <w:divBdr>
        <w:top w:val="none" w:sz="0" w:space="0" w:color="auto"/>
        <w:left w:val="none" w:sz="0" w:space="0" w:color="auto"/>
        <w:bottom w:val="none" w:sz="0" w:space="0" w:color="auto"/>
        <w:right w:val="none" w:sz="0" w:space="0" w:color="auto"/>
      </w:divBdr>
    </w:div>
    <w:div w:id="1724332610">
      <w:bodyDiv w:val="1"/>
      <w:marLeft w:val="0"/>
      <w:marRight w:val="0"/>
      <w:marTop w:val="0"/>
      <w:marBottom w:val="0"/>
      <w:divBdr>
        <w:top w:val="none" w:sz="0" w:space="0" w:color="auto"/>
        <w:left w:val="none" w:sz="0" w:space="0" w:color="auto"/>
        <w:bottom w:val="none" w:sz="0" w:space="0" w:color="auto"/>
        <w:right w:val="none" w:sz="0" w:space="0" w:color="auto"/>
      </w:divBdr>
    </w:div>
    <w:div w:id="1738281470">
      <w:bodyDiv w:val="1"/>
      <w:marLeft w:val="0"/>
      <w:marRight w:val="0"/>
      <w:marTop w:val="0"/>
      <w:marBottom w:val="0"/>
      <w:divBdr>
        <w:top w:val="none" w:sz="0" w:space="0" w:color="auto"/>
        <w:left w:val="none" w:sz="0" w:space="0" w:color="auto"/>
        <w:bottom w:val="none" w:sz="0" w:space="0" w:color="auto"/>
        <w:right w:val="none" w:sz="0" w:space="0" w:color="auto"/>
      </w:divBdr>
    </w:div>
    <w:div w:id="1912350471">
      <w:bodyDiv w:val="1"/>
      <w:marLeft w:val="0"/>
      <w:marRight w:val="0"/>
      <w:marTop w:val="0"/>
      <w:marBottom w:val="0"/>
      <w:divBdr>
        <w:top w:val="none" w:sz="0" w:space="0" w:color="auto"/>
        <w:left w:val="none" w:sz="0" w:space="0" w:color="auto"/>
        <w:bottom w:val="none" w:sz="0" w:space="0" w:color="auto"/>
        <w:right w:val="none" w:sz="0" w:space="0" w:color="auto"/>
      </w:divBdr>
    </w:div>
    <w:div w:id="1975140109">
      <w:bodyDiv w:val="1"/>
      <w:marLeft w:val="0"/>
      <w:marRight w:val="0"/>
      <w:marTop w:val="0"/>
      <w:marBottom w:val="0"/>
      <w:divBdr>
        <w:top w:val="none" w:sz="0" w:space="0" w:color="auto"/>
        <w:left w:val="none" w:sz="0" w:space="0" w:color="auto"/>
        <w:bottom w:val="none" w:sz="0" w:space="0" w:color="auto"/>
        <w:right w:val="none" w:sz="0" w:space="0" w:color="auto"/>
      </w:divBdr>
    </w:div>
    <w:div w:id="2069104979">
      <w:bodyDiv w:val="1"/>
      <w:marLeft w:val="0"/>
      <w:marRight w:val="0"/>
      <w:marTop w:val="0"/>
      <w:marBottom w:val="0"/>
      <w:divBdr>
        <w:top w:val="none" w:sz="0" w:space="0" w:color="auto"/>
        <w:left w:val="none" w:sz="0" w:space="0" w:color="auto"/>
        <w:bottom w:val="none" w:sz="0" w:space="0" w:color="auto"/>
        <w:right w:val="none" w:sz="0" w:space="0" w:color="auto"/>
      </w:divBdr>
    </w:div>
    <w:div w:id="2090224948">
      <w:bodyDiv w:val="1"/>
      <w:marLeft w:val="0"/>
      <w:marRight w:val="0"/>
      <w:marTop w:val="0"/>
      <w:marBottom w:val="0"/>
      <w:divBdr>
        <w:top w:val="none" w:sz="0" w:space="0" w:color="auto"/>
        <w:left w:val="none" w:sz="0" w:space="0" w:color="auto"/>
        <w:bottom w:val="none" w:sz="0" w:space="0" w:color="auto"/>
        <w:right w:val="none" w:sz="0" w:space="0" w:color="auto"/>
      </w:divBdr>
    </w:div>
    <w:div w:id="2118674796">
      <w:bodyDiv w:val="1"/>
      <w:marLeft w:val="0"/>
      <w:marRight w:val="0"/>
      <w:marTop w:val="0"/>
      <w:marBottom w:val="0"/>
      <w:divBdr>
        <w:top w:val="none" w:sz="0" w:space="0" w:color="auto"/>
        <w:left w:val="none" w:sz="0" w:space="0" w:color="auto"/>
        <w:bottom w:val="none" w:sz="0" w:space="0" w:color="auto"/>
        <w:right w:val="none" w:sz="0" w:space="0" w:color="auto"/>
      </w:divBdr>
    </w:div>
    <w:div w:id="21432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uec-operations@nhs.net" TargetMode="Externa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5AFEC3E6B64C2A95401558CF60C694"/>
        <w:category>
          <w:name w:val="General"/>
          <w:gallery w:val="placeholder"/>
        </w:category>
        <w:types>
          <w:type w:val="bbPlcHdr"/>
        </w:types>
        <w:behaviors>
          <w:behavior w:val="content"/>
        </w:behaviors>
        <w:guid w:val="{12156925-B1B1-4D3D-97A1-B80DD99CECE2}"/>
      </w:docPartPr>
      <w:docPartBody>
        <w:p w:rsidR="009F6082" w:rsidRDefault="00E83F66">
          <w:pPr>
            <w:pStyle w:val="DE5AFEC3E6B64C2A95401558CF60C694"/>
          </w:pPr>
          <w:r w:rsidRPr="00DD77F0">
            <w:t>Title of document</w:t>
          </w:r>
        </w:p>
      </w:docPartBody>
    </w:docPart>
    <w:docPart>
      <w:docPartPr>
        <w:name w:val="39053B44D88144D2AACE56B8C9BC95A9"/>
        <w:category>
          <w:name w:val="General"/>
          <w:gallery w:val="placeholder"/>
        </w:category>
        <w:types>
          <w:type w:val="bbPlcHdr"/>
        </w:types>
        <w:behaviors>
          <w:behavior w:val="content"/>
        </w:behaviors>
        <w:guid w:val="{BB749F3E-00CD-4780-91C0-AAB96B702714}"/>
      </w:docPartPr>
      <w:docPartBody>
        <w:p w:rsidR="009F6082" w:rsidRDefault="00EC1B5A">
          <w:pPr>
            <w:pStyle w:val="39053B44D88144D2AACE56B8C9BC95A9"/>
          </w:pPr>
          <w:r w:rsidRPr="002526B7">
            <w:rPr>
              <w:rStyle w:val="PlaceholderText"/>
            </w:rPr>
            <w:t>[Title]</w:t>
          </w:r>
        </w:p>
      </w:docPartBody>
    </w:docPart>
    <w:docPart>
      <w:docPartPr>
        <w:name w:val="77333B2AFB3645A3AC73A446B2138650"/>
        <w:category>
          <w:name w:val="General"/>
          <w:gallery w:val="placeholder"/>
        </w:category>
        <w:types>
          <w:type w:val="bbPlcHdr"/>
        </w:types>
        <w:behaviors>
          <w:behavior w:val="content"/>
        </w:behaviors>
        <w:guid w:val="{B69B8547-8260-44C3-9A4A-1EF3D6F4D2A4}"/>
      </w:docPartPr>
      <w:docPartBody>
        <w:p w:rsidR="009F6082" w:rsidRDefault="00EC1B5A">
          <w:pPr>
            <w:pStyle w:val="77333B2AFB3645A3AC73A446B2138650"/>
          </w:pPr>
          <w:r w:rsidRPr="00252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E72CC"/>
    <w:rsid w:val="00130709"/>
    <w:rsid w:val="001652C7"/>
    <w:rsid w:val="00172A1A"/>
    <w:rsid w:val="00224D1C"/>
    <w:rsid w:val="0028698F"/>
    <w:rsid w:val="003761B0"/>
    <w:rsid w:val="003A2DBF"/>
    <w:rsid w:val="003D2260"/>
    <w:rsid w:val="003D5009"/>
    <w:rsid w:val="0046369C"/>
    <w:rsid w:val="004E003E"/>
    <w:rsid w:val="004E29A8"/>
    <w:rsid w:val="00530A35"/>
    <w:rsid w:val="0053732A"/>
    <w:rsid w:val="00546A8D"/>
    <w:rsid w:val="00565C58"/>
    <w:rsid w:val="00682BA5"/>
    <w:rsid w:val="006B1106"/>
    <w:rsid w:val="006E0B68"/>
    <w:rsid w:val="00785AB2"/>
    <w:rsid w:val="007A1494"/>
    <w:rsid w:val="007D6699"/>
    <w:rsid w:val="00836572"/>
    <w:rsid w:val="008A2EC9"/>
    <w:rsid w:val="008B1D99"/>
    <w:rsid w:val="008D0101"/>
    <w:rsid w:val="00922225"/>
    <w:rsid w:val="009F6082"/>
    <w:rsid w:val="00A8170A"/>
    <w:rsid w:val="00C44E4B"/>
    <w:rsid w:val="00C46A7C"/>
    <w:rsid w:val="00C54AC7"/>
    <w:rsid w:val="00C8799B"/>
    <w:rsid w:val="00D07242"/>
    <w:rsid w:val="00D1553A"/>
    <w:rsid w:val="00DA6867"/>
    <w:rsid w:val="00DC4418"/>
    <w:rsid w:val="00DE4B48"/>
    <w:rsid w:val="00E2006A"/>
    <w:rsid w:val="00E83F66"/>
    <w:rsid w:val="00E8454F"/>
    <w:rsid w:val="00EC1B5A"/>
    <w:rsid w:val="00EE2D60"/>
    <w:rsid w:val="00F871EE"/>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B5A"/>
    <w:rPr>
      <w:color w:val="808080"/>
    </w:rPr>
  </w:style>
  <w:style w:type="paragraph" w:customStyle="1" w:styleId="DE5AFEC3E6B64C2A95401558CF60C694">
    <w:name w:val="DE5AFEC3E6B64C2A95401558CF60C694"/>
  </w:style>
  <w:style w:type="paragraph" w:customStyle="1" w:styleId="39053B44D88144D2AACE56B8C9BC95A9">
    <w:name w:val="39053B44D88144D2AACE56B8C9BC95A9"/>
  </w:style>
  <w:style w:type="paragraph" w:customStyle="1" w:styleId="77333B2AFB3645A3AC73A446B2138650">
    <w:name w:val="77333B2AFB3645A3AC73A446B2138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 PPT Colours">
      <a:dk1>
        <a:srgbClr val="FFFFFF"/>
      </a:dk1>
      <a:lt1>
        <a:srgbClr val="231F20"/>
      </a:lt1>
      <a:dk2>
        <a:srgbClr val="005EB8"/>
      </a:dk2>
      <a:lt2>
        <a:srgbClr val="F4F6F8"/>
      </a:lt2>
      <a:accent1>
        <a:srgbClr val="003087"/>
      </a:accent1>
      <a:accent2>
        <a:srgbClr val="768692"/>
      </a:accent2>
      <a:accent3>
        <a:srgbClr val="C7CED3"/>
      </a:accent3>
      <a:accent4>
        <a:srgbClr val="99DDEB"/>
      </a:accent4>
      <a:accent5>
        <a:srgbClr val="80D2CC"/>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27D7-1909-4D75-9D58-9AE652AF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1271</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I NHS 111 OPEL Actions</vt:lpstr>
    </vt:vector>
  </TitlesOfParts>
  <Company>Health &amp; Social Care Information Centre</Company>
  <LinksUpToDate>false</LinksUpToDate>
  <CharactersWithSpaces>8594</CharactersWithSpaces>
  <SharedDoc>false</SharedDoc>
  <HLinks>
    <vt:vector size="6" baseType="variant">
      <vt:variant>
        <vt:i4>8126553</vt:i4>
      </vt:variant>
      <vt:variant>
        <vt:i4>0</vt:i4>
      </vt:variant>
      <vt:variant>
        <vt:i4>0</vt:i4>
      </vt:variant>
      <vt:variant>
        <vt:i4>5</vt:i4>
      </vt:variant>
      <vt:variant>
        <vt:lpwstr>mailto:england.uec-operations@nhs.net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OPEL 2024 to 2026 NHS 111 actions V1.0</dc:title>
  <dc:subject/>
  <dc:creator>Bobby Wilcox</dc:creator>
  <cp:keywords/>
  <cp:lastModifiedBy>VINTERS, Paul (NHS ENGLAND - X24)</cp:lastModifiedBy>
  <cp:revision>180</cp:revision>
  <cp:lastPrinted>2016-07-15T01:27:00Z</cp:lastPrinted>
  <dcterms:created xsi:type="dcterms:W3CDTF">2024-09-17T00:29:00Z</dcterms:created>
  <dcterms:modified xsi:type="dcterms:W3CDTF">2024-11-07T17:01:00Z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