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84F8" w14:textId="0F345B26" w:rsidR="00714979" w:rsidRPr="00D2104A" w:rsidRDefault="00714979" w:rsidP="00A40A77">
      <w:pPr>
        <w:pStyle w:val="Heading2"/>
      </w:pPr>
      <w:bookmarkStart w:id="0" w:name="_Toc158994216"/>
      <w:bookmarkStart w:id="1" w:name="_Hlk159260726"/>
      <w:r w:rsidRPr="00D2104A">
        <w:t>Annex A</w:t>
      </w:r>
      <w:r w:rsidR="0091312B">
        <w:t>:</w:t>
      </w:r>
      <w:r w:rsidRPr="00D2104A">
        <w:t xml:space="preserve"> </w:t>
      </w:r>
      <w:r w:rsidR="0091312B">
        <w:t>P</w:t>
      </w:r>
      <w:r w:rsidRPr="00D2104A">
        <w:t xml:space="preserve">requalification questionnaire </w:t>
      </w:r>
      <w:bookmarkEnd w:id="0"/>
    </w:p>
    <w:p w14:paraId="753533CF" w14:textId="77777777" w:rsidR="00CA4B1C" w:rsidRDefault="00714979" w:rsidP="0091312B">
      <w:pPr>
        <w:spacing w:before="200" w:after="0" w:line="312" w:lineRule="auto"/>
        <w:rPr>
          <w:rFonts w:cs="Arial"/>
          <w:color w:val="auto"/>
        </w:rPr>
      </w:pPr>
      <w:r w:rsidRPr="0091312B">
        <w:rPr>
          <w:rFonts w:cs="Arial"/>
          <w:color w:val="auto"/>
        </w:rPr>
        <w:t>NHS England assess</w:t>
      </w:r>
      <w:r w:rsidR="00CA4B1C">
        <w:rPr>
          <w:rFonts w:cs="Arial"/>
          <w:color w:val="auto"/>
        </w:rPr>
        <w:t>es</w:t>
      </w:r>
      <w:r w:rsidRPr="0091312B">
        <w:rPr>
          <w:rFonts w:cs="Arial"/>
          <w:color w:val="auto"/>
        </w:rPr>
        <w:t xml:space="preserve"> the suitability of </w:t>
      </w:r>
      <w:r w:rsidR="00CA4B1C">
        <w:rPr>
          <w:rFonts w:cs="Arial"/>
          <w:color w:val="auto"/>
        </w:rPr>
        <w:t xml:space="preserve">those applying to be </w:t>
      </w:r>
      <w:r w:rsidRPr="0091312B">
        <w:rPr>
          <w:rFonts w:cs="Arial"/>
          <w:color w:val="auto"/>
        </w:rPr>
        <w:t xml:space="preserve">a </w:t>
      </w:r>
      <w:r w:rsidR="00803EB6" w:rsidRPr="0091312B">
        <w:rPr>
          <w:rFonts w:cs="Arial"/>
          <w:color w:val="auto"/>
        </w:rPr>
        <w:t>purchasing p</w:t>
      </w:r>
      <w:r w:rsidRPr="0091312B">
        <w:rPr>
          <w:rFonts w:cs="Arial"/>
          <w:color w:val="auto"/>
        </w:rPr>
        <w:t xml:space="preserve">oint. </w:t>
      </w:r>
    </w:p>
    <w:p w14:paraId="0948002E" w14:textId="11794ABF" w:rsidR="00D2104A" w:rsidRPr="0091312B" w:rsidRDefault="00714979" w:rsidP="0091312B">
      <w:pPr>
        <w:spacing w:before="200" w:after="0" w:line="312" w:lineRule="auto"/>
        <w:rPr>
          <w:rFonts w:cs="Arial"/>
          <w:color w:val="auto"/>
        </w:rPr>
      </w:pPr>
      <w:r w:rsidRPr="0091312B">
        <w:rPr>
          <w:rFonts w:cs="Arial"/>
          <w:color w:val="auto"/>
        </w:rPr>
        <w:t>As a first step, interested providers</w:t>
      </w:r>
      <w:r w:rsidR="00CE3940">
        <w:rPr>
          <w:rFonts w:cs="Arial"/>
          <w:color w:val="auto"/>
        </w:rPr>
        <w:t xml:space="preserve"> or </w:t>
      </w:r>
      <w:r w:rsidRPr="0091312B">
        <w:rPr>
          <w:rFonts w:cs="Arial"/>
          <w:color w:val="auto"/>
        </w:rPr>
        <w:t>organisations are requested to complete this questionnaire by tick</w:t>
      </w:r>
      <w:r w:rsidR="00B56A00">
        <w:rPr>
          <w:rFonts w:cs="Arial"/>
          <w:color w:val="auto"/>
        </w:rPr>
        <w:t>ing all</w:t>
      </w:r>
      <w:r w:rsidRPr="0091312B">
        <w:rPr>
          <w:rFonts w:cs="Arial"/>
          <w:color w:val="auto"/>
        </w:rPr>
        <w:t xml:space="preserve"> relevant boxes.</w:t>
      </w:r>
    </w:p>
    <w:p w14:paraId="184E67CB" w14:textId="40B0FBCA" w:rsidR="00DF065E" w:rsidRPr="00803EB6" w:rsidRDefault="00CE3940" w:rsidP="00DF065E">
      <w:pPr>
        <w:spacing w:before="360" w:line="312" w:lineRule="auto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 xml:space="preserve">Please download </w:t>
      </w:r>
      <w:r w:rsidR="00AE4FBF">
        <w:rPr>
          <w:rFonts w:eastAsia="Arial" w:cs="Arial"/>
          <w:color w:val="auto"/>
        </w:rPr>
        <w:t xml:space="preserve">the questionnaire and submit </w:t>
      </w:r>
      <w:r w:rsidR="00DF065E" w:rsidRPr="00803EB6">
        <w:rPr>
          <w:rFonts w:eastAsia="Arial" w:cs="Arial"/>
          <w:color w:val="auto"/>
        </w:rPr>
        <w:t xml:space="preserve">for review to </w:t>
      </w:r>
      <w:hyperlink r:id="rId11" w:history="1">
        <w:r w:rsidRPr="00CE3940">
          <w:rPr>
            <w:rStyle w:val="Hyperlink"/>
            <w:rFonts w:ascii="Arial" w:hAnsi="Arial" w:cs="Arial"/>
          </w:rPr>
          <w:t>england.CMUpharmacyteam@nhs.net</w:t>
        </w:r>
      </w:hyperlink>
      <w:r w:rsidR="00DF065E" w:rsidRPr="00803EB6">
        <w:rPr>
          <w:color w:val="auto"/>
        </w:rPr>
        <w:t>.</w:t>
      </w:r>
      <w:r w:rsidR="00DF065E" w:rsidRPr="63993081">
        <w:rPr>
          <w:rFonts w:eastAsia="Arial" w:cs="Arial"/>
        </w:rPr>
        <w:t xml:space="preserve"> </w:t>
      </w:r>
      <w:r w:rsidR="00DF065E" w:rsidRPr="00803EB6">
        <w:rPr>
          <w:rFonts w:eastAsia="Arial" w:cs="Arial"/>
          <w:color w:val="auto"/>
        </w:rPr>
        <w:t>Failure to answer all the questions will result in an application being rejected.</w:t>
      </w:r>
    </w:p>
    <w:p w14:paraId="49F42A80" w14:textId="77777777" w:rsidR="00D2104A" w:rsidRDefault="00D2104A" w:rsidP="004D435D">
      <w:pPr>
        <w:pStyle w:val="ListParagraph"/>
        <w:spacing w:after="0"/>
        <w:ind w:left="360"/>
        <w:rPr>
          <w:rFonts w:cs="Arial"/>
        </w:rPr>
      </w:pP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977"/>
        <w:gridCol w:w="6520"/>
      </w:tblGrid>
      <w:tr w:rsidR="00714979" w14:paraId="1E72C0FA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F4193" w14:textId="77777777" w:rsidR="00714979" w:rsidRPr="00803EB6" w:rsidRDefault="00714979" w:rsidP="004D435D">
            <w:pPr>
              <w:spacing w:before="60" w:after="180"/>
              <w:rPr>
                <w:rFonts w:eastAsia="Arial" w:cs="Arial"/>
                <w:b/>
                <w:bCs/>
                <w:color w:val="auto"/>
              </w:rPr>
            </w:pPr>
            <w:r w:rsidRPr="00803EB6">
              <w:rPr>
                <w:rFonts w:eastAsia="Arial" w:cs="Arial"/>
                <w:b/>
                <w:bCs/>
                <w:color w:val="auto"/>
              </w:rPr>
              <w:t xml:space="preserve">Name 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36C68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1881177F" w14:textId="77777777" w:rsidTr="00803EB6">
        <w:trPr>
          <w:trHeight w:val="4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1FF94" w14:textId="77777777" w:rsidR="00714979" w:rsidRPr="00803EB6" w:rsidRDefault="00714979" w:rsidP="004D435D">
            <w:pPr>
              <w:rPr>
                <w:rFonts w:eastAsia="Arial" w:cs="Arial"/>
                <w:b/>
                <w:bCs/>
                <w:color w:val="auto"/>
              </w:rPr>
            </w:pPr>
            <w:r w:rsidRPr="00803EB6">
              <w:rPr>
                <w:rFonts w:eastAsia="Arial" w:cs="Arial"/>
                <w:b/>
                <w:bCs/>
                <w:color w:val="auto"/>
              </w:rPr>
              <w:t>Email address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6928D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342BE6CB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F28AC" w14:textId="1744B8DC" w:rsidR="00714979" w:rsidRPr="00803EB6" w:rsidRDefault="00714979" w:rsidP="004D435D">
            <w:pPr>
              <w:spacing w:before="60" w:after="180"/>
              <w:rPr>
                <w:rFonts w:eastAsia="Arial" w:cs="Arial"/>
                <w:b/>
                <w:bCs/>
                <w:color w:val="auto"/>
              </w:rPr>
            </w:pPr>
            <w:r w:rsidRPr="00803EB6">
              <w:rPr>
                <w:rFonts w:eastAsia="Arial" w:cs="Arial"/>
                <w:b/>
                <w:bCs/>
                <w:color w:val="auto"/>
              </w:rPr>
              <w:t xml:space="preserve">Name of </w:t>
            </w:r>
            <w:r w:rsidR="00803EB6" w:rsidRPr="00803EB6">
              <w:rPr>
                <w:rFonts w:eastAsia="Arial" w:cs="Arial"/>
                <w:b/>
                <w:bCs/>
                <w:color w:val="auto"/>
              </w:rPr>
              <w:t>p</w:t>
            </w:r>
            <w:r w:rsidRPr="00803EB6">
              <w:rPr>
                <w:rFonts w:eastAsia="Arial" w:cs="Arial"/>
                <w:b/>
                <w:bCs/>
                <w:color w:val="auto"/>
              </w:rPr>
              <w:t xml:space="preserve">rovider/ </w:t>
            </w:r>
            <w:r w:rsidR="00803EB6" w:rsidRPr="00803EB6">
              <w:rPr>
                <w:rFonts w:eastAsia="Arial" w:cs="Arial"/>
                <w:b/>
                <w:bCs/>
                <w:color w:val="auto"/>
              </w:rPr>
              <w:t>o</w:t>
            </w:r>
            <w:r w:rsidRPr="00803EB6">
              <w:rPr>
                <w:rFonts w:eastAsia="Arial" w:cs="Arial"/>
                <w:b/>
                <w:bCs/>
                <w:color w:val="auto"/>
              </w:rPr>
              <w:t>rganisation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8178A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0BCA2CCF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1D589" w14:textId="77777777" w:rsidR="00714979" w:rsidRPr="00803EB6" w:rsidRDefault="00714979" w:rsidP="004D435D">
            <w:pPr>
              <w:rPr>
                <w:rFonts w:eastAsia="Arial" w:cs="Arial"/>
                <w:b/>
                <w:bCs/>
                <w:color w:val="auto"/>
              </w:rPr>
            </w:pPr>
            <w:r w:rsidRPr="00803EB6">
              <w:rPr>
                <w:rFonts w:eastAsia="Arial" w:cs="Arial"/>
                <w:b/>
                <w:bCs/>
                <w:color w:val="auto"/>
              </w:rPr>
              <w:t>Date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9AFCD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4905CA70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5B2CD" w14:textId="77777777" w:rsidR="00714979" w:rsidRPr="00803EB6" w:rsidRDefault="00714979" w:rsidP="004D435D">
            <w:pPr>
              <w:rPr>
                <w:rFonts w:eastAsia="Arial" w:cs="Arial"/>
                <w:b/>
                <w:bCs/>
                <w:color w:val="auto"/>
              </w:rPr>
            </w:pPr>
            <w:r w:rsidRPr="00803EB6">
              <w:rPr>
                <w:rFonts w:eastAsia="Arial" w:cs="Arial"/>
                <w:b/>
                <w:bCs/>
                <w:color w:val="auto"/>
              </w:rPr>
              <w:t>Signature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945C1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</w:tbl>
    <w:p w14:paraId="2F3962B6" w14:textId="60E1E27B" w:rsidR="00714979" w:rsidRPr="00803EB6" w:rsidRDefault="00CE3940" w:rsidP="00803EB6">
      <w:pPr>
        <w:pStyle w:val="ListParagraph"/>
        <w:numPr>
          <w:ilvl w:val="0"/>
          <w:numId w:val="7"/>
        </w:numPr>
        <w:spacing w:before="360" w:after="0" w:line="312" w:lineRule="auto"/>
        <w:ind w:left="567" w:hanging="567"/>
        <w:textboxTightWrap w:val="none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Which type of provider or organisation are you applying on behalf of to become a purchasing point?</w:t>
      </w:r>
    </w:p>
    <w:p w14:paraId="478CBCA7" w14:textId="77777777" w:rsidR="00714979" w:rsidRDefault="00714979" w:rsidP="004D435D">
      <w:pPr>
        <w:pStyle w:val="ListParagraph"/>
        <w:spacing w:after="0"/>
        <w:rPr>
          <w:rFonts w:cs="Arial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</w:tblGrid>
      <w:tr w:rsidR="00714979" w14:paraId="64DE8CC2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E3904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Secondary care trust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E534C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714979" w14:paraId="186F00D4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ADBF2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Mental health trust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4BB37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714979" w14:paraId="7CE95D8D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F824E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Hospice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6DA81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714979" w14:paraId="341F969A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6F07F" w14:textId="43607671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Prison </w:t>
            </w:r>
            <w:r w:rsidR="00803EB6">
              <w:rPr>
                <w:rFonts w:eastAsia="Arial" w:cs="Arial"/>
                <w:color w:val="auto"/>
              </w:rPr>
              <w:t>s</w:t>
            </w:r>
            <w:r w:rsidRPr="00803EB6">
              <w:rPr>
                <w:rFonts w:eastAsia="Arial" w:cs="Arial"/>
                <w:color w:val="auto"/>
              </w:rPr>
              <w:t>ervice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4FECB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714979" w14:paraId="794C3355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15827" w14:textId="078E55E2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Ambulance </w:t>
            </w:r>
            <w:r w:rsidR="00803EB6">
              <w:rPr>
                <w:rFonts w:eastAsia="Arial" w:cs="Arial"/>
                <w:color w:val="auto"/>
              </w:rPr>
              <w:t>s</w:t>
            </w:r>
            <w:r w:rsidRPr="00803EB6">
              <w:rPr>
                <w:rFonts w:eastAsia="Arial" w:cs="Arial"/>
                <w:color w:val="auto"/>
              </w:rPr>
              <w:t>ervice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FB192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714979" w14:paraId="0C732A70" w14:textId="77777777" w:rsidTr="00803EB6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A4979" w14:textId="559F0C35" w:rsidR="00714979" w:rsidRDefault="00714979" w:rsidP="004D435D">
            <w:pPr>
              <w:spacing w:before="60" w:after="180"/>
            </w:pPr>
            <w:r w:rsidRPr="00803EB6">
              <w:rPr>
                <w:rFonts w:eastAsia="Arial" w:cs="Arial"/>
                <w:color w:val="auto"/>
              </w:rPr>
              <w:t>HIV/</w:t>
            </w:r>
            <w:proofErr w:type="spellStart"/>
            <w:r w:rsidRPr="00803EB6">
              <w:rPr>
                <w:rFonts w:eastAsia="Arial" w:cs="Arial"/>
                <w:color w:val="auto"/>
              </w:rPr>
              <w:t>PrEP</w:t>
            </w:r>
            <w:proofErr w:type="spellEnd"/>
            <w:r w:rsidRPr="00803EB6">
              <w:rPr>
                <w:rFonts w:eastAsia="Arial" w:cs="Arial"/>
                <w:color w:val="auto"/>
              </w:rPr>
              <w:t xml:space="preserve"> </w:t>
            </w:r>
            <w:r w:rsidR="00803EB6" w:rsidRPr="00803EB6">
              <w:rPr>
                <w:rFonts w:eastAsia="Arial" w:cs="Arial"/>
                <w:color w:val="auto"/>
              </w:rPr>
              <w:t>s</w:t>
            </w:r>
            <w:r w:rsidRPr="00803EB6">
              <w:rPr>
                <w:rFonts w:eastAsia="Arial" w:cs="Arial"/>
                <w:color w:val="auto"/>
              </w:rPr>
              <w:t>ervice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1A210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</w:tbl>
    <w:p w14:paraId="6540B5C6" w14:textId="34AABBCA" w:rsidR="00803EB6" w:rsidRDefault="00714979" w:rsidP="00B56A00">
      <w:pPr>
        <w:spacing w:before="360" w:after="0" w:line="312" w:lineRule="auto"/>
        <w:rPr>
          <w:rFonts w:cs="Arial"/>
          <w:color w:val="auto"/>
        </w:rPr>
      </w:pPr>
      <w:r w:rsidRPr="00803EB6">
        <w:rPr>
          <w:rFonts w:cs="Arial"/>
          <w:color w:val="auto"/>
        </w:rPr>
        <w:t xml:space="preserve">Please note: If you are a private provider, you cannot become a </w:t>
      </w:r>
      <w:r w:rsidR="00803EB6" w:rsidRPr="00803EB6">
        <w:rPr>
          <w:rFonts w:cs="Arial"/>
          <w:color w:val="auto"/>
        </w:rPr>
        <w:t>purchasing p</w:t>
      </w:r>
      <w:r w:rsidRPr="00803EB6">
        <w:rPr>
          <w:rFonts w:cs="Arial"/>
          <w:color w:val="auto"/>
        </w:rPr>
        <w:t xml:space="preserve">oint and have access to </w:t>
      </w:r>
      <w:r w:rsidR="00F0105E" w:rsidRPr="00803EB6">
        <w:rPr>
          <w:rFonts w:cs="Arial"/>
          <w:color w:val="auto"/>
        </w:rPr>
        <w:t>MPSC</w:t>
      </w:r>
      <w:r w:rsidRPr="00803EB6">
        <w:rPr>
          <w:rFonts w:cs="Arial"/>
          <w:color w:val="auto"/>
        </w:rPr>
        <w:t xml:space="preserve"> frameworks</w:t>
      </w:r>
      <w:r w:rsidR="00803EB6">
        <w:rPr>
          <w:rFonts w:cs="Arial"/>
          <w:color w:val="auto"/>
        </w:rPr>
        <w:t>,</w:t>
      </w:r>
      <w:r w:rsidRPr="00803EB6">
        <w:rPr>
          <w:rFonts w:cs="Arial"/>
          <w:color w:val="auto"/>
        </w:rPr>
        <w:t xml:space="preserve"> irrespective of the volume of NHS work you undertake. </w:t>
      </w:r>
      <w:r w:rsidR="0008001D" w:rsidRPr="0008001D">
        <w:rPr>
          <w:rFonts w:cs="Arial"/>
          <w:color w:val="auto"/>
        </w:rPr>
        <w:t xml:space="preserve">The exception being Prison Service, HIV, </w:t>
      </w:r>
      <w:proofErr w:type="spellStart"/>
      <w:r w:rsidR="0008001D" w:rsidRPr="0008001D">
        <w:rPr>
          <w:rFonts w:cs="Arial"/>
          <w:color w:val="auto"/>
        </w:rPr>
        <w:t>PrEP</w:t>
      </w:r>
      <w:proofErr w:type="spellEnd"/>
      <w:r w:rsidR="0008001D" w:rsidRPr="0008001D">
        <w:rPr>
          <w:rFonts w:cs="Arial"/>
          <w:color w:val="auto"/>
        </w:rPr>
        <w:t xml:space="preserve">, and PEP providers contracted to support NHS </w:t>
      </w:r>
      <w:r w:rsidR="0008001D" w:rsidRPr="0008001D">
        <w:rPr>
          <w:rFonts w:cs="Arial"/>
          <w:color w:val="auto"/>
        </w:rPr>
        <w:lastRenderedPageBreak/>
        <w:t>England and/or local authority commissioned services.</w:t>
      </w:r>
      <w:r w:rsidR="0008001D">
        <w:rPr>
          <w:rFonts w:cs="Arial"/>
          <w:color w:val="auto"/>
        </w:rPr>
        <w:br/>
      </w:r>
    </w:p>
    <w:p w14:paraId="004D04B8" w14:textId="5C4D7DF1" w:rsidR="00714979" w:rsidRPr="00803EB6" w:rsidRDefault="00714979" w:rsidP="00803EB6">
      <w:pPr>
        <w:pStyle w:val="ListParagraph"/>
        <w:numPr>
          <w:ilvl w:val="0"/>
          <w:numId w:val="7"/>
        </w:numPr>
        <w:spacing w:after="0" w:line="312" w:lineRule="auto"/>
        <w:ind w:left="567" w:hanging="567"/>
        <w:contextualSpacing/>
        <w:textboxTightWrap w:val="none"/>
        <w:rPr>
          <w:rFonts w:cs="Arial"/>
          <w:b/>
          <w:bCs/>
          <w:color w:val="auto"/>
        </w:rPr>
      </w:pPr>
      <w:r w:rsidRPr="00803EB6">
        <w:rPr>
          <w:rFonts w:cs="Arial"/>
          <w:b/>
          <w:bCs/>
          <w:color w:val="auto"/>
        </w:rPr>
        <w:t xml:space="preserve">Do you agree to only purchase medicines at </w:t>
      </w:r>
      <w:r w:rsidR="00F0105E" w:rsidRPr="00803EB6">
        <w:rPr>
          <w:rFonts w:cs="Arial"/>
          <w:b/>
          <w:bCs/>
          <w:color w:val="auto"/>
        </w:rPr>
        <w:t>MPSC</w:t>
      </w:r>
      <w:r w:rsidRPr="00803EB6">
        <w:rPr>
          <w:rFonts w:cs="Arial"/>
          <w:b/>
          <w:bCs/>
          <w:color w:val="auto"/>
        </w:rPr>
        <w:t xml:space="preserve"> framework prices that are relevant to the services used to provide care to NHS patients?</w:t>
      </w:r>
    </w:p>
    <w:p w14:paraId="25BAAF02" w14:textId="77777777" w:rsidR="00714979" w:rsidRDefault="00714979" w:rsidP="004D435D">
      <w:pPr>
        <w:spacing w:after="0"/>
        <w:rPr>
          <w:rFonts w:eastAsia="Calibri" w:cs="Arial"/>
          <w:sz w:val="20"/>
          <w:szCs w:val="20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</w:tblGrid>
      <w:tr w:rsidR="00714979" w14:paraId="6E1D87C0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8A0FF" w14:textId="77777777" w:rsidR="00714979" w:rsidRPr="00803EB6" w:rsidRDefault="00714979" w:rsidP="00803EB6">
            <w:pPr>
              <w:spacing w:before="60" w:after="180"/>
              <w:ind w:left="34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Yes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4FA27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167009DB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DCBEE" w14:textId="77777777" w:rsidR="00714979" w:rsidRPr="00803EB6" w:rsidRDefault="00714979" w:rsidP="00803EB6">
            <w:pPr>
              <w:spacing w:before="60" w:after="180"/>
              <w:ind w:left="34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55AFB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</w:tbl>
    <w:p w14:paraId="493C1E12" w14:textId="799A49C8" w:rsidR="00714979" w:rsidRPr="00803EB6" w:rsidRDefault="00714979" w:rsidP="00803EB6">
      <w:pPr>
        <w:pStyle w:val="ListParagraph"/>
        <w:numPr>
          <w:ilvl w:val="0"/>
          <w:numId w:val="7"/>
        </w:numPr>
        <w:spacing w:before="360" w:after="0" w:line="312" w:lineRule="auto"/>
        <w:ind w:left="567" w:hanging="567"/>
        <w:textboxTightWrap w:val="none"/>
        <w:rPr>
          <w:rFonts w:cs="Arial"/>
          <w:b/>
          <w:bCs/>
          <w:color w:val="auto"/>
        </w:rPr>
      </w:pPr>
      <w:r w:rsidRPr="00803EB6">
        <w:rPr>
          <w:b/>
          <w:bCs/>
          <w:color w:val="auto"/>
        </w:rPr>
        <w:t xml:space="preserve">Do </w:t>
      </w:r>
      <w:r w:rsidRPr="00803EB6">
        <w:rPr>
          <w:rFonts w:cs="Arial"/>
          <w:b/>
          <w:bCs/>
          <w:color w:val="auto"/>
        </w:rPr>
        <w:t>you</w:t>
      </w:r>
      <w:r w:rsidRPr="00803EB6">
        <w:rPr>
          <w:b/>
          <w:bCs/>
          <w:color w:val="auto"/>
        </w:rPr>
        <w:t xml:space="preserve"> commit to purchasing medicines from </w:t>
      </w:r>
      <w:r w:rsidR="00B56A00">
        <w:rPr>
          <w:b/>
          <w:bCs/>
          <w:color w:val="auto"/>
        </w:rPr>
        <w:t xml:space="preserve">a </w:t>
      </w:r>
      <w:r w:rsidR="00F0105E" w:rsidRPr="00803EB6">
        <w:rPr>
          <w:b/>
          <w:bCs/>
          <w:color w:val="auto"/>
        </w:rPr>
        <w:t>MPSC</w:t>
      </w:r>
      <w:r w:rsidRPr="00803EB6">
        <w:rPr>
          <w:b/>
          <w:bCs/>
          <w:color w:val="auto"/>
        </w:rPr>
        <w:t xml:space="preserve"> framework where </w:t>
      </w:r>
      <w:r w:rsidR="00B56A00">
        <w:rPr>
          <w:b/>
          <w:bCs/>
          <w:color w:val="auto"/>
        </w:rPr>
        <w:t>one</w:t>
      </w:r>
      <w:r w:rsidRPr="00803EB6">
        <w:rPr>
          <w:b/>
          <w:bCs/>
          <w:color w:val="auto"/>
        </w:rPr>
        <w:t xml:space="preserve"> exists, and a clinically appropriate medicine is available (or from a defined list where full access has not been given)?</w:t>
      </w:r>
    </w:p>
    <w:p w14:paraId="225A645E" w14:textId="77777777" w:rsidR="00714979" w:rsidRPr="00803EB6" w:rsidRDefault="00714979" w:rsidP="004D435D">
      <w:pPr>
        <w:spacing w:after="0"/>
        <w:rPr>
          <w:rFonts w:eastAsia="Calibri" w:cs="Arial"/>
          <w:color w:val="auto"/>
          <w:sz w:val="20"/>
          <w:szCs w:val="20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</w:tblGrid>
      <w:tr w:rsidR="00714979" w14:paraId="1481A995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93D19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Yes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99E7B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3BE8F01B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3705A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A0184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</w:tbl>
    <w:p w14:paraId="066C66B2" w14:textId="13DB72F5" w:rsidR="00714979" w:rsidRPr="00803EB6" w:rsidRDefault="00B56A00" w:rsidP="00803EB6">
      <w:pPr>
        <w:pStyle w:val="ListParagraph"/>
        <w:numPr>
          <w:ilvl w:val="0"/>
          <w:numId w:val="7"/>
        </w:numPr>
        <w:spacing w:before="360" w:after="0" w:line="312" w:lineRule="auto"/>
        <w:ind w:left="567" w:hanging="567"/>
        <w:textboxTightWrap w:val="none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Do </w:t>
      </w:r>
      <w:r w:rsidR="00714979" w:rsidRPr="00803EB6">
        <w:rPr>
          <w:b/>
          <w:bCs/>
          <w:color w:val="auto"/>
        </w:rPr>
        <w:t>you</w:t>
      </w:r>
      <w:r w:rsidR="00714979" w:rsidRPr="00803EB6"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auto"/>
        </w:rPr>
        <w:t>have</w:t>
      </w:r>
      <w:r w:rsidR="00714979" w:rsidRPr="00803EB6">
        <w:rPr>
          <w:rFonts w:cs="Arial"/>
          <w:b/>
          <w:bCs/>
          <w:color w:val="auto"/>
        </w:rPr>
        <w:t xml:space="preserve"> local policies in place to guarantee all confidential information is stored securely, and that relevant data governance procedures are adhered to?</w:t>
      </w:r>
    </w:p>
    <w:p w14:paraId="07AC65E7" w14:textId="77777777" w:rsidR="00714979" w:rsidRDefault="00714979" w:rsidP="004D435D">
      <w:pPr>
        <w:spacing w:after="0"/>
        <w:rPr>
          <w:rFonts w:eastAsia="Calibri" w:cs="Arial"/>
          <w:sz w:val="20"/>
          <w:szCs w:val="20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</w:tblGrid>
      <w:tr w:rsidR="00714979" w14:paraId="3F790C13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DFAF9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Yes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21B2B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  <w:tr w:rsidR="00714979" w14:paraId="0E3CC8FA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10B5F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E0683" w14:textId="77777777" w:rsidR="00714979" w:rsidRDefault="00714979" w:rsidP="004D435D">
            <w:pPr>
              <w:rPr>
                <w:rFonts w:eastAsia="Arial" w:cs="Arial"/>
                <w:color w:val="425563"/>
              </w:rPr>
            </w:pPr>
          </w:p>
        </w:tc>
      </w:tr>
    </w:tbl>
    <w:p w14:paraId="4CF6DC30" w14:textId="77777777" w:rsidR="00714979" w:rsidRDefault="00714979" w:rsidP="004D435D">
      <w:pPr>
        <w:spacing w:after="0"/>
        <w:rPr>
          <w:rFonts w:eastAsia="Calibri" w:cs="Arial"/>
          <w:sz w:val="20"/>
          <w:szCs w:val="20"/>
        </w:rPr>
      </w:pPr>
    </w:p>
    <w:p w14:paraId="3569EE36" w14:textId="54123DB7" w:rsidR="00714979" w:rsidRPr="00803EB6" w:rsidRDefault="00714979" w:rsidP="00803EB6">
      <w:pPr>
        <w:pStyle w:val="ListParagraph"/>
        <w:numPr>
          <w:ilvl w:val="0"/>
          <w:numId w:val="7"/>
        </w:numPr>
        <w:spacing w:after="0" w:line="240" w:lineRule="auto"/>
        <w:ind w:left="567" w:hanging="567"/>
        <w:contextualSpacing/>
        <w:textboxTightWrap w:val="none"/>
        <w:rPr>
          <w:rFonts w:eastAsia="Calibri" w:cs="Arial"/>
          <w:b/>
          <w:bCs/>
          <w:color w:val="auto"/>
        </w:rPr>
      </w:pPr>
      <w:r w:rsidRPr="00803EB6">
        <w:rPr>
          <w:rFonts w:cs="Arial"/>
          <w:b/>
          <w:bCs/>
          <w:color w:val="auto"/>
        </w:rPr>
        <w:t xml:space="preserve">Will </w:t>
      </w:r>
      <w:r w:rsidRPr="00803EB6">
        <w:rPr>
          <w:b/>
          <w:bCs/>
          <w:color w:val="auto"/>
        </w:rPr>
        <w:t>you</w:t>
      </w:r>
      <w:r w:rsidRPr="00803EB6">
        <w:rPr>
          <w:rFonts w:cs="Arial"/>
          <w:b/>
          <w:bCs/>
          <w:color w:val="auto"/>
        </w:rPr>
        <w:t xml:space="preserve"> be able to provide monthly medicines purchasing data to the </w:t>
      </w:r>
      <w:r w:rsidR="00F0105E" w:rsidRPr="00803EB6">
        <w:rPr>
          <w:rFonts w:cs="Arial"/>
          <w:b/>
          <w:bCs/>
          <w:color w:val="auto"/>
        </w:rPr>
        <w:t>MPSC</w:t>
      </w:r>
      <w:r w:rsidRPr="00803EB6">
        <w:rPr>
          <w:rFonts w:cs="Arial"/>
          <w:b/>
          <w:bCs/>
          <w:color w:val="auto"/>
        </w:rPr>
        <w:t>?</w:t>
      </w:r>
    </w:p>
    <w:p w14:paraId="3BE4601D" w14:textId="77777777" w:rsidR="00714979" w:rsidRPr="00803EB6" w:rsidRDefault="00714979" w:rsidP="004D435D">
      <w:pPr>
        <w:spacing w:after="0"/>
        <w:rPr>
          <w:rFonts w:cs="Arial"/>
          <w:color w:val="auto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</w:tblGrid>
      <w:tr w:rsidR="00803EB6" w:rsidRPr="00803EB6" w14:paraId="70AEF503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811DA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Yes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19F74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803EB6" w:rsidRPr="00803EB6" w14:paraId="770A8368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A660F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A0B90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</w:tbl>
    <w:p w14:paraId="25D65D78" w14:textId="114D41F3" w:rsidR="00714979" w:rsidRPr="00803EB6" w:rsidRDefault="00714979" w:rsidP="00803EB6">
      <w:pPr>
        <w:pStyle w:val="ListParagraph"/>
        <w:numPr>
          <w:ilvl w:val="0"/>
          <w:numId w:val="7"/>
        </w:numPr>
        <w:spacing w:before="360" w:after="0" w:line="240" w:lineRule="auto"/>
        <w:ind w:left="567" w:hanging="567"/>
        <w:textboxTightWrap w:val="none"/>
        <w:rPr>
          <w:rFonts w:cs="Arial"/>
          <w:b/>
          <w:bCs/>
          <w:color w:val="auto"/>
        </w:rPr>
      </w:pPr>
      <w:r w:rsidRPr="00803EB6">
        <w:rPr>
          <w:rFonts w:cs="Arial"/>
          <w:b/>
          <w:bCs/>
          <w:color w:val="auto"/>
        </w:rPr>
        <w:t xml:space="preserve">Do you commit to comply with the behaviours expected of a </w:t>
      </w:r>
      <w:r w:rsidR="00803EB6" w:rsidRPr="00803EB6">
        <w:rPr>
          <w:rFonts w:cs="Arial"/>
          <w:b/>
          <w:bCs/>
          <w:color w:val="auto"/>
        </w:rPr>
        <w:t>purchasing point</w:t>
      </w:r>
      <w:r w:rsidRPr="00803EB6">
        <w:rPr>
          <w:rFonts w:cs="Arial"/>
          <w:b/>
          <w:bCs/>
          <w:color w:val="auto"/>
        </w:rPr>
        <w:t>?</w:t>
      </w:r>
    </w:p>
    <w:p w14:paraId="2BCC9DC3" w14:textId="77777777" w:rsidR="00714979" w:rsidRPr="00803EB6" w:rsidRDefault="00714979" w:rsidP="004D435D">
      <w:pPr>
        <w:spacing w:after="0"/>
        <w:rPr>
          <w:rFonts w:eastAsia="Calibri" w:cs="Arial"/>
          <w:color w:val="auto"/>
          <w:sz w:val="20"/>
          <w:szCs w:val="20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</w:tblGrid>
      <w:tr w:rsidR="00803EB6" w:rsidRPr="00803EB6" w14:paraId="38C139F2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CFB28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 xml:space="preserve">Yes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C2C03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  <w:tr w:rsidR="00803EB6" w:rsidRPr="00803EB6" w14:paraId="2378EFB3" w14:textId="77777777" w:rsidTr="00803EB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8BDFF" w14:textId="77777777" w:rsidR="00714979" w:rsidRPr="00803EB6" w:rsidRDefault="00714979" w:rsidP="004D435D">
            <w:pPr>
              <w:spacing w:before="60" w:after="180"/>
              <w:rPr>
                <w:color w:val="auto"/>
              </w:rPr>
            </w:pPr>
            <w:r w:rsidRPr="00803EB6">
              <w:rPr>
                <w:rFonts w:eastAsia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DCB9D" w14:textId="77777777" w:rsidR="00714979" w:rsidRPr="00803EB6" w:rsidRDefault="00714979" w:rsidP="004D435D">
            <w:pPr>
              <w:rPr>
                <w:rFonts w:eastAsia="Arial" w:cs="Arial"/>
                <w:color w:val="auto"/>
              </w:rPr>
            </w:pPr>
          </w:p>
        </w:tc>
      </w:tr>
    </w:tbl>
    <w:bookmarkEnd w:id="1"/>
    <w:p w14:paraId="20D59A4A" w14:textId="77777777" w:rsidR="0008001D" w:rsidRPr="0008001D" w:rsidRDefault="0008001D" w:rsidP="0008001D">
      <w:pPr>
        <w:pStyle w:val="ListParagraph"/>
        <w:numPr>
          <w:ilvl w:val="0"/>
          <w:numId w:val="7"/>
        </w:numPr>
        <w:spacing w:before="360" w:after="0" w:line="240" w:lineRule="auto"/>
        <w:ind w:left="567" w:hanging="567"/>
        <w:textboxTightWrap w:val="none"/>
        <w:rPr>
          <w:rFonts w:cs="Arial"/>
          <w:b/>
          <w:bCs/>
          <w:color w:val="auto"/>
        </w:rPr>
      </w:pPr>
      <w:r w:rsidRPr="0008001D">
        <w:rPr>
          <w:rFonts w:cs="Arial"/>
          <w:b/>
          <w:bCs/>
          <w:color w:val="auto"/>
        </w:rPr>
        <w:t xml:space="preserve">Are you an NHS or Independent provider requiring access to </w:t>
      </w:r>
      <w:proofErr w:type="spellStart"/>
      <w:r w:rsidRPr="0008001D">
        <w:rPr>
          <w:rFonts w:cs="Arial"/>
          <w:b/>
          <w:bCs/>
          <w:color w:val="auto"/>
        </w:rPr>
        <w:t>PrEP</w:t>
      </w:r>
      <w:proofErr w:type="spellEnd"/>
      <w:r w:rsidRPr="0008001D">
        <w:rPr>
          <w:rFonts w:cs="Arial"/>
          <w:b/>
          <w:bCs/>
          <w:color w:val="auto"/>
        </w:rPr>
        <w:t xml:space="preserve"> / PEP products only? Please tick the relevant box in the table below</w:t>
      </w:r>
    </w:p>
    <w:p w14:paraId="3D8CBFCE" w14:textId="77777777" w:rsidR="0008001D" w:rsidRPr="0008001D" w:rsidRDefault="0008001D" w:rsidP="0008001D">
      <w:pPr>
        <w:spacing w:after="0" w:line="240" w:lineRule="auto"/>
        <w:rPr>
          <w:rFonts w:eastAsia="Calibri" w:cs="Arial"/>
          <w:color w:val="auto"/>
        </w:rPr>
      </w:pPr>
    </w:p>
    <w:tbl>
      <w:tblPr>
        <w:tblStyle w:val="TableGrid"/>
        <w:tblW w:w="0" w:type="auto"/>
        <w:tblInd w:w="557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</w:tblGrid>
      <w:tr w:rsidR="0008001D" w:rsidRPr="0008001D" w14:paraId="249F32BA" w14:textId="77777777" w:rsidTr="00612709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72125" w14:textId="77777777" w:rsidR="0008001D" w:rsidRPr="0008001D" w:rsidRDefault="0008001D" w:rsidP="00612709">
            <w:pPr>
              <w:spacing w:before="60"/>
              <w:ind w:left="34"/>
              <w:rPr>
                <w:rFonts w:cs="Arial"/>
                <w:color w:val="auto"/>
              </w:rPr>
            </w:pPr>
            <w:proofErr w:type="spellStart"/>
            <w:r w:rsidRPr="0008001D">
              <w:rPr>
                <w:rFonts w:eastAsia="Arial" w:cs="Arial"/>
                <w:color w:val="auto"/>
              </w:rPr>
              <w:lastRenderedPageBreak/>
              <w:t>PrEP</w:t>
            </w:r>
            <w:proofErr w:type="spellEnd"/>
            <w:r w:rsidRPr="0008001D">
              <w:rPr>
                <w:rFonts w:eastAsia="Arial" w:cs="Arial"/>
                <w:color w:val="auto"/>
              </w:rPr>
              <w:t xml:space="preserve"> - NHS provider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F6414" w14:textId="77777777" w:rsidR="0008001D" w:rsidRPr="0008001D" w:rsidRDefault="0008001D" w:rsidP="00612709">
            <w:pPr>
              <w:rPr>
                <w:rFonts w:eastAsia="Arial" w:cs="Arial"/>
                <w:color w:val="auto"/>
              </w:rPr>
            </w:pPr>
          </w:p>
        </w:tc>
      </w:tr>
      <w:tr w:rsidR="0008001D" w:rsidRPr="0008001D" w14:paraId="5122B456" w14:textId="77777777" w:rsidTr="00612709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9CCC9" w14:textId="77777777" w:rsidR="0008001D" w:rsidRPr="0008001D" w:rsidRDefault="0008001D" w:rsidP="00612709">
            <w:pPr>
              <w:spacing w:before="60"/>
              <w:ind w:left="34"/>
              <w:rPr>
                <w:rFonts w:eastAsia="Arial" w:cs="Arial"/>
                <w:color w:val="auto"/>
              </w:rPr>
            </w:pPr>
            <w:proofErr w:type="spellStart"/>
            <w:r w:rsidRPr="0008001D">
              <w:rPr>
                <w:rFonts w:eastAsia="Arial" w:cs="Arial"/>
                <w:color w:val="auto"/>
              </w:rPr>
              <w:t>PrEP</w:t>
            </w:r>
            <w:proofErr w:type="spellEnd"/>
            <w:r w:rsidRPr="0008001D">
              <w:rPr>
                <w:rFonts w:eastAsia="Arial" w:cs="Arial"/>
                <w:color w:val="auto"/>
              </w:rPr>
              <w:t xml:space="preserve"> - Independent provider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1EBE0" w14:textId="77777777" w:rsidR="0008001D" w:rsidRPr="0008001D" w:rsidRDefault="0008001D" w:rsidP="00612709">
            <w:pPr>
              <w:rPr>
                <w:rFonts w:eastAsia="Arial" w:cs="Arial"/>
                <w:color w:val="auto"/>
              </w:rPr>
            </w:pPr>
          </w:p>
        </w:tc>
      </w:tr>
      <w:tr w:rsidR="0008001D" w:rsidRPr="0008001D" w14:paraId="161FAB78" w14:textId="77777777" w:rsidTr="00612709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6D176B" w14:textId="77777777" w:rsidR="0008001D" w:rsidRPr="0008001D" w:rsidRDefault="0008001D" w:rsidP="00612709">
            <w:pPr>
              <w:spacing w:before="60"/>
              <w:ind w:left="34"/>
              <w:rPr>
                <w:rFonts w:eastAsia="Arial" w:cs="Arial"/>
                <w:color w:val="auto"/>
              </w:rPr>
            </w:pPr>
            <w:r w:rsidRPr="0008001D">
              <w:rPr>
                <w:rFonts w:eastAsia="Arial" w:cs="Arial"/>
                <w:color w:val="auto"/>
              </w:rPr>
              <w:t>PEP – NHS provider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824FB" w14:textId="77777777" w:rsidR="0008001D" w:rsidRPr="0008001D" w:rsidRDefault="0008001D" w:rsidP="00612709">
            <w:pPr>
              <w:rPr>
                <w:rFonts w:eastAsia="Arial" w:cs="Arial"/>
                <w:color w:val="auto"/>
              </w:rPr>
            </w:pPr>
          </w:p>
        </w:tc>
      </w:tr>
      <w:tr w:rsidR="0008001D" w:rsidRPr="0008001D" w14:paraId="5B6D4A84" w14:textId="77777777" w:rsidTr="00612709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1DEDA" w14:textId="77777777" w:rsidR="0008001D" w:rsidRPr="0008001D" w:rsidRDefault="0008001D" w:rsidP="00612709">
            <w:pPr>
              <w:spacing w:before="60"/>
              <w:ind w:left="34"/>
              <w:rPr>
                <w:rFonts w:cs="Arial"/>
                <w:color w:val="auto"/>
              </w:rPr>
            </w:pPr>
            <w:r w:rsidRPr="0008001D">
              <w:rPr>
                <w:rFonts w:eastAsia="Arial" w:cs="Arial"/>
                <w:color w:val="auto"/>
              </w:rPr>
              <w:t>PEP - Independent provider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3D3E" w14:textId="77777777" w:rsidR="0008001D" w:rsidRPr="0008001D" w:rsidRDefault="0008001D" w:rsidP="00612709">
            <w:pPr>
              <w:rPr>
                <w:rFonts w:eastAsia="Arial" w:cs="Arial"/>
                <w:color w:val="auto"/>
              </w:rPr>
            </w:pPr>
          </w:p>
        </w:tc>
      </w:tr>
    </w:tbl>
    <w:p w14:paraId="0AD07F60" w14:textId="77777777" w:rsidR="0008001D" w:rsidRPr="0008001D" w:rsidRDefault="0008001D" w:rsidP="0008001D">
      <w:pPr>
        <w:pStyle w:val="ListParagraph"/>
        <w:spacing w:after="0" w:line="240" w:lineRule="auto"/>
        <w:rPr>
          <w:rFonts w:cs="Arial"/>
          <w:color w:val="auto"/>
        </w:rPr>
      </w:pPr>
    </w:p>
    <w:p w14:paraId="7BB33C0B" w14:textId="77777777" w:rsidR="0008001D" w:rsidRPr="0008001D" w:rsidRDefault="0008001D" w:rsidP="0008001D">
      <w:pPr>
        <w:pStyle w:val="ListParagraph"/>
        <w:spacing w:after="0" w:line="240" w:lineRule="auto"/>
        <w:rPr>
          <w:rFonts w:cs="Arial"/>
          <w:color w:val="auto"/>
        </w:rPr>
      </w:pPr>
      <w:r w:rsidRPr="0008001D">
        <w:rPr>
          <w:rFonts w:cs="Arial"/>
          <w:color w:val="auto"/>
        </w:rPr>
        <w:t xml:space="preserve">If you are a </w:t>
      </w:r>
      <w:proofErr w:type="spellStart"/>
      <w:r w:rsidRPr="0008001D">
        <w:rPr>
          <w:rFonts w:cs="Arial"/>
          <w:color w:val="auto"/>
        </w:rPr>
        <w:t>PrEP</w:t>
      </w:r>
      <w:proofErr w:type="spellEnd"/>
      <w:r w:rsidRPr="0008001D">
        <w:rPr>
          <w:rFonts w:cs="Arial"/>
          <w:color w:val="auto"/>
        </w:rPr>
        <w:t xml:space="preserve"> or PEP provider, please provide the below additional information:</w:t>
      </w:r>
    </w:p>
    <w:p w14:paraId="26137EB7" w14:textId="77777777" w:rsidR="0008001D" w:rsidRPr="0008001D" w:rsidRDefault="0008001D" w:rsidP="0008001D">
      <w:pPr>
        <w:spacing w:after="0" w:line="240" w:lineRule="auto"/>
        <w:rPr>
          <w:rFonts w:cs="Arial"/>
          <w:color w:val="auto"/>
        </w:rPr>
      </w:pPr>
    </w:p>
    <w:p w14:paraId="54F0EAC0" w14:textId="77777777" w:rsidR="0008001D" w:rsidRPr="0008001D" w:rsidRDefault="0008001D" w:rsidP="0008001D">
      <w:pPr>
        <w:pStyle w:val="ListParagraph"/>
        <w:numPr>
          <w:ilvl w:val="1"/>
          <w:numId w:val="7"/>
        </w:numPr>
        <w:spacing w:after="0" w:line="240" w:lineRule="auto"/>
        <w:rPr>
          <w:rFonts w:cs="Arial"/>
          <w:color w:val="auto"/>
        </w:rPr>
      </w:pPr>
      <w:r w:rsidRPr="0008001D">
        <w:rPr>
          <w:rFonts w:cs="Arial"/>
          <w:color w:val="auto"/>
        </w:rPr>
        <w:t xml:space="preserve">I confirm that the </w:t>
      </w:r>
      <w:proofErr w:type="spellStart"/>
      <w:r w:rsidRPr="0008001D">
        <w:rPr>
          <w:rFonts w:cs="Arial"/>
          <w:color w:val="auto"/>
        </w:rPr>
        <w:t>PrEP</w:t>
      </w:r>
      <w:proofErr w:type="spellEnd"/>
      <w:r w:rsidRPr="0008001D">
        <w:rPr>
          <w:rFonts w:cs="Arial"/>
          <w:color w:val="auto"/>
        </w:rPr>
        <w:t xml:space="preserve"> provider is a commissioned Level 3 sexual health service.</w:t>
      </w:r>
    </w:p>
    <w:p w14:paraId="396AB166" w14:textId="77777777" w:rsidR="0008001D" w:rsidRPr="0008001D" w:rsidRDefault="0008001D" w:rsidP="0008001D">
      <w:pPr>
        <w:pStyle w:val="ListParagraph"/>
        <w:numPr>
          <w:ilvl w:val="1"/>
          <w:numId w:val="7"/>
        </w:numPr>
        <w:spacing w:after="0" w:line="240" w:lineRule="auto"/>
        <w:rPr>
          <w:rFonts w:cs="Arial"/>
          <w:color w:val="auto"/>
        </w:rPr>
      </w:pPr>
      <w:r w:rsidRPr="0008001D">
        <w:rPr>
          <w:rFonts w:cs="Arial"/>
          <w:color w:val="auto"/>
        </w:rPr>
        <w:t>Provide the name of Local Authority which commissions the service.</w:t>
      </w:r>
    </w:p>
    <w:p w14:paraId="4D24743D" w14:textId="77777777" w:rsidR="0008001D" w:rsidRPr="0008001D" w:rsidRDefault="0008001D" w:rsidP="0008001D">
      <w:pPr>
        <w:pStyle w:val="ListParagraph"/>
        <w:numPr>
          <w:ilvl w:val="1"/>
          <w:numId w:val="7"/>
        </w:numPr>
        <w:spacing w:after="0" w:line="240" w:lineRule="auto"/>
        <w:rPr>
          <w:rFonts w:cs="Arial"/>
          <w:color w:val="auto"/>
        </w:rPr>
      </w:pPr>
      <w:r w:rsidRPr="0008001D">
        <w:rPr>
          <w:rFonts w:cs="Arial"/>
          <w:color w:val="auto"/>
        </w:rPr>
        <w:t>Provide name and email address of Local Authority sexual health commissioner.</w:t>
      </w:r>
    </w:p>
    <w:p w14:paraId="0A8C2E5E" w14:textId="77777777" w:rsidR="0008001D" w:rsidRDefault="0008001D" w:rsidP="0008001D">
      <w:pPr>
        <w:rPr>
          <w:rFonts w:cs="Arial"/>
        </w:rPr>
      </w:pPr>
      <w:r>
        <w:rPr>
          <w:rFonts w:cs="Arial"/>
        </w:rPr>
        <w:br w:type="page"/>
      </w:r>
    </w:p>
    <w:p w14:paraId="64652B56" w14:textId="77777777" w:rsidR="0008001D" w:rsidRDefault="0008001D" w:rsidP="004D435D">
      <w:pPr>
        <w:rPr>
          <w:rFonts w:cs="Arial"/>
        </w:rPr>
      </w:pPr>
    </w:p>
    <w:sectPr w:rsidR="0008001D" w:rsidSect="00D67EBB">
      <w:headerReference w:type="default" r:id="rId12"/>
      <w:headerReference w:type="first" r:id="rId13"/>
      <w:pgSz w:w="11906" w:h="16838"/>
      <w:pgMar w:top="2268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8012" w14:textId="77777777" w:rsidR="009E3275" w:rsidRDefault="009E3275" w:rsidP="000C24AF">
      <w:pPr>
        <w:spacing w:after="0"/>
      </w:pPr>
      <w:r>
        <w:separator/>
      </w:r>
    </w:p>
  </w:endnote>
  <w:endnote w:type="continuationSeparator" w:id="0">
    <w:p w14:paraId="4CC86A2E" w14:textId="77777777" w:rsidR="009E3275" w:rsidRDefault="009E3275" w:rsidP="000C24AF">
      <w:pPr>
        <w:spacing w:after="0"/>
      </w:pPr>
      <w:r>
        <w:continuationSeparator/>
      </w:r>
    </w:p>
  </w:endnote>
  <w:endnote w:type="continuationNotice" w:id="1">
    <w:p w14:paraId="35169349" w14:textId="77777777" w:rsidR="009E3275" w:rsidRDefault="009E3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4370" w14:textId="77777777" w:rsidR="009E3275" w:rsidRDefault="009E3275" w:rsidP="000C24AF">
      <w:pPr>
        <w:spacing w:after="0"/>
      </w:pPr>
      <w:r>
        <w:separator/>
      </w:r>
    </w:p>
  </w:footnote>
  <w:footnote w:type="continuationSeparator" w:id="0">
    <w:p w14:paraId="2EE2BDE5" w14:textId="77777777" w:rsidR="009E3275" w:rsidRDefault="009E3275" w:rsidP="000C24AF">
      <w:pPr>
        <w:spacing w:after="0"/>
      </w:pPr>
      <w:r>
        <w:continuationSeparator/>
      </w:r>
    </w:p>
  </w:footnote>
  <w:footnote w:type="continuationNotice" w:id="1">
    <w:p w14:paraId="2FB85B68" w14:textId="77777777" w:rsidR="009E3275" w:rsidRDefault="009E3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8941B" w14:textId="77777777" w:rsidR="00B85042" w:rsidRDefault="00B85042" w:rsidP="00B8504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0397C67E" wp14:editId="70A68964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546721301" name="Picture 15467213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6C19F" w14:textId="77777777" w:rsidR="00B85042" w:rsidRDefault="00B85042" w:rsidP="00B85042">
    <w:pPr>
      <w:pStyle w:val="Header"/>
      <w:pBdr>
        <w:bottom w:val="none" w:sz="0" w:space="0" w:color="auto"/>
      </w:pBdr>
    </w:pPr>
  </w:p>
  <w:p w14:paraId="137EEDAC" w14:textId="77777777" w:rsidR="00B85042" w:rsidRDefault="00B85042" w:rsidP="00B85042">
    <w:pPr>
      <w:pStyle w:val="Header"/>
      <w:pBdr>
        <w:bottom w:val="none" w:sz="0" w:space="0" w:color="auto"/>
      </w:pBdr>
    </w:pPr>
  </w:p>
  <w:p w14:paraId="07708B2C" w14:textId="77777777" w:rsidR="00B85042" w:rsidRPr="009F3A1D" w:rsidRDefault="00000000" w:rsidP="00B85042">
    <w:pPr>
      <w:pStyle w:val="Header"/>
      <w:rPr>
        <w:sz w:val="24"/>
      </w:rPr>
    </w:pPr>
    <w:sdt>
      <w:sdtPr>
        <w:alias w:val="Title"/>
        <w:tag w:val="title"/>
        <w:id w:val="-19263381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5042">
          <w:t>Access to MPSC framework pricing – purchasing point factsheet</w:t>
        </w:r>
      </w:sdtContent>
    </w:sdt>
  </w:p>
  <w:p w14:paraId="33244840" w14:textId="77777777" w:rsidR="00B85042" w:rsidRDefault="00B85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93E3" w14:textId="77777777" w:rsidR="00B85042" w:rsidRDefault="00B85042" w:rsidP="00B8504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56F8CE1A" wp14:editId="2207B116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813082395" name="Picture 8130823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81EDE" w14:textId="77777777" w:rsidR="00B85042" w:rsidRDefault="00B85042" w:rsidP="00B85042">
    <w:pPr>
      <w:pStyle w:val="Header"/>
      <w:pBdr>
        <w:bottom w:val="none" w:sz="0" w:space="0" w:color="auto"/>
      </w:pBdr>
    </w:pPr>
  </w:p>
  <w:p w14:paraId="48B4F55A" w14:textId="77777777" w:rsidR="00B85042" w:rsidRDefault="00B85042" w:rsidP="00B85042">
    <w:pPr>
      <w:pStyle w:val="Header"/>
      <w:pBdr>
        <w:bottom w:val="none" w:sz="0" w:space="0" w:color="auto"/>
      </w:pBdr>
    </w:pPr>
  </w:p>
  <w:p w14:paraId="61355B34" w14:textId="77777777" w:rsidR="00B85042" w:rsidRPr="009F3A1D" w:rsidRDefault="00000000" w:rsidP="00B85042">
    <w:pPr>
      <w:pStyle w:val="Header"/>
      <w:rPr>
        <w:sz w:val="24"/>
      </w:rPr>
    </w:pPr>
    <w:sdt>
      <w:sdtPr>
        <w:alias w:val="Title"/>
        <w:tag w:val="title"/>
        <w:id w:val="-6443591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5042">
          <w:t>Access to MPSC framework pricing – purchasing point factsheet</w:t>
        </w:r>
      </w:sdtContent>
    </w:sdt>
  </w:p>
  <w:p w14:paraId="2F7D4993" w14:textId="77777777" w:rsidR="00B85042" w:rsidRDefault="00B85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E97"/>
    <w:multiLevelType w:val="hybridMultilevel"/>
    <w:tmpl w:val="1E80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B8B"/>
    <w:multiLevelType w:val="multilevel"/>
    <w:tmpl w:val="372AA038"/>
    <w:name w:val="nhs_headings"/>
    <w:styleLink w:val="NHSHeadings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BA707D"/>
    <w:multiLevelType w:val="hybridMultilevel"/>
    <w:tmpl w:val="8E5CD2BC"/>
    <w:lvl w:ilvl="0" w:tplc="08224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A1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C3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CC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2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4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A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2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A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6B47EE"/>
    <w:multiLevelType w:val="hybridMultilevel"/>
    <w:tmpl w:val="BB4AA760"/>
    <w:lvl w:ilvl="0" w:tplc="AD308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4AB462">
      <w:start w:val="1"/>
      <w:numFmt w:val="decimal"/>
      <w:lvlText w:val="%2."/>
      <w:lvlJc w:val="left"/>
      <w:pPr>
        <w:ind w:left="1440" w:hanging="360"/>
      </w:pPr>
    </w:lvl>
    <w:lvl w:ilvl="2" w:tplc="A7526B32">
      <w:start w:val="1"/>
      <w:numFmt w:val="lowerRoman"/>
      <w:lvlText w:val="%3."/>
      <w:lvlJc w:val="right"/>
      <w:pPr>
        <w:ind w:left="2160" w:hanging="180"/>
      </w:pPr>
    </w:lvl>
    <w:lvl w:ilvl="3" w:tplc="C826DD0E">
      <w:start w:val="1"/>
      <w:numFmt w:val="decimal"/>
      <w:lvlText w:val="%4."/>
      <w:lvlJc w:val="left"/>
      <w:pPr>
        <w:ind w:left="2880" w:hanging="360"/>
      </w:pPr>
    </w:lvl>
    <w:lvl w:ilvl="4" w:tplc="0A7EFA22">
      <w:start w:val="1"/>
      <w:numFmt w:val="lowerLetter"/>
      <w:lvlText w:val="%5."/>
      <w:lvlJc w:val="left"/>
      <w:pPr>
        <w:ind w:left="3600" w:hanging="360"/>
      </w:pPr>
    </w:lvl>
    <w:lvl w:ilvl="5" w:tplc="A71E9B38">
      <w:start w:val="1"/>
      <w:numFmt w:val="lowerRoman"/>
      <w:lvlText w:val="%6."/>
      <w:lvlJc w:val="right"/>
      <w:pPr>
        <w:ind w:left="4320" w:hanging="180"/>
      </w:pPr>
    </w:lvl>
    <w:lvl w:ilvl="6" w:tplc="56C2DBAC">
      <w:start w:val="1"/>
      <w:numFmt w:val="decimal"/>
      <w:lvlText w:val="%7."/>
      <w:lvlJc w:val="left"/>
      <w:pPr>
        <w:ind w:left="5040" w:hanging="360"/>
      </w:pPr>
    </w:lvl>
    <w:lvl w:ilvl="7" w:tplc="E76A8A54">
      <w:start w:val="1"/>
      <w:numFmt w:val="lowerLetter"/>
      <w:lvlText w:val="%8."/>
      <w:lvlJc w:val="left"/>
      <w:pPr>
        <w:ind w:left="5760" w:hanging="360"/>
      </w:pPr>
    </w:lvl>
    <w:lvl w:ilvl="8" w:tplc="1D48D5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4D86"/>
    <w:multiLevelType w:val="multilevel"/>
    <w:tmpl w:val="15D84974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016E"/>
    <w:multiLevelType w:val="hybridMultilevel"/>
    <w:tmpl w:val="E78A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2005"/>
    <w:multiLevelType w:val="hybridMultilevel"/>
    <w:tmpl w:val="51381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674FC9"/>
    <w:multiLevelType w:val="hybridMultilevel"/>
    <w:tmpl w:val="736A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3107E"/>
    <w:multiLevelType w:val="hybridMultilevel"/>
    <w:tmpl w:val="EC3C3BF6"/>
    <w:lvl w:ilvl="0" w:tplc="D180B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8AC7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A208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E456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D8C0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12CF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CE39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00BF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71CE2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47474"/>
    <w:multiLevelType w:val="hybridMultilevel"/>
    <w:tmpl w:val="8D22C6D4"/>
    <w:lvl w:ilvl="0" w:tplc="51C6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80F9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48B6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92BB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C0C2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2673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04A6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BC98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FE32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3313C"/>
    <w:multiLevelType w:val="hybridMultilevel"/>
    <w:tmpl w:val="DA64B064"/>
    <w:lvl w:ilvl="0" w:tplc="735E6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699035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4C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40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4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A3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A0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B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8D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9F7E29"/>
    <w:multiLevelType w:val="hybridMultilevel"/>
    <w:tmpl w:val="581ECB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6"/>
  </w:num>
  <w:num w:numId="3" w16cid:durableId="1006251369">
    <w:abstractNumId w:val="2"/>
  </w:num>
  <w:num w:numId="4" w16cid:durableId="1993630936">
    <w:abstractNumId w:val="5"/>
  </w:num>
  <w:num w:numId="5" w16cid:durableId="1421829049">
    <w:abstractNumId w:val="13"/>
  </w:num>
  <w:num w:numId="6" w16cid:durableId="1116603842">
    <w:abstractNumId w:val="4"/>
  </w:num>
  <w:num w:numId="7" w16cid:durableId="1976371579">
    <w:abstractNumId w:val="7"/>
  </w:num>
  <w:num w:numId="8" w16cid:durableId="1640569767">
    <w:abstractNumId w:val="1"/>
  </w:num>
  <w:num w:numId="9" w16cid:durableId="653877309">
    <w:abstractNumId w:val="12"/>
  </w:num>
  <w:num w:numId="10" w16cid:durableId="1777213459">
    <w:abstractNumId w:val="9"/>
  </w:num>
  <w:num w:numId="11" w16cid:durableId="579559655">
    <w:abstractNumId w:val="8"/>
  </w:num>
  <w:num w:numId="12" w16cid:durableId="30689883">
    <w:abstractNumId w:val="11"/>
  </w:num>
  <w:num w:numId="13" w16cid:durableId="1440567929">
    <w:abstractNumId w:val="10"/>
  </w:num>
  <w:num w:numId="14" w16cid:durableId="7133093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8"/>
    <w:rsid w:val="00000197"/>
    <w:rsid w:val="000005C7"/>
    <w:rsid w:val="00000A9B"/>
    <w:rsid w:val="0000416F"/>
    <w:rsid w:val="000108B8"/>
    <w:rsid w:val="0001164C"/>
    <w:rsid w:val="0002125E"/>
    <w:rsid w:val="0003185C"/>
    <w:rsid w:val="00031FD0"/>
    <w:rsid w:val="00034B7E"/>
    <w:rsid w:val="00055630"/>
    <w:rsid w:val="00055666"/>
    <w:rsid w:val="00061452"/>
    <w:rsid w:val="000733A2"/>
    <w:rsid w:val="0008001D"/>
    <w:rsid w:val="0008313C"/>
    <w:rsid w:val="000863E2"/>
    <w:rsid w:val="00095621"/>
    <w:rsid w:val="000A15BE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6986"/>
    <w:rsid w:val="00127C11"/>
    <w:rsid w:val="00127D86"/>
    <w:rsid w:val="001575EC"/>
    <w:rsid w:val="001716E5"/>
    <w:rsid w:val="00181686"/>
    <w:rsid w:val="001C3565"/>
    <w:rsid w:val="001C6937"/>
    <w:rsid w:val="001D243C"/>
    <w:rsid w:val="001D3873"/>
    <w:rsid w:val="001E004E"/>
    <w:rsid w:val="001E27F8"/>
    <w:rsid w:val="001E6E91"/>
    <w:rsid w:val="001F3126"/>
    <w:rsid w:val="001F3D0C"/>
    <w:rsid w:val="0022134A"/>
    <w:rsid w:val="00240B6E"/>
    <w:rsid w:val="002430F9"/>
    <w:rsid w:val="00246075"/>
    <w:rsid w:val="00251B94"/>
    <w:rsid w:val="00270DAD"/>
    <w:rsid w:val="002855F7"/>
    <w:rsid w:val="00294488"/>
    <w:rsid w:val="00296C1B"/>
    <w:rsid w:val="002A3F48"/>
    <w:rsid w:val="002A45CD"/>
    <w:rsid w:val="002B3BFD"/>
    <w:rsid w:val="002C0816"/>
    <w:rsid w:val="002C3242"/>
    <w:rsid w:val="002F548A"/>
    <w:rsid w:val="002F7B8F"/>
    <w:rsid w:val="00310A2F"/>
    <w:rsid w:val="0033715E"/>
    <w:rsid w:val="0034439B"/>
    <w:rsid w:val="0034560E"/>
    <w:rsid w:val="0035386A"/>
    <w:rsid w:val="0035464A"/>
    <w:rsid w:val="003638BD"/>
    <w:rsid w:val="00385E26"/>
    <w:rsid w:val="00394B3F"/>
    <w:rsid w:val="003A3EA7"/>
    <w:rsid w:val="003A4B22"/>
    <w:rsid w:val="003B2686"/>
    <w:rsid w:val="003B6BB4"/>
    <w:rsid w:val="003C45F8"/>
    <w:rsid w:val="003D3A42"/>
    <w:rsid w:val="003D6BDD"/>
    <w:rsid w:val="003F7B0C"/>
    <w:rsid w:val="00411D1D"/>
    <w:rsid w:val="00420E7F"/>
    <w:rsid w:val="00423FAF"/>
    <w:rsid w:val="00427636"/>
    <w:rsid w:val="00430131"/>
    <w:rsid w:val="00430BC8"/>
    <w:rsid w:val="00443088"/>
    <w:rsid w:val="00446F51"/>
    <w:rsid w:val="00455A3F"/>
    <w:rsid w:val="00472D33"/>
    <w:rsid w:val="00491977"/>
    <w:rsid w:val="00497DE0"/>
    <w:rsid w:val="004A78D2"/>
    <w:rsid w:val="004D435D"/>
    <w:rsid w:val="004D763F"/>
    <w:rsid w:val="004E0AFD"/>
    <w:rsid w:val="004F0A67"/>
    <w:rsid w:val="004F1337"/>
    <w:rsid w:val="004F28CE"/>
    <w:rsid w:val="004F6303"/>
    <w:rsid w:val="005014AF"/>
    <w:rsid w:val="00523D11"/>
    <w:rsid w:val="0052756A"/>
    <w:rsid w:val="00534180"/>
    <w:rsid w:val="00544C0C"/>
    <w:rsid w:val="0054529A"/>
    <w:rsid w:val="005634F0"/>
    <w:rsid w:val="005700D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D6C34"/>
    <w:rsid w:val="005E044E"/>
    <w:rsid w:val="005F0359"/>
    <w:rsid w:val="00601DBA"/>
    <w:rsid w:val="006073C9"/>
    <w:rsid w:val="00613251"/>
    <w:rsid w:val="00614F79"/>
    <w:rsid w:val="00616632"/>
    <w:rsid w:val="00627768"/>
    <w:rsid w:val="0063502E"/>
    <w:rsid w:val="00654EE0"/>
    <w:rsid w:val="00671B7A"/>
    <w:rsid w:val="00675772"/>
    <w:rsid w:val="00675E35"/>
    <w:rsid w:val="00684633"/>
    <w:rsid w:val="00685295"/>
    <w:rsid w:val="00692041"/>
    <w:rsid w:val="00694FC4"/>
    <w:rsid w:val="006C305A"/>
    <w:rsid w:val="006D02E8"/>
    <w:rsid w:val="006F37F0"/>
    <w:rsid w:val="006F3F96"/>
    <w:rsid w:val="00702B4D"/>
    <w:rsid w:val="00710E40"/>
    <w:rsid w:val="00714979"/>
    <w:rsid w:val="0071497F"/>
    <w:rsid w:val="00723A85"/>
    <w:rsid w:val="00730CC8"/>
    <w:rsid w:val="0073429A"/>
    <w:rsid w:val="00736AE4"/>
    <w:rsid w:val="00753953"/>
    <w:rsid w:val="00761E45"/>
    <w:rsid w:val="00763FA3"/>
    <w:rsid w:val="00796E96"/>
    <w:rsid w:val="007A1D0E"/>
    <w:rsid w:val="007E4138"/>
    <w:rsid w:val="007F5954"/>
    <w:rsid w:val="00801629"/>
    <w:rsid w:val="00803EB6"/>
    <w:rsid w:val="00811876"/>
    <w:rsid w:val="0081544B"/>
    <w:rsid w:val="008205AA"/>
    <w:rsid w:val="00831467"/>
    <w:rsid w:val="00851DA5"/>
    <w:rsid w:val="00853A57"/>
    <w:rsid w:val="00855D19"/>
    <w:rsid w:val="00856061"/>
    <w:rsid w:val="00861440"/>
    <w:rsid w:val="008625E8"/>
    <w:rsid w:val="00864885"/>
    <w:rsid w:val="008744B1"/>
    <w:rsid w:val="008771ED"/>
    <w:rsid w:val="0088090F"/>
    <w:rsid w:val="00880D4A"/>
    <w:rsid w:val="0089095E"/>
    <w:rsid w:val="00897829"/>
    <w:rsid w:val="008C3F95"/>
    <w:rsid w:val="008C7569"/>
    <w:rsid w:val="008D2816"/>
    <w:rsid w:val="008D5572"/>
    <w:rsid w:val="008D5953"/>
    <w:rsid w:val="008E2296"/>
    <w:rsid w:val="008E6A8C"/>
    <w:rsid w:val="00905552"/>
    <w:rsid w:val="009125B6"/>
    <w:rsid w:val="0091312B"/>
    <w:rsid w:val="00917854"/>
    <w:rsid w:val="00922AD1"/>
    <w:rsid w:val="00924D10"/>
    <w:rsid w:val="009409D6"/>
    <w:rsid w:val="0094128E"/>
    <w:rsid w:val="00961927"/>
    <w:rsid w:val="00963B8C"/>
    <w:rsid w:val="00970C89"/>
    <w:rsid w:val="009711F7"/>
    <w:rsid w:val="009776B2"/>
    <w:rsid w:val="00987163"/>
    <w:rsid w:val="00990E1C"/>
    <w:rsid w:val="009A0001"/>
    <w:rsid w:val="009B0321"/>
    <w:rsid w:val="009B115B"/>
    <w:rsid w:val="009B47EA"/>
    <w:rsid w:val="009C27F0"/>
    <w:rsid w:val="009D24D4"/>
    <w:rsid w:val="009E3275"/>
    <w:rsid w:val="009E541E"/>
    <w:rsid w:val="009F09FD"/>
    <w:rsid w:val="009F1650"/>
    <w:rsid w:val="009F3A1D"/>
    <w:rsid w:val="009F4912"/>
    <w:rsid w:val="009F7412"/>
    <w:rsid w:val="00A02EEF"/>
    <w:rsid w:val="00A03469"/>
    <w:rsid w:val="00A124B9"/>
    <w:rsid w:val="00A24407"/>
    <w:rsid w:val="00A268E2"/>
    <w:rsid w:val="00A274FD"/>
    <w:rsid w:val="00A33C62"/>
    <w:rsid w:val="00A40A77"/>
    <w:rsid w:val="00A63F15"/>
    <w:rsid w:val="00A646D7"/>
    <w:rsid w:val="00A66950"/>
    <w:rsid w:val="00A75B7E"/>
    <w:rsid w:val="00A812B3"/>
    <w:rsid w:val="00AA01F0"/>
    <w:rsid w:val="00AB3248"/>
    <w:rsid w:val="00AB3FDF"/>
    <w:rsid w:val="00AB731C"/>
    <w:rsid w:val="00AC103C"/>
    <w:rsid w:val="00AC3DFF"/>
    <w:rsid w:val="00AC7958"/>
    <w:rsid w:val="00AE45DB"/>
    <w:rsid w:val="00AE4FBF"/>
    <w:rsid w:val="00AE554A"/>
    <w:rsid w:val="00AE6B55"/>
    <w:rsid w:val="00AF7217"/>
    <w:rsid w:val="00B051B5"/>
    <w:rsid w:val="00B44DD5"/>
    <w:rsid w:val="00B47BD3"/>
    <w:rsid w:val="00B56A00"/>
    <w:rsid w:val="00B57496"/>
    <w:rsid w:val="00B738AB"/>
    <w:rsid w:val="00B77C41"/>
    <w:rsid w:val="00B81669"/>
    <w:rsid w:val="00B85042"/>
    <w:rsid w:val="00B90188"/>
    <w:rsid w:val="00B907B5"/>
    <w:rsid w:val="00BA6DA0"/>
    <w:rsid w:val="00BC5961"/>
    <w:rsid w:val="00BC78C6"/>
    <w:rsid w:val="00BE0046"/>
    <w:rsid w:val="00BE6447"/>
    <w:rsid w:val="00C01D97"/>
    <w:rsid w:val="00C021AB"/>
    <w:rsid w:val="00C0764D"/>
    <w:rsid w:val="00C07F6B"/>
    <w:rsid w:val="00C2506B"/>
    <w:rsid w:val="00C37063"/>
    <w:rsid w:val="00C40AAB"/>
    <w:rsid w:val="00C52947"/>
    <w:rsid w:val="00C67367"/>
    <w:rsid w:val="00C846FE"/>
    <w:rsid w:val="00C92413"/>
    <w:rsid w:val="00C951A7"/>
    <w:rsid w:val="00CA0FAC"/>
    <w:rsid w:val="00CA4B1C"/>
    <w:rsid w:val="00CA667A"/>
    <w:rsid w:val="00CC7B1C"/>
    <w:rsid w:val="00CE086C"/>
    <w:rsid w:val="00CE3940"/>
    <w:rsid w:val="00CF7DA5"/>
    <w:rsid w:val="00D077DC"/>
    <w:rsid w:val="00D2104A"/>
    <w:rsid w:val="00D2315A"/>
    <w:rsid w:val="00D356F8"/>
    <w:rsid w:val="00D50FF0"/>
    <w:rsid w:val="00D619CC"/>
    <w:rsid w:val="00D63CE6"/>
    <w:rsid w:val="00D66537"/>
    <w:rsid w:val="00D67EBB"/>
    <w:rsid w:val="00D92BBC"/>
    <w:rsid w:val="00D93D0D"/>
    <w:rsid w:val="00DA589B"/>
    <w:rsid w:val="00DC7A9D"/>
    <w:rsid w:val="00DD1729"/>
    <w:rsid w:val="00DD3B24"/>
    <w:rsid w:val="00DD4606"/>
    <w:rsid w:val="00DD77F0"/>
    <w:rsid w:val="00DD7C30"/>
    <w:rsid w:val="00DE3AB8"/>
    <w:rsid w:val="00DF065E"/>
    <w:rsid w:val="00DF2239"/>
    <w:rsid w:val="00DF4DBC"/>
    <w:rsid w:val="00E108D8"/>
    <w:rsid w:val="00E43BBB"/>
    <w:rsid w:val="00E45C31"/>
    <w:rsid w:val="00E5122E"/>
    <w:rsid w:val="00E5704B"/>
    <w:rsid w:val="00E63280"/>
    <w:rsid w:val="00E85295"/>
    <w:rsid w:val="00EB1195"/>
    <w:rsid w:val="00EB37B6"/>
    <w:rsid w:val="00EB4C88"/>
    <w:rsid w:val="00EB6372"/>
    <w:rsid w:val="00EC37E3"/>
    <w:rsid w:val="00EC5299"/>
    <w:rsid w:val="00ED3649"/>
    <w:rsid w:val="00EE0481"/>
    <w:rsid w:val="00F0105E"/>
    <w:rsid w:val="00F06F3B"/>
    <w:rsid w:val="00F13D85"/>
    <w:rsid w:val="00F14E92"/>
    <w:rsid w:val="00F25CC7"/>
    <w:rsid w:val="00F2747E"/>
    <w:rsid w:val="00F42EB9"/>
    <w:rsid w:val="00F523E6"/>
    <w:rsid w:val="00F5718C"/>
    <w:rsid w:val="00F609E1"/>
    <w:rsid w:val="00F61204"/>
    <w:rsid w:val="00F8486E"/>
    <w:rsid w:val="00F8709D"/>
    <w:rsid w:val="00F94E17"/>
    <w:rsid w:val="00F96D2E"/>
    <w:rsid w:val="00FA30C8"/>
    <w:rsid w:val="00FA4212"/>
    <w:rsid w:val="00FB07BD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87E8"/>
  <w15:docId w15:val="{9E121FEC-88F2-45F6-BB6E-06C34358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5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A40A77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A40A77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F14E92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F14E92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15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5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19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19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6073C9"/>
    <w:pPr>
      <w:spacing w:before="400" w:after="400" w:line="264" w:lineRule="auto"/>
    </w:pPr>
    <w:rPr>
      <w:rFonts w:ascii="Arial" w:hAnsi="Arial" w:cs="Arial"/>
      <w:b/>
      <w:bCs/>
      <w:kern w:val="28"/>
      <w:sz w:val="48"/>
      <w:szCs w:val="48"/>
      <w14:ligatures w14:val="standardContextual"/>
    </w:rPr>
  </w:style>
  <w:style w:type="paragraph" w:customStyle="1" w:styleId="NumberedHeading1">
    <w:name w:val="Numbered Heading 1"/>
    <w:basedOn w:val="Heading2"/>
    <w:next w:val="BodyText"/>
    <w:autoRedefine/>
    <w:uiPriority w:val="9"/>
    <w:qFormat/>
    <w:rsid w:val="00F14E92"/>
    <w:pPr>
      <w:keepLines/>
      <w:numPr>
        <w:numId w:val="3"/>
      </w:numPr>
      <w:contextualSpacing/>
    </w:pPr>
    <w:rPr>
      <w:rFonts w:ascii="Arial" w:eastAsiaTheme="majorEastAsia" w:hAnsi="Arial" w:cs="Arial (Headings CS)"/>
      <w:szCs w:val="32"/>
    </w:rPr>
  </w:style>
  <w:style w:type="paragraph" w:customStyle="1" w:styleId="NumberedHeading2">
    <w:name w:val="Numbered Heading 2"/>
    <w:basedOn w:val="Heading3"/>
    <w:next w:val="BodyText"/>
    <w:autoRedefine/>
    <w:uiPriority w:val="9"/>
    <w:qFormat/>
    <w:rsid w:val="00F14E92"/>
    <w:pPr>
      <w:keepNext/>
      <w:keepLines/>
      <w:numPr>
        <w:ilvl w:val="1"/>
        <w:numId w:val="3"/>
      </w:numPr>
    </w:pPr>
    <w:rPr>
      <w:rFonts w:ascii="Arial" w:eastAsiaTheme="majorEastAsia" w:hAnsi="Arial" w:cs="Arial (Headings CS)"/>
      <w:szCs w:val="26"/>
    </w:rPr>
  </w:style>
  <w:style w:type="paragraph" w:customStyle="1" w:styleId="NumberedHeading3">
    <w:name w:val="Numbered Heading 3"/>
    <w:basedOn w:val="Heading4"/>
    <w:next w:val="BodyText"/>
    <w:autoRedefine/>
    <w:uiPriority w:val="9"/>
    <w:qFormat/>
    <w:rsid w:val="00F14E92"/>
    <w:pPr>
      <w:keepNext/>
      <w:keepLines/>
      <w:numPr>
        <w:ilvl w:val="2"/>
        <w:numId w:val="3"/>
      </w:numPr>
    </w:pPr>
    <w:rPr>
      <w:rFonts w:eastAsiaTheme="majorEastAsia" w:cs="Arial (Headings CS)"/>
      <w:color w:val="231F20"/>
      <w:kern w:val="0"/>
      <w14:ligatures w14:val="none"/>
    </w:rPr>
  </w:style>
  <w:style w:type="numbering" w:customStyle="1" w:styleId="NHSHeadings">
    <w:name w:val="NHS Headings"/>
    <w:basedOn w:val="NoList"/>
    <w:uiPriority w:val="99"/>
    <w:rsid w:val="00F14E92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F14E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E92"/>
    <w:rPr>
      <w:rFonts w:ascii="Arial" w:hAnsi="Arial"/>
      <w:color w:val="425563" w:themeColor="accent6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979"/>
    <w:pPr>
      <w:spacing w:after="0" w:line="240" w:lineRule="auto"/>
      <w:textboxTightWrap w:val="none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979"/>
    <w:rPr>
      <w:rFonts w:asciiTheme="minorHAnsi" w:eastAsiaTheme="minorHAnsi" w:hAnsiTheme="minorHAnsi" w:cstheme="minorBidi"/>
    </w:rPr>
  </w:style>
  <w:style w:type="character" w:customStyle="1" w:styleId="cf01">
    <w:name w:val="cf01"/>
    <w:basedOn w:val="DefaultParagraphFont"/>
    <w:rsid w:val="0071497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4979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16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686"/>
    <w:rPr>
      <w:color w:val="00308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4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35D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D"/>
    <w:rPr>
      <w:rFonts w:ascii="Arial" w:hAnsi="Arial"/>
      <w:b/>
      <w:bCs/>
      <w:color w:val="425563" w:themeColor="accent6"/>
    </w:rPr>
  </w:style>
  <w:style w:type="paragraph" w:styleId="Revision">
    <w:name w:val="Revision"/>
    <w:hidden/>
    <w:uiPriority w:val="99"/>
    <w:semiHidden/>
    <w:rsid w:val="004D435D"/>
    <w:rPr>
      <w:rFonts w:ascii="Arial" w:hAnsi="Arial"/>
      <w:color w:val="425563" w:themeColor="accent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CMUpharmacyteam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Thomas\AppData\Local\Microsoft\Windows\INetCache\Content.Outlook\AA05NYU0\20231130%20PP%20Factsheet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65BEB47F9784382BDC56BF34A8DEE" ma:contentTypeVersion="21" ma:contentTypeDescription="Create a new document." ma:contentTypeScope="" ma:versionID="610f48ac8df1141a50e33252b3333fdb">
  <xsd:schema xmlns:xsd="http://www.w3.org/2001/XMLSchema" xmlns:xs="http://www.w3.org/2001/XMLSchema" xmlns:p="http://schemas.microsoft.com/office/2006/metadata/properties" xmlns:ns1="http://schemas.microsoft.com/sharepoint/v3" xmlns:ns2="43a50285-5f70-4108-b46d-573e29e5fa14" xmlns:ns3="8389b850-4317-40c2-99d6-552fc77bed1b" xmlns:ns4="cccaf3ac-2de9-44d4-aa31-54302fceb5f7" targetNamespace="http://schemas.microsoft.com/office/2006/metadata/properties" ma:root="true" ma:fieldsID="68ddf7f13659cd46ebb171bef62ed4e7" ns1:_="" ns2:_="" ns3:_="" ns4:_="">
    <xsd:import namespace="http://schemas.microsoft.com/sharepoint/v3"/>
    <xsd:import namespace="43a50285-5f70-4108-b46d-573e29e5fa14"/>
    <xsd:import namespace="8389b850-4317-40c2-99d6-552fc77bed1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50285-5f70-4108-b46d-573e29e5f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_x0020_Date" ma:index="22" nillable="true" ma:displayName="Review date" ma:indexed="true" ma:internalName="Review_x0020_Dat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b850-4317-40c2-99d6-552fc77be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50285-5f70-4108-b46d-573e29e5fa14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  <Review_x0020_Date xmlns="43a50285-5f70-4108-b46d-573e29e5fa14" xsi:nil="true"/>
  </documentManagement>
</p:properties>
</file>

<file path=customXml/itemProps1.xml><?xml version="1.0" encoding="utf-8"?>
<ds:datastoreItem xmlns:ds="http://schemas.openxmlformats.org/officeDocument/2006/customXml" ds:itemID="{EF032A8F-A4E3-4D2E-9493-35D9B690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50285-5f70-4108-b46d-573e29e5fa14"/>
    <ds:schemaRef ds:uri="8389b850-4317-40c2-99d6-552fc77bed1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43a50285-5f70-4108-b46d-573e29e5fa14"/>
    <ds:schemaRef ds:uri="cccaf3ac-2de9-44d4-aa31-54302fceb5f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20231130 PP Factsheet</Template>
  <TotalTime>23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MPSC framework pricing – purchasing point factsheet</vt:lpstr>
    </vt:vector>
  </TitlesOfParts>
  <Company>Health &amp; Social Care Information Centre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MPSC framework pricing – purchasing point factsheet</dc:title>
  <dc:subject/>
  <dc:creator>Phillip Thomas</dc:creator>
  <cp:keywords/>
  <cp:lastModifiedBy>BRADSHAW, Kieron (NHS ENGLAND - T1510)</cp:lastModifiedBy>
  <cp:revision>5</cp:revision>
  <cp:lastPrinted>2016-07-14T17:27:00Z</cp:lastPrinted>
  <dcterms:created xsi:type="dcterms:W3CDTF">2024-03-01T09:55:00Z</dcterms:created>
  <dcterms:modified xsi:type="dcterms:W3CDTF">2024-11-04T11:57:00Z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0x01010035965BEB47F9784382BDC56BF34A8DEE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MSIP_Label_a1c73d33-e118-4613-b0c3-154714f1c083_Enabled">
    <vt:lpwstr>true</vt:lpwstr>
  </property>
  <property fmtid="{D5CDD505-2E9C-101B-9397-08002B2CF9AE}" pid="9" name="MSIP_Label_a1c73d33-e118-4613-b0c3-154714f1c083_SetDate">
    <vt:lpwstr>2023-12-04T16:44:43Z</vt:lpwstr>
  </property>
  <property fmtid="{D5CDD505-2E9C-101B-9397-08002B2CF9AE}" pid="10" name="MSIP_Label_a1c73d33-e118-4613-b0c3-154714f1c083_Method">
    <vt:lpwstr>Privileged</vt:lpwstr>
  </property>
  <property fmtid="{D5CDD505-2E9C-101B-9397-08002B2CF9AE}" pid="11" name="MSIP_Label_a1c73d33-e118-4613-b0c3-154714f1c083_Name">
    <vt:lpwstr>OFFICIAL</vt:lpwstr>
  </property>
  <property fmtid="{D5CDD505-2E9C-101B-9397-08002B2CF9AE}" pid="12" name="MSIP_Label_a1c73d33-e118-4613-b0c3-154714f1c083_SiteId">
    <vt:lpwstr>03159e92-72c6-4b23-a64a-af50e790adbf</vt:lpwstr>
  </property>
  <property fmtid="{D5CDD505-2E9C-101B-9397-08002B2CF9AE}" pid="13" name="MSIP_Label_a1c73d33-e118-4613-b0c3-154714f1c083_ActionId">
    <vt:lpwstr>5c12f550-9573-4587-a58d-2a96d83b8a52</vt:lpwstr>
  </property>
  <property fmtid="{D5CDD505-2E9C-101B-9397-08002B2CF9AE}" pid="14" name="MSIP_Label_a1c73d33-e118-4613-b0c3-154714f1c083_ContentBits">
    <vt:lpwstr>0</vt:lpwstr>
  </property>
</Properties>
</file>