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A01B2" w14:textId="5F917C7C" w:rsidR="008A4E6C" w:rsidRPr="00435C94" w:rsidRDefault="008A4E6C" w:rsidP="008A4E6C">
      <w:pPr>
        <w:spacing w:line="300" w:lineRule="exact"/>
        <w:jc w:val="center"/>
        <w:rPr>
          <w:sz w:val="22"/>
          <w:szCs w:val="22"/>
        </w:rPr>
      </w:pPr>
    </w:p>
    <w:p w14:paraId="718FACBA" w14:textId="77777777" w:rsidR="008A4E6C" w:rsidRPr="00435C94" w:rsidRDefault="008A4E6C" w:rsidP="008A4E6C">
      <w:pPr>
        <w:spacing w:line="300" w:lineRule="exact"/>
        <w:jc w:val="center"/>
        <w:rPr>
          <w:sz w:val="22"/>
          <w:szCs w:val="22"/>
        </w:rPr>
      </w:pPr>
      <w:r w:rsidRPr="00435C94">
        <w:rPr>
          <w:sz w:val="22"/>
          <w:szCs w:val="22"/>
          <w:u w:val="single"/>
        </w:rPr>
        <w:t xml:space="preserve">Dated                                                    </w:t>
      </w:r>
      <w:bookmarkStart w:id="0" w:name="month0"/>
      <w:bookmarkEnd w:id="0"/>
      <w:r w:rsidRPr="00435C94">
        <w:rPr>
          <w:noProof/>
          <w:sz w:val="22"/>
          <w:szCs w:val="22"/>
          <w:u w:val="single"/>
        </w:rPr>
        <w:t>202</w:t>
      </w:r>
      <w:r w:rsidR="006D72B8">
        <w:rPr>
          <w:noProof/>
          <w:sz w:val="22"/>
          <w:szCs w:val="22"/>
          <w:u w:val="single"/>
        </w:rPr>
        <w:t>\</w:t>
      </w:r>
    </w:p>
    <w:p w14:paraId="2FE25C13" w14:textId="77777777" w:rsidR="008A4E6C" w:rsidRPr="00435C94" w:rsidRDefault="008A4E6C" w:rsidP="008A4E6C">
      <w:pPr>
        <w:spacing w:line="300" w:lineRule="exact"/>
        <w:jc w:val="center"/>
        <w:rPr>
          <w:sz w:val="22"/>
          <w:szCs w:val="22"/>
        </w:rPr>
      </w:pPr>
    </w:p>
    <w:p w14:paraId="19F30C29" w14:textId="77777777" w:rsidR="008A4E6C" w:rsidRPr="00435C94" w:rsidRDefault="008A4E6C" w:rsidP="008A4E6C">
      <w:pPr>
        <w:spacing w:line="300" w:lineRule="exact"/>
        <w:jc w:val="center"/>
        <w:rPr>
          <w:color w:val="808080"/>
          <w:sz w:val="22"/>
          <w:szCs w:val="22"/>
        </w:rPr>
      </w:pPr>
      <w:bookmarkStart w:id="1" w:name="party1"/>
      <w:bookmarkEnd w:id="1"/>
    </w:p>
    <w:p w14:paraId="1C2650C5" w14:textId="77777777" w:rsidR="008A4E6C" w:rsidRPr="00435C94" w:rsidRDefault="008A4E6C" w:rsidP="008A4E6C">
      <w:pPr>
        <w:spacing w:line="300" w:lineRule="exact"/>
        <w:jc w:val="center"/>
        <w:rPr>
          <w:color w:val="808080"/>
          <w:sz w:val="22"/>
          <w:szCs w:val="22"/>
        </w:rPr>
      </w:pPr>
    </w:p>
    <w:p w14:paraId="04F5612C" w14:textId="77777777" w:rsidR="008A4E6C" w:rsidRPr="00435C94" w:rsidRDefault="008A4E6C" w:rsidP="008A4E6C">
      <w:pPr>
        <w:spacing w:line="300" w:lineRule="exact"/>
        <w:jc w:val="center"/>
        <w:rPr>
          <w:color w:val="808080"/>
          <w:sz w:val="22"/>
          <w:szCs w:val="22"/>
        </w:rPr>
      </w:pPr>
    </w:p>
    <w:p w14:paraId="549D9306" w14:textId="77777777" w:rsidR="008A4E6C" w:rsidRPr="00435C94" w:rsidRDefault="008A4E6C" w:rsidP="008A4E6C">
      <w:pPr>
        <w:spacing w:line="300" w:lineRule="exact"/>
        <w:jc w:val="center"/>
        <w:rPr>
          <w:color w:val="808080"/>
          <w:sz w:val="22"/>
          <w:szCs w:val="22"/>
        </w:rPr>
      </w:pPr>
    </w:p>
    <w:p w14:paraId="3C1E364E" w14:textId="77777777" w:rsidR="008A4E6C" w:rsidRPr="00435C94" w:rsidRDefault="008A4E6C" w:rsidP="008A4E6C">
      <w:pPr>
        <w:spacing w:line="300" w:lineRule="exact"/>
        <w:jc w:val="center"/>
        <w:rPr>
          <w:color w:val="808080"/>
          <w:sz w:val="22"/>
          <w:szCs w:val="22"/>
        </w:rPr>
      </w:pPr>
    </w:p>
    <w:p w14:paraId="6E16221A" w14:textId="77777777" w:rsidR="008A4E6C" w:rsidRPr="00435C94" w:rsidRDefault="008A4E6C" w:rsidP="008A4E6C">
      <w:pPr>
        <w:spacing w:line="300" w:lineRule="exact"/>
        <w:jc w:val="center"/>
        <w:rPr>
          <w:color w:val="808080"/>
          <w:sz w:val="22"/>
          <w:szCs w:val="22"/>
        </w:rPr>
      </w:pPr>
    </w:p>
    <w:p w14:paraId="6227427E" w14:textId="77777777" w:rsidR="008A4E6C" w:rsidRPr="00435C94" w:rsidRDefault="008A4E6C" w:rsidP="008A4E6C">
      <w:pPr>
        <w:spacing w:line="300" w:lineRule="exact"/>
        <w:jc w:val="center"/>
        <w:rPr>
          <w:sz w:val="22"/>
          <w:szCs w:val="22"/>
        </w:rPr>
      </w:pPr>
      <w:r w:rsidRPr="00435C94">
        <w:rPr>
          <w:color w:val="808080"/>
          <w:sz w:val="22"/>
          <w:szCs w:val="22"/>
        </w:rPr>
        <w:t xml:space="preserve">(1)   </w:t>
      </w:r>
      <w:r w:rsidRPr="00435C94">
        <w:rPr>
          <w:b/>
          <w:sz w:val="22"/>
          <w:szCs w:val="22"/>
        </w:rPr>
        <w:t>NHS ENGLAND</w:t>
      </w:r>
    </w:p>
    <w:p w14:paraId="172ED024" w14:textId="77777777" w:rsidR="008A4E6C" w:rsidRPr="00435C94" w:rsidRDefault="008A4E6C" w:rsidP="008A4E6C">
      <w:pPr>
        <w:spacing w:line="300" w:lineRule="exact"/>
        <w:jc w:val="center"/>
        <w:rPr>
          <w:sz w:val="22"/>
          <w:szCs w:val="22"/>
        </w:rPr>
      </w:pPr>
    </w:p>
    <w:p w14:paraId="79F3ABEC" w14:textId="77777777" w:rsidR="008A4E6C" w:rsidRPr="00435C94" w:rsidRDefault="008A4E6C" w:rsidP="008A4E6C">
      <w:pPr>
        <w:spacing w:line="300" w:lineRule="exact"/>
        <w:jc w:val="center"/>
        <w:rPr>
          <w:sz w:val="22"/>
          <w:szCs w:val="22"/>
        </w:rPr>
      </w:pPr>
      <w:r w:rsidRPr="00435C94">
        <w:rPr>
          <w:color w:val="808080"/>
          <w:sz w:val="22"/>
          <w:szCs w:val="22"/>
        </w:rPr>
        <w:t xml:space="preserve"> - and -</w:t>
      </w:r>
    </w:p>
    <w:p w14:paraId="14177B71" w14:textId="77777777" w:rsidR="008A4E6C" w:rsidRPr="00435C94" w:rsidRDefault="008A4E6C" w:rsidP="008A4E6C">
      <w:pPr>
        <w:spacing w:line="300" w:lineRule="exact"/>
        <w:jc w:val="center"/>
        <w:rPr>
          <w:sz w:val="22"/>
          <w:szCs w:val="22"/>
        </w:rPr>
      </w:pPr>
    </w:p>
    <w:p w14:paraId="63E75785" w14:textId="77777777" w:rsidR="008A4E6C" w:rsidRPr="00435C94" w:rsidRDefault="008A4E6C" w:rsidP="008A4E6C">
      <w:pPr>
        <w:spacing w:line="300" w:lineRule="exact"/>
        <w:jc w:val="center"/>
      </w:pPr>
      <w:r w:rsidRPr="00435C94">
        <w:rPr>
          <w:color w:val="808080"/>
          <w:sz w:val="22"/>
          <w:szCs w:val="22"/>
        </w:rPr>
        <w:t xml:space="preserve">(2)   </w:t>
      </w:r>
      <w:r w:rsidRPr="00435C94">
        <w:rPr>
          <w:b/>
          <w:sz w:val="22"/>
          <w:szCs w:val="22"/>
        </w:rPr>
        <w:t xml:space="preserve">NHS [INSERT NAME] INTEGRATED </w:t>
      </w:r>
      <w:r w:rsidRPr="001A0A7E">
        <w:rPr>
          <w:b/>
          <w:sz w:val="22"/>
          <w:szCs w:val="22"/>
        </w:rPr>
        <w:t>CARE BOARD</w:t>
      </w:r>
    </w:p>
    <w:p w14:paraId="3D156F5F" w14:textId="77777777" w:rsidR="008A4E6C" w:rsidRDefault="008A4E6C" w:rsidP="008A4E6C">
      <w:pPr>
        <w:spacing w:line="300" w:lineRule="exact"/>
        <w:jc w:val="center"/>
      </w:pPr>
    </w:p>
    <w:p w14:paraId="7A5E521F" w14:textId="77777777" w:rsidR="008A4E6C" w:rsidRDefault="008A4E6C" w:rsidP="008A4E6C">
      <w:pPr>
        <w:spacing w:line="300" w:lineRule="exact"/>
        <w:jc w:val="center"/>
      </w:pPr>
    </w:p>
    <w:p w14:paraId="0F815B76" w14:textId="77777777" w:rsidR="008A4E6C" w:rsidRDefault="008A4E6C" w:rsidP="008A4E6C">
      <w:pPr>
        <w:spacing w:line="300" w:lineRule="exact"/>
        <w:jc w:val="center"/>
      </w:pPr>
    </w:p>
    <w:p w14:paraId="709E7C6E" w14:textId="77777777" w:rsidR="008A4E6C" w:rsidRDefault="008A4E6C" w:rsidP="008A4E6C">
      <w:pPr>
        <w:spacing w:line="300" w:lineRule="exact"/>
        <w:jc w:val="center"/>
      </w:pPr>
    </w:p>
    <w:p w14:paraId="0B187B81" w14:textId="77777777" w:rsidR="008A4E6C" w:rsidRDefault="008A4E6C" w:rsidP="008A4E6C">
      <w:pPr>
        <w:spacing w:line="300" w:lineRule="exact"/>
        <w:jc w:val="center"/>
      </w:pPr>
    </w:p>
    <w:p w14:paraId="4546BAF0" w14:textId="77777777" w:rsidR="008A4E6C" w:rsidRDefault="008A4E6C" w:rsidP="008A4E6C">
      <w:pPr>
        <w:spacing w:line="300" w:lineRule="exact"/>
        <w:jc w:val="center"/>
      </w:pPr>
    </w:p>
    <w:p w14:paraId="457E5012" w14:textId="77777777" w:rsidR="008A4E6C" w:rsidRDefault="008A4E6C" w:rsidP="008A4E6C">
      <w:pPr>
        <w:spacing w:line="300" w:lineRule="exact"/>
        <w:jc w:val="center"/>
      </w:pPr>
    </w:p>
    <w:p w14:paraId="19D295F0" w14:textId="77777777" w:rsidR="008A4E6C" w:rsidRPr="002A1316" w:rsidRDefault="008A4E6C" w:rsidP="008A4E6C">
      <w:pPr>
        <w:pBdr>
          <w:top w:val="single" w:sz="4" w:space="1" w:color="auto"/>
        </w:pBdr>
        <w:spacing w:line="300" w:lineRule="exact"/>
        <w:jc w:val="center"/>
      </w:pPr>
    </w:p>
    <w:p w14:paraId="3ECED208" w14:textId="47ABFD75" w:rsidR="008A4E6C" w:rsidRPr="00435C94" w:rsidRDefault="008A4E6C" w:rsidP="00652812">
      <w:pPr>
        <w:jc w:val="center"/>
        <w:rPr>
          <w:color w:val="808080"/>
          <w:sz w:val="36"/>
          <w:szCs w:val="36"/>
        </w:rPr>
      </w:pPr>
      <w:bookmarkStart w:id="2" w:name="heading1"/>
      <w:bookmarkEnd w:id="2"/>
      <w:r>
        <w:rPr>
          <w:b/>
          <w:sz w:val="36"/>
          <w:szCs w:val="36"/>
        </w:rPr>
        <w:t xml:space="preserve">Delegation Agreement </w:t>
      </w:r>
      <w:r w:rsidR="00652812">
        <w:rPr>
          <w:b/>
          <w:sz w:val="36"/>
          <w:szCs w:val="36"/>
        </w:rPr>
        <w:t xml:space="preserve">between NHS England and </w:t>
      </w:r>
      <w:r w:rsidR="0044757C">
        <w:rPr>
          <w:b/>
          <w:sz w:val="36"/>
          <w:szCs w:val="36"/>
        </w:rPr>
        <w:t>[</w:t>
      </w:r>
      <w:r w:rsidR="001D7AE3">
        <w:rPr>
          <w:b/>
          <w:sz w:val="36"/>
          <w:szCs w:val="36"/>
        </w:rPr>
        <w:t>Insert Name</w:t>
      </w:r>
      <w:r w:rsidR="0044757C">
        <w:rPr>
          <w:b/>
          <w:sz w:val="36"/>
          <w:szCs w:val="36"/>
        </w:rPr>
        <w:t>] ICB</w:t>
      </w:r>
      <w:r w:rsidR="00657629">
        <w:rPr>
          <w:b/>
          <w:sz w:val="36"/>
          <w:szCs w:val="36"/>
        </w:rPr>
        <w:t xml:space="preserve"> in relation to Specialised Commissioning Functions</w:t>
      </w:r>
    </w:p>
    <w:p w14:paraId="1F5C5F70" w14:textId="77777777" w:rsidR="008A4E6C" w:rsidRDefault="008A4E6C" w:rsidP="008A4E6C">
      <w:pPr>
        <w:spacing w:line="300" w:lineRule="exact"/>
        <w:jc w:val="center"/>
      </w:pPr>
    </w:p>
    <w:p w14:paraId="35C6200F" w14:textId="77777777" w:rsidR="008A4E6C" w:rsidRDefault="008A4E6C" w:rsidP="008A4E6C">
      <w:pPr>
        <w:pBdr>
          <w:top w:val="single" w:sz="4" w:space="1" w:color="auto"/>
        </w:pBdr>
        <w:spacing w:line="300" w:lineRule="exact"/>
        <w:jc w:val="center"/>
      </w:pPr>
    </w:p>
    <w:p w14:paraId="0CC8A729" w14:textId="77777777" w:rsidR="008A4E6C" w:rsidRDefault="008A4E6C" w:rsidP="008A4E6C">
      <w:pPr>
        <w:spacing w:line="300" w:lineRule="exact"/>
        <w:jc w:val="center"/>
      </w:pPr>
      <w:bookmarkStart w:id="3" w:name="draft"/>
      <w:bookmarkEnd w:id="3"/>
    </w:p>
    <w:p w14:paraId="08C17CDB" w14:textId="77777777" w:rsidR="008A4E6C" w:rsidRDefault="008A4E6C" w:rsidP="008A4E6C">
      <w:pPr>
        <w:spacing w:line="300" w:lineRule="exact"/>
        <w:jc w:val="center"/>
        <w:rPr>
          <w:smallCaps/>
        </w:rPr>
      </w:pPr>
      <w:r>
        <w:rPr>
          <w:smallCaps/>
        </w:rPr>
        <w:t>draft - not available for acceptance</w:t>
      </w:r>
    </w:p>
    <w:p w14:paraId="01DF9070" w14:textId="77777777" w:rsidR="008A4E6C" w:rsidRDefault="008A4E6C" w:rsidP="008A4E6C">
      <w:pPr>
        <w:spacing w:line="300" w:lineRule="exact"/>
        <w:jc w:val="center"/>
      </w:pPr>
    </w:p>
    <w:p w14:paraId="78B4D8F9" w14:textId="77777777" w:rsidR="008A4E6C" w:rsidRDefault="008A4E6C" w:rsidP="008A4E6C">
      <w:pPr>
        <w:spacing w:line="300" w:lineRule="exact"/>
        <w:jc w:val="center"/>
      </w:pPr>
    </w:p>
    <w:p w14:paraId="4CF4C2D1" w14:textId="77777777" w:rsidR="008A4E6C" w:rsidRDefault="008A4E6C" w:rsidP="008A4E6C">
      <w:pPr>
        <w:jc w:val="center"/>
      </w:pPr>
      <w:bookmarkStart w:id="4" w:name="fax"/>
      <w:bookmarkEnd w:id="4"/>
    </w:p>
    <w:p w14:paraId="64E2AE28" w14:textId="77777777" w:rsidR="008A4E6C" w:rsidRDefault="008A4E6C" w:rsidP="008A4E6C"/>
    <w:p w14:paraId="67401363" w14:textId="77777777" w:rsidR="00C87B76" w:rsidRPr="00B023E9" w:rsidRDefault="00C87B76" w:rsidP="00C87B76">
      <w:pPr>
        <w:spacing w:line="312" w:lineRule="auto"/>
        <w:jc w:val="center"/>
        <w:rPr>
          <w:rFonts w:cs="Arial"/>
          <w:sz w:val="28"/>
          <w:szCs w:val="28"/>
        </w:rPr>
      </w:pPr>
    </w:p>
    <w:p w14:paraId="2034BB85" w14:textId="77777777" w:rsidR="00C87B76" w:rsidRPr="00B023E9" w:rsidRDefault="00C87B76" w:rsidP="00C87B76">
      <w:pPr>
        <w:spacing w:line="312" w:lineRule="auto"/>
        <w:jc w:val="center"/>
        <w:rPr>
          <w:rFonts w:cs="Arial"/>
          <w:sz w:val="22"/>
          <w:szCs w:val="22"/>
        </w:rPr>
        <w:sectPr w:rsidR="00C87B76" w:rsidRPr="00B023E9" w:rsidSect="007E4507">
          <w:headerReference w:type="even" r:id="rId11"/>
          <w:headerReference w:type="default" r:id="rId12"/>
          <w:footerReference w:type="default" r:id="rId13"/>
          <w:headerReference w:type="first" r:id="rId14"/>
          <w:pgSz w:w="11907" w:h="16840" w:code="9"/>
          <w:pgMar w:top="1814" w:right="1418" w:bottom="1418" w:left="1418" w:header="720" w:footer="720" w:gutter="0"/>
          <w:pgNumType w:start="1"/>
          <w:cols w:space="720"/>
          <w:titlePg/>
        </w:sectPr>
      </w:pPr>
    </w:p>
    <w:p w14:paraId="220AAF24" w14:textId="77777777" w:rsidR="003D0FD4" w:rsidRPr="00B023E9" w:rsidRDefault="003D0FD4">
      <w:pPr>
        <w:pBdr>
          <w:top w:val="single" w:sz="6" w:space="0" w:color="auto"/>
        </w:pBdr>
        <w:spacing w:line="312" w:lineRule="auto"/>
        <w:rPr>
          <w:rFonts w:cs="Arial"/>
          <w:sz w:val="22"/>
          <w:szCs w:val="22"/>
        </w:rPr>
      </w:pPr>
      <w:bookmarkStart w:id="5" w:name="Index"/>
      <w:bookmarkStart w:id="6" w:name="Contents"/>
      <w:bookmarkEnd w:id="5"/>
      <w:bookmarkEnd w:id="6"/>
    </w:p>
    <w:p w14:paraId="0EEDB90B" w14:textId="77777777" w:rsidR="003D0FD4" w:rsidRPr="00B023E9" w:rsidRDefault="00972F6D">
      <w:pPr>
        <w:spacing w:line="312" w:lineRule="auto"/>
        <w:rPr>
          <w:rFonts w:cs="Arial"/>
          <w:sz w:val="22"/>
          <w:szCs w:val="22"/>
        </w:rPr>
      </w:pPr>
      <w:r w:rsidRPr="00B023E9">
        <w:rPr>
          <w:rFonts w:cs="Arial"/>
          <w:b/>
          <w:sz w:val="22"/>
          <w:szCs w:val="22"/>
        </w:rPr>
        <w:t>Table of contents</w:t>
      </w:r>
    </w:p>
    <w:p w14:paraId="50E0A0FA" w14:textId="090AAACD" w:rsidR="003D0FD4" w:rsidRPr="00B023E9" w:rsidRDefault="00972F6D">
      <w:pPr>
        <w:pStyle w:val="Header"/>
        <w:spacing w:after="160" w:line="312" w:lineRule="auto"/>
        <w:rPr>
          <w:rFonts w:cs="Arial"/>
          <w:sz w:val="22"/>
          <w:szCs w:val="22"/>
        </w:rPr>
      </w:pPr>
      <w:r w:rsidRPr="00B023E9">
        <w:rPr>
          <w:rFonts w:cs="Arial"/>
          <w:sz w:val="22"/>
          <w:szCs w:val="22"/>
        </w:rPr>
        <w:t>Clause heading and number</w:t>
      </w:r>
      <w:r w:rsidRPr="00B023E9">
        <w:rPr>
          <w:rFonts w:cs="Arial"/>
          <w:sz w:val="22"/>
          <w:szCs w:val="22"/>
        </w:rPr>
        <w:tab/>
        <w:t>Page number</w:t>
      </w:r>
      <w:r w:rsidR="00081C4C">
        <w:rPr>
          <w:rFonts w:cs="Arial"/>
          <w:sz w:val="22"/>
          <w:szCs w:val="22"/>
        </w:rPr>
        <w:t>:</w:t>
      </w:r>
    </w:p>
    <w:p w14:paraId="41C25558" w14:textId="537F4F5C" w:rsidR="003672BB" w:rsidRPr="00B023E9" w:rsidRDefault="003672BB" w:rsidP="00574C63">
      <w:pPr>
        <w:pStyle w:val="TOC1"/>
        <w:spacing w:line="312" w:lineRule="auto"/>
        <w:rPr>
          <w:rFonts w:cs="Arial"/>
          <w:b/>
          <w:sz w:val="22"/>
          <w:szCs w:val="22"/>
        </w:rPr>
      </w:pPr>
    </w:p>
    <w:sdt>
      <w:sdtPr>
        <w:rPr>
          <w:rFonts w:ascii="Arial" w:eastAsia="Times New Roman" w:hAnsi="Arial" w:cs="Times New Roman"/>
          <w:color w:val="auto"/>
          <w:sz w:val="20"/>
          <w:szCs w:val="20"/>
          <w:lang w:val="en-GB" w:eastAsia="en-GB"/>
        </w:rPr>
        <w:id w:val="-2022386080"/>
        <w:docPartObj>
          <w:docPartGallery w:val="Table of Contents"/>
          <w:docPartUnique/>
        </w:docPartObj>
      </w:sdtPr>
      <w:sdtEndPr>
        <w:rPr>
          <w:b/>
          <w:bCs/>
          <w:noProof/>
        </w:rPr>
      </w:sdtEndPr>
      <w:sdtContent>
        <w:p w14:paraId="5750FB4A" w14:textId="21D000C8" w:rsidR="003672BB" w:rsidRPr="00081C4C" w:rsidRDefault="003672BB">
          <w:pPr>
            <w:pStyle w:val="TOCHeading"/>
            <w:rPr>
              <w:rFonts w:ascii="Arial" w:hAnsi="Arial" w:cs="Arial"/>
              <w:b/>
              <w:bCs/>
              <w:color w:val="auto"/>
            </w:rPr>
          </w:pPr>
          <w:r w:rsidRPr="00081C4C">
            <w:rPr>
              <w:rFonts w:ascii="Arial" w:hAnsi="Arial" w:cs="Arial"/>
              <w:b/>
              <w:bCs/>
              <w:color w:val="auto"/>
            </w:rPr>
            <w:t>Contents</w:t>
          </w:r>
        </w:p>
        <w:p w14:paraId="3168A881" w14:textId="47F96350" w:rsidR="004C7B3A" w:rsidRDefault="0035639D">
          <w:pPr>
            <w:pStyle w:val="TOC1"/>
            <w:rPr>
              <w:rFonts w:asciiTheme="minorHAnsi" w:eastAsiaTheme="minorEastAsia" w:hAnsiTheme="minorHAnsi" w:cstheme="minorBidi"/>
              <w:caps w:val="0"/>
              <w:noProof/>
              <w:kern w:val="2"/>
              <w:sz w:val="24"/>
              <w:szCs w:val="24"/>
              <w14:ligatures w14:val="standardContextual"/>
            </w:rPr>
          </w:pPr>
          <w:r>
            <w:fldChar w:fldCharType="begin"/>
          </w:r>
          <w:r>
            <w:instrText xml:space="preserve"> TOC \h \z \t "Heading 1,1,Heading (TOC),1" </w:instrText>
          </w:r>
          <w:r>
            <w:fldChar w:fldCharType="separate"/>
          </w:r>
          <w:hyperlink w:anchor="_Toc183077395" w:history="1">
            <w:r w:rsidR="004C7B3A" w:rsidRPr="00947C11">
              <w:rPr>
                <w:rStyle w:val="Hyperlink"/>
                <w:noProof/>
              </w:rPr>
              <w:t>1.</w:t>
            </w:r>
            <w:r w:rsidR="004C7B3A">
              <w:rPr>
                <w:rFonts w:asciiTheme="minorHAnsi" w:eastAsiaTheme="minorEastAsia" w:hAnsiTheme="minorHAnsi" w:cstheme="minorBidi"/>
                <w:caps w:val="0"/>
                <w:noProof/>
                <w:kern w:val="2"/>
                <w:sz w:val="24"/>
                <w:szCs w:val="24"/>
                <w14:ligatures w14:val="standardContextual"/>
              </w:rPr>
              <w:tab/>
            </w:r>
            <w:r w:rsidR="004C7B3A" w:rsidRPr="00947C11">
              <w:rPr>
                <w:rStyle w:val="Hyperlink"/>
                <w:noProof/>
              </w:rPr>
              <w:t>Particulars</w:t>
            </w:r>
            <w:r w:rsidR="004C7B3A">
              <w:rPr>
                <w:noProof/>
                <w:webHidden/>
              </w:rPr>
              <w:tab/>
            </w:r>
            <w:r w:rsidR="004C7B3A">
              <w:rPr>
                <w:noProof/>
                <w:webHidden/>
              </w:rPr>
              <w:fldChar w:fldCharType="begin"/>
            </w:r>
            <w:r w:rsidR="004C7B3A">
              <w:rPr>
                <w:noProof/>
                <w:webHidden/>
              </w:rPr>
              <w:instrText xml:space="preserve"> PAGEREF _Toc183077395 \h </w:instrText>
            </w:r>
            <w:r w:rsidR="004C7B3A">
              <w:rPr>
                <w:noProof/>
                <w:webHidden/>
              </w:rPr>
            </w:r>
            <w:r w:rsidR="004C7B3A">
              <w:rPr>
                <w:noProof/>
                <w:webHidden/>
              </w:rPr>
              <w:fldChar w:fldCharType="separate"/>
            </w:r>
            <w:r w:rsidR="004C7B3A">
              <w:rPr>
                <w:noProof/>
                <w:webHidden/>
              </w:rPr>
              <w:t>4</w:t>
            </w:r>
            <w:r w:rsidR="004C7B3A">
              <w:rPr>
                <w:noProof/>
                <w:webHidden/>
              </w:rPr>
              <w:fldChar w:fldCharType="end"/>
            </w:r>
          </w:hyperlink>
        </w:p>
        <w:p w14:paraId="171527DF" w14:textId="7D52CF11"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396" w:history="1">
            <w:r w:rsidRPr="00947C11">
              <w:rPr>
                <w:rStyle w:val="Hyperlink"/>
                <w:noProof/>
              </w:rPr>
              <w:t>2.</w:t>
            </w:r>
            <w:r>
              <w:rPr>
                <w:rFonts w:asciiTheme="minorHAnsi" w:eastAsiaTheme="minorEastAsia" w:hAnsiTheme="minorHAnsi" w:cstheme="minorBidi"/>
                <w:caps w:val="0"/>
                <w:noProof/>
                <w:kern w:val="2"/>
                <w:sz w:val="24"/>
                <w:szCs w:val="24"/>
                <w14:ligatures w14:val="standardContextual"/>
              </w:rPr>
              <w:tab/>
            </w:r>
            <w:r w:rsidRPr="00947C11">
              <w:rPr>
                <w:rStyle w:val="Hyperlink"/>
                <w:noProof/>
              </w:rPr>
              <w:t>Interpretation</w:t>
            </w:r>
            <w:r>
              <w:rPr>
                <w:noProof/>
                <w:webHidden/>
              </w:rPr>
              <w:tab/>
            </w:r>
            <w:r>
              <w:rPr>
                <w:noProof/>
                <w:webHidden/>
              </w:rPr>
              <w:fldChar w:fldCharType="begin"/>
            </w:r>
            <w:r>
              <w:rPr>
                <w:noProof/>
                <w:webHidden/>
              </w:rPr>
              <w:instrText xml:space="preserve"> PAGEREF _Toc183077396 \h </w:instrText>
            </w:r>
            <w:r>
              <w:rPr>
                <w:noProof/>
                <w:webHidden/>
              </w:rPr>
            </w:r>
            <w:r>
              <w:rPr>
                <w:noProof/>
                <w:webHidden/>
              </w:rPr>
              <w:fldChar w:fldCharType="separate"/>
            </w:r>
            <w:r>
              <w:rPr>
                <w:noProof/>
                <w:webHidden/>
              </w:rPr>
              <w:t>5</w:t>
            </w:r>
            <w:r>
              <w:rPr>
                <w:noProof/>
                <w:webHidden/>
              </w:rPr>
              <w:fldChar w:fldCharType="end"/>
            </w:r>
          </w:hyperlink>
        </w:p>
        <w:p w14:paraId="21A742AC" w14:textId="00703813"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397" w:history="1">
            <w:r w:rsidRPr="00947C11">
              <w:rPr>
                <w:rStyle w:val="Hyperlink"/>
                <w:noProof/>
              </w:rPr>
              <w:t>3.</w:t>
            </w:r>
            <w:r>
              <w:rPr>
                <w:rFonts w:asciiTheme="minorHAnsi" w:eastAsiaTheme="minorEastAsia" w:hAnsiTheme="minorHAnsi" w:cstheme="minorBidi"/>
                <w:caps w:val="0"/>
                <w:noProof/>
                <w:kern w:val="2"/>
                <w:sz w:val="24"/>
                <w:szCs w:val="24"/>
                <w14:ligatures w14:val="standardContextual"/>
              </w:rPr>
              <w:tab/>
            </w:r>
            <w:r w:rsidRPr="00947C11">
              <w:rPr>
                <w:rStyle w:val="Hyperlink"/>
                <w:noProof/>
              </w:rPr>
              <w:t>Background</w:t>
            </w:r>
            <w:r>
              <w:rPr>
                <w:noProof/>
                <w:webHidden/>
              </w:rPr>
              <w:tab/>
            </w:r>
            <w:r>
              <w:rPr>
                <w:noProof/>
                <w:webHidden/>
              </w:rPr>
              <w:fldChar w:fldCharType="begin"/>
            </w:r>
            <w:r>
              <w:rPr>
                <w:noProof/>
                <w:webHidden/>
              </w:rPr>
              <w:instrText xml:space="preserve"> PAGEREF _Toc183077397 \h </w:instrText>
            </w:r>
            <w:r>
              <w:rPr>
                <w:noProof/>
                <w:webHidden/>
              </w:rPr>
            </w:r>
            <w:r>
              <w:rPr>
                <w:noProof/>
                <w:webHidden/>
              </w:rPr>
              <w:fldChar w:fldCharType="separate"/>
            </w:r>
            <w:r>
              <w:rPr>
                <w:noProof/>
                <w:webHidden/>
              </w:rPr>
              <w:t>5</w:t>
            </w:r>
            <w:r>
              <w:rPr>
                <w:noProof/>
                <w:webHidden/>
              </w:rPr>
              <w:fldChar w:fldCharType="end"/>
            </w:r>
          </w:hyperlink>
        </w:p>
        <w:p w14:paraId="28B57DDA" w14:textId="73D97FE6"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398" w:history="1">
            <w:r w:rsidRPr="00947C11">
              <w:rPr>
                <w:rStyle w:val="Hyperlink"/>
                <w:noProof/>
              </w:rPr>
              <w:t>4.</w:t>
            </w:r>
            <w:r>
              <w:rPr>
                <w:rFonts w:asciiTheme="minorHAnsi" w:eastAsiaTheme="minorEastAsia" w:hAnsiTheme="minorHAnsi" w:cstheme="minorBidi"/>
                <w:caps w:val="0"/>
                <w:noProof/>
                <w:kern w:val="2"/>
                <w:sz w:val="24"/>
                <w:szCs w:val="24"/>
                <w14:ligatures w14:val="standardContextual"/>
              </w:rPr>
              <w:tab/>
            </w:r>
            <w:r w:rsidRPr="00947C11">
              <w:rPr>
                <w:rStyle w:val="Hyperlink"/>
                <w:noProof/>
              </w:rPr>
              <w:t>Term</w:t>
            </w:r>
            <w:r>
              <w:rPr>
                <w:noProof/>
                <w:webHidden/>
              </w:rPr>
              <w:tab/>
            </w:r>
            <w:r>
              <w:rPr>
                <w:noProof/>
                <w:webHidden/>
              </w:rPr>
              <w:fldChar w:fldCharType="begin"/>
            </w:r>
            <w:r>
              <w:rPr>
                <w:noProof/>
                <w:webHidden/>
              </w:rPr>
              <w:instrText xml:space="preserve"> PAGEREF _Toc183077398 \h </w:instrText>
            </w:r>
            <w:r>
              <w:rPr>
                <w:noProof/>
                <w:webHidden/>
              </w:rPr>
            </w:r>
            <w:r>
              <w:rPr>
                <w:noProof/>
                <w:webHidden/>
              </w:rPr>
              <w:fldChar w:fldCharType="separate"/>
            </w:r>
            <w:r>
              <w:rPr>
                <w:noProof/>
                <w:webHidden/>
              </w:rPr>
              <w:t>6</w:t>
            </w:r>
            <w:r>
              <w:rPr>
                <w:noProof/>
                <w:webHidden/>
              </w:rPr>
              <w:fldChar w:fldCharType="end"/>
            </w:r>
          </w:hyperlink>
        </w:p>
        <w:p w14:paraId="55A9E4F8" w14:textId="429914E9"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399" w:history="1">
            <w:r w:rsidRPr="00947C11">
              <w:rPr>
                <w:rStyle w:val="Hyperlink"/>
                <w:noProof/>
              </w:rPr>
              <w:t>5.</w:t>
            </w:r>
            <w:r>
              <w:rPr>
                <w:rFonts w:asciiTheme="minorHAnsi" w:eastAsiaTheme="minorEastAsia" w:hAnsiTheme="minorHAnsi" w:cstheme="minorBidi"/>
                <w:caps w:val="0"/>
                <w:noProof/>
                <w:kern w:val="2"/>
                <w:sz w:val="24"/>
                <w:szCs w:val="24"/>
                <w14:ligatures w14:val="standardContextual"/>
              </w:rPr>
              <w:tab/>
            </w:r>
            <w:r w:rsidRPr="00947C11">
              <w:rPr>
                <w:rStyle w:val="Hyperlink"/>
                <w:noProof/>
              </w:rPr>
              <w:t>Principles</w:t>
            </w:r>
            <w:r>
              <w:rPr>
                <w:noProof/>
                <w:webHidden/>
              </w:rPr>
              <w:tab/>
            </w:r>
            <w:r>
              <w:rPr>
                <w:noProof/>
                <w:webHidden/>
              </w:rPr>
              <w:fldChar w:fldCharType="begin"/>
            </w:r>
            <w:r>
              <w:rPr>
                <w:noProof/>
                <w:webHidden/>
              </w:rPr>
              <w:instrText xml:space="preserve"> PAGEREF _Toc183077399 \h </w:instrText>
            </w:r>
            <w:r>
              <w:rPr>
                <w:noProof/>
                <w:webHidden/>
              </w:rPr>
            </w:r>
            <w:r>
              <w:rPr>
                <w:noProof/>
                <w:webHidden/>
              </w:rPr>
              <w:fldChar w:fldCharType="separate"/>
            </w:r>
            <w:r>
              <w:rPr>
                <w:noProof/>
                <w:webHidden/>
              </w:rPr>
              <w:t>6</w:t>
            </w:r>
            <w:r>
              <w:rPr>
                <w:noProof/>
                <w:webHidden/>
              </w:rPr>
              <w:fldChar w:fldCharType="end"/>
            </w:r>
          </w:hyperlink>
        </w:p>
        <w:p w14:paraId="71C1D096" w14:textId="53D81736"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00" w:history="1">
            <w:r w:rsidRPr="00947C11">
              <w:rPr>
                <w:rStyle w:val="Hyperlink"/>
                <w:noProof/>
              </w:rPr>
              <w:t>6.</w:t>
            </w:r>
            <w:r>
              <w:rPr>
                <w:rFonts w:asciiTheme="minorHAnsi" w:eastAsiaTheme="minorEastAsia" w:hAnsiTheme="minorHAnsi" w:cstheme="minorBidi"/>
                <w:caps w:val="0"/>
                <w:noProof/>
                <w:kern w:val="2"/>
                <w:sz w:val="24"/>
                <w:szCs w:val="24"/>
                <w14:ligatures w14:val="standardContextual"/>
              </w:rPr>
              <w:tab/>
            </w:r>
            <w:r w:rsidRPr="00947C11">
              <w:rPr>
                <w:rStyle w:val="Hyperlink"/>
                <w:noProof/>
              </w:rPr>
              <w:t>Delegation</w:t>
            </w:r>
            <w:r>
              <w:rPr>
                <w:noProof/>
                <w:webHidden/>
              </w:rPr>
              <w:tab/>
            </w:r>
            <w:r>
              <w:rPr>
                <w:noProof/>
                <w:webHidden/>
              </w:rPr>
              <w:fldChar w:fldCharType="begin"/>
            </w:r>
            <w:r>
              <w:rPr>
                <w:noProof/>
                <w:webHidden/>
              </w:rPr>
              <w:instrText xml:space="preserve"> PAGEREF _Toc183077400 \h </w:instrText>
            </w:r>
            <w:r>
              <w:rPr>
                <w:noProof/>
                <w:webHidden/>
              </w:rPr>
            </w:r>
            <w:r>
              <w:rPr>
                <w:noProof/>
                <w:webHidden/>
              </w:rPr>
              <w:fldChar w:fldCharType="separate"/>
            </w:r>
            <w:r>
              <w:rPr>
                <w:noProof/>
                <w:webHidden/>
              </w:rPr>
              <w:t>6</w:t>
            </w:r>
            <w:r>
              <w:rPr>
                <w:noProof/>
                <w:webHidden/>
              </w:rPr>
              <w:fldChar w:fldCharType="end"/>
            </w:r>
          </w:hyperlink>
        </w:p>
        <w:p w14:paraId="336C0A2C" w14:textId="2BA1119F"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01" w:history="1">
            <w:r w:rsidRPr="00947C11">
              <w:rPr>
                <w:rStyle w:val="Hyperlink"/>
                <w:rFonts w:cs="Arial"/>
                <w:noProof/>
              </w:rPr>
              <w:t>7.</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Exercise of Delegated Functions</w:t>
            </w:r>
            <w:r>
              <w:rPr>
                <w:noProof/>
                <w:webHidden/>
              </w:rPr>
              <w:tab/>
            </w:r>
            <w:r>
              <w:rPr>
                <w:noProof/>
                <w:webHidden/>
              </w:rPr>
              <w:fldChar w:fldCharType="begin"/>
            </w:r>
            <w:r>
              <w:rPr>
                <w:noProof/>
                <w:webHidden/>
              </w:rPr>
              <w:instrText xml:space="preserve"> PAGEREF _Toc183077401 \h </w:instrText>
            </w:r>
            <w:r>
              <w:rPr>
                <w:noProof/>
                <w:webHidden/>
              </w:rPr>
            </w:r>
            <w:r>
              <w:rPr>
                <w:noProof/>
                <w:webHidden/>
              </w:rPr>
              <w:fldChar w:fldCharType="separate"/>
            </w:r>
            <w:r>
              <w:rPr>
                <w:noProof/>
                <w:webHidden/>
              </w:rPr>
              <w:t>7</w:t>
            </w:r>
            <w:r>
              <w:rPr>
                <w:noProof/>
                <w:webHidden/>
              </w:rPr>
              <w:fldChar w:fldCharType="end"/>
            </w:r>
          </w:hyperlink>
        </w:p>
        <w:p w14:paraId="52CF013E" w14:textId="62E1C01B"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02" w:history="1">
            <w:r w:rsidRPr="00947C11">
              <w:rPr>
                <w:rStyle w:val="Hyperlink"/>
                <w:rFonts w:cs="Arial"/>
                <w:noProof/>
              </w:rPr>
              <w:t>8.</w:t>
            </w:r>
            <w:r>
              <w:rPr>
                <w:rFonts w:asciiTheme="minorHAnsi" w:eastAsiaTheme="minorEastAsia" w:hAnsiTheme="minorHAnsi" w:cstheme="minorBidi"/>
                <w:caps w:val="0"/>
                <w:noProof/>
                <w:kern w:val="2"/>
                <w:sz w:val="24"/>
                <w:szCs w:val="24"/>
                <w14:ligatures w14:val="standardContextual"/>
              </w:rPr>
              <w:tab/>
            </w:r>
            <w:r w:rsidRPr="00947C11">
              <w:rPr>
                <w:rStyle w:val="Hyperlink"/>
                <w:noProof/>
              </w:rPr>
              <w:t>Requirement for ICB Collaboration Arrangement</w:t>
            </w:r>
            <w:r>
              <w:rPr>
                <w:noProof/>
                <w:webHidden/>
              </w:rPr>
              <w:tab/>
            </w:r>
            <w:r>
              <w:rPr>
                <w:noProof/>
                <w:webHidden/>
              </w:rPr>
              <w:fldChar w:fldCharType="begin"/>
            </w:r>
            <w:r>
              <w:rPr>
                <w:noProof/>
                <w:webHidden/>
              </w:rPr>
              <w:instrText xml:space="preserve"> PAGEREF _Toc183077402 \h </w:instrText>
            </w:r>
            <w:r>
              <w:rPr>
                <w:noProof/>
                <w:webHidden/>
              </w:rPr>
            </w:r>
            <w:r>
              <w:rPr>
                <w:noProof/>
                <w:webHidden/>
              </w:rPr>
              <w:fldChar w:fldCharType="separate"/>
            </w:r>
            <w:r>
              <w:rPr>
                <w:noProof/>
                <w:webHidden/>
              </w:rPr>
              <w:t>8</w:t>
            </w:r>
            <w:r>
              <w:rPr>
                <w:noProof/>
                <w:webHidden/>
              </w:rPr>
              <w:fldChar w:fldCharType="end"/>
            </w:r>
          </w:hyperlink>
        </w:p>
        <w:p w14:paraId="6A6F7765" w14:textId="3C8EBCCF" w:rsidR="004C7B3A" w:rsidRDefault="004C7B3A" w:rsidP="004C7B3A">
          <w:pPr>
            <w:pStyle w:val="TOC1"/>
            <w:ind w:left="709" w:hanging="709"/>
            <w:rPr>
              <w:rFonts w:asciiTheme="minorHAnsi" w:eastAsiaTheme="minorEastAsia" w:hAnsiTheme="minorHAnsi" w:cstheme="minorBidi"/>
              <w:caps w:val="0"/>
              <w:noProof/>
              <w:kern w:val="2"/>
              <w:sz w:val="24"/>
              <w:szCs w:val="24"/>
              <w14:ligatures w14:val="standardContextual"/>
            </w:rPr>
          </w:pPr>
          <w:hyperlink w:anchor="_Toc183077403" w:history="1">
            <w:r w:rsidRPr="00947C11">
              <w:rPr>
                <w:rStyle w:val="Hyperlink"/>
                <w:rFonts w:cs="Arial"/>
                <w:noProof/>
              </w:rPr>
              <w:t>9.</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Performance of the Reserved Functions and commissioning support arrangements</w:t>
            </w:r>
            <w:r>
              <w:rPr>
                <w:noProof/>
                <w:webHidden/>
              </w:rPr>
              <w:tab/>
            </w:r>
            <w:r>
              <w:rPr>
                <w:noProof/>
                <w:webHidden/>
              </w:rPr>
              <w:fldChar w:fldCharType="begin"/>
            </w:r>
            <w:r>
              <w:rPr>
                <w:noProof/>
                <w:webHidden/>
              </w:rPr>
              <w:instrText xml:space="preserve"> PAGEREF _Toc183077403 \h </w:instrText>
            </w:r>
            <w:r>
              <w:rPr>
                <w:noProof/>
                <w:webHidden/>
              </w:rPr>
            </w:r>
            <w:r>
              <w:rPr>
                <w:noProof/>
                <w:webHidden/>
              </w:rPr>
              <w:fldChar w:fldCharType="separate"/>
            </w:r>
            <w:r>
              <w:rPr>
                <w:noProof/>
                <w:webHidden/>
              </w:rPr>
              <w:t>9</w:t>
            </w:r>
            <w:r>
              <w:rPr>
                <w:noProof/>
                <w:webHidden/>
              </w:rPr>
              <w:fldChar w:fldCharType="end"/>
            </w:r>
          </w:hyperlink>
        </w:p>
        <w:p w14:paraId="51444FA8" w14:textId="39987DDA"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04" w:history="1">
            <w:r w:rsidRPr="00947C11">
              <w:rPr>
                <w:rStyle w:val="Hyperlink"/>
                <w:rFonts w:cs="Arial"/>
                <w:noProof/>
              </w:rPr>
              <w:t>10.</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Finance</w:t>
            </w:r>
            <w:r>
              <w:rPr>
                <w:noProof/>
                <w:webHidden/>
              </w:rPr>
              <w:tab/>
            </w:r>
            <w:r>
              <w:rPr>
                <w:noProof/>
                <w:webHidden/>
              </w:rPr>
              <w:fldChar w:fldCharType="begin"/>
            </w:r>
            <w:r>
              <w:rPr>
                <w:noProof/>
                <w:webHidden/>
              </w:rPr>
              <w:instrText xml:space="preserve"> PAGEREF _Toc183077404 \h </w:instrText>
            </w:r>
            <w:r>
              <w:rPr>
                <w:noProof/>
                <w:webHidden/>
              </w:rPr>
            </w:r>
            <w:r>
              <w:rPr>
                <w:noProof/>
                <w:webHidden/>
              </w:rPr>
              <w:fldChar w:fldCharType="separate"/>
            </w:r>
            <w:r>
              <w:rPr>
                <w:noProof/>
                <w:webHidden/>
              </w:rPr>
              <w:t>10</w:t>
            </w:r>
            <w:r>
              <w:rPr>
                <w:noProof/>
                <w:webHidden/>
              </w:rPr>
              <w:fldChar w:fldCharType="end"/>
            </w:r>
          </w:hyperlink>
        </w:p>
        <w:p w14:paraId="44B0C46F" w14:textId="5DB5EBE4"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05" w:history="1">
            <w:r w:rsidRPr="00947C11">
              <w:rPr>
                <w:rStyle w:val="Hyperlink"/>
                <w:rFonts w:cs="Arial"/>
                <w:noProof/>
              </w:rPr>
              <w:t>11.</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INFORMATION, Planning and Reporting</w:t>
            </w:r>
            <w:r>
              <w:rPr>
                <w:noProof/>
                <w:webHidden/>
              </w:rPr>
              <w:tab/>
            </w:r>
            <w:r>
              <w:rPr>
                <w:noProof/>
                <w:webHidden/>
              </w:rPr>
              <w:fldChar w:fldCharType="begin"/>
            </w:r>
            <w:r>
              <w:rPr>
                <w:noProof/>
                <w:webHidden/>
              </w:rPr>
              <w:instrText xml:space="preserve"> PAGEREF _Toc183077405 \h </w:instrText>
            </w:r>
            <w:r>
              <w:rPr>
                <w:noProof/>
                <w:webHidden/>
              </w:rPr>
            </w:r>
            <w:r>
              <w:rPr>
                <w:noProof/>
                <w:webHidden/>
              </w:rPr>
              <w:fldChar w:fldCharType="separate"/>
            </w:r>
            <w:r>
              <w:rPr>
                <w:noProof/>
                <w:webHidden/>
              </w:rPr>
              <w:t>12</w:t>
            </w:r>
            <w:r>
              <w:rPr>
                <w:noProof/>
                <w:webHidden/>
              </w:rPr>
              <w:fldChar w:fldCharType="end"/>
            </w:r>
          </w:hyperlink>
        </w:p>
        <w:p w14:paraId="4C6CBF73" w14:textId="7CFBE0DC"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06" w:history="1">
            <w:r w:rsidRPr="00947C11">
              <w:rPr>
                <w:rStyle w:val="Hyperlink"/>
                <w:rFonts w:cs="Arial"/>
                <w:noProof/>
              </w:rPr>
              <w:t>12.</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Further arrangements</w:t>
            </w:r>
            <w:r>
              <w:rPr>
                <w:noProof/>
                <w:webHidden/>
              </w:rPr>
              <w:tab/>
            </w:r>
            <w:r>
              <w:rPr>
                <w:noProof/>
                <w:webHidden/>
              </w:rPr>
              <w:fldChar w:fldCharType="begin"/>
            </w:r>
            <w:r>
              <w:rPr>
                <w:noProof/>
                <w:webHidden/>
              </w:rPr>
              <w:instrText xml:space="preserve"> PAGEREF _Toc183077406 \h </w:instrText>
            </w:r>
            <w:r>
              <w:rPr>
                <w:noProof/>
                <w:webHidden/>
              </w:rPr>
            </w:r>
            <w:r>
              <w:rPr>
                <w:noProof/>
                <w:webHidden/>
              </w:rPr>
              <w:fldChar w:fldCharType="separate"/>
            </w:r>
            <w:r>
              <w:rPr>
                <w:noProof/>
                <w:webHidden/>
              </w:rPr>
              <w:t>13</w:t>
            </w:r>
            <w:r>
              <w:rPr>
                <w:noProof/>
                <w:webHidden/>
              </w:rPr>
              <w:fldChar w:fldCharType="end"/>
            </w:r>
          </w:hyperlink>
        </w:p>
        <w:p w14:paraId="02F9728D" w14:textId="7BF29348"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07" w:history="1">
            <w:r w:rsidRPr="00947C11">
              <w:rPr>
                <w:rStyle w:val="Hyperlink"/>
                <w:rFonts w:cs="Arial"/>
                <w:noProof/>
              </w:rPr>
              <w:t>13.</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Staffing, Workforce and Commissioning Teams</w:t>
            </w:r>
            <w:r>
              <w:rPr>
                <w:noProof/>
                <w:webHidden/>
              </w:rPr>
              <w:tab/>
            </w:r>
            <w:r>
              <w:rPr>
                <w:noProof/>
                <w:webHidden/>
              </w:rPr>
              <w:fldChar w:fldCharType="begin"/>
            </w:r>
            <w:r>
              <w:rPr>
                <w:noProof/>
                <w:webHidden/>
              </w:rPr>
              <w:instrText xml:space="preserve"> PAGEREF _Toc183077407 \h </w:instrText>
            </w:r>
            <w:r>
              <w:rPr>
                <w:noProof/>
                <w:webHidden/>
              </w:rPr>
            </w:r>
            <w:r>
              <w:rPr>
                <w:noProof/>
                <w:webHidden/>
              </w:rPr>
              <w:fldChar w:fldCharType="separate"/>
            </w:r>
            <w:r>
              <w:rPr>
                <w:noProof/>
                <w:webHidden/>
              </w:rPr>
              <w:t>14</w:t>
            </w:r>
            <w:r>
              <w:rPr>
                <w:noProof/>
                <w:webHidden/>
              </w:rPr>
              <w:fldChar w:fldCharType="end"/>
            </w:r>
          </w:hyperlink>
        </w:p>
        <w:p w14:paraId="36AC418C" w14:textId="569F291E"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08" w:history="1">
            <w:r w:rsidRPr="00947C11">
              <w:rPr>
                <w:rStyle w:val="Hyperlink"/>
                <w:rFonts w:cs="Arial"/>
                <w:noProof/>
              </w:rPr>
              <w:t>14.</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Breach</w:t>
            </w:r>
            <w:r>
              <w:rPr>
                <w:noProof/>
                <w:webHidden/>
              </w:rPr>
              <w:tab/>
            </w:r>
            <w:r>
              <w:rPr>
                <w:noProof/>
                <w:webHidden/>
              </w:rPr>
              <w:fldChar w:fldCharType="begin"/>
            </w:r>
            <w:r>
              <w:rPr>
                <w:noProof/>
                <w:webHidden/>
              </w:rPr>
              <w:instrText xml:space="preserve"> PAGEREF _Toc183077408 \h </w:instrText>
            </w:r>
            <w:r>
              <w:rPr>
                <w:noProof/>
                <w:webHidden/>
              </w:rPr>
            </w:r>
            <w:r>
              <w:rPr>
                <w:noProof/>
                <w:webHidden/>
              </w:rPr>
              <w:fldChar w:fldCharType="separate"/>
            </w:r>
            <w:r>
              <w:rPr>
                <w:noProof/>
                <w:webHidden/>
              </w:rPr>
              <w:t>14</w:t>
            </w:r>
            <w:r>
              <w:rPr>
                <w:noProof/>
                <w:webHidden/>
              </w:rPr>
              <w:fldChar w:fldCharType="end"/>
            </w:r>
          </w:hyperlink>
        </w:p>
        <w:p w14:paraId="095B65CA" w14:textId="1E62E0A1"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09" w:history="1">
            <w:r w:rsidRPr="00947C11">
              <w:rPr>
                <w:rStyle w:val="Hyperlink"/>
                <w:rFonts w:cs="Arial"/>
                <w:noProof/>
              </w:rPr>
              <w:t>15.</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Escalation Rights</w:t>
            </w:r>
            <w:r>
              <w:rPr>
                <w:noProof/>
                <w:webHidden/>
              </w:rPr>
              <w:tab/>
            </w:r>
            <w:r>
              <w:rPr>
                <w:noProof/>
                <w:webHidden/>
              </w:rPr>
              <w:fldChar w:fldCharType="begin"/>
            </w:r>
            <w:r>
              <w:rPr>
                <w:noProof/>
                <w:webHidden/>
              </w:rPr>
              <w:instrText xml:space="preserve"> PAGEREF _Toc183077409 \h </w:instrText>
            </w:r>
            <w:r>
              <w:rPr>
                <w:noProof/>
                <w:webHidden/>
              </w:rPr>
            </w:r>
            <w:r>
              <w:rPr>
                <w:noProof/>
                <w:webHidden/>
              </w:rPr>
              <w:fldChar w:fldCharType="separate"/>
            </w:r>
            <w:r>
              <w:rPr>
                <w:noProof/>
                <w:webHidden/>
              </w:rPr>
              <w:t>15</w:t>
            </w:r>
            <w:r>
              <w:rPr>
                <w:noProof/>
                <w:webHidden/>
              </w:rPr>
              <w:fldChar w:fldCharType="end"/>
            </w:r>
          </w:hyperlink>
        </w:p>
        <w:p w14:paraId="125CBD45" w14:textId="56B0D67D"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10" w:history="1">
            <w:r w:rsidRPr="00947C11">
              <w:rPr>
                <w:rStyle w:val="Hyperlink"/>
                <w:rFonts w:cs="Arial"/>
                <w:noProof/>
              </w:rPr>
              <w:t>16.</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Liability and Indemnity</w:t>
            </w:r>
            <w:r>
              <w:rPr>
                <w:noProof/>
                <w:webHidden/>
              </w:rPr>
              <w:tab/>
            </w:r>
            <w:r>
              <w:rPr>
                <w:noProof/>
                <w:webHidden/>
              </w:rPr>
              <w:fldChar w:fldCharType="begin"/>
            </w:r>
            <w:r>
              <w:rPr>
                <w:noProof/>
                <w:webHidden/>
              </w:rPr>
              <w:instrText xml:space="preserve"> PAGEREF _Toc183077410 \h </w:instrText>
            </w:r>
            <w:r>
              <w:rPr>
                <w:noProof/>
                <w:webHidden/>
              </w:rPr>
            </w:r>
            <w:r>
              <w:rPr>
                <w:noProof/>
                <w:webHidden/>
              </w:rPr>
              <w:fldChar w:fldCharType="separate"/>
            </w:r>
            <w:r>
              <w:rPr>
                <w:noProof/>
                <w:webHidden/>
              </w:rPr>
              <w:t>15</w:t>
            </w:r>
            <w:r>
              <w:rPr>
                <w:noProof/>
                <w:webHidden/>
              </w:rPr>
              <w:fldChar w:fldCharType="end"/>
            </w:r>
          </w:hyperlink>
        </w:p>
        <w:p w14:paraId="0AD5AD1A" w14:textId="401D2571"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11" w:history="1">
            <w:r w:rsidRPr="00947C11">
              <w:rPr>
                <w:rStyle w:val="Hyperlink"/>
                <w:rFonts w:cs="Arial"/>
                <w:noProof/>
              </w:rPr>
              <w:t>17.</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Claims and litigation</w:t>
            </w:r>
            <w:r>
              <w:rPr>
                <w:noProof/>
                <w:webHidden/>
              </w:rPr>
              <w:tab/>
            </w:r>
            <w:r>
              <w:rPr>
                <w:noProof/>
                <w:webHidden/>
              </w:rPr>
              <w:fldChar w:fldCharType="begin"/>
            </w:r>
            <w:r>
              <w:rPr>
                <w:noProof/>
                <w:webHidden/>
              </w:rPr>
              <w:instrText xml:space="preserve"> PAGEREF _Toc183077411 \h </w:instrText>
            </w:r>
            <w:r>
              <w:rPr>
                <w:noProof/>
                <w:webHidden/>
              </w:rPr>
            </w:r>
            <w:r>
              <w:rPr>
                <w:noProof/>
                <w:webHidden/>
              </w:rPr>
              <w:fldChar w:fldCharType="separate"/>
            </w:r>
            <w:r>
              <w:rPr>
                <w:noProof/>
                <w:webHidden/>
              </w:rPr>
              <w:t>16</w:t>
            </w:r>
            <w:r>
              <w:rPr>
                <w:noProof/>
                <w:webHidden/>
              </w:rPr>
              <w:fldChar w:fldCharType="end"/>
            </w:r>
          </w:hyperlink>
        </w:p>
        <w:p w14:paraId="425E784A" w14:textId="6C75C24A"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12" w:history="1">
            <w:r w:rsidRPr="00947C11">
              <w:rPr>
                <w:rStyle w:val="Hyperlink"/>
                <w:rFonts w:cs="Arial"/>
                <w:noProof/>
              </w:rPr>
              <w:t>18.</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Data Protection, Freedom of Information and Transparency</w:t>
            </w:r>
            <w:r>
              <w:rPr>
                <w:noProof/>
                <w:webHidden/>
              </w:rPr>
              <w:tab/>
            </w:r>
            <w:r>
              <w:rPr>
                <w:noProof/>
                <w:webHidden/>
              </w:rPr>
              <w:fldChar w:fldCharType="begin"/>
            </w:r>
            <w:r>
              <w:rPr>
                <w:noProof/>
                <w:webHidden/>
              </w:rPr>
              <w:instrText xml:space="preserve"> PAGEREF _Toc183077412 \h </w:instrText>
            </w:r>
            <w:r>
              <w:rPr>
                <w:noProof/>
                <w:webHidden/>
              </w:rPr>
            </w:r>
            <w:r>
              <w:rPr>
                <w:noProof/>
                <w:webHidden/>
              </w:rPr>
              <w:fldChar w:fldCharType="separate"/>
            </w:r>
            <w:r>
              <w:rPr>
                <w:noProof/>
                <w:webHidden/>
              </w:rPr>
              <w:t>17</w:t>
            </w:r>
            <w:r>
              <w:rPr>
                <w:noProof/>
                <w:webHidden/>
              </w:rPr>
              <w:fldChar w:fldCharType="end"/>
            </w:r>
          </w:hyperlink>
        </w:p>
        <w:p w14:paraId="3D39916A" w14:textId="1E0242F3"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13" w:history="1">
            <w:r w:rsidRPr="00947C11">
              <w:rPr>
                <w:rStyle w:val="Hyperlink"/>
                <w:rFonts w:cs="Arial"/>
                <w:noProof/>
              </w:rPr>
              <w:t>19.</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IT inter-operability</w:t>
            </w:r>
            <w:r>
              <w:rPr>
                <w:noProof/>
                <w:webHidden/>
              </w:rPr>
              <w:tab/>
            </w:r>
            <w:r>
              <w:rPr>
                <w:noProof/>
                <w:webHidden/>
              </w:rPr>
              <w:fldChar w:fldCharType="begin"/>
            </w:r>
            <w:r>
              <w:rPr>
                <w:noProof/>
                <w:webHidden/>
              </w:rPr>
              <w:instrText xml:space="preserve"> PAGEREF _Toc183077413 \h </w:instrText>
            </w:r>
            <w:r>
              <w:rPr>
                <w:noProof/>
                <w:webHidden/>
              </w:rPr>
            </w:r>
            <w:r>
              <w:rPr>
                <w:noProof/>
                <w:webHidden/>
              </w:rPr>
              <w:fldChar w:fldCharType="separate"/>
            </w:r>
            <w:r>
              <w:rPr>
                <w:noProof/>
                <w:webHidden/>
              </w:rPr>
              <w:t>18</w:t>
            </w:r>
            <w:r>
              <w:rPr>
                <w:noProof/>
                <w:webHidden/>
              </w:rPr>
              <w:fldChar w:fldCharType="end"/>
            </w:r>
          </w:hyperlink>
        </w:p>
        <w:p w14:paraId="648C63E0" w14:textId="65165924"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14" w:history="1">
            <w:r w:rsidRPr="00947C11">
              <w:rPr>
                <w:rStyle w:val="Hyperlink"/>
                <w:rFonts w:cs="Arial"/>
                <w:noProof/>
              </w:rPr>
              <w:t>20.</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Conflicts of Interest and Transparency on Gifts and Hospitality</w:t>
            </w:r>
            <w:r>
              <w:rPr>
                <w:noProof/>
                <w:webHidden/>
              </w:rPr>
              <w:tab/>
            </w:r>
            <w:r>
              <w:rPr>
                <w:noProof/>
                <w:webHidden/>
              </w:rPr>
              <w:fldChar w:fldCharType="begin"/>
            </w:r>
            <w:r>
              <w:rPr>
                <w:noProof/>
                <w:webHidden/>
              </w:rPr>
              <w:instrText xml:space="preserve"> PAGEREF _Toc183077414 \h </w:instrText>
            </w:r>
            <w:r>
              <w:rPr>
                <w:noProof/>
                <w:webHidden/>
              </w:rPr>
            </w:r>
            <w:r>
              <w:rPr>
                <w:noProof/>
                <w:webHidden/>
              </w:rPr>
              <w:fldChar w:fldCharType="separate"/>
            </w:r>
            <w:r>
              <w:rPr>
                <w:noProof/>
                <w:webHidden/>
              </w:rPr>
              <w:t>18</w:t>
            </w:r>
            <w:r>
              <w:rPr>
                <w:noProof/>
                <w:webHidden/>
              </w:rPr>
              <w:fldChar w:fldCharType="end"/>
            </w:r>
          </w:hyperlink>
        </w:p>
        <w:p w14:paraId="78E07671" w14:textId="51B82605"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15" w:history="1">
            <w:r w:rsidRPr="00947C11">
              <w:rPr>
                <w:rStyle w:val="Hyperlink"/>
                <w:rFonts w:cs="Arial"/>
                <w:noProof/>
              </w:rPr>
              <w:t>21.</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Prohibited Acts and Counter-Fraud</w:t>
            </w:r>
            <w:r>
              <w:rPr>
                <w:noProof/>
                <w:webHidden/>
              </w:rPr>
              <w:tab/>
            </w:r>
            <w:r>
              <w:rPr>
                <w:noProof/>
                <w:webHidden/>
              </w:rPr>
              <w:fldChar w:fldCharType="begin"/>
            </w:r>
            <w:r>
              <w:rPr>
                <w:noProof/>
                <w:webHidden/>
              </w:rPr>
              <w:instrText xml:space="preserve"> PAGEREF _Toc183077415 \h </w:instrText>
            </w:r>
            <w:r>
              <w:rPr>
                <w:noProof/>
                <w:webHidden/>
              </w:rPr>
            </w:r>
            <w:r>
              <w:rPr>
                <w:noProof/>
                <w:webHidden/>
              </w:rPr>
              <w:fldChar w:fldCharType="separate"/>
            </w:r>
            <w:r>
              <w:rPr>
                <w:noProof/>
                <w:webHidden/>
              </w:rPr>
              <w:t>18</w:t>
            </w:r>
            <w:r>
              <w:rPr>
                <w:noProof/>
                <w:webHidden/>
              </w:rPr>
              <w:fldChar w:fldCharType="end"/>
            </w:r>
          </w:hyperlink>
        </w:p>
        <w:p w14:paraId="562CC6BC" w14:textId="11A085C0"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16" w:history="1">
            <w:r w:rsidRPr="00947C11">
              <w:rPr>
                <w:rStyle w:val="Hyperlink"/>
                <w:rFonts w:cs="Arial"/>
                <w:noProof/>
              </w:rPr>
              <w:t>22.</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Confidential Information of the Parties</w:t>
            </w:r>
            <w:r>
              <w:rPr>
                <w:noProof/>
                <w:webHidden/>
              </w:rPr>
              <w:tab/>
            </w:r>
            <w:r>
              <w:rPr>
                <w:noProof/>
                <w:webHidden/>
              </w:rPr>
              <w:fldChar w:fldCharType="begin"/>
            </w:r>
            <w:r>
              <w:rPr>
                <w:noProof/>
                <w:webHidden/>
              </w:rPr>
              <w:instrText xml:space="preserve"> PAGEREF _Toc183077416 \h </w:instrText>
            </w:r>
            <w:r>
              <w:rPr>
                <w:noProof/>
                <w:webHidden/>
              </w:rPr>
            </w:r>
            <w:r>
              <w:rPr>
                <w:noProof/>
                <w:webHidden/>
              </w:rPr>
              <w:fldChar w:fldCharType="separate"/>
            </w:r>
            <w:r>
              <w:rPr>
                <w:noProof/>
                <w:webHidden/>
              </w:rPr>
              <w:t>19</w:t>
            </w:r>
            <w:r>
              <w:rPr>
                <w:noProof/>
                <w:webHidden/>
              </w:rPr>
              <w:fldChar w:fldCharType="end"/>
            </w:r>
          </w:hyperlink>
        </w:p>
        <w:p w14:paraId="0ED0F38A" w14:textId="2CEC011D"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17" w:history="1">
            <w:r w:rsidRPr="00947C11">
              <w:rPr>
                <w:rStyle w:val="Hyperlink"/>
                <w:rFonts w:cs="Arial"/>
                <w:noProof/>
              </w:rPr>
              <w:t>23.</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Intellectual Property</w:t>
            </w:r>
            <w:r>
              <w:rPr>
                <w:noProof/>
                <w:webHidden/>
              </w:rPr>
              <w:tab/>
            </w:r>
            <w:r>
              <w:rPr>
                <w:noProof/>
                <w:webHidden/>
              </w:rPr>
              <w:fldChar w:fldCharType="begin"/>
            </w:r>
            <w:r>
              <w:rPr>
                <w:noProof/>
                <w:webHidden/>
              </w:rPr>
              <w:instrText xml:space="preserve"> PAGEREF _Toc183077417 \h </w:instrText>
            </w:r>
            <w:r>
              <w:rPr>
                <w:noProof/>
                <w:webHidden/>
              </w:rPr>
            </w:r>
            <w:r>
              <w:rPr>
                <w:noProof/>
                <w:webHidden/>
              </w:rPr>
              <w:fldChar w:fldCharType="separate"/>
            </w:r>
            <w:r>
              <w:rPr>
                <w:noProof/>
                <w:webHidden/>
              </w:rPr>
              <w:t>20</w:t>
            </w:r>
            <w:r>
              <w:rPr>
                <w:noProof/>
                <w:webHidden/>
              </w:rPr>
              <w:fldChar w:fldCharType="end"/>
            </w:r>
          </w:hyperlink>
        </w:p>
        <w:p w14:paraId="011BB56D" w14:textId="1FFECFB4"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18" w:history="1">
            <w:r w:rsidRPr="00947C11">
              <w:rPr>
                <w:rStyle w:val="Hyperlink"/>
                <w:rFonts w:cs="Arial"/>
                <w:noProof/>
              </w:rPr>
              <w:t>24.</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Notices</w:t>
            </w:r>
            <w:r>
              <w:rPr>
                <w:noProof/>
                <w:webHidden/>
              </w:rPr>
              <w:tab/>
            </w:r>
            <w:r>
              <w:rPr>
                <w:noProof/>
                <w:webHidden/>
              </w:rPr>
              <w:fldChar w:fldCharType="begin"/>
            </w:r>
            <w:r>
              <w:rPr>
                <w:noProof/>
                <w:webHidden/>
              </w:rPr>
              <w:instrText xml:space="preserve"> PAGEREF _Toc183077418 \h </w:instrText>
            </w:r>
            <w:r>
              <w:rPr>
                <w:noProof/>
                <w:webHidden/>
              </w:rPr>
            </w:r>
            <w:r>
              <w:rPr>
                <w:noProof/>
                <w:webHidden/>
              </w:rPr>
              <w:fldChar w:fldCharType="separate"/>
            </w:r>
            <w:r>
              <w:rPr>
                <w:noProof/>
                <w:webHidden/>
              </w:rPr>
              <w:t>21</w:t>
            </w:r>
            <w:r>
              <w:rPr>
                <w:noProof/>
                <w:webHidden/>
              </w:rPr>
              <w:fldChar w:fldCharType="end"/>
            </w:r>
          </w:hyperlink>
        </w:p>
        <w:p w14:paraId="1F0BC43B" w14:textId="1278C4ED"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19" w:history="1">
            <w:r w:rsidRPr="00947C11">
              <w:rPr>
                <w:rStyle w:val="Hyperlink"/>
                <w:rFonts w:cs="Arial"/>
                <w:noProof/>
              </w:rPr>
              <w:t>25.</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Disputes</w:t>
            </w:r>
            <w:r>
              <w:rPr>
                <w:noProof/>
                <w:webHidden/>
              </w:rPr>
              <w:tab/>
            </w:r>
            <w:r>
              <w:rPr>
                <w:noProof/>
                <w:webHidden/>
              </w:rPr>
              <w:fldChar w:fldCharType="begin"/>
            </w:r>
            <w:r>
              <w:rPr>
                <w:noProof/>
                <w:webHidden/>
              </w:rPr>
              <w:instrText xml:space="preserve"> PAGEREF _Toc183077419 \h </w:instrText>
            </w:r>
            <w:r>
              <w:rPr>
                <w:noProof/>
                <w:webHidden/>
              </w:rPr>
            </w:r>
            <w:r>
              <w:rPr>
                <w:noProof/>
                <w:webHidden/>
              </w:rPr>
              <w:fldChar w:fldCharType="separate"/>
            </w:r>
            <w:r>
              <w:rPr>
                <w:noProof/>
                <w:webHidden/>
              </w:rPr>
              <w:t>21</w:t>
            </w:r>
            <w:r>
              <w:rPr>
                <w:noProof/>
                <w:webHidden/>
              </w:rPr>
              <w:fldChar w:fldCharType="end"/>
            </w:r>
          </w:hyperlink>
        </w:p>
        <w:p w14:paraId="2173D6AA" w14:textId="08469CEB"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20" w:history="1">
            <w:r w:rsidRPr="00947C11">
              <w:rPr>
                <w:rStyle w:val="Hyperlink"/>
                <w:rFonts w:cs="Arial"/>
                <w:noProof/>
              </w:rPr>
              <w:t>26.</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Variations</w:t>
            </w:r>
            <w:r>
              <w:rPr>
                <w:noProof/>
                <w:webHidden/>
              </w:rPr>
              <w:tab/>
            </w:r>
            <w:r>
              <w:rPr>
                <w:noProof/>
                <w:webHidden/>
              </w:rPr>
              <w:fldChar w:fldCharType="begin"/>
            </w:r>
            <w:r>
              <w:rPr>
                <w:noProof/>
                <w:webHidden/>
              </w:rPr>
              <w:instrText xml:space="preserve"> PAGEREF _Toc183077420 \h </w:instrText>
            </w:r>
            <w:r>
              <w:rPr>
                <w:noProof/>
                <w:webHidden/>
              </w:rPr>
            </w:r>
            <w:r>
              <w:rPr>
                <w:noProof/>
                <w:webHidden/>
              </w:rPr>
              <w:fldChar w:fldCharType="separate"/>
            </w:r>
            <w:r>
              <w:rPr>
                <w:noProof/>
                <w:webHidden/>
              </w:rPr>
              <w:t>21</w:t>
            </w:r>
            <w:r>
              <w:rPr>
                <w:noProof/>
                <w:webHidden/>
              </w:rPr>
              <w:fldChar w:fldCharType="end"/>
            </w:r>
          </w:hyperlink>
        </w:p>
        <w:p w14:paraId="73FF04D2" w14:textId="022E3A58"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21" w:history="1">
            <w:r w:rsidRPr="00947C11">
              <w:rPr>
                <w:rStyle w:val="Hyperlink"/>
                <w:rFonts w:cs="Arial"/>
                <w:noProof/>
              </w:rPr>
              <w:t>27.</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Termination</w:t>
            </w:r>
            <w:r>
              <w:rPr>
                <w:noProof/>
                <w:webHidden/>
              </w:rPr>
              <w:tab/>
            </w:r>
            <w:r>
              <w:rPr>
                <w:noProof/>
                <w:webHidden/>
              </w:rPr>
              <w:fldChar w:fldCharType="begin"/>
            </w:r>
            <w:r>
              <w:rPr>
                <w:noProof/>
                <w:webHidden/>
              </w:rPr>
              <w:instrText xml:space="preserve"> PAGEREF _Toc183077421 \h </w:instrText>
            </w:r>
            <w:r>
              <w:rPr>
                <w:noProof/>
                <w:webHidden/>
              </w:rPr>
            </w:r>
            <w:r>
              <w:rPr>
                <w:noProof/>
                <w:webHidden/>
              </w:rPr>
              <w:fldChar w:fldCharType="separate"/>
            </w:r>
            <w:r>
              <w:rPr>
                <w:noProof/>
                <w:webHidden/>
              </w:rPr>
              <w:t>23</w:t>
            </w:r>
            <w:r>
              <w:rPr>
                <w:noProof/>
                <w:webHidden/>
              </w:rPr>
              <w:fldChar w:fldCharType="end"/>
            </w:r>
          </w:hyperlink>
        </w:p>
        <w:p w14:paraId="1968D24E" w14:textId="31FEFFBB"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22" w:history="1">
            <w:r w:rsidRPr="00947C11">
              <w:rPr>
                <w:rStyle w:val="Hyperlink"/>
                <w:rFonts w:cs="Arial"/>
                <w:noProof/>
              </w:rPr>
              <w:t>28.</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Consequence of Termination</w:t>
            </w:r>
            <w:r>
              <w:rPr>
                <w:noProof/>
                <w:webHidden/>
              </w:rPr>
              <w:tab/>
            </w:r>
            <w:r>
              <w:rPr>
                <w:noProof/>
                <w:webHidden/>
              </w:rPr>
              <w:fldChar w:fldCharType="begin"/>
            </w:r>
            <w:r>
              <w:rPr>
                <w:noProof/>
                <w:webHidden/>
              </w:rPr>
              <w:instrText xml:space="preserve"> PAGEREF _Toc183077422 \h </w:instrText>
            </w:r>
            <w:r>
              <w:rPr>
                <w:noProof/>
                <w:webHidden/>
              </w:rPr>
            </w:r>
            <w:r>
              <w:rPr>
                <w:noProof/>
                <w:webHidden/>
              </w:rPr>
              <w:fldChar w:fldCharType="separate"/>
            </w:r>
            <w:r>
              <w:rPr>
                <w:noProof/>
                <w:webHidden/>
              </w:rPr>
              <w:t>24</w:t>
            </w:r>
            <w:r>
              <w:rPr>
                <w:noProof/>
                <w:webHidden/>
              </w:rPr>
              <w:fldChar w:fldCharType="end"/>
            </w:r>
          </w:hyperlink>
        </w:p>
        <w:p w14:paraId="6558CCAE" w14:textId="0F64A73C"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23" w:history="1">
            <w:r w:rsidRPr="00947C11">
              <w:rPr>
                <w:rStyle w:val="Hyperlink"/>
                <w:rFonts w:cs="Arial"/>
                <w:noProof/>
              </w:rPr>
              <w:t>29.</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Provisions Surviving Termination</w:t>
            </w:r>
            <w:r>
              <w:rPr>
                <w:noProof/>
                <w:webHidden/>
              </w:rPr>
              <w:tab/>
            </w:r>
            <w:r>
              <w:rPr>
                <w:noProof/>
                <w:webHidden/>
              </w:rPr>
              <w:fldChar w:fldCharType="begin"/>
            </w:r>
            <w:r>
              <w:rPr>
                <w:noProof/>
                <w:webHidden/>
              </w:rPr>
              <w:instrText xml:space="preserve"> PAGEREF _Toc183077423 \h </w:instrText>
            </w:r>
            <w:r>
              <w:rPr>
                <w:noProof/>
                <w:webHidden/>
              </w:rPr>
            </w:r>
            <w:r>
              <w:rPr>
                <w:noProof/>
                <w:webHidden/>
              </w:rPr>
              <w:fldChar w:fldCharType="separate"/>
            </w:r>
            <w:r>
              <w:rPr>
                <w:noProof/>
                <w:webHidden/>
              </w:rPr>
              <w:t>25</w:t>
            </w:r>
            <w:r>
              <w:rPr>
                <w:noProof/>
                <w:webHidden/>
              </w:rPr>
              <w:fldChar w:fldCharType="end"/>
            </w:r>
          </w:hyperlink>
        </w:p>
        <w:p w14:paraId="1AB120F4" w14:textId="5EEF2353"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24" w:history="1">
            <w:r w:rsidRPr="00947C11">
              <w:rPr>
                <w:rStyle w:val="Hyperlink"/>
                <w:rFonts w:cs="Arial"/>
                <w:noProof/>
              </w:rPr>
              <w:t>30.</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Costs</w:t>
            </w:r>
            <w:r>
              <w:rPr>
                <w:noProof/>
                <w:webHidden/>
              </w:rPr>
              <w:tab/>
            </w:r>
            <w:r>
              <w:rPr>
                <w:noProof/>
                <w:webHidden/>
              </w:rPr>
              <w:fldChar w:fldCharType="begin"/>
            </w:r>
            <w:r>
              <w:rPr>
                <w:noProof/>
                <w:webHidden/>
              </w:rPr>
              <w:instrText xml:space="preserve"> PAGEREF _Toc183077424 \h </w:instrText>
            </w:r>
            <w:r>
              <w:rPr>
                <w:noProof/>
                <w:webHidden/>
              </w:rPr>
            </w:r>
            <w:r>
              <w:rPr>
                <w:noProof/>
                <w:webHidden/>
              </w:rPr>
              <w:fldChar w:fldCharType="separate"/>
            </w:r>
            <w:r>
              <w:rPr>
                <w:noProof/>
                <w:webHidden/>
              </w:rPr>
              <w:t>25</w:t>
            </w:r>
            <w:r>
              <w:rPr>
                <w:noProof/>
                <w:webHidden/>
              </w:rPr>
              <w:fldChar w:fldCharType="end"/>
            </w:r>
          </w:hyperlink>
        </w:p>
        <w:p w14:paraId="184A0024" w14:textId="620A40AE"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25" w:history="1">
            <w:r w:rsidRPr="00947C11">
              <w:rPr>
                <w:rStyle w:val="Hyperlink"/>
                <w:rFonts w:cs="Arial"/>
                <w:noProof/>
              </w:rPr>
              <w:t>31.</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Severability</w:t>
            </w:r>
            <w:r>
              <w:rPr>
                <w:noProof/>
                <w:webHidden/>
              </w:rPr>
              <w:tab/>
            </w:r>
            <w:r>
              <w:rPr>
                <w:noProof/>
                <w:webHidden/>
              </w:rPr>
              <w:fldChar w:fldCharType="begin"/>
            </w:r>
            <w:r>
              <w:rPr>
                <w:noProof/>
                <w:webHidden/>
              </w:rPr>
              <w:instrText xml:space="preserve"> PAGEREF _Toc183077425 \h </w:instrText>
            </w:r>
            <w:r>
              <w:rPr>
                <w:noProof/>
                <w:webHidden/>
              </w:rPr>
            </w:r>
            <w:r>
              <w:rPr>
                <w:noProof/>
                <w:webHidden/>
              </w:rPr>
              <w:fldChar w:fldCharType="separate"/>
            </w:r>
            <w:r>
              <w:rPr>
                <w:noProof/>
                <w:webHidden/>
              </w:rPr>
              <w:t>25</w:t>
            </w:r>
            <w:r>
              <w:rPr>
                <w:noProof/>
                <w:webHidden/>
              </w:rPr>
              <w:fldChar w:fldCharType="end"/>
            </w:r>
          </w:hyperlink>
        </w:p>
        <w:p w14:paraId="69F43433" w14:textId="72B167EB"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26" w:history="1">
            <w:r w:rsidRPr="00947C11">
              <w:rPr>
                <w:rStyle w:val="Hyperlink"/>
                <w:rFonts w:cs="Arial"/>
                <w:noProof/>
              </w:rPr>
              <w:t>32.</w:t>
            </w:r>
            <w:r>
              <w:rPr>
                <w:rFonts w:asciiTheme="minorHAnsi" w:eastAsiaTheme="minorEastAsia" w:hAnsiTheme="minorHAnsi" w:cstheme="minorBidi"/>
                <w:caps w:val="0"/>
                <w:noProof/>
                <w:kern w:val="2"/>
                <w:sz w:val="24"/>
                <w:szCs w:val="24"/>
                <w14:ligatures w14:val="standardContextual"/>
              </w:rPr>
              <w:tab/>
            </w:r>
            <w:r w:rsidRPr="00947C11">
              <w:rPr>
                <w:rStyle w:val="Hyperlink"/>
                <w:rFonts w:cs="Arial"/>
                <w:noProof/>
              </w:rPr>
              <w:t>GENERAL</w:t>
            </w:r>
            <w:r>
              <w:rPr>
                <w:noProof/>
                <w:webHidden/>
              </w:rPr>
              <w:tab/>
            </w:r>
            <w:r>
              <w:rPr>
                <w:noProof/>
                <w:webHidden/>
              </w:rPr>
              <w:fldChar w:fldCharType="begin"/>
            </w:r>
            <w:r>
              <w:rPr>
                <w:noProof/>
                <w:webHidden/>
              </w:rPr>
              <w:instrText xml:space="preserve"> PAGEREF _Toc183077426 \h </w:instrText>
            </w:r>
            <w:r>
              <w:rPr>
                <w:noProof/>
                <w:webHidden/>
              </w:rPr>
            </w:r>
            <w:r>
              <w:rPr>
                <w:noProof/>
                <w:webHidden/>
              </w:rPr>
              <w:fldChar w:fldCharType="separate"/>
            </w:r>
            <w:r>
              <w:rPr>
                <w:noProof/>
                <w:webHidden/>
              </w:rPr>
              <w:t>25</w:t>
            </w:r>
            <w:r>
              <w:rPr>
                <w:noProof/>
                <w:webHidden/>
              </w:rPr>
              <w:fldChar w:fldCharType="end"/>
            </w:r>
          </w:hyperlink>
        </w:p>
        <w:p w14:paraId="58838189" w14:textId="432C923F"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27" w:history="1">
            <w:r w:rsidRPr="00947C11">
              <w:rPr>
                <w:rStyle w:val="Hyperlink"/>
                <w:noProof/>
              </w:rPr>
              <w:t>SCHEDULE 1: Definitions and Interpretation</w:t>
            </w:r>
            <w:r>
              <w:rPr>
                <w:noProof/>
                <w:webHidden/>
              </w:rPr>
              <w:tab/>
            </w:r>
            <w:r>
              <w:rPr>
                <w:noProof/>
                <w:webHidden/>
              </w:rPr>
              <w:fldChar w:fldCharType="begin"/>
            </w:r>
            <w:r>
              <w:rPr>
                <w:noProof/>
                <w:webHidden/>
              </w:rPr>
              <w:instrText xml:space="preserve"> PAGEREF _Toc183077427 \h </w:instrText>
            </w:r>
            <w:r>
              <w:rPr>
                <w:noProof/>
                <w:webHidden/>
              </w:rPr>
            </w:r>
            <w:r>
              <w:rPr>
                <w:noProof/>
                <w:webHidden/>
              </w:rPr>
              <w:fldChar w:fldCharType="separate"/>
            </w:r>
            <w:r>
              <w:rPr>
                <w:noProof/>
                <w:webHidden/>
              </w:rPr>
              <w:t>26</w:t>
            </w:r>
            <w:r>
              <w:rPr>
                <w:noProof/>
                <w:webHidden/>
              </w:rPr>
              <w:fldChar w:fldCharType="end"/>
            </w:r>
          </w:hyperlink>
        </w:p>
        <w:p w14:paraId="480D4C05" w14:textId="3343A485"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28" w:history="1">
            <w:r w:rsidRPr="00947C11">
              <w:rPr>
                <w:rStyle w:val="Hyperlink"/>
                <w:noProof/>
              </w:rPr>
              <w:t>SCHEDULE 2: Delegated Services</w:t>
            </w:r>
            <w:r>
              <w:rPr>
                <w:noProof/>
                <w:webHidden/>
              </w:rPr>
              <w:tab/>
            </w:r>
            <w:r>
              <w:rPr>
                <w:noProof/>
                <w:webHidden/>
              </w:rPr>
              <w:fldChar w:fldCharType="begin"/>
            </w:r>
            <w:r>
              <w:rPr>
                <w:noProof/>
                <w:webHidden/>
              </w:rPr>
              <w:instrText xml:space="preserve"> PAGEREF _Toc183077428 \h </w:instrText>
            </w:r>
            <w:r>
              <w:rPr>
                <w:noProof/>
                <w:webHidden/>
              </w:rPr>
            </w:r>
            <w:r>
              <w:rPr>
                <w:noProof/>
                <w:webHidden/>
              </w:rPr>
              <w:fldChar w:fldCharType="separate"/>
            </w:r>
            <w:r>
              <w:rPr>
                <w:noProof/>
                <w:webHidden/>
              </w:rPr>
              <w:t>36</w:t>
            </w:r>
            <w:r>
              <w:rPr>
                <w:noProof/>
                <w:webHidden/>
              </w:rPr>
              <w:fldChar w:fldCharType="end"/>
            </w:r>
          </w:hyperlink>
        </w:p>
        <w:p w14:paraId="412A4132" w14:textId="4B4E786C"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29" w:history="1">
            <w:r w:rsidRPr="00947C11">
              <w:rPr>
                <w:rStyle w:val="Hyperlink"/>
                <w:noProof/>
              </w:rPr>
              <w:t>SCHEDULE 3: Delegated Functions</w:t>
            </w:r>
            <w:r>
              <w:rPr>
                <w:noProof/>
                <w:webHidden/>
              </w:rPr>
              <w:tab/>
            </w:r>
            <w:r>
              <w:rPr>
                <w:noProof/>
                <w:webHidden/>
              </w:rPr>
              <w:fldChar w:fldCharType="begin"/>
            </w:r>
            <w:r>
              <w:rPr>
                <w:noProof/>
                <w:webHidden/>
              </w:rPr>
              <w:instrText xml:space="preserve"> PAGEREF _Toc183077429 \h </w:instrText>
            </w:r>
            <w:r>
              <w:rPr>
                <w:noProof/>
                <w:webHidden/>
              </w:rPr>
            </w:r>
            <w:r>
              <w:rPr>
                <w:noProof/>
                <w:webHidden/>
              </w:rPr>
              <w:fldChar w:fldCharType="separate"/>
            </w:r>
            <w:r>
              <w:rPr>
                <w:noProof/>
                <w:webHidden/>
              </w:rPr>
              <w:t>42</w:t>
            </w:r>
            <w:r>
              <w:rPr>
                <w:noProof/>
                <w:webHidden/>
              </w:rPr>
              <w:fldChar w:fldCharType="end"/>
            </w:r>
          </w:hyperlink>
        </w:p>
        <w:p w14:paraId="0D13EBCA" w14:textId="3A881772"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30" w:history="1">
            <w:r w:rsidRPr="00947C11">
              <w:rPr>
                <w:rStyle w:val="Hyperlink"/>
                <w:noProof/>
              </w:rPr>
              <w:t>SCHEDULE 4: Reserved Functions</w:t>
            </w:r>
            <w:r>
              <w:rPr>
                <w:noProof/>
                <w:webHidden/>
              </w:rPr>
              <w:tab/>
            </w:r>
            <w:r>
              <w:rPr>
                <w:noProof/>
                <w:webHidden/>
              </w:rPr>
              <w:fldChar w:fldCharType="begin"/>
            </w:r>
            <w:r>
              <w:rPr>
                <w:noProof/>
                <w:webHidden/>
              </w:rPr>
              <w:instrText xml:space="preserve"> PAGEREF _Toc183077430 \h </w:instrText>
            </w:r>
            <w:r>
              <w:rPr>
                <w:noProof/>
                <w:webHidden/>
              </w:rPr>
            </w:r>
            <w:r>
              <w:rPr>
                <w:noProof/>
                <w:webHidden/>
              </w:rPr>
              <w:fldChar w:fldCharType="separate"/>
            </w:r>
            <w:r>
              <w:rPr>
                <w:noProof/>
                <w:webHidden/>
              </w:rPr>
              <w:t>52</w:t>
            </w:r>
            <w:r>
              <w:rPr>
                <w:noProof/>
                <w:webHidden/>
              </w:rPr>
              <w:fldChar w:fldCharType="end"/>
            </w:r>
          </w:hyperlink>
        </w:p>
        <w:p w14:paraId="504968F1" w14:textId="7004BC24"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31" w:history="1">
            <w:r w:rsidRPr="00947C11">
              <w:rPr>
                <w:rStyle w:val="Hyperlink"/>
                <w:noProof/>
              </w:rPr>
              <w:t>SCHEDULE 5: Retained Services</w:t>
            </w:r>
            <w:r>
              <w:rPr>
                <w:noProof/>
                <w:webHidden/>
              </w:rPr>
              <w:tab/>
            </w:r>
            <w:r>
              <w:rPr>
                <w:noProof/>
                <w:webHidden/>
              </w:rPr>
              <w:fldChar w:fldCharType="begin"/>
            </w:r>
            <w:r>
              <w:rPr>
                <w:noProof/>
                <w:webHidden/>
              </w:rPr>
              <w:instrText xml:space="preserve"> PAGEREF _Toc183077431 \h </w:instrText>
            </w:r>
            <w:r>
              <w:rPr>
                <w:noProof/>
                <w:webHidden/>
              </w:rPr>
            </w:r>
            <w:r>
              <w:rPr>
                <w:noProof/>
                <w:webHidden/>
              </w:rPr>
              <w:fldChar w:fldCharType="separate"/>
            </w:r>
            <w:r>
              <w:rPr>
                <w:noProof/>
                <w:webHidden/>
              </w:rPr>
              <w:t>59</w:t>
            </w:r>
            <w:r>
              <w:rPr>
                <w:noProof/>
                <w:webHidden/>
              </w:rPr>
              <w:fldChar w:fldCharType="end"/>
            </w:r>
          </w:hyperlink>
        </w:p>
        <w:p w14:paraId="2B4BC71C" w14:textId="4ABD2366"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32" w:history="1">
            <w:r w:rsidRPr="00947C11">
              <w:rPr>
                <w:rStyle w:val="Hyperlink"/>
                <w:rFonts w:cs="Arial"/>
                <w:noProof/>
              </w:rPr>
              <w:t>SCHEDULE 6: Further Information Governance, Sharing and Processing Provisions</w:t>
            </w:r>
            <w:r>
              <w:rPr>
                <w:noProof/>
                <w:webHidden/>
              </w:rPr>
              <w:tab/>
            </w:r>
            <w:r>
              <w:rPr>
                <w:noProof/>
                <w:webHidden/>
              </w:rPr>
              <w:fldChar w:fldCharType="begin"/>
            </w:r>
            <w:r>
              <w:rPr>
                <w:noProof/>
                <w:webHidden/>
              </w:rPr>
              <w:instrText xml:space="preserve"> PAGEREF _Toc183077432 \h </w:instrText>
            </w:r>
            <w:r>
              <w:rPr>
                <w:noProof/>
                <w:webHidden/>
              </w:rPr>
            </w:r>
            <w:r>
              <w:rPr>
                <w:noProof/>
                <w:webHidden/>
              </w:rPr>
              <w:fldChar w:fldCharType="separate"/>
            </w:r>
            <w:r>
              <w:rPr>
                <w:noProof/>
                <w:webHidden/>
              </w:rPr>
              <w:t>60</w:t>
            </w:r>
            <w:r>
              <w:rPr>
                <w:noProof/>
                <w:webHidden/>
              </w:rPr>
              <w:fldChar w:fldCharType="end"/>
            </w:r>
          </w:hyperlink>
        </w:p>
        <w:p w14:paraId="152243AF" w14:textId="02B1B888"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33" w:history="1">
            <w:r w:rsidRPr="00947C11">
              <w:rPr>
                <w:rStyle w:val="Hyperlink"/>
                <w:bCs/>
                <w:noProof/>
              </w:rPr>
              <w:t>SCHEDULE 7: Mandated Guidance</w:t>
            </w:r>
            <w:r>
              <w:rPr>
                <w:noProof/>
                <w:webHidden/>
              </w:rPr>
              <w:tab/>
            </w:r>
            <w:r>
              <w:rPr>
                <w:noProof/>
                <w:webHidden/>
              </w:rPr>
              <w:fldChar w:fldCharType="begin"/>
            </w:r>
            <w:r>
              <w:rPr>
                <w:noProof/>
                <w:webHidden/>
              </w:rPr>
              <w:instrText xml:space="preserve"> PAGEREF _Toc183077433 \h </w:instrText>
            </w:r>
            <w:r>
              <w:rPr>
                <w:noProof/>
                <w:webHidden/>
              </w:rPr>
            </w:r>
            <w:r>
              <w:rPr>
                <w:noProof/>
                <w:webHidden/>
              </w:rPr>
              <w:fldChar w:fldCharType="separate"/>
            </w:r>
            <w:r>
              <w:rPr>
                <w:noProof/>
                <w:webHidden/>
              </w:rPr>
              <w:t>70</w:t>
            </w:r>
            <w:r>
              <w:rPr>
                <w:noProof/>
                <w:webHidden/>
              </w:rPr>
              <w:fldChar w:fldCharType="end"/>
            </w:r>
          </w:hyperlink>
        </w:p>
        <w:p w14:paraId="5E8B4120" w14:textId="22AB0BA8"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34" w:history="1">
            <w:r w:rsidRPr="00947C11">
              <w:rPr>
                <w:rStyle w:val="Hyperlink"/>
                <w:noProof/>
              </w:rPr>
              <w:t>SCHEDULE 8: Local Terms</w:t>
            </w:r>
            <w:r>
              <w:rPr>
                <w:noProof/>
                <w:webHidden/>
              </w:rPr>
              <w:tab/>
            </w:r>
            <w:r>
              <w:rPr>
                <w:noProof/>
                <w:webHidden/>
              </w:rPr>
              <w:fldChar w:fldCharType="begin"/>
            </w:r>
            <w:r>
              <w:rPr>
                <w:noProof/>
                <w:webHidden/>
              </w:rPr>
              <w:instrText xml:space="preserve"> PAGEREF _Toc183077434 \h </w:instrText>
            </w:r>
            <w:r>
              <w:rPr>
                <w:noProof/>
                <w:webHidden/>
              </w:rPr>
            </w:r>
            <w:r>
              <w:rPr>
                <w:noProof/>
                <w:webHidden/>
              </w:rPr>
              <w:fldChar w:fldCharType="separate"/>
            </w:r>
            <w:r>
              <w:rPr>
                <w:noProof/>
                <w:webHidden/>
              </w:rPr>
              <w:t>71</w:t>
            </w:r>
            <w:r>
              <w:rPr>
                <w:noProof/>
                <w:webHidden/>
              </w:rPr>
              <w:fldChar w:fldCharType="end"/>
            </w:r>
          </w:hyperlink>
        </w:p>
        <w:p w14:paraId="1F4E5D71" w14:textId="3A65C51A"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35" w:history="1">
            <w:r w:rsidRPr="00947C11">
              <w:rPr>
                <w:rStyle w:val="Hyperlink"/>
                <w:noProof/>
              </w:rPr>
              <w:t>SCHEDULE 9:  Developmental Arrangements</w:t>
            </w:r>
            <w:r>
              <w:rPr>
                <w:noProof/>
                <w:webHidden/>
              </w:rPr>
              <w:tab/>
            </w:r>
            <w:r>
              <w:rPr>
                <w:noProof/>
                <w:webHidden/>
              </w:rPr>
              <w:fldChar w:fldCharType="begin"/>
            </w:r>
            <w:r>
              <w:rPr>
                <w:noProof/>
                <w:webHidden/>
              </w:rPr>
              <w:instrText xml:space="preserve"> PAGEREF _Toc183077435 \h </w:instrText>
            </w:r>
            <w:r>
              <w:rPr>
                <w:noProof/>
                <w:webHidden/>
              </w:rPr>
            </w:r>
            <w:r>
              <w:rPr>
                <w:noProof/>
                <w:webHidden/>
              </w:rPr>
              <w:fldChar w:fldCharType="separate"/>
            </w:r>
            <w:r>
              <w:rPr>
                <w:noProof/>
                <w:webHidden/>
              </w:rPr>
              <w:t>74</w:t>
            </w:r>
            <w:r>
              <w:rPr>
                <w:noProof/>
                <w:webHidden/>
              </w:rPr>
              <w:fldChar w:fldCharType="end"/>
            </w:r>
          </w:hyperlink>
        </w:p>
        <w:p w14:paraId="1C637259" w14:textId="57AF23FF" w:rsidR="004C7B3A" w:rsidRDefault="004C7B3A">
          <w:pPr>
            <w:pStyle w:val="TOC1"/>
            <w:rPr>
              <w:rFonts w:asciiTheme="minorHAnsi" w:eastAsiaTheme="minorEastAsia" w:hAnsiTheme="minorHAnsi" w:cstheme="minorBidi"/>
              <w:caps w:val="0"/>
              <w:noProof/>
              <w:kern w:val="2"/>
              <w:sz w:val="24"/>
              <w:szCs w:val="24"/>
              <w14:ligatures w14:val="standardContextual"/>
            </w:rPr>
          </w:pPr>
          <w:hyperlink w:anchor="_Toc183077436" w:history="1">
            <w:r w:rsidRPr="00947C11">
              <w:rPr>
                <w:rStyle w:val="Hyperlink"/>
                <w:noProof/>
              </w:rPr>
              <w:t>SCHEDULE 10: Administrative and Management Services</w:t>
            </w:r>
            <w:r>
              <w:rPr>
                <w:noProof/>
                <w:webHidden/>
              </w:rPr>
              <w:tab/>
            </w:r>
            <w:r>
              <w:rPr>
                <w:noProof/>
                <w:webHidden/>
              </w:rPr>
              <w:fldChar w:fldCharType="begin"/>
            </w:r>
            <w:r>
              <w:rPr>
                <w:noProof/>
                <w:webHidden/>
              </w:rPr>
              <w:instrText xml:space="preserve"> PAGEREF _Toc183077436 \h </w:instrText>
            </w:r>
            <w:r>
              <w:rPr>
                <w:noProof/>
                <w:webHidden/>
              </w:rPr>
            </w:r>
            <w:r>
              <w:rPr>
                <w:noProof/>
                <w:webHidden/>
              </w:rPr>
              <w:fldChar w:fldCharType="separate"/>
            </w:r>
            <w:r>
              <w:rPr>
                <w:noProof/>
                <w:webHidden/>
              </w:rPr>
              <w:t>75</w:t>
            </w:r>
            <w:r>
              <w:rPr>
                <w:noProof/>
                <w:webHidden/>
              </w:rPr>
              <w:fldChar w:fldCharType="end"/>
            </w:r>
          </w:hyperlink>
        </w:p>
        <w:p w14:paraId="58C53C6B" w14:textId="2E267FF3" w:rsidR="003672BB" w:rsidRDefault="0035639D">
          <w:r>
            <w:fldChar w:fldCharType="end"/>
          </w:r>
        </w:p>
      </w:sdtContent>
    </w:sdt>
    <w:p w14:paraId="7E54DC95" w14:textId="47953295" w:rsidR="003D0FD4" w:rsidRPr="00B023E9" w:rsidRDefault="003D0FD4" w:rsidP="00574C63">
      <w:pPr>
        <w:pStyle w:val="TOC1"/>
        <w:spacing w:line="312" w:lineRule="auto"/>
        <w:rPr>
          <w:rFonts w:cs="Arial"/>
          <w:b/>
          <w:sz w:val="22"/>
          <w:szCs w:val="22"/>
        </w:rPr>
      </w:pPr>
    </w:p>
    <w:p w14:paraId="189F3877" w14:textId="77777777" w:rsidR="003D0FD4" w:rsidRPr="00B023E9" w:rsidRDefault="00972F6D">
      <w:pPr>
        <w:spacing w:line="312" w:lineRule="auto"/>
        <w:jc w:val="left"/>
        <w:rPr>
          <w:rFonts w:cs="Arial"/>
          <w:b/>
          <w:caps/>
          <w:sz w:val="22"/>
          <w:szCs w:val="22"/>
        </w:rPr>
      </w:pPr>
      <w:r w:rsidRPr="00B023E9">
        <w:rPr>
          <w:rFonts w:cs="Arial"/>
          <w:b/>
          <w:sz w:val="22"/>
          <w:szCs w:val="22"/>
        </w:rPr>
        <w:br w:type="page"/>
      </w:r>
    </w:p>
    <w:p w14:paraId="2F45FC48" w14:textId="77777777" w:rsidR="003D0FD4" w:rsidRPr="00B023E9" w:rsidRDefault="00B023E9" w:rsidP="001E4124">
      <w:pPr>
        <w:pStyle w:val="DocSpace"/>
        <w:jc w:val="center"/>
        <w:rPr>
          <w:rFonts w:cs="Arial"/>
          <w:b/>
        </w:rPr>
      </w:pPr>
      <w:r w:rsidRPr="00B023E9">
        <w:rPr>
          <w:rFonts w:cs="Arial"/>
          <w:b/>
        </w:rPr>
        <w:lastRenderedPageBreak/>
        <w:t>DELEGATION AGREEMENT FOR SPECIFIED FUNCTIONS</w:t>
      </w:r>
    </w:p>
    <w:p w14:paraId="2AEC21D6" w14:textId="77777777" w:rsidR="003D0FD4" w:rsidRPr="00B023E9" w:rsidRDefault="00972F6D" w:rsidP="001F24B7">
      <w:pPr>
        <w:pStyle w:val="Heading1"/>
      </w:pPr>
      <w:bookmarkStart w:id="7" w:name="_Ref88642083"/>
      <w:bookmarkStart w:id="8" w:name="_Ref88642143"/>
      <w:bookmarkStart w:id="9" w:name="_Ref88642607"/>
      <w:bookmarkStart w:id="10" w:name="_Toc151544288"/>
      <w:bookmarkStart w:id="11" w:name="_Toc183077395"/>
      <w:r w:rsidRPr="00B023E9">
        <w:t>Particulars</w:t>
      </w:r>
      <w:bookmarkEnd w:id="7"/>
      <w:bookmarkEnd w:id="8"/>
      <w:bookmarkEnd w:id="9"/>
      <w:bookmarkEnd w:id="10"/>
      <w:bookmarkEnd w:id="11"/>
    </w:p>
    <w:p w14:paraId="3FDAD3C0" w14:textId="77777777" w:rsidR="003D0FD4" w:rsidRDefault="00972F6D" w:rsidP="001F24B7">
      <w:pPr>
        <w:pStyle w:val="Heading2"/>
      </w:pPr>
      <w:bookmarkStart w:id="12" w:name="_BPDCI_84"/>
      <w:bookmarkStart w:id="13" w:name="_BPDCI_83"/>
      <w:r w:rsidRPr="00B023E9">
        <w:t>This Agreement records the particulars of the agreement made between NHS England and the Integrated Care Board (ICB) named below.</w:t>
      </w:r>
    </w:p>
    <w:p w14:paraId="48FA51C1" w14:textId="77777777" w:rsidR="00B4595C" w:rsidRPr="00B4595C" w:rsidRDefault="00B4595C" w:rsidP="002478A1">
      <w:pPr>
        <w:pStyle w:val="Body2"/>
      </w:pPr>
    </w:p>
    <w:tbl>
      <w:tblPr>
        <w:tblW w:w="7796" w:type="dxa"/>
        <w:tblInd w:w="709" w:type="dxa"/>
        <w:tblLayout w:type="fixed"/>
        <w:tblLook w:val="04A0" w:firstRow="1" w:lastRow="0" w:firstColumn="1" w:lastColumn="0" w:noHBand="0" w:noVBand="1"/>
      </w:tblPr>
      <w:tblGrid>
        <w:gridCol w:w="3578"/>
        <w:gridCol w:w="4218"/>
      </w:tblGrid>
      <w:tr w:rsidR="003D0FD4" w:rsidRPr="00B023E9" w14:paraId="781642C2" w14:textId="77777777" w:rsidTr="0003371F">
        <w:tc>
          <w:tcPr>
            <w:tcW w:w="3578" w:type="dxa"/>
            <w:shd w:val="clear" w:color="auto" w:fill="auto"/>
          </w:tcPr>
          <w:bookmarkEnd w:id="12"/>
          <w:bookmarkEnd w:id="13"/>
          <w:p w14:paraId="461F2D42" w14:textId="77777777" w:rsidR="003D0FD4" w:rsidRPr="00B023E9" w:rsidRDefault="00972F6D" w:rsidP="00B23AB0">
            <w:pPr>
              <w:pStyle w:val="DocSpace"/>
              <w:rPr>
                <w:rFonts w:cs="Arial"/>
                <w:b/>
              </w:rPr>
            </w:pPr>
            <w:r w:rsidRPr="00B023E9">
              <w:rPr>
                <w:rFonts w:cs="Arial"/>
                <w:b/>
              </w:rPr>
              <w:t>Integrated Care Board</w:t>
            </w:r>
          </w:p>
        </w:tc>
        <w:tc>
          <w:tcPr>
            <w:tcW w:w="4218" w:type="dxa"/>
            <w:shd w:val="clear" w:color="auto" w:fill="auto"/>
          </w:tcPr>
          <w:p w14:paraId="35181624" w14:textId="77777777" w:rsidR="003D0FD4" w:rsidRPr="00272D06" w:rsidRDefault="00972F6D" w:rsidP="00B23AB0">
            <w:pPr>
              <w:pStyle w:val="DocSpace"/>
              <w:rPr>
                <w:rFonts w:cs="Arial"/>
                <w:bCs/>
              </w:rPr>
            </w:pPr>
            <w:r w:rsidRPr="00272D06">
              <w:rPr>
                <w:rFonts w:cs="Arial"/>
                <w:bCs/>
              </w:rPr>
              <w:t>[Insert Name]</w:t>
            </w:r>
          </w:p>
        </w:tc>
      </w:tr>
      <w:tr w:rsidR="003D0FD4" w:rsidRPr="00B023E9" w14:paraId="49257401" w14:textId="77777777" w:rsidTr="0003371F">
        <w:tc>
          <w:tcPr>
            <w:tcW w:w="3578" w:type="dxa"/>
            <w:shd w:val="clear" w:color="auto" w:fill="auto"/>
          </w:tcPr>
          <w:p w14:paraId="090C0AF6" w14:textId="77777777" w:rsidR="003D0FD4" w:rsidRPr="00B023E9" w:rsidRDefault="00972F6D" w:rsidP="00B23AB0">
            <w:pPr>
              <w:pStyle w:val="DocSpace"/>
              <w:rPr>
                <w:rFonts w:cs="Arial"/>
                <w:b/>
              </w:rPr>
            </w:pPr>
            <w:r w:rsidRPr="00B023E9">
              <w:rPr>
                <w:rFonts w:cs="Arial"/>
                <w:b/>
              </w:rPr>
              <w:t>Area</w:t>
            </w:r>
          </w:p>
        </w:tc>
        <w:tc>
          <w:tcPr>
            <w:tcW w:w="4218" w:type="dxa"/>
            <w:shd w:val="clear" w:color="auto" w:fill="auto"/>
          </w:tcPr>
          <w:p w14:paraId="2E0D23DC" w14:textId="77777777" w:rsidR="003D0FD4" w:rsidRPr="00272D06" w:rsidRDefault="00972F6D" w:rsidP="00B23AB0">
            <w:pPr>
              <w:pStyle w:val="DocSpace"/>
              <w:rPr>
                <w:rFonts w:cs="Arial"/>
                <w:bCs/>
              </w:rPr>
            </w:pPr>
            <w:r w:rsidRPr="00272D06">
              <w:rPr>
                <w:rFonts w:cs="Arial"/>
                <w:bCs/>
              </w:rPr>
              <w:t>[Insert Area</w:t>
            </w:r>
            <w:r w:rsidR="00916617" w:rsidRPr="00272D06">
              <w:rPr>
                <w:rFonts w:cs="Arial"/>
                <w:bCs/>
              </w:rPr>
              <w:t xml:space="preserve"> of </w:t>
            </w:r>
            <w:r w:rsidR="00F8400F" w:rsidRPr="00272D06">
              <w:rPr>
                <w:rFonts w:cs="Arial"/>
                <w:bCs/>
              </w:rPr>
              <w:t xml:space="preserve">the </w:t>
            </w:r>
            <w:r w:rsidR="00916617" w:rsidRPr="00272D06">
              <w:rPr>
                <w:rFonts w:cs="Arial"/>
                <w:bCs/>
              </w:rPr>
              <w:t>ICB as defined in its Constitution</w:t>
            </w:r>
            <w:r w:rsidRPr="00272D06">
              <w:rPr>
                <w:rFonts w:cs="Arial"/>
                <w:bCs/>
              </w:rPr>
              <w:t>]</w:t>
            </w:r>
          </w:p>
        </w:tc>
      </w:tr>
      <w:tr w:rsidR="003D0FD4" w:rsidRPr="00B023E9" w14:paraId="61E7773E" w14:textId="77777777" w:rsidTr="0003371F">
        <w:tc>
          <w:tcPr>
            <w:tcW w:w="3578" w:type="dxa"/>
            <w:shd w:val="clear" w:color="auto" w:fill="auto"/>
          </w:tcPr>
          <w:p w14:paraId="3CE03656" w14:textId="77777777" w:rsidR="003D0FD4" w:rsidRPr="00B023E9" w:rsidRDefault="00972F6D" w:rsidP="00B23AB0">
            <w:pPr>
              <w:pStyle w:val="DocSpace"/>
              <w:rPr>
                <w:rFonts w:cs="Arial"/>
                <w:b/>
              </w:rPr>
            </w:pPr>
            <w:r w:rsidRPr="00B023E9">
              <w:rPr>
                <w:rFonts w:cs="Arial"/>
                <w:b/>
              </w:rPr>
              <w:t>Date of Agreement</w:t>
            </w:r>
          </w:p>
        </w:tc>
        <w:tc>
          <w:tcPr>
            <w:tcW w:w="4218" w:type="dxa"/>
            <w:shd w:val="clear" w:color="auto" w:fill="auto"/>
          </w:tcPr>
          <w:p w14:paraId="00915145" w14:textId="77777777" w:rsidR="003D0FD4" w:rsidRPr="00272D06" w:rsidRDefault="00972F6D" w:rsidP="00B23AB0">
            <w:pPr>
              <w:pStyle w:val="DocSpace"/>
              <w:rPr>
                <w:rFonts w:cs="Arial"/>
                <w:bCs/>
              </w:rPr>
            </w:pPr>
            <w:r w:rsidRPr="00272D06">
              <w:rPr>
                <w:rFonts w:cs="Arial"/>
                <w:bCs/>
              </w:rPr>
              <w:t>[Date]</w:t>
            </w:r>
          </w:p>
        </w:tc>
      </w:tr>
      <w:tr w:rsidR="003D0FD4" w:rsidRPr="00B023E9" w14:paraId="35935BA9" w14:textId="77777777" w:rsidTr="0003371F">
        <w:tc>
          <w:tcPr>
            <w:tcW w:w="3578" w:type="dxa"/>
            <w:shd w:val="clear" w:color="auto" w:fill="auto"/>
          </w:tcPr>
          <w:p w14:paraId="3BD7BFF9" w14:textId="77777777" w:rsidR="003D0FD4" w:rsidRPr="00B023E9" w:rsidRDefault="00972F6D" w:rsidP="00B23AB0">
            <w:pPr>
              <w:pStyle w:val="DocSpace"/>
              <w:rPr>
                <w:rFonts w:cs="Arial"/>
                <w:b/>
              </w:rPr>
            </w:pPr>
            <w:r w:rsidRPr="00B023E9">
              <w:rPr>
                <w:rFonts w:cs="Arial"/>
                <w:b/>
              </w:rPr>
              <w:t>ICB Representative</w:t>
            </w:r>
          </w:p>
        </w:tc>
        <w:tc>
          <w:tcPr>
            <w:tcW w:w="4218" w:type="dxa"/>
            <w:shd w:val="clear" w:color="auto" w:fill="auto"/>
          </w:tcPr>
          <w:p w14:paraId="5EEC9816" w14:textId="77777777" w:rsidR="003D0FD4" w:rsidRPr="00272D06" w:rsidRDefault="00972F6D" w:rsidP="00B23AB0">
            <w:pPr>
              <w:pStyle w:val="DocSpace"/>
              <w:rPr>
                <w:rFonts w:cs="Arial"/>
                <w:bCs/>
              </w:rPr>
            </w:pPr>
            <w:bookmarkStart w:id="14" w:name="_BPDCI_87"/>
            <w:bookmarkStart w:id="15" w:name="_BPDCI_86"/>
            <w:bookmarkStart w:id="16" w:name="_BPDCI_85"/>
            <w:r w:rsidRPr="00272D06">
              <w:rPr>
                <w:rFonts w:cs="Arial"/>
                <w:bCs/>
              </w:rPr>
              <w:t>[Insert details of name of manager of this Agreement for the ICB]</w:t>
            </w:r>
          </w:p>
        </w:tc>
        <w:bookmarkEnd w:id="14"/>
        <w:bookmarkEnd w:id="15"/>
        <w:bookmarkEnd w:id="16"/>
      </w:tr>
      <w:tr w:rsidR="003D0FD4" w:rsidRPr="00B023E9" w14:paraId="764662E1" w14:textId="77777777" w:rsidTr="0003371F">
        <w:tc>
          <w:tcPr>
            <w:tcW w:w="3578" w:type="dxa"/>
            <w:shd w:val="clear" w:color="auto" w:fill="auto"/>
          </w:tcPr>
          <w:p w14:paraId="713029CC" w14:textId="77777777" w:rsidR="003D0FD4" w:rsidRPr="00B023E9" w:rsidRDefault="00972F6D" w:rsidP="00B23AB0">
            <w:pPr>
              <w:pStyle w:val="DocSpace"/>
              <w:rPr>
                <w:rFonts w:cs="Arial"/>
                <w:b/>
              </w:rPr>
            </w:pPr>
            <w:r w:rsidRPr="00B023E9">
              <w:rPr>
                <w:rFonts w:cs="Arial"/>
                <w:b/>
              </w:rPr>
              <w:t xml:space="preserve">ICB </w:t>
            </w:r>
            <w:r w:rsidR="00C87B76" w:rsidRPr="00B023E9">
              <w:rPr>
                <w:rFonts w:cs="Arial"/>
                <w:b/>
              </w:rPr>
              <w:t xml:space="preserve">Email </w:t>
            </w:r>
            <w:r w:rsidRPr="00B023E9">
              <w:rPr>
                <w:rFonts w:cs="Arial"/>
                <w:b/>
              </w:rPr>
              <w:t>Address for Notices</w:t>
            </w:r>
          </w:p>
        </w:tc>
        <w:tc>
          <w:tcPr>
            <w:tcW w:w="4218" w:type="dxa"/>
            <w:shd w:val="clear" w:color="auto" w:fill="auto"/>
          </w:tcPr>
          <w:p w14:paraId="5FC07B48" w14:textId="77777777" w:rsidR="003D0FD4" w:rsidRPr="00272D06" w:rsidRDefault="00972F6D" w:rsidP="00B23AB0">
            <w:pPr>
              <w:pStyle w:val="DocSpace"/>
              <w:rPr>
                <w:rFonts w:cs="Arial"/>
                <w:bCs/>
              </w:rPr>
            </w:pPr>
            <w:r w:rsidRPr="00272D06">
              <w:rPr>
                <w:rFonts w:cs="Arial"/>
                <w:bCs/>
              </w:rPr>
              <w:t>[Insert Address]</w:t>
            </w:r>
          </w:p>
        </w:tc>
      </w:tr>
      <w:tr w:rsidR="003D0FD4" w:rsidRPr="00B023E9" w14:paraId="2DC93D4F" w14:textId="77777777" w:rsidTr="0003371F">
        <w:tc>
          <w:tcPr>
            <w:tcW w:w="3578" w:type="dxa"/>
            <w:shd w:val="clear" w:color="auto" w:fill="auto"/>
          </w:tcPr>
          <w:p w14:paraId="054C36E5" w14:textId="77777777" w:rsidR="003D0FD4" w:rsidRPr="00B023E9" w:rsidRDefault="00972F6D" w:rsidP="00B23AB0">
            <w:pPr>
              <w:pStyle w:val="DocSpace"/>
              <w:rPr>
                <w:rFonts w:cs="Arial"/>
                <w:b/>
              </w:rPr>
            </w:pPr>
            <w:r w:rsidRPr="00B023E9">
              <w:rPr>
                <w:rFonts w:cs="Arial"/>
                <w:b/>
              </w:rPr>
              <w:t>NHS England Representative</w:t>
            </w:r>
          </w:p>
        </w:tc>
        <w:tc>
          <w:tcPr>
            <w:tcW w:w="4218" w:type="dxa"/>
            <w:shd w:val="clear" w:color="auto" w:fill="auto"/>
          </w:tcPr>
          <w:p w14:paraId="57E2AB0F" w14:textId="77777777" w:rsidR="003D0FD4" w:rsidRPr="00272D06" w:rsidRDefault="00972F6D" w:rsidP="00B23AB0">
            <w:pPr>
              <w:pStyle w:val="DocSpace"/>
              <w:rPr>
                <w:rFonts w:cs="Arial"/>
                <w:bCs/>
              </w:rPr>
            </w:pPr>
            <w:r w:rsidRPr="00272D06">
              <w:rPr>
                <w:rFonts w:cs="Arial"/>
                <w:bCs/>
              </w:rPr>
              <w:t>[Insert details of name of manager of this Agreement for NHS England]</w:t>
            </w:r>
          </w:p>
        </w:tc>
      </w:tr>
      <w:tr w:rsidR="003D0FD4" w:rsidRPr="00B023E9" w14:paraId="290C22A2" w14:textId="77777777" w:rsidTr="0003371F">
        <w:tc>
          <w:tcPr>
            <w:tcW w:w="3578" w:type="dxa"/>
            <w:shd w:val="clear" w:color="auto" w:fill="auto"/>
          </w:tcPr>
          <w:p w14:paraId="1C41D7E4" w14:textId="77777777" w:rsidR="006B47EA" w:rsidRPr="00B023E9" w:rsidRDefault="00972F6D" w:rsidP="00B23AB0">
            <w:pPr>
              <w:pStyle w:val="DocSpace"/>
              <w:rPr>
                <w:rFonts w:cs="Arial"/>
                <w:b/>
              </w:rPr>
            </w:pPr>
            <w:r w:rsidRPr="00B023E9">
              <w:rPr>
                <w:rFonts w:cs="Arial"/>
                <w:b/>
              </w:rPr>
              <w:t>NHS</w:t>
            </w:r>
            <w:r w:rsidR="00C87B76" w:rsidRPr="00B023E9">
              <w:rPr>
                <w:rFonts w:cs="Arial"/>
                <w:b/>
              </w:rPr>
              <w:t xml:space="preserve"> </w:t>
            </w:r>
            <w:r w:rsidRPr="00B023E9">
              <w:rPr>
                <w:rFonts w:cs="Arial"/>
                <w:b/>
              </w:rPr>
              <w:t xml:space="preserve">England </w:t>
            </w:r>
            <w:r w:rsidR="009F12E1" w:rsidRPr="00B023E9">
              <w:rPr>
                <w:rFonts w:cs="Arial"/>
                <w:b/>
              </w:rPr>
              <w:t xml:space="preserve">Email </w:t>
            </w:r>
            <w:r w:rsidRPr="00B023E9">
              <w:rPr>
                <w:rFonts w:cs="Arial"/>
                <w:b/>
              </w:rPr>
              <w:t>Address for Notices</w:t>
            </w:r>
          </w:p>
        </w:tc>
        <w:tc>
          <w:tcPr>
            <w:tcW w:w="4218" w:type="dxa"/>
            <w:shd w:val="clear" w:color="auto" w:fill="auto"/>
          </w:tcPr>
          <w:p w14:paraId="250417A7" w14:textId="77777777" w:rsidR="003D0FD4" w:rsidRPr="00272D06" w:rsidRDefault="00972F6D" w:rsidP="00B23AB0">
            <w:pPr>
              <w:pStyle w:val="DocSpace"/>
              <w:rPr>
                <w:rFonts w:cs="Arial"/>
                <w:bCs/>
              </w:rPr>
            </w:pPr>
            <w:r w:rsidRPr="00272D06">
              <w:rPr>
                <w:rFonts w:cs="Arial"/>
                <w:bCs/>
              </w:rPr>
              <w:t>[Insert Address]</w:t>
            </w:r>
          </w:p>
        </w:tc>
      </w:tr>
    </w:tbl>
    <w:p w14:paraId="519966D5" w14:textId="77777777" w:rsidR="003D0FD4" w:rsidRPr="00B023E9" w:rsidRDefault="00972F6D" w:rsidP="00223B48">
      <w:pPr>
        <w:pStyle w:val="Heading2"/>
      </w:pPr>
      <w:r w:rsidRPr="00B023E9">
        <w:t>This Agreement comprises:</w:t>
      </w:r>
    </w:p>
    <w:p w14:paraId="050AEC3F" w14:textId="33A08CE7" w:rsidR="003D0FD4" w:rsidRPr="00B023E9" w:rsidRDefault="00972F6D" w:rsidP="00B023E9">
      <w:pPr>
        <w:pStyle w:val="Heading3"/>
        <w:rPr>
          <w:rFonts w:cs="Arial"/>
        </w:rPr>
      </w:pPr>
      <w:r w:rsidRPr="00B023E9">
        <w:rPr>
          <w:rFonts w:cs="Arial"/>
        </w:rPr>
        <w:t>the Particulars (</w:t>
      </w:r>
      <w:r w:rsidR="0028419C">
        <w:rPr>
          <w:rFonts w:cs="Arial"/>
        </w:rPr>
        <w:t>C</w:t>
      </w:r>
      <w:r w:rsidR="00EC5E6F" w:rsidRPr="00B023E9">
        <w:rPr>
          <w:rFonts w:cs="Arial"/>
        </w:rPr>
        <w:t>lause</w:t>
      </w:r>
      <w:r w:rsidRPr="00B023E9">
        <w:rPr>
          <w:rFonts w:cs="Arial"/>
        </w:rPr>
        <w:t xml:space="preserve"> </w:t>
      </w:r>
      <w:r w:rsidRPr="00B023E9">
        <w:rPr>
          <w:rFonts w:cs="Arial"/>
        </w:rPr>
        <w:fldChar w:fldCharType="begin"/>
      </w:r>
      <w:r w:rsidRPr="00B023E9">
        <w:rPr>
          <w:rFonts w:cs="Arial"/>
        </w:rPr>
        <w:instrText xml:space="preserve"> REF _Ref88642083 \r \h  \* MERGEFORMAT </w:instrText>
      </w:r>
      <w:r w:rsidRPr="00B023E9">
        <w:rPr>
          <w:rFonts w:cs="Arial"/>
        </w:rPr>
      </w:r>
      <w:r w:rsidRPr="00B023E9">
        <w:rPr>
          <w:rFonts w:cs="Arial"/>
        </w:rPr>
        <w:fldChar w:fldCharType="separate"/>
      </w:r>
      <w:r w:rsidR="0037001A">
        <w:rPr>
          <w:rFonts w:cs="Arial"/>
        </w:rPr>
        <w:t>1</w:t>
      </w:r>
      <w:r w:rsidRPr="00B023E9">
        <w:rPr>
          <w:rFonts w:cs="Arial"/>
        </w:rPr>
        <w:fldChar w:fldCharType="end"/>
      </w:r>
      <w:r w:rsidRPr="00B023E9">
        <w:rPr>
          <w:rFonts w:cs="Arial"/>
        </w:rPr>
        <w:t xml:space="preserve">); </w:t>
      </w:r>
    </w:p>
    <w:p w14:paraId="0F15F1D3" w14:textId="2D8071A3" w:rsidR="003D0FD4" w:rsidRPr="00B023E9" w:rsidRDefault="00972F6D" w:rsidP="00B023E9">
      <w:pPr>
        <w:pStyle w:val="Heading3"/>
        <w:rPr>
          <w:rFonts w:cs="Arial"/>
        </w:rPr>
      </w:pPr>
      <w:r w:rsidRPr="00B023E9">
        <w:rPr>
          <w:rFonts w:cs="Arial"/>
        </w:rPr>
        <w:t>the Terms and Conditions (</w:t>
      </w:r>
      <w:r w:rsidR="0028419C">
        <w:rPr>
          <w:rFonts w:cs="Arial"/>
        </w:rPr>
        <w:t>C</w:t>
      </w:r>
      <w:r w:rsidR="00EC5E6F" w:rsidRPr="00B023E9">
        <w:rPr>
          <w:rFonts w:cs="Arial"/>
        </w:rPr>
        <w:t>lause</w:t>
      </w:r>
      <w:r w:rsidRPr="00B023E9">
        <w:rPr>
          <w:rFonts w:cs="Arial"/>
        </w:rPr>
        <w:t xml:space="preserve">s </w:t>
      </w:r>
      <w:r w:rsidRPr="00B023E9">
        <w:rPr>
          <w:rFonts w:cs="Arial"/>
        </w:rPr>
        <w:fldChar w:fldCharType="begin"/>
      </w:r>
      <w:r w:rsidRPr="00B023E9">
        <w:rPr>
          <w:rFonts w:cs="Arial"/>
        </w:rPr>
        <w:instrText xml:space="preserve"> REF _Ref404180378 \r \h  \* MERGEFORMAT </w:instrText>
      </w:r>
      <w:r w:rsidRPr="00B023E9">
        <w:rPr>
          <w:rFonts w:cs="Arial"/>
        </w:rPr>
      </w:r>
      <w:r w:rsidRPr="00B023E9">
        <w:rPr>
          <w:rFonts w:cs="Arial"/>
        </w:rPr>
        <w:fldChar w:fldCharType="separate"/>
      </w:r>
      <w:r w:rsidR="0037001A">
        <w:rPr>
          <w:rFonts w:cs="Arial"/>
        </w:rPr>
        <w:t>2</w:t>
      </w:r>
      <w:r w:rsidRPr="00B023E9">
        <w:rPr>
          <w:rFonts w:cs="Arial"/>
        </w:rPr>
        <w:fldChar w:fldCharType="end"/>
      </w:r>
      <w:r w:rsidRPr="00B023E9">
        <w:rPr>
          <w:rFonts w:cs="Arial"/>
        </w:rPr>
        <w:t xml:space="preserve"> to</w:t>
      </w:r>
      <w:r w:rsidR="004F7889">
        <w:rPr>
          <w:rFonts w:cs="Arial"/>
        </w:rPr>
        <w:t xml:space="preserve"> 32</w:t>
      </w:r>
      <w:r w:rsidRPr="00B023E9">
        <w:rPr>
          <w:rFonts w:cs="Arial"/>
        </w:rPr>
        <w:t xml:space="preserve">); </w:t>
      </w:r>
    </w:p>
    <w:p w14:paraId="57EAE353" w14:textId="77777777" w:rsidR="00124668" w:rsidRPr="00B023E9" w:rsidRDefault="00972F6D" w:rsidP="00B023E9">
      <w:pPr>
        <w:pStyle w:val="Heading3"/>
        <w:rPr>
          <w:rFonts w:cs="Arial"/>
        </w:rPr>
      </w:pPr>
      <w:r w:rsidRPr="00B023E9">
        <w:rPr>
          <w:rFonts w:cs="Arial"/>
        </w:rPr>
        <w:t>the Schedules</w:t>
      </w:r>
      <w:r w:rsidR="00124668" w:rsidRPr="00B023E9">
        <w:rPr>
          <w:rFonts w:cs="Arial"/>
        </w:rPr>
        <w:t>; and</w:t>
      </w:r>
    </w:p>
    <w:p w14:paraId="691FBF6A" w14:textId="77777777" w:rsidR="003D0FD4" w:rsidRPr="00B023E9" w:rsidRDefault="00124668" w:rsidP="00B023E9">
      <w:pPr>
        <w:pStyle w:val="Heading3"/>
        <w:rPr>
          <w:rFonts w:cs="Arial"/>
        </w:rPr>
      </w:pPr>
      <w:r w:rsidRPr="00B023E9">
        <w:rPr>
          <w:rFonts w:cs="Arial"/>
        </w:rPr>
        <w:t>the Mandated Guidance</w:t>
      </w:r>
    </w:p>
    <w:p w14:paraId="01FF44AA" w14:textId="77777777" w:rsidR="003D0FD4" w:rsidRPr="00B023E9" w:rsidRDefault="003D0FD4" w:rsidP="00B23AB0">
      <w:pPr>
        <w:pStyle w:val="DocSpace"/>
        <w:rPr>
          <w:rFonts w:cs="Arial"/>
        </w:rPr>
      </w:pPr>
    </w:p>
    <w:tbl>
      <w:tblPr>
        <w:tblW w:w="7815" w:type="dxa"/>
        <w:tblInd w:w="690" w:type="dxa"/>
        <w:tblLayout w:type="fixed"/>
        <w:tblLook w:val="04A0" w:firstRow="1" w:lastRow="0" w:firstColumn="1" w:lastColumn="0" w:noHBand="0" w:noVBand="1"/>
      </w:tblPr>
      <w:tblGrid>
        <w:gridCol w:w="1403"/>
        <w:gridCol w:w="6412"/>
      </w:tblGrid>
      <w:tr w:rsidR="003D0FD4" w:rsidRPr="00B023E9" w14:paraId="2A56AF4F" w14:textId="77777777" w:rsidTr="0003371F">
        <w:tc>
          <w:tcPr>
            <w:tcW w:w="1403" w:type="dxa"/>
            <w:shd w:val="clear" w:color="auto" w:fill="auto"/>
          </w:tcPr>
          <w:p w14:paraId="38F9EA9A" w14:textId="77777777" w:rsidR="003D0FD4" w:rsidRPr="00B023E9" w:rsidRDefault="00972F6D" w:rsidP="00B23AB0">
            <w:pPr>
              <w:pStyle w:val="DocSpace"/>
              <w:rPr>
                <w:rFonts w:cs="Arial"/>
                <w:b/>
              </w:rPr>
            </w:pPr>
            <w:r w:rsidRPr="00B023E9">
              <w:rPr>
                <w:rFonts w:cs="Arial"/>
                <w:b/>
              </w:rPr>
              <w:t>Signed by</w:t>
            </w:r>
          </w:p>
          <w:p w14:paraId="66A9DC4E" w14:textId="77777777" w:rsidR="003D0FD4" w:rsidRPr="00B023E9" w:rsidRDefault="003D0FD4" w:rsidP="00B23AB0">
            <w:pPr>
              <w:pStyle w:val="DocSpace"/>
              <w:rPr>
                <w:rFonts w:cs="Arial"/>
                <w:b/>
              </w:rPr>
            </w:pPr>
          </w:p>
        </w:tc>
        <w:tc>
          <w:tcPr>
            <w:tcW w:w="6412" w:type="dxa"/>
            <w:shd w:val="clear" w:color="auto" w:fill="auto"/>
          </w:tcPr>
          <w:p w14:paraId="1D757C52" w14:textId="77777777" w:rsidR="003D0FD4" w:rsidRPr="00B023E9" w:rsidRDefault="00972F6D" w:rsidP="00B23AB0">
            <w:pPr>
              <w:pStyle w:val="DocSpace"/>
              <w:rPr>
                <w:rFonts w:cs="Arial"/>
                <w:b/>
              </w:rPr>
            </w:pPr>
            <w:r w:rsidRPr="00B023E9">
              <w:rPr>
                <w:rFonts w:cs="Arial"/>
                <w:b/>
              </w:rPr>
              <w:t>NHS England</w:t>
            </w:r>
          </w:p>
          <w:p w14:paraId="3F2F236A" w14:textId="77777777" w:rsidR="003D0FD4" w:rsidRPr="00B023E9" w:rsidRDefault="00972F6D" w:rsidP="00B23AB0">
            <w:pPr>
              <w:pStyle w:val="DocSpace"/>
              <w:rPr>
                <w:rFonts w:cs="Arial"/>
                <w:b/>
              </w:rPr>
            </w:pPr>
            <w:r w:rsidRPr="00B023E9">
              <w:rPr>
                <w:rFonts w:cs="Arial"/>
                <w:b/>
              </w:rPr>
              <w:t>[Name]</w:t>
            </w:r>
          </w:p>
          <w:p w14:paraId="0E6E7A3E" w14:textId="77777777" w:rsidR="003D0FD4" w:rsidRPr="00B023E9" w:rsidRDefault="00972F6D" w:rsidP="00B23AB0">
            <w:pPr>
              <w:pStyle w:val="DocSpace"/>
              <w:rPr>
                <w:rFonts w:cs="Arial"/>
                <w:b/>
              </w:rPr>
            </w:pPr>
            <w:r w:rsidRPr="00B023E9">
              <w:rPr>
                <w:rFonts w:cs="Arial"/>
                <w:b/>
              </w:rPr>
              <w:t>[Title]</w:t>
            </w:r>
          </w:p>
          <w:p w14:paraId="3F54631B" w14:textId="77777777" w:rsidR="003D0FD4" w:rsidRPr="00B023E9" w:rsidRDefault="00972F6D" w:rsidP="00B23AB0">
            <w:pPr>
              <w:pStyle w:val="DocSpace"/>
              <w:rPr>
                <w:rFonts w:cs="Arial"/>
                <w:b/>
              </w:rPr>
            </w:pPr>
            <w:r w:rsidRPr="00B023E9">
              <w:rPr>
                <w:rFonts w:cs="Arial"/>
                <w:b/>
              </w:rPr>
              <w:t>(for and on behalf of NHS England)</w:t>
            </w:r>
          </w:p>
          <w:p w14:paraId="563AD6FE" w14:textId="77777777" w:rsidR="003D0FD4" w:rsidRPr="00B023E9" w:rsidRDefault="003D0FD4" w:rsidP="00B23AB0">
            <w:pPr>
              <w:pStyle w:val="DocSpace"/>
              <w:rPr>
                <w:rFonts w:cs="Arial"/>
                <w:b/>
              </w:rPr>
            </w:pPr>
          </w:p>
        </w:tc>
      </w:tr>
      <w:tr w:rsidR="003D0FD4" w:rsidRPr="00B023E9" w14:paraId="44510320" w14:textId="77777777" w:rsidTr="0003371F">
        <w:tc>
          <w:tcPr>
            <w:tcW w:w="1403" w:type="dxa"/>
            <w:shd w:val="clear" w:color="auto" w:fill="auto"/>
          </w:tcPr>
          <w:p w14:paraId="5A9025CA" w14:textId="77777777" w:rsidR="003D0FD4" w:rsidRPr="00B023E9" w:rsidRDefault="00972F6D" w:rsidP="00B23AB0">
            <w:pPr>
              <w:pStyle w:val="DocSpace"/>
              <w:rPr>
                <w:rFonts w:cs="Arial"/>
                <w:b/>
              </w:rPr>
            </w:pPr>
            <w:r w:rsidRPr="00B023E9">
              <w:rPr>
                <w:rFonts w:cs="Arial"/>
                <w:b/>
              </w:rPr>
              <w:t>Signed by</w:t>
            </w:r>
          </w:p>
          <w:p w14:paraId="6706AA25" w14:textId="77777777" w:rsidR="003D0FD4" w:rsidRPr="00B023E9" w:rsidRDefault="003D0FD4" w:rsidP="00B23AB0">
            <w:pPr>
              <w:pStyle w:val="DocSpace"/>
              <w:rPr>
                <w:rFonts w:cs="Arial"/>
                <w:b/>
              </w:rPr>
            </w:pPr>
          </w:p>
          <w:p w14:paraId="05BA3FA3" w14:textId="77777777" w:rsidR="003D0FD4" w:rsidRPr="00B023E9" w:rsidRDefault="003D0FD4" w:rsidP="00B23AB0">
            <w:pPr>
              <w:pStyle w:val="DocSpace"/>
              <w:rPr>
                <w:rFonts w:cs="Arial"/>
                <w:b/>
              </w:rPr>
            </w:pPr>
          </w:p>
        </w:tc>
        <w:tc>
          <w:tcPr>
            <w:tcW w:w="6412" w:type="dxa"/>
            <w:shd w:val="clear" w:color="auto" w:fill="auto"/>
          </w:tcPr>
          <w:p w14:paraId="5527FCCC" w14:textId="77777777" w:rsidR="003D0FD4" w:rsidRPr="00B023E9" w:rsidRDefault="00972F6D" w:rsidP="00B23AB0">
            <w:pPr>
              <w:pStyle w:val="DocSpace"/>
              <w:rPr>
                <w:rFonts w:cs="Arial"/>
                <w:b/>
              </w:rPr>
            </w:pPr>
            <w:r w:rsidRPr="00B023E9">
              <w:rPr>
                <w:rFonts w:cs="Arial"/>
                <w:b/>
              </w:rPr>
              <w:t>[Insert name] Integrated Care Board</w:t>
            </w:r>
          </w:p>
          <w:p w14:paraId="7A19FADE" w14:textId="77777777" w:rsidR="00C87B76" w:rsidRPr="00B023E9" w:rsidRDefault="00972F6D" w:rsidP="00B23AB0">
            <w:pPr>
              <w:pStyle w:val="DocSpace"/>
              <w:rPr>
                <w:rFonts w:cs="Arial"/>
                <w:b/>
                <w:bCs/>
              </w:rPr>
            </w:pPr>
            <w:bookmarkStart w:id="17" w:name="_BPDCI_89"/>
            <w:bookmarkStart w:id="18" w:name="_BPDCI_88"/>
            <w:r w:rsidRPr="00B023E9">
              <w:rPr>
                <w:rFonts w:cs="Arial"/>
                <w:b/>
                <w:bCs/>
              </w:rPr>
              <w:t>[Insert name of Authorised Signatory]</w:t>
            </w:r>
          </w:p>
          <w:p w14:paraId="51BA11E8" w14:textId="77777777" w:rsidR="00C87B76" w:rsidRPr="00B023E9" w:rsidRDefault="00C87B76" w:rsidP="00B23AB0">
            <w:pPr>
              <w:pStyle w:val="DocSpace"/>
              <w:rPr>
                <w:rFonts w:cs="Arial"/>
                <w:b/>
                <w:bCs/>
              </w:rPr>
            </w:pPr>
            <w:r w:rsidRPr="00B023E9">
              <w:rPr>
                <w:rFonts w:cs="Arial"/>
                <w:b/>
                <w:bCs/>
              </w:rPr>
              <w:t>[Insert title of Authorised Signatory]</w:t>
            </w:r>
            <w:r w:rsidR="00972F6D" w:rsidRPr="00B023E9">
              <w:rPr>
                <w:rFonts w:cs="Arial"/>
                <w:b/>
                <w:bCs/>
              </w:rPr>
              <w:t xml:space="preserve"> </w:t>
            </w:r>
          </w:p>
          <w:p w14:paraId="6A4DC37A" w14:textId="50517918" w:rsidR="003D0FD4" w:rsidRPr="00B023E9" w:rsidRDefault="00972F6D" w:rsidP="00B23AB0">
            <w:pPr>
              <w:pStyle w:val="DocSpace"/>
              <w:rPr>
                <w:rFonts w:cs="Arial"/>
                <w:b/>
                <w:bCs/>
              </w:rPr>
            </w:pPr>
            <w:r w:rsidRPr="00B023E9">
              <w:rPr>
                <w:rFonts w:cs="Arial"/>
                <w:b/>
                <w:bCs/>
              </w:rPr>
              <w:t>[for and on behalf of] [</w:t>
            </w:r>
            <w:r w:rsidR="006417F7">
              <w:rPr>
                <w:rFonts w:cs="Arial"/>
                <w:b/>
                <w:bCs/>
              </w:rPr>
              <w:t>i</w:t>
            </w:r>
            <w:r w:rsidR="006417F7" w:rsidRPr="00B023E9">
              <w:rPr>
                <w:rFonts w:cs="Arial"/>
                <w:b/>
              </w:rPr>
              <w:t>nsert name</w:t>
            </w:r>
            <w:r w:rsidRPr="00B023E9">
              <w:rPr>
                <w:rFonts w:cs="Arial"/>
                <w:b/>
                <w:bCs/>
              </w:rPr>
              <w:t>]</w:t>
            </w:r>
            <w:r w:rsidR="00C87B76" w:rsidRPr="00B023E9">
              <w:rPr>
                <w:rFonts w:cs="Arial"/>
                <w:b/>
                <w:bCs/>
              </w:rPr>
              <w:t xml:space="preserve"> Integrated Care Board</w:t>
            </w:r>
          </w:p>
        </w:tc>
        <w:bookmarkEnd w:id="17"/>
        <w:bookmarkEnd w:id="18"/>
      </w:tr>
    </w:tbl>
    <w:p w14:paraId="7DE4DBFC" w14:textId="77777777" w:rsidR="003D0FD4" w:rsidRPr="000A1C56" w:rsidRDefault="00972F6D" w:rsidP="001F24B7">
      <w:pPr>
        <w:pStyle w:val="DocSpace"/>
        <w:ind w:left="-142"/>
        <w:jc w:val="center"/>
        <w:rPr>
          <w:b/>
          <w:bCs/>
        </w:rPr>
      </w:pPr>
      <w:r w:rsidRPr="00B023E9">
        <w:br w:type="page"/>
      </w:r>
      <w:r w:rsidR="000A1C56" w:rsidRPr="000A1C56">
        <w:rPr>
          <w:b/>
          <w:bCs/>
        </w:rPr>
        <w:lastRenderedPageBreak/>
        <w:t>TERMS AND CONDITIONS</w:t>
      </w:r>
    </w:p>
    <w:p w14:paraId="4FD85273" w14:textId="77777777" w:rsidR="003D0FD4" w:rsidRPr="00070D29" w:rsidRDefault="00972F6D" w:rsidP="00F10B74">
      <w:pPr>
        <w:pStyle w:val="Heading1"/>
      </w:pPr>
      <w:bookmarkStart w:id="19" w:name="_Ref404180378"/>
      <w:bookmarkStart w:id="20" w:name="_Toc151544289"/>
      <w:bookmarkStart w:id="21" w:name="_Toc183077396"/>
      <w:r w:rsidRPr="00070D29">
        <w:t>Interpretation</w:t>
      </w:r>
      <w:bookmarkEnd w:id="19"/>
      <w:bookmarkEnd w:id="20"/>
      <w:bookmarkEnd w:id="21"/>
    </w:p>
    <w:p w14:paraId="38DFE204" w14:textId="77777777" w:rsidR="003D0FD4" w:rsidRPr="00B023E9" w:rsidRDefault="00972F6D" w:rsidP="00223B48">
      <w:pPr>
        <w:pStyle w:val="Heading2"/>
      </w:pPr>
      <w:r w:rsidRPr="00B023E9">
        <w:t xml:space="preserve">This Agreement is to be interpreted in accordance with </w:t>
      </w:r>
      <w:r w:rsidR="00E426D0">
        <w:fldChar w:fldCharType="begin"/>
      </w:r>
      <w:r w:rsidR="00E426D0">
        <w:instrText xml:space="preserve"> REF Sch1 \h </w:instrText>
      </w:r>
      <w:r w:rsidR="00E426D0">
        <w:fldChar w:fldCharType="separate"/>
      </w:r>
      <w:r w:rsidR="00E426D0">
        <w:t>Schedule 1</w:t>
      </w:r>
      <w:r w:rsidR="00E426D0">
        <w:fldChar w:fldCharType="end"/>
      </w:r>
      <w:r w:rsidRPr="00B023E9">
        <w:t xml:space="preserve"> </w:t>
      </w:r>
      <w:r w:rsidRPr="00CD66B6">
        <w:rPr>
          <w:i/>
          <w:iCs/>
        </w:rPr>
        <w:t>(Definitions and Interpretation)</w:t>
      </w:r>
      <w:r w:rsidRPr="00B023E9">
        <w:t>.</w:t>
      </w:r>
    </w:p>
    <w:p w14:paraId="7FEE7DEE" w14:textId="77777777" w:rsidR="003D0FD4" w:rsidRPr="00B023E9" w:rsidRDefault="00972F6D" w:rsidP="00223B48">
      <w:pPr>
        <w:pStyle w:val="Heading2"/>
      </w:pPr>
      <w:r w:rsidRPr="00B023E9">
        <w:t>If there is any conflict or inconsistency between the provisions of this Agreement, that conflict or inconsistency must be resolved according to the following order of priority:</w:t>
      </w:r>
    </w:p>
    <w:p w14:paraId="39504E70" w14:textId="5B33471B" w:rsidR="00872337" w:rsidRDefault="00E74AAA" w:rsidP="00B023E9">
      <w:pPr>
        <w:pStyle w:val="Heading3"/>
        <w:rPr>
          <w:rFonts w:cs="Arial"/>
        </w:rPr>
      </w:pPr>
      <w:r>
        <w:rPr>
          <w:rFonts w:cs="Arial"/>
        </w:rPr>
        <w:t>the</w:t>
      </w:r>
      <w:r w:rsidR="00872337">
        <w:rPr>
          <w:rFonts w:cs="Arial"/>
        </w:rPr>
        <w:t xml:space="preserve"> </w:t>
      </w:r>
      <w:r w:rsidR="00782777">
        <w:rPr>
          <w:rFonts w:cs="Arial"/>
        </w:rPr>
        <w:t>Developmental Arrangements</w:t>
      </w:r>
      <w:r w:rsidR="00085B96">
        <w:rPr>
          <w:rFonts w:cs="Arial"/>
        </w:rPr>
        <w:t>;</w:t>
      </w:r>
    </w:p>
    <w:p w14:paraId="7B62026D" w14:textId="105FD43C" w:rsidR="003D0FD4" w:rsidRPr="00B023E9" w:rsidRDefault="00972F6D" w:rsidP="00B023E9">
      <w:pPr>
        <w:pStyle w:val="Heading3"/>
        <w:rPr>
          <w:rFonts w:cs="Arial"/>
        </w:rPr>
      </w:pPr>
      <w:r w:rsidRPr="00B023E9">
        <w:rPr>
          <w:rFonts w:cs="Arial"/>
        </w:rPr>
        <w:t>the Particulars and Terms and Conditions (</w:t>
      </w:r>
      <w:r w:rsidR="0028419C" w:rsidRPr="001F24B7">
        <w:rPr>
          <w:rFonts w:cs="Arial"/>
        </w:rPr>
        <w:t>C</w:t>
      </w:r>
      <w:r w:rsidR="00EC5E6F" w:rsidRPr="001F24B7">
        <w:rPr>
          <w:rFonts w:cs="Arial"/>
        </w:rPr>
        <w:t>lause</w:t>
      </w:r>
      <w:r w:rsidRPr="001F24B7">
        <w:rPr>
          <w:rFonts w:cs="Arial"/>
        </w:rPr>
        <w:t xml:space="preserve">s </w:t>
      </w:r>
      <w:r w:rsidRPr="001F24B7">
        <w:rPr>
          <w:rFonts w:cs="Arial"/>
        </w:rPr>
        <w:fldChar w:fldCharType="begin"/>
      </w:r>
      <w:r w:rsidRPr="001F24B7">
        <w:rPr>
          <w:rFonts w:cs="Arial"/>
        </w:rPr>
        <w:instrText xml:space="preserve"> REF _Ref88642143 \r \h  \* MERGEFORMAT </w:instrText>
      </w:r>
      <w:r w:rsidRPr="001F24B7">
        <w:rPr>
          <w:rFonts w:cs="Arial"/>
        </w:rPr>
      </w:r>
      <w:r w:rsidRPr="001F24B7">
        <w:rPr>
          <w:rFonts w:cs="Arial"/>
        </w:rPr>
        <w:fldChar w:fldCharType="separate"/>
      </w:r>
      <w:r w:rsidR="0037001A" w:rsidRPr="001F24B7">
        <w:rPr>
          <w:rFonts w:cs="Arial"/>
        </w:rPr>
        <w:t>1</w:t>
      </w:r>
      <w:r w:rsidRPr="001F24B7">
        <w:rPr>
          <w:rFonts w:cs="Arial"/>
        </w:rPr>
        <w:fldChar w:fldCharType="end"/>
      </w:r>
      <w:r w:rsidRPr="001F24B7">
        <w:rPr>
          <w:rFonts w:cs="Arial"/>
        </w:rPr>
        <w:t xml:space="preserve"> to </w:t>
      </w:r>
      <w:r w:rsidR="00CE5EE4">
        <w:rPr>
          <w:rFonts w:cs="Arial"/>
        </w:rPr>
        <w:t>32</w:t>
      </w:r>
      <w:r w:rsidRPr="001F24B7">
        <w:rPr>
          <w:rFonts w:cs="Arial"/>
        </w:rPr>
        <w:t>);</w:t>
      </w:r>
    </w:p>
    <w:p w14:paraId="2DF5D783" w14:textId="51186330" w:rsidR="007D08AB" w:rsidRDefault="007D08AB" w:rsidP="00B023E9">
      <w:pPr>
        <w:pStyle w:val="Heading3"/>
        <w:rPr>
          <w:rFonts w:cs="Arial"/>
        </w:rPr>
      </w:pPr>
      <w:r w:rsidRPr="00B023E9">
        <w:rPr>
          <w:rFonts w:cs="Arial"/>
        </w:rPr>
        <w:t>Mandated Guidance</w:t>
      </w:r>
      <w:r w:rsidR="00085B96">
        <w:rPr>
          <w:rFonts w:cs="Arial"/>
        </w:rPr>
        <w:t>;</w:t>
      </w:r>
      <w:r w:rsidRPr="00B023E9">
        <w:rPr>
          <w:rFonts w:cs="Arial"/>
        </w:rPr>
        <w:t xml:space="preserve"> </w:t>
      </w:r>
    </w:p>
    <w:p w14:paraId="69CD9BDB" w14:textId="5145E763" w:rsidR="001F24B7" w:rsidRPr="001F24B7" w:rsidRDefault="00BB0880" w:rsidP="001F24B7">
      <w:pPr>
        <w:pStyle w:val="Heading3"/>
        <w:rPr>
          <w:rFonts w:cs="Arial"/>
        </w:rPr>
      </w:pPr>
      <w:r w:rsidRPr="00B023E9">
        <w:rPr>
          <w:rFonts w:cs="Arial"/>
        </w:rPr>
        <w:t>a</w:t>
      </w:r>
      <w:r w:rsidR="0084008F" w:rsidRPr="00B023E9">
        <w:rPr>
          <w:rFonts w:cs="Arial"/>
        </w:rPr>
        <w:t xml:space="preserve">ll Schedules excluding </w:t>
      </w:r>
      <w:r w:rsidR="00782777">
        <w:rPr>
          <w:rFonts w:cs="Arial"/>
        </w:rPr>
        <w:t xml:space="preserve">Developmental Arrangements </w:t>
      </w:r>
      <w:r w:rsidR="00283FE5">
        <w:rPr>
          <w:rFonts w:cs="Arial"/>
        </w:rPr>
        <w:t xml:space="preserve">and </w:t>
      </w:r>
      <w:r w:rsidR="0084008F" w:rsidRPr="00B023E9">
        <w:rPr>
          <w:rFonts w:cs="Arial"/>
        </w:rPr>
        <w:t>Local Terms</w:t>
      </w:r>
      <w:r w:rsidR="00972F6D" w:rsidRPr="00B023E9">
        <w:rPr>
          <w:rFonts w:cs="Arial"/>
        </w:rPr>
        <w:t xml:space="preserve">; </w:t>
      </w:r>
      <w:r w:rsidR="001F24B7">
        <w:rPr>
          <w:rFonts w:cs="Arial"/>
        </w:rPr>
        <w:t>and</w:t>
      </w:r>
    </w:p>
    <w:p w14:paraId="034BA920" w14:textId="77777777" w:rsidR="00B06777" w:rsidRPr="00B023E9" w:rsidRDefault="00972F6D" w:rsidP="00B023E9">
      <w:pPr>
        <w:pStyle w:val="Heading3"/>
        <w:rPr>
          <w:rFonts w:cs="Arial"/>
        </w:rPr>
      </w:pPr>
      <w:r w:rsidRPr="00B023E9">
        <w:rPr>
          <w:rFonts w:cs="Arial"/>
        </w:rPr>
        <w:t>Local Terms</w:t>
      </w:r>
      <w:r w:rsidR="004817F2" w:rsidRPr="00B023E9">
        <w:rPr>
          <w:rFonts w:cs="Arial"/>
        </w:rPr>
        <w:t>.</w:t>
      </w:r>
    </w:p>
    <w:p w14:paraId="08A3DD96" w14:textId="77777777" w:rsidR="003D0FD4" w:rsidRPr="00B023E9" w:rsidRDefault="00972F6D" w:rsidP="00223B48">
      <w:pPr>
        <w:pStyle w:val="Heading2"/>
      </w:pPr>
      <w:r w:rsidRPr="00B023E9">
        <w:t>This Agreement constitute</w:t>
      </w:r>
      <w:r w:rsidR="00916617" w:rsidRPr="00B023E9">
        <w:t>s</w:t>
      </w:r>
      <w:r w:rsidRPr="00B023E9">
        <w:t xml:space="preserve"> the entire agreement and understanding between the Parties relating to the Delegation and supersedes all previous agreements, promises and understandings between them, whether written or oral, relating to its subject matter.</w:t>
      </w:r>
    </w:p>
    <w:p w14:paraId="11787660" w14:textId="77777777" w:rsidR="001753F1" w:rsidRPr="00B023E9" w:rsidRDefault="00C335E7" w:rsidP="00223B48">
      <w:pPr>
        <w:pStyle w:val="Heading2"/>
      </w:pPr>
      <w:r w:rsidRPr="00B023E9">
        <w:t xml:space="preserve">Where it is indicated that a </w:t>
      </w:r>
      <w:r w:rsidR="006C10C8" w:rsidRPr="00B023E9">
        <w:t>provision in this Agreement is not used</w:t>
      </w:r>
      <w:r w:rsidRPr="00B023E9">
        <w:t>, that provision is not relevant and has no application in this Agreement.</w:t>
      </w:r>
    </w:p>
    <w:p w14:paraId="5561F1CB" w14:textId="75FC9540" w:rsidR="00C335E7" w:rsidRPr="00B023E9" w:rsidRDefault="00C335E7" w:rsidP="00223B48">
      <w:pPr>
        <w:pStyle w:val="Heading2"/>
      </w:pPr>
      <w:r w:rsidRPr="00B023E9">
        <w:t xml:space="preserve">Where a particular </w:t>
      </w:r>
      <w:r w:rsidR="00EC5E6F" w:rsidRPr="00B023E9">
        <w:t>clause</w:t>
      </w:r>
      <w:r w:rsidRPr="00B023E9">
        <w:t xml:space="preserve"> is included in this Agreement but is not relevant to the ICB because that </w:t>
      </w:r>
      <w:r w:rsidR="00EC5E6F" w:rsidRPr="00B023E9">
        <w:t>clause</w:t>
      </w:r>
      <w:r w:rsidRPr="00B023E9">
        <w:t xml:space="preserve"> relates to matters which do not apply the ICB (for example, if the </w:t>
      </w:r>
      <w:r w:rsidR="00EC5E6F" w:rsidRPr="00B023E9">
        <w:t>clause</w:t>
      </w:r>
      <w:r w:rsidRPr="00B023E9">
        <w:t xml:space="preserve"> only relates to functions that are not Delegated Functions in respect of the ICB), that </w:t>
      </w:r>
      <w:r w:rsidR="00EC5E6F" w:rsidRPr="00B023E9">
        <w:t>clause</w:t>
      </w:r>
      <w:r w:rsidRPr="00B023E9">
        <w:t xml:space="preserve"> is not relevant and has no application to this Agreement.</w:t>
      </w:r>
    </w:p>
    <w:p w14:paraId="2985DACB" w14:textId="77777777" w:rsidR="003D0FD4" w:rsidRPr="00B023E9" w:rsidRDefault="00972F6D" w:rsidP="00F10B74">
      <w:pPr>
        <w:pStyle w:val="Heading1"/>
      </w:pPr>
      <w:bookmarkStart w:id="22" w:name="_Toc151544290"/>
      <w:bookmarkStart w:id="23" w:name="_Toc183077397"/>
      <w:r w:rsidRPr="00B023E9">
        <w:t>Background</w:t>
      </w:r>
      <w:bookmarkEnd w:id="22"/>
      <w:bookmarkEnd w:id="23"/>
    </w:p>
    <w:p w14:paraId="0F27580B" w14:textId="397188F8" w:rsidR="00001AA9" w:rsidRDefault="00001AA9" w:rsidP="00001AA9">
      <w:pPr>
        <w:pStyle w:val="Heading2"/>
      </w:pPr>
      <w:r>
        <w:t>NHS England has statutory functions</w:t>
      </w:r>
      <w:r w:rsidR="00FC42E7">
        <w:t xml:space="preserve"> (duties and powers)</w:t>
      </w:r>
      <w:r w:rsidR="00391DD5">
        <w:t xml:space="preserve"> conferred on it by legislation</w:t>
      </w:r>
      <w:r>
        <w:t xml:space="preserve"> to make arrangements for the provision of prescribed services </w:t>
      </w:r>
      <w:r w:rsidR="00BA37E4">
        <w:t>known as Specialised Services</w:t>
      </w:r>
      <w:r w:rsidR="0074637A">
        <w:t>.  These services</w:t>
      </w:r>
      <w:r w:rsidR="00A54D13">
        <w:t xml:space="preserve"> </w:t>
      </w:r>
      <w:r w:rsidR="00453701">
        <w:t>support people with a range of rare and complex conditions</w:t>
      </w:r>
      <w:r>
        <w:t xml:space="preserve">.  </w:t>
      </w:r>
      <w:r w:rsidR="00A54D13">
        <w:t>They are currently set out in</w:t>
      </w:r>
      <w:r w:rsidR="00D40462">
        <w:t xml:space="preserve"> the Prescribed Specialised Services Manual</w:t>
      </w:r>
      <w:r w:rsidR="00990729">
        <w:t xml:space="preserve">.  </w:t>
      </w:r>
      <w:r w:rsidR="00572E87">
        <w:t>The legislative basis for identifying these Specialised Services is</w:t>
      </w:r>
      <w:r w:rsidR="00A54D13">
        <w:t xml:space="preserve"> </w:t>
      </w:r>
      <w:r w:rsidR="00551E1B" w:rsidRPr="00183B1C">
        <w:rPr>
          <w:rFonts w:cs="Arial"/>
        </w:rPr>
        <w:t>Regulation 11</w:t>
      </w:r>
      <w:r w:rsidR="00495609">
        <w:rPr>
          <w:rFonts w:cs="Arial"/>
        </w:rPr>
        <w:t xml:space="preserve"> and Schedule 4</w:t>
      </w:r>
      <w:r w:rsidR="00551E1B" w:rsidRPr="00183B1C">
        <w:rPr>
          <w:rFonts w:cs="Arial"/>
        </w:rPr>
        <w:t xml:space="preserve"> of the National Health Service Commissioning Board and Clinical Commissioning Groups (Responsibilities and Standing Rules) Regulations 2012/2996</w:t>
      </w:r>
      <w:r w:rsidR="00495609">
        <w:rPr>
          <w:rFonts w:cs="Arial"/>
        </w:rPr>
        <w:t>.</w:t>
      </w:r>
    </w:p>
    <w:p w14:paraId="73695D9B" w14:textId="24576991" w:rsidR="00001AA9" w:rsidRDefault="00001AA9" w:rsidP="00001AA9">
      <w:pPr>
        <w:pStyle w:val="Heading2"/>
      </w:pPr>
      <w:r>
        <w:t xml:space="preserve">The ICBs have statutory functions to make arrangements for the provision of services for the purposes of the NHS in their </w:t>
      </w:r>
      <w:r w:rsidR="00B26B3A">
        <w:t>A</w:t>
      </w:r>
      <w:r>
        <w:t>reas, apart from those commissioned by NHS England.</w:t>
      </w:r>
    </w:p>
    <w:p w14:paraId="2C390BAE" w14:textId="52B02B03" w:rsidR="006C0061" w:rsidRPr="006C0061" w:rsidRDefault="00001AA9" w:rsidP="006C0061">
      <w:pPr>
        <w:pStyle w:val="Heading2"/>
      </w:pPr>
      <w:r>
        <w:t xml:space="preserve">Pursuant to section 65Z5 of the NHS Act, NHS England </w:t>
      </w:r>
      <w:r w:rsidR="000C14C6">
        <w:t>is</w:t>
      </w:r>
      <w:r>
        <w:t xml:space="preserve"> able to</w:t>
      </w:r>
      <w:r w:rsidR="00070F06">
        <w:t xml:space="preserve"> delegate responsibility for</w:t>
      </w:r>
      <w:r w:rsidR="00856642">
        <w:t xml:space="preserve"> carrying out its </w:t>
      </w:r>
      <w:r w:rsidR="00F30D3A">
        <w:t>C</w:t>
      </w:r>
      <w:r w:rsidR="001E3FF0">
        <w:t xml:space="preserve">ommissioning </w:t>
      </w:r>
      <w:r w:rsidR="00F30D3A">
        <w:t>F</w:t>
      </w:r>
      <w:r w:rsidR="00643B2C">
        <w:t xml:space="preserve">unctions to an ICB. </w:t>
      </w:r>
      <w:r w:rsidR="00DE185A">
        <w:t>NHS England</w:t>
      </w:r>
      <w:r w:rsidR="006C0061" w:rsidRPr="007351F9">
        <w:t xml:space="preserve"> will remain </w:t>
      </w:r>
      <w:r w:rsidR="006C0061" w:rsidRPr="00DE185A">
        <w:rPr>
          <w:iCs/>
        </w:rPr>
        <w:t>accountable</w:t>
      </w:r>
      <w:r w:rsidR="006C0061" w:rsidRPr="007351F9">
        <w:t xml:space="preserve"> to Parliament </w:t>
      </w:r>
      <w:r w:rsidR="006C0061" w:rsidRPr="00140533">
        <w:t xml:space="preserve">for ensuring that statutory requirements to commission all </w:t>
      </w:r>
      <w:r w:rsidR="00BD5AF4">
        <w:t>Specialised Services</w:t>
      </w:r>
      <w:r w:rsidR="006C0061" w:rsidRPr="00140533">
        <w:t>, and duties set out in the mandate, are being met</w:t>
      </w:r>
      <w:r w:rsidR="00B3739D">
        <w:t>.</w:t>
      </w:r>
    </w:p>
    <w:p w14:paraId="2381DC2B" w14:textId="5B780253" w:rsidR="002F37D4" w:rsidRDefault="00972F6D" w:rsidP="00223B48">
      <w:pPr>
        <w:pStyle w:val="Heading2"/>
      </w:pPr>
      <w:r w:rsidRPr="00B023E9">
        <w:t>By this Agreement</w:t>
      </w:r>
      <w:r w:rsidR="00E21CFA">
        <w:t>,</w:t>
      </w:r>
      <w:r w:rsidRPr="00B023E9">
        <w:t xml:space="preserve"> NHS England delegates the</w:t>
      </w:r>
      <w:r w:rsidR="00696C1C">
        <w:t xml:space="preserve"> functions o</w:t>
      </w:r>
      <w:r w:rsidR="008113D5">
        <w:t xml:space="preserve">f commissioning certain Specialised Services (the </w:t>
      </w:r>
      <w:r w:rsidR="005802EA">
        <w:t>“</w:t>
      </w:r>
      <w:r w:rsidRPr="00B023E9">
        <w:t>Delegated Functions</w:t>
      </w:r>
      <w:r w:rsidR="005802EA">
        <w:t>”</w:t>
      </w:r>
      <w:r w:rsidR="008113D5">
        <w:t>)</w:t>
      </w:r>
      <w:r w:rsidRPr="00B023E9">
        <w:t xml:space="preserve"> to the ICB under section 65Z5 of the NHS Act</w:t>
      </w:r>
      <w:r w:rsidR="002F37D4">
        <w:t>.</w:t>
      </w:r>
    </w:p>
    <w:p w14:paraId="47E81BD0" w14:textId="4B6F0302" w:rsidR="003D0FD4" w:rsidRPr="00B023E9" w:rsidRDefault="002F37D4" w:rsidP="00223B48">
      <w:pPr>
        <w:pStyle w:val="Heading2"/>
      </w:pPr>
      <w:r>
        <w:t xml:space="preserve">This Agreement also sets out the elements of commissioning those Specialised Services </w:t>
      </w:r>
      <w:r w:rsidR="009208BF">
        <w:t>for which</w:t>
      </w:r>
      <w:r>
        <w:t xml:space="preserve"> NHS England will continue to have responsibi</w:t>
      </w:r>
      <w:r w:rsidR="00E074F9">
        <w:t>lity (the “Reserved Functions”)</w:t>
      </w:r>
      <w:r w:rsidR="00972F6D" w:rsidRPr="00B023E9">
        <w:t>.</w:t>
      </w:r>
    </w:p>
    <w:p w14:paraId="2E7FCB43" w14:textId="77777777" w:rsidR="003D0FD4" w:rsidRPr="00B023E9" w:rsidRDefault="00972F6D" w:rsidP="00223B48">
      <w:pPr>
        <w:pStyle w:val="Heading2"/>
      </w:pPr>
      <w:r w:rsidRPr="00B023E9">
        <w:lastRenderedPageBreak/>
        <w:t>Arrangements made under section 65Z5 may be made on such terms and conditions (including terms as to payment) as may be agreed between NHS England and the ICB.</w:t>
      </w:r>
    </w:p>
    <w:p w14:paraId="77A594DD" w14:textId="7CD3334C" w:rsidR="003D0FD4" w:rsidRPr="00B023E9" w:rsidRDefault="00972F6D" w:rsidP="00223B48">
      <w:pPr>
        <w:pStyle w:val="Heading2"/>
      </w:pPr>
      <w:r w:rsidRPr="00B023E9">
        <w:t>This Agreement sets out the terms that apply to the exercise of the Delegated Functions by the ICB</w:t>
      </w:r>
      <w:r w:rsidR="00990AA7">
        <w:t xml:space="preserve">. It also sets out each </w:t>
      </w:r>
      <w:r w:rsidRPr="00B023E9" w:rsidDel="00622F83">
        <w:t>Part</w:t>
      </w:r>
      <w:r w:rsidR="00872875" w:rsidDel="00622F83">
        <w:t>y’s</w:t>
      </w:r>
      <w:r w:rsidRPr="00B023E9">
        <w:t xml:space="preserve"> responsibilities and </w:t>
      </w:r>
      <w:r w:rsidR="00436016">
        <w:t xml:space="preserve">the </w:t>
      </w:r>
      <w:r w:rsidRPr="00B023E9">
        <w:t xml:space="preserve">measures required to ensure the effective and efficient exercise of the Delegated Functions and Reserved Functions.  </w:t>
      </w:r>
    </w:p>
    <w:p w14:paraId="264CE616" w14:textId="77777777" w:rsidR="003D0FD4" w:rsidRPr="00B023E9" w:rsidRDefault="00972F6D" w:rsidP="00F10B74">
      <w:pPr>
        <w:pStyle w:val="Heading1"/>
      </w:pPr>
      <w:bookmarkStart w:id="24" w:name="_Toc151544291"/>
      <w:bookmarkStart w:id="25" w:name="_Toc183077398"/>
      <w:r w:rsidRPr="00B023E9">
        <w:t>Term</w:t>
      </w:r>
      <w:bookmarkEnd w:id="24"/>
      <w:bookmarkEnd w:id="25"/>
    </w:p>
    <w:p w14:paraId="6F23A0F2" w14:textId="0CA445C7" w:rsidR="003D0FD4" w:rsidRPr="00B023E9" w:rsidRDefault="00972F6D" w:rsidP="00223B48">
      <w:pPr>
        <w:pStyle w:val="Heading2"/>
      </w:pPr>
      <w:r w:rsidRPr="00B023E9">
        <w:t xml:space="preserve">This Agreement has effect from the Date of Agreement set out in the Particulars and will remain in force unless terminated in accordance with </w:t>
      </w:r>
      <w:r w:rsidR="0028419C">
        <w:t>C</w:t>
      </w:r>
      <w:r w:rsidR="00EC5E6F" w:rsidRPr="00B023E9">
        <w:t>lause</w:t>
      </w:r>
      <w:r w:rsidRPr="00B023E9">
        <w:t xml:space="preserve"> </w:t>
      </w:r>
      <w:r w:rsidR="00513D68">
        <w:t>27</w:t>
      </w:r>
      <w:r w:rsidR="00513D68" w:rsidRPr="00B023E9">
        <w:t xml:space="preserve"> </w:t>
      </w:r>
      <w:r w:rsidRPr="0025380C">
        <w:rPr>
          <w:i/>
        </w:rPr>
        <w:t>(Termination)</w:t>
      </w:r>
      <w:r w:rsidRPr="00CD66B6">
        <w:rPr>
          <w:iCs/>
        </w:rPr>
        <w:t xml:space="preserve"> </w:t>
      </w:r>
      <w:r w:rsidRPr="00B023E9">
        <w:t>below.</w:t>
      </w:r>
    </w:p>
    <w:p w14:paraId="44E264A4" w14:textId="77777777" w:rsidR="003D0FD4" w:rsidRPr="00B023E9" w:rsidRDefault="00972F6D" w:rsidP="00F10B74">
      <w:pPr>
        <w:pStyle w:val="Heading1"/>
      </w:pPr>
      <w:bookmarkStart w:id="26" w:name="_Ref404180383"/>
      <w:bookmarkStart w:id="27" w:name="_Toc151544292"/>
      <w:bookmarkStart w:id="28" w:name="_Toc183077399"/>
      <w:r w:rsidRPr="00B023E9">
        <w:t>Principles</w:t>
      </w:r>
      <w:bookmarkEnd w:id="26"/>
      <w:bookmarkEnd w:id="27"/>
      <w:bookmarkEnd w:id="28"/>
    </w:p>
    <w:p w14:paraId="3C3BC3D1" w14:textId="77777777" w:rsidR="003D0FD4" w:rsidRPr="00B023E9" w:rsidRDefault="00972F6D" w:rsidP="00223B48">
      <w:pPr>
        <w:pStyle w:val="Heading2"/>
      </w:pPr>
      <w:bookmarkStart w:id="29" w:name="_BPDCI_97"/>
      <w:bookmarkStart w:id="30" w:name="_BPDCI_96"/>
      <w:r w:rsidRPr="00B023E9">
        <w:t>In complying with the terms of this Agreement, NHS England and the ICB must:</w:t>
      </w:r>
    </w:p>
    <w:bookmarkEnd w:id="29"/>
    <w:bookmarkEnd w:id="30"/>
    <w:p w14:paraId="5BD3F367" w14:textId="77777777" w:rsidR="003D0FD4" w:rsidRPr="00B023E9" w:rsidRDefault="00972F6D" w:rsidP="00B023E9">
      <w:pPr>
        <w:pStyle w:val="Heading3"/>
        <w:rPr>
          <w:rFonts w:cs="Arial"/>
        </w:rPr>
      </w:pPr>
      <w:r w:rsidRPr="00B023E9">
        <w:rPr>
          <w:rFonts w:cs="Arial"/>
        </w:rPr>
        <w:t xml:space="preserve">at all times have regard to the Triple Aim; </w:t>
      </w:r>
    </w:p>
    <w:p w14:paraId="6D2DA562" w14:textId="77777777" w:rsidR="003D0FD4" w:rsidRPr="00B023E9" w:rsidRDefault="00972F6D" w:rsidP="00B023E9">
      <w:pPr>
        <w:pStyle w:val="Heading3"/>
        <w:rPr>
          <w:rFonts w:cs="Arial"/>
        </w:rPr>
      </w:pPr>
      <w:r w:rsidRPr="00B023E9">
        <w:rPr>
          <w:rFonts w:cs="Arial"/>
        </w:rPr>
        <w:t>at all times act in good faith and with integrity towards each other;</w:t>
      </w:r>
    </w:p>
    <w:p w14:paraId="0B2EA12F" w14:textId="7B621169" w:rsidR="003D0FD4" w:rsidRPr="00B023E9" w:rsidRDefault="003F2868" w:rsidP="00B023E9">
      <w:pPr>
        <w:pStyle w:val="Heading3"/>
        <w:rPr>
          <w:rFonts w:cs="Arial"/>
        </w:rPr>
      </w:pPr>
      <w:bookmarkStart w:id="31" w:name="_BPDC_LN_INS_1799"/>
      <w:bookmarkStart w:id="32" w:name="_BPDC_PR_INS_1800"/>
      <w:bookmarkStart w:id="33" w:name="_BPDC_LN_INS_1797"/>
      <w:bookmarkStart w:id="34" w:name="_BPDC_PR_INS_1798"/>
      <w:bookmarkStart w:id="35" w:name="_BPDC_LN_INS_1795"/>
      <w:bookmarkStart w:id="36" w:name="_BPDC_PR_INS_1796"/>
      <w:bookmarkEnd w:id="31"/>
      <w:bookmarkEnd w:id="32"/>
      <w:bookmarkEnd w:id="33"/>
      <w:bookmarkEnd w:id="34"/>
      <w:bookmarkEnd w:id="35"/>
      <w:bookmarkEnd w:id="36"/>
      <w:r w:rsidRPr="00B023E9">
        <w:rPr>
          <w:rFonts w:cs="Arial"/>
        </w:rPr>
        <w:t xml:space="preserve">consider how </w:t>
      </w:r>
      <w:r w:rsidR="00F62087">
        <w:rPr>
          <w:rFonts w:cs="Arial"/>
        </w:rPr>
        <w:t>they</w:t>
      </w:r>
      <w:r w:rsidR="00F62087" w:rsidRPr="00B023E9">
        <w:rPr>
          <w:rFonts w:cs="Arial"/>
        </w:rPr>
        <w:t xml:space="preserve"> </w:t>
      </w:r>
      <w:r w:rsidRPr="00B023E9">
        <w:rPr>
          <w:rFonts w:cs="Arial"/>
        </w:rPr>
        <w:t xml:space="preserve">can meet </w:t>
      </w:r>
      <w:r w:rsidR="00ED4202">
        <w:rPr>
          <w:rFonts w:cs="Arial"/>
        </w:rPr>
        <w:t>their</w:t>
      </w:r>
      <w:r w:rsidR="00ED4202" w:rsidRPr="00B023E9">
        <w:rPr>
          <w:rFonts w:cs="Arial"/>
        </w:rPr>
        <w:t xml:space="preserve"> </w:t>
      </w:r>
      <w:r w:rsidRPr="00B023E9">
        <w:rPr>
          <w:rFonts w:cs="Arial"/>
        </w:rPr>
        <w:t>legal duties to involve patients and the public in shaping the</w:t>
      </w:r>
      <w:r w:rsidR="00B05CA2" w:rsidRPr="00B023E9">
        <w:rPr>
          <w:rFonts w:cs="Arial"/>
        </w:rPr>
        <w:t xml:space="preserve"> </w:t>
      </w:r>
      <w:r w:rsidRPr="00B023E9">
        <w:rPr>
          <w:rFonts w:cs="Arial"/>
        </w:rPr>
        <w:t>provision of services, including by working with local communities, under-represented groups and those with protected characteristics for the purposes of the Equality Act 2010</w:t>
      </w:r>
      <w:r w:rsidR="00972F6D" w:rsidRPr="00B023E9">
        <w:rPr>
          <w:rFonts w:cs="Arial"/>
        </w:rPr>
        <w:t>;</w:t>
      </w:r>
    </w:p>
    <w:p w14:paraId="16EA2FDD" w14:textId="77777777" w:rsidR="003D0FD4" w:rsidRPr="00B023E9" w:rsidRDefault="00972F6D" w:rsidP="00B023E9">
      <w:pPr>
        <w:pStyle w:val="Heading3"/>
        <w:rPr>
          <w:rFonts w:cs="Arial"/>
        </w:rPr>
      </w:pPr>
      <w:bookmarkStart w:id="37" w:name="_BPDC_LN_INS_1793"/>
      <w:bookmarkStart w:id="38" w:name="_BPDC_PR_INS_1794"/>
      <w:bookmarkStart w:id="39" w:name="_BPDCI_119"/>
      <w:bookmarkStart w:id="40" w:name="_BPDCI_118"/>
      <w:bookmarkEnd w:id="37"/>
      <w:bookmarkEnd w:id="38"/>
      <w:r w:rsidRPr="00B023E9">
        <w:rPr>
          <w:rFonts w:cs="Arial"/>
        </w:rPr>
        <w:t>consider how in performing their obligations they can address health inequalities;</w:t>
      </w:r>
    </w:p>
    <w:p w14:paraId="313AF612" w14:textId="77777777" w:rsidR="003D0FD4" w:rsidRPr="00B023E9" w:rsidRDefault="00972F6D" w:rsidP="00B023E9">
      <w:pPr>
        <w:pStyle w:val="Heading3"/>
        <w:rPr>
          <w:rFonts w:cs="Arial"/>
        </w:rPr>
      </w:pPr>
      <w:bookmarkStart w:id="41" w:name="_BPDC_LN_INS_1791"/>
      <w:bookmarkStart w:id="42" w:name="_BPDC_PR_INS_1792"/>
      <w:bookmarkEnd w:id="39"/>
      <w:bookmarkEnd w:id="40"/>
      <w:bookmarkEnd w:id="41"/>
      <w:bookmarkEnd w:id="42"/>
      <w:r w:rsidRPr="00B023E9">
        <w:rPr>
          <w:rFonts w:cs="Arial"/>
        </w:rPr>
        <w:t>at all times exercise functions effectively, efficiently and economically;</w:t>
      </w:r>
    </w:p>
    <w:p w14:paraId="3DFEE0A3" w14:textId="77777777" w:rsidR="003D0FD4" w:rsidRPr="00B023E9" w:rsidRDefault="00972F6D" w:rsidP="00B023E9">
      <w:pPr>
        <w:pStyle w:val="Heading3"/>
        <w:rPr>
          <w:rFonts w:cs="Arial"/>
        </w:rPr>
      </w:pPr>
      <w:bookmarkStart w:id="43" w:name="_BPDC_LN_INS_1789"/>
      <w:bookmarkStart w:id="44" w:name="_BPDC_PR_INS_1790"/>
      <w:bookmarkEnd w:id="43"/>
      <w:bookmarkEnd w:id="44"/>
      <w:r w:rsidRPr="00B023E9">
        <w:rPr>
          <w:rFonts w:cs="Arial"/>
        </w:rPr>
        <w:t>act in a timely manner;</w:t>
      </w:r>
    </w:p>
    <w:p w14:paraId="75FCADB8" w14:textId="70E5BC7D" w:rsidR="003D0FD4" w:rsidRPr="00B023E9" w:rsidRDefault="00972F6D" w:rsidP="00B023E9">
      <w:pPr>
        <w:pStyle w:val="Heading3"/>
        <w:rPr>
          <w:rFonts w:cs="Arial"/>
        </w:rPr>
      </w:pPr>
      <w:bookmarkStart w:id="45" w:name="_BPDC_LN_INS_1787"/>
      <w:bookmarkStart w:id="46" w:name="_BPDC_PR_INS_1788"/>
      <w:bookmarkEnd w:id="45"/>
      <w:bookmarkEnd w:id="46"/>
      <w:r w:rsidRPr="00B023E9">
        <w:rPr>
          <w:rFonts w:cs="Arial"/>
        </w:rPr>
        <w:t xml:space="preserve">share information and </w:t>
      </w:r>
      <w:r w:rsidR="00922838">
        <w:rPr>
          <w:rFonts w:cs="Arial"/>
        </w:rPr>
        <w:t>B</w:t>
      </w:r>
      <w:r w:rsidRPr="00B023E9">
        <w:rPr>
          <w:rFonts w:cs="Arial"/>
        </w:rPr>
        <w:t xml:space="preserve">est </w:t>
      </w:r>
      <w:r w:rsidR="00922838">
        <w:rPr>
          <w:rFonts w:cs="Arial"/>
        </w:rPr>
        <w:t>P</w:t>
      </w:r>
      <w:r w:rsidRPr="00B023E9">
        <w:rPr>
          <w:rFonts w:cs="Arial"/>
        </w:rPr>
        <w:t>ractice, and work collaboratively to identify solutions</w:t>
      </w:r>
      <w:r w:rsidR="00454BF8" w:rsidRPr="00B023E9">
        <w:rPr>
          <w:rFonts w:cs="Arial"/>
        </w:rPr>
        <w:t xml:space="preserve"> and enhance the evidence base for the commissioning and provision of health services</w:t>
      </w:r>
      <w:r w:rsidRPr="00B023E9">
        <w:rPr>
          <w:rFonts w:cs="Arial"/>
        </w:rPr>
        <w:t>, eliminate duplication of effort, mitigate risk and reduce cost; and</w:t>
      </w:r>
    </w:p>
    <w:p w14:paraId="79A16A3F" w14:textId="2336CDB8" w:rsidR="003D0FD4" w:rsidRPr="00B023E9" w:rsidRDefault="00972F6D" w:rsidP="00B023E9">
      <w:pPr>
        <w:pStyle w:val="Heading3"/>
        <w:rPr>
          <w:rFonts w:cs="Arial"/>
        </w:rPr>
      </w:pPr>
      <w:bookmarkStart w:id="47" w:name="_BPDC_LN_INS_1785"/>
      <w:bookmarkStart w:id="48" w:name="_BPDC_PR_INS_1786"/>
      <w:bookmarkEnd w:id="47"/>
      <w:bookmarkEnd w:id="48"/>
      <w:r w:rsidRPr="00B023E9">
        <w:rPr>
          <w:rFonts w:cs="Arial"/>
        </w:rPr>
        <w:t xml:space="preserve">have regard to the needs and views of the other </w:t>
      </w:r>
      <w:r w:rsidRPr="00B023E9" w:rsidDel="00F55B0F">
        <w:rPr>
          <w:rFonts w:cs="Arial"/>
        </w:rPr>
        <w:t xml:space="preserve">Party </w:t>
      </w:r>
      <w:r w:rsidRPr="00B023E9">
        <w:rPr>
          <w:rFonts w:cs="Arial"/>
        </w:rPr>
        <w:t>and as far as is lawful and reasonably practicable, take such needs and views into account.</w:t>
      </w:r>
    </w:p>
    <w:p w14:paraId="4075DD36" w14:textId="77777777" w:rsidR="003D0FD4" w:rsidRPr="00B023E9" w:rsidRDefault="00972F6D" w:rsidP="00F10B74">
      <w:pPr>
        <w:pStyle w:val="Heading1"/>
      </w:pPr>
      <w:bookmarkStart w:id="49" w:name="_Toc151544293"/>
      <w:bookmarkStart w:id="50" w:name="_Toc183077400"/>
      <w:r w:rsidRPr="00B023E9">
        <w:t>Delegation</w:t>
      </w:r>
      <w:bookmarkEnd w:id="49"/>
      <w:bookmarkEnd w:id="50"/>
    </w:p>
    <w:p w14:paraId="04B430DF" w14:textId="77777777" w:rsidR="003D0FD4" w:rsidRPr="00B023E9" w:rsidRDefault="00972F6D" w:rsidP="00223B48">
      <w:pPr>
        <w:pStyle w:val="Heading2"/>
      </w:pPr>
      <w:bookmarkStart w:id="51" w:name="_Ref88641800"/>
      <w:bookmarkStart w:id="52" w:name="_BPDCI_122"/>
      <w:bookmarkStart w:id="53" w:name="_BPDCI_121"/>
      <w:bookmarkStart w:id="54" w:name="_BPDCI_112"/>
      <w:bookmarkStart w:id="55" w:name="_BPDCI_111"/>
      <w:r w:rsidRPr="00B023E9">
        <w:t xml:space="preserve">In accordance with its statutory powers under section 65Z5 of the NHS Act, NHS England </w:t>
      </w:r>
      <w:r w:rsidR="00DD76AE" w:rsidRPr="00B023E9">
        <w:t>hereby</w:t>
      </w:r>
      <w:r w:rsidR="00124668" w:rsidRPr="00B023E9">
        <w:t xml:space="preserve"> delegate</w:t>
      </w:r>
      <w:r w:rsidR="00DD76AE" w:rsidRPr="00B023E9">
        <w:t>s</w:t>
      </w:r>
      <w:r w:rsidRPr="00B023E9">
        <w:t xml:space="preserve"> the exercise of the Delegated Functions to the ICB to empower it to commission </w:t>
      </w:r>
      <w:r w:rsidR="00F13FBA" w:rsidRPr="00B023E9">
        <w:t>a range of services</w:t>
      </w:r>
      <w:r w:rsidR="00B05CA2" w:rsidRPr="00B023E9">
        <w:t xml:space="preserve"> </w:t>
      </w:r>
      <w:r w:rsidRPr="00B023E9">
        <w:t xml:space="preserve">for </w:t>
      </w:r>
      <w:r w:rsidR="00B378C0" w:rsidRPr="00B023E9">
        <w:t xml:space="preserve">its Population, </w:t>
      </w:r>
      <w:r w:rsidRPr="00B023E9">
        <w:t>as further described in this Agreement (“</w:t>
      </w:r>
      <w:r w:rsidRPr="001F24B7">
        <w:t>Delegation</w:t>
      </w:r>
      <w:r w:rsidRPr="00B023E9">
        <w:t>”).</w:t>
      </w:r>
      <w:bookmarkEnd w:id="51"/>
      <w:r w:rsidRPr="00B023E9">
        <w:t xml:space="preserve">  </w:t>
      </w:r>
    </w:p>
    <w:bookmarkEnd w:id="52"/>
    <w:bookmarkEnd w:id="53"/>
    <w:bookmarkEnd w:id="54"/>
    <w:bookmarkEnd w:id="55"/>
    <w:p w14:paraId="0FC37CBC" w14:textId="6C196E1D" w:rsidR="00ED3C60" w:rsidRPr="00B023E9" w:rsidRDefault="00972F6D" w:rsidP="00223B48">
      <w:pPr>
        <w:pStyle w:val="Heading2"/>
      </w:pPr>
      <w:r w:rsidRPr="00B023E9">
        <w:t xml:space="preserve">The Delegated Functions are the </w:t>
      </w:r>
      <w:r w:rsidRPr="007F3605">
        <w:t xml:space="preserve">functions described as being delegated to the ICB as have been </w:t>
      </w:r>
      <w:r w:rsidR="009A79B8" w:rsidRPr="007F3605">
        <w:t>ident</w:t>
      </w:r>
      <w:r w:rsidR="009E1D96" w:rsidRPr="007F3605">
        <w:t>i</w:t>
      </w:r>
      <w:r w:rsidR="00BC57C4" w:rsidRPr="007F3605">
        <w:t>fied and</w:t>
      </w:r>
      <w:r w:rsidR="00B57FF1" w:rsidRPr="007F3605">
        <w:t xml:space="preserve"> </w:t>
      </w:r>
      <w:r w:rsidR="00CD5276" w:rsidRPr="007F3605">
        <w:t xml:space="preserve">included </w:t>
      </w:r>
      <w:r w:rsidR="0037233A" w:rsidRPr="007F3605">
        <w:t xml:space="preserve">within </w:t>
      </w:r>
      <w:r w:rsidR="0037233A" w:rsidRPr="00CD66B6">
        <w:t xml:space="preserve">Schedule </w:t>
      </w:r>
      <w:r w:rsidR="007F3605" w:rsidRPr="007F3605">
        <w:t>3</w:t>
      </w:r>
      <w:r w:rsidR="0037233A" w:rsidRPr="007F3605">
        <w:t xml:space="preserve"> </w:t>
      </w:r>
      <w:r w:rsidR="00CD5276" w:rsidRPr="007F3605">
        <w:t>to this</w:t>
      </w:r>
      <w:r w:rsidR="00CD5276" w:rsidRPr="00B023E9">
        <w:t xml:space="preserve"> Agreement</w:t>
      </w:r>
      <w:r w:rsidR="00130568">
        <w:t xml:space="preserve"> but excluding the Reserved Functions set out within Schedule 4</w:t>
      </w:r>
      <w:r w:rsidR="00017462">
        <w:t xml:space="preserve">. </w:t>
      </w:r>
    </w:p>
    <w:p w14:paraId="5994E1BB" w14:textId="26A2338A" w:rsidR="003D0FD4" w:rsidRPr="00B023E9" w:rsidRDefault="00972F6D" w:rsidP="00223B48">
      <w:pPr>
        <w:pStyle w:val="Heading2"/>
      </w:pPr>
      <w:r w:rsidRPr="00B023E9">
        <w:t xml:space="preserve">The Delegation </w:t>
      </w:r>
      <w:r w:rsidR="008818AF" w:rsidRPr="00B023E9">
        <w:t xml:space="preserve">in respect of each Delegated Function </w:t>
      </w:r>
      <w:r w:rsidRPr="00B023E9">
        <w:t>has effect from the</w:t>
      </w:r>
      <w:r w:rsidR="000B65DE" w:rsidRPr="00B023E9">
        <w:t xml:space="preserve"> </w:t>
      </w:r>
      <w:r w:rsidRPr="00B023E9">
        <w:t>Effective Date of Delegation.</w:t>
      </w:r>
    </w:p>
    <w:p w14:paraId="367B1C0B" w14:textId="77777777" w:rsidR="0086162E" w:rsidRDefault="006C10C8" w:rsidP="0086162E">
      <w:pPr>
        <w:pStyle w:val="Heading2"/>
      </w:pPr>
      <w:r w:rsidRPr="00B023E9">
        <w:t>D</w:t>
      </w:r>
      <w:r w:rsidR="00972F6D" w:rsidRPr="00B023E9">
        <w:t xml:space="preserve">ecisions of the ICB in respect of the Delegated Functions </w:t>
      </w:r>
      <w:r w:rsidRPr="00B023E9">
        <w:t xml:space="preserve">and made in accordance with the terms of this Agreement </w:t>
      </w:r>
      <w:r w:rsidR="00972F6D" w:rsidRPr="00B023E9">
        <w:t>shall be binding on NHS England and the ICB.</w:t>
      </w:r>
      <w:bookmarkStart w:id="56" w:name="_BPDCI_128"/>
      <w:bookmarkStart w:id="57" w:name="_BPDCI_127"/>
      <w:bookmarkStart w:id="58" w:name="_BPDCI_126"/>
      <w:bookmarkStart w:id="59" w:name="_BPDCI_125"/>
      <w:bookmarkStart w:id="60" w:name="_Ref119321575"/>
    </w:p>
    <w:p w14:paraId="5BC16594" w14:textId="77777777" w:rsidR="0086162E" w:rsidRPr="004C3E9C" w:rsidRDefault="0086162E" w:rsidP="0086162E">
      <w:pPr>
        <w:pStyle w:val="Heading2"/>
      </w:pPr>
      <w:r w:rsidRPr="004C3E9C">
        <w:rPr>
          <w:rFonts w:cs="Arial"/>
        </w:rPr>
        <w:t xml:space="preserve">To the extent that this Agreement applies: </w:t>
      </w:r>
    </w:p>
    <w:p w14:paraId="687558C8" w14:textId="77777777" w:rsidR="0086162E" w:rsidRPr="004C3E9C" w:rsidRDefault="0086162E" w:rsidP="0086162E">
      <w:pPr>
        <w:pStyle w:val="Heading3"/>
      </w:pPr>
      <w:r w:rsidRPr="004C3E9C">
        <w:lastRenderedPageBreak/>
        <w:t xml:space="preserve">The ICB must ensure that its officers or employees do not make statutory or financial decisions that allocate NHS England resources. </w:t>
      </w:r>
    </w:p>
    <w:p w14:paraId="34FA49CE" w14:textId="78DBD655" w:rsidR="0086162E" w:rsidRPr="004C3E9C" w:rsidRDefault="0086162E" w:rsidP="0086162E">
      <w:pPr>
        <w:pStyle w:val="Heading3"/>
      </w:pPr>
      <w:r w:rsidRPr="004C3E9C">
        <w:rPr>
          <w:rFonts w:cs="Arial"/>
        </w:rPr>
        <w:t xml:space="preserve">NHS England must ensure that its officers or employees do not make statutory or financial decisions that allocate ICB resources, except as provided for in this agreement. </w:t>
      </w:r>
    </w:p>
    <w:p w14:paraId="2BB16BFD" w14:textId="37BBF3AD" w:rsidR="003357DC" w:rsidRDefault="00584535" w:rsidP="00223B48">
      <w:pPr>
        <w:pStyle w:val="Heading2"/>
      </w:pPr>
      <w:r w:rsidRPr="00B023E9">
        <w:t>Unless expressly provided for in this Agreement, t</w:t>
      </w:r>
      <w:r w:rsidR="00972F6D" w:rsidRPr="00B023E9">
        <w:t xml:space="preserve">he ICB </w:t>
      </w:r>
      <w:r w:rsidR="00F566B1" w:rsidRPr="00B023E9">
        <w:t>is not authorised to</w:t>
      </w:r>
      <w:r w:rsidR="00972F6D" w:rsidRPr="00B023E9">
        <w:t xml:space="preserve"> take any step or make any decision in respect of </w:t>
      </w:r>
      <w:r w:rsidR="00BA2BBB" w:rsidRPr="00B023E9">
        <w:t>Reserved Functions</w:t>
      </w:r>
      <w:r w:rsidR="00972F6D" w:rsidRPr="00B023E9">
        <w:t>.</w:t>
      </w:r>
      <w:r w:rsidR="009D6D08" w:rsidRPr="00B023E9">
        <w:t xml:space="preserve"> </w:t>
      </w:r>
      <w:r w:rsidR="00EB6753" w:rsidRPr="00B023E9">
        <w:t>Any such purported decision of the ICB is invalid and not binding on NHS</w:t>
      </w:r>
      <w:r w:rsidRPr="00B023E9">
        <w:t xml:space="preserve"> </w:t>
      </w:r>
      <w:r w:rsidR="00EB6753" w:rsidRPr="00B023E9">
        <w:t>E</w:t>
      </w:r>
      <w:r w:rsidRPr="00B023E9">
        <w:t>ngland</w:t>
      </w:r>
      <w:r w:rsidR="00EB6753" w:rsidRPr="00B023E9">
        <w:t xml:space="preserve"> unless ratified</w:t>
      </w:r>
      <w:r w:rsidR="001178D0" w:rsidRPr="00B023E9">
        <w:t xml:space="preserve"> in writing</w:t>
      </w:r>
      <w:r w:rsidR="00EB6753" w:rsidRPr="00B023E9">
        <w:t xml:space="preserve"> </w:t>
      </w:r>
      <w:r w:rsidR="001178D0" w:rsidRPr="00B023E9">
        <w:t>by NHS England in accordance w</w:t>
      </w:r>
      <w:r w:rsidR="00FB7A5F" w:rsidRPr="00B023E9">
        <w:t>ith</w:t>
      </w:r>
      <w:r w:rsidR="001178D0" w:rsidRPr="00B023E9">
        <w:t xml:space="preserve"> </w:t>
      </w:r>
      <w:r w:rsidR="00FB7A5F" w:rsidRPr="00B023E9">
        <w:t>t</w:t>
      </w:r>
      <w:r w:rsidR="001178D0" w:rsidRPr="00B023E9">
        <w:t>he NHS England S</w:t>
      </w:r>
      <w:r w:rsidR="000C66A5" w:rsidRPr="00B023E9">
        <w:t>cheme of Delegation and Standing Financial Instructions</w:t>
      </w:r>
      <w:r w:rsidR="001178D0" w:rsidRPr="00B023E9">
        <w:t>.</w:t>
      </w:r>
      <w:bookmarkStart w:id="61" w:name="_Ref88640786"/>
      <w:bookmarkStart w:id="62" w:name="_BPDCI_124"/>
      <w:bookmarkStart w:id="63" w:name="_BPDCI_123"/>
      <w:bookmarkStart w:id="64" w:name="_BPDCI_120"/>
      <w:bookmarkEnd w:id="56"/>
      <w:bookmarkEnd w:id="57"/>
      <w:bookmarkEnd w:id="58"/>
      <w:bookmarkEnd w:id="59"/>
    </w:p>
    <w:p w14:paraId="50888B4C" w14:textId="19464153" w:rsidR="003D0FD4" w:rsidRPr="00A17FF1" w:rsidRDefault="00972F6D" w:rsidP="00223B48">
      <w:pPr>
        <w:pStyle w:val="Heading2"/>
      </w:pPr>
      <w:r w:rsidRPr="00B023E9">
        <w:t>NHS England may</w:t>
      </w:r>
      <w:r w:rsidR="00017462">
        <w:t xml:space="preserve">, </w:t>
      </w:r>
      <w:r w:rsidR="00C56331" w:rsidRPr="00B023E9">
        <w:t>acting reasonabl</w:t>
      </w:r>
      <w:r w:rsidR="00052486">
        <w:t>y</w:t>
      </w:r>
      <w:r w:rsidR="00C017E9" w:rsidRPr="00B023E9">
        <w:t xml:space="preserve"> and solely to the extent that the decision relates to the Delegated Functions</w:t>
      </w:r>
      <w:r w:rsidR="003D6AA7" w:rsidRPr="00B023E9">
        <w:t>,</w:t>
      </w:r>
      <w:r w:rsidR="00C017E9" w:rsidRPr="00B023E9">
        <w:t xml:space="preserve"> </w:t>
      </w:r>
      <w:r w:rsidR="00F566B1" w:rsidRPr="00B023E9">
        <w:t xml:space="preserve">substitute its own decision for </w:t>
      </w:r>
      <w:r w:rsidRPr="00B023E9">
        <w:t>any decision which the ICB purports to make</w:t>
      </w:r>
      <w:r w:rsidR="002E3931" w:rsidRPr="00B023E9">
        <w:t xml:space="preserve"> where</w:t>
      </w:r>
      <w:r w:rsidR="00C13F9A" w:rsidRPr="00B023E9">
        <w:t xml:space="preserve"> NHS England reasonably considers that</w:t>
      </w:r>
      <w:r w:rsidR="002E3931" w:rsidRPr="00B023E9">
        <w:t xml:space="preserve"> the impact of </w:t>
      </w:r>
      <w:r w:rsidR="00C13F9A" w:rsidRPr="00B023E9">
        <w:t>the ICB</w:t>
      </w:r>
      <w:r w:rsidR="002E3931" w:rsidRPr="00B023E9">
        <w:t xml:space="preserve"> decision </w:t>
      </w:r>
      <w:r w:rsidR="00F34FEE" w:rsidRPr="00B023E9">
        <w:t>c</w:t>
      </w:r>
      <w:r w:rsidR="002E3931" w:rsidRPr="00B023E9">
        <w:t>ould</w:t>
      </w:r>
      <w:r w:rsidR="004C3E9C">
        <w:rPr>
          <w:strike/>
          <w:color w:val="00B050"/>
        </w:rPr>
        <w:t xml:space="preserve"> </w:t>
      </w:r>
      <w:r w:rsidR="007306AE" w:rsidRPr="00B023E9">
        <w:t xml:space="preserve">cause the ICB to be acting unlawfully, in breach of this </w:t>
      </w:r>
      <w:r w:rsidR="00AC3D27" w:rsidRPr="00B023E9">
        <w:t>Agreement including Mandated Guidance, or in breach of a</w:t>
      </w:r>
      <w:r w:rsidR="002F24F1" w:rsidRPr="00B023E9">
        <w:t>ny</w:t>
      </w:r>
      <w:r w:rsidR="00AC3D27" w:rsidRPr="00B023E9">
        <w:t xml:space="preserve"> Contract</w:t>
      </w:r>
      <w:r w:rsidR="00197AC2" w:rsidRPr="00B023E9">
        <w:t>.</w:t>
      </w:r>
      <w:r w:rsidRPr="00B023E9">
        <w:t xml:space="preserve"> The ICB must provide any information, assistance and support as NHS England </w:t>
      </w:r>
      <w:r w:rsidRPr="00A17FF1">
        <w:t xml:space="preserve">requires to enable it to </w:t>
      </w:r>
      <w:r w:rsidR="00F566B1" w:rsidRPr="00A17FF1">
        <w:t xml:space="preserve">determine whether to make </w:t>
      </w:r>
      <w:r w:rsidRPr="00A17FF1">
        <w:t xml:space="preserve">any </w:t>
      </w:r>
      <w:r w:rsidR="00F566B1" w:rsidRPr="00A17FF1">
        <w:t xml:space="preserve">such </w:t>
      </w:r>
      <w:r w:rsidRPr="00A17FF1">
        <w:t>decision.</w:t>
      </w:r>
      <w:bookmarkEnd w:id="60"/>
      <w:r w:rsidRPr="00A17FF1">
        <w:t xml:space="preserve">  </w:t>
      </w:r>
      <w:bookmarkEnd w:id="61"/>
    </w:p>
    <w:p w14:paraId="2154B9E7" w14:textId="04D44E84" w:rsidR="003D0FD4" w:rsidRPr="00B023E9" w:rsidRDefault="00972F6D" w:rsidP="00223B48">
      <w:pPr>
        <w:pStyle w:val="Heading2"/>
      </w:pPr>
      <w:bookmarkStart w:id="65" w:name="_Ref119321582"/>
      <w:bookmarkEnd w:id="62"/>
      <w:bookmarkEnd w:id="63"/>
      <w:bookmarkEnd w:id="64"/>
      <w:r w:rsidRPr="00A17FF1">
        <w:t xml:space="preserve">The terms of </w:t>
      </w:r>
      <w:r w:rsidR="0028419C" w:rsidRPr="004C3E9C">
        <w:t>C</w:t>
      </w:r>
      <w:r w:rsidR="0010121E" w:rsidRPr="004C3E9C">
        <w:t>lauses 6.5</w:t>
      </w:r>
      <w:r w:rsidR="001B4446" w:rsidRPr="004C3E9C">
        <w:t>, 6.6</w:t>
      </w:r>
      <w:r w:rsidR="0010121E" w:rsidRPr="004C3E9C">
        <w:t xml:space="preserve"> and 6.</w:t>
      </w:r>
      <w:r w:rsidR="001B4446" w:rsidRPr="004C3E9C">
        <w:t>7</w:t>
      </w:r>
      <w:r w:rsidRPr="004C3E9C">
        <w:t xml:space="preserve"> </w:t>
      </w:r>
      <w:r w:rsidRPr="00A17FF1">
        <w:t>are without prejudice to the ability of NHS England to enforce the terms of this Agreement or otherwise take action in respect of any failure by the ICB to comply with this</w:t>
      </w:r>
      <w:r w:rsidRPr="00B023E9">
        <w:t xml:space="preserve"> Agreement.</w:t>
      </w:r>
      <w:bookmarkEnd w:id="65"/>
    </w:p>
    <w:p w14:paraId="4A6C9DD9" w14:textId="77777777" w:rsidR="003D0FD4" w:rsidRPr="00B023E9" w:rsidRDefault="00972F6D" w:rsidP="00B023E9">
      <w:pPr>
        <w:pStyle w:val="Heading1"/>
        <w:rPr>
          <w:rFonts w:cs="Arial"/>
        </w:rPr>
      </w:pPr>
      <w:bookmarkStart w:id="66" w:name="_Toc151544294"/>
      <w:bookmarkStart w:id="67" w:name="_Toc183077401"/>
      <w:r w:rsidRPr="00B023E9">
        <w:rPr>
          <w:rFonts w:cs="Arial"/>
        </w:rPr>
        <w:t>Exercise of Delegated Functions</w:t>
      </w:r>
      <w:bookmarkEnd w:id="66"/>
      <w:bookmarkEnd w:id="67"/>
      <w:r w:rsidRPr="00B023E9">
        <w:rPr>
          <w:rFonts w:cs="Arial"/>
        </w:rPr>
        <w:t xml:space="preserve"> </w:t>
      </w:r>
    </w:p>
    <w:p w14:paraId="43F059E2" w14:textId="77777777" w:rsidR="009F4919" w:rsidRPr="009F4919" w:rsidRDefault="00EE3A6F" w:rsidP="00223B48">
      <w:pPr>
        <w:pStyle w:val="Heading2"/>
      </w:pPr>
      <w:bookmarkStart w:id="68" w:name="_Ref88640803"/>
      <w:bookmarkStart w:id="69" w:name="_BPDCI_117"/>
      <w:bookmarkStart w:id="70" w:name="_BPDCI_116"/>
      <w:bookmarkStart w:id="71" w:name="_BPDCI_115"/>
      <w:r w:rsidRPr="00B023E9">
        <w:t xml:space="preserve">The ICB must establish effective, safe, efficient and economic arrangements for the discharge of the Delegated Functions.  </w:t>
      </w:r>
    </w:p>
    <w:p w14:paraId="1CD7D30B" w14:textId="10A2B4F9" w:rsidR="003D0FD4" w:rsidRPr="00B023E9" w:rsidRDefault="00972F6D" w:rsidP="00223B48">
      <w:pPr>
        <w:pStyle w:val="Heading2"/>
      </w:pPr>
      <w:r w:rsidRPr="00B023E9">
        <w:t>The ICB agrees that it will exercise the Delegated Functions in accordance with:</w:t>
      </w:r>
      <w:bookmarkEnd w:id="68"/>
    </w:p>
    <w:bookmarkEnd w:id="69"/>
    <w:bookmarkEnd w:id="70"/>
    <w:bookmarkEnd w:id="71"/>
    <w:p w14:paraId="1EC7FCBA" w14:textId="77777777" w:rsidR="00223B48" w:rsidRDefault="00972F6D" w:rsidP="00B023E9">
      <w:pPr>
        <w:pStyle w:val="Heading3"/>
        <w:rPr>
          <w:rFonts w:cs="Arial"/>
        </w:rPr>
      </w:pPr>
      <w:r w:rsidRPr="00B023E9">
        <w:rPr>
          <w:rFonts w:cs="Arial"/>
        </w:rPr>
        <w:t>the terms of this Agreement</w:t>
      </w:r>
      <w:r w:rsidR="00223B48">
        <w:rPr>
          <w:rFonts w:cs="Arial"/>
        </w:rPr>
        <w:t xml:space="preserve">; </w:t>
      </w:r>
    </w:p>
    <w:p w14:paraId="79373A18" w14:textId="4F836772" w:rsidR="003D0FD4" w:rsidRPr="00B023E9" w:rsidRDefault="00A37C82" w:rsidP="00B023E9">
      <w:pPr>
        <w:pStyle w:val="Heading3"/>
        <w:rPr>
          <w:rFonts w:cs="Arial"/>
        </w:rPr>
      </w:pPr>
      <w:r w:rsidRPr="00B023E9">
        <w:rPr>
          <w:rFonts w:cs="Arial"/>
        </w:rPr>
        <w:t xml:space="preserve">Mandated </w:t>
      </w:r>
      <w:r w:rsidRPr="00BF0E22">
        <w:rPr>
          <w:rFonts w:cs="Arial"/>
        </w:rPr>
        <w:t>Guidan</w:t>
      </w:r>
      <w:r w:rsidR="00BF0E22">
        <w:rPr>
          <w:rFonts w:cs="Arial"/>
        </w:rPr>
        <w:t>ce</w:t>
      </w:r>
      <w:r w:rsidR="00972F6D" w:rsidRPr="00BF0E22">
        <w:rPr>
          <w:rFonts w:cs="Arial"/>
        </w:rPr>
        <w:t>;</w:t>
      </w:r>
      <w:r w:rsidR="00972F6D" w:rsidRPr="00B023E9">
        <w:rPr>
          <w:rFonts w:cs="Arial"/>
        </w:rPr>
        <w:t xml:space="preserve"> </w:t>
      </w:r>
    </w:p>
    <w:p w14:paraId="56BC9258" w14:textId="77777777" w:rsidR="000D0387" w:rsidRDefault="00972F6D" w:rsidP="00B023E9">
      <w:pPr>
        <w:pStyle w:val="Heading3"/>
        <w:rPr>
          <w:rFonts w:cs="Arial"/>
        </w:rPr>
      </w:pPr>
      <w:r w:rsidRPr="00B023E9">
        <w:rPr>
          <w:rFonts w:cs="Arial"/>
        </w:rPr>
        <w:t>any Contractual Notices</w:t>
      </w:r>
      <w:r w:rsidR="005657B1" w:rsidRPr="00B023E9">
        <w:rPr>
          <w:rFonts w:cs="Arial"/>
        </w:rPr>
        <w:t>;</w:t>
      </w:r>
      <w:r w:rsidR="000D0387">
        <w:rPr>
          <w:rFonts w:cs="Arial"/>
        </w:rPr>
        <w:t xml:space="preserve"> </w:t>
      </w:r>
    </w:p>
    <w:p w14:paraId="1B471BE7" w14:textId="77777777" w:rsidR="003328DD" w:rsidRDefault="00B8670B" w:rsidP="00B023E9">
      <w:pPr>
        <w:pStyle w:val="Heading3"/>
        <w:rPr>
          <w:rFonts w:cs="Arial"/>
        </w:rPr>
      </w:pPr>
      <w:r>
        <w:rPr>
          <w:rFonts w:cs="Arial"/>
        </w:rPr>
        <w:t>the Local Terms;</w:t>
      </w:r>
    </w:p>
    <w:p w14:paraId="12062FE8" w14:textId="4550F051" w:rsidR="003D0FD4" w:rsidRPr="00D15746" w:rsidRDefault="000D0387" w:rsidP="00B023E9">
      <w:pPr>
        <w:pStyle w:val="Heading3"/>
        <w:rPr>
          <w:rFonts w:cs="Arial"/>
        </w:rPr>
      </w:pPr>
      <w:r w:rsidRPr="001F24B7">
        <w:t xml:space="preserve">any </w:t>
      </w:r>
      <w:r w:rsidR="00EE4C12" w:rsidRPr="001F24B7">
        <w:t xml:space="preserve">Developmental </w:t>
      </w:r>
      <w:r w:rsidR="00A03C8B" w:rsidRPr="00CD66B6">
        <w:t>Arrangements</w:t>
      </w:r>
      <w:r w:rsidR="00EE4C12" w:rsidRPr="00CD66B6">
        <w:t>;</w:t>
      </w:r>
    </w:p>
    <w:p w14:paraId="12689999" w14:textId="77777777" w:rsidR="003D0FD4" w:rsidRPr="00B023E9" w:rsidRDefault="00972F6D" w:rsidP="00B023E9">
      <w:pPr>
        <w:pStyle w:val="Heading3"/>
        <w:rPr>
          <w:rFonts w:cs="Arial"/>
        </w:rPr>
      </w:pPr>
      <w:r w:rsidRPr="00B023E9">
        <w:rPr>
          <w:rFonts w:cs="Arial"/>
        </w:rPr>
        <w:t>all applicable Law</w:t>
      </w:r>
      <w:r w:rsidR="004E3C10" w:rsidRPr="00B023E9">
        <w:rPr>
          <w:rFonts w:cs="Arial"/>
        </w:rPr>
        <w:t xml:space="preserve"> and Guidance</w:t>
      </w:r>
      <w:r w:rsidRPr="00B023E9">
        <w:rPr>
          <w:rFonts w:cs="Arial"/>
        </w:rPr>
        <w:t>;</w:t>
      </w:r>
    </w:p>
    <w:p w14:paraId="51D92C8B" w14:textId="77777777" w:rsidR="003D0FD4" w:rsidRPr="00B023E9" w:rsidRDefault="00972F6D" w:rsidP="00B023E9">
      <w:pPr>
        <w:pStyle w:val="Heading3"/>
        <w:rPr>
          <w:rFonts w:cs="Arial"/>
        </w:rPr>
      </w:pPr>
      <w:r w:rsidRPr="00B023E9">
        <w:rPr>
          <w:rFonts w:cs="Arial"/>
        </w:rPr>
        <w:t>the ICB’s constitution;</w:t>
      </w:r>
    </w:p>
    <w:p w14:paraId="138E9F8C" w14:textId="45CE51E8" w:rsidR="003D0FD4" w:rsidRPr="00B023E9" w:rsidRDefault="00972F6D" w:rsidP="00B023E9">
      <w:pPr>
        <w:pStyle w:val="Heading3"/>
        <w:rPr>
          <w:rFonts w:cs="Arial"/>
        </w:rPr>
      </w:pPr>
      <w:bookmarkStart w:id="72" w:name="_BPDC_LN_INS_1760"/>
      <w:bookmarkStart w:id="73" w:name="_BPDC_PR_INS_1761"/>
      <w:bookmarkStart w:id="74" w:name="_BPDCI_131"/>
      <w:bookmarkEnd w:id="72"/>
      <w:bookmarkEnd w:id="73"/>
      <w:r w:rsidRPr="00B023E9">
        <w:rPr>
          <w:rFonts w:cs="Arial"/>
        </w:rPr>
        <w:t>the requirements of any assurance arrangements made by NHS England</w:t>
      </w:r>
      <w:r w:rsidR="00A543CB">
        <w:rPr>
          <w:rFonts w:cs="Arial"/>
        </w:rPr>
        <w:t>;</w:t>
      </w:r>
      <w:r w:rsidR="008B28A4">
        <w:rPr>
          <w:rFonts w:cs="Arial"/>
        </w:rPr>
        <w:t xml:space="preserve"> </w:t>
      </w:r>
      <w:r w:rsidRPr="00B023E9">
        <w:rPr>
          <w:rFonts w:cs="Arial"/>
        </w:rPr>
        <w:t>and</w:t>
      </w:r>
      <w:bookmarkEnd w:id="74"/>
    </w:p>
    <w:p w14:paraId="618B8989" w14:textId="77777777" w:rsidR="003D0FD4" w:rsidRPr="00B023E9" w:rsidRDefault="00972F6D" w:rsidP="00B023E9">
      <w:pPr>
        <w:pStyle w:val="Heading3"/>
        <w:rPr>
          <w:rFonts w:cs="Arial"/>
        </w:rPr>
      </w:pPr>
      <w:bookmarkStart w:id="75" w:name="_BPDC_LN_INS_1758"/>
      <w:bookmarkStart w:id="76" w:name="_BPDC_PR_INS_1759"/>
      <w:bookmarkStart w:id="77" w:name="_BPDCI_135"/>
      <w:bookmarkStart w:id="78" w:name="_BPDCI_134"/>
      <w:bookmarkStart w:id="79" w:name="_BPDCI_133"/>
      <w:bookmarkEnd w:id="75"/>
      <w:bookmarkEnd w:id="76"/>
      <w:r w:rsidRPr="00B023E9">
        <w:rPr>
          <w:rFonts w:cs="Arial"/>
        </w:rPr>
        <w:t>Good Practice.</w:t>
      </w:r>
    </w:p>
    <w:p w14:paraId="41283824" w14:textId="77777777" w:rsidR="00206714" w:rsidRDefault="00206714" w:rsidP="00223B48">
      <w:pPr>
        <w:pStyle w:val="Heading2"/>
      </w:pPr>
      <w:bookmarkStart w:id="80" w:name="_Ref88641814"/>
      <w:bookmarkStart w:id="81" w:name="_BPDCI_146"/>
      <w:bookmarkStart w:id="82" w:name="_BPDCI_145"/>
      <w:bookmarkStart w:id="83" w:name="_BPDCI_144"/>
      <w:bookmarkStart w:id="84" w:name="_BPDCI_143"/>
      <w:bookmarkStart w:id="85" w:name="_BPDCI_142"/>
      <w:bookmarkStart w:id="86" w:name="_BPDCI_141"/>
      <w:bookmarkStart w:id="87" w:name="_BPDCI_137"/>
      <w:bookmarkStart w:id="88" w:name="_BPDCI_136"/>
      <w:bookmarkEnd w:id="77"/>
      <w:bookmarkEnd w:id="78"/>
      <w:bookmarkEnd w:id="79"/>
      <w:r>
        <w:t>The ICB must perform the Delegated Functions in such a manner:</w:t>
      </w:r>
    </w:p>
    <w:p w14:paraId="3EFEA215" w14:textId="7D66FF8E" w:rsidR="00206714" w:rsidRPr="00286A74" w:rsidRDefault="00CF49DA" w:rsidP="00206714">
      <w:pPr>
        <w:pStyle w:val="Heading3"/>
      </w:pPr>
      <w:r>
        <w:t xml:space="preserve">so </w:t>
      </w:r>
      <w:r w:rsidR="00206714">
        <w:t xml:space="preserve">as to ensure </w:t>
      </w:r>
      <w:r w:rsidR="00206714" w:rsidRPr="00286A74">
        <w:t xml:space="preserve">NHS England’s compliance with NHS England’s statutory duties in respect of the </w:t>
      </w:r>
      <w:r w:rsidR="00206714">
        <w:t>Reserved</w:t>
      </w:r>
      <w:r w:rsidR="00206714" w:rsidRPr="00286A74">
        <w:t xml:space="preserve"> Functions and to enable NHS England to fulfil its Reserved Functions; </w:t>
      </w:r>
      <w:r w:rsidR="00DB6BB1">
        <w:t>and</w:t>
      </w:r>
    </w:p>
    <w:p w14:paraId="05D7E77D" w14:textId="77777777" w:rsidR="006B0859" w:rsidRDefault="00206714" w:rsidP="00206714">
      <w:pPr>
        <w:pStyle w:val="Heading3"/>
        <w:rPr>
          <w:rFonts w:cs="Arial"/>
        </w:rPr>
      </w:pPr>
      <w:r w:rsidRPr="00B023E9">
        <w:rPr>
          <w:rFonts w:cs="Arial"/>
        </w:rPr>
        <w:t>having regard to NHS England’s accountability to the Secretary of State and Parliament in respect of both the Delegated Functions and Reserved Functions</w:t>
      </w:r>
      <w:r w:rsidR="006B0859">
        <w:rPr>
          <w:rFonts w:cs="Arial"/>
        </w:rPr>
        <w:t>; and</w:t>
      </w:r>
    </w:p>
    <w:p w14:paraId="499CD3C6" w14:textId="36F3A29B" w:rsidR="00206714" w:rsidRDefault="002E6793" w:rsidP="00206714">
      <w:pPr>
        <w:pStyle w:val="Heading3"/>
        <w:rPr>
          <w:rFonts w:cs="Arial"/>
        </w:rPr>
      </w:pPr>
      <w:r>
        <w:lastRenderedPageBreak/>
        <w:t xml:space="preserve">so </w:t>
      </w:r>
      <w:r w:rsidR="006B0859" w:rsidRPr="00286A74">
        <w:t>as to ensure that the ICB complies with its statutory duties</w:t>
      </w:r>
      <w:r w:rsidR="006B0859">
        <w:t xml:space="preserve"> and requirements</w:t>
      </w:r>
      <w:r w:rsidR="006B0859" w:rsidRPr="00286A74">
        <w:t xml:space="preserve"> including those duties set out in Section 14Z32 to Section 14Z44</w:t>
      </w:r>
      <w:r w:rsidR="006B0859">
        <w:t xml:space="preserve"> and the NICE Regulations. </w:t>
      </w:r>
    </w:p>
    <w:p w14:paraId="20752C19" w14:textId="50E110F2" w:rsidR="002512AF" w:rsidRDefault="00972F6D" w:rsidP="00223B48">
      <w:pPr>
        <w:pStyle w:val="Heading2"/>
      </w:pPr>
      <w:r w:rsidRPr="00B023E9">
        <w:t xml:space="preserve">In exercising the Delegated Functions, the ICB must </w:t>
      </w:r>
      <w:r w:rsidR="005334CD">
        <w:t>comply with</w:t>
      </w:r>
      <w:r w:rsidR="00052E03">
        <w:t xml:space="preserve"> all</w:t>
      </w:r>
      <w:r w:rsidR="005334CD">
        <w:t xml:space="preserve"> Mandated Guidance </w:t>
      </w:r>
      <w:r w:rsidR="00615115">
        <w:t>as</w:t>
      </w:r>
      <w:r w:rsidR="00052E03">
        <w:t xml:space="preserve"> set out in this Agreement or as otherwise</w:t>
      </w:r>
      <w:r w:rsidR="00615115">
        <w:t xml:space="preserve"> may be issued by NHS England from time to time </w:t>
      </w:r>
      <w:r w:rsidR="005334CD">
        <w:t>including, but not limited to, ensuring</w:t>
      </w:r>
      <w:r w:rsidR="00012B11">
        <w:t xml:space="preserve"> compliance with National Standards</w:t>
      </w:r>
      <w:r w:rsidR="00F03C7E">
        <w:t xml:space="preserve"> and </w:t>
      </w:r>
      <w:r w:rsidR="00BB0984">
        <w:t>following National Specifications</w:t>
      </w:r>
      <w:r w:rsidR="00012B11">
        <w:t xml:space="preserve">. </w:t>
      </w:r>
      <w:r w:rsidR="00124668" w:rsidRPr="00B023E9">
        <w:t xml:space="preserve"> </w:t>
      </w:r>
      <w:bookmarkEnd w:id="80"/>
      <w:r w:rsidRPr="00B023E9">
        <w:t xml:space="preserve"> </w:t>
      </w:r>
    </w:p>
    <w:p w14:paraId="4A297467" w14:textId="6C7E66BF" w:rsidR="005D1E16" w:rsidRDefault="002512AF" w:rsidP="00223B48">
      <w:pPr>
        <w:pStyle w:val="Heading2"/>
      </w:pPr>
      <w:r>
        <w:t xml:space="preserve">Where Developmental </w:t>
      </w:r>
      <w:r w:rsidR="00063FD5">
        <w:t xml:space="preserve">Arrangements </w:t>
      </w:r>
      <w:r w:rsidR="00E6033A">
        <w:t>conflict with</w:t>
      </w:r>
      <w:r w:rsidR="005A6A73">
        <w:t xml:space="preserve"> any </w:t>
      </w:r>
      <w:r w:rsidR="00E6033A">
        <w:t>other term of this Agreement</w:t>
      </w:r>
      <w:r w:rsidR="00DB4B3C">
        <w:t>,</w:t>
      </w:r>
      <w:r w:rsidR="00634167">
        <w:t xml:space="preserve"> the Developmental </w:t>
      </w:r>
      <w:r w:rsidR="004674D2">
        <w:t xml:space="preserve">Arrangements </w:t>
      </w:r>
      <w:r w:rsidR="00634167">
        <w:t xml:space="preserve">shall take precedence until such time as NHS England agrees to the removal or amendment of the relevant Developmental </w:t>
      </w:r>
      <w:r w:rsidR="001C5E44">
        <w:t>Arrangement</w:t>
      </w:r>
      <w:r w:rsidR="00DB4B3C">
        <w:t>s</w:t>
      </w:r>
      <w:r w:rsidR="00AD2B15">
        <w:t xml:space="preserve"> in accordance with Clause 26 (</w:t>
      </w:r>
      <w:r w:rsidR="00AD2B15" w:rsidRPr="001F24B7">
        <w:rPr>
          <w:i/>
          <w:iCs/>
        </w:rPr>
        <w:t>Variations</w:t>
      </w:r>
      <w:r w:rsidR="00AD2B15">
        <w:t>)</w:t>
      </w:r>
      <w:r w:rsidR="00634167">
        <w:t xml:space="preserve">. </w:t>
      </w:r>
    </w:p>
    <w:p w14:paraId="33636B89" w14:textId="77777777" w:rsidR="00EC2DD7" w:rsidRPr="00B023E9" w:rsidRDefault="00EC2DD7" w:rsidP="00223B48">
      <w:pPr>
        <w:pStyle w:val="Heading2"/>
      </w:pPr>
      <w:bookmarkStart w:id="89" w:name="_Ref94513377"/>
      <w:r w:rsidRPr="00B023E9">
        <w:t>The ICB must develop an operational scheme(s) of delegation defining those individuals or groups of individuals, including committees, who may discharge aspects of the Delegated Functions. For the purposes of this clause, the ICB may include the operational scheme(s) of delegation within its general organisational scheme of delegation.</w:t>
      </w:r>
      <w:bookmarkEnd w:id="89"/>
    </w:p>
    <w:p w14:paraId="082131A0" w14:textId="7C86BAEE" w:rsidR="000B4947" w:rsidRPr="00B023E9" w:rsidRDefault="000B4947" w:rsidP="00223B48">
      <w:pPr>
        <w:pStyle w:val="Heading2"/>
      </w:pPr>
      <w:bookmarkStart w:id="90" w:name="_Ref101536624"/>
      <w:bookmarkStart w:id="91" w:name="_Ref94513270"/>
      <w:r w:rsidRPr="00B023E9">
        <w:t>NHS England may by Contractual Notice allocate Contracts to the ICB such that they are included as part of the Delegation.</w:t>
      </w:r>
      <w:r>
        <w:t xml:space="preserve"> </w:t>
      </w:r>
      <w:r w:rsidRPr="00B023E9">
        <w:t xml:space="preserve">The Delegated Functions must be exercised both in respect of the relevant Contract and any related matters concerning any </w:t>
      </w:r>
      <w:r w:rsidR="000E3945">
        <w:t>Specialised Service</w:t>
      </w:r>
      <w:r w:rsidRPr="00B023E9">
        <w:t xml:space="preserve"> Provider that is a party to </w:t>
      </w:r>
      <w:r w:rsidR="00271160">
        <w:t xml:space="preserve">a </w:t>
      </w:r>
      <w:r w:rsidRPr="00B023E9">
        <w:t>Contract.</w:t>
      </w:r>
      <w:bookmarkEnd w:id="90"/>
      <w:r w:rsidRPr="00B023E9">
        <w:t xml:space="preserve"> </w:t>
      </w:r>
      <w:bookmarkEnd w:id="91"/>
      <w:r w:rsidR="003648E4" w:rsidRPr="00B023E9">
        <w:t>NHS England may add or remove Contracts where this is associated with an extension or reduction of the scope of the Delegated Functions.</w:t>
      </w:r>
    </w:p>
    <w:p w14:paraId="7C798C35" w14:textId="77777777" w:rsidR="004B08A9" w:rsidRPr="00223B48" w:rsidRDefault="004B08A9" w:rsidP="00223B48">
      <w:pPr>
        <w:pStyle w:val="Heading2"/>
      </w:pPr>
      <w:r w:rsidRPr="00223B48">
        <w:t xml:space="preserve">Subsequent to the Effective Date of Delegation and for the duration of this Agreement, unless otherwise agreed any new Contract entered into in respect of the Delegated Functions shall be managed by the ICB in accordance with the provisions of this Agreement.  </w:t>
      </w:r>
    </w:p>
    <w:p w14:paraId="5E04B939" w14:textId="6E4BD83D" w:rsidR="003D0FD4" w:rsidRPr="00223B48" w:rsidRDefault="00972F6D" w:rsidP="00223B48">
      <w:pPr>
        <w:pStyle w:val="Heading2"/>
      </w:pPr>
      <w:bookmarkStart w:id="92" w:name="_BPDC_LN_INS_1745"/>
      <w:bookmarkStart w:id="93" w:name="_BPDC_PR_INS_1746"/>
      <w:bookmarkEnd w:id="81"/>
      <w:bookmarkEnd w:id="82"/>
      <w:bookmarkEnd w:id="83"/>
      <w:bookmarkEnd w:id="84"/>
      <w:bookmarkEnd w:id="85"/>
      <w:bookmarkEnd w:id="86"/>
      <w:bookmarkEnd w:id="87"/>
      <w:bookmarkEnd w:id="88"/>
      <w:bookmarkEnd w:id="92"/>
      <w:bookmarkEnd w:id="93"/>
      <w:r w:rsidRPr="00223B48">
        <w:t xml:space="preserve">Subject to </w:t>
      </w:r>
      <w:r w:rsidR="00ED3080" w:rsidRPr="00223B48">
        <w:t xml:space="preserve">the provisions of this </w:t>
      </w:r>
      <w:r w:rsidR="00E20C2C">
        <w:t>Agreement</w:t>
      </w:r>
      <w:r w:rsidRPr="00223B48">
        <w:t>, the ICB may determine the arrangements for the exercise of the Delegated Functions.</w:t>
      </w:r>
    </w:p>
    <w:p w14:paraId="7642B62A" w14:textId="2EBFFBEA" w:rsidR="006D4B79" w:rsidRPr="006D4B79" w:rsidRDefault="002663A4" w:rsidP="006D4B79">
      <w:pPr>
        <w:pStyle w:val="Heading1"/>
        <w:rPr>
          <w:rFonts w:cs="Arial"/>
        </w:rPr>
      </w:pPr>
      <w:bookmarkStart w:id="94" w:name="_BPDC_LN_INS_1741"/>
      <w:bookmarkStart w:id="95" w:name="_BPDC_PR_INS_1742"/>
      <w:bookmarkStart w:id="96" w:name="_BPDC_LN_INS_1728"/>
      <w:bookmarkStart w:id="97" w:name="_BPDC_PR_INS_1729"/>
      <w:bookmarkStart w:id="98" w:name="_Toc183077402"/>
      <w:bookmarkStart w:id="99" w:name="_Toc151544295"/>
      <w:bookmarkEnd w:id="94"/>
      <w:bookmarkEnd w:id="95"/>
      <w:bookmarkEnd w:id="96"/>
      <w:bookmarkEnd w:id="97"/>
      <w:r w:rsidRPr="001F60E0">
        <w:t xml:space="preserve">Requirement for </w:t>
      </w:r>
      <w:r w:rsidR="00B540AC">
        <w:t>ICB Collaboration A</w:t>
      </w:r>
      <w:r w:rsidR="00055035">
        <w:t>rrangement</w:t>
      </w:r>
      <w:bookmarkEnd w:id="98"/>
      <w:r w:rsidRPr="001F60E0">
        <w:t xml:space="preserve"> </w:t>
      </w:r>
      <w:bookmarkStart w:id="100" w:name="_Ref94516977"/>
      <w:bookmarkEnd w:id="99"/>
    </w:p>
    <w:p w14:paraId="78537020" w14:textId="1DF13B7C" w:rsidR="006D4B79" w:rsidRPr="006D4B79" w:rsidRDefault="001068AA" w:rsidP="00223B48">
      <w:pPr>
        <w:pStyle w:val="Heading2"/>
        <w:rPr>
          <w:rFonts w:cs="Arial"/>
        </w:rPr>
      </w:pPr>
      <w:r w:rsidRPr="006D4B79">
        <w:t xml:space="preserve">Subject to the provisions of </w:t>
      </w:r>
      <w:r w:rsidR="0028419C">
        <w:t>C</w:t>
      </w:r>
      <w:r w:rsidRPr="00CD66B6">
        <w:t>lause 12</w:t>
      </w:r>
      <w:r w:rsidRPr="004D6554">
        <w:t xml:space="preserve"> </w:t>
      </w:r>
      <w:r w:rsidRPr="00CD66B6">
        <w:rPr>
          <w:i/>
          <w:iCs/>
        </w:rPr>
        <w:t>(Further Arrangements)</w:t>
      </w:r>
      <w:r w:rsidRPr="006D4B79">
        <w:t>, t</w:t>
      </w:r>
      <w:r w:rsidR="002663A4" w:rsidRPr="006D4B79">
        <w:t xml:space="preserve">he ICB </w:t>
      </w:r>
      <w:r w:rsidR="00534AE9">
        <w:t xml:space="preserve">must </w:t>
      </w:r>
      <w:r w:rsidR="002663A4" w:rsidRPr="006D4B79">
        <w:t xml:space="preserve">establish appropriate </w:t>
      </w:r>
      <w:r w:rsidR="00CA6343">
        <w:t>ICB Collaboration Arrangements</w:t>
      </w:r>
      <w:r w:rsidR="002663A4" w:rsidRPr="006D4B79">
        <w:t xml:space="preserve"> with other </w:t>
      </w:r>
      <w:r w:rsidR="00872D6E" w:rsidRPr="006D4B79">
        <w:t>ICBs in</w:t>
      </w:r>
      <w:r w:rsidR="002663A4" w:rsidRPr="006D4B79">
        <w:t xml:space="preserve"> order to ensure that the commissioning of the</w:t>
      </w:r>
      <w:r w:rsidR="00F2284B" w:rsidRPr="006D4B79">
        <w:t xml:space="preserve"> Delegated</w:t>
      </w:r>
      <w:r w:rsidR="002663A4" w:rsidRPr="006D4B79">
        <w:t xml:space="preserve"> Services can take place </w:t>
      </w:r>
      <w:r w:rsidR="001307D7" w:rsidRPr="001307D7">
        <w:rPr>
          <w:rFonts w:cs="Arial"/>
        </w:rPr>
        <w:t>across</w:t>
      </w:r>
      <w:r w:rsidR="00C1285D" w:rsidRPr="001F24B7">
        <w:rPr>
          <w:rStyle w:val="cf01"/>
          <w:rFonts w:ascii="Arial" w:hAnsi="Arial" w:cs="Arial"/>
          <w:sz w:val="20"/>
          <w:szCs w:val="20"/>
        </w:rPr>
        <w:t xml:space="preserve"> an appropriate geographical footprint </w:t>
      </w:r>
      <w:r w:rsidR="001307D7" w:rsidRPr="001F24B7">
        <w:rPr>
          <w:rStyle w:val="cf01"/>
          <w:rFonts w:ascii="Arial" w:hAnsi="Arial" w:cs="Arial"/>
          <w:sz w:val="20"/>
          <w:szCs w:val="20"/>
        </w:rPr>
        <w:t>for the nature of each particular Delegated Service</w:t>
      </w:r>
      <w:r w:rsidR="00C1285D" w:rsidRPr="001F24B7">
        <w:rPr>
          <w:rStyle w:val="cf01"/>
          <w:rFonts w:ascii="Arial" w:hAnsi="Arial" w:cs="Arial"/>
          <w:sz w:val="20"/>
          <w:szCs w:val="20"/>
        </w:rPr>
        <w:t xml:space="preserve"> with consideration of population size, provider landscape and patient flow</w:t>
      </w:r>
      <w:r w:rsidR="002663A4" w:rsidRPr="006D4B79">
        <w:t xml:space="preserve">. </w:t>
      </w:r>
      <w:r w:rsidR="002663A4" w:rsidRPr="001F24B7">
        <w:t xml:space="preserve">Such ICB arrangements </w:t>
      </w:r>
      <w:r w:rsidR="00DC386A" w:rsidRPr="001F24B7">
        <w:t xml:space="preserve">in respect of the Delegated </w:t>
      </w:r>
      <w:r w:rsidR="00CC63C5" w:rsidRPr="001F24B7">
        <w:t>Functions</w:t>
      </w:r>
      <w:r w:rsidR="00DC386A" w:rsidRPr="001F24B7">
        <w:t xml:space="preserve"> </w:t>
      </w:r>
      <w:r w:rsidR="002663A4" w:rsidRPr="001F24B7">
        <w:t>must be approved in advance by NHS England.</w:t>
      </w:r>
    </w:p>
    <w:p w14:paraId="18F8A4FE" w14:textId="11036419" w:rsidR="0035332C" w:rsidRPr="0035332C" w:rsidRDefault="00DC0310" w:rsidP="00223B48">
      <w:pPr>
        <w:pStyle w:val="Heading2"/>
        <w:rPr>
          <w:rFonts w:cs="Arial"/>
        </w:rPr>
      </w:pPr>
      <w:r>
        <w:t xml:space="preserve">The ICB must establish, as part of or separate to the arrangements set out in </w:t>
      </w:r>
      <w:r w:rsidR="00A648BD">
        <w:t>Clause 8.1</w:t>
      </w:r>
      <w:r w:rsidR="004537E5">
        <w:t>,</w:t>
      </w:r>
      <w:r w:rsidR="00A648BD">
        <w:t xml:space="preserve"> an </w:t>
      </w:r>
      <w:r w:rsidR="004537E5">
        <w:t xml:space="preserve">agreement </w:t>
      </w:r>
      <w:r w:rsidR="00D459A6">
        <w:t>that sets out the arrangements in respect of the</w:t>
      </w:r>
      <w:r w:rsidR="0035332C">
        <w:t xml:space="preserve"> Commissioning Team </w:t>
      </w:r>
      <w:r w:rsidR="00880C1F">
        <w:t>as required by Clause 13.</w:t>
      </w:r>
    </w:p>
    <w:p w14:paraId="34017A08" w14:textId="1BDC5A2A" w:rsidR="006D4B79" w:rsidRPr="006D4B79" w:rsidRDefault="002663A4" w:rsidP="00223B48">
      <w:pPr>
        <w:pStyle w:val="Heading2"/>
        <w:rPr>
          <w:rFonts w:cs="Arial"/>
        </w:rPr>
      </w:pPr>
      <w:r w:rsidRPr="006D4B79">
        <w:t>The ICB must participate in discussion</w:t>
      </w:r>
      <w:r w:rsidR="002073FD" w:rsidRPr="006D4B79">
        <w:t>s</w:t>
      </w:r>
      <w:r w:rsidRPr="006D4B79">
        <w:t xml:space="preserve">, review evidence and provide objective expert input to the best of their knowledge and ability, and endeavour to reach a collective view with the </w:t>
      </w:r>
      <w:r w:rsidR="00887D50">
        <w:t xml:space="preserve">other </w:t>
      </w:r>
      <w:r w:rsidR="00C441AD">
        <w:t>ICBs</w:t>
      </w:r>
      <w:r w:rsidR="00CA0297">
        <w:t xml:space="preserve"> within the </w:t>
      </w:r>
      <w:r w:rsidR="000C7F43">
        <w:t>ICB Collaboration Arrangement</w:t>
      </w:r>
      <w:r w:rsidR="00CA0297">
        <w:t>.</w:t>
      </w:r>
      <w:r w:rsidRPr="006D4B79">
        <w:t xml:space="preserve"> The members of the </w:t>
      </w:r>
      <w:r w:rsidR="000C7F43">
        <w:t>ICB Collaboration Arrangement</w:t>
      </w:r>
      <w:r w:rsidR="000C7F43" w:rsidRPr="006D4B79">
        <w:t xml:space="preserve"> </w:t>
      </w:r>
      <w:r w:rsidRPr="006D4B79">
        <w:t xml:space="preserve">shall have a collective responsibility for the operation of the </w:t>
      </w:r>
      <w:r w:rsidR="000C7F43">
        <w:t>ICB Collaboration Arrangement</w:t>
      </w:r>
      <w:r w:rsidRPr="006D4B79">
        <w:t>.</w:t>
      </w:r>
    </w:p>
    <w:p w14:paraId="37B348DE" w14:textId="2DAE36C9" w:rsidR="006D4B79" w:rsidRPr="006D4B79" w:rsidRDefault="002663A4" w:rsidP="00223B48">
      <w:pPr>
        <w:pStyle w:val="Heading2"/>
        <w:rPr>
          <w:rFonts w:cs="Arial"/>
        </w:rPr>
      </w:pPr>
      <w:r w:rsidRPr="006D4B79">
        <w:t xml:space="preserve">The ICB shall ensure that any </w:t>
      </w:r>
      <w:r w:rsidR="000C7F43">
        <w:t>ICB Collaboration Arrangement</w:t>
      </w:r>
      <w:r w:rsidRPr="006D4B79">
        <w:t xml:space="preserve"> is documented and such documentation must include (but is not limited to) the following:</w:t>
      </w:r>
    </w:p>
    <w:p w14:paraId="73FF3CD2" w14:textId="01131C67" w:rsidR="006D4B79" w:rsidRPr="006D4B79" w:rsidRDefault="00357CC3" w:rsidP="006D4B79">
      <w:pPr>
        <w:pStyle w:val="Heading3"/>
        <w:rPr>
          <w:rFonts w:cs="Arial"/>
        </w:rPr>
      </w:pPr>
      <w:r>
        <w:t>m</w:t>
      </w:r>
      <w:r w:rsidR="002663A4" w:rsidRPr="006D4B79">
        <w:t xml:space="preserve">embership which is limited solely to </w:t>
      </w:r>
      <w:r w:rsidR="00AE3D3C">
        <w:t xml:space="preserve">ICBs </w:t>
      </w:r>
      <w:r w:rsidR="002663A4" w:rsidRPr="006D4B79">
        <w:t>unless otherwise approved by NHS England;</w:t>
      </w:r>
    </w:p>
    <w:p w14:paraId="21CD2BC4" w14:textId="4F23882B" w:rsidR="00227D41" w:rsidRDefault="00357CC3" w:rsidP="00885251">
      <w:pPr>
        <w:pStyle w:val="Heading3"/>
        <w:rPr>
          <w:bCs/>
        </w:rPr>
      </w:pPr>
      <w:r>
        <w:rPr>
          <w:bCs/>
        </w:rPr>
        <w:lastRenderedPageBreak/>
        <w:t>c</w:t>
      </w:r>
      <w:r w:rsidR="002663A4" w:rsidRPr="006D4B79">
        <w:rPr>
          <w:bCs/>
        </w:rPr>
        <w:t>lear governance arrangements</w:t>
      </w:r>
      <w:r w:rsidR="00D42B7C">
        <w:rPr>
          <w:bCs/>
        </w:rPr>
        <w:t xml:space="preserve"> including reporting lines to the ICB</w:t>
      </w:r>
      <w:r w:rsidR="00D740A5">
        <w:rPr>
          <w:bCs/>
        </w:rPr>
        <w:t>s’</w:t>
      </w:r>
      <w:r w:rsidR="00D42B7C">
        <w:rPr>
          <w:bCs/>
        </w:rPr>
        <w:t xml:space="preserve"> Board</w:t>
      </w:r>
      <w:r w:rsidR="00471029">
        <w:rPr>
          <w:bCs/>
        </w:rPr>
        <w:t>s</w:t>
      </w:r>
      <w:r w:rsidR="002663A4" w:rsidRPr="006D4B79">
        <w:rPr>
          <w:bCs/>
        </w:rPr>
        <w:t>;</w:t>
      </w:r>
      <w:r w:rsidR="00885251">
        <w:rPr>
          <w:bCs/>
        </w:rPr>
        <w:t xml:space="preserve"> </w:t>
      </w:r>
    </w:p>
    <w:p w14:paraId="5714D232" w14:textId="23E6EF2C" w:rsidR="007A2DE6" w:rsidRPr="007A2DE6" w:rsidRDefault="00357CC3" w:rsidP="00885251">
      <w:pPr>
        <w:pStyle w:val="Heading3"/>
      </w:pPr>
      <w:r>
        <w:rPr>
          <w:bCs/>
        </w:rPr>
        <w:t>p</w:t>
      </w:r>
      <w:r w:rsidR="00227D41">
        <w:rPr>
          <w:bCs/>
        </w:rPr>
        <w:t>rovisions for independent scrutiny of decision making;</w:t>
      </w:r>
    </w:p>
    <w:p w14:paraId="54D0B9C1" w14:textId="4FE770F1" w:rsidR="000D2741" w:rsidRDefault="00357CC3" w:rsidP="000D2741">
      <w:pPr>
        <w:pStyle w:val="Heading3"/>
      </w:pPr>
      <w:r>
        <w:t>t</w:t>
      </w:r>
      <w:r w:rsidR="000D2741">
        <w:t>he Delegated Functions</w:t>
      </w:r>
      <w:r w:rsidR="009C6CC9">
        <w:t xml:space="preserve"> or elements thereof</w:t>
      </w:r>
      <w:r w:rsidR="000D2741">
        <w:t xml:space="preserve"> which are the subject of the arrangements; </w:t>
      </w:r>
    </w:p>
    <w:p w14:paraId="66730909" w14:textId="6B4135A3" w:rsidR="000D2741" w:rsidRDefault="00357CC3" w:rsidP="000D2741">
      <w:pPr>
        <w:pStyle w:val="Heading3"/>
      </w:pPr>
      <w:r>
        <w:t>t</w:t>
      </w:r>
      <w:r w:rsidR="000D2741">
        <w:t>he Delegated Services which are subject to the arrangements;</w:t>
      </w:r>
    </w:p>
    <w:p w14:paraId="25237DE6" w14:textId="6696C5E6" w:rsidR="008678C0" w:rsidRPr="008678C0" w:rsidRDefault="00357CC3" w:rsidP="008678C0">
      <w:pPr>
        <w:pStyle w:val="Heading3"/>
        <w:rPr>
          <w:rFonts w:cs="Arial"/>
        </w:rPr>
      </w:pPr>
      <w:r>
        <w:rPr>
          <w:bCs/>
        </w:rPr>
        <w:t>f</w:t>
      </w:r>
      <w:r w:rsidR="002663A4" w:rsidRPr="006D4B79">
        <w:rPr>
          <w:bCs/>
        </w:rPr>
        <w:t>inancial arrangements and any pooled fund arrangements</w:t>
      </w:r>
      <w:r w:rsidR="008678C0">
        <w:rPr>
          <w:bCs/>
        </w:rPr>
        <w:t xml:space="preserve">; </w:t>
      </w:r>
    </w:p>
    <w:p w14:paraId="1DC98546" w14:textId="5A99920A" w:rsidR="008678C0" w:rsidRPr="008678C0" w:rsidRDefault="00357CC3" w:rsidP="008678C0">
      <w:pPr>
        <w:pStyle w:val="Heading3"/>
        <w:rPr>
          <w:rFonts w:cs="Arial"/>
        </w:rPr>
      </w:pPr>
      <w:r>
        <w:rPr>
          <w:bCs/>
        </w:rPr>
        <w:t>d</w:t>
      </w:r>
      <w:r w:rsidR="002663A4" w:rsidRPr="008678C0">
        <w:rPr>
          <w:bCs/>
        </w:rPr>
        <w:t>ata sharing arrangements including evidence of a Data Protection Impact Assessment;</w:t>
      </w:r>
    </w:p>
    <w:p w14:paraId="570A9B4E" w14:textId="04922BFC" w:rsidR="008678C0" w:rsidRPr="008678C0" w:rsidRDefault="00357CC3" w:rsidP="008678C0">
      <w:pPr>
        <w:pStyle w:val="Heading3"/>
        <w:rPr>
          <w:rFonts w:cs="Arial"/>
        </w:rPr>
      </w:pPr>
      <w:r>
        <w:rPr>
          <w:bCs/>
        </w:rPr>
        <w:t>t</w:t>
      </w:r>
      <w:r w:rsidR="002663A4" w:rsidRPr="008678C0">
        <w:rPr>
          <w:bCs/>
        </w:rPr>
        <w:t xml:space="preserve">erms of reference for decision making; </w:t>
      </w:r>
      <w:r w:rsidR="0029526B">
        <w:rPr>
          <w:bCs/>
        </w:rPr>
        <w:t>and</w:t>
      </w:r>
    </w:p>
    <w:p w14:paraId="4CF4E71C" w14:textId="0CDAF506" w:rsidR="002663A4" w:rsidRDefault="00357CC3" w:rsidP="008678C0">
      <w:pPr>
        <w:pStyle w:val="Heading3"/>
      </w:pPr>
      <w:r>
        <w:rPr>
          <w:bCs/>
        </w:rPr>
        <w:t>l</w:t>
      </w:r>
      <w:r w:rsidR="002663A4" w:rsidRPr="008678C0">
        <w:rPr>
          <w:bCs/>
        </w:rPr>
        <w:t>imits on onward delegation.</w:t>
      </w:r>
    </w:p>
    <w:p w14:paraId="3DA56A5F" w14:textId="460A6E36" w:rsidR="00D75461" w:rsidRPr="00670C29" w:rsidRDefault="00D75461" w:rsidP="00670C29">
      <w:pPr>
        <w:pStyle w:val="Heading2"/>
      </w:pPr>
      <w:r w:rsidRPr="00B023E9">
        <w:t>The ICB must not</w:t>
      </w:r>
      <w:r w:rsidR="00670C29">
        <w:t xml:space="preserve"> </w:t>
      </w:r>
      <w:r w:rsidRPr="00670C29">
        <w:rPr>
          <w:rFonts w:cs="Arial"/>
        </w:rPr>
        <w:t xml:space="preserve">terminate an </w:t>
      </w:r>
      <w:r w:rsidR="000C7F43">
        <w:t>ICB Collaboration Arrangement</w:t>
      </w:r>
      <w:r w:rsidR="00670C29">
        <w:t xml:space="preserve"> </w:t>
      </w:r>
      <w:r w:rsidR="00041792" w:rsidRPr="00670C29">
        <w:rPr>
          <w:rFonts w:cs="Arial"/>
        </w:rPr>
        <w:t xml:space="preserve">in respect of the Delegated </w:t>
      </w:r>
      <w:r w:rsidR="007A06FD" w:rsidRPr="00670C29">
        <w:rPr>
          <w:rFonts w:cs="Arial"/>
        </w:rPr>
        <w:t xml:space="preserve">Functions </w:t>
      </w:r>
      <w:r w:rsidRPr="00670C29">
        <w:rPr>
          <w:rFonts w:cs="Arial"/>
        </w:rPr>
        <w:t>without the prior written approval of NHS England.</w:t>
      </w:r>
    </w:p>
    <w:p w14:paraId="0DEE84CC" w14:textId="77777777" w:rsidR="003D0FD4" w:rsidRPr="00B023E9" w:rsidRDefault="00972F6D" w:rsidP="00B023E9">
      <w:pPr>
        <w:pStyle w:val="Heading1"/>
        <w:rPr>
          <w:rFonts w:cs="Arial"/>
        </w:rPr>
      </w:pPr>
      <w:bookmarkStart w:id="101" w:name="_Toc151544296"/>
      <w:bookmarkStart w:id="102" w:name="_Toc183077403"/>
      <w:r w:rsidRPr="00B023E9">
        <w:rPr>
          <w:rFonts w:cs="Arial"/>
        </w:rPr>
        <w:t>Performance of the Reserved Functions</w:t>
      </w:r>
      <w:bookmarkEnd w:id="100"/>
      <w:r w:rsidR="007E33F8">
        <w:rPr>
          <w:rFonts w:cs="Arial"/>
        </w:rPr>
        <w:t xml:space="preserve"> and commissioning support arrangements</w:t>
      </w:r>
      <w:bookmarkEnd w:id="101"/>
      <w:bookmarkEnd w:id="102"/>
    </w:p>
    <w:p w14:paraId="12694820" w14:textId="77777777" w:rsidR="003D0FD4" w:rsidRPr="00B023E9" w:rsidRDefault="00972F6D" w:rsidP="00223B48">
      <w:pPr>
        <w:pStyle w:val="Heading2"/>
      </w:pPr>
      <w:r w:rsidRPr="00B023E9">
        <w:t xml:space="preserve">NHS England will </w:t>
      </w:r>
      <w:r w:rsidR="00C24D66">
        <w:t xml:space="preserve">remain </w:t>
      </w:r>
      <w:r w:rsidR="00F2170A">
        <w:t xml:space="preserve">responsible for the performance of </w:t>
      </w:r>
      <w:r w:rsidRPr="00B023E9">
        <w:t xml:space="preserve">the </w:t>
      </w:r>
      <w:bookmarkStart w:id="103" w:name="_BPDCD_169"/>
      <w:r w:rsidR="008653E4" w:rsidRPr="00B023E9">
        <w:t>Reserved Functions</w:t>
      </w:r>
      <w:bookmarkEnd w:id="103"/>
      <w:r w:rsidR="008653E4" w:rsidRPr="00B023E9">
        <w:t>.</w:t>
      </w:r>
    </w:p>
    <w:p w14:paraId="6C00A813" w14:textId="348F97C2" w:rsidR="003D0FD4" w:rsidRPr="008D2DD9" w:rsidRDefault="00972F6D" w:rsidP="00223B48">
      <w:pPr>
        <w:pStyle w:val="Heading2"/>
      </w:pPr>
      <w:bookmarkStart w:id="104" w:name="_BPDCI_190"/>
      <w:bookmarkStart w:id="105" w:name="_BPDCI_189"/>
      <w:bookmarkStart w:id="106" w:name="_BPDCI_188"/>
      <w:r w:rsidRPr="008D2DD9">
        <w:t xml:space="preserve">For the avoidance of doubt, the </w:t>
      </w:r>
      <w:r w:rsidRPr="008D2DD9" w:rsidDel="00B26D9C">
        <w:t xml:space="preserve">Parties </w:t>
      </w:r>
      <w:r w:rsidRPr="008D2DD9">
        <w:t xml:space="preserve">acknowledge that the Delegation may be </w:t>
      </w:r>
      <w:r w:rsidRPr="00D27126">
        <w:t xml:space="preserve">amended, and additional functions may be delegated to the ICB, in which event consequential changes to this Agreement shall be agreed with the ICB pursuant to </w:t>
      </w:r>
      <w:r w:rsidR="0028419C">
        <w:t>C</w:t>
      </w:r>
      <w:r w:rsidR="00EC5E6F" w:rsidRPr="00CD66B6">
        <w:t>lause</w:t>
      </w:r>
      <w:r w:rsidRPr="00CD66B6">
        <w:t xml:space="preserve"> </w:t>
      </w:r>
      <w:r w:rsidRPr="00CD66B6">
        <w:fldChar w:fldCharType="begin"/>
      </w:r>
      <w:r w:rsidRPr="00CD66B6">
        <w:instrText xml:space="preserve"> REF _Ref88640838 \r \h  \* MERGEFORMAT </w:instrText>
      </w:r>
      <w:r w:rsidRPr="00CD66B6">
        <w:fldChar w:fldCharType="separate"/>
      </w:r>
      <w:r w:rsidR="0037001A" w:rsidRPr="00CD66B6">
        <w:t>2</w:t>
      </w:r>
      <w:r w:rsidR="008D2DD9" w:rsidRPr="00CD66B6">
        <w:t>6</w:t>
      </w:r>
      <w:r w:rsidRPr="00CD66B6">
        <w:fldChar w:fldCharType="end"/>
      </w:r>
      <w:r w:rsidR="00D27126" w:rsidRPr="00D27126">
        <w:t xml:space="preserve"> </w:t>
      </w:r>
      <w:r w:rsidRPr="0044789E">
        <w:t>(</w:t>
      </w:r>
      <w:r w:rsidR="00405CC5" w:rsidRPr="001F24B7">
        <w:rPr>
          <w:i/>
          <w:iCs/>
        </w:rPr>
        <w:t>Variations</w:t>
      </w:r>
      <w:r w:rsidRPr="0044789E">
        <w:t xml:space="preserve">) </w:t>
      </w:r>
      <w:r w:rsidRPr="008D2DD9">
        <w:t>of this Agreement.</w:t>
      </w:r>
    </w:p>
    <w:p w14:paraId="703CC06F" w14:textId="77777777" w:rsidR="003D0FD4" w:rsidRPr="00B023E9" w:rsidRDefault="00F97D07" w:rsidP="00223B48">
      <w:pPr>
        <w:pStyle w:val="Heading2"/>
      </w:pPr>
      <w:bookmarkStart w:id="107" w:name="_BPDCI_177"/>
      <w:bookmarkEnd w:id="104"/>
      <w:bookmarkEnd w:id="105"/>
      <w:bookmarkEnd w:id="106"/>
      <w:r w:rsidRPr="00B023E9">
        <w:t xml:space="preserve">Where </w:t>
      </w:r>
      <w:r w:rsidR="00F2170A">
        <w:t xml:space="preserve">it considers </w:t>
      </w:r>
      <w:r w:rsidRPr="00B023E9">
        <w:t>appropriate</w:t>
      </w:r>
      <w:r w:rsidR="00814FB4" w:rsidRPr="00B023E9">
        <w:t xml:space="preserve"> </w:t>
      </w:r>
      <w:r w:rsidR="00972F6D" w:rsidRPr="00B023E9">
        <w:t>NHS England will work collaboratively with the ICB when exercising the Reserved Functions.</w:t>
      </w:r>
    </w:p>
    <w:p w14:paraId="65AF52F1" w14:textId="7AD0BF20" w:rsidR="003D0FD4" w:rsidRPr="00BB3942" w:rsidRDefault="00972F6D" w:rsidP="00223B48">
      <w:pPr>
        <w:pStyle w:val="Heading2"/>
      </w:pPr>
      <w:bookmarkStart w:id="108" w:name="_Ref94525180"/>
      <w:bookmarkStart w:id="109" w:name="_BPDCI_180"/>
      <w:bookmarkStart w:id="110" w:name="_BPDCI_179"/>
      <w:bookmarkStart w:id="111" w:name="_BPDCI_178"/>
      <w:bookmarkEnd w:id="107"/>
      <w:r w:rsidRPr="00B023E9">
        <w:t>If there is any conflict or inconsistency between functions that are named as Delegated Functions and functions that are named as Reserved Functions, then such functions shall be interpreted as Reserved Functions</w:t>
      </w:r>
      <w:r w:rsidR="0046356A" w:rsidRPr="00B023E9">
        <w:t xml:space="preserve"> unless and until NHS England confirms</w:t>
      </w:r>
      <w:r w:rsidR="00DE4C47" w:rsidRPr="00B023E9">
        <w:t xml:space="preserve"> </w:t>
      </w:r>
      <w:r w:rsidR="00CF495D" w:rsidRPr="00B023E9">
        <w:t xml:space="preserve">otherwise. </w:t>
      </w:r>
      <w:r w:rsidR="00D2142A" w:rsidRPr="00B023E9">
        <w:t>If</w:t>
      </w:r>
      <w:r w:rsidR="00CF495D" w:rsidRPr="00B023E9">
        <w:t xml:space="preserve"> an ICB</w:t>
      </w:r>
      <w:r w:rsidR="00DE4C47" w:rsidRPr="00B023E9">
        <w:t xml:space="preserve"> identifies such a conflict or inconsistency</w:t>
      </w:r>
      <w:r w:rsidR="00441DFE">
        <w:t>,</w:t>
      </w:r>
      <w:r w:rsidR="00DE4C47" w:rsidRPr="00B023E9">
        <w:t xml:space="preserve"> it will inform NHS England </w:t>
      </w:r>
      <w:r w:rsidR="00DE4C47" w:rsidRPr="00BB3942">
        <w:t>as soo</w:t>
      </w:r>
      <w:r w:rsidR="00B51B03" w:rsidRPr="00BB3942">
        <w:t>n</w:t>
      </w:r>
      <w:r w:rsidR="00DE4C47" w:rsidRPr="00BB3942">
        <w:t xml:space="preserve"> as is reasonably practicable</w:t>
      </w:r>
      <w:r w:rsidRPr="00BB3942">
        <w:t>.</w:t>
      </w:r>
      <w:bookmarkEnd w:id="108"/>
    </w:p>
    <w:p w14:paraId="120DC1B1" w14:textId="2730AEC4" w:rsidR="008653E4" w:rsidRPr="00BB3942" w:rsidRDefault="00972F6D" w:rsidP="00223B48">
      <w:pPr>
        <w:pStyle w:val="Heading2"/>
      </w:pPr>
      <w:bookmarkStart w:id="112" w:name="_BPDCI_187"/>
      <w:bookmarkStart w:id="113" w:name="_BPDCI_186"/>
      <w:bookmarkStart w:id="114" w:name="_BPDCI_185"/>
      <w:bookmarkStart w:id="115" w:name="_BPDCI_184"/>
      <w:bookmarkStart w:id="116" w:name="_BPDCI_183"/>
      <w:bookmarkEnd w:id="109"/>
      <w:bookmarkEnd w:id="110"/>
      <w:bookmarkEnd w:id="111"/>
      <w:r w:rsidRPr="00BB3942">
        <w:t xml:space="preserve">The </w:t>
      </w:r>
      <w:r w:rsidRPr="00BB3942" w:rsidDel="00D2142A">
        <w:t>Parties</w:t>
      </w:r>
      <w:r w:rsidR="00D2142A" w:rsidRPr="00BB3942">
        <w:t xml:space="preserve"> </w:t>
      </w:r>
      <w:r w:rsidRPr="00BB3942">
        <w:t>acknowledge that</w:t>
      </w:r>
      <w:r w:rsidR="00D752AE" w:rsidRPr="00BB3942">
        <w:t xml:space="preserve"> </w:t>
      </w:r>
      <w:r w:rsidR="0038470C" w:rsidRPr="00BB3942">
        <w:t>they</w:t>
      </w:r>
      <w:r w:rsidR="00043CEB" w:rsidRPr="00BB3942">
        <w:t xml:space="preserve"> may agree for the</w:t>
      </w:r>
      <w:r w:rsidRPr="00BB3942">
        <w:t xml:space="preserve"> ICB </w:t>
      </w:r>
      <w:r w:rsidR="00043CEB" w:rsidRPr="00BB3942">
        <w:t>to</w:t>
      </w:r>
      <w:r w:rsidRPr="00BB3942">
        <w:t xml:space="preserve"> provide </w:t>
      </w:r>
      <w:r w:rsidR="00383BA8" w:rsidRPr="00BB3942">
        <w:t>Administrative and Management Services</w:t>
      </w:r>
      <w:r w:rsidR="00E542B1" w:rsidRPr="00BB3942">
        <w:t xml:space="preserve"> </w:t>
      </w:r>
      <w:r w:rsidRPr="00BB3942">
        <w:t>to NHS England in relation to certain Reserved Functions</w:t>
      </w:r>
      <w:r w:rsidR="005250BF" w:rsidRPr="00BB3942">
        <w:t xml:space="preserve"> and Retained Services</w:t>
      </w:r>
      <w:r w:rsidR="00D37B18" w:rsidRPr="00BB3942">
        <w:t xml:space="preserve"> in order to assist in the efficient and effective exercise of </w:t>
      </w:r>
      <w:r w:rsidR="00D31848" w:rsidRPr="00BB3942">
        <w:t>such functions</w:t>
      </w:r>
      <w:r w:rsidR="00D37B18" w:rsidRPr="00BB3942">
        <w:t xml:space="preserve">.  Any such </w:t>
      </w:r>
      <w:r w:rsidR="00E542B1" w:rsidRPr="00BB3942">
        <w:t>Commiss</w:t>
      </w:r>
      <w:r w:rsidR="000B3FC7" w:rsidRPr="00BB3942">
        <w:t>ion</w:t>
      </w:r>
      <w:r w:rsidR="00E542B1" w:rsidRPr="00BB3942">
        <w:t xml:space="preserve">ing </w:t>
      </w:r>
      <w:r w:rsidR="000F3C1A" w:rsidRPr="00BB3942">
        <w:t>Team</w:t>
      </w:r>
      <w:r w:rsidR="00E542B1" w:rsidRPr="00BB3942">
        <w:t xml:space="preserve"> </w:t>
      </w:r>
      <w:r w:rsidR="00C92729" w:rsidRPr="00BB3942">
        <w:t xml:space="preserve">Arrangements </w:t>
      </w:r>
      <w:r w:rsidR="00D37B18" w:rsidRPr="00BB3942">
        <w:t>shall be set out in writing</w:t>
      </w:r>
      <w:r w:rsidR="00983D21" w:rsidRPr="00BB3942">
        <w:t>.</w:t>
      </w:r>
    </w:p>
    <w:p w14:paraId="5AFD9C8D" w14:textId="77777777" w:rsidR="00EE1599" w:rsidRPr="00BB3942" w:rsidRDefault="00EE1599" w:rsidP="00EE1599">
      <w:pPr>
        <w:pStyle w:val="Heading2"/>
      </w:pPr>
      <w:r w:rsidRPr="00BB3942">
        <w:t>Notwithstanding any arrangement for or provision of Administrative and Management Services in respect of the Retained Services and Reserved Functions, NHS England shall retain statutory responsibility for, and be accountable for, the commissioning of the Retained Services.</w:t>
      </w:r>
    </w:p>
    <w:p w14:paraId="34CC6A7C" w14:textId="555DA4D6" w:rsidR="00AD75C7" w:rsidRPr="00BB3942" w:rsidRDefault="00AD75C7" w:rsidP="00AD75C7">
      <w:pPr>
        <w:pStyle w:val="Heading2"/>
      </w:pPr>
      <w:r w:rsidRPr="00BB3942">
        <w:t xml:space="preserve">The </w:t>
      </w:r>
      <w:r w:rsidRPr="00BB3942" w:rsidDel="00D2142A">
        <w:t>Parties</w:t>
      </w:r>
      <w:r w:rsidR="00D2142A" w:rsidRPr="00BB3942">
        <w:t xml:space="preserve"> </w:t>
      </w:r>
      <w:r w:rsidRPr="00BB3942">
        <w:t xml:space="preserve">acknowledge </w:t>
      </w:r>
      <w:r w:rsidR="00F067F2" w:rsidRPr="00BB3942">
        <w:t>that they</w:t>
      </w:r>
      <w:r w:rsidRPr="00BB3942">
        <w:t xml:space="preserve"> may agree for </w:t>
      </w:r>
      <w:r w:rsidR="007C2897" w:rsidRPr="00BB3942">
        <w:t>NHS England</w:t>
      </w:r>
      <w:r w:rsidRPr="00BB3942">
        <w:t xml:space="preserve"> to provide </w:t>
      </w:r>
      <w:r w:rsidR="00383BA8" w:rsidRPr="00BB3942">
        <w:t>Administrative and Management Services</w:t>
      </w:r>
      <w:r w:rsidRPr="00BB3942">
        <w:t xml:space="preserve"> to </w:t>
      </w:r>
      <w:r w:rsidR="007C2897" w:rsidRPr="00BB3942">
        <w:t xml:space="preserve">ICBs </w:t>
      </w:r>
      <w:r w:rsidRPr="00BB3942">
        <w:t xml:space="preserve">in relation to </w:t>
      </w:r>
      <w:r w:rsidR="007C2897" w:rsidRPr="00BB3942">
        <w:t>certain Delegated Functions and Delegated Services</w:t>
      </w:r>
      <w:r w:rsidRPr="00BB3942">
        <w:t xml:space="preserve"> in order to assist in the efficient and effective exercise of such </w:t>
      </w:r>
      <w:r w:rsidR="005D2BCE" w:rsidRPr="00BB3942">
        <w:t>Delegated Functions</w:t>
      </w:r>
      <w:r w:rsidRPr="00BB3942">
        <w:t xml:space="preserve">.  Any such </w:t>
      </w:r>
      <w:r w:rsidR="00383BA8" w:rsidRPr="00BB3942">
        <w:t xml:space="preserve">Administrative and Management Services </w:t>
      </w:r>
      <w:r w:rsidRPr="00BB3942">
        <w:t>shall be set out in writing.</w:t>
      </w:r>
    </w:p>
    <w:bookmarkEnd w:id="112"/>
    <w:bookmarkEnd w:id="113"/>
    <w:bookmarkEnd w:id="114"/>
    <w:bookmarkEnd w:id="115"/>
    <w:bookmarkEnd w:id="116"/>
    <w:p w14:paraId="71D7A75B" w14:textId="77777777" w:rsidR="002F0253" w:rsidRDefault="00EE1599" w:rsidP="002F0253">
      <w:pPr>
        <w:pStyle w:val="Heading2"/>
      </w:pPr>
      <w:r w:rsidRPr="00BB3942">
        <w:t>Notwithstanding any arrangement for or provision</w:t>
      </w:r>
      <w:r w:rsidRPr="00B023E9">
        <w:t xml:space="preserve"> of </w:t>
      </w:r>
      <w:r>
        <w:t>Administrative and Management Services</w:t>
      </w:r>
      <w:r w:rsidRPr="00B023E9">
        <w:t xml:space="preserve"> in respect of </w:t>
      </w:r>
      <w:r>
        <w:t>the</w:t>
      </w:r>
      <w:r w:rsidRPr="00B023E9">
        <w:t xml:space="preserve"> </w:t>
      </w:r>
      <w:r>
        <w:t>Delegated Services</w:t>
      </w:r>
      <w:r w:rsidRPr="00B023E9">
        <w:t xml:space="preserve">, </w:t>
      </w:r>
      <w:r>
        <w:t>the ICB</w:t>
      </w:r>
      <w:r w:rsidRPr="00B023E9">
        <w:t xml:space="preserve"> shall retain</w:t>
      </w:r>
      <w:r>
        <w:t xml:space="preserve"> </w:t>
      </w:r>
      <w:r w:rsidR="00A74E41">
        <w:t>delegated responsibility</w:t>
      </w:r>
      <w:r w:rsidRPr="00B023E9">
        <w:t xml:space="preserve"> </w:t>
      </w:r>
      <w:r>
        <w:t>for</w:t>
      </w:r>
      <w:r w:rsidRPr="00B023E9">
        <w:t xml:space="preserve"> the </w:t>
      </w:r>
      <w:r>
        <w:t>commissi</w:t>
      </w:r>
      <w:r w:rsidRPr="006C07B9">
        <w:t>on</w:t>
      </w:r>
      <w:r>
        <w:t>in</w:t>
      </w:r>
      <w:r w:rsidRPr="006C07B9">
        <w:t xml:space="preserve">g of the </w:t>
      </w:r>
      <w:r w:rsidR="00F16800">
        <w:t>Delegated</w:t>
      </w:r>
      <w:r w:rsidRPr="006C07B9">
        <w:t xml:space="preserve"> Services.</w:t>
      </w:r>
      <w:r w:rsidR="00BB2DD1">
        <w:t xml:space="preserve"> </w:t>
      </w:r>
    </w:p>
    <w:p w14:paraId="033AD6B6" w14:textId="2ED648E0" w:rsidR="002F0253" w:rsidRPr="004C3E9C" w:rsidRDefault="002F0253" w:rsidP="002F0253">
      <w:pPr>
        <w:pStyle w:val="Heading2"/>
      </w:pPr>
      <w:r w:rsidRPr="004C3E9C">
        <w:rPr>
          <w:rFonts w:cs="Arial"/>
        </w:rPr>
        <w:lastRenderedPageBreak/>
        <w:t xml:space="preserve">Any arrangement made between the ICB and NHS England under Clauses 9.5 or 9.7 must be made in accordance with: Clause 6.5, Clause 10.14 and Paragraph 4.2 of Schedule 4. </w:t>
      </w:r>
    </w:p>
    <w:p w14:paraId="25AE7A36" w14:textId="4098AF30" w:rsidR="003D0FD4" w:rsidRPr="00B023E9" w:rsidRDefault="00972F6D" w:rsidP="00B023E9">
      <w:pPr>
        <w:pStyle w:val="Heading1"/>
        <w:rPr>
          <w:rFonts w:cs="Arial"/>
        </w:rPr>
      </w:pPr>
      <w:bookmarkStart w:id="117" w:name="_Ref88640899"/>
      <w:bookmarkStart w:id="118" w:name="_Ref88641023"/>
      <w:bookmarkStart w:id="119" w:name="_Ref88641033"/>
      <w:bookmarkStart w:id="120" w:name="_Ref88641063"/>
      <w:bookmarkStart w:id="121" w:name="_Ref88641681"/>
      <w:bookmarkStart w:id="122" w:name="_Toc151544297"/>
      <w:bookmarkStart w:id="123" w:name="_Toc183077404"/>
      <w:bookmarkStart w:id="124" w:name="_BPDCI_176"/>
      <w:bookmarkStart w:id="125" w:name="_BPDCI_175"/>
      <w:bookmarkStart w:id="126" w:name="_BPDCI_174"/>
      <w:bookmarkStart w:id="127" w:name="_BPDCI_173"/>
      <w:bookmarkStart w:id="128" w:name="_BPDCI_172"/>
      <w:r w:rsidRPr="00B023E9">
        <w:rPr>
          <w:rFonts w:cs="Arial"/>
        </w:rPr>
        <w:t>Finance</w:t>
      </w:r>
      <w:bookmarkEnd w:id="117"/>
      <w:bookmarkEnd w:id="118"/>
      <w:bookmarkEnd w:id="119"/>
      <w:bookmarkEnd w:id="120"/>
      <w:bookmarkEnd w:id="121"/>
      <w:bookmarkEnd w:id="122"/>
      <w:bookmarkEnd w:id="123"/>
    </w:p>
    <w:p w14:paraId="31932BA1" w14:textId="5110A47E" w:rsidR="003D0FD4" w:rsidRPr="00B023E9" w:rsidRDefault="00972F6D" w:rsidP="00223B48">
      <w:pPr>
        <w:pStyle w:val="Heading2"/>
      </w:pPr>
      <w:bookmarkStart w:id="129" w:name="_Hlk121334951"/>
      <w:bookmarkEnd w:id="124"/>
      <w:bookmarkEnd w:id="125"/>
      <w:bookmarkEnd w:id="126"/>
      <w:bookmarkEnd w:id="127"/>
      <w:bookmarkEnd w:id="128"/>
      <w:r w:rsidRPr="00B023E9">
        <w:t xml:space="preserve">Without prejudice to any other provision in this Agreement, the ICB must comply with </w:t>
      </w:r>
      <w:r w:rsidR="00563F56">
        <w:t xml:space="preserve">the Finance Guidance and any </w:t>
      </w:r>
      <w:r w:rsidR="003862C3" w:rsidRPr="00B023E9">
        <w:t>such financial processes as required</w:t>
      </w:r>
      <w:r w:rsidR="00E95B90" w:rsidRPr="00B023E9">
        <w:t xml:space="preserve"> </w:t>
      </w:r>
      <w:r w:rsidR="003862C3" w:rsidRPr="00B023E9">
        <w:t xml:space="preserve">by NHS England </w:t>
      </w:r>
      <w:r w:rsidRPr="00B023E9">
        <w:t xml:space="preserve">for the </w:t>
      </w:r>
      <w:r w:rsidR="00CA2716">
        <w:t xml:space="preserve">management, </w:t>
      </w:r>
      <w:r w:rsidRPr="00B023E9">
        <w:t xml:space="preserve">reporting and accounting of </w:t>
      </w:r>
      <w:r w:rsidR="00E761E4" w:rsidRPr="00B023E9">
        <w:t>funds used for the purposes of the Delegated Functions</w:t>
      </w:r>
      <w:r w:rsidRPr="00B023E9">
        <w:t xml:space="preserve">. </w:t>
      </w:r>
    </w:p>
    <w:p w14:paraId="75FD9A4C" w14:textId="77777777" w:rsidR="00D636D3" w:rsidRPr="00B023E9" w:rsidRDefault="00A9798F" w:rsidP="00223B48">
      <w:pPr>
        <w:pStyle w:val="Heading2"/>
      </w:pPr>
      <w:bookmarkStart w:id="130" w:name="_Ref94516568"/>
      <w:bookmarkStart w:id="131" w:name="_Ref88641775"/>
      <w:bookmarkStart w:id="132" w:name="_Hlk95391401"/>
      <w:bookmarkEnd w:id="129"/>
      <w:r w:rsidRPr="00B023E9">
        <w:t>The ICB acknowledges that</w:t>
      </w:r>
      <w:r w:rsidR="00D636D3" w:rsidRPr="00B023E9">
        <w:t xml:space="preserve"> it will receive funds from NHS England in respect of the Delegated Functions (the “Delegated Funds”) and that these are in addition to</w:t>
      </w:r>
      <w:r w:rsidRPr="00B023E9">
        <w:t xml:space="preserve"> </w:t>
      </w:r>
      <w:r w:rsidR="00F6690C" w:rsidRPr="00B023E9">
        <w:t xml:space="preserve">the funds </w:t>
      </w:r>
      <w:r w:rsidR="00D636D3" w:rsidRPr="00B023E9">
        <w:t>allocated to it within its Annual Allocation.</w:t>
      </w:r>
    </w:p>
    <w:p w14:paraId="1D155B82" w14:textId="4941ED3A" w:rsidR="00D636D3" w:rsidRPr="00B023E9" w:rsidRDefault="00D636D3" w:rsidP="00223B48">
      <w:pPr>
        <w:pStyle w:val="Heading2"/>
      </w:pPr>
      <w:r w:rsidRPr="00B023E9">
        <w:t xml:space="preserve">Subject to </w:t>
      </w:r>
      <w:r w:rsidR="0028419C">
        <w:t>C</w:t>
      </w:r>
      <w:r w:rsidRPr="00B023E9">
        <w:t>lause</w:t>
      </w:r>
      <w:r w:rsidR="004F79E8" w:rsidRPr="00B023E9">
        <w:t xml:space="preserve"> </w:t>
      </w:r>
      <w:r w:rsidR="00927A0F">
        <w:t>10.4</w:t>
      </w:r>
      <w:r w:rsidR="0050581B" w:rsidRPr="00B023E9">
        <w:t xml:space="preserve"> and any provisions in the Schedules</w:t>
      </w:r>
      <w:r w:rsidR="00A1629D">
        <w:t xml:space="preserve"> or Mandated Guidance</w:t>
      </w:r>
      <w:r w:rsidRPr="00B023E9">
        <w:t>, the ICB may use:</w:t>
      </w:r>
    </w:p>
    <w:p w14:paraId="5764547B" w14:textId="7CE5B8B8" w:rsidR="00D636D3" w:rsidRPr="00B023E9" w:rsidRDefault="00357CC3" w:rsidP="00B023E9">
      <w:pPr>
        <w:pStyle w:val="Heading3"/>
        <w:rPr>
          <w:rFonts w:cs="Arial"/>
        </w:rPr>
      </w:pPr>
      <w:r>
        <w:rPr>
          <w:rFonts w:cs="Arial"/>
        </w:rPr>
        <w:t>i</w:t>
      </w:r>
      <w:r w:rsidR="00D636D3" w:rsidRPr="00B023E9">
        <w:rPr>
          <w:rFonts w:cs="Arial"/>
        </w:rPr>
        <w:t>ts Annual Allocation and the Delegated Funds i</w:t>
      </w:r>
      <w:r w:rsidR="004F79E8" w:rsidRPr="00B023E9">
        <w:rPr>
          <w:rFonts w:cs="Arial"/>
        </w:rPr>
        <w:t>n the exercise of the Delegated</w:t>
      </w:r>
      <w:r w:rsidR="00D636D3" w:rsidRPr="00B023E9">
        <w:rPr>
          <w:rFonts w:cs="Arial"/>
        </w:rPr>
        <w:t xml:space="preserve"> Functions; and</w:t>
      </w:r>
    </w:p>
    <w:p w14:paraId="3F09CCBF" w14:textId="6DCE1462" w:rsidR="00D636D3" w:rsidRPr="00B023E9" w:rsidRDefault="00357CC3" w:rsidP="00B023E9">
      <w:pPr>
        <w:pStyle w:val="Heading3"/>
        <w:rPr>
          <w:rFonts w:cs="Arial"/>
        </w:rPr>
      </w:pPr>
      <w:r>
        <w:rPr>
          <w:rFonts w:cs="Arial"/>
        </w:rPr>
        <w:t>t</w:t>
      </w:r>
      <w:r w:rsidR="004F79E8" w:rsidRPr="00B023E9">
        <w:rPr>
          <w:rFonts w:cs="Arial"/>
        </w:rPr>
        <w:t xml:space="preserve">he Delegated Funds and its Annual Allocation in the exercise of the ICB’s </w:t>
      </w:r>
      <w:r w:rsidR="0056622D">
        <w:rPr>
          <w:rFonts w:cs="Arial"/>
        </w:rPr>
        <w:t>F</w:t>
      </w:r>
      <w:r w:rsidR="004F79E8" w:rsidRPr="00B023E9">
        <w:rPr>
          <w:rFonts w:cs="Arial"/>
        </w:rPr>
        <w:t>unctions other than the Delegated Functions.</w:t>
      </w:r>
    </w:p>
    <w:p w14:paraId="7600A1F6" w14:textId="0720C4C3" w:rsidR="001A09D7" w:rsidRPr="00B023E9" w:rsidRDefault="004F79E8" w:rsidP="00223B48">
      <w:pPr>
        <w:pStyle w:val="Heading2"/>
      </w:pPr>
      <w:bookmarkStart w:id="133" w:name="_Ref95127394"/>
      <w:r w:rsidRPr="00B023E9">
        <w:t>The ICB’s expenditure on the Delegated Functions must</w:t>
      </w:r>
      <w:r w:rsidR="009E7E6F">
        <w:t xml:space="preserve"> be</w:t>
      </w:r>
      <w:r w:rsidRPr="00B023E9">
        <w:t xml:space="preserve"> </w:t>
      </w:r>
      <w:r w:rsidR="00BE2261">
        <w:t>sufficient</w:t>
      </w:r>
      <w:r w:rsidR="001A09D7" w:rsidRPr="00B023E9">
        <w:t xml:space="preserve"> to:</w:t>
      </w:r>
    </w:p>
    <w:p w14:paraId="11524DC3" w14:textId="54EEB860" w:rsidR="001A09D7" w:rsidRPr="00B023E9" w:rsidRDefault="00357CC3" w:rsidP="00B023E9">
      <w:pPr>
        <w:pStyle w:val="Heading3"/>
        <w:rPr>
          <w:rFonts w:cs="Arial"/>
        </w:rPr>
      </w:pPr>
      <w:r>
        <w:rPr>
          <w:rFonts w:cs="Arial"/>
        </w:rPr>
        <w:t>e</w:t>
      </w:r>
      <w:r w:rsidR="001A09D7" w:rsidRPr="00B023E9">
        <w:rPr>
          <w:rFonts w:cs="Arial"/>
        </w:rPr>
        <w:t>nsure that NHS England is able to fulfil its functions, including without limitation the Reserved Functions, effectively and efficiently;</w:t>
      </w:r>
      <w:r w:rsidR="00D71E0D" w:rsidRPr="00B023E9">
        <w:rPr>
          <w:rFonts w:cs="Arial"/>
        </w:rPr>
        <w:t xml:space="preserve"> </w:t>
      </w:r>
    </w:p>
    <w:p w14:paraId="1D7DDAD4" w14:textId="37467F1B" w:rsidR="00976A4D" w:rsidRPr="00B023E9" w:rsidRDefault="00357CC3" w:rsidP="00B023E9">
      <w:pPr>
        <w:pStyle w:val="Heading3"/>
        <w:rPr>
          <w:rFonts w:cs="Arial"/>
        </w:rPr>
      </w:pPr>
      <w:r>
        <w:rPr>
          <w:rFonts w:cs="Arial"/>
        </w:rPr>
        <w:t>m</w:t>
      </w:r>
      <w:r w:rsidR="00793C5B" w:rsidRPr="00B023E9">
        <w:rPr>
          <w:rFonts w:cs="Arial"/>
        </w:rPr>
        <w:t xml:space="preserve">eet all liabilities arising under or in connection with all </w:t>
      </w:r>
      <w:r w:rsidR="005A4EEE" w:rsidRPr="00B023E9">
        <w:rPr>
          <w:rFonts w:cs="Arial"/>
        </w:rPr>
        <w:t>Contracts</w:t>
      </w:r>
      <w:r w:rsidR="00793C5B" w:rsidRPr="00B023E9">
        <w:rPr>
          <w:rFonts w:cs="Arial"/>
        </w:rPr>
        <w:t xml:space="preserve"> </w:t>
      </w:r>
      <w:r w:rsidR="005A4EEE" w:rsidRPr="00B023E9">
        <w:rPr>
          <w:rFonts w:cs="Arial"/>
        </w:rPr>
        <w:t>in so far as they relate to the</w:t>
      </w:r>
      <w:r w:rsidR="00994467">
        <w:rPr>
          <w:rFonts w:cs="Arial"/>
        </w:rPr>
        <w:t xml:space="preserve"> exercise of the</w:t>
      </w:r>
      <w:r w:rsidR="005A4EEE" w:rsidRPr="00B023E9">
        <w:rPr>
          <w:rFonts w:cs="Arial"/>
        </w:rPr>
        <w:t xml:space="preserve"> Delegated Functions</w:t>
      </w:r>
      <w:r w:rsidR="00793C5B" w:rsidRPr="00B023E9">
        <w:rPr>
          <w:rFonts w:cs="Arial"/>
        </w:rPr>
        <w:t xml:space="preserve">; </w:t>
      </w:r>
    </w:p>
    <w:p w14:paraId="0040B835" w14:textId="2E9C5A12" w:rsidR="009F2B27" w:rsidRDefault="00357CC3" w:rsidP="00B023E9">
      <w:pPr>
        <w:pStyle w:val="Heading3"/>
        <w:rPr>
          <w:rFonts w:cs="Arial"/>
        </w:rPr>
      </w:pPr>
      <w:r>
        <w:rPr>
          <w:rFonts w:cs="Arial"/>
        </w:rPr>
        <w:t>a</w:t>
      </w:r>
      <w:r w:rsidR="009F2B27" w:rsidRPr="009F2B27">
        <w:rPr>
          <w:rFonts w:cs="Arial"/>
        </w:rPr>
        <w:t xml:space="preserve">ppropriately commission the Delegated Services in accordance with </w:t>
      </w:r>
      <w:r w:rsidR="00175554">
        <w:rPr>
          <w:rFonts w:cs="Arial"/>
        </w:rPr>
        <w:t xml:space="preserve">Mandatory Guidance, </w:t>
      </w:r>
      <w:r w:rsidR="009F2B27" w:rsidRPr="009F2B27">
        <w:rPr>
          <w:rFonts w:cs="Arial"/>
        </w:rPr>
        <w:t>National Specifications</w:t>
      </w:r>
      <w:r w:rsidR="001250E7">
        <w:rPr>
          <w:rFonts w:cs="Arial"/>
        </w:rPr>
        <w:t>, National Standards</w:t>
      </w:r>
      <w:r w:rsidR="009F2B27" w:rsidRPr="009F2B27">
        <w:rPr>
          <w:rFonts w:cs="Arial"/>
        </w:rPr>
        <w:t xml:space="preserve"> and Guidanc</w:t>
      </w:r>
      <w:r w:rsidR="009F2B27">
        <w:rPr>
          <w:rFonts w:cs="Arial"/>
        </w:rPr>
        <w:t>e;</w:t>
      </w:r>
      <w:r w:rsidR="008F4BA9">
        <w:rPr>
          <w:rFonts w:cs="Arial"/>
        </w:rPr>
        <w:t xml:space="preserve"> and</w:t>
      </w:r>
    </w:p>
    <w:p w14:paraId="4DE77DC7" w14:textId="1C77FDC5" w:rsidR="003D0FD4" w:rsidRPr="00B023E9" w:rsidRDefault="00A61B95" w:rsidP="00B023E9">
      <w:pPr>
        <w:pStyle w:val="Heading3"/>
        <w:rPr>
          <w:rFonts w:cs="Arial"/>
        </w:rPr>
      </w:pPr>
      <w:r>
        <w:rPr>
          <w:rFonts w:cs="Arial"/>
        </w:rPr>
        <w:t>m</w:t>
      </w:r>
      <w:r w:rsidR="00D71E0D" w:rsidRPr="00B023E9">
        <w:rPr>
          <w:rFonts w:cs="Arial"/>
        </w:rPr>
        <w:t xml:space="preserve">eet </w:t>
      </w:r>
      <w:r w:rsidR="00793C5B" w:rsidRPr="00B023E9">
        <w:rPr>
          <w:rFonts w:cs="Arial"/>
        </w:rPr>
        <w:t>national commitments from time to time on expenditure on specific Delegated Functions.</w:t>
      </w:r>
      <w:bookmarkEnd w:id="130"/>
      <w:bookmarkEnd w:id="131"/>
      <w:bookmarkEnd w:id="133"/>
    </w:p>
    <w:p w14:paraId="44D121CC" w14:textId="77777777" w:rsidR="003D0FD4" w:rsidRPr="00B023E9" w:rsidRDefault="00972F6D" w:rsidP="00223B48">
      <w:pPr>
        <w:pStyle w:val="Heading2"/>
      </w:pPr>
      <w:bookmarkStart w:id="134" w:name="_Ref88640957"/>
      <w:bookmarkStart w:id="135" w:name="_BPDCI_193"/>
      <w:bookmarkStart w:id="136" w:name="_BPDCI_192"/>
      <w:bookmarkStart w:id="137" w:name="_BPDCI_191"/>
      <w:bookmarkStart w:id="138" w:name="_BPDCI_171"/>
      <w:r w:rsidRPr="00B023E9">
        <w:t>NHS England may increase or reduce the Delegated Funds in any Financial Year, by sending a notice to the ICB of such increase or decrease:</w:t>
      </w:r>
      <w:bookmarkEnd w:id="134"/>
    </w:p>
    <w:bookmarkEnd w:id="135"/>
    <w:bookmarkEnd w:id="136"/>
    <w:bookmarkEnd w:id="137"/>
    <w:bookmarkEnd w:id="138"/>
    <w:p w14:paraId="260A638E" w14:textId="74748827" w:rsidR="003D0FD4" w:rsidRPr="00B023E9" w:rsidRDefault="00A61B95" w:rsidP="00B023E9">
      <w:pPr>
        <w:pStyle w:val="Heading3"/>
        <w:rPr>
          <w:rFonts w:cs="Arial"/>
        </w:rPr>
      </w:pPr>
      <w:r>
        <w:rPr>
          <w:rFonts w:cs="Arial"/>
        </w:rPr>
        <w:t>i</w:t>
      </w:r>
      <w:r w:rsidR="00972F6D" w:rsidRPr="00B023E9">
        <w:rPr>
          <w:rFonts w:cs="Arial"/>
        </w:rPr>
        <w:t>n order to take into account any monthly adjustments or corrections to the Delegated Funds that NHS England considers appropriate</w:t>
      </w:r>
      <w:r w:rsidR="009F07A4" w:rsidRPr="00B023E9">
        <w:rPr>
          <w:rFonts w:cs="Arial"/>
        </w:rPr>
        <w:t>,</w:t>
      </w:r>
      <w:r w:rsidR="00972F6D" w:rsidRPr="00B023E9">
        <w:rPr>
          <w:rFonts w:cs="Arial"/>
        </w:rPr>
        <w:t xml:space="preserve"> including </w:t>
      </w:r>
      <w:r w:rsidR="00972F6D" w:rsidRPr="00B023E9" w:rsidDel="002C05F0">
        <w:rPr>
          <w:rFonts w:cs="Arial"/>
        </w:rPr>
        <w:t>without limitation</w:t>
      </w:r>
      <w:r w:rsidR="00844A67">
        <w:rPr>
          <w:rFonts w:cs="Arial"/>
        </w:rPr>
        <w:t>,</w:t>
      </w:r>
      <w:r w:rsidR="00972F6D" w:rsidRPr="00B023E9" w:rsidDel="002C05F0">
        <w:rPr>
          <w:rFonts w:cs="Arial"/>
        </w:rPr>
        <w:t xml:space="preserve"> </w:t>
      </w:r>
      <w:r w:rsidR="00972F6D" w:rsidRPr="00B023E9">
        <w:rPr>
          <w:rFonts w:cs="Arial"/>
        </w:rPr>
        <w:t xml:space="preserve">adjustments following any changes to the Delegated Functions, changes in allocations, changes </w:t>
      </w:r>
      <w:r w:rsidR="005A4EEE" w:rsidRPr="00B023E9">
        <w:rPr>
          <w:rFonts w:cs="Arial"/>
        </w:rPr>
        <w:t>in Contracts</w:t>
      </w:r>
      <w:r w:rsidR="00F37287">
        <w:rPr>
          <w:rFonts w:cs="Arial"/>
        </w:rPr>
        <w:t xml:space="preserve">, </w:t>
      </w:r>
      <w:r w:rsidR="009A521F">
        <w:rPr>
          <w:rFonts w:cs="Arial"/>
        </w:rPr>
        <w:t xml:space="preserve">to implement </w:t>
      </w:r>
      <w:r w:rsidR="00F37287">
        <w:rPr>
          <w:rFonts w:cs="Arial"/>
        </w:rPr>
        <w:t xml:space="preserve">Mandated Guidance </w:t>
      </w:r>
      <w:r w:rsidR="00972F6D" w:rsidRPr="00B023E9">
        <w:rPr>
          <w:rFonts w:cs="Arial"/>
        </w:rPr>
        <w:t>or otherwise;</w:t>
      </w:r>
    </w:p>
    <w:p w14:paraId="779A0D42" w14:textId="2A130F0E" w:rsidR="003D0FD4" w:rsidRPr="00B023E9" w:rsidRDefault="00A61B95" w:rsidP="00B023E9">
      <w:pPr>
        <w:pStyle w:val="Heading3"/>
        <w:rPr>
          <w:rFonts w:cs="Arial"/>
        </w:rPr>
      </w:pPr>
      <w:r>
        <w:rPr>
          <w:rFonts w:cs="Arial"/>
        </w:rPr>
        <w:t>i</w:t>
      </w:r>
      <w:r w:rsidR="00972F6D" w:rsidRPr="00B023E9">
        <w:rPr>
          <w:rFonts w:cs="Arial"/>
        </w:rPr>
        <w:t xml:space="preserve">n order to comply with a change in the amount allocated to NHS England by the Secretary of State pursuant to section 223B of the NHS Act; </w:t>
      </w:r>
    </w:p>
    <w:p w14:paraId="6BFB9289" w14:textId="70DF45EF" w:rsidR="003D0FD4" w:rsidRPr="00B023E9" w:rsidRDefault="00A61B95" w:rsidP="00B023E9">
      <w:pPr>
        <w:pStyle w:val="Heading3"/>
        <w:rPr>
          <w:rFonts w:cs="Arial"/>
        </w:rPr>
      </w:pPr>
      <w:bookmarkStart w:id="139" w:name="_Ref88641445"/>
      <w:r>
        <w:rPr>
          <w:rFonts w:cs="Arial"/>
        </w:rPr>
        <w:t>t</w:t>
      </w:r>
      <w:r w:rsidR="00972F6D" w:rsidRPr="00B023E9">
        <w:rPr>
          <w:rFonts w:cs="Arial"/>
        </w:rPr>
        <w:t xml:space="preserve">o take into account any </w:t>
      </w:r>
      <w:r w:rsidR="00972F6D" w:rsidRPr="006078ED">
        <w:rPr>
          <w:rFonts w:cs="Arial"/>
        </w:rPr>
        <w:t xml:space="preserve">Losses of NHS England for which the ICB is required to indemnify NHS England under </w:t>
      </w:r>
      <w:r w:rsidR="00B36591">
        <w:rPr>
          <w:rFonts w:cs="Arial"/>
        </w:rPr>
        <w:t>C</w:t>
      </w:r>
      <w:r w:rsidR="00EC5E6F" w:rsidRPr="00CD66B6">
        <w:t>lause</w:t>
      </w:r>
      <w:r w:rsidR="007C3F16" w:rsidRPr="00CD66B6">
        <w:t xml:space="preserve"> </w:t>
      </w:r>
      <w:r w:rsidR="006D72B8" w:rsidRPr="00CD66B6">
        <w:t>17</w:t>
      </w:r>
      <w:bookmarkEnd w:id="139"/>
      <w:r w:rsidR="00BE33C2">
        <w:t xml:space="preserve"> (</w:t>
      </w:r>
      <w:r w:rsidR="00BE33C2">
        <w:rPr>
          <w:i/>
          <w:iCs/>
        </w:rPr>
        <w:t>Claims and Litigation)</w:t>
      </w:r>
      <w:r w:rsidR="00972F6D" w:rsidRPr="00CD66B6">
        <w:t>;</w:t>
      </w:r>
    </w:p>
    <w:p w14:paraId="2D3191D3" w14:textId="2A58E05D" w:rsidR="003D0FD4" w:rsidRPr="00B023E9" w:rsidRDefault="00A61B95" w:rsidP="00B023E9">
      <w:pPr>
        <w:pStyle w:val="Heading3"/>
        <w:rPr>
          <w:rFonts w:cs="Arial"/>
        </w:rPr>
      </w:pPr>
      <w:r>
        <w:rPr>
          <w:rFonts w:cs="Arial"/>
        </w:rPr>
        <w:t>t</w:t>
      </w:r>
      <w:r w:rsidR="00972F6D" w:rsidRPr="00B023E9">
        <w:rPr>
          <w:rFonts w:cs="Arial"/>
        </w:rPr>
        <w:t xml:space="preserve">o take into account any adjustments that NHS England considers appropriate (including without limitation in order to make corrections or otherwise to reflect notional budgets) to reflect funds transferred (or that should have been transferred) to the ICB in respect of the Delegated </w:t>
      </w:r>
      <w:r w:rsidR="00D4320A" w:rsidRPr="00B023E9">
        <w:rPr>
          <w:rFonts w:cs="Arial"/>
        </w:rPr>
        <w:t>Functions</w:t>
      </w:r>
      <w:r w:rsidR="00972F6D" w:rsidRPr="00B023E9">
        <w:rPr>
          <w:rFonts w:cs="Arial"/>
        </w:rPr>
        <w:t xml:space="preserve"> </w:t>
      </w:r>
      <w:r w:rsidR="003C33B7">
        <w:rPr>
          <w:rFonts w:cs="Arial"/>
        </w:rPr>
        <w:t>or</w:t>
      </w:r>
      <w:r w:rsidR="00972F6D" w:rsidRPr="00B023E9">
        <w:rPr>
          <w:rFonts w:cs="Arial"/>
        </w:rPr>
        <w:t xml:space="preserve"> funds transferred (or that should have been transferred) to the </w:t>
      </w:r>
      <w:r w:rsidR="00972F6D" w:rsidRPr="009D2236">
        <w:rPr>
          <w:rFonts w:cs="Arial"/>
        </w:rPr>
        <w:t xml:space="preserve">ICB in respect of </w:t>
      </w:r>
      <w:r w:rsidR="006202F5">
        <w:t>Administrative and Management Services</w:t>
      </w:r>
      <w:r w:rsidR="00972F6D" w:rsidRPr="00B023E9">
        <w:rPr>
          <w:rFonts w:cs="Arial"/>
        </w:rPr>
        <w:t xml:space="preserve">; </w:t>
      </w:r>
      <w:r w:rsidR="00723EAF">
        <w:rPr>
          <w:rFonts w:cs="Arial"/>
        </w:rPr>
        <w:t>and</w:t>
      </w:r>
    </w:p>
    <w:p w14:paraId="61B40F76" w14:textId="697660F6" w:rsidR="003D0FD4" w:rsidRPr="00B023E9" w:rsidRDefault="00A61B95" w:rsidP="00B023E9">
      <w:pPr>
        <w:pStyle w:val="Heading3"/>
        <w:rPr>
          <w:rFonts w:cs="Arial"/>
        </w:rPr>
      </w:pPr>
      <w:r>
        <w:rPr>
          <w:rFonts w:cs="Arial"/>
        </w:rPr>
        <w:lastRenderedPageBreak/>
        <w:t>i</w:t>
      </w:r>
      <w:r w:rsidR="00972F6D" w:rsidRPr="00B023E9">
        <w:rPr>
          <w:rFonts w:cs="Arial"/>
        </w:rPr>
        <w:t>n order to ensure compliance by NHS England with its obligations under the NHS Act (including, Part 11 of the NHS Act) or any action taken or direction made by the Secretary of State in respect of NHS England under the NHS Act.</w:t>
      </w:r>
    </w:p>
    <w:p w14:paraId="53C20A77" w14:textId="69C3F9DA" w:rsidR="003D0FD4" w:rsidRPr="00B023E9" w:rsidRDefault="00972F6D" w:rsidP="00223B48">
      <w:pPr>
        <w:pStyle w:val="Heading2"/>
      </w:pPr>
      <w:r w:rsidRPr="00B023E9">
        <w:t xml:space="preserve">NHS England acknowledges that the intention </w:t>
      </w:r>
      <w:r w:rsidRPr="00154598">
        <w:t xml:space="preserve">of </w:t>
      </w:r>
      <w:r w:rsidR="00246A09">
        <w:t>C</w:t>
      </w:r>
      <w:r w:rsidR="009F2B27" w:rsidRPr="00CD66B6">
        <w:t>lause</w:t>
      </w:r>
      <w:r w:rsidRPr="00CD66B6">
        <w:t xml:space="preserve"> </w:t>
      </w:r>
      <w:r w:rsidR="009F2B27" w:rsidRPr="00CD66B6">
        <w:t>10.5</w:t>
      </w:r>
      <w:r w:rsidRPr="00154598">
        <w:t xml:space="preserve"> is to</w:t>
      </w:r>
      <w:r w:rsidRPr="00B023E9">
        <w:t xml:space="preserve"> reflect genuine corrections and adjustments to the Delegated Funds and may not be used to change the allocation of the Delegated Funds unless there are significant or exceptional circumstances that would require such corrections or adjustments. </w:t>
      </w:r>
    </w:p>
    <w:p w14:paraId="561866F3" w14:textId="77777777" w:rsidR="003D0FD4" w:rsidRPr="00B023E9" w:rsidRDefault="00972F6D" w:rsidP="00223B48">
      <w:pPr>
        <w:pStyle w:val="Heading2"/>
      </w:pPr>
      <w:r w:rsidRPr="00B023E9">
        <w:t>The ICB acknowledges that it must comply with its statutory financial duties, including those under Part 11 of the NHS Act to the extent that these sections apply in relation to the receipt of the Delegated Funds.</w:t>
      </w:r>
    </w:p>
    <w:p w14:paraId="01324B74" w14:textId="77777777" w:rsidR="003D0FD4" w:rsidRPr="00B023E9" w:rsidRDefault="00972F6D" w:rsidP="00223B48">
      <w:pPr>
        <w:pStyle w:val="Heading2"/>
      </w:pPr>
      <w:r w:rsidRPr="00B023E9">
        <w:t>NHS England may in respect of the Delegated Funds:</w:t>
      </w:r>
    </w:p>
    <w:p w14:paraId="01854616" w14:textId="3283E261" w:rsidR="003D0FD4" w:rsidRPr="00B023E9" w:rsidRDefault="00A61B95" w:rsidP="00B023E9">
      <w:pPr>
        <w:pStyle w:val="Heading3"/>
        <w:rPr>
          <w:rFonts w:cs="Arial"/>
        </w:rPr>
      </w:pPr>
      <w:r>
        <w:rPr>
          <w:rFonts w:cs="Arial"/>
        </w:rPr>
        <w:t>n</w:t>
      </w:r>
      <w:r w:rsidR="00972F6D" w:rsidRPr="00B023E9">
        <w:rPr>
          <w:rFonts w:cs="Arial"/>
        </w:rPr>
        <w:t>otify the ICB regarding the required payment of sums by the ICB to NHS England in respect of charges referable to the valuation or disposal of assets and such conditions as to records, certificates or otherwise;</w:t>
      </w:r>
    </w:p>
    <w:p w14:paraId="70DE5C28" w14:textId="2ABC32B2" w:rsidR="003D0FD4" w:rsidRPr="00B023E9" w:rsidRDefault="00A61B95" w:rsidP="00B023E9">
      <w:pPr>
        <w:pStyle w:val="Heading3"/>
        <w:rPr>
          <w:rFonts w:cs="Arial"/>
        </w:rPr>
      </w:pPr>
      <w:r>
        <w:rPr>
          <w:rFonts w:cs="Arial"/>
        </w:rPr>
        <w:t>b</w:t>
      </w:r>
      <w:r w:rsidR="00972F6D" w:rsidRPr="00B023E9">
        <w:rPr>
          <w:rFonts w:cs="Arial"/>
        </w:rPr>
        <w:t>y notice, require the ICB to take such action or step in respect of the Delegated Funds, in order to ensure compliance by NHS England of its duties or functions under the NHS (including Part 11 of the NHS Act) or any action taken or direction made by the Secretary of State under the NHS Act.</w:t>
      </w:r>
    </w:p>
    <w:p w14:paraId="1D826FA4" w14:textId="370E2E50" w:rsidR="00D6459A" w:rsidRPr="00B023E9" w:rsidRDefault="000B4164" w:rsidP="00223B48">
      <w:pPr>
        <w:pStyle w:val="Heading2"/>
      </w:pPr>
      <w:bookmarkStart w:id="140" w:name="_BPDCD_197"/>
      <w:r w:rsidRPr="00B023E9">
        <w:t xml:space="preserve">The Schedules to this Agreement </w:t>
      </w:r>
      <w:r w:rsidR="00A264D0">
        <w:t>may</w:t>
      </w:r>
      <w:r w:rsidRPr="00B023E9">
        <w:t xml:space="preserve"> </w:t>
      </w:r>
      <w:r w:rsidR="000E553B" w:rsidRPr="00B023E9">
        <w:t>identify</w:t>
      </w:r>
      <w:r w:rsidRPr="00B023E9">
        <w:t xml:space="preserve"> further financial provisions in respect</w:t>
      </w:r>
      <w:r w:rsidR="00391585" w:rsidRPr="00B023E9">
        <w:t xml:space="preserve"> of the exercise of the Delegated Functions</w:t>
      </w:r>
      <w:bookmarkEnd w:id="140"/>
      <w:r w:rsidR="0094588F">
        <w:t xml:space="preserve">. </w:t>
      </w:r>
    </w:p>
    <w:p w14:paraId="3001B089" w14:textId="77777777" w:rsidR="003D0FD4" w:rsidRPr="00B023E9" w:rsidRDefault="00D6459A" w:rsidP="00223B48">
      <w:pPr>
        <w:pStyle w:val="Heading2"/>
      </w:pPr>
      <w:r w:rsidRPr="00B023E9">
        <w:t xml:space="preserve">NHS England may issue </w:t>
      </w:r>
      <w:r w:rsidR="00543B42" w:rsidRPr="00B023E9">
        <w:t xml:space="preserve">Mandated </w:t>
      </w:r>
      <w:r w:rsidRPr="00B023E9">
        <w:t xml:space="preserve">Guidance in respect of the </w:t>
      </w:r>
      <w:r w:rsidR="00DC12C6" w:rsidRPr="00B023E9">
        <w:t>financial arrangements</w:t>
      </w:r>
      <w:r w:rsidRPr="00B023E9">
        <w:t xml:space="preserve"> </w:t>
      </w:r>
      <w:r w:rsidR="00DC12C6" w:rsidRPr="00B023E9">
        <w:t>in respect</w:t>
      </w:r>
      <w:r w:rsidRPr="00B023E9">
        <w:t xml:space="preserve"> of the Delegated Functions</w:t>
      </w:r>
      <w:r w:rsidR="00972F6D" w:rsidRPr="00B023E9">
        <w:t xml:space="preserve">. </w:t>
      </w:r>
    </w:p>
    <w:p w14:paraId="26C8EF11" w14:textId="77777777" w:rsidR="003D0FD4" w:rsidRPr="00B023E9" w:rsidRDefault="00972F6D" w:rsidP="00223B48">
      <w:pPr>
        <w:pStyle w:val="Heading2"/>
      </w:pPr>
      <w:bookmarkStart w:id="141" w:name="_Ref88641010"/>
      <w:bookmarkStart w:id="142" w:name="_Hlk95305408"/>
      <w:r w:rsidRPr="00B023E9">
        <w:t>NHS England will pay the Delegated Funds to the ICB using the revenue transfer process as used for the Annual Allocation or such other process as notified to the ICB from time to time.</w:t>
      </w:r>
      <w:bookmarkEnd w:id="141"/>
    </w:p>
    <w:bookmarkEnd w:id="132"/>
    <w:bookmarkEnd w:id="142"/>
    <w:p w14:paraId="05882AB5" w14:textId="6D705BA6" w:rsidR="003D0FD4" w:rsidRPr="00B023E9" w:rsidRDefault="00972F6D" w:rsidP="00223B48">
      <w:pPr>
        <w:pStyle w:val="Heading2"/>
      </w:pPr>
      <w:r w:rsidRPr="00B023E9">
        <w:t xml:space="preserve">Without prejudice to any other obligation upon the ICB, </w:t>
      </w:r>
      <w:r w:rsidR="00523DB2" w:rsidRPr="00B023E9">
        <w:t xml:space="preserve">for the purposes of the Delegated Functions </w:t>
      </w:r>
      <w:r w:rsidRPr="00B023E9">
        <w:t xml:space="preserve">the ICB agrees that it must </w:t>
      </w:r>
      <w:r w:rsidR="00DC4D67" w:rsidRPr="00B023E9">
        <w:t>u</w:t>
      </w:r>
      <w:r w:rsidR="00F6690C" w:rsidRPr="00B023E9">
        <w:t>se</w:t>
      </w:r>
      <w:r w:rsidR="00DC4D67" w:rsidRPr="00B023E9">
        <w:t xml:space="preserve"> its resources </w:t>
      </w:r>
      <w:r w:rsidRPr="00B023E9">
        <w:t xml:space="preserve">in accordance with: </w:t>
      </w:r>
    </w:p>
    <w:p w14:paraId="53DB18D3" w14:textId="22E4D859" w:rsidR="003D0FD4" w:rsidRPr="00B023E9" w:rsidRDefault="00A61B95" w:rsidP="00B023E9">
      <w:pPr>
        <w:pStyle w:val="Heading3"/>
        <w:rPr>
          <w:rFonts w:cs="Arial"/>
        </w:rPr>
      </w:pPr>
      <w:r>
        <w:rPr>
          <w:rFonts w:cs="Arial"/>
        </w:rPr>
        <w:t>t</w:t>
      </w:r>
      <w:r w:rsidR="00972F6D" w:rsidRPr="00B023E9">
        <w:rPr>
          <w:rFonts w:cs="Arial"/>
        </w:rPr>
        <w:t>he terms and conditions of this Agreement</w:t>
      </w:r>
      <w:r w:rsidR="00254017" w:rsidRPr="00B023E9">
        <w:rPr>
          <w:rFonts w:cs="Arial"/>
        </w:rPr>
        <w:t xml:space="preserve"> including any Mandated Guidance issued by NHS England from time to time in relation to the use of resources for the purposes of the Delegated Functions (including in relation to the form or contents of any accounts);</w:t>
      </w:r>
    </w:p>
    <w:p w14:paraId="175443E7" w14:textId="54F11348" w:rsidR="003915CD" w:rsidRDefault="00A61B95" w:rsidP="00B023E9">
      <w:pPr>
        <w:pStyle w:val="Heading3"/>
        <w:rPr>
          <w:rFonts w:cs="Arial"/>
        </w:rPr>
      </w:pPr>
      <w:r>
        <w:rPr>
          <w:rFonts w:cs="Arial"/>
        </w:rPr>
        <w:t>a</w:t>
      </w:r>
      <w:r w:rsidR="00AB38F8">
        <w:rPr>
          <w:rFonts w:cs="Arial"/>
        </w:rPr>
        <w:t>ny NHS payment scheme</w:t>
      </w:r>
      <w:r w:rsidR="00D7006A">
        <w:rPr>
          <w:rFonts w:cs="Arial"/>
        </w:rPr>
        <w:t xml:space="preserve"> </w:t>
      </w:r>
      <w:r w:rsidR="00483A28">
        <w:rPr>
          <w:rFonts w:cs="Arial"/>
        </w:rPr>
        <w:t>published by NHS England;</w:t>
      </w:r>
    </w:p>
    <w:p w14:paraId="16BDA1F4" w14:textId="4DD16FBD" w:rsidR="003D0FD4" w:rsidRPr="00B023E9" w:rsidRDefault="00A61B95" w:rsidP="00B023E9">
      <w:pPr>
        <w:pStyle w:val="Heading3"/>
        <w:rPr>
          <w:rFonts w:cs="Arial"/>
        </w:rPr>
      </w:pPr>
      <w:r>
        <w:rPr>
          <w:rFonts w:cs="Arial"/>
        </w:rPr>
        <w:t>t</w:t>
      </w:r>
      <w:r w:rsidR="00972F6D" w:rsidRPr="00B023E9">
        <w:rPr>
          <w:rFonts w:cs="Arial"/>
        </w:rPr>
        <w:t>he business rules as set out in NHS England’s planning guidance or such other documents issued by NHS England from time to time;</w:t>
      </w:r>
    </w:p>
    <w:p w14:paraId="03FAC77D" w14:textId="21E00211" w:rsidR="003D0FD4" w:rsidRPr="00B023E9" w:rsidRDefault="00A61B95" w:rsidP="00B023E9">
      <w:pPr>
        <w:pStyle w:val="Heading3"/>
        <w:rPr>
          <w:rFonts w:cs="Arial"/>
        </w:rPr>
      </w:pPr>
      <w:r>
        <w:rPr>
          <w:rFonts w:cs="Arial"/>
        </w:rPr>
        <w:t>a</w:t>
      </w:r>
      <w:r w:rsidR="00972F6D" w:rsidRPr="00B023E9">
        <w:rPr>
          <w:rFonts w:cs="Arial"/>
        </w:rPr>
        <w:t>ny Capital Investment Guidance;</w:t>
      </w:r>
      <w:r w:rsidR="00727089" w:rsidRPr="00B023E9">
        <w:rPr>
          <w:rFonts w:cs="Arial"/>
        </w:rPr>
        <w:t xml:space="preserve"> </w:t>
      </w:r>
    </w:p>
    <w:p w14:paraId="46C3C294" w14:textId="2E39ACC0" w:rsidR="008F749B" w:rsidRDefault="00A61B95" w:rsidP="008F749B">
      <w:pPr>
        <w:pStyle w:val="Heading3"/>
        <w:rPr>
          <w:rFonts w:cs="Arial"/>
        </w:rPr>
      </w:pPr>
      <w:r>
        <w:rPr>
          <w:rFonts w:cs="Arial"/>
        </w:rPr>
        <w:t>t</w:t>
      </w:r>
      <w:r w:rsidR="00972F6D" w:rsidRPr="00B023E9">
        <w:rPr>
          <w:rFonts w:cs="Arial"/>
        </w:rPr>
        <w:t xml:space="preserve">he HM Treasury </w:t>
      </w:r>
      <w:r w:rsidR="00006B70">
        <w:rPr>
          <w:rFonts w:cs="Arial"/>
        </w:rPr>
        <w:t>G</w:t>
      </w:r>
      <w:r w:rsidR="00972F6D" w:rsidRPr="00B023E9">
        <w:rPr>
          <w:rFonts w:cs="Arial"/>
        </w:rPr>
        <w:t xml:space="preserve">uidance </w:t>
      </w:r>
      <w:r w:rsidR="00972F6D" w:rsidRPr="00B023E9">
        <w:rPr>
          <w:rFonts w:cs="Arial"/>
          <w:i/>
        </w:rPr>
        <w:t>Managing Public Money</w:t>
      </w:r>
      <w:r w:rsidR="00972F6D" w:rsidRPr="00B023E9">
        <w:rPr>
          <w:rFonts w:cs="Arial"/>
        </w:rPr>
        <w:t xml:space="preserve"> (dated </w:t>
      </w:r>
      <w:r w:rsidR="006A4666">
        <w:rPr>
          <w:rFonts w:cs="Arial"/>
        </w:rPr>
        <w:t xml:space="preserve">September </w:t>
      </w:r>
      <w:r w:rsidR="00972F6D" w:rsidRPr="00B023E9">
        <w:rPr>
          <w:rFonts w:cs="Arial"/>
        </w:rPr>
        <w:t>20</w:t>
      </w:r>
      <w:r w:rsidR="006A4666">
        <w:rPr>
          <w:rFonts w:cs="Arial"/>
        </w:rPr>
        <w:t>22)</w:t>
      </w:r>
      <w:r w:rsidR="001A0BBE">
        <w:rPr>
          <w:rFonts w:cs="Arial"/>
        </w:rPr>
        <w:t xml:space="preserve"> as replaced or updated from time to time</w:t>
      </w:r>
      <w:r w:rsidR="008F749B">
        <w:rPr>
          <w:rFonts w:cs="Arial"/>
        </w:rPr>
        <w:t xml:space="preserve">; </w:t>
      </w:r>
      <w:r w:rsidR="008F749B" w:rsidRPr="008F749B">
        <w:rPr>
          <w:rFonts w:cs="Arial"/>
        </w:rPr>
        <w:t>and</w:t>
      </w:r>
    </w:p>
    <w:p w14:paraId="5F0C7C22" w14:textId="59A786F5" w:rsidR="003D0FD4" w:rsidRPr="008F749B" w:rsidRDefault="00A61B95" w:rsidP="008F749B">
      <w:pPr>
        <w:pStyle w:val="Heading3"/>
        <w:rPr>
          <w:rFonts w:cs="Arial"/>
        </w:rPr>
      </w:pPr>
      <w:r>
        <w:rPr>
          <w:rFonts w:cs="Arial"/>
        </w:rPr>
        <w:t>a</w:t>
      </w:r>
      <w:r w:rsidR="008F749B" w:rsidRPr="008F749B">
        <w:rPr>
          <w:rFonts w:cs="Arial"/>
        </w:rPr>
        <w:t>ny other Guidance published by NHS England</w:t>
      </w:r>
      <w:r w:rsidR="007340A5">
        <w:rPr>
          <w:rFonts w:cs="Arial"/>
        </w:rPr>
        <w:t xml:space="preserve"> with respect to the </w:t>
      </w:r>
      <w:r w:rsidR="00483A28">
        <w:rPr>
          <w:rFonts w:cs="Arial"/>
        </w:rPr>
        <w:t>financial management of Delegated Functions.</w:t>
      </w:r>
    </w:p>
    <w:p w14:paraId="79E68C8D" w14:textId="77777777" w:rsidR="00F479C9" w:rsidRPr="00B023E9" w:rsidRDefault="00972F6D" w:rsidP="00223B48">
      <w:pPr>
        <w:pStyle w:val="Heading2"/>
      </w:pPr>
      <w:r w:rsidRPr="00B023E9">
        <w:t>Without prejudice to any other obligation upon the ICB, the ICB agrees that it must provide</w:t>
      </w:r>
      <w:r w:rsidR="00F479C9" w:rsidRPr="00B023E9">
        <w:t>:</w:t>
      </w:r>
    </w:p>
    <w:p w14:paraId="1CAAFCD4" w14:textId="66E49508" w:rsidR="00F479C9" w:rsidRPr="00B023E9" w:rsidRDefault="00A61B95" w:rsidP="00B023E9">
      <w:pPr>
        <w:pStyle w:val="Heading3"/>
        <w:rPr>
          <w:rFonts w:cs="Arial"/>
        </w:rPr>
      </w:pPr>
      <w:r>
        <w:rPr>
          <w:rFonts w:cs="Arial"/>
        </w:rPr>
        <w:lastRenderedPageBreak/>
        <w:t>a</w:t>
      </w:r>
      <w:r w:rsidR="00972F6D" w:rsidRPr="00B023E9">
        <w:rPr>
          <w:rFonts w:cs="Arial"/>
        </w:rPr>
        <w:t xml:space="preserve">ll information, assistance and support to NHS England in relation to the audit and/or investigation (whether internal or external and whether under Law or otherwise) in relation to the use of or payment of </w:t>
      </w:r>
      <w:r w:rsidR="00DC4D67" w:rsidRPr="00B023E9">
        <w:rPr>
          <w:rFonts w:cs="Arial"/>
        </w:rPr>
        <w:t xml:space="preserve">resources </w:t>
      </w:r>
      <w:r w:rsidR="00F6690C" w:rsidRPr="00B023E9">
        <w:rPr>
          <w:rFonts w:cs="Arial"/>
        </w:rPr>
        <w:t>for the purposes</w:t>
      </w:r>
      <w:r w:rsidR="00DC4D67" w:rsidRPr="00B023E9">
        <w:rPr>
          <w:rFonts w:cs="Arial"/>
        </w:rPr>
        <w:t xml:space="preserve"> of the Delegated Functions</w:t>
      </w:r>
      <w:r w:rsidR="00972F6D" w:rsidRPr="00B023E9">
        <w:rPr>
          <w:rFonts w:cs="Arial"/>
        </w:rPr>
        <w:t xml:space="preserve"> and the discharge of th</w:t>
      </w:r>
      <w:r w:rsidR="00DC4D67" w:rsidRPr="00B023E9">
        <w:rPr>
          <w:rFonts w:cs="Arial"/>
        </w:rPr>
        <w:t>ose functions</w:t>
      </w:r>
      <w:r w:rsidR="00F479C9" w:rsidRPr="00B023E9">
        <w:rPr>
          <w:rFonts w:cs="Arial"/>
        </w:rPr>
        <w:t>;</w:t>
      </w:r>
    </w:p>
    <w:p w14:paraId="67CA587E" w14:textId="77777777" w:rsidR="00A51148" w:rsidRDefault="00A61B95" w:rsidP="00A51148">
      <w:pPr>
        <w:pStyle w:val="Heading3"/>
        <w:rPr>
          <w:rFonts w:cs="Arial"/>
        </w:rPr>
      </w:pPr>
      <w:r>
        <w:rPr>
          <w:rFonts w:cs="Arial"/>
        </w:rPr>
        <w:t>s</w:t>
      </w:r>
      <w:r w:rsidR="00F479C9" w:rsidRPr="00B023E9">
        <w:rPr>
          <w:rFonts w:cs="Arial"/>
        </w:rPr>
        <w:t xml:space="preserve">uch reports in relation to the expenditure on the Delegated Functions </w:t>
      </w:r>
      <w:r w:rsidR="009C2D51" w:rsidRPr="00B023E9">
        <w:rPr>
          <w:rFonts w:cs="Arial"/>
        </w:rPr>
        <w:t>as set out in</w:t>
      </w:r>
      <w:r w:rsidR="00254017" w:rsidRPr="00B023E9">
        <w:rPr>
          <w:rFonts w:cs="Arial"/>
        </w:rPr>
        <w:t xml:space="preserve"> Mandated Guidance, </w:t>
      </w:r>
      <w:r w:rsidR="009C2D51" w:rsidRPr="00B023E9">
        <w:rPr>
          <w:rFonts w:cs="Arial"/>
        </w:rPr>
        <w:t xml:space="preserve">the Schedules to this Agreement or </w:t>
      </w:r>
      <w:r w:rsidR="002B670A" w:rsidRPr="00B023E9">
        <w:rPr>
          <w:rFonts w:cs="Arial"/>
        </w:rPr>
        <w:t xml:space="preserve">as </w:t>
      </w:r>
      <w:r w:rsidR="009C2D51" w:rsidRPr="00B023E9">
        <w:rPr>
          <w:rFonts w:cs="Arial"/>
        </w:rPr>
        <w:t xml:space="preserve">otherwise required by NHS England. </w:t>
      </w:r>
      <w:r w:rsidR="00F479C9" w:rsidRPr="00B023E9">
        <w:rPr>
          <w:rFonts w:cs="Arial"/>
        </w:rPr>
        <w:t xml:space="preserve"> </w:t>
      </w:r>
    </w:p>
    <w:p w14:paraId="5E011DCD" w14:textId="77777777" w:rsidR="00140C56" w:rsidRPr="009777BA" w:rsidRDefault="00140C56" w:rsidP="00140C56">
      <w:pPr>
        <w:pStyle w:val="Body3"/>
        <w:ind w:left="720"/>
        <w:rPr>
          <w:i/>
          <w:iCs/>
        </w:rPr>
      </w:pPr>
      <w:r w:rsidRPr="009777BA">
        <w:rPr>
          <w:i/>
          <w:iCs/>
        </w:rPr>
        <w:t xml:space="preserve">Ledger access and use of financial data </w:t>
      </w:r>
    </w:p>
    <w:p w14:paraId="36A73535" w14:textId="77777777" w:rsidR="00140C56" w:rsidRPr="009777BA" w:rsidRDefault="00140C56" w:rsidP="00140C56">
      <w:pPr>
        <w:pStyle w:val="Heading2"/>
      </w:pPr>
      <w:r w:rsidRPr="009777BA">
        <w:rPr>
          <w:rFonts w:cs="Arial"/>
        </w:rPr>
        <w:t xml:space="preserve">NHS England and the ICB agree that they shall not access a financial ledger or other finance system that is operated by another organisation, or use data directly obtained from such a financial ledger or other finance system. </w:t>
      </w:r>
    </w:p>
    <w:p w14:paraId="21C6EDCA" w14:textId="39372C0D" w:rsidR="00A51148" w:rsidRPr="009777BA" w:rsidRDefault="00EB07D0" w:rsidP="00140C56">
      <w:pPr>
        <w:pStyle w:val="Heading2"/>
      </w:pPr>
      <w:r w:rsidRPr="009777BA">
        <w:rPr>
          <w:rFonts w:cs="Arial"/>
        </w:rPr>
        <w:t xml:space="preserve">Clause </w:t>
      </w:r>
      <w:r w:rsidR="00140C56" w:rsidRPr="009777BA">
        <w:rPr>
          <w:rFonts w:cs="Arial"/>
        </w:rPr>
        <w:t xml:space="preserve">10.14 applies unless that access or use has been approved in advance by the organisation that operates that financial ledger or other finance system, or as is </w:t>
      </w:r>
      <w:r w:rsidR="00A50833" w:rsidRPr="009777BA">
        <w:rPr>
          <w:rFonts w:cs="Arial"/>
        </w:rPr>
        <w:t xml:space="preserve">otherwise </w:t>
      </w:r>
      <w:r w:rsidR="00140C56" w:rsidRPr="009777BA">
        <w:rPr>
          <w:rFonts w:cs="Arial"/>
        </w:rPr>
        <w:t xml:space="preserve">expressly provided for in this Agreement.  </w:t>
      </w:r>
    </w:p>
    <w:p w14:paraId="58519133" w14:textId="77777777" w:rsidR="003D0FD4" w:rsidRPr="00B023E9" w:rsidRDefault="00972F6D" w:rsidP="00B023E9">
      <w:pPr>
        <w:pStyle w:val="Body1"/>
        <w:rPr>
          <w:rFonts w:cs="Arial"/>
        </w:rPr>
      </w:pPr>
      <w:bookmarkStart w:id="143" w:name="_BPDCI_212"/>
      <w:r w:rsidRPr="00B023E9">
        <w:rPr>
          <w:rFonts w:cs="Arial"/>
          <w:i/>
        </w:rPr>
        <w:t>Pooled Funds</w:t>
      </w:r>
    </w:p>
    <w:bookmarkEnd w:id="143"/>
    <w:p w14:paraId="4C3C3EFF" w14:textId="77777777" w:rsidR="003D0FD4" w:rsidRPr="00B023E9" w:rsidRDefault="007C6FBB" w:rsidP="00223B48">
      <w:pPr>
        <w:pStyle w:val="Heading2"/>
      </w:pPr>
      <w:r w:rsidRPr="00B023E9">
        <w:t>Subject to the provi</w:t>
      </w:r>
      <w:r w:rsidR="00254017" w:rsidRPr="00B023E9">
        <w:t>sions of this Agreement</w:t>
      </w:r>
      <w:r w:rsidRPr="00B023E9">
        <w:t>, t</w:t>
      </w:r>
      <w:r w:rsidR="00972F6D" w:rsidRPr="00B023E9">
        <w:t>he ICB may, for the purposes of exercising the Delegated Functions under this Agreement, establish and maintain a pooled fund</w:t>
      </w:r>
      <w:r w:rsidR="00A92B83">
        <w:t>(s)</w:t>
      </w:r>
      <w:r w:rsidR="00972F6D" w:rsidRPr="00B023E9">
        <w:t xml:space="preserve"> in respect of any part of the Delegated Funds with:</w:t>
      </w:r>
    </w:p>
    <w:p w14:paraId="3E49A4F0" w14:textId="77777777" w:rsidR="003D0FD4" w:rsidRPr="00B023E9" w:rsidRDefault="00972F6D" w:rsidP="00B023E9">
      <w:pPr>
        <w:pStyle w:val="Heading3"/>
        <w:rPr>
          <w:rFonts w:cs="Arial"/>
        </w:rPr>
      </w:pPr>
      <w:r w:rsidRPr="00B023E9">
        <w:rPr>
          <w:rFonts w:cs="Arial"/>
        </w:rPr>
        <w:t xml:space="preserve">NHS England in accordance with sections 13V or 65Z6 of the NHS Act; </w:t>
      </w:r>
    </w:p>
    <w:p w14:paraId="2A495F09" w14:textId="1DECAB06" w:rsidR="003D0FD4" w:rsidRPr="00B023E9" w:rsidRDefault="00A61B95" w:rsidP="00B023E9">
      <w:pPr>
        <w:pStyle w:val="Heading3"/>
        <w:rPr>
          <w:rFonts w:cs="Arial"/>
        </w:rPr>
      </w:pPr>
      <w:r>
        <w:rPr>
          <w:rFonts w:cs="Arial"/>
        </w:rPr>
        <w:t>o</w:t>
      </w:r>
      <w:r w:rsidR="00972F6D" w:rsidRPr="00B023E9">
        <w:rPr>
          <w:rFonts w:cs="Arial"/>
        </w:rPr>
        <w:t>ne or more ICBs in accordance with section 65Z6 of the NHS Act as part of a Further Arrangement; or</w:t>
      </w:r>
    </w:p>
    <w:p w14:paraId="6035085D" w14:textId="77777777" w:rsidR="00DF0E3A" w:rsidRDefault="00972F6D" w:rsidP="00DF0E3A">
      <w:pPr>
        <w:pStyle w:val="Heading3"/>
        <w:rPr>
          <w:rFonts w:cs="Arial"/>
        </w:rPr>
      </w:pPr>
      <w:r w:rsidRPr="00B023E9">
        <w:rPr>
          <w:rFonts w:cs="Arial"/>
        </w:rPr>
        <w:t>NHS England and one or more ICBs in accordance with section 13V of the NHS Act;</w:t>
      </w:r>
      <w:r w:rsidR="00E761E4" w:rsidRPr="00B023E9">
        <w:rPr>
          <w:rFonts w:cs="Arial"/>
        </w:rPr>
        <w:t xml:space="preserve"> and</w:t>
      </w:r>
    </w:p>
    <w:p w14:paraId="167A9637" w14:textId="77777777" w:rsidR="00DF0E3A" w:rsidRDefault="00972F6D" w:rsidP="00DF0E3A">
      <w:pPr>
        <w:pStyle w:val="Heading3"/>
        <w:rPr>
          <w:rFonts w:cs="Arial"/>
        </w:rPr>
      </w:pPr>
      <w:r w:rsidRPr="00DF0E3A">
        <w:rPr>
          <w:rFonts w:cs="Arial"/>
        </w:rPr>
        <w:t>NHS England and one or more ICBs in accordance with section 65Z6 of the NHS Act</w:t>
      </w:r>
      <w:r w:rsidR="00B32BC2" w:rsidRPr="00DF0E3A">
        <w:rPr>
          <w:rFonts w:cs="Arial"/>
        </w:rPr>
        <w:t xml:space="preserve">.  </w:t>
      </w:r>
    </w:p>
    <w:p w14:paraId="68024CE4" w14:textId="3E92247F" w:rsidR="00E84295" w:rsidRPr="00DF0E3A" w:rsidRDefault="00E84295" w:rsidP="00DF0E3A">
      <w:pPr>
        <w:pStyle w:val="Heading2"/>
        <w:rPr>
          <w:rFonts w:cs="Arial"/>
        </w:rPr>
      </w:pPr>
      <w:r>
        <w:t xml:space="preserve">Where the </w:t>
      </w:r>
      <w:r w:rsidR="00932F73">
        <w:t>ICB has</w:t>
      </w:r>
      <w:r>
        <w:t xml:space="preserve"> decided to enter into arrangements </w:t>
      </w:r>
      <w:r w:rsidRPr="006D394F">
        <w:t xml:space="preserve">under </w:t>
      </w:r>
      <w:r w:rsidR="00B36591" w:rsidRPr="006D394F">
        <w:t>C</w:t>
      </w:r>
      <w:r w:rsidR="00932F73" w:rsidRPr="006D394F">
        <w:t>lause 10.1</w:t>
      </w:r>
      <w:r w:rsidR="00865679" w:rsidRPr="006D394F">
        <w:t>6</w:t>
      </w:r>
      <w:r w:rsidRPr="006D394F">
        <w:t xml:space="preserve"> the </w:t>
      </w:r>
      <w:r>
        <w:t>agreement must be in writing and must specify</w:t>
      </w:r>
      <w:r w:rsidR="00BB35C4">
        <w:t>:</w:t>
      </w:r>
    </w:p>
    <w:p w14:paraId="3B4CB7F8" w14:textId="45CBE970" w:rsidR="00E84295" w:rsidRDefault="00A61B95" w:rsidP="00E84295">
      <w:pPr>
        <w:pStyle w:val="Heading3"/>
      </w:pPr>
      <w:r>
        <w:t>t</w:t>
      </w:r>
      <w:r w:rsidR="00E84295">
        <w:t>he agreed aims and outcomes of the arrangements;</w:t>
      </w:r>
      <w:r w:rsidR="00B32BC2">
        <w:t xml:space="preserve">  </w:t>
      </w:r>
    </w:p>
    <w:p w14:paraId="093A8994" w14:textId="0C4EBDDA" w:rsidR="00E84295" w:rsidRDefault="00A61B95" w:rsidP="00E84295">
      <w:pPr>
        <w:pStyle w:val="Heading3"/>
      </w:pPr>
      <w:r>
        <w:t>t</w:t>
      </w:r>
      <w:r w:rsidR="00E84295">
        <w:t xml:space="preserve">he payments to be made by </w:t>
      </w:r>
      <w:r w:rsidR="00932F73">
        <w:t xml:space="preserve">each </w:t>
      </w:r>
      <w:r w:rsidR="003F370E">
        <w:t>partner</w:t>
      </w:r>
      <w:r w:rsidR="0060783B">
        <w:t xml:space="preserve"> </w:t>
      </w:r>
      <w:r w:rsidR="00E84295">
        <w:t>and how those payments may be varied;</w:t>
      </w:r>
    </w:p>
    <w:p w14:paraId="25BC9622" w14:textId="07D6C1CB" w:rsidR="00462444" w:rsidRDefault="00A61B95" w:rsidP="00105A17">
      <w:pPr>
        <w:pStyle w:val="Heading3"/>
      </w:pPr>
      <w:r>
        <w:t>t</w:t>
      </w:r>
      <w:r w:rsidR="00E84295">
        <w:t>he</w:t>
      </w:r>
      <w:r w:rsidR="00A55FD6">
        <w:t xml:space="preserve"> specific</w:t>
      </w:r>
      <w:r w:rsidR="00E84295">
        <w:t xml:space="preserve"> </w:t>
      </w:r>
      <w:r w:rsidR="00105A17">
        <w:t>Delegated Functions</w:t>
      </w:r>
      <w:r w:rsidR="00E84295">
        <w:t xml:space="preserve"> which are the subject of the arrangements;</w:t>
      </w:r>
      <w:r w:rsidR="00462444">
        <w:t xml:space="preserve"> </w:t>
      </w:r>
    </w:p>
    <w:p w14:paraId="4ED86600" w14:textId="15069647" w:rsidR="00E84295" w:rsidRDefault="00A61B95" w:rsidP="00105A17">
      <w:pPr>
        <w:pStyle w:val="Heading3"/>
      </w:pPr>
      <w:r>
        <w:t>t</w:t>
      </w:r>
      <w:r w:rsidR="00462444">
        <w:t>he Delegated Services which are subject to the arrangements;</w:t>
      </w:r>
    </w:p>
    <w:p w14:paraId="5ECDEB0F" w14:textId="321ACD1A" w:rsidR="00E84295" w:rsidRDefault="00A61B95" w:rsidP="004F7B2B">
      <w:pPr>
        <w:pStyle w:val="Heading3"/>
      </w:pPr>
      <w:r>
        <w:t>t</w:t>
      </w:r>
      <w:r w:rsidR="00E84295">
        <w:t xml:space="preserve">he duration of the arrangements and provision for the review or variation or termination of the arrangements; </w:t>
      </w:r>
    </w:p>
    <w:p w14:paraId="1CBF8F38" w14:textId="7EA928AC" w:rsidR="00E03AD8" w:rsidRDefault="00A61B95" w:rsidP="004F7B2B">
      <w:pPr>
        <w:pStyle w:val="Heading3"/>
      </w:pPr>
      <w:r>
        <w:t>t</w:t>
      </w:r>
      <w:r w:rsidR="00E84295">
        <w:t>he arrangements in place for</w:t>
      </w:r>
      <w:r w:rsidR="00D57CE4">
        <w:t xml:space="preserve"> </w:t>
      </w:r>
      <w:r w:rsidR="00E03AD8">
        <w:t xml:space="preserve">governance of the </w:t>
      </w:r>
      <w:r w:rsidR="007E497A">
        <w:t>pooled fund</w:t>
      </w:r>
      <w:r w:rsidR="001A1F84">
        <w:t>;</w:t>
      </w:r>
      <w:r w:rsidR="004C0F07">
        <w:t xml:space="preserve"> and</w:t>
      </w:r>
    </w:p>
    <w:p w14:paraId="7BE618FA" w14:textId="67164664" w:rsidR="004F7B2B" w:rsidRDefault="00A61B95" w:rsidP="004F7B2B">
      <w:pPr>
        <w:pStyle w:val="Heading3"/>
      </w:pPr>
      <w:r>
        <w:t>t</w:t>
      </w:r>
      <w:r w:rsidR="00E03AD8">
        <w:t xml:space="preserve">he arrangements in place for </w:t>
      </w:r>
      <w:r w:rsidR="00D57CE4">
        <w:t>assuring, over</w:t>
      </w:r>
      <w:r w:rsidR="0093752E">
        <w:t>sight and</w:t>
      </w:r>
      <w:r w:rsidR="00E84295">
        <w:t xml:space="preserve"> monitoring </w:t>
      </w:r>
      <w:r w:rsidR="0093752E">
        <w:t xml:space="preserve">of </w:t>
      </w:r>
      <w:r w:rsidR="00E84295">
        <w:t xml:space="preserve">the </w:t>
      </w:r>
      <w:r w:rsidR="004F7B2B">
        <w:t>ICB</w:t>
      </w:r>
      <w:r w:rsidR="005B3BB8">
        <w:t>’s exercise</w:t>
      </w:r>
      <w:r w:rsidR="00E84295">
        <w:t xml:space="preserve"> of the functions referred to in </w:t>
      </w:r>
      <w:r w:rsidR="00D57CE4">
        <w:t>10.15.3</w:t>
      </w:r>
      <w:r w:rsidR="004F2560">
        <w:t>.</w:t>
      </w:r>
    </w:p>
    <w:p w14:paraId="45593385" w14:textId="77777777" w:rsidR="003D0FD4" w:rsidRPr="00B023E9" w:rsidRDefault="00972F6D" w:rsidP="00E84295">
      <w:pPr>
        <w:pStyle w:val="Heading2"/>
      </w:pPr>
      <w:r w:rsidRPr="00B023E9">
        <w:t xml:space="preserve">At the date of this </w:t>
      </w:r>
      <w:r w:rsidR="00476C68" w:rsidRPr="00B023E9">
        <w:t>A</w:t>
      </w:r>
      <w:r w:rsidRPr="00B023E9">
        <w:t>greement, details of the pooled funds (including any terms as to the governance and payments out of such pooled fund) of NHS England and the ICB are set out in the Local Terms.</w:t>
      </w:r>
    </w:p>
    <w:p w14:paraId="0A1A432C" w14:textId="77777777" w:rsidR="003D0FD4" w:rsidRPr="00B023E9" w:rsidRDefault="00972F6D" w:rsidP="00B023E9">
      <w:pPr>
        <w:pStyle w:val="Heading1"/>
        <w:rPr>
          <w:rFonts w:cs="Arial"/>
        </w:rPr>
      </w:pPr>
      <w:bookmarkStart w:id="144" w:name="_Ref88642256"/>
      <w:bookmarkStart w:id="145" w:name="_Toc151544298"/>
      <w:bookmarkStart w:id="146" w:name="_Toc183077405"/>
      <w:r w:rsidRPr="00B023E9">
        <w:rPr>
          <w:rFonts w:cs="Arial"/>
        </w:rPr>
        <w:t>INFORMATION, Planning and Reporting</w:t>
      </w:r>
      <w:bookmarkEnd w:id="144"/>
      <w:bookmarkEnd w:id="145"/>
      <w:bookmarkEnd w:id="146"/>
      <w:r w:rsidRPr="00B023E9">
        <w:rPr>
          <w:rFonts w:cs="Arial"/>
        </w:rPr>
        <w:t xml:space="preserve"> </w:t>
      </w:r>
    </w:p>
    <w:p w14:paraId="2C8F97E6" w14:textId="77777777" w:rsidR="003D0FD4" w:rsidRPr="00B023E9" w:rsidRDefault="00972F6D" w:rsidP="00223B48">
      <w:pPr>
        <w:pStyle w:val="Heading2"/>
      </w:pPr>
      <w:r w:rsidRPr="00B023E9">
        <w:lastRenderedPageBreak/>
        <w:t>The ICB must provide to NHS England:</w:t>
      </w:r>
    </w:p>
    <w:p w14:paraId="1BC30CC7" w14:textId="32ABD0F5" w:rsidR="003D0FD4" w:rsidRPr="00B023E9" w:rsidRDefault="00A61B95" w:rsidP="00B023E9">
      <w:pPr>
        <w:pStyle w:val="Heading3"/>
        <w:rPr>
          <w:rFonts w:cs="Arial"/>
        </w:rPr>
      </w:pPr>
      <w:r>
        <w:rPr>
          <w:rFonts w:cs="Arial"/>
        </w:rPr>
        <w:t>s</w:t>
      </w:r>
      <w:r w:rsidR="009926B1">
        <w:rPr>
          <w:rFonts w:cs="Arial"/>
        </w:rPr>
        <w:t>uch</w:t>
      </w:r>
      <w:r w:rsidR="00972F6D" w:rsidRPr="00B023E9">
        <w:rPr>
          <w:rFonts w:cs="Arial"/>
        </w:rPr>
        <w:t xml:space="preserve"> information or explanations in relation to the exercise of the Delegated Functions</w:t>
      </w:r>
      <w:r w:rsidR="002C7962">
        <w:rPr>
          <w:rFonts w:cs="Arial"/>
        </w:rPr>
        <w:t>;</w:t>
      </w:r>
      <w:r w:rsidR="00ED1937">
        <w:rPr>
          <w:rFonts w:cs="Arial"/>
        </w:rPr>
        <w:t xml:space="preserve"> </w:t>
      </w:r>
      <w:r w:rsidR="007E2299">
        <w:rPr>
          <w:rFonts w:cs="Arial"/>
        </w:rPr>
        <w:t>as</w:t>
      </w:r>
      <w:r w:rsidR="0055121D">
        <w:rPr>
          <w:rFonts w:cs="Arial"/>
        </w:rPr>
        <w:t xml:space="preserve"> </w:t>
      </w:r>
      <w:r w:rsidR="00EF5034" w:rsidRPr="00B023E9">
        <w:rPr>
          <w:rFonts w:cs="Arial"/>
        </w:rPr>
        <w:t>req</w:t>
      </w:r>
      <w:r w:rsidR="00EF5034">
        <w:rPr>
          <w:rFonts w:cs="Arial"/>
        </w:rPr>
        <w:t>uired</w:t>
      </w:r>
      <w:r w:rsidR="00EF5034" w:rsidRPr="00B023E9">
        <w:rPr>
          <w:rFonts w:cs="Arial"/>
        </w:rPr>
        <w:t xml:space="preserve"> </w:t>
      </w:r>
      <w:r w:rsidR="00972F6D" w:rsidRPr="00B023E9">
        <w:rPr>
          <w:rFonts w:cs="Arial"/>
        </w:rPr>
        <w:t>by NHS England from time to time; and</w:t>
      </w:r>
    </w:p>
    <w:p w14:paraId="24CDE6F1" w14:textId="276F8261" w:rsidR="003D0FD4" w:rsidRPr="00B023E9" w:rsidRDefault="00A61B95" w:rsidP="00B023E9">
      <w:pPr>
        <w:pStyle w:val="Heading3"/>
        <w:rPr>
          <w:rFonts w:cs="Arial"/>
        </w:rPr>
      </w:pPr>
      <w:r>
        <w:rPr>
          <w:rFonts w:cs="Arial"/>
        </w:rPr>
        <w:t>a</w:t>
      </w:r>
      <w:r w:rsidR="00D251EB">
        <w:rPr>
          <w:rFonts w:cs="Arial"/>
        </w:rPr>
        <w:t xml:space="preserve">ll </w:t>
      </w:r>
      <w:r w:rsidR="00972F6D" w:rsidRPr="00B023E9">
        <w:rPr>
          <w:rFonts w:cs="Arial"/>
        </w:rPr>
        <w:t>such information (and in such form), that may be relevant to NHS England in relation to the exercise by NHS England of its other duties or functions including, without limitation, the Reserved Functions.</w:t>
      </w:r>
    </w:p>
    <w:p w14:paraId="0A216B52" w14:textId="306ADA90" w:rsidR="003D0FD4" w:rsidRPr="00B023E9" w:rsidRDefault="00972F6D" w:rsidP="00223B48">
      <w:pPr>
        <w:pStyle w:val="Heading2"/>
      </w:pPr>
      <w:r w:rsidRPr="00B023E9">
        <w:t xml:space="preserve">The provisions of this </w:t>
      </w:r>
      <w:r w:rsidR="00B36591">
        <w:t>C</w:t>
      </w:r>
      <w:r w:rsidR="00EC5E6F" w:rsidRPr="00B023E9">
        <w:t>lause</w:t>
      </w:r>
      <w:r w:rsidRPr="00B023E9">
        <w:t xml:space="preserve"> </w:t>
      </w:r>
      <w:r w:rsidR="00B80837">
        <w:t xml:space="preserve">11 </w:t>
      </w:r>
      <w:r w:rsidR="00B80837" w:rsidRPr="00B023E9">
        <w:t>are</w:t>
      </w:r>
      <w:r w:rsidRPr="00B023E9">
        <w:t xml:space="preserve"> without prejudice to the ability of NHS England to exercise its other powers and duties in obtaining information from and assessing the performance of the ICB.</w:t>
      </w:r>
    </w:p>
    <w:p w14:paraId="3F1ECC01" w14:textId="77777777" w:rsidR="003D0FD4" w:rsidRPr="00B023E9" w:rsidRDefault="00972F6D" w:rsidP="00B023E9">
      <w:pPr>
        <w:pStyle w:val="Body1"/>
        <w:rPr>
          <w:rFonts w:cs="Arial"/>
        </w:rPr>
      </w:pPr>
      <w:bookmarkStart w:id="147" w:name="_BPDCI_219"/>
      <w:bookmarkStart w:id="148" w:name="_BPDCI_218"/>
      <w:r w:rsidRPr="00B023E9">
        <w:rPr>
          <w:rFonts w:cs="Arial"/>
          <w:i/>
        </w:rPr>
        <w:t>Forward Plan and Annual Report</w:t>
      </w:r>
    </w:p>
    <w:bookmarkEnd w:id="147"/>
    <w:bookmarkEnd w:id="148"/>
    <w:p w14:paraId="1B852A71" w14:textId="77777777" w:rsidR="003D0FD4" w:rsidRPr="00B023E9" w:rsidRDefault="00972F6D" w:rsidP="00223B48">
      <w:pPr>
        <w:pStyle w:val="Heading2"/>
      </w:pPr>
      <w:r w:rsidRPr="00B023E9">
        <w:t xml:space="preserve">Before the start of each Financial Year, the ICB must describe in its joint forward plan prepared in accordance with section </w:t>
      </w:r>
      <w:r w:rsidR="0017373C" w:rsidRPr="00B023E9">
        <w:t>14Z52</w:t>
      </w:r>
      <w:r w:rsidRPr="00B023E9">
        <w:t xml:space="preserve"> of the NHS Act how it intends to exercise the Delegated Functions.</w:t>
      </w:r>
    </w:p>
    <w:p w14:paraId="5EB9EFFD" w14:textId="77777777" w:rsidR="003D0FD4" w:rsidRPr="00B023E9" w:rsidRDefault="00972F6D" w:rsidP="00223B48">
      <w:pPr>
        <w:pStyle w:val="Heading2"/>
      </w:pPr>
      <w:bookmarkStart w:id="149" w:name="_BPDCI_211"/>
      <w:bookmarkStart w:id="150" w:name="_BPDCI_210"/>
      <w:r w:rsidRPr="00B023E9">
        <w:t xml:space="preserve">The ICB must report on its exercise of the Delegated Functions in its annual report prepared in accordance with section </w:t>
      </w:r>
      <w:r w:rsidR="0017373C" w:rsidRPr="00B023E9">
        <w:t xml:space="preserve">14Z58 </w:t>
      </w:r>
      <w:r w:rsidRPr="00B023E9">
        <w:t>of the NHS Act.</w:t>
      </w:r>
    </w:p>
    <w:p w14:paraId="1E38ACEE" w14:textId="77777777" w:rsidR="003D0FD4" w:rsidRPr="00B023E9" w:rsidRDefault="00972F6D" w:rsidP="00B023E9">
      <w:pPr>
        <w:pStyle w:val="Body1"/>
        <w:rPr>
          <w:rFonts w:cs="Arial"/>
        </w:rPr>
      </w:pPr>
      <w:bookmarkStart w:id="151" w:name="_BPDCD_220"/>
      <w:bookmarkEnd w:id="149"/>
      <w:bookmarkEnd w:id="150"/>
      <w:r w:rsidRPr="00B023E9">
        <w:rPr>
          <w:rFonts w:cs="Arial"/>
          <w:i/>
        </w:rPr>
        <w:t>Risk Register</w:t>
      </w:r>
    </w:p>
    <w:p w14:paraId="7F4EEF23" w14:textId="77777777" w:rsidR="00682C98" w:rsidRPr="00682C98" w:rsidRDefault="00972F6D" w:rsidP="00223B48">
      <w:pPr>
        <w:pStyle w:val="Heading2"/>
      </w:pPr>
      <w:bookmarkStart w:id="152" w:name="_Ref94515798"/>
      <w:r w:rsidRPr="00A54020">
        <w:t>The ICB must maintain a risk register in respect of its exercise of the Delegated Functions and periodically review its content. The risk register must follow such format as may be notified by NHS England to the ICB from time to time.</w:t>
      </w:r>
      <w:bookmarkEnd w:id="151"/>
      <w:bookmarkEnd w:id="152"/>
    </w:p>
    <w:p w14:paraId="12391943" w14:textId="77777777" w:rsidR="003D0FD4" w:rsidRPr="00B023E9" w:rsidRDefault="00972F6D" w:rsidP="00B023E9">
      <w:pPr>
        <w:pStyle w:val="Heading1"/>
        <w:rPr>
          <w:rFonts w:cs="Arial"/>
        </w:rPr>
      </w:pPr>
      <w:bookmarkStart w:id="153" w:name="_Ref88641157"/>
      <w:bookmarkStart w:id="154" w:name="_Toc151544299"/>
      <w:bookmarkStart w:id="155" w:name="_Toc183077406"/>
      <w:r w:rsidRPr="00B023E9">
        <w:rPr>
          <w:rFonts w:cs="Arial"/>
        </w:rPr>
        <w:t>Further arrangements</w:t>
      </w:r>
      <w:bookmarkEnd w:id="153"/>
      <w:bookmarkEnd w:id="154"/>
      <w:bookmarkEnd w:id="155"/>
    </w:p>
    <w:p w14:paraId="338AE972" w14:textId="70C42D5E" w:rsidR="003D0FD4" w:rsidRPr="00B023E9" w:rsidRDefault="00827EB4" w:rsidP="00223B48">
      <w:pPr>
        <w:pStyle w:val="Heading2"/>
      </w:pPr>
      <w:bookmarkStart w:id="156" w:name="_BPDC_LN_INS_1685"/>
      <w:bookmarkStart w:id="157" w:name="_BPDC_PR_INS_1686"/>
      <w:bookmarkStart w:id="158" w:name="_BPDCMT_221"/>
      <w:bookmarkStart w:id="159" w:name="_Ref88640814"/>
      <w:bookmarkStart w:id="160" w:name="_Ref88641874"/>
      <w:bookmarkEnd w:id="156"/>
      <w:bookmarkEnd w:id="157"/>
      <w:r>
        <w:t xml:space="preserve">In addition to </w:t>
      </w:r>
      <w:r w:rsidR="00C22B68">
        <w:t xml:space="preserve">any </w:t>
      </w:r>
      <w:r w:rsidR="00914EB4">
        <w:t xml:space="preserve">ICB Collaboration Arrangement </w:t>
      </w:r>
      <w:r w:rsidR="00C22B68">
        <w:t xml:space="preserve">agreed in accordance with </w:t>
      </w:r>
      <w:r w:rsidR="00B36591">
        <w:t>C</w:t>
      </w:r>
      <w:r w:rsidR="00C22B68" w:rsidRPr="00CD66B6">
        <w:t xml:space="preserve">lause </w:t>
      </w:r>
      <w:r w:rsidR="00211293" w:rsidRPr="00211293">
        <w:t>8</w:t>
      </w:r>
      <w:r w:rsidR="00C22B68" w:rsidRPr="00211293">
        <w:t xml:space="preserve"> (</w:t>
      </w:r>
      <w:r w:rsidR="00DF6381" w:rsidRPr="001F24B7">
        <w:rPr>
          <w:i/>
          <w:iCs/>
        </w:rPr>
        <w:t>ICB Collaboration</w:t>
      </w:r>
      <w:r w:rsidR="00C22B68" w:rsidRPr="001F24B7">
        <w:rPr>
          <w:i/>
          <w:iCs/>
        </w:rPr>
        <w:t xml:space="preserve"> Arrangements</w:t>
      </w:r>
      <w:r w:rsidR="00C22B68">
        <w:t>)</w:t>
      </w:r>
      <w:r w:rsidR="007D679B">
        <w:t xml:space="preserve"> </w:t>
      </w:r>
      <w:r w:rsidR="00C22B68">
        <w:t>t</w:t>
      </w:r>
      <w:r w:rsidR="00972F6D" w:rsidRPr="00B023E9">
        <w:t xml:space="preserve">he ICB must give due consideration to whether any of the Delegated Functions should be exercised collaboratively with other NHS bodies </w:t>
      </w:r>
      <w:bookmarkEnd w:id="158"/>
      <w:r w:rsidR="00972F6D" w:rsidRPr="00B023E9">
        <w:t>or Local Authorities including, without limitation, by means of arrangements under section 65Z5 and</w:t>
      </w:r>
      <w:r w:rsidR="0017373C" w:rsidRPr="00B023E9">
        <w:t xml:space="preserve"> section</w:t>
      </w:r>
      <w:r w:rsidR="00972F6D" w:rsidRPr="00B023E9">
        <w:t xml:space="preserve"> 75 of the NHS Act</w:t>
      </w:r>
      <w:r w:rsidR="000D2B8D">
        <w:t xml:space="preserve"> (“Further Arrangements”)</w:t>
      </w:r>
      <w:r w:rsidR="00972F6D" w:rsidRPr="00B023E9">
        <w:t>.</w:t>
      </w:r>
      <w:bookmarkEnd w:id="159"/>
      <w:r w:rsidR="00972F6D" w:rsidRPr="00B023E9">
        <w:t xml:space="preserve">  </w:t>
      </w:r>
    </w:p>
    <w:p w14:paraId="732A868A" w14:textId="2CCE5EBC" w:rsidR="003D0FD4" w:rsidRPr="00B023E9" w:rsidRDefault="00972F6D" w:rsidP="00223B48">
      <w:pPr>
        <w:pStyle w:val="Heading2"/>
      </w:pPr>
      <w:bookmarkStart w:id="161" w:name="_BPDC_LN_INS_1683"/>
      <w:bookmarkStart w:id="162" w:name="_BPDC_PR_INS_1684"/>
      <w:bookmarkStart w:id="163" w:name="_Ref94516702"/>
      <w:bookmarkEnd w:id="161"/>
      <w:bookmarkEnd w:id="162"/>
      <w:r w:rsidRPr="00B023E9">
        <w:t xml:space="preserve">The ICB may only make </w:t>
      </w:r>
      <w:r w:rsidR="000D2B8D">
        <w:t>Further A</w:t>
      </w:r>
      <w:r w:rsidRPr="00B023E9">
        <w:t>rrangements with another person (a “Sub-Delegate”) with the prior written approval of NHS England.</w:t>
      </w:r>
      <w:bookmarkEnd w:id="160"/>
      <w:bookmarkEnd w:id="163"/>
      <w:r w:rsidRPr="00B023E9">
        <w:t xml:space="preserve"> </w:t>
      </w:r>
    </w:p>
    <w:p w14:paraId="41784AF4" w14:textId="77777777" w:rsidR="003D0FD4" w:rsidRPr="00B023E9" w:rsidRDefault="00972F6D" w:rsidP="00223B48">
      <w:pPr>
        <w:pStyle w:val="Heading2"/>
      </w:pPr>
      <w:bookmarkStart w:id="164" w:name="_BPDC_LN_INS_1681"/>
      <w:bookmarkStart w:id="165" w:name="_BPDC_PR_INS_1682"/>
      <w:bookmarkEnd w:id="164"/>
      <w:bookmarkEnd w:id="165"/>
      <w:r w:rsidRPr="00B023E9">
        <w:t>The approval of any Further Arrangements may:</w:t>
      </w:r>
    </w:p>
    <w:p w14:paraId="3EE03EFE" w14:textId="4742733B" w:rsidR="003D0FD4" w:rsidRPr="00B023E9" w:rsidRDefault="00A61B95" w:rsidP="00B57203">
      <w:pPr>
        <w:pStyle w:val="Heading3"/>
        <w:tabs>
          <w:tab w:val="clear" w:pos="2393"/>
        </w:tabs>
        <w:ind w:left="2552" w:hanging="992"/>
        <w:rPr>
          <w:rFonts w:cs="Arial"/>
        </w:rPr>
      </w:pPr>
      <w:bookmarkStart w:id="166" w:name="_BPDC_LN_INS_1679"/>
      <w:bookmarkStart w:id="167" w:name="_BPDC_PR_INS_1680"/>
      <w:bookmarkEnd w:id="166"/>
      <w:bookmarkEnd w:id="167"/>
      <w:r>
        <w:rPr>
          <w:rFonts w:cs="Arial"/>
        </w:rPr>
        <w:t>i</w:t>
      </w:r>
      <w:r w:rsidR="00972F6D" w:rsidRPr="00B023E9">
        <w:rPr>
          <w:rFonts w:cs="Arial"/>
        </w:rPr>
        <w:t>nclude approval of the terms of the proposed Further Arrangements; and</w:t>
      </w:r>
    </w:p>
    <w:p w14:paraId="3BDD73A2" w14:textId="76E50308" w:rsidR="003D0FD4" w:rsidRPr="00B023E9" w:rsidRDefault="00A61B95" w:rsidP="00B57203">
      <w:pPr>
        <w:pStyle w:val="Heading3"/>
        <w:tabs>
          <w:tab w:val="clear" w:pos="2393"/>
        </w:tabs>
        <w:ind w:left="2552" w:hanging="992"/>
        <w:rPr>
          <w:rFonts w:cs="Arial"/>
        </w:rPr>
      </w:pPr>
      <w:bookmarkStart w:id="168" w:name="_BPDC_LN_INS_1677"/>
      <w:bookmarkStart w:id="169" w:name="_BPDC_PR_INS_1678"/>
      <w:bookmarkEnd w:id="168"/>
      <w:bookmarkEnd w:id="169"/>
      <w:r>
        <w:rPr>
          <w:rFonts w:cs="Arial"/>
        </w:rPr>
        <w:t>r</w:t>
      </w:r>
      <w:r w:rsidR="00972F6D" w:rsidRPr="00B023E9">
        <w:rPr>
          <w:rFonts w:cs="Arial"/>
        </w:rPr>
        <w:t>equire conditions to be met by the ICB and the Sub-Delegate in respect of that arrangement.</w:t>
      </w:r>
    </w:p>
    <w:p w14:paraId="6EBAFDFE" w14:textId="6DED68BB" w:rsidR="003D7668" w:rsidRDefault="00972F6D" w:rsidP="003D7668">
      <w:pPr>
        <w:pStyle w:val="Heading2"/>
      </w:pPr>
      <w:bookmarkStart w:id="170" w:name="_BPDC_LN_INS_1675"/>
      <w:bookmarkStart w:id="171" w:name="_BPDC_PR_INS_1676"/>
      <w:bookmarkEnd w:id="170"/>
      <w:bookmarkEnd w:id="171"/>
      <w:r w:rsidRPr="00B023E9">
        <w:t>All Further Arrangements must be made in writing.</w:t>
      </w:r>
    </w:p>
    <w:p w14:paraId="6F51A7D9" w14:textId="4FEF6440" w:rsidR="003D7668" w:rsidRDefault="003D7668" w:rsidP="00223B48">
      <w:pPr>
        <w:pStyle w:val="Heading2"/>
      </w:pPr>
      <w:bookmarkStart w:id="172" w:name="_BPDC_LN_INS_1673"/>
      <w:bookmarkStart w:id="173" w:name="_BPDC_PR_INS_1674"/>
      <w:bookmarkStart w:id="174" w:name="_BPDC_LN_INS_1667"/>
      <w:bookmarkStart w:id="175" w:name="_BPDC_PR_INS_1668"/>
      <w:bookmarkStart w:id="176" w:name="_BPDCI_240"/>
      <w:bookmarkStart w:id="177" w:name="_BPDCI_239"/>
      <w:bookmarkStart w:id="178" w:name="_BPDCI_238"/>
      <w:bookmarkStart w:id="179" w:name="_BPDCI_237"/>
      <w:bookmarkStart w:id="180" w:name="_BPDCI_236"/>
      <w:bookmarkStart w:id="181" w:name="_BPDCI_235"/>
      <w:bookmarkEnd w:id="172"/>
      <w:bookmarkEnd w:id="173"/>
      <w:bookmarkEnd w:id="174"/>
      <w:bookmarkEnd w:id="175"/>
      <w:r>
        <w:t xml:space="preserve">The ICB must not terminate Further Arrangements without the prior written approval of NHS England. </w:t>
      </w:r>
    </w:p>
    <w:p w14:paraId="636AD256" w14:textId="765328D0" w:rsidR="003D0FD4" w:rsidRPr="00B023E9" w:rsidRDefault="00972F6D" w:rsidP="00223B48">
      <w:pPr>
        <w:pStyle w:val="Heading2"/>
      </w:pPr>
      <w:r w:rsidRPr="00B023E9">
        <w:t>If the ICB enters into a Further Arrangement it must ensure that the Sub-Delegate does not make onward arrangements for the exercise of any or all of the Delegated Functions without the prior written approval of NHS England.</w:t>
      </w:r>
    </w:p>
    <w:p w14:paraId="1414122C" w14:textId="488E3493" w:rsidR="003D0FD4" w:rsidRPr="00B023E9" w:rsidRDefault="00972F6D" w:rsidP="00223B48">
      <w:pPr>
        <w:pStyle w:val="Heading2"/>
      </w:pPr>
      <w:bookmarkStart w:id="182" w:name="_BPDC_LN_INS_1665"/>
      <w:bookmarkStart w:id="183" w:name="_BPDC_PR_INS_1666"/>
      <w:bookmarkStart w:id="184" w:name="_BPDCI_234"/>
      <w:bookmarkStart w:id="185" w:name="_BPDCI_233"/>
      <w:bookmarkStart w:id="186" w:name="_BPDCI_232"/>
      <w:bookmarkEnd w:id="176"/>
      <w:bookmarkEnd w:id="177"/>
      <w:bookmarkEnd w:id="178"/>
      <w:bookmarkEnd w:id="179"/>
      <w:bookmarkEnd w:id="180"/>
      <w:bookmarkEnd w:id="181"/>
      <w:bookmarkEnd w:id="182"/>
      <w:bookmarkEnd w:id="183"/>
      <w:r w:rsidRPr="00B023E9">
        <w:t xml:space="preserve">The terms of this </w:t>
      </w:r>
      <w:r w:rsidR="00A16F2C">
        <w:t>C</w:t>
      </w:r>
      <w:r w:rsidR="00A16F2C" w:rsidRPr="0094588F">
        <w:t xml:space="preserve">lause </w:t>
      </w:r>
      <w:r w:rsidR="00A16F2C">
        <w:t>12</w:t>
      </w:r>
      <w:r w:rsidRPr="00B023E9">
        <w:t xml:space="preserve"> do not prevent the ICB from making arrangements for assistance and support in the exercise of the Delegated Functions with any person, where such arrangements reserve the consideration and making of any decision in respect of a Delegated Function to the ICB.  </w:t>
      </w:r>
    </w:p>
    <w:p w14:paraId="63C3D19D" w14:textId="52EFEE1B" w:rsidR="004B087A" w:rsidRDefault="000818C9" w:rsidP="007A3EA4">
      <w:pPr>
        <w:pStyle w:val="Heading2"/>
      </w:pPr>
      <w:bookmarkStart w:id="187" w:name="_BPDC_LN_INS_1654"/>
      <w:bookmarkStart w:id="188" w:name="_BPDC_PR_INS_1655"/>
      <w:bookmarkEnd w:id="184"/>
      <w:bookmarkEnd w:id="185"/>
      <w:bookmarkEnd w:id="186"/>
      <w:bookmarkEnd w:id="187"/>
      <w:bookmarkEnd w:id="188"/>
      <w:r w:rsidRPr="00B023E9">
        <w:lastRenderedPageBreak/>
        <w:t>Where Further Arrangements are made,</w:t>
      </w:r>
      <w:r w:rsidR="00FD4FB5" w:rsidRPr="00B023E9">
        <w:t xml:space="preserve"> and unless NHS England has otherwise given </w:t>
      </w:r>
      <w:r w:rsidR="00B17AE1">
        <w:t xml:space="preserve">specific </w:t>
      </w:r>
      <w:r w:rsidR="00FD4FB5" w:rsidRPr="00B023E9">
        <w:t>prior written agreement,</w:t>
      </w:r>
      <w:r w:rsidRPr="00B023E9">
        <w:t xml:space="preserve"> any obligation</w:t>
      </w:r>
      <w:r w:rsidR="00FC59B9">
        <w:t>s</w:t>
      </w:r>
      <w:r w:rsidRPr="00B023E9">
        <w:t xml:space="preserve"> or dut</w:t>
      </w:r>
      <w:r w:rsidR="00FC59B9">
        <w:t>ies</w:t>
      </w:r>
      <w:r w:rsidRPr="00B023E9">
        <w:t xml:space="preserve"> on the part of the ICB under this Agreement that </w:t>
      </w:r>
      <w:r w:rsidR="00FC59B9">
        <w:t>are</w:t>
      </w:r>
      <w:r w:rsidRPr="00B023E9">
        <w:t xml:space="preserve"> relevant to those Further Arrangements shall also require the ICB to ensure that all Sub-Delegates comply with </w:t>
      </w:r>
      <w:r w:rsidR="00740F11">
        <w:t>such</w:t>
      </w:r>
      <w:r w:rsidRPr="00B023E9">
        <w:t xml:space="preserve"> obligation</w:t>
      </w:r>
      <w:r w:rsidR="00740F11">
        <w:t>s</w:t>
      </w:r>
      <w:r w:rsidRPr="00B023E9">
        <w:t xml:space="preserve"> or dut</w:t>
      </w:r>
      <w:r w:rsidR="00740F11">
        <w:t>ies</w:t>
      </w:r>
      <w:r w:rsidRPr="00B023E9">
        <w:t xml:space="preserve"> and support the ICB in doing so.  </w:t>
      </w:r>
    </w:p>
    <w:p w14:paraId="5528D52E" w14:textId="108635C6" w:rsidR="003D0FD4" w:rsidRPr="00B023E9" w:rsidRDefault="00972F6D" w:rsidP="00B023E9">
      <w:pPr>
        <w:pStyle w:val="Heading1"/>
        <w:rPr>
          <w:rFonts w:cs="Arial"/>
        </w:rPr>
      </w:pPr>
      <w:bookmarkStart w:id="189" w:name="_BPDC_LN_INS_1652"/>
      <w:bookmarkStart w:id="190" w:name="_BPDC_PR_INS_1653"/>
      <w:bookmarkStart w:id="191" w:name="_Ref88641174"/>
      <w:bookmarkStart w:id="192" w:name="_Ref88641692"/>
      <w:bookmarkStart w:id="193" w:name="_Ref119321928"/>
      <w:bookmarkStart w:id="194" w:name="_Toc151544300"/>
      <w:bookmarkStart w:id="195" w:name="_Toc183077407"/>
      <w:bookmarkStart w:id="196" w:name="_BPDCI_247"/>
      <w:bookmarkStart w:id="197" w:name="_BPDCI_246"/>
      <w:bookmarkStart w:id="198" w:name="_BPDCI_245"/>
      <w:bookmarkStart w:id="199" w:name="_BPDCI_244"/>
      <w:bookmarkEnd w:id="189"/>
      <w:bookmarkEnd w:id="190"/>
      <w:r w:rsidRPr="00B023E9">
        <w:rPr>
          <w:rFonts w:cs="Arial"/>
        </w:rPr>
        <w:t>Staffing</w:t>
      </w:r>
      <w:bookmarkEnd w:id="191"/>
      <w:bookmarkEnd w:id="192"/>
      <w:r w:rsidR="009C6475">
        <w:rPr>
          <w:rFonts w:cs="Arial"/>
        </w:rPr>
        <w:t>,</w:t>
      </w:r>
      <w:r w:rsidR="00EE1DB8" w:rsidRPr="00B023E9">
        <w:rPr>
          <w:rFonts w:cs="Arial"/>
        </w:rPr>
        <w:t xml:space="preserve"> Workforce</w:t>
      </w:r>
      <w:bookmarkEnd w:id="193"/>
      <w:r w:rsidR="009C6475">
        <w:rPr>
          <w:rFonts w:cs="Arial"/>
        </w:rPr>
        <w:t xml:space="preserve"> and Commissioning </w:t>
      </w:r>
      <w:r w:rsidR="00E16072">
        <w:rPr>
          <w:rFonts w:cs="Arial"/>
        </w:rPr>
        <w:t>Teams</w:t>
      </w:r>
      <w:bookmarkEnd w:id="194"/>
      <w:bookmarkEnd w:id="195"/>
    </w:p>
    <w:p w14:paraId="765DD716" w14:textId="7C489E5F" w:rsidR="00566E75" w:rsidRPr="00566E75" w:rsidRDefault="00E4012F">
      <w:pPr>
        <w:pStyle w:val="Heading2"/>
        <w:rPr>
          <w:rFonts w:cs="Arial"/>
        </w:rPr>
      </w:pPr>
      <w:bookmarkStart w:id="200" w:name="_BPDC_LN_INS_1640"/>
      <w:bookmarkStart w:id="201" w:name="_BPDC_PR_INS_1641"/>
      <w:bookmarkStart w:id="202" w:name="_BPDC_LN_INS_1638"/>
      <w:bookmarkStart w:id="203" w:name="_BPDC_PR_INS_1639"/>
      <w:bookmarkStart w:id="204" w:name="_BPDC_LN_INS_1636"/>
      <w:bookmarkStart w:id="205" w:name="_BPDC_PR_INS_1637"/>
      <w:bookmarkStart w:id="206" w:name="_BPDC_LN_INS_1633"/>
      <w:bookmarkStart w:id="207" w:name="_BPDC_PR_INS_1634"/>
      <w:bookmarkStart w:id="208" w:name="_BPDC_LN_INS_1630"/>
      <w:bookmarkStart w:id="209" w:name="_BPDC_PR_INS_1631"/>
      <w:bookmarkStart w:id="210" w:name="_Ref9451361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cs="Arial"/>
        </w:rPr>
        <w:t>Where there is an arrangement for NHS England to provide Administrative and Management Services to the ICB, t</w:t>
      </w:r>
      <w:r w:rsidR="0033086C">
        <w:rPr>
          <w:rFonts w:cs="Arial"/>
        </w:rPr>
        <w:t xml:space="preserve">he ICB shall </w:t>
      </w:r>
      <w:r w:rsidR="00EF0A33">
        <w:rPr>
          <w:rFonts w:cs="Arial"/>
        </w:rPr>
        <w:t>provide full co-operation</w:t>
      </w:r>
      <w:r w:rsidR="004B03F0">
        <w:rPr>
          <w:rFonts w:cs="Arial"/>
        </w:rPr>
        <w:t xml:space="preserve"> with NHS England </w:t>
      </w:r>
      <w:r w:rsidR="008E6E36">
        <w:rPr>
          <w:rFonts w:cs="Arial"/>
        </w:rPr>
        <w:t xml:space="preserve">and enter into any necessary arrangements </w:t>
      </w:r>
      <w:r>
        <w:rPr>
          <w:rFonts w:cs="Arial"/>
        </w:rPr>
        <w:t>with NHS England</w:t>
      </w:r>
      <w:r w:rsidR="00CC1FA2">
        <w:rPr>
          <w:rFonts w:cs="Arial"/>
        </w:rPr>
        <w:t xml:space="preserve"> and, </w:t>
      </w:r>
      <w:r w:rsidR="00CC1FA2">
        <w:t>where appropriate, other ICBs</w:t>
      </w:r>
      <w:r w:rsidR="00CC1FA2">
        <w:rPr>
          <w:rFonts w:cs="Arial"/>
        </w:rPr>
        <w:t xml:space="preserve"> </w:t>
      </w:r>
      <w:r w:rsidR="008E6E36">
        <w:rPr>
          <w:rFonts w:cs="Arial"/>
        </w:rPr>
        <w:t xml:space="preserve">in respect of the </w:t>
      </w:r>
      <w:r w:rsidR="0023105B">
        <w:rPr>
          <w:rFonts w:cs="Arial"/>
        </w:rPr>
        <w:t>Specialised Services</w:t>
      </w:r>
      <w:r w:rsidR="008E6E36">
        <w:rPr>
          <w:rFonts w:cs="Arial"/>
        </w:rPr>
        <w:t xml:space="preserve"> Staff</w:t>
      </w:r>
      <w:r w:rsidR="00A97741">
        <w:rPr>
          <w:rFonts w:cs="Arial"/>
        </w:rPr>
        <w:t>.</w:t>
      </w:r>
    </w:p>
    <w:p w14:paraId="33E4713F" w14:textId="6846ED53" w:rsidR="00126FEA" w:rsidRPr="00126FEA" w:rsidRDefault="009C6475" w:rsidP="00126FEA">
      <w:pPr>
        <w:pStyle w:val="Heading2"/>
        <w:rPr>
          <w:rFonts w:cs="Arial"/>
        </w:rPr>
      </w:pPr>
      <w:r w:rsidRPr="009C6475" w:rsidDel="003E130A">
        <w:t>The ICB shall</w:t>
      </w:r>
      <w:r w:rsidR="00D529A5" w:rsidDel="003E130A">
        <w:t xml:space="preserve">, </w:t>
      </w:r>
      <w:r w:rsidR="006655AB">
        <w:t xml:space="preserve">if and </w:t>
      </w:r>
      <w:r w:rsidR="00D529A5" w:rsidDel="003E130A">
        <w:t>where required by NHS England,</w:t>
      </w:r>
      <w:r w:rsidRPr="009C6475" w:rsidDel="003E130A">
        <w:t xml:space="preserve"> enter</w:t>
      </w:r>
      <w:r w:rsidR="00C337FB">
        <w:t xml:space="preserve"> </w:t>
      </w:r>
      <w:r w:rsidRPr="009C6475" w:rsidDel="003E130A">
        <w:t>into appropriate arrangements with NHS England</w:t>
      </w:r>
      <w:r w:rsidR="008044DB">
        <w:t xml:space="preserve"> in respect of the transfer of </w:t>
      </w:r>
      <w:r w:rsidR="0023105B">
        <w:t>Specialised Services</w:t>
      </w:r>
      <w:r w:rsidR="008044DB">
        <w:t xml:space="preserve"> Staff</w:t>
      </w:r>
      <w:r w:rsidR="00126FEA">
        <w:t>.</w:t>
      </w:r>
    </w:p>
    <w:p w14:paraId="424E7402" w14:textId="22BAC290" w:rsidR="003E130A" w:rsidRDefault="00C554EB" w:rsidP="001F24B7">
      <w:pPr>
        <w:pStyle w:val="Heading2"/>
      </w:pPr>
      <w:r>
        <w:t xml:space="preserve">The </w:t>
      </w:r>
      <w:r w:rsidR="0069668C" w:rsidRPr="009C6475">
        <w:t>ICB shall</w:t>
      </w:r>
      <w:r w:rsidR="00D44BCA">
        <w:t>, where appropriate,</w:t>
      </w:r>
      <w:r w:rsidR="00F752C6">
        <w:t xml:space="preserve"> </w:t>
      </w:r>
      <w:r w:rsidR="0069668C" w:rsidRPr="009C6475">
        <w:t xml:space="preserve">enter into </w:t>
      </w:r>
      <w:r w:rsidR="00D44BCA">
        <w:t>an agreement</w:t>
      </w:r>
      <w:r w:rsidR="0069668C" w:rsidRPr="009C6475">
        <w:t xml:space="preserve"> with </w:t>
      </w:r>
      <w:r w:rsidR="00425BA7">
        <w:t>other ICBs,</w:t>
      </w:r>
      <w:r w:rsidR="00275D3A">
        <w:t xml:space="preserve"> </w:t>
      </w:r>
      <w:r w:rsidR="009C6475" w:rsidRPr="009C6475">
        <w:t>in order to</w:t>
      </w:r>
      <w:r w:rsidR="00FC59B9">
        <w:t xml:space="preserve"> </w:t>
      </w:r>
      <w:r w:rsidR="00C747E0" w:rsidRPr="009C6475">
        <w:t xml:space="preserve">establish arrangements </w:t>
      </w:r>
      <w:r w:rsidR="00C747E0">
        <w:t xml:space="preserve">in respect of the Commissioning </w:t>
      </w:r>
      <w:r w:rsidR="003D58BF">
        <w:t>Team</w:t>
      </w:r>
      <w:r w:rsidR="00CA52BF">
        <w:t>.</w:t>
      </w:r>
      <w:r w:rsidR="00C747E0">
        <w:t xml:space="preserve"> </w:t>
      </w:r>
      <w:r w:rsidR="003E4056">
        <w:t>Where appropriate, t</w:t>
      </w:r>
      <w:r w:rsidR="00070EC2">
        <w:t xml:space="preserve">his agreement may be included as part of the </w:t>
      </w:r>
      <w:r w:rsidR="00E52AB5">
        <w:t xml:space="preserve">ICB Collaboration Arrangement </w:t>
      </w:r>
      <w:r w:rsidR="00070EC2">
        <w:t xml:space="preserve">entered into in accordance with Clause </w:t>
      </w:r>
      <w:r w:rsidR="00457399">
        <w:t>8.</w:t>
      </w:r>
      <w:r w:rsidR="003E130A">
        <w:t xml:space="preserve">  </w:t>
      </w:r>
    </w:p>
    <w:p w14:paraId="0B9ECAB7" w14:textId="77777777" w:rsidR="003D0FD4" w:rsidRPr="00B023E9" w:rsidRDefault="00972F6D" w:rsidP="00B023E9">
      <w:pPr>
        <w:pStyle w:val="Heading1"/>
        <w:rPr>
          <w:rFonts w:cs="Arial"/>
        </w:rPr>
      </w:pPr>
      <w:bookmarkStart w:id="211" w:name="_Ref88642740"/>
      <w:bookmarkStart w:id="212" w:name="_Toc151544301"/>
      <w:bookmarkStart w:id="213" w:name="_Toc183077408"/>
      <w:bookmarkStart w:id="214" w:name="_BPDCI_286"/>
      <w:bookmarkStart w:id="215" w:name="_BPDCI_285"/>
      <w:bookmarkStart w:id="216" w:name="_BPDCI_284"/>
      <w:bookmarkEnd w:id="210"/>
      <w:r w:rsidRPr="00B023E9">
        <w:rPr>
          <w:rFonts w:cs="Arial"/>
        </w:rPr>
        <w:t>Breach</w:t>
      </w:r>
      <w:bookmarkEnd w:id="211"/>
      <w:bookmarkEnd w:id="212"/>
      <w:bookmarkEnd w:id="213"/>
    </w:p>
    <w:p w14:paraId="65D3785D" w14:textId="77777777" w:rsidR="003D0FD4" w:rsidRPr="00B023E9" w:rsidRDefault="00972F6D" w:rsidP="00223B48">
      <w:pPr>
        <w:pStyle w:val="Heading2"/>
      </w:pPr>
      <w:bookmarkStart w:id="217" w:name="_Ref88641224"/>
      <w:bookmarkEnd w:id="214"/>
      <w:bookmarkEnd w:id="215"/>
      <w:bookmarkEnd w:id="216"/>
      <w:r w:rsidRPr="00B023E9">
        <w:t>If the ICB does not comply with the terms of this Agreement, then NHS England may:</w:t>
      </w:r>
      <w:bookmarkEnd w:id="217"/>
    </w:p>
    <w:p w14:paraId="7CBD763A" w14:textId="35EB993F" w:rsidR="003D0FD4" w:rsidRPr="00B023E9" w:rsidRDefault="00A61B95" w:rsidP="00B023E9">
      <w:pPr>
        <w:pStyle w:val="Heading3"/>
        <w:rPr>
          <w:rFonts w:cs="Arial"/>
        </w:rPr>
      </w:pPr>
      <w:r>
        <w:rPr>
          <w:rFonts w:cs="Arial"/>
        </w:rPr>
        <w:t>e</w:t>
      </w:r>
      <w:r w:rsidR="00972F6D" w:rsidRPr="00B023E9">
        <w:rPr>
          <w:rFonts w:cs="Arial"/>
        </w:rPr>
        <w:t>xercise its rights under this Agreement; and</w:t>
      </w:r>
    </w:p>
    <w:p w14:paraId="0B6D853C" w14:textId="2C1FABE9" w:rsidR="003D0FD4" w:rsidRPr="00B023E9" w:rsidRDefault="00A61B95" w:rsidP="00B023E9">
      <w:pPr>
        <w:pStyle w:val="Heading3"/>
        <w:rPr>
          <w:rFonts w:cs="Arial"/>
        </w:rPr>
      </w:pPr>
      <w:r>
        <w:rPr>
          <w:rFonts w:cs="Arial"/>
        </w:rPr>
        <w:t>t</w:t>
      </w:r>
      <w:r w:rsidR="00972F6D" w:rsidRPr="00B023E9">
        <w:rPr>
          <w:rFonts w:cs="Arial"/>
        </w:rPr>
        <w:t xml:space="preserve">ake such steps as it considers appropriate in the exercise of its other functions concerning the ICB. </w:t>
      </w:r>
    </w:p>
    <w:p w14:paraId="039D1383" w14:textId="02F89128" w:rsidR="003D0FD4" w:rsidRPr="00B023E9" w:rsidRDefault="00972F6D" w:rsidP="00223B48">
      <w:pPr>
        <w:pStyle w:val="Heading2"/>
      </w:pPr>
      <w:bookmarkStart w:id="218" w:name="_BPDCI_282"/>
      <w:bookmarkStart w:id="219" w:name="_BPDCI_281"/>
      <w:bookmarkStart w:id="220" w:name="_BPDCI_280"/>
      <w:bookmarkStart w:id="221" w:name="_BPDCI_279"/>
      <w:bookmarkStart w:id="222" w:name="_Hlk111540164"/>
      <w:r w:rsidRPr="00B023E9">
        <w:t xml:space="preserve">Without </w:t>
      </w:r>
      <w:r w:rsidRPr="00130AF7">
        <w:t xml:space="preserve">prejudice to </w:t>
      </w:r>
      <w:r w:rsidR="00B36591">
        <w:t>C</w:t>
      </w:r>
      <w:r w:rsidR="00EC5E6F" w:rsidRPr="00CD66B6">
        <w:t>lause</w:t>
      </w:r>
      <w:r w:rsidRPr="00CD66B6">
        <w:t xml:space="preserve"> </w:t>
      </w:r>
      <w:r w:rsidRPr="00CD66B6">
        <w:fldChar w:fldCharType="begin"/>
      </w:r>
      <w:r w:rsidRPr="00CD66B6">
        <w:instrText xml:space="preserve"> REF _Ref88641224 \r \h  \* MERGEFORMAT </w:instrText>
      </w:r>
      <w:r w:rsidRPr="00CD66B6">
        <w:fldChar w:fldCharType="separate"/>
      </w:r>
      <w:r w:rsidR="0037001A" w:rsidRPr="00CD66B6">
        <w:t>1</w:t>
      </w:r>
      <w:r w:rsidR="00275D3A" w:rsidRPr="00CD66B6">
        <w:t>4</w:t>
      </w:r>
      <w:r w:rsidR="0037001A" w:rsidRPr="00CD66B6">
        <w:t>.1</w:t>
      </w:r>
      <w:r w:rsidRPr="00CD66B6">
        <w:fldChar w:fldCharType="end"/>
      </w:r>
      <w:r w:rsidRPr="00CD66B6">
        <w:t>,</w:t>
      </w:r>
      <w:r w:rsidRPr="00130AF7">
        <w:t xml:space="preserve"> if the</w:t>
      </w:r>
      <w:r w:rsidRPr="00B023E9">
        <w:t xml:space="preserve"> ICB does not comply with the terms of this Agreement (including if the ICB exceeds its delegated authority under the Delegation), NHS England may (at its sole discretion):</w:t>
      </w:r>
    </w:p>
    <w:p w14:paraId="3C022B5B" w14:textId="2BA59521" w:rsidR="003D0FD4" w:rsidRPr="009777BA" w:rsidRDefault="00A61B95" w:rsidP="00B023E9">
      <w:pPr>
        <w:pStyle w:val="Heading3"/>
        <w:rPr>
          <w:rFonts w:cs="Arial"/>
        </w:rPr>
      </w:pPr>
      <w:bookmarkStart w:id="223" w:name="_BPDCI_278"/>
      <w:bookmarkStart w:id="224" w:name="_BPDCI_277"/>
      <w:bookmarkStart w:id="225" w:name="_BPDCI_276"/>
      <w:bookmarkStart w:id="226" w:name="_BPDCI_275"/>
      <w:bookmarkStart w:id="227" w:name="_BPDCI_274"/>
      <w:bookmarkEnd w:id="218"/>
      <w:bookmarkEnd w:id="219"/>
      <w:bookmarkEnd w:id="220"/>
      <w:bookmarkEnd w:id="221"/>
      <w:r>
        <w:rPr>
          <w:rFonts w:cs="Arial"/>
        </w:rPr>
        <w:t>w</w:t>
      </w:r>
      <w:r w:rsidR="00972F6D" w:rsidRPr="00B023E9">
        <w:rPr>
          <w:rFonts w:cs="Arial"/>
        </w:rPr>
        <w:t xml:space="preserve">aive </w:t>
      </w:r>
      <w:r w:rsidR="00976A4D" w:rsidRPr="00B023E9">
        <w:rPr>
          <w:rFonts w:cs="Arial"/>
        </w:rPr>
        <w:t xml:space="preserve">its rights in </w:t>
      </w:r>
      <w:r w:rsidR="00976A4D" w:rsidRPr="009777BA">
        <w:rPr>
          <w:rFonts w:cs="Arial"/>
        </w:rPr>
        <w:t xml:space="preserve">relation to </w:t>
      </w:r>
      <w:r w:rsidR="00972F6D" w:rsidRPr="009777BA">
        <w:rPr>
          <w:rFonts w:cs="Arial"/>
        </w:rPr>
        <w:t xml:space="preserve">such non-compliance in accordance with </w:t>
      </w:r>
      <w:r w:rsidR="00B36591" w:rsidRPr="009777BA">
        <w:rPr>
          <w:rFonts w:cs="Arial"/>
        </w:rPr>
        <w:t>C</w:t>
      </w:r>
      <w:r w:rsidR="00EC5E6F" w:rsidRPr="009777BA">
        <w:rPr>
          <w:rFonts w:cs="Arial"/>
        </w:rPr>
        <w:t>lause</w:t>
      </w:r>
      <w:r w:rsidR="00972F6D" w:rsidRPr="009777BA">
        <w:rPr>
          <w:rFonts w:cs="Arial"/>
        </w:rPr>
        <w:t xml:space="preserve"> </w:t>
      </w:r>
      <w:r w:rsidR="00972F6D" w:rsidRPr="009777BA">
        <w:fldChar w:fldCharType="begin"/>
      </w:r>
      <w:r w:rsidR="00972F6D" w:rsidRPr="009777BA">
        <w:instrText xml:space="preserve"> REF _Ref88641622 \r \h  \* MERGEFORMAT </w:instrText>
      </w:r>
      <w:r w:rsidR="00972F6D" w:rsidRPr="009777BA">
        <w:fldChar w:fldCharType="separate"/>
      </w:r>
      <w:r w:rsidR="0037001A" w:rsidRPr="009777BA">
        <w:t>1</w:t>
      </w:r>
      <w:r w:rsidR="00275D3A" w:rsidRPr="009777BA">
        <w:t>4</w:t>
      </w:r>
      <w:r w:rsidR="0037001A" w:rsidRPr="009777BA">
        <w:t>.3</w:t>
      </w:r>
      <w:r w:rsidR="00972F6D" w:rsidRPr="009777BA">
        <w:fldChar w:fldCharType="end"/>
      </w:r>
      <w:r w:rsidR="00972F6D" w:rsidRPr="009777BA">
        <w:t>;</w:t>
      </w:r>
    </w:p>
    <w:bookmarkEnd w:id="223"/>
    <w:bookmarkEnd w:id="224"/>
    <w:bookmarkEnd w:id="225"/>
    <w:bookmarkEnd w:id="226"/>
    <w:bookmarkEnd w:id="227"/>
    <w:p w14:paraId="3A4626B0" w14:textId="54032928" w:rsidR="00945466" w:rsidRPr="009777BA" w:rsidRDefault="00A61B95" w:rsidP="00B023E9">
      <w:pPr>
        <w:pStyle w:val="Heading3"/>
        <w:rPr>
          <w:rFonts w:cs="Arial"/>
        </w:rPr>
      </w:pPr>
      <w:r w:rsidRPr="009777BA">
        <w:rPr>
          <w:rFonts w:cs="Arial"/>
        </w:rPr>
        <w:t>r</w:t>
      </w:r>
      <w:r w:rsidR="00972F6D" w:rsidRPr="009777BA">
        <w:rPr>
          <w:rFonts w:cs="Arial"/>
        </w:rPr>
        <w:t xml:space="preserve">atify any decision in accordance with </w:t>
      </w:r>
      <w:r w:rsidR="00B36591" w:rsidRPr="009777BA">
        <w:t>C</w:t>
      </w:r>
      <w:r w:rsidR="00EC5E6F" w:rsidRPr="009777BA">
        <w:t>lause</w:t>
      </w:r>
      <w:r w:rsidR="00972F6D" w:rsidRPr="009777BA">
        <w:t xml:space="preserve"> </w:t>
      </w:r>
      <w:r w:rsidR="0003760B" w:rsidRPr="009777BA">
        <w:t>6.</w:t>
      </w:r>
      <w:r w:rsidR="00242013" w:rsidRPr="009777BA">
        <w:t>6</w:t>
      </w:r>
      <w:r w:rsidR="00972F6D" w:rsidRPr="009777BA">
        <w:t>;</w:t>
      </w:r>
    </w:p>
    <w:p w14:paraId="3047059B" w14:textId="1ECC824F" w:rsidR="00303782" w:rsidRPr="009777BA" w:rsidRDefault="00A61B95" w:rsidP="00EF11FC">
      <w:pPr>
        <w:pStyle w:val="Heading3"/>
        <w:rPr>
          <w:rFonts w:cs="Arial"/>
        </w:rPr>
      </w:pPr>
      <w:r w:rsidRPr="009777BA">
        <w:rPr>
          <w:rFonts w:cs="Arial"/>
        </w:rPr>
        <w:t>s</w:t>
      </w:r>
      <w:r w:rsidR="00945466" w:rsidRPr="009777BA">
        <w:rPr>
          <w:rFonts w:cs="Arial"/>
        </w:rPr>
        <w:t xml:space="preserve">ubstitute a decision in accordance with </w:t>
      </w:r>
      <w:r w:rsidR="00B36591" w:rsidRPr="009777BA">
        <w:rPr>
          <w:rFonts w:cs="Arial"/>
        </w:rPr>
        <w:t>C</w:t>
      </w:r>
      <w:r w:rsidR="00945466" w:rsidRPr="009777BA">
        <w:t>laus</w:t>
      </w:r>
      <w:r w:rsidR="005D4F89" w:rsidRPr="009777BA">
        <w:t xml:space="preserve">e </w:t>
      </w:r>
      <w:r w:rsidR="0003760B" w:rsidRPr="009777BA">
        <w:t>6.</w:t>
      </w:r>
      <w:r w:rsidR="00242013" w:rsidRPr="009777BA">
        <w:t>7</w:t>
      </w:r>
      <w:r w:rsidR="00945466" w:rsidRPr="009777BA">
        <w:rPr>
          <w:rFonts w:cs="Arial"/>
        </w:rPr>
        <w:t>;</w:t>
      </w:r>
    </w:p>
    <w:p w14:paraId="2FAED2B7" w14:textId="459AD77F" w:rsidR="00B96B87" w:rsidRDefault="00A61B95" w:rsidP="00B023E9">
      <w:pPr>
        <w:pStyle w:val="Heading3"/>
        <w:rPr>
          <w:rFonts w:cs="Arial"/>
        </w:rPr>
      </w:pPr>
      <w:r w:rsidRPr="009777BA">
        <w:rPr>
          <w:rFonts w:cs="Arial"/>
        </w:rPr>
        <w:t>a</w:t>
      </w:r>
      <w:r w:rsidR="002A04C4" w:rsidRPr="009777BA">
        <w:rPr>
          <w:rFonts w:cs="Arial"/>
        </w:rPr>
        <w:t xml:space="preserve">mend Developmental </w:t>
      </w:r>
      <w:r w:rsidR="007F60AE" w:rsidRPr="009777BA">
        <w:rPr>
          <w:rFonts w:cs="Arial"/>
        </w:rPr>
        <w:t xml:space="preserve">Arrangements </w:t>
      </w:r>
      <w:r w:rsidR="002A04C4" w:rsidRPr="009777BA">
        <w:rPr>
          <w:rFonts w:cs="Arial"/>
        </w:rPr>
        <w:t xml:space="preserve">or impose new Developmental </w:t>
      </w:r>
      <w:r w:rsidR="007F60AE">
        <w:rPr>
          <w:rFonts w:cs="Arial"/>
        </w:rPr>
        <w:t>Arrangements</w:t>
      </w:r>
      <w:r w:rsidR="00955293">
        <w:rPr>
          <w:rFonts w:cs="Arial"/>
        </w:rPr>
        <w:t>;</w:t>
      </w:r>
    </w:p>
    <w:p w14:paraId="60D6944A" w14:textId="1155762D" w:rsidR="003D0FD4" w:rsidRPr="00B023E9" w:rsidRDefault="00A61B95" w:rsidP="00B023E9">
      <w:pPr>
        <w:pStyle w:val="Heading3"/>
        <w:rPr>
          <w:rFonts w:cs="Arial"/>
        </w:rPr>
      </w:pPr>
      <w:r>
        <w:rPr>
          <w:rFonts w:cs="Arial"/>
        </w:rPr>
        <w:t>r</w:t>
      </w:r>
      <w:r w:rsidR="00972F6D" w:rsidRPr="00783E04">
        <w:rPr>
          <w:rFonts w:cs="Arial"/>
        </w:rPr>
        <w:t>evoke</w:t>
      </w:r>
      <w:r w:rsidR="00972F6D" w:rsidRPr="00B023E9">
        <w:rPr>
          <w:rFonts w:cs="Arial"/>
        </w:rPr>
        <w:t xml:space="preserve"> the</w:t>
      </w:r>
      <w:r w:rsidR="00177D37" w:rsidRPr="00B023E9">
        <w:rPr>
          <w:rFonts w:cs="Arial"/>
        </w:rPr>
        <w:t xml:space="preserve"> whole or part of the</w:t>
      </w:r>
      <w:r w:rsidR="00972F6D" w:rsidRPr="00B023E9">
        <w:rPr>
          <w:rFonts w:cs="Arial"/>
        </w:rPr>
        <w:t xml:space="preserve"> Delegation and terminate this Agreement in accordance with </w:t>
      </w:r>
      <w:r w:rsidR="00B36591">
        <w:rPr>
          <w:rFonts w:cs="Arial"/>
        </w:rPr>
        <w:t>C</w:t>
      </w:r>
      <w:r w:rsidR="00EC5E6F" w:rsidRPr="00B023E9">
        <w:rPr>
          <w:rFonts w:cs="Arial"/>
        </w:rPr>
        <w:t>lause</w:t>
      </w:r>
      <w:r w:rsidR="007E35CD">
        <w:rPr>
          <w:rFonts w:cs="Arial"/>
        </w:rPr>
        <w:t xml:space="preserve"> 27</w:t>
      </w:r>
      <w:r w:rsidR="00972F6D" w:rsidRPr="00B023E9">
        <w:rPr>
          <w:rFonts w:cs="Arial"/>
        </w:rPr>
        <w:t xml:space="preserve"> </w:t>
      </w:r>
      <w:r w:rsidR="00972F6D" w:rsidRPr="0020607D">
        <w:rPr>
          <w:rFonts w:cs="Arial"/>
          <w:i/>
        </w:rPr>
        <w:t>(Termination</w:t>
      </w:r>
      <w:r w:rsidR="00972F6D" w:rsidRPr="00B023E9">
        <w:rPr>
          <w:rFonts w:cs="Arial"/>
          <w:i/>
        </w:rPr>
        <w:t xml:space="preserve">) </w:t>
      </w:r>
      <w:r w:rsidR="00972F6D" w:rsidRPr="00B023E9">
        <w:rPr>
          <w:rFonts w:cs="Arial"/>
        </w:rPr>
        <w:t xml:space="preserve">below; </w:t>
      </w:r>
    </w:p>
    <w:p w14:paraId="2303C49C" w14:textId="4C474BEA" w:rsidR="003D0FD4" w:rsidRPr="00B023E9" w:rsidRDefault="00A61B95" w:rsidP="00B023E9">
      <w:pPr>
        <w:pStyle w:val="Heading3"/>
        <w:rPr>
          <w:rFonts w:cs="Arial"/>
        </w:rPr>
      </w:pPr>
      <w:r>
        <w:rPr>
          <w:rFonts w:cs="Arial"/>
        </w:rPr>
        <w:t>e</w:t>
      </w:r>
      <w:r w:rsidR="00972F6D" w:rsidRPr="00B023E9">
        <w:rPr>
          <w:rFonts w:cs="Arial"/>
        </w:rPr>
        <w:t xml:space="preserve">xercise the Escalation Rights in accordance with </w:t>
      </w:r>
      <w:r w:rsidR="00B36591">
        <w:rPr>
          <w:rFonts w:cs="Arial"/>
        </w:rPr>
        <w:t>C</w:t>
      </w:r>
      <w:r w:rsidR="00EC5E6F" w:rsidRPr="00B023E9">
        <w:rPr>
          <w:rFonts w:cs="Arial"/>
        </w:rPr>
        <w:t>lause</w:t>
      </w:r>
      <w:r w:rsidR="00972F6D" w:rsidRPr="00B023E9">
        <w:rPr>
          <w:rFonts w:cs="Arial"/>
        </w:rPr>
        <w:t xml:space="preserve"> </w:t>
      </w:r>
      <w:r w:rsidR="00972F6D" w:rsidRPr="00B023E9">
        <w:rPr>
          <w:rFonts w:cs="Arial"/>
        </w:rPr>
        <w:fldChar w:fldCharType="begin"/>
      </w:r>
      <w:r w:rsidR="00972F6D" w:rsidRPr="00B023E9">
        <w:rPr>
          <w:rFonts w:cs="Arial"/>
        </w:rPr>
        <w:instrText xml:space="preserve"> REF _Ref88641259 \r \h  \* MERGEFORMAT </w:instrText>
      </w:r>
      <w:r w:rsidR="00972F6D" w:rsidRPr="00B023E9">
        <w:rPr>
          <w:rFonts w:cs="Arial"/>
        </w:rPr>
      </w:r>
      <w:r w:rsidR="00972F6D" w:rsidRPr="00B023E9">
        <w:rPr>
          <w:rFonts w:cs="Arial"/>
        </w:rPr>
        <w:fldChar w:fldCharType="separate"/>
      </w:r>
      <w:r w:rsidR="0037001A">
        <w:rPr>
          <w:rFonts w:cs="Arial"/>
        </w:rPr>
        <w:t>1</w:t>
      </w:r>
      <w:r w:rsidR="00972F6D" w:rsidRPr="00B023E9">
        <w:rPr>
          <w:rFonts w:cs="Arial"/>
        </w:rPr>
        <w:fldChar w:fldCharType="end"/>
      </w:r>
      <w:r w:rsidR="007E35CD">
        <w:rPr>
          <w:rFonts w:cs="Arial"/>
        </w:rPr>
        <w:t>5</w:t>
      </w:r>
      <w:r w:rsidR="00972F6D" w:rsidRPr="00B023E9">
        <w:rPr>
          <w:rFonts w:cs="Arial"/>
        </w:rPr>
        <w:t xml:space="preserve"> </w:t>
      </w:r>
      <w:r w:rsidR="00972F6D" w:rsidRPr="0020607D">
        <w:rPr>
          <w:rFonts w:cs="Arial"/>
          <w:i/>
        </w:rPr>
        <w:t>(Escalation Rights)</w:t>
      </w:r>
      <w:r w:rsidR="00972F6D" w:rsidRPr="0071433B">
        <w:rPr>
          <w:rFonts w:cs="Arial"/>
          <w:iCs/>
        </w:rPr>
        <w:t>; and/or</w:t>
      </w:r>
    </w:p>
    <w:p w14:paraId="629A5376" w14:textId="1287E892" w:rsidR="003D0FD4" w:rsidRPr="00B023E9" w:rsidRDefault="00A61B95" w:rsidP="00B023E9">
      <w:pPr>
        <w:pStyle w:val="Heading3"/>
        <w:rPr>
          <w:rFonts w:cs="Arial"/>
        </w:rPr>
      </w:pPr>
      <w:r>
        <w:rPr>
          <w:rFonts w:cs="Arial"/>
        </w:rPr>
        <w:t>e</w:t>
      </w:r>
      <w:r w:rsidR="00972F6D" w:rsidRPr="00B023E9">
        <w:rPr>
          <w:rFonts w:cs="Arial"/>
        </w:rPr>
        <w:t>xercise its rights under common law.</w:t>
      </w:r>
    </w:p>
    <w:p w14:paraId="5580B7F3" w14:textId="6288395B" w:rsidR="003D0FD4" w:rsidRPr="00B023E9" w:rsidRDefault="00972F6D" w:rsidP="00223B48">
      <w:pPr>
        <w:pStyle w:val="Heading2"/>
      </w:pPr>
      <w:bookmarkStart w:id="228" w:name="_Ref88641622"/>
      <w:bookmarkStart w:id="229" w:name="_BPDCI_288"/>
      <w:bookmarkStart w:id="230" w:name="_BPDCI_287"/>
      <w:bookmarkEnd w:id="222"/>
      <w:r w:rsidRPr="00B023E9">
        <w:t xml:space="preserve">NHS England may waive any non-compliance by the ICB with the terms of this Agreement </w:t>
      </w:r>
      <w:r w:rsidRPr="00B023E9" w:rsidDel="0070463C">
        <w:t>provided that</w:t>
      </w:r>
      <w:r w:rsidRPr="00B023E9">
        <w:t xml:space="preserve"> the ICB provides a written report to NHS England </w:t>
      </w:r>
      <w:r w:rsidR="00D96011" w:rsidRPr="00B023E9">
        <w:t>as required by</w:t>
      </w:r>
      <w:r w:rsidRPr="00B023E9">
        <w:t xml:space="preserve"> </w:t>
      </w:r>
      <w:r w:rsidR="00B36591">
        <w:t>C</w:t>
      </w:r>
      <w:r w:rsidR="00EC5E6F" w:rsidRPr="00B023E9">
        <w:t>lause</w:t>
      </w:r>
      <w:r w:rsidRPr="00B023E9">
        <w:t xml:space="preserve"> </w:t>
      </w:r>
      <w:r w:rsidRPr="00B023E9">
        <w:fldChar w:fldCharType="begin"/>
      </w:r>
      <w:r w:rsidRPr="00B023E9">
        <w:instrText xml:space="preserve"> REF _Ref88641267 \r \h  \* MERGEFORMAT </w:instrText>
      </w:r>
      <w:r w:rsidRPr="00B023E9">
        <w:fldChar w:fldCharType="separate"/>
      </w:r>
      <w:r w:rsidR="0037001A">
        <w:t>1</w:t>
      </w:r>
      <w:r w:rsidR="00FD5504">
        <w:t>4</w:t>
      </w:r>
      <w:r w:rsidR="0037001A">
        <w:t>.4</w:t>
      </w:r>
      <w:r w:rsidRPr="00B023E9">
        <w:fldChar w:fldCharType="end"/>
      </w:r>
      <w:r w:rsidRPr="00B023E9">
        <w:t xml:space="preserve"> and, after considering the ICB’s written report, NHS England is satisfied that the waiver is justified.</w:t>
      </w:r>
      <w:bookmarkEnd w:id="228"/>
    </w:p>
    <w:p w14:paraId="461DB633" w14:textId="77777777" w:rsidR="003D0FD4" w:rsidRPr="00B023E9" w:rsidRDefault="00972F6D" w:rsidP="00223B48">
      <w:pPr>
        <w:pStyle w:val="Heading2"/>
        <w:rPr>
          <w:b/>
        </w:rPr>
      </w:pPr>
      <w:bookmarkStart w:id="231" w:name="_Ref88641267"/>
      <w:bookmarkEnd w:id="229"/>
      <w:bookmarkEnd w:id="230"/>
      <w:r w:rsidRPr="00B023E9">
        <w:t>If:</w:t>
      </w:r>
      <w:bookmarkEnd w:id="231"/>
      <w:r w:rsidRPr="00B023E9">
        <w:t xml:space="preserve"> </w:t>
      </w:r>
    </w:p>
    <w:p w14:paraId="2E856516" w14:textId="6DC248AE" w:rsidR="00145EC4" w:rsidRDefault="00A61B95" w:rsidP="003740EB">
      <w:pPr>
        <w:pStyle w:val="Heading3"/>
        <w:rPr>
          <w:rFonts w:cs="Arial"/>
        </w:rPr>
      </w:pPr>
      <w:bookmarkStart w:id="232" w:name="_BPDCI_294"/>
      <w:bookmarkStart w:id="233" w:name="_BPDCI_293"/>
      <w:bookmarkStart w:id="234" w:name="_BPDCI_292"/>
      <w:bookmarkStart w:id="235" w:name="_BPDCI_291"/>
      <w:bookmarkStart w:id="236" w:name="_BPDCI_290"/>
      <w:bookmarkStart w:id="237" w:name="_BPDCI_289"/>
      <w:r>
        <w:rPr>
          <w:rFonts w:cs="Arial"/>
        </w:rPr>
        <w:t>t</w:t>
      </w:r>
      <w:r w:rsidR="00972F6D" w:rsidRPr="00B023E9">
        <w:rPr>
          <w:rFonts w:cs="Arial"/>
        </w:rPr>
        <w:t>he ICB does not compl</w:t>
      </w:r>
      <w:r w:rsidR="00C337FB">
        <w:rPr>
          <w:rFonts w:cs="Arial"/>
        </w:rPr>
        <w:t>y</w:t>
      </w:r>
      <w:r w:rsidR="002F695D">
        <w:rPr>
          <w:rFonts w:cs="Arial"/>
        </w:rPr>
        <w:t xml:space="preserve"> with this Agreement</w:t>
      </w:r>
      <w:r w:rsidR="00145EC4">
        <w:rPr>
          <w:rFonts w:cs="Arial"/>
        </w:rPr>
        <w:t>;</w:t>
      </w:r>
      <w:r w:rsidR="003740EB">
        <w:rPr>
          <w:rFonts w:cs="Arial"/>
        </w:rPr>
        <w:t xml:space="preserve"> </w:t>
      </w:r>
    </w:p>
    <w:p w14:paraId="7CE3A2F5" w14:textId="317F6A71" w:rsidR="003D0FD4" w:rsidRPr="003740EB" w:rsidRDefault="003740EB" w:rsidP="003740EB">
      <w:pPr>
        <w:pStyle w:val="Heading3"/>
        <w:rPr>
          <w:rFonts w:cs="Arial"/>
        </w:rPr>
      </w:pPr>
      <w:r>
        <w:rPr>
          <w:rFonts w:cs="Arial"/>
        </w:rPr>
        <w:lastRenderedPageBreak/>
        <w:t>t</w:t>
      </w:r>
      <w:r w:rsidR="00972F6D" w:rsidRPr="003740EB">
        <w:rPr>
          <w:rFonts w:cs="Arial"/>
        </w:rPr>
        <w:t>he ICB considers that it may not be able to comply with this Agreement</w:t>
      </w:r>
      <w:r w:rsidR="00145EC4">
        <w:rPr>
          <w:rFonts w:cs="Arial"/>
        </w:rPr>
        <w:t>;</w:t>
      </w:r>
      <w:r w:rsidR="00972F6D" w:rsidRPr="003740EB">
        <w:rPr>
          <w:rFonts w:cs="Arial"/>
        </w:rPr>
        <w:t xml:space="preserve"> </w:t>
      </w:r>
    </w:p>
    <w:p w14:paraId="7FF46984" w14:textId="4003075E" w:rsidR="00145EC4" w:rsidRDefault="00972F6D" w:rsidP="003740EB">
      <w:pPr>
        <w:pStyle w:val="Heading3"/>
        <w:rPr>
          <w:rFonts w:cs="Arial"/>
        </w:rPr>
      </w:pPr>
      <w:bookmarkStart w:id="238" w:name="_Ref88641282"/>
      <w:bookmarkEnd w:id="232"/>
      <w:bookmarkEnd w:id="233"/>
      <w:bookmarkEnd w:id="234"/>
      <w:bookmarkEnd w:id="235"/>
      <w:bookmarkEnd w:id="236"/>
      <w:bookmarkEnd w:id="237"/>
      <w:r w:rsidRPr="00B023E9">
        <w:rPr>
          <w:rFonts w:cs="Arial"/>
        </w:rPr>
        <w:t>NHS England notifies the ICB that it considers the ICB has not complied</w:t>
      </w:r>
      <w:r w:rsidR="00145EC4">
        <w:rPr>
          <w:rFonts w:cs="Arial"/>
        </w:rPr>
        <w:t xml:space="preserve"> with this </w:t>
      </w:r>
      <w:r w:rsidR="00A25C03">
        <w:rPr>
          <w:rFonts w:cs="Arial"/>
        </w:rPr>
        <w:t>A</w:t>
      </w:r>
      <w:r w:rsidR="00145EC4">
        <w:rPr>
          <w:rFonts w:cs="Arial"/>
        </w:rPr>
        <w:t xml:space="preserve">greement; </w:t>
      </w:r>
      <w:r w:rsidR="003740EB">
        <w:rPr>
          <w:rFonts w:cs="Arial"/>
        </w:rPr>
        <w:t xml:space="preserve">or </w:t>
      </w:r>
    </w:p>
    <w:p w14:paraId="43EF8871" w14:textId="7A3E7D83" w:rsidR="003D0FD4" w:rsidRPr="003740EB" w:rsidRDefault="00145EC4" w:rsidP="003740EB">
      <w:pPr>
        <w:pStyle w:val="Heading3"/>
        <w:rPr>
          <w:rFonts w:cs="Arial"/>
        </w:rPr>
      </w:pPr>
      <w:r>
        <w:rPr>
          <w:rFonts w:cs="Arial"/>
        </w:rPr>
        <w:t xml:space="preserve">NHS England notifies the ICB </w:t>
      </w:r>
      <w:r w:rsidR="0013161A">
        <w:rPr>
          <w:rFonts w:cs="Arial"/>
        </w:rPr>
        <w:t xml:space="preserve">that it considers </w:t>
      </w:r>
      <w:r w:rsidR="00275857" w:rsidRPr="003740EB">
        <w:rPr>
          <w:rFonts w:cs="Arial"/>
        </w:rPr>
        <w:t xml:space="preserve">that </w:t>
      </w:r>
      <w:r w:rsidR="00D2748C" w:rsidRPr="003740EB">
        <w:rPr>
          <w:rFonts w:cs="Arial"/>
        </w:rPr>
        <w:t>the ICB</w:t>
      </w:r>
      <w:r w:rsidR="00275857" w:rsidRPr="003740EB">
        <w:rPr>
          <w:rFonts w:cs="Arial"/>
        </w:rPr>
        <w:t xml:space="preserve"> </w:t>
      </w:r>
      <w:r w:rsidR="00972F6D" w:rsidRPr="003740EB">
        <w:rPr>
          <w:rFonts w:cs="Arial"/>
        </w:rPr>
        <w:t>may not be able to comply</w:t>
      </w:r>
      <w:r w:rsidR="00275857" w:rsidRPr="003740EB">
        <w:rPr>
          <w:rFonts w:cs="Arial"/>
        </w:rPr>
        <w:t xml:space="preserve"> </w:t>
      </w:r>
      <w:r w:rsidR="00972F6D" w:rsidRPr="003740EB">
        <w:rPr>
          <w:rFonts w:cs="Arial"/>
        </w:rPr>
        <w:t>with this Agreement,</w:t>
      </w:r>
      <w:bookmarkEnd w:id="238"/>
      <w:r w:rsidR="00972F6D" w:rsidRPr="003740EB">
        <w:rPr>
          <w:rFonts w:cs="Arial"/>
        </w:rPr>
        <w:t xml:space="preserve"> </w:t>
      </w:r>
    </w:p>
    <w:p w14:paraId="57521F35" w14:textId="2643A3C8" w:rsidR="003D0FD4" w:rsidRPr="00B023E9" w:rsidRDefault="00972F6D" w:rsidP="002478A1">
      <w:pPr>
        <w:pStyle w:val="Body2"/>
      </w:pPr>
      <w:bookmarkStart w:id="239" w:name="_BPDCI_299"/>
      <w:bookmarkStart w:id="240" w:name="_BPDCI_298"/>
      <w:r w:rsidRPr="00B023E9">
        <w:t xml:space="preserve">then the ICB must provide a written report to NHS England within ten (10) </w:t>
      </w:r>
      <w:bookmarkStart w:id="241" w:name="_BPDCI_306"/>
      <w:bookmarkStart w:id="242" w:name="_BPDCI_305"/>
      <w:bookmarkStart w:id="243" w:name="_BPDCI_304"/>
      <w:bookmarkStart w:id="244" w:name="_BPDCI_303"/>
      <w:bookmarkStart w:id="245" w:name="_BPDCD_302"/>
      <w:r w:rsidRPr="00B023E9">
        <w:t xml:space="preserve">Operational Days </w:t>
      </w:r>
      <w:bookmarkEnd w:id="241"/>
      <w:bookmarkEnd w:id="242"/>
      <w:bookmarkEnd w:id="243"/>
      <w:bookmarkEnd w:id="244"/>
      <w:bookmarkEnd w:id="245"/>
      <w:r w:rsidRPr="00B023E9">
        <w:t xml:space="preserve">of the non-compliance (or the date on which the ICB </w:t>
      </w:r>
      <w:r w:rsidR="0033436A">
        <w:t>identifies</w:t>
      </w:r>
      <w:r w:rsidRPr="00B023E9">
        <w:t xml:space="preserve"> that it may not be able to comply with this Agreement)</w:t>
      </w:r>
      <w:r w:rsidR="003A1945">
        <w:t xml:space="preserve"> </w:t>
      </w:r>
      <w:r w:rsidRPr="00B023E9">
        <w:t>setting out:</w:t>
      </w:r>
    </w:p>
    <w:bookmarkEnd w:id="239"/>
    <w:bookmarkEnd w:id="240"/>
    <w:p w14:paraId="04840B06" w14:textId="383BC05A" w:rsidR="003D0FD4" w:rsidRPr="00B023E9" w:rsidRDefault="00A61B95" w:rsidP="00B023E9">
      <w:pPr>
        <w:pStyle w:val="Heading3"/>
        <w:rPr>
          <w:rFonts w:cs="Arial"/>
        </w:rPr>
      </w:pPr>
      <w:r>
        <w:rPr>
          <w:rFonts w:cs="Arial"/>
        </w:rPr>
        <w:t>d</w:t>
      </w:r>
      <w:r w:rsidR="00972F6D" w:rsidRPr="00B023E9">
        <w:rPr>
          <w:rFonts w:cs="Arial"/>
        </w:rPr>
        <w:t>etails of and reasons for the non-compliance (or likely non-compliance) with the Agreement</w:t>
      </w:r>
      <w:bookmarkStart w:id="246" w:name="_BPDCI_307"/>
      <w:r w:rsidR="00972F6D" w:rsidRPr="00B023E9">
        <w:rPr>
          <w:rFonts w:cs="Arial"/>
        </w:rPr>
        <w:t xml:space="preserve"> and/or the Delegation</w:t>
      </w:r>
      <w:bookmarkEnd w:id="246"/>
      <w:r w:rsidR="00972F6D" w:rsidRPr="00B023E9">
        <w:rPr>
          <w:rFonts w:cs="Arial"/>
        </w:rPr>
        <w:t>; and</w:t>
      </w:r>
    </w:p>
    <w:p w14:paraId="58A7A5B1" w14:textId="60375668" w:rsidR="003D0FD4" w:rsidRPr="00B023E9" w:rsidRDefault="00A61B95" w:rsidP="00B023E9">
      <w:pPr>
        <w:pStyle w:val="Heading3"/>
        <w:rPr>
          <w:rFonts w:cs="Arial"/>
          <w:b/>
          <w:bCs/>
        </w:rPr>
      </w:pPr>
      <w:bookmarkStart w:id="247" w:name="_BPDCI_310"/>
      <w:bookmarkStart w:id="248" w:name="_BPDCI_309"/>
      <w:bookmarkStart w:id="249" w:name="_BPDCI_308"/>
      <w:r>
        <w:rPr>
          <w:rFonts w:cs="Arial"/>
        </w:rPr>
        <w:t>a</w:t>
      </w:r>
      <w:r w:rsidR="00972F6D" w:rsidRPr="00B023E9">
        <w:rPr>
          <w:rFonts w:cs="Arial"/>
        </w:rPr>
        <w:t xml:space="preserve"> plan for how the ICB proposes to remedy the non-compliance.</w:t>
      </w:r>
    </w:p>
    <w:p w14:paraId="328C6034" w14:textId="77777777" w:rsidR="003D0FD4" w:rsidRPr="00B023E9" w:rsidRDefault="00972F6D" w:rsidP="00B023E9">
      <w:pPr>
        <w:pStyle w:val="Heading1"/>
        <w:rPr>
          <w:rFonts w:cs="Arial"/>
        </w:rPr>
      </w:pPr>
      <w:bookmarkStart w:id="250" w:name="_Ref88641259"/>
      <w:bookmarkStart w:id="251" w:name="_Ref88641299"/>
      <w:bookmarkStart w:id="252" w:name="_Ref88642564"/>
      <w:bookmarkStart w:id="253" w:name="_Toc151544302"/>
      <w:bookmarkStart w:id="254" w:name="_Toc183077409"/>
      <w:bookmarkEnd w:id="247"/>
      <w:bookmarkEnd w:id="248"/>
      <w:bookmarkEnd w:id="249"/>
      <w:r w:rsidRPr="00B023E9">
        <w:rPr>
          <w:rFonts w:cs="Arial"/>
        </w:rPr>
        <w:t>Escalation Rights</w:t>
      </w:r>
      <w:bookmarkStart w:id="255" w:name="_Hlk111540189"/>
      <w:bookmarkEnd w:id="250"/>
      <w:bookmarkEnd w:id="251"/>
      <w:bookmarkEnd w:id="252"/>
      <w:bookmarkEnd w:id="253"/>
      <w:bookmarkEnd w:id="254"/>
    </w:p>
    <w:p w14:paraId="4E5369C1" w14:textId="77777777" w:rsidR="003D0FD4" w:rsidRPr="00B023E9" w:rsidRDefault="00972F6D" w:rsidP="00223B48">
      <w:pPr>
        <w:pStyle w:val="Heading2"/>
      </w:pPr>
      <w:r w:rsidRPr="00B023E9">
        <w:t>If the ICB does not comply with this Agreement, NHS England may exercise the following Escalation Rights:</w:t>
      </w:r>
    </w:p>
    <w:p w14:paraId="710CFA29" w14:textId="4BCA9255" w:rsidR="003D0FD4" w:rsidRPr="00B023E9" w:rsidRDefault="00972F6D" w:rsidP="00B023E9">
      <w:pPr>
        <w:pStyle w:val="Heading3"/>
        <w:rPr>
          <w:rFonts w:cs="Arial"/>
        </w:rPr>
      </w:pPr>
      <w:bookmarkStart w:id="256" w:name="_BPDCI_311"/>
      <w:r w:rsidRPr="00B023E9">
        <w:rPr>
          <w:rFonts w:cs="Arial"/>
        </w:rPr>
        <w:t>NHS England may require a suitably senior representative of the ICB to attend a review meeting within ten (10)</w:t>
      </w:r>
      <w:r w:rsidR="00B450C1">
        <w:rPr>
          <w:rFonts w:cs="Arial"/>
        </w:rPr>
        <w:t xml:space="preserve"> </w:t>
      </w:r>
      <w:r w:rsidR="003D4406">
        <w:rPr>
          <w:rFonts w:cs="Arial"/>
        </w:rPr>
        <w:t>Operational Days</w:t>
      </w:r>
      <w:r w:rsidRPr="00B023E9">
        <w:rPr>
          <w:rFonts w:cs="Arial"/>
        </w:rPr>
        <w:t xml:space="preserve"> of NHS England becoming aware of the non-compliance; and</w:t>
      </w:r>
    </w:p>
    <w:p w14:paraId="19E5EA10" w14:textId="355C9448" w:rsidR="009F790E" w:rsidRPr="00B023E9" w:rsidRDefault="00972F6D" w:rsidP="00B023E9">
      <w:pPr>
        <w:pStyle w:val="Heading3"/>
        <w:rPr>
          <w:rFonts w:cs="Arial"/>
        </w:rPr>
      </w:pPr>
      <w:bookmarkStart w:id="257" w:name="_BPDCI_315"/>
      <w:bookmarkStart w:id="258" w:name="_BPDCI_314"/>
      <w:bookmarkStart w:id="259" w:name="_BPDCI_312"/>
      <w:bookmarkEnd w:id="256"/>
      <w:r w:rsidRPr="00B023E9">
        <w:rPr>
          <w:rFonts w:cs="Arial"/>
        </w:rPr>
        <w:t>NHS England may require the ICB to prepare an action plan and report within twenty (20)</w:t>
      </w:r>
      <w:r w:rsidR="008B2275">
        <w:rPr>
          <w:rFonts w:cs="Arial"/>
        </w:rPr>
        <w:t xml:space="preserve"> Operational</w:t>
      </w:r>
      <w:r w:rsidRPr="00B023E9">
        <w:rPr>
          <w:rFonts w:cs="Arial"/>
        </w:rPr>
        <w:t xml:space="preserve"> </w:t>
      </w:r>
      <w:r w:rsidR="008B2275">
        <w:rPr>
          <w:rFonts w:cs="Arial"/>
        </w:rPr>
        <w:t>D</w:t>
      </w:r>
      <w:r w:rsidRPr="00B023E9">
        <w:rPr>
          <w:rFonts w:cs="Arial"/>
        </w:rPr>
        <w:t>ays of the review meeting (to include details of the non-compliance and a plan for how the ICB proposes to remedy the non-compliance).</w:t>
      </w:r>
      <w:bookmarkEnd w:id="257"/>
      <w:bookmarkEnd w:id="258"/>
      <w:bookmarkEnd w:id="259"/>
    </w:p>
    <w:p w14:paraId="4E5DBB69" w14:textId="5347DB4F" w:rsidR="00C64315" w:rsidRPr="00B023E9" w:rsidRDefault="00C64315" w:rsidP="001F24B7">
      <w:pPr>
        <w:pStyle w:val="Heading2"/>
        <w:rPr>
          <w:rFonts w:cs="Arial"/>
        </w:rPr>
      </w:pPr>
      <w:r w:rsidRPr="00B023E9">
        <w:t xml:space="preserve">If </w:t>
      </w:r>
      <w:r>
        <w:t>NHS England</w:t>
      </w:r>
      <w:r w:rsidRPr="00B023E9">
        <w:t xml:space="preserve"> does not comply with this Agreement, </w:t>
      </w:r>
      <w:r>
        <w:t>the ICB</w:t>
      </w:r>
      <w:r w:rsidRPr="00B023E9">
        <w:t xml:space="preserve"> may </w:t>
      </w:r>
      <w:r w:rsidRPr="00C64315">
        <w:rPr>
          <w:rFonts w:cs="Arial"/>
        </w:rPr>
        <w:t xml:space="preserve">require a suitably senior representative of NHS England to attend a review meeting within ten (10) </w:t>
      </w:r>
      <w:r w:rsidR="00033057">
        <w:rPr>
          <w:rFonts w:cs="Arial"/>
        </w:rPr>
        <w:t>Operational Days</w:t>
      </w:r>
      <w:r w:rsidRPr="00C64315">
        <w:rPr>
          <w:rFonts w:cs="Arial"/>
        </w:rPr>
        <w:t xml:space="preserve"> of the ICB </w:t>
      </w:r>
      <w:r>
        <w:rPr>
          <w:rFonts w:cs="Arial"/>
        </w:rPr>
        <w:t xml:space="preserve">making NHS England </w:t>
      </w:r>
      <w:r w:rsidRPr="00C64315">
        <w:rPr>
          <w:rFonts w:cs="Arial"/>
        </w:rPr>
        <w:t>aware of the non-compliance</w:t>
      </w:r>
      <w:r w:rsidRPr="00B023E9">
        <w:rPr>
          <w:rFonts w:cs="Arial"/>
        </w:rPr>
        <w:t>.</w:t>
      </w:r>
    </w:p>
    <w:p w14:paraId="24512255" w14:textId="18E9FEAD" w:rsidR="003D0FD4" w:rsidRPr="00B023E9" w:rsidRDefault="00972F6D" w:rsidP="00223B48">
      <w:pPr>
        <w:pStyle w:val="Heading2"/>
      </w:pPr>
      <w:r w:rsidRPr="00B023E9">
        <w:t xml:space="preserve">Nothing in </w:t>
      </w:r>
      <w:r w:rsidR="00B36591">
        <w:t>C</w:t>
      </w:r>
      <w:r w:rsidR="00EC5E6F" w:rsidRPr="00B023E9">
        <w:t>lause</w:t>
      </w:r>
      <w:r w:rsidRPr="00B023E9">
        <w:t xml:space="preserve"> </w:t>
      </w:r>
      <w:r w:rsidR="00730B90">
        <w:t>15</w:t>
      </w:r>
      <w:r w:rsidR="00730B90" w:rsidRPr="00B023E9">
        <w:t xml:space="preserve"> </w:t>
      </w:r>
      <w:r w:rsidRPr="00B023E9">
        <w:rPr>
          <w:i/>
        </w:rPr>
        <w:t>(</w:t>
      </w:r>
      <w:r w:rsidRPr="009777BA">
        <w:rPr>
          <w:i/>
        </w:rPr>
        <w:t>Escalation Rights)</w:t>
      </w:r>
      <w:r w:rsidRPr="009777BA">
        <w:t xml:space="preserve"> will affect NHS England’s right to</w:t>
      </w:r>
      <w:r w:rsidR="00B762A8" w:rsidRPr="009777BA">
        <w:t xml:space="preserve"> substitute a decision in accordance with </w:t>
      </w:r>
      <w:r w:rsidR="00B36591" w:rsidRPr="009777BA">
        <w:t>C</w:t>
      </w:r>
      <w:r w:rsidR="00B762A8" w:rsidRPr="009777BA">
        <w:t xml:space="preserve">lause </w:t>
      </w:r>
      <w:r w:rsidR="0037001A" w:rsidRPr="009777BA">
        <w:fldChar w:fldCharType="begin"/>
      </w:r>
      <w:r w:rsidR="0037001A" w:rsidRPr="009777BA">
        <w:instrText xml:space="preserve"> REF _Ref119321582 \r \h </w:instrText>
      </w:r>
      <w:r w:rsidR="0037001A" w:rsidRPr="009777BA">
        <w:fldChar w:fldCharType="separate"/>
      </w:r>
      <w:r w:rsidR="0037001A" w:rsidRPr="009777BA">
        <w:t>6.</w:t>
      </w:r>
      <w:r w:rsidR="0037001A" w:rsidRPr="009777BA">
        <w:fldChar w:fldCharType="end"/>
      </w:r>
      <w:r w:rsidR="0058436C" w:rsidRPr="009777BA">
        <w:t>7</w:t>
      </w:r>
      <w:r w:rsidR="00B762A8" w:rsidRPr="009777BA">
        <w:t>,</w:t>
      </w:r>
      <w:r w:rsidRPr="009777BA">
        <w:t xml:space="preserve"> revoke the Delegation or terminate this Agreement in accordance with </w:t>
      </w:r>
      <w:r w:rsidR="00B36591" w:rsidRPr="009777BA">
        <w:t>C</w:t>
      </w:r>
      <w:r w:rsidR="00EC5E6F" w:rsidRPr="009777BA">
        <w:t>lause</w:t>
      </w:r>
      <w:r w:rsidRPr="009777BA">
        <w:t xml:space="preserve"> </w:t>
      </w:r>
      <w:r w:rsidR="002236D8" w:rsidRPr="009777BA">
        <w:t>27</w:t>
      </w:r>
      <w:r w:rsidRPr="009777BA">
        <w:t xml:space="preserve"> </w:t>
      </w:r>
      <w:r w:rsidRPr="009777BA">
        <w:rPr>
          <w:i/>
        </w:rPr>
        <w:t>(Termination</w:t>
      </w:r>
      <w:r w:rsidRPr="00B023E9">
        <w:rPr>
          <w:i/>
        </w:rPr>
        <w:t>)</w:t>
      </w:r>
      <w:r w:rsidRPr="00B023E9">
        <w:t xml:space="preserve"> below</w:t>
      </w:r>
      <w:bookmarkEnd w:id="255"/>
      <w:r w:rsidRPr="00B023E9">
        <w:t>.</w:t>
      </w:r>
    </w:p>
    <w:p w14:paraId="579EEB66" w14:textId="77777777" w:rsidR="003D0FD4" w:rsidRPr="00B023E9" w:rsidRDefault="00972F6D" w:rsidP="00B023E9">
      <w:pPr>
        <w:pStyle w:val="Heading1"/>
        <w:rPr>
          <w:rFonts w:cs="Arial"/>
        </w:rPr>
      </w:pPr>
      <w:bookmarkStart w:id="260" w:name="_Ref88641700"/>
      <w:bookmarkStart w:id="261" w:name="_Toc151544303"/>
      <w:bookmarkStart w:id="262" w:name="_Toc183077410"/>
      <w:bookmarkStart w:id="263" w:name="_BPDCI_319"/>
      <w:bookmarkStart w:id="264" w:name="_BPDCI_318"/>
      <w:bookmarkStart w:id="265" w:name="_BPDCI_317"/>
      <w:r w:rsidRPr="00B023E9">
        <w:rPr>
          <w:rFonts w:cs="Arial"/>
        </w:rPr>
        <w:t>Liability and Indemnity</w:t>
      </w:r>
      <w:bookmarkEnd w:id="260"/>
      <w:bookmarkEnd w:id="261"/>
      <w:bookmarkEnd w:id="262"/>
    </w:p>
    <w:p w14:paraId="06B97DB4" w14:textId="4F4A53C6" w:rsidR="006754A3" w:rsidRPr="00B023E9" w:rsidRDefault="006754A3" w:rsidP="00223B48">
      <w:pPr>
        <w:pStyle w:val="Heading2"/>
      </w:pPr>
      <w:bookmarkStart w:id="266" w:name="_Ref88640914"/>
      <w:bookmarkEnd w:id="263"/>
      <w:bookmarkEnd w:id="264"/>
      <w:bookmarkEnd w:id="265"/>
      <w:r w:rsidRPr="00B023E9">
        <w:t xml:space="preserve">NHS England </w:t>
      </w:r>
      <w:r w:rsidR="006F3CBB" w:rsidRPr="00B023E9">
        <w:t>is liable</w:t>
      </w:r>
      <w:r w:rsidRPr="00B023E9">
        <w:t xml:space="preserve"> in respect of any Losses arising in respect of NHS England’s negligence, fraud, recklessness or deliberate breach in respect of the Delegated Functions </w:t>
      </w:r>
      <w:r w:rsidR="004A33BF" w:rsidRPr="00B023E9">
        <w:t xml:space="preserve">and occurring </w:t>
      </w:r>
      <w:r w:rsidR="006F3CBB" w:rsidRPr="00B023E9">
        <w:t xml:space="preserve">after the Effective Date of Delegation </w:t>
      </w:r>
      <w:r w:rsidRPr="00B023E9">
        <w:t xml:space="preserve">and, if the ICB suffers any Losses in respect of such actions by NHS England, NHS England shall make such adjustments to the </w:t>
      </w:r>
      <w:r w:rsidR="00E761E4" w:rsidRPr="00B023E9">
        <w:t>Annual Allocation</w:t>
      </w:r>
      <w:r w:rsidRPr="00B023E9">
        <w:t xml:space="preserve"> (or other amounts payable to the ICB) in order to reflect any Losses suffered by the ICB (except to the extent that the ICB is liable for such Loss</w:t>
      </w:r>
      <w:r w:rsidR="00C046F8" w:rsidRPr="00B023E9">
        <w:t>es</w:t>
      </w:r>
      <w:r w:rsidRPr="00B023E9">
        <w:t xml:space="preserve"> pursuant to </w:t>
      </w:r>
      <w:r w:rsidR="00B36591">
        <w:t>C</w:t>
      </w:r>
      <w:r w:rsidR="00EC5E6F" w:rsidRPr="00B023E9">
        <w:t>lause</w:t>
      </w:r>
      <w:r w:rsidR="00933DF8" w:rsidRPr="00B023E9">
        <w:t xml:space="preserve"> </w:t>
      </w:r>
      <w:r w:rsidR="00490598" w:rsidRPr="00B023E9">
        <w:fldChar w:fldCharType="begin"/>
      </w:r>
      <w:r w:rsidR="00490598" w:rsidRPr="00B023E9">
        <w:instrText xml:space="preserve"> REF _Ref98943282 \r \h </w:instrText>
      </w:r>
      <w:r w:rsidR="00EF60D4" w:rsidRPr="00B023E9">
        <w:instrText xml:space="preserve"> \* MERGEFORMAT </w:instrText>
      </w:r>
      <w:r w:rsidR="00490598" w:rsidRPr="00B023E9">
        <w:fldChar w:fldCharType="separate"/>
      </w:r>
      <w:r w:rsidR="0037001A">
        <w:t>1</w:t>
      </w:r>
      <w:r w:rsidR="002236D8">
        <w:t>6</w:t>
      </w:r>
      <w:r w:rsidR="0037001A">
        <w:t>.3</w:t>
      </w:r>
      <w:r w:rsidR="00490598" w:rsidRPr="00B023E9">
        <w:fldChar w:fldCharType="end"/>
      </w:r>
      <w:r w:rsidRPr="00B023E9">
        <w:t>).</w:t>
      </w:r>
    </w:p>
    <w:p w14:paraId="1518071C" w14:textId="77777777" w:rsidR="007C2450" w:rsidRPr="00B023E9" w:rsidRDefault="00187EFA" w:rsidP="00223B48">
      <w:pPr>
        <w:pStyle w:val="Heading2"/>
      </w:pPr>
      <w:bookmarkStart w:id="267" w:name="_Ref95142222"/>
      <w:bookmarkStart w:id="268" w:name="_Ref94513510"/>
      <w:r w:rsidRPr="00B023E9">
        <w:t xml:space="preserve">For the avoidance of doubt, </w:t>
      </w:r>
      <w:r w:rsidR="006F3CBB" w:rsidRPr="00B023E9">
        <w:t xml:space="preserve">NHS England </w:t>
      </w:r>
      <w:r w:rsidR="006839A1" w:rsidRPr="00B023E9">
        <w:t>remains</w:t>
      </w:r>
      <w:r w:rsidR="007C2450" w:rsidRPr="00B023E9">
        <w:t xml:space="preserve"> liable for a Claim relating to facts, events or circumstances concerning the Delegated Functions before the Effective Date of Delegation.</w:t>
      </w:r>
      <w:bookmarkEnd w:id="267"/>
      <w:r w:rsidR="007C2450" w:rsidRPr="00B023E9">
        <w:t xml:space="preserve">  </w:t>
      </w:r>
    </w:p>
    <w:p w14:paraId="55D570CC" w14:textId="652D376A" w:rsidR="00FA6ACC" w:rsidRPr="00B023E9" w:rsidRDefault="00972F6D" w:rsidP="00223B48">
      <w:pPr>
        <w:pStyle w:val="Heading2"/>
      </w:pPr>
      <w:bookmarkStart w:id="269" w:name="_Ref98943282"/>
      <w:r w:rsidRPr="00B023E9">
        <w:t>The ICB is liable to (and shall pay) NHS England for any Losses suffered by NHS England that result from or arise out of the ICB’s negligence, fraud, recklessness or breach of the Delegation (including any actions that are taken that exceed the authority conferred by the Delegation) or this Agreement</w:t>
      </w:r>
      <w:r w:rsidR="0027613F">
        <w:t>. I</w:t>
      </w:r>
      <w:r w:rsidRPr="00B023E9">
        <w:t xml:space="preserve">n respect of such Losses, NHS England may, at its discretion and without prejudice to any other rights, either require payment from the ICB or make such adjustments to the Delegated Funds pursuant to </w:t>
      </w:r>
      <w:r w:rsidR="00B36591">
        <w:lastRenderedPageBreak/>
        <w:t>C</w:t>
      </w:r>
      <w:r w:rsidR="00EC5E6F" w:rsidRPr="00B023E9">
        <w:t>lause</w:t>
      </w:r>
      <w:r w:rsidR="00D96011" w:rsidRPr="00B023E9">
        <w:t xml:space="preserve"> </w:t>
      </w:r>
      <w:r w:rsidR="002236D8">
        <w:t>10.5</w:t>
      </w:r>
      <w:r w:rsidRPr="00B023E9">
        <w:t xml:space="preserve">. The ICB shall not be liable to the extent that the Losses arose prior to the </w:t>
      </w:r>
      <w:r w:rsidR="004E5D2A">
        <w:t>Effective Date of Delegation</w:t>
      </w:r>
      <w:r w:rsidR="00FA6ACC" w:rsidRPr="00B023E9">
        <w:t>.</w:t>
      </w:r>
    </w:p>
    <w:p w14:paraId="785521B7" w14:textId="352B549C" w:rsidR="00FA6ACC" w:rsidRPr="00B023E9" w:rsidRDefault="00FA6ACC" w:rsidP="00223B48">
      <w:pPr>
        <w:pStyle w:val="Heading2"/>
      </w:pPr>
      <w:r w:rsidRPr="00B023E9">
        <w:t xml:space="preserve">Each Party acknowledges and agrees that any rights acquired, or liabilities (including liabilities in tort) incurred, in respect of the exercise by the ICB of any Delegated Function are enforceable by or against the ICB only, in accordance with </w:t>
      </w:r>
      <w:r w:rsidR="002F587F" w:rsidRPr="00B023E9">
        <w:t xml:space="preserve">section </w:t>
      </w:r>
      <w:r w:rsidRPr="00B023E9">
        <w:t>65Z5(6) of the NHS Act</w:t>
      </w:r>
      <w:r w:rsidR="00DB7F83" w:rsidRPr="00B023E9">
        <w:t>.</w:t>
      </w:r>
    </w:p>
    <w:bookmarkEnd w:id="266"/>
    <w:bookmarkEnd w:id="268"/>
    <w:bookmarkEnd w:id="269"/>
    <w:p w14:paraId="39889055" w14:textId="292DC574" w:rsidR="003D0FD4" w:rsidRPr="00B023E9" w:rsidRDefault="00972F6D" w:rsidP="00223B48">
      <w:pPr>
        <w:pStyle w:val="Heading2"/>
      </w:pPr>
      <w:r w:rsidRPr="00B023E9">
        <w:t>Each Party will at all times take all reasonable steps to minimise and mitigate any Losses or other matters for which one Party is entitled to be indemnified by or to bring a claim against the other under this Agreement.</w:t>
      </w:r>
    </w:p>
    <w:p w14:paraId="4715E2E5" w14:textId="77777777" w:rsidR="003D0FD4" w:rsidRPr="00B023E9" w:rsidRDefault="00972F6D" w:rsidP="00B023E9">
      <w:pPr>
        <w:pStyle w:val="Heading1"/>
        <w:rPr>
          <w:rFonts w:cs="Arial"/>
        </w:rPr>
      </w:pPr>
      <w:bookmarkStart w:id="270" w:name="_Ref88641349"/>
      <w:bookmarkStart w:id="271" w:name="_Ref88641355"/>
      <w:bookmarkStart w:id="272" w:name="_Ref88641427"/>
      <w:bookmarkStart w:id="273" w:name="_Ref88641474"/>
      <w:bookmarkStart w:id="274" w:name="_Ref88641709"/>
      <w:bookmarkStart w:id="275" w:name="_Toc151544304"/>
      <w:bookmarkStart w:id="276" w:name="_Toc183077411"/>
      <w:bookmarkStart w:id="277" w:name="_BPDCI_321"/>
      <w:bookmarkStart w:id="278" w:name="_BPDCI_320"/>
      <w:r w:rsidRPr="00B023E9">
        <w:rPr>
          <w:rFonts w:cs="Arial"/>
        </w:rPr>
        <w:t>Claims and litigation</w:t>
      </w:r>
      <w:bookmarkEnd w:id="270"/>
      <w:bookmarkEnd w:id="271"/>
      <w:bookmarkEnd w:id="272"/>
      <w:bookmarkEnd w:id="273"/>
      <w:bookmarkEnd w:id="274"/>
      <w:bookmarkEnd w:id="275"/>
      <w:bookmarkEnd w:id="276"/>
    </w:p>
    <w:p w14:paraId="2DAE591D" w14:textId="59EF469F" w:rsidR="003D0FD4" w:rsidRPr="00B023E9" w:rsidRDefault="00972F6D" w:rsidP="00223B48">
      <w:pPr>
        <w:pStyle w:val="Heading2"/>
      </w:pPr>
      <w:bookmarkStart w:id="279" w:name="Convert"/>
      <w:bookmarkEnd w:id="277"/>
      <w:bookmarkEnd w:id="278"/>
      <w:bookmarkEnd w:id="279"/>
      <w:r w:rsidRPr="00B023E9">
        <w:t xml:space="preserve">Nothing in this </w:t>
      </w:r>
      <w:r w:rsidR="00B36591">
        <w:t>C</w:t>
      </w:r>
      <w:r w:rsidR="00EC5E6F" w:rsidRPr="00CD66B6">
        <w:t>lause</w:t>
      </w:r>
      <w:r w:rsidRPr="00CD66B6">
        <w:t xml:space="preserve"> </w:t>
      </w:r>
      <w:r w:rsidR="005723CA" w:rsidRPr="00CD66B6">
        <w:t>17</w:t>
      </w:r>
      <w:r w:rsidRPr="00B023E9">
        <w:t xml:space="preserve"> </w:t>
      </w:r>
      <w:r w:rsidRPr="00B023E9">
        <w:rPr>
          <w:i/>
        </w:rPr>
        <w:t>(Claims and Litigation)</w:t>
      </w:r>
      <w:r w:rsidRPr="00B023E9">
        <w:t xml:space="preserve"> shall be interpreted as affecting the reservation to NHS England of the Reserved Functions.</w:t>
      </w:r>
    </w:p>
    <w:p w14:paraId="149D72EC" w14:textId="1AE6A75B" w:rsidR="003D0FD4" w:rsidRPr="00E42681" w:rsidRDefault="00972F6D" w:rsidP="00223B48">
      <w:pPr>
        <w:pStyle w:val="Heading2"/>
      </w:pPr>
      <w:r w:rsidRPr="00E42681">
        <w:t xml:space="preserve">Except in the circumstances set out in </w:t>
      </w:r>
      <w:r w:rsidR="00B36591">
        <w:t>C</w:t>
      </w:r>
      <w:r w:rsidR="00EC5E6F" w:rsidRPr="00CD66B6">
        <w:t>lause</w:t>
      </w:r>
      <w:r w:rsidRPr="00CD66B6">
        <w:t xml:space="preserve"> </w:t>
      </w:r>
      <w:r w:rsidRPr="00CD66B6">
        <w:fldChar w:fldCharType="begin"/>
      </w:r>
      <w:r w:rsidRPr="00CD66B6">
        <w:instrText xml:space="preserve"> REF _Ref88641367 \r \h  \* MERGEFORMAT </w:instrText>
      </w:r>
      <w:r w:rsidRPr="00CD66B6">
        <w:fldChar w:fldCharType="end"/>
      </w:r>
      <w:r w:rsidR="00D96011" w:rsidRPr="00CD66B6">
        <w:fldChar w:fldCharType="begin"/>
      </w:r>
      <w:r w:rsidR="00D96011" w:rsidRPr="00CD66B6">
        <w:instrText xml:space="preserve"> REF _Ref88641411 \r \h </w:instrText>
      </w:r>
      <w:r w:rsidR="00EF60D4" w:rsidRPr="00CD66B6">
        <w:instrText xml:space="preserve"> \* MERGEFORMAT </w:instrText>
      </w:r>
      <w:r w:rsidR="00D96011" w:rsidRPr="00CD66B6">
        <w:fldChar w:fldCharType="separate"/>
      </w:r>
      <w:r w:rsidR="0037001A" w:rsidRPr="00CD66B6">
        <w:t>1</w:t>
      </w:r>
      <w:r w:rsidR="005723CA" w:rsidRPr="00CD66B6">
        <w:t>7</w:t>
      </w:r>
      <w:r w:rsidR="0037001A" w:rsidRPr="00CD66B6">
        <w:t>.5</w:t>
      </w:r>
      <w:r w:rsidR="00D96011" w:rsidRPr="00CD66B6">
        <w:fldChar w:fldCharType="end"/>
      </w:r>
      <w:r w:rsidRPr="00E42681">
        <w:t xml:space="preserve"> and subject always to compliance with this </w:t>
      </w:r>
      <w:r w:rsidR="00B36591">
        <w:t>C</w:t>
      </w:r>
      <w:r w:rsidR="00EC5E6F" w:rsidRPr="00CD66B6">
        <w:t>lause</w:t>
      </w:r>
      <w:r w:rsidRPr="00CD66B6">
        <w:t xml:space="preserve"> </w:t>
      </w:r>
      <w:r w:rsidR="005723CA" w:rsidRPr="00CD66B6">
        <w:t>17</w:t>
      </w:r>
      <w:r w:rsidRPr="00E42681">
        <w:t xml:space="preserve"> </w:t>
      </w:r>
      <w:r w:rsidRPr="00E42681">
        <w:rPr>
          <w:i/>
        </w:rPr>
        <w:t>(Claims and Litigation)</w:t>
      </w:r>
      <w:r w:rsidRPr="00E42681">
        <w:t xml:space="preserve">, the ICB shall be responsible for and shall retain the conduct of any Claim. </w:t>
      </w:r>
    </w:p>
    <w:p w14:paraId="774E82DA" w14:textId="2D5F3C51" w:rsidR="003D0FD4" w:rsidRPr="00B023E9" w:rsidRDefault="00972F6D" w:rsidP="00223B48">
      <w:pPr>
        <w:pStyle w:val="Heading2"/>
      </w:pPr>
      <w:bookmarkStart w:id="280" w:name="_Ref88641403"/>
      <w:r w:rsidRPr="00B023E9">
        <w:t>The ICB must:</w:t>
      </w:r>
      <w:bookmarkEnd w:id="280"/>
    </w:p>
    <w:p w14:paraId="19FECB1A" w14:textId="3DA135E6" w:rsidR="003D0FD4" w:rsidRPr="00B023E9" w:rsidRDefault="00A61B95" w:rsidP="00B023E9">
      <w:pPr>
        <w:pStyle w:val="Heading3"/>
        <w:rPr>
          <w:rFonts w:cs="Arial"/>
        </w:rPr>
      </w:pPr>
      <w:bookmarkStart w:id="281" w:name="_Ref88641381"/>
      <w:r>
        <w:rPr>
          <w:rFonts w:cs="Arial"/>
        </w:rPr>
        <w:t>c</w:t>
      </w:r>
      <w:r w:rsidR="00972F6D" w:rsidRPr="00B023E9">
        <w:rPr>
          <w:rFonts w:cs="Arial"/>
        </w:rPr>
        <w:t>omply with any policy issued by NHS England from time to time in relation to the conduct of or avoidance of Claims and the pro-active management of Claims;</w:t>
      </w:r>
      <w:bookmarkEnd w:id="281"/>
    </w:p>
    <w:p w14:paraId="5EC2591E" w14:textId="73708516" w:rsidR="003D0FD4" w:rsidRPr="00B023E9" w:rsidRDefault="00A61B95" w:rsidP="00B023E9">
      <w:pPr>
        <w:pStyle w:val="Heading3"/>
        <w:rPr>
          <w:rFonts w:cs="Arial"/>
        </w:rPr>
      </w:pPr>
      <w:bookmarkStart w:id="282" w:name="_BPDC_LN_INS_1582"/>
      <w:bookmarkStart w:id="283" w:name="_BPDC_PR_INS_1583"/>
      <w:bookmarkStart w:id="284" w:name="_BPDC_LN_INS_1578"/>
      <w:bookmarkStart w:id="285" w:name="_BPDC_PR_INS_1579"/>
      <w:bookmarkEnd w:id="282"/>
      <w:bookmarkEnd w:id="283"/>
      <w:bookmarkEnd w:id="284"/>
      <w:bookmarkEnd w:id="285"/>
      <w:r>
        <w:rPr>
          <w:rFonts w:cs="Arial"/>
        </w:rPr>
        <w:t>i</w:t>
      </w:r>
      <w:r w:rsidR="00972F6D" w:rsidRPr="00B023E9">
        <w:rPr>
          <w:rFonts w:cs="Arial"/>
        </w:rPr>
        <w:t>f it receives any correspondence, issue of proceedings, claim document or other document concerning any Claim or potential Claim, immediately notify NHS England and send to NHS England all copies of such correspondence;</w:t>
      </w:r>
    </w:p>
    <w:p w14:paraId="60E1C856" w14:textId="496474D8" w:rsidR="003D0FD4" w:rsidRPr="00B023E9" w:rsidRDefault="00A61B95" w:rsidP="00B023E9">
      <w:pPr>
        <w:pStyle w:val="Heading3"/>
        <w:rPr>
          <w:rFonts w:cs="Arial"/>
        </w:rPr>
      </w:pPr>
      <w:bookmarkStart w:id="286" w:name="_BPDC_LN_INS_1576"/>
      <w:bookmarkStart w:id="287" w:name="_BPDC_PR_INS_1577"/>
      <w:bookmarkEnd w:id="286"/>
      <w:bookmarkEnd w:id="287"/>
      <w:r>
        <w:rPr>
          <w:rFonts w:cs="Arial"/>
        </w:rPr>
        <w:t>c</w:t>
      </w:r>
      <w:r w:rsidR="00972F6D" w:rsidRPr="00B023E9">
        <w:rPr>
          <w:rFonts w:cs="Arial"/>
        </w:rPr>
        <w:t>o-operate fully with NHS England in relation to such Claim and the conduct of such Claim;</w:t>
      </w:r>
    </w:p>
    <w:p w14:paraId="50CF6F6C" w14:textId="087E1BAC" w:rsidR="003D0FD4" w:rsidRPr="00B023E9" w:rsidRDefault="00A61B95" w:rsidP="00B023E9">
      <w:pPr>
        <w:pStyle w:val="Heading3"/>
        <w:rPr>
          <w:rFonts w:cs="Arial"/>
        </w:rPr>
      </w:pPr>
      <w:bookmarkStart w:id="288" w:name="_BPDC_LN_INS_1574"/>
      <w:bookmarkStart w:id="289" w:name="_BPDC_PR_INS_1575"/>
      <w:bookmarkStart w:id="290" w:name="_BPDCI_327"/>
      <w:bookmarkStart w:id="291" w:name="_BPDCI_326"/>
      <w:bookmarkEnd w:id="288"/>
      <w:bookmarkEnd w:id="289"/>
      <w:r>
        <w:rPr>
          <w:rFonts w:cs="Arial"/>
        </w:rPr>
        <w:t>p</w:t>
      </w:r>
      <w:r w:rsidR="00972F6D" w:rsidRPr="00B023E9">
        <w:rPr>
          <w:rFonts w:cs="Arial"/>
        </w:rPr>
        <w:t>rovide, at its own cost, to NHS England all documentation and other correspondence that NHS England requires for the purposes of considering and/or resisting such Claim; and</w:t>
      </w:r>
    </w:p>
    <w:p w14:paraId="40F25674" w14:textId="1AC897E0" w:rsidR="003D0FD4" w:rsidRPr="00B023E9" w:rsidRDefault="00A61B95" w:rsidP="00B023E9">
      <w:pPr>
        <w:pStyle w:val="Heading3"/>
        <w:rPr>
          <w:rFonts w:cs="Arial"/>
        </w:rPr>
      </w:pPr>
      <w:bookmarkStart w:id="292" w:name="_BPDC_LN_INS_1567"/>
      <w:bookmarkStart w:id="293" w:name="_BPDC_PR_INS_1568"/>
      <w:bookmarkStart w:id="294" w:name="_BPDCI_331"/>
      <w:bookmarkStart w:id="295" w:name="_BPDCI_329"/>
      <w:bookmarkEnd w:id="290"/>
      <w:bookmarkEnd w:id="291"/>
      <w:bookmarkEnd w:id="292"/>
      <w:bookmarkEnd w:id="293"/>
      <w:r>
        <w:rPr>
          <w:rFonts w:cs="Arial"/>
        </w:rPr>
        <w:t>a</w:t>
      </w:r>
      <w:r w:rsidR="00972F6D" w:rsidRPr="00B023E9">
        <w:rPr>
          <w:rFonts w:cs="Arial"/>
        </w:rPr>
        <w:t>t the request of NHS England, take such action</w:t>
      </w:r>
      <w:r w:rsidR="006C74B8">
        <w:rPr>
          <w:rFonts w:cs="Arial"/>
        </w:rPr>
        <w:t>s</w:t>
      </w:r>
      <w:r w:rsidR="00972F6D" w:rsidRPr="00B023E9">
        <w:rPr>
          <w:rFonts w:cs="Arial"/>
        </w:rPr>
        <w:t xml:space="preserve"> </w:t>
      </w:r>
      <w:r w:rsidR="00972F6D" w:rsidRPr="00B023E9" w:rsidDel="006C74B8">
        <w:rPr>
          <w:rFonts w:cs="Arial"/>
        </w:rPr>
        <w:t xml:space="preserve">or step </w:t>
      </w:r>
      <w:r w:rsidR="00972F6D" w:rsidRPr="00B023E9">
        <w:rPr>
          <w:rFonts w:cs="Arial"/>
        </w:rPr>
        <w:t xml:space="preserve">or provide such assistance as may in NHS England’s discretion be necessary or desirable having regard to the nature of the Claim and the existence of any time limit in relation to avoiding, disputing, defending, resisting, appealing, seeking a review or compromising such Claim or to comply with the requirements of the </w:t>
      </w:r>
      <w:bookmarkStart w:id="296" w:name="_BPDCD_328"/>
      <w:r w:rsidR="00972F6D" w:rsidRPr="00B023E9">
        <w:rPr>
          <w:rFonts w:cs="Arial"/>
        </w:rPr>
        <w:t>provider of an Indemnity Arrangement</w:t>
      </w:r>
      <w:bookmarkEnd w:id="296"/>
      <w:r w:rsidR="00972F6D" w:rsidRPr="00B023E9">
        <w:rPr>
          <w:rFonts w:cs="Arial"/>
        </w:rPr>
        <w:t xml:space="preserve"> in relation to such Claim.</w:t>
      </w:r>
    </w:p>
    <w:bookmarkEnd w:id="294"/>
    <w:bookmarkEnd w:id="295"/>
    <w:p w14:paraId="2BEB8046" w14:textId="37EE5D00" w:rsidR="003D0FD4" w:rsidRPr="00B023E9" w:rsidRDefault="00972F6D" w:rsidP="00223B48">
      <w:pPr>
        <w:pStyle w:val="Heading2"/>
      </w:pPr>
      <w:r w:rsidRPr="00B023E9">
        <w:t xml:space="preserve">Subject to </w:t>
      </w:r>
      <w:r w:rsidR="00B36591">
        <w:t>C</w:t>
      </w:r>
      <w:r w:rsidR="00EC5E6F" w:rsidRPr="00E42681">
        <w:t>lause</w:t>
      </w:r>
      <w:r w:rsidR="008808A1" w:rsidRPr="00E42681">
        <w:t>s</w:t>
      </w:r>
      <w:r w:rsidRPr="00E42681">
        <w:t xml:space="preserve"> </w:t>
      </w:r>
      <w:r w:rsidRPr="00CD66B6">
        <w:fldChar w:fldCharType="begin"/>
      </w:r>
      <w:r w:rsidRPr="00CD66B6">
        <w:instrText xml:space="preserve"> REF _Ref88641403 \r \h  \* MERGEFORMAT </w:instrText>
      </w:r>
      <w:r w:rsidRPr="00CD66B6">
        <w:fldChar w:fldCharType="separate"/>
      </w:r>
      <w:r w:rsidR="0037001A" w:rsidRPr="00CD66B6">
        <w:t>1</w:t>
      </w:r>
      <w:r w:rsidR="006D72B8" w:rsidRPr="00CD66B6">
        <w:t>7</w:t>
      </w:r>
      <w:r w:rsidR="0037001A" w:rsidRPr="00CD66B6">
        <w:t>.3</w:t>
      </w:r>
      <w:r w:rsidRPr="00CD66B6">
        <w:fldChar w:fldCharType="end"/>
      </w:r>
      <w:r w:rsidRPr="00CD66B6">
        <w:t xml:space="preserve"> </w:t>
      </w:r>
      <w:r w:rsidR="00D96011" w:rsidRPr="00CD66B6">
        <w:t xml:space="preserve">and </w:t>
      </w:r>
      <w:r w:rsidR="00D96011" w:rsidRPr="00CD66B6">
        <w:fldChar w:fldCharType="begin"/>
      </w:r>
      <w:r w:rsidR="00D96011" w:rsidRPr="00CD66B6">
        <w:instrText xml:space="preserve"> REF _Ref88641411 \r \h </w:instrText>
      </w:r>
      <w:r w:rsidR="00EF60D4" w:rsidRPr="00CD66B6">
        <w:instrText xml:space="preserve"> \* MERGEFORMAT </w:instrText>
      </w:r>
      <w:r w:rsidR="00D96011" w:rsidRPr="00CD66B6">
        <w:fldChar w:fldCharType="separate"/>
      </w:r>
      <w:r w:rsidR="0037001A" w:rsidRPr="00CD66B6">
        <w:t>1</w:t>
      </w:r>
      <w:r w:rsidR="006D72B8" w:rsidRPr="00CD66B6">
        <w:t>7</w:t>
      </w:r>
      <w:r w:rsidR="0037001A" w:rsidRPr="00CD66B6">
        <w:t>.5</w:t>
      </w:r>
      <w:r w:rsidR="00D96011" w:rsidRPr="00CD66B6">
        <w:fldChar w:fldCharType="end"/>
      </w:r>
      <w:r w:rsidR="008808A1" w:rsidRPr="00E42681">
        <w:t xml:space="preserve"> </w:t>
      </w:r>
      <w:r w:rsidRPr="00E42681">
        <w:t>the</w:t>
      </w:r>
      <w:r w:rsidRPr="00B023E9">
        <w:t xml:space="preserve"> ICB is entitled to conduct the Claim in the manner it considers appropriate and is also entitled to pay or settle any Claim on such terms as it thinks fit.</w:t>
      </w:r>
    </w:p>
    <w:p w14:paraId="04A4D8FF" w14:textId="77777777" w:rsidR="003D0FD4" w:rsidRPr="00B023E9" w:rsidRDefault="00972F6D" w:rsidP="00B023E9">
      <w:pPr>
        <w:pStyle w:val="Body1"/>
        <w:rPr>
          <w:rFonts w:cs="Arial"/>
        </w:rPr>
      </w:pPr>
      <w:r w:rsidRPr="00B023E9">
        <w:rPr>
          <w:rFonts w:cs="Arial"/>
          <w:i/>
        </w:rPr>
        <w:t>NHS England Stepping into Claims</w:t>
      </w:r>
    </w:p>
    <w:p w14:paraId="432560C4" w14:textId="77777777" w:rsidR="003D0FD4" w:rsidRPr="00B023E9" w:rsidRDefault="00972F6D" w:rsidP="00223B48">
      <w:pPr>
        <w:pStyle w:val="Heading2"/>
      </w:pPr>
      <w:bookmarkStart w:id="297" w:name="_Ref88641411"/>
      <w:r w:rsidRPr="00B023E9">
        <w:t>NHS England may, at any time following discussion with the ICB, send a notice to the ICB stating that NHS England will take over the conduct of the Claim and the ICB must immediately take all steps necessary to transfer the conduct of such Claim to NHS England</w:t>
      </w:r>
      <w:r w:rsidR="00C75FF1" w:rsidRPr="00B023E9">
        <w:t xml:space="preserve"> unless and until NHS England transfers conduct back to the ICB</w:t>
      </w:r>
      <w:r w:rsidRPr="00B023E9">
        <w:t>. In such cases:</w:t>
      </w:r>
      <w:bookmarkEnd w:id="297"/>
    </w:p>
    <w:p w14:paraId="0BFE068A" w14:textId="00CFBF18" w:rsidR="003D0FD4" w:rsidRPr="00B023E9" w:rsidRDefault="00972F6D" w:rsidP="00B023E9">
      <w:pPr>
        <w:pStyle w:val="Heading3"/>
        <w:rPr>
          <w:rFonts w:cs="Arial"/>
        </w:rPr>
      </w:pPr>
      <w:r w:rsidRPr="00B023E9">
        <w:rPr>
          <w:rFonts w:cs="Arial"/>
        </w:rPr>
        <w:t xml:space="preserve">NHS England shall be entitled to conduct the Claim in the manner it </w:t>
      </w:r>
      <w:r w:rsidRPr="00E42681">
        <w:rPr>
          <w:rFonts w:cs="Arial"/>
        </w:rPr>
        <w:t>considers appropriate and is also entitled to pay or settle any Claim on such terms as it thinks fit</w:t>
      </w:r>
      <w:r w:rsidR="006D75F9" w:rsidRPr="00E42681">
        <w:rPr>
          <w:rFonts w:cs="Arial"/>
        </w:rPr>
        <w:t xml:space="preserve">, provided that if NHS England wishes to invoke </w:t>
      </w:r>
      <w:r w:rsidR="00B36591">
        <w:rPr>
          <w:rFonts w:cs="Arial"/>
        </w:rPr>
        <w:t>C</w:t>
      </w:r>
      <w:r w:rsidR="006D75F9" w:rsidRPr="00E42681">
        <w:rPr>
          <w:rFonts w:cs="Arial"/>
        </w:rPr>
        <w:t xml:space="preserve">lause </w:t>
      </w:r>
      <w:r w:rsidR="00CC3F4D" w:rsidRPr="00CD66B6">
        <w:lastRenderedPageBreak/>
        <w:fldChar w:fldCharType="begin"/>
      </w:r>
      <w:r w:rsidR="00CC3F4D" w:rsidRPr="00CD66B6">
        <w:instrText xml:space="preserve"> REF _Ref98753752 \r \h </w:instrText>
      </w:r>
      <w:r w:rsidR="00EF60D4" w:rsidRPr="00CD66B6">
        <w:instrText xml:space="preserve"> \* MERGEFORMAT </w:instrText>
      </w:r>
      <w:r w:rsidR="00CC3F4D" w:rsidRPr="00CD66B6">
        <w:fldChar w:fldCharType="separate"/>
      </w:r>
      <w:r w:rsidR="0037001A" w:rsidRPr="00CD66B6">
        <w:t>1</w:t>
      </w:r>
      <w:r w:rsidR="006D72B8" w:rsidRPr="00CD66B6">
        <w:t>7</w:t>
      </w:r>
      <w:r w:rsidR="0037001A" w:rsidRPr="00CD66B6">
        <w:t>.5.3</w:t>
      </w:r>
      <w:r w:rsidR="00CC3F4D" w:rsidRPr="00CD66B6">
        <w:fldChar w:fldCharType="end"/>
      </w:r>
      <w:r w:rsidR="006D75F9" w:rsidRPr="00E42681">
        <w:rPr>
          <w:rFonts w:cs="Arial"/>
        </w:rPr>
        <w:t xml:space="preserve"> it </w:t>
      </w:r>
      <w:r w:rsidR="004A154B" w:rsidRPr="00E42681">
        <w:rPr>
          <w:rFonts w:cs="Arial"/>
        </w:rPr>
        <w:t>agrees to</w:t>
      </w:r>
      <w:r w:rsidR="006D75F9" w:rsidRPr="00E42681">
        <w:rPr>
          <w:rFonts w:cs="Arial"/>
        </w:rPr>
        <w:t xml:space="preserve"> seek the ICB’s views on any proposal to </w:t>
      </w:r>
      <w:r w:rsidR="00B0354B" w:rsidRPr="00E42681">
        <w:rPr>
          <w:rFonts w:cs="Arial"/>
        </w:rPr>
        <w:t>pay or settle that Claim</w:t>
      </w:r>
      <w:r w:rsidR="006F5A19" w:rsidRPr="00E42681">
        <w:rPr>
          <w:rFonts w:cs="Arial"/>
        </w:rPr>
        <w:t xml:space="preserve"> pr</w:t>
      </w:r>
      <w:r w:rsidR="006F5A19" w:rsidRPr="00B023E9">
        <w:rPr>
          <w:rFonts w:cs="Arial"/>
        </w:rPr>
        <w:t>ior to finalising such payment or settlement</w:t>
      </w:r>
      <w:r w:rsidRPr="00B023E9">
        <w:rPr>
          <w:rFonts w:cs="Arial"/>
        </w:rPr>
        <w:t>; and</w:t>
      </w:r>
    </w:p>
    <w:p w14:paraId="2B4D8C9D" w14:textId="21A05946" w:rsidR="003D0FD4" w:rsidRPr="00B023E9" w:rsidRDefault="00A61B95" w:rsidP="00B023E9">
      <w:pPr>
        <w:pStyle w:val="Heading3"/>
        <w:rPr>
          <w:rFonts w:cs="Arial"/>
        </w:rPr>
      </w:pPr>
      <w:bookmarkStart w:id="298" w:name="_BPDCI_339"/>
      <w:bookmarkStart w:id="299" w:name="_BPDCI_338"/>
      <w:bookmarkStart w:id="300" w:name="_BPDCI_337"/>
      <w:bookmarkStart w:id="301" w:name="_BPDCI_336"/>
      <w:bookmarkStart w:id="302" w:name="_BPDCI_335"/>
      <w:r>
        <w:rPr>
          <w:rFonts w:cs="Arial"/>
        </w:rPr>
        <w:t>t</w:t>
      </w:r>
      <w:r w:rsidR="00972F6D" w:rsidRPr="00B023E9">
        <w:rPr>
          <w:rFonts w:cs="Arial"/>
        </w:rPr>
        <w:t>he Delegation shall be treated as being revoked to the extent that and for so long as NHS England has assumed responsibility for exercising those of the Delegated Functions that are necessary for the purposes of having conduct of the Claim; and</w:t>
      </w:r>
    </w:p>
    <w:p w14:paraId="59182A84" w14:textId="1656753D" w:rsidR="003D0FD4" w:rsidRPr="00B023E9" w:rsidRDefault="00972F6D" w:rsidP="00B023E9">
      <w:pPr>
        <w:pStyle w:val="Heading3"/>
        <w:rPr>
          <w:rFonts w:cs="Arial"/>
        </w:rPr>
      </w:pPr>
      <w:bookmarkStart w:id="303" w:name="_Ref98753752"/>
      <w:bookmarkEnd w:id="298"/>
      <w:bookmarkEnd w:id="299"/>
      <w:bookmarkEnd w:id="300"/>
      <w:bookmarkEnd w:id="301"/>
      <w:bookmarkEnd w:id="302"/>
      <w:r w:rsidRPr="00B023E9">
        <w:rPr>
          <w:rFonts w:cs="Arial"/>
        </w:rPr>
        <w:t xml:space="preserve">NHS England may, at its discretion and without prejudice to any other rights, either require payment from the ICB for such Claim Losses or make an adjustment to the Delegated Funds pursuant to </w:t>
      </w:r>
      <w:r w:rsidR="00B36591">
        <w:rPr>
          <w:rFonts w:cs="Arial"/>
        </w:rPr>
        <w:t>C</w:t>
      </w:r>
      <w:r w:rsidR="00EC5E6F" w:rsidRPr="00E42681">
        <w:rPr>
          <w:rFonts w:cs="Arial"/>
        </w:rPr>
        <w:t>lause</w:t>
      </w:r>
      <w:r w:rsidRPr="00E42681">
        <w:rPr>
          <w:rFonts w:cs="Arial"/>
        </w:rPr>
        <w:t xml:space="preserve"> </w:t>
      </w:r>
      <w:r w:rsidR="006D72B8" w:rsidRPr="00CD66B6">
        <w:t>10.5.3</w:t>
      </w:r>
      <w:r w:rsidRPr="00E42681">
        <w:rPr>
          <w:rFonts w:cs="Arial"/>
        </w:rPr>
        <w:t xml:space="preserve"> for</w:t>
      </w:r>
      <w:r w:rsidRPr="00B023E9">
        <w:rPr>
          <w:rFonts w:cs="Arial"/>
        </w:rPr>
        <w:t xml:space="preserve"> the purposes of meeting any Claim Losses associated with that Claim.</w:t>
      </w:r>
      <w:bookmarkEnd w:id="303"/>
      <w:r w:rsidR="005E23B0" w:rsidRPr="00B023E9">
        <w:rPr>
          <w:rFonts w:cs="Arial"/>
        </w:rPr>
        <w:t xml:space="preserve"> </w:t>
      </w:r>
    </w:p>
    <w:p w14:paraId="0F23EEBC" w14:textId="77777777" w:rsidR="003D0FD4" w:rsidRPr="00B023E9" w:rsidRDefault="00972F6D" w:rsidP="00B023E9">
      <w:pPr>
        <w:pStyle w:val="Body1"/>
        <w:rPr>
          <w:rFonts w:cs="Arial"/>
        </w:rPr>
      </w:pPr>
      <w:bookmarkStart w:id="304" w:name="_BPDC_LN_INS_1556"/>
      <w:bookmarkStart w:id="305" w:name="_BPDC_PR_INS_1557"/>
      <w:bookmarkEnd w:id="304"/>
      <w:bookmarkEnd w:id="305"/>
      <w:r w:rsidRPr="00B023E9">
        <w:rPr>
          <w:rFonts w:cs="Arial"/>
          <w:i/>
        </w:rPr>
        <w:t>Claim Losses</w:t>
      </w:r>
    </w:p>
    <w:p w14:paraId="708A6189" w14:textId="5527DEAA" w:rsidR="003D0FD4" w:rsidRPr="00B023E9" w:rsidRDefault="00972F6D" w:rsidP="00223B48">
      <w:pPr>
        <w:pStyle w:val="Heading2"/>
      </w:pPr>
      <w:bookmarkStart w:id="306" w:name="_BPDC_LN_INS_1552"/>
      <w:bookmarkStart w:id="307" w:name="_BPDC_PR_INS_1553"/>
      <w:bookmarkEnd w:id="306"/>
      <w:bookmarkEnd w:id="307"/>
      <w:r w:rsidRPr="00B023E9">
        <w:t xml:space="preserve">The ICB and NHS England shall notify each other </w:t>
      </w:r>
      <w:r w:rsidR="00761F0F">
        <w:t>as soon as reasonably practicable</w:t>
      </w:r>
      <w:r w:rsidRPr="00B023E9">
        <w:t xml:space="preserve"> of becoming aware of any Claim Losses. </w:t>
      </w:r>
    </w:p>
    <w:p w14:paraId="07CCAA4D" w14:textId="15029ADA" w:rsidR="003D0FD4" w:rsidRPr="00B023E9" w:rsidRDefault="00972F6D" w:rsidP="00223B48">
      <w:pPr>
        <w:pStyle w:val="Heading2"/>
      </w:pPr>
      <w:bookmarkStart w:id="308" w:name="_BPDC_LN_INS_1550"/>
      <w:bookmarkStart w:id="309" w:name="_BPDC_PR_INS_1551"/>
      <w:bookmarkEnd w:id="308"/>
      <w:bookmarkEnd w:id="309"/>
      <w:r w:rsidRPr="00B023E9">
        <w:t xml:space="preserve">The ICB acknowledges that NHS England will pay to the ICB the funds that are attributable to the Delegated Functions. Accordingly, </w:t>
      </w:r>
      <w:r w:rsidR="00B05CA2" w:rsidRPr="00B023E9">
        <w:t>t</w:t>
      </w:r>
      <w:r w:rsidRPr="00B023E9">
        <w:t xml:space="preserve">he ICB acknowledges that </w:t>
      </w:r>
      <w:r w:rsidR="00D71E0D" w:rsidRPr="00B023E9">
        <w:t>it must</w:t>
      </w:r>
      <w:r w:rsidRPr="00B023E9">
        <w:t xml:space="preserve"> pay any Claim Losses</w:t>
      </w:r>
      <w:r w:rsidR="00D71E0D" w:rsidRPr="00B023E9">
        <w:t xml:space="preserve"> out of either the Delegated Funds or its Annual Allocation</w:t>
      </w:r>
      <w:r w:rsidRPr="00B023E9">
        <w:t xml:space="preserve">. NHS England may, in respect of any Claim Losses, at its discretion and without prejudice to any other rights, either require payment from the ICB for such Claim Losses or pursuant to </w:t>
      </w:r>
      <w:r w:rsidR="00B36591">
        <w:t>C</w:t>
      </w:r>
      <w:r w:rsidR="00EC5E6F" w:rsidRPr="00B023E9">
        <w:t>lause</w:t>
      </w:r>
      <w:r w:rsidRPr="00B023E9">
        <w:t xml:space="preserve"> </w:t>
      </w:r>
      <w:r w:rsidRPr="00B023E9">
        <w:fldChar w:fldCharType="begin"/>
      </w:r>
      <w:r w:rsidRPr="00B023E9">
        <w:instrText xml:space="preserve"> REF _Ref88641445 \r \h  \* MERGEFORMAT </w:instrText>
      </w:r>
      <w:r w:rsidRPr="00B023E9">
        <w:fldChar w:fldCharType="separate"/>
      </w:r>
      <w:r w:rsidR="00627AF1">
        <w:t>10</w:t>
      </w:r>
      <w:r w:rsidR="0037001A">
        <w:t>.5.3</w:t>
      </w:r>
      <w:r w:rsidRPr="00B023E9">
        <w:fldChar w:fldCharType="end"/>
      </w:r>
      <w:r w:rsidRPr="00B023E9">
        <w:t xml:space="preserve"> make such adjustments to the Delegated Funds to take into account the amount of any Claim Losses (other than any Claim Losses in respect of which NHS England has retained any funds, provisions or other resources to discharge such Claim Losses). For the avoidance of doubt, in circumstances where NHS England suffers any Claim Losses, then NHS England shall be entitled to recoup such Claim Losses pursuant to </w:t>
      </w:r>
      <w:r w:rsidR="00B36591">
        <w:t>C</w:t>
      </w:r>
      <w:r w:rsidR="00EC5E6F" w:rsidRPr="00B023E9">
        <w:t>lause</w:t>
      </w:r>
      <w:r w:rsidRPr="00B023E9">
        <w:t xml:space="preserve"> </w:t>
      </w:r>
      <w:r w:rsidRPr="00B023E9">
        <w:fldChar w:fldCharType="begin"/>
      </w:r>
      <w:r w:rsidRPr="00B023E9">
        <w:instrText xml:space="preserve"> REF _Ref88641445 \r \h  \* MERGEFORMAT </w:instrText>
      </w:r>
      <w:r w:rsidRPr="00B023E9">
        <w:fldChar w:fldCharType="separate"/>
      </w:r>
      <w:r w:rsidR="00E42681">
        <w:t>10</w:t>
      </w:r>
      <w:r w:rsidR="0037001A">
        <w:t>.5.3</w:t>
      </w:r>
      <w:r w:rsidRPr="00B023E9">
        <w:fldChar w:fldCharType="end"/>
      </w:r>
      <w:r w:rsidRPr="00B023E9">
        <w:t xml:space="preserve">. If and to the extent that NHS England has retained any funds, provisions or other resources to discharge such Claim Losses, then NHS England may either use such funds to discharge </w:t>
      </w:r>
      <w:r w:rsidRPr="00E42681">
        <w:t xml:space="preserve">the Claim Loss or make an upward adjustment to the amounts paid to the ICB pursuant to </w:t>
      </w:r>
      <w:r w:rsidR="00B36591">
        <w:t>C</w:t>
      </w:r>
      <w:r w:rsidR="00EC5E6F" w:rsidRPr="00E42681">
        <w:t>lause</w:t>
      </w:r>
      <w:r w:rsidRPr="00E42681">
        <w:t xml:space="preserve"> </w:t>
      </w:r>
      <w:r w:rsidR="006D72B8" w:rsidRPr="00CD66B6">
        <w:t>10.5.3.</w:t>
      </w:r>
    </w:p>
    <w:p w14:paraId="51AE043E" w14:textId="77777777" w:rsidR="003D0FD4" w:rsidRPr="00B023E9" w:rsidRDefault="00972F6D" w:rsidP="00B023E9">
      <w:pPr>
        <w:pStyle w:val="Heading1"/>
        <w:rPr>
          <w:rFonts w:cs="Arial"/>
        </w:rPr>
      </w:pPr>
      <w:bookmarkStart w:id="310" w:name="_Ref88641715"/>
      <w:bookmarkStart w:id="311" w:name="_Toc151544305"/>
      <w:bookmarkStart w:id="312" w:name="_Toc183077412"/>
      <w:r w:rsidRPr="00B023E9">
        <w:rPr>
          <w:rFonts w:cs="Arial"/>
        </w:rPr>
        <w:t>Data Protection, Freedom of Information and Transparency</w:t>
      </w:r>
      <w:bookmarkStart w:id="313" w:name="_BPDCI_346"/>
      <w:bookmarkEnd w:id="310"/>
      <w:bookmarkEnd w:id="311"/>
      <w:bookmarkEnd w:id="312"/>
    </w:p>
    <w:p w14:paraId="1BE5A82D" w14:textId="23F96F0F" w:rsidR="003D0FD4" w:rsidRPr="00B023E9" w:rsidRDefault="00972F6D" w:rsidP="00223B48">
      <w:pPr>
        <w:pStyle w:val="Heading2"/>
      </w:pPr>
      <w:bookmarkStart w:id="314" w:name="_BPDCI_345"/>
      <w:bookmarkStart w:id="315" w:name="_BPDCI_344"/>
      <w:bookmarkEnd w:id="313"/>
      <w:r w:rsidRPr="00B023E9">
        <w:t xml:space="preserve">The </w:t>
      </w:r>
      <w:r w:rsidRPr="00B023E9" w:rsidDel="005E3E46">
        <w:t xml:space="preserve">Parties </w:t>
      </w:r>
      <w:r w:rsidRPr="00B023E9">
        <w:t xml:space="preserve">must ensure that all Personal Data processed by or on behalf of them </w:t>
      </w:r>
      <w:r w:rsidR="00E54E1E" w:rsidRPr="00B023E9">
        <w:t>while</w:t>
      </w:r>
      <w:r w:rsidRPr="00B023E9">
        <w:t xml:space="preserve"> carrying out the Delegated Functions and Reserved Functions is processed in accordance with the relevant Part</w:t>
      </w:r>
      <w:r w:rsidR="002A567A">
        <w:t>y</w:t>
      </w:r>
      <w:r w:rsidRPr="00B023E9">
        <w:t xml:space="preserve">’s obligations under Data Protection Legislation and Data Guidance and the </w:t>
      </w:r>
      <w:r w:rsidRPr="00B023E9" w:rsidDel="005E3E46">
        <w:t xml:space="preserve">Parties </w:t>
      </w:r>
      <w:r w:rsidRPr="00B023E9">
        <w:t>must assist each other as necessary to enable each other to comply with these obligations.</w:t>
      </w:r>
    </w:p>
    <w:p w14:paraId="54717E2B" w14:textId="231D359F" w:rsidR="003D0FD4" w:rsidRPr="00B023E9" w:rsidRDefault="00972F6D" w:rsidP="00223B48">
      <w:pPr>
        <w:pStyle w:val="Heading2"/>
      </w:pPr>
      <w:bookmarkStart w:id="316" w:name="_BPDCI_351"/>
      <w:bookmarkStart w:id="317" w:name="_BPDCI_350"/>
      <w:bookmarkStart w:id="318" w:name="_BPDCI_349"/>
      <w:bookmarkStart w:id="319" w:name="_BPDCI_348"/>
      <w:bookmarkEnd w:id="314"/>
      <w:bookmarkEnd w:id="315"/>
      <w:r w:rsidRPr="00B023E9">
        <w:t xml:space="preserve">The ICB must respond to any </w:t>
      </w:r>
      <w:r w:rsidR="00C6760F" w:rsidRPr="00B023E9">
        <w:t>i</w:t>
      </w:r>
      <w:r w:rsidRPr="00B023E9">
        <w:t xml:space="preserve">nformation </w:t>
      </w:r>
      <w:r w:rsidR="00C6760F" w:rsidRPr="00B023E9">
        <w:t>g</w:t>
      </w:r>
      <w:r w:rsidRPr="00B023E9">
        <w:t xml:space="preserve">overnance </w:t>
      </w:r>
      <w:r w:rsidR="00C6760F" w:rsidRPr="00B023E9">
        <w:t>b</w:t>
      </w:r>
      <w:r w:rsidRPr="00B023E9">
        <w:t>reach in accordance with I</w:t>
      </w:r>
      <w:r w:rsidR="003C7874">
        <w:t xml:space="preserve">nformation </w:t>
      </w:r>
      <w:r w:rsidRPr="00B023E9">
        <w:t>G</w:t>
      </w:r>
      <w:r w:rsidR="003C7874">
        <w:t>overnance</w:t>
      </w:r>
      <w:r w:rsidRPr="00B023E9">
        <w:t xml:space="preserve"> Guidance for Serious Incidents. If the ICB is required under Data Protection Legislation to notify the Information Commissioner’s Office or a Data Subject of an </w:t>
      </w:r>
      <w:r w:rsidR="007233E2" w:rsidRPr="00B023E9">
        <w:t>i</w:t>
      </w:r>
      <w:r w:rsidRPr="00B023E9">
        <w:t xml:space="preserve">nformation </w:t>
      </w:r>
      <w:r w:rsidR="007233E2" w:rsidRPr="00B023E9">
        <w:t>g</w:t>
      </w:r>
      <w:r w:rsidRPr="00B023E9">
        <w:t xml:space="preserve">overnance </w:t>
      </w:r>
      <w:r w:rsidR="007233E2" w:rsidRPr="00B023E9">
        <w:t>b</w:t>
      </w:r>
      <w:r w:rsidRPr="00B023E9">
        <w:t xml:space="preserve">reach then as soon as reasonably practical and in any event on or before the first such notification is made the ICB must </w:t>
      </w:r>
      <w:bookmarkStart w:id="320" w:name="_BPDCI_347"/>
      <w:r w:rsidRPr="00B023E9">
        <w:t xml:space="preserve">fully </w:t>
      </w:r>
      <w:bookmarkEnd w:id="320"/>
      <w:r w:rsidRPr="00B023E9">
        <w:t xml:space="preserve">inform NHS England of the </w:t>
      </w:r>
      <w:r w:rsidR="007233E2" w:rsidRPr="00B023E9">
        <w:t>i</w:t>
      </w:r>
      <w:r w:rsidRPr="00B023E9">
        <w:t xml:space="preserve">nformation </w:t>
      </w:r>
      <w:r w:rsidR="007233E2" w:rsidRPr="00B023E9">
        <w:t>g</w:t>
      </w:r>
      <w:r w:rsidRPr="00B023E9">
        <w:t xml:space="preserve">overnance </w:t>
      </w:r>
      <w:r w:rsidR="007233E2" w:rsidRPr="00B023E9">
        <w:t>b</w:t>
      </w:r>
      <w:r w:rsidRPr="00B023E9">
        <w:t xml:space="preserve">reach. This </w:t>
      </w:r>
      <w:r w:rsidR="00EC5E6F" w:rsidRPr="00B023E9">
        <w:t>clause</w:t>
      </w:r>
      <w:r w:rsidRPr="00B023E9">
        <w:t xml:space="preserve"> does not require the ICB to provide NHS England with information which identifies any individual affected by the </w:t>
      </w:r>
      <w:r w:rsidR="007233E2" w:rsidRPr="00B023E9">
        <w:t>i</w:t>
      </w:r>
      <w:r w:rsidRPr="00B023E9">
        <w:t xml:space="preserve">nformation </w:t>
      </w:r>
      <w:r w:rsidR="007233E2" w:rsidRPr="00B023E9">
        <w:t>g</w:t>
      </w:r>
      <w:r w:rsidRPr="00B023E9">
        <w:t xml:space="preserve">overnance </w:t>
      </w:r>
      <w:r w:rsidR="007233E2" w:rsidRPr="00B023E9">
        <w:t>b</w:t>
      </w:r>
      <w:r w:rsidRPr="00B023E9">
        <w:t>reach where doing so would breach Data Protection Legislation.</w:t>
      </w:r>
    </w:p>
    <w:p w14:paraId="21021DD3" w14:textId="05809158" w:rsidR="003D0FD4" w:rsidRPr="00B023E9" w:rsidRDefault="00972F6D" w:rsidP="00223B48">
      <w:pPr>
        <w:pStyle w:val="Heading2"/>
      </w:pPr>
      <w:bookmarkStart w:id="321" w:name="_BPDCI_353"/>
      <w:bookmarkStart w:id="322" w:name="_BPDCI_352"/>
      <w:bookmarkEnd w:id="316"/>
      <w:bookmarkEnd w:id="317"/>
      <w:bookmarkEnd w:id="318"/>
      <w:bookmarkEnd w:id="319"/>
      <w:r w:rsidRPr="00B023E9">
        <w:t xml:space="preserve">Whether or not a Party is a Data Controller or Data Processor will be determined in accordance with Data Protection Legislation and any Data Guidance from a Regulatory or Supervisory Body. The </w:t>
      </w:r>
      <w:r w:rsidRPr="00B023E9" w:rsidDel="00644A44">
        <w:t>Parties</w:t>
      </w:r>
      <w:r w:rsidR="00644A44" w:rsidRPr="00B023E9">
        <w:t xml:space="preserve"> </w:t>
      </w:r>
      <w:r w:rsidRPr="00B023E9">
        <w:t xml:space="preserve">acknowledge that </w:t>
      </w:r>
      <w:r w:rsidRPr="00B023E9" w:rsidDel="00A15346">
        <w:t xml:space="preserve">a </w:t>
      </w:r>
      <w:r w:rsidRPr="00B023E9" w:rsidDel="00644A44">
        <w:t xml:space="preserve">Party </w:t>
      </w:r>
      <w:r w:rsidRPr="00B023E9">
        <w:t xml:space="preserve">may act as both a Data Controller and a Data Processor. </w:t>
      </w:r>
    </w:p>
    <w:bookmarkEnd w:id="321"/>
    <w:bookmarkEnd w:id="322"/>
    <w:p w14:paraId="0A9C9F00" w14:textId="32A6115C" w:rsidR="3AA3C917" w:rsidRDefault="3AA3C917" w:rsidP="0B17EDAE">
      <w:pPr>
        <w:pStyle w:val="Heading2"/>
        <w:rPr>
          <w:rFonts w:eastAsia="Arial" w:cs="Arial"/>
        </w:rPr>
      </w:pPr>
      <w:r w:rsidRPr="0B17EDAE">
        <w:rPr>
          <w:rFonts w:eastAsia="Arial" w:cs="Arial"/>
        </w:rPr>
        <w:t>NHS England may, from time to time, issue a data sharing protocol or update a protocol previously issued relating to the data sharing in relation to the Delegated Functions</w:t>
      </w:r>
      <w:r w:rsidRPr="79D9818A">
        <w:rPr>
          <w:rFonts w:eastAsia="Arial" w:cs="Arial"/>
        </w:rPr>
        <w:t xml:space="preserve"> </w:t>
      </w:r>
      <w:r w:rsidRPr="02A1D7C4">
        <w:rPr>
          <w:rFonts w:eastAsia="Arial" w:cs="Arial"/>
        </w:rPr>
        <w:t xml:space="preserve">and/or Reserved </w:t>
      </w:r>
      <w:r w:rsidRPr="67D32106">
        <w:rPr>
          <w:rFonts w:eastAsia="Arial" w:cs="Arial"/>
        </w:rPr>
        <w:t>Functions.</w:t>
      </w:r>
      <w:r w:rsidRPr="0B17EDAE">
        <w:rPr>
          <w:rFonts w:eastAsia="Arial" w:cs="Arial"/>
        </w:rPr>
        <w:t xml:space="preserve"> The ICB shall comply with such data sharing protocols.</w:t>
      </w:r>
    </w:p>
    <w:p w14:paraId="693EF833" w14:textId="0F1EEF38" w:rsidR="003D0FD4" w:rsidRPr="00B023E9" w:rsidRDefault="00972F6D" w:rsidP="00223B48">
      <w:pPr>
        <w:pStyle w:val="Heading2"/>
        <w:rPr>
          <w:rFonts w:eastAsia="Calibri"/>
          <w:lang w:eastAsia="en-US"/>
        </w:rPr>
      </w:pPr>
      <w:r w:rsidRPr="00B023E9">
        <w:rPr>
          <w:rFonts w:eastAsia="Calibri"/>
          <w:lang w:eastAsia="en-US"/>
        </w:rPr>
        <w:lastRenderedPageBreak/>
        <w:t xml:space="preserve">Each </w:t>
      </w:r>
      <w:r w:rsidRPr="00B023E9" w:rsidDel="00A15346">
        <w:rPr>
          <w:rFonts w:eastAsia="Calibri"/>
          <w:lang w:eastAsia="en-US"/>
        </w:rPr>
        <w:t>Party</w:t>
      </w:r>
      <w:r w:rsidR="00A15346" w:rsidRPr="00B023E9">
        <w:rPr>
          <w:rFonts w:eastAsia="Calibri"/>
          <w:lang w:eastAsia="en-US"/>
        </w:rPr>
        <w:t xml:space="preserve"> </w:t>
      </w:r>
      <w:r w:rsidRPr="00B023E9">
        <w:rPr>
          <w:rFonts w:eastAsia="Calibri"/>
          <w:lang w:eastAsia="en-US"/>
        </w:rPr>
        <w:t>acknowledges that the other is a public authority for the purposes of the Freedom of Information Act 2000 (</w:t>
      </w:r>
      <w:r w:rsidRPr="001F24B7">
        <w:rPr>
          <w:rFonts w:eastAsia="Calibri"/>
          <w:lang w:eastAsia="en-US"/>
        </w:rPr>
        <w:t>“</w:t>
      </w:r>
      <w:r w:rsidRPr="001F24B7">
        <w:rPr>
          <w:rFonts w:eastAsia="Calibri"/>
        </w:rPr>
        <w:t>FOIA</w:t>
      </w:r>
      <w:r w:rsidRPr="001F24B7">
        <w:rPr>
          <w:rFonts w:eastAsia="Calibri"/>
          <w:lang w:eastAsia="en-US"/>
        </w:rPr>
        <w:t>”</w:t>
      </w:r>
      <w:r w:rsidRPr="00B023E9">
        <w:rPr>
          <w:rFonts w:eastAsia="Calibri"/>
        </w:rPr>
        <w:t>) and the Environmental Information Regulations 2004 (</w:t>
      </w:r>
      <w:r w:rsidRPr="001F24B7">
        <w:rPr>
          <w:rFonts w:eastAsia="Calibri"/>
          <w:lang w:eastAsia="en-US"/>
        </w:rPr>
        <w:t>“</w:t>
      </w:r>
      <w:r w:rsidRPr="001F24B7">
        <w:rPr>
          <w:rFonts w:eastAsia="Calibri"/>
        </w:rPr>
        <w:t>EIR</w:t>
      </w:r>
      <w:r w:rsidRPr="001F24B7">
        <w:rPr>
          <w:rFonts w:eastAsia="Calibri"/>
          <w:lang w:eastAsia="en-US"/>
        </w:rPr>
        <w:t>”</w:t>
      </w:r>
      <w:r w:rsidRPr="00B023E9">
        <w:rPr>
          <w:rFonts w:eastAsia="Calibri"/>
          <w:lang w:eastAsia="en-US"/>
        </w:rPr>
        <w:t>).</w:t>
      </w:r>
    </w:p>
    <w:p w14:paraId="2FC4A07C" w14:textId="366B66F4" w:rsidR="003D0FD4" w:rsidRPr="00B023E9" w:rsidRDefault="00972F6D" w:rsidP="00223B48">
      <w:pPr>
        <w:pStyle w:val="Heading2"/>
        <w:rPr>
          <w:rFonts w:eastAsia="Calibri"/>
          <w:lang w:eastAsia="en-US"/>
        </w:rPr>
      </w:pPr>
      <w:r w:rsidRPr="00B023E9">
        <w:rPr>
          <w:rFonts w:eastAsia="Calibri"/>
          <w:lang w:eastAsia="en-US"/>
        </w:rPr>
        <w:t>Each Part</w:t>
      </w:r>
      <w:r w:rsidRPr="00B023E9" w:rsidDel="00882388">
        <w:rPr>
          <w:rFonts w:eastAsia="Calibri"/>
          <w:lang w:eastAsia="en-US"/>
        </w:rPr>
        <w:t>y</w:t>
      </w:r>
      <w:r w:rsidRPr="00B023E9">
        <w:rPr>
          <w:rFonts w:eastAsia="Calibri"/>
          <w:lang w:eastAsia="en-US"/>
        </w:rPr>
        <w:t xml:space="preserve"> may be required </w:t>
      </w:r>
      <w:r w:rsidR="005B714F">
        <w:rPr>
          <w:rFonts w:eastAsia="Calibri"/>
          <w:lang w:eastAsia="en-US"/>
        </w:rPr>
        <w:t>by statute</w:t>
      </w:r>
      <w:r w:rsidRPr="00B023E9">
        <w:rPr>
          <w:rFonts w:eastAsia="Calibri"/>
          <w:lang w:eastAsia="en-US"/>
        </w:rPr>
        <w:t xml:space="preserve"> to disclose further information about the </w:t>
      </w:r>
      <w:r w:rsidRPr="00B023E9">
        <w:t>Agreement</w:t>
      </w:r>
      <w:r w:rsidRPr="00B023E9">
        <w:rPr>
          <w:rFonts w:eastAsia="Calibri"/>
          <w:lang w:eastAsia="en-US"/>
        </w:rPr>
        <w:t xml:space="preserve"> and the Relevant Information in response to a specific request under FOIA or EIR, in which case:</w:t>
      </w:r>
    </w:p>
    <w:p w14:paraId="254D745D" w14:textId="16452534" w:rsidR="003D0FD4" w:rsidRPr="00B023E9" w:rsidRDefault="00A61B95" w:rsidP="00B023E9">
      <w:pPr>
        <w:pStyle w:val="Heading3"/>
        <w:rPr>
          <w:rFonts w:eastAsia="Calibri" w:cs="Arial"/>
          <w:lang w:eastAsia="en-US"/>
        </w:rPr>
      </w:pPr>
      <w:r>
        <w:rPr>
          <w:rFonts w:eastAsia="Calibri" w:cs="Arial"/>
          <w:lang w:eastAsia="en-US"/>
        </w:rPr>
        <w:t>e</w:t>
      </w:r>
      <w:r w:rsidR="00972F6D" w:rsidRPr="00B023E9">
        <w:rPr>
          <w:rFonts w:eastAsia="Calibri" w:cs="Arial"/>
          <w:lang w:eastAsia="en-US"/>
        </w:rPr>
        <w:t>ach Party shall provide the other with all reasonable assistance and co-operation to enable them to comply with their obligations under FOIA or EIR;</w:t>
      </w:r>
    </w:p>
    <w:p w14:paraId="2775D9EB" w14:textId="1F93DE0E" w:rsidR="003D0FD4" w:rsidRPr="00B023E9" w:rsidRDefault="00A61B95" w:rsidP="00B023E9">
      <w:pPr>
        <w:pStyle w:val="Heading3"/>
        <w:rPr>
          <w:rFonts w:eastAsia="Calibri" w:cs="Arial"/>
          <w:lang w:eastAsia="en-US"/>
        </w:rPr>
      </w:pPr>
      <w:r>
        <w:rPr>
          <w:rFonts w:eastAsia="Calibri" w:cs="Arial"/>
          <w:lang w:eastAsia="en-US"/>
        </w:rPr>
        <w:t>e</w:t>
      </w:r>
      <w:r w:rsidR="00972F6D" w:rsidRPr="00B023E9">
        <w:rPr>
          <w:rFonts w:eastAsia="Calibri" w:cs="Arial"/>
          <w:lang w:eastAsia="en-US"/>
        </w:rPr>
        <w:t>ach Party shall consult the other regarding the possible application of exemptions in relation to the information requested; and</w:t>
      </w:r>
    </w:p>
    <w:p w14:paraId="6F35E6CF" w14:textId="3DAC633D" w:rsidR="003D0FD4" w:rsidRPr="00B023E9" w:rsidRDefault="00A61B95" w:rsidP="00B023E9">
      <w:pPr>
        <w:pStyle w:val="Heading3"/>
        <w:rPr>
          <w:rFonts w:eastAsia="Calibri" w:cs="Arial"/>
        </w:rPr>
      </w:pPr>
      <w:r>
        <w:rPr>
          <w:rFonts w:eastAsia="Calibri" w:cs="Arial"/>
          <w:lang w:eastAsia="en-US"/>
        </w:rPr>
        <w:t>s</w:t>
      </w:r>
      <w:r w:rsidR="00972F6D" w:rsidRPr="00B023E9">
        <w:rPr>
          <w:rFonts w:eastAsia="Calibri" w:cs="Arial"/>
          <w:lang w:eastAsia="en-US"/>
        </w:rPr>
        <w:t xml:space="preserve">ubject only to </w:t>
      </w:r>
      <w:r w:rsidR="00B36591">
        <w:rPr>
          <w:rFonts w:eastAsia="Calibri" w:cs="Arial"/>
          <w:lang w:eastAsia="en-US"/>
        </w:rPr>
        <w:t>C</w:t>
      </w:r>
      <w:r w:rsidR="00EC5E6F" w:rsidRPr="00B023E9">
        <w:rPr>
          <w:rFonts w:eastAsia="Calibri" w:cs="Arial"/>
          <w:lang w:eastAsia="en-US"/>
        </w:rPr>
        <w:t>lause</w:t>
      </w:r>
      <w:r w:rsidR="00972F6D" w:rsidRPr="00B023E9">
        <w:rPr>
          <w:rFonts w:eastAsia="Calibri" w:cs="Arial"/>
          <w:lang w:eastAsia="en-US"/>
        </w:rPr>
        <w:t xml:space="preserve"> </w:t>
      </w:r>
      <w:r w:rsidR="005B714F">
        <w:rPr>
          <w:rFonts w:eastAsia="Calibri" w:cs="Arial"/>
          <w:lang w:eastAsia="en-US"/>
        </w:rPr>
        <w:t>17</w:t>
      </w:r>
      <w:r w:rsidR="005B714F" w:rsidRPr="00B023E9">
        <w:rPr>
          <w:rFonts w:eastAsia="Calibri" w:cs="Arial"/>
        </w:rPr>
        <w:t xml:space="preserve"> </w:t>
      </w:r>
      <w:r w:rsidR="00972F6D" w:rsidRPr="00B023E9">
        <w:rPr>
          <w:rFonts w:eastAsia="Calibri" w:cs="Arial"/>
          <w:i/>
          <w:lang w:eastAsia="en-US"/>
        </w:rPr>
        <w:t>(Claims and Litigation)</w:t>
      </w:r>
      <w:r w:rsidR="00972F6D" w:rsidRPr="00B023E9">
        <w:rPr>
          <w:rFonts w:eastAsia="Calibri" w:cs="Arial"/>
        </w:rPr>
        <w:t>, each Party acknowledges that the final decision as to the form or content of the response to any request is a matter for the Party to whom the request is addressed.</w:t>
      </w:r>
    </w:p>
    <w:p w14:paraId="01E47642" w14:textId="6AF459C3" w:rsidR="003D0FD4" w:rsidRPr="00A47283" w:rsidRDefault="00972F6D" w:rsidP="00223B48">
      <w:pPr>
        <w:pStyle w:val="Heading2"/>
        <w:rPr>
          <w:rFonts w:eastAsia="Calibri"/>
        </w:rPr>
      </w:pPr>
      <w:r w:rsidRPr="00B023E9">
        <w:rPr>
          <w:rFonts w:eastAsia="Calibri"/>
        </w:rPr>
        <w:t xml:space="preserve">NHS England may, from time to time, issue a FOIA or EIR protocol or update a protocol previously </w:t>
      </w:r>
      <w:r w:rsidRPr="00A47283">
        <w:rPr>
          <w:rFonts w:eastAsia="Calibri"/>
        </w:rPr>
        <w:t xml:space="preserve">issued relating to the </w:t>
      </w:r>
      <w:r w:rsidR="00027DAF" w:rsidRPr="00A47283">
        <w:rPr>
          <w:rFonts w:eastAsia="Calibri"/>
        </w:rPr>
        <w:t>handling</w:t>
      </w:r>
      <w:r w:rsidRPr="00A47283">
        <w:rPr>
          <w:rFonts w:eastAsia="Calibri"/>
        </w:rPr>
        <w:t xml:space="preserve"> and responding to of FOIA or EIR requests in relation to the Delegated Functions. The ICB shall comply with such FOIA or EIR protocols.</w:t>
      </w:r>
    </w:p>
    <w:p w14:paraId="34997A8C" w14:textId="4DBD40D3" w:rsidR="003D0FD4" w:rsidRPr="00A47283" w:rsidRDefault="00E426D0" w:rsidP="00223B48">
      <w:pPr>
        <w:pStyle w:val="Heading2"/>
        <w:rPr>
          <w:rFonts w:eastAsia="Calibri"/>
        </w:rPr>
      </w:pPr>
      <w:r w:rsidRPr="00A47283">
        <w:rPr>
          <w:rFonts w:eastAsia="Calibri"/>
        </w:rPr>
        <w:fldChar w:fldCharType="begin"/>
      </w:r>
      <w:r w:rsidRPr="00A47283">
        <w:rPr>
          <w:rFonts w:eastAsia="Calibri"/>
        </w:rPr>
        <w:instrText xml:space="preserve"> REF Sch4 \h </w:instrText>
      </w:r>
      <w:r w:rsidR="008006D5" w:rsidRPr="00A47283">
        <w:rPr>
          <w:rFonts w:eastAsia="Calibri"/>
        </w:rPr>
        <w:instrText xml:space="preserve"> \* MERGEFORMAT </w:instrText>
      </w:r>
      <w:r w:rsidRPr="00A47283">
        <w:rPr>
          <w:rFonts w:eastAsia="Calibri"/>
        </w:rPr>
      </w:r>
      <w:r w:rsidRPr="00A47283">
        <w:rPr>
          <w:rFonts w:eastAsia="Calibri"/>
        </w:rPr>
        <w:fldChar w:fldCharType="separate"/>
      </w:r>
      <w:r w:rsidR="006D72B8" w:rsidRPr="00A47283">
        <w:t>Schedule</w:t>
      </w:r>
      <w:r w:rsidRPr="00A47283">
        <w:rPr>
          <w:rFonts w:eastAsia="Calibri"/>
        </w:rPr>
        <w:fldChar w:fldCharType="end"/>
      </w:r>
      <w:r w:rsidR="006D72B8" w:rsidRPr="00A47283">
        <w:rPr>
          <w:rFonts w:eastAsia="Calibri"/>
        </w:rPr>
        <w:t xml:space="preserve"> 6</w:t>
      </w:r>
      <w:r w:rsidR="00E42681" w:rsidRPr="00A47283">
        <w:rPr>
          <w:rFonts w:eastAsia="Calibri"/>
        </w:rPr>
        <w:t xml:space="preserve"> </w:t>
      </w:r>
      <w:r w:rsidRPr="00A47283">
        <w:rPr>
          <w:rFonts w:eastAsia="Calibri"/>
        </w:rPr>
        <w:t>(</w:t>
      </w:r>
      <w:r w:rsidR="004C6402" w:rsidRPr="00A47283">
        <w:rPr>
          <w:rFonts w:cs="Arial"/>
          <w:i/>
          <w:iCs/>
        </w:rPr>
        <w:t>Further Information Governance, Sharing and Processing Provisions</w:t>
      </w:r>
      <w:r w:rsidRPr="00A47283">
        <w:rPr>
          <w:rFonts w:eastAsia="Calibri"/>
        </w:rPr>
        <w:t xml:space="preserve">) </w:t>
      </w:r>
      <w:r w:rsidR="00972F6D" w:rsidRPr="00A47283">
        <w:rPr>
          <w:rFonts w:eastAsia="Calibri"/>
        </w:rPr>
        <w:t>makes further provision about information sharing</w:t>
      </w:r>
      <w:r w:rsidR="00FE0BC1" w:rsidRPr="00A47283">
        <w:rPr>
          <w:rFonts w:eastAsia="Calibri"/>
        </w:rPr>
        <w:t xml:space="preserve">, </w:t>
      </w:r>
      <w:r w:rsidR="00972F6D" w:rsidRPr="00A47283">
        <w:rPr>
          <w:rFonts w:eastAsia="Calibri"/>
        </w:rPr>
        <w:t>information governance</w:t>
      </w:r>
      <w:r w:rsidR="0078652F" w:rsidRPr="00A47283">
        <w:rPr>
          <w:rFonts w:eastAsia="Calibri"/>
        </w:rPr>
        <w:t xml:space="preserve"> and </w:t>
      </w:r>
      <w:r w:rsidR="00BB6172" w:rsidRPr="00A47283">
        <w:rPr>
          <w:rFonts w:eastAsia="Calibri"/>
        </w:rPr>
        <w:t>the Data Sharing Agreement</w:t>
      </w:r>
      <w:r w:rsidR="00972F6D" w:rsidRPr="00A47283">
        <w:rPr>
          <w:rFonts w:eastAsia="Calibri"/>
        </w:rPr>
        <w:t>.</w:t>
      </w:r>
    </w:p>
    <w:p w14:paraId="7EFF2C04" w14:textId="77777777" w:rsidR="003D0FD4" w:rsidRPr="00B023E9" w:rsidRDefault="00972F6D" w:rsidP="00B023E9">
      <w:pPr>
        <w:pStyle w:val="Heading1"/>
        <w:rPr>
          <w:rFonts w:cs="Arial"/>
        </w:rPr>
      </w:pPr>
      <w:bookmarkStart w:id="323" w:name="_Toc151544306"/>
      <w:bookmarkStart w:id="324" w:name="_Toc183077413"/>
      <w:r w:rsidRPr="00B023E9">
        <w:rPr>
          <w:rFonts w:cs="Arial"/>
        </w:rPr>
        <w:t>IT inter-operability</w:t>
      </w:r>
      <w:bookmarkStart w:id="325" w:name="_BPDCI_355"/>
      <w:bookmarkEnd w:id="323"/>
      <w:bookmarkEnd w:id="324"/>
    </w:p>
    <w:p w14:paraId="1E48A086" w14:textId="1967EE1C" w:rsidR="003D0FD4" w:rsidRPr="00B023E9" w:rsidRDefault="001E3169" w:rsidP="00223B48">
      <w:pPr>
        <w:pStyle w:val="Heading2"/>
      </w:pPr>
      <w:bookmarkStart w:id="326" w:name="_BPDCI_357"/>
      <w:bookmarkStart w:id="327" w:name="_BPDCI_356"/>
      <w:bookmarkEnd w:id="325"/>
      <w:r>
        <w:t xml:space="preserve">The </w:t>
      </w:r>
      <w:r w:rsidR="00025109">
        <w:t>Parties</w:t>
      </w:r>
      <w:r w:rsidR="00972F6D" w:rsidRPr="00B023E9">
        <w:t xml:space="preserve"> will work together to ensure that all relevant IT systems </w:t>
      </w:r>
      <w:r w:rsidR="002667E9">
        <w:t xml:space="preserve">they </w:t>
      </w:r>
      <w:r w:rsidR="00972F6D" w:rsidRPr="00B023E9">
        <w:t xml:space="preserve">operate in respect of the Delegated Functions and Reserved Functions are inter-operable and that data may be transferred between systems securely, easily and efficiently. </w:t>
      </w:r>
    </w:p>
    <w:p w14:paraId="6342ECF3" w14:textId="508144D0" w:rsidR="003D0FD4" w:rsidRPr="00B023E9" w:rsidRDefault="00972F6D" w:rsidP="00223B48">
      <w:pPr>
        <w:pStyle w:val="Heading2"/>
        <w:rPr>
          <w:bCs/>
        </w:rPr>
      </w:pPr>
      <w:bookmarkStart w:id="328" w:name="_BPDCI_364"/>
      <w:bookmarkStart w:id="329" w:name="_BPDCI_363"/>
      <w:bookmarkStart w:id="330" w:name="_BPDCI_362"/>
      <w:bookmarkStart w:id="331" w:name="_BPDCI_361"/>
      <w:bookmarkStart w:id="332" w:name="_BPDCI_360"/>
      <w:bookmarkStart w:id="333" w:name="_BPDCI_359"/>
      <w:bookmarkEnd w:id="326"/>
      <w:bookmarkEnd w:id="327"/>
      <w:r w:rsidRPr="00B023E9">
        <w:t xml:space="preserve">The </w:t>
      </w:r>
      <w:r w:rsidRPr="00B023E9" w:rsidDel="00377259">
        <w:t xml:space="preserve">Parties </w:t>
      </w:r>
      <w:r w:rsidRPr="00B023E9">
        <w:t>will use their respective reasonable endeavours to help develop initiatives to further this aim.</w:t>
      </w:r>
    </w:p>
    <w:p w14:paraId="19890FEE" w14:textId="77777777" w:rsidR="003D0FD4" w:rsidRPr="00B023E9" w:rsidRDefault="00972F6D" w:rsidP="00B023E9">
      <w:pPr>
        <w:pStyle w:val="Heading1"/>
        <w:rPr>
          <w:rFonts w:cs="Arial"/>
        </w:rPr>
      </w:pPr>
      <w:bookmarkStart w:id="334" w:name="_Toc151544307"/>
      <w:bookmarkStart w:id="335" w:name="_Toc183077414"/>
      <w:bookmarkEnd w:id="328"/>
      <w:bookmarkEnd w:id="329"/>
      <w:bookmarkEnd w:id="330"/>
      <w:bookmarkEnd w:id="331"/>
      <w:bookmarkEnd w:id="332"/>
      <w:bookmarkEnd w:id="333"/>
      <w:r w:rsidRPr="00B023E9">
        <w:rPr>
          <w:rFonts w:cs="Arial"/>
        </w:rPr>
        <w:t>Conflicts of Interest and Transparency on Gifts and Hospitality</w:t>
      </w:r>
      <w:bookmarkEnd w:id="334"/>
      <w:bookmarkEnd w:id="335"/>
    </w:p>
    <w:p w14:paraId="3A34D548" w14:textId="418ED6C4" w:rsidR="003D0FD4" w:rsidRPr="00B023E9" w:rsidRDefault="00972F6D" w:rsidP="00223B48">
      <w:pPr>
        <w:pStyle w:val="Heading2"/>
      </w:pPr>
      <w:bookmarkStart w:id="336" w:name="_Ref94516105"/>
      <w:bookmarkStart w:id="337" w:name="_BPDCI_367"/>
      <w:bookmarkStart w:id="338" w:name="_BPDCI_366"/>
      <w:bookmarkStart w:id="339" w:name="_BPDCI_365"/>
      <w:r w:rsidRPr="00B023E9">
        <w:t>The ICB must ensure that, in delivering the Delegated Functions, all Staff comply with Law, with Managing Conflicts of Interest in the NHS and other Guidance, and with Good Practice, in relation to gifts, hospitality and other inducements and actual or potential conflicts of interest.</w:t>
      </w:r>
      <w:bookmarkEnd w:id="336"/>
      <w:r w:rsidRPr="00B023E9">
        <w:t xml:space="preserve"> </w:t>
      </w:r>
    </w:p>
    <w:p w14:paraId="17E7115C" w14:textId="522AD342" w:rsidR="003D0FD4" w:rsidRPr="00B023E9" w:rsidRDefault="00972F6D" w:rsidP="00223B48">
      <w:pPr>
        <w:pStyle w:val="Heading2"/>
      </w:pPr>
      <w:bookmarkStart w:id="340" w:name="_BPDCD_369"/>
      <w:bookmarkEnd w:id="337"/>
      <w:bookmarkEnd w:id="338"/>
      <w:bookmarkEnd w:id="339"/>
      <w:r w:rsidRPr="00B023E9">
        <w:t xml:space="preserve">Without prejudice to the general obligations set </w:t>
      </w:r>
      <w:r w:rsidRPr="005E0CB6">
        <w:t xml:space="preserve">out in </w:t>
      </w:r>
      <w:r w:rsidR="00B36591">
        <w:t>C</w:t>
      </w:r>
      <w:r w:rsidR="00EC5E6F" w:rsidRPr="00CD66B6">
        <w:t>lause</w:t>
      </w:r>
      <w:r w:rsidRPr="00CD66B6">
        <w:t xml:space="preserve"> </w:t>
      </w:r>
      <w:r w:rsidR="00D96011" w:rsidRPr="00CD66B6">
        <w:fldChar w:fldCharType="begin"/>
      </w:r>
      <w:r w:rsidR="00D96011" w:rsidRPr="005E0CB6">
        <w:instrText xml:space="preserve"> REF _Ref94516105 \r \h </w:instrText>
      </w:r>
      <w:r w:rsidR="00EF60D4" w:rsidRPr="005E0CB6">
        <w:instrText xml:space="preserve"> \* MERGEFORMAT </w:instrText>
      </w:r>
      <w:r w:rsidR="00D96011" w:rsidRPr="00CD66B6">
        <w:fldChar w:fldCharType="separate"/>
      </w:r>
      <w:r w:rsidR="005E0CB6" w:rsidRPr="005E0CB6">
        <w:t>20</w:t>
      </w:r>
      <w:r w:rsidR="0037001A" w:rsidRPr="00CD66B6">
        <w:t>.1</w:t>
      </w:r>
      <w:r w:rsidR="00D96011" w:rsidRPr="00CD66B6">
        <w:fldChar w:fldCharType="end"/>
      </w:r>
      <w:r w:rsidRPr="005E0CB6">
        <w:t>,</w:t>
      </w:r>
      <w:r w:rsidRPr="00B023E9">
        <w:t xml:space="preserve"> the ICB must maintain a register of interests in respect of all persons making decisions concerning the Delegated Functions. This register must be publicly available. For the purposes of this </w:t>
      </w:r>
      <w:r w:rsidR="00EC5E6F" w:rsidRPr="00B023E9">
        <w:t>clause</w:t>
      </w:r>
      <w:r w:rsidRPr="00B023E9">
        <w:t xml:space="preserve">, the ICB may rely on an existing register of interests rather than creating a further register.  </w:t>
      </w:r>
      <w:bookmarkEnd w:id="340"/>
    </w:p>
    <w:p w14:paraId="1691C6F9" w14:textId="77777777" w:rsidR="003D0FD4" w:rsidRPr="00B023E9" w:rsidRDefault="00972F6D" w:rsidP="00B023E9">
      <w:pPr>
        <w:pStyle w:val="Heading1"/>
        <w:rPr>
          <w:rFonts w:cs="Arial"/>
        </w:rPr>
      </w:pPr>
      <w:bookmarkStart w:id="341" w:name="_Ref88641489"/>
      <w:bookmarkStart w:id="342" w:name="_Toc151544308"/>
      <w:bookmarkStart w:id="343" w:name="_Toc183077415"/>
      <w:r w:rsidRPr="00B023E9">
        <w:rPr>
          <w:rFonts w:cs="Arial"/>
        </w:rPr>
        <w:t>Prohibited Acts</w:t>
      </w:r>
      <w:r w:rsidR="008808A1" w:rsidRPr="00B023E9">
        <w:rPr>
          <w:rFonts w:cs="Arial"/>
        </w:rPr>
        <w:t xml:space="preserve"> and</w:t>
      </w:r>
      <w:r w:rsidRPr="00B023E9">
        <w:rPr>
          <w:rFonts w:cs="Arial"/>
        </w:rPr>
        <w:t xml:space="preserve"> Counter-Fraud</w:t>
      </w:r>
      <w:bookmarkStart w:id="344" w:name="_BPDCI_370"/>
      <w:bookmarkEnd w:id="341"/>
      <w:bookmarkEnd w:id="342"/>
      <w:bookmarkEnd w:id="343"/>
    </w:p>
    <w:bookmarkEnd w:id="344"/>
    <w:p w14:paraId="718AFC0C" w14:textId="77777777" w:rsidR="003D0FD4" w:rsidRPr="00B023E9" w:rsidRDefault="00972F6D" w:rsidP="00223B48">
      <w:pPr>
        <w:pStyle w:val="Heading2"/>
      </w:pPr>
      <w:r w:rsidRPr="00B023E9">
        <w:t>The ICB must not commit any Prohibited Act.</w:t>
      </w:r>
    </w:p>
    <w:p w14:paraId="7BF43E09" w14:textId="77777777" w:rsidR="003D0FD4" w:rsidRPr="00B023E9" w:rsidRDefault="00972F6D" w:rsidP="00223B48">
      <w:pPr>
        <w:pStyle w:val="Heading2"/>
      </w:pPr>
      <w:r w:rsidRPr="00B023E9">
        <w:t>If the ICB or its Staff commits any Prohibited Act in relation to this Agreement with or without the knowledge of NHS England, NHS England will be entitled:</w:t>
      </w:r>
    </w:p>
    <w:p w14:paraId="63FCCBD7" w14:textId="3206DBEF" w:rsidR="003D0FD4" w:rsidRPr="00B023E9" w:rsidRDefault="00A61B95" w:rsidP="00B023E9">
      <w:pPr>
        <w:pStyle w:val="Heading3"/>
        <w:rPr>
          <w:rFonts w:cs="Arial"/>
        </w:rPr>
      </w:pPr>
      <w:r>
        <w:rPr>
          <w:rFonts w:cs="Arial"/>
        </w:rPr>
        <w:t>t</w:t>
      </w:r>
      <w:r w:rsidR="00972F6D" w:rsidRPr="00B023E9">
        <w:rPr>
          <w:rFonts w:cs="Arial"/>
        </w:rPr>
        <w:t xml:space="preserve">o revoke the Delegation; </w:t>
      </w:r>
    </w:p>
    <w:p w14:paraId="7424D896" w14:textId="6FF8EDBF" w:rsidR="003D0FD4" w:rsidRPr="00B023E9" w:rsidRDefault="00A61B95" w:rsidP="00B023E9">
      <w:pPr>
        <w:pStyle w:val="Heading3"/>
        <w:rPr>
          <w:rFonts w:cs="Arial"/>
        </w:rPr>
      </w:pPr>
      <w:r>
        <w:rPr>
          <w:rFonts w:cs="Arial"/>
        </w:rPr>
        <w:t>t</w:t>
      </w:r>
      <w:r w:rsidR="00972F6D" w:rsidRPr="00B023E9">
        <w:rPr>
          <w:rFonts w:cs="Arial"/>
        </w:rPr>
        <w:t>o recover from the ICB the amount or value of any gift, consideration or commission concerned; and</w:t>
      </w:r>
    </w:p>
    <w:p w14:paraId="4495D865" w14:textId="2B94E730" w:rsidR="003D0FD4" w:rsidRPr="00B023E9" w:rsidRDefault="00A61B95" w:rsidP="00B023E9">
      <w:pPr>
        <w:pStyle w:val="Heading3"/>
        <w:rPr>
          <w:rFonts w:cs="Arial"/>
        </w:rPr>
      </w:pPr>
      <w:r>
        <w:rPr>
          <w:rFonts w:cs="Arial"/>
        </w:rPr>
        <w:lastRenderedPageBreak/>
        <w:t>t</w:t>
      </w:r>
      <w:r w:rsidR="00972F6D" w:rsidRPr="00B023E9">
        <w:rPr>
          <w:rFonts w:cs="Arial"/>
        </w:rPr>
        <w:t>o recover from the ICB any loss or expense sustained in consequence of the carrying out of the Prohibited Act.</w:t>
      </w:r>
    </w:p>
    <w:p w14:paraId="439B75BB" w14:textId="3CCB70BE" w:rsidR="003D0FD4" w:rsidRPr="00B023E9" w:rsidRDefault="00972F6D" w:rsidP="00223B48">
      <w:pPr>
        <w:pStyle w:val="Heading2"/>
      </w:pPr>
      <w:bookmarkStart w:id="345" w:name="_BPDCI_372"/>
      <w:r w:rsidRPr="00B023E9">
        <w:t>The ICB must put in place and maintain appropriate arrangements, including without limitation</w:t>
      </w:r>
      <w:r w:rsidR="00F24623">
        <w:t>,</w:t>
      </w:r>
      <w:r w:rsidRPr="00B023E9">
        <w:t xml:space="preserve"> </w:t>
      </w:r>
      <w:r w:rsidR="001A60DF">
        <w:t>S</w:t>
      </w:r>
      <w:r w:rsidRPr="00B023E9">
        <w:t xml:space="preserve">taff training, to address counter-fraud issues, having regard to any relevant </w:t>
      </w:r>
      <w:r w:rsidR="007E469A" w:rsidRPr="00B023E9">
        <w:t>G</w:t>
      </w:r>
      <w:r w:rsidRPr="00B023E9">
        <w:t>uidance</w:t>
      </w:r>
      <w:r w:rsidR="00124DFD">
        <w:t>,</w:t>
      </w:r>
      <w:r w:rsidRPr="00B023E9">
        <w:t xml:space="preserve"> </w:t>
      </w:r>
      <w:r w:rsidR="00D4182C" w:rsidRPr="00B023E9">
        <w:t xml:space="preserve">including </w:t>
      </w:r>
      <w:r w:rsidRPr="00B023E9">
        <w:t xml:space="preserve">from </w:t>
      </w:r>
      <w:r w:rsidR="008808A1" w:rsidRPr="00B023E9">
        <w:t>the NHS Counter Fraud Authority</w:t>
      </w:r>
      <w:r w:rsidRPr="00B023E9">
        <w:t>.</w:t>
      </w:r>
    </w:p>
    <w:p w14:paraId="3E005502" w14:textId="67359674" w:rsidR="003D0FD4" w:rsidRPr="00B023E9" w:rsidRDefault="00972F6D" w:rsidP="00223B48">
      <w:pPr>
        <w:pStyle w:val="Heading2"/>
      </w:pPr>
      <w:bookmarkStart w:id="346" w:name="_Ref88642370"/>
      <w:bookmarkEnd w:id="345"/>
      <w:r w:rsidRPr="00B023E9">
        <w:t xml:space="preserve">If requested by NHS England or </w:t>
      </w:r>
      <w:r w:rsidR="008808A1" w:rsidRPr="00B023E9">
        <w:t>the NHS Counter Fraud Authority</w:t>
      </w:r>
      <w:r w:rsidRPr="00B023E9">
        <w:t xml:space="preserve">, the ICB must allow a person duly authorised to act on behalf of </w:t>
      </w:r>
      <w:r w:rsidR="008808A1" w:rsidRPr="00B023E9">
        <w:t>the NHS Counter Fraud Authority</w:t>
      </w:r>
      <w:r w:rsidRPr="00B023E9">
        <w:t xml:space="preserve"> or on behalf of NHS England to review, in line with the appropriate </w:t>
      </w:r>
      <w:r w:rsidR="00983031" w:rsidRPr="00B023E9">
        <w:t>standards</w:t>
      </w:r>
      <w:r w:rsidR="00983031">
        <w:t>,</w:t>
      </w:r>
      <w:r w:rsidR="00983031" w:rsidRPr="00B023E9">
        <w:t xml:space="preserve"> </w:t>
      </w:r>
      <w:r w:rsidRPr="00B023E9">
        <w:t>an</w:t>
      </w:r>
      <w:r w:rsidR="008C1723">
        <w:t>y</w:t>
      </w:r>
      <w:r w:rsidRPr="00B023E9">
        <w:t xml:space="preserve"> counter-fraud arrangements put in place by the ICB.</w:t>
      </w:r>
      <w:bookmarkEnd w:id="346"/>
    </w:p>
    <w:p w14:paraId="2DCA11E8" w14:textId="27437804" w:rsidR="003D0FD4" w:rsidRPr="00B023E9" w:rsidRDefault="00972F6D" w:rsidP="00223B48">
      <w:pPr>
        <w:pStyle w:val="Heading2"/>
      </w:pPr>
      <w:r w:rsidRPr="00B023E9">
        <w:t xml:space="preserve">The ICB must implement any reasonable modifications to its counter-fraud arrangements required by a person referred to </w:t>
      </w:r>
      <w:r w:rsidRPr="005E0CB6">
        <w:t xml:space="preserve">in </w:t>
      </w:r>
      <w:r w:rsidR="00B36591">
        <w:t>C</w:t>
      </w:r>
      <w:r w:rsidR="00EC5E6F" w:rsidRPr="00CD66B6">
        <w:t>lause</w:t>
      </w:r>
      <w:r w:rsidRPr="00CD66B6">
        <w:t xml:space="preserve"> </w:t>
      </w:r>
      <w:r w:rsidRPr="00CD66B6">
        <w:fldChar w:fldCharType="begin"/>
      </w:r>
      <w:r w:rsidRPr="00CD66B6">
        <w:instrText xml:space="preserve"> REF _Ref88642370 \r \h  \* MERGEFORMAT </w:instrText>
      </w:r>
      <w:r w:rsidRPr="00CD66B6">
        <w:fldChar w:fldCharType="separate"/>
      </w:r>
      <w:r w:rsidR="0037001A" w:rsidRPr="00CD66B6">
        <w:t>2</w:t>
      </w:r>
      <w:r w:rsidR="00FC1C8B" w:rsidRPr="00CD66B6">
        <w:t>1</w:t>
      </w:r>
      <w:r w:rsidR="0037001A" w:rsidRPr="00CD66B6">
        <w:t>.4</w:t>
      </w:r>
      <w:r w:rsidRPr="00CD66B6">
        <w:fldChar w:fldCharType="end"/>
      </w:r>
      <w:r w:rsidRPr="00B023E9">
        <w:t xml:space="preserve"> in order to meet the appropriate standards within whatever time periods as that person may reasonably require.</w:t>
      </w:r>
    </w:p>
    <w:p w14:paraId="3C1DC580" w14:textId="77777777" w:rsidR="003D0FD4" w:rsidRPr="00B023E9" w:rsidRDefault="00972F6D" w:rsidP="00223B48">
      <w:pPr>
        <w:pStyle w:val="Heading2"/>
      </w:pPr>
      <w:r w:rsidRPr="00B023E9">
        <w:t xml:space="preserve">The ICB must, on becoming aware of: </w:t>
      </w:r>
    </w:p>
    <w:p w14:paraId="5D2E9FA2" w14:textId="633DD6B4" w:rsidR="003D0FD4" w:rsidRPr="00B023E9" w:rsidRDefault="00CE7ACC" w:rsidP="00B023E9">
      <w:pPr>
        <w:pStyle w:val="Heading3"/>
        <w:rPr>
          <w:rFonts w:cs="Arial"/>
        </w:rPr>
      </w:pPr>
      <w:r>
        <w:rPr>
          <w:rFonts w:cs="Arial"/>
        </w:rPr>
        <w:t>a</w:t>
      </w:r>
      <w:r w:rsidR="00972F6D" w:rsidRPr="00B023E9">
        <w:rPr>
          <w:rFonts w:cs="Arial"/>
        </w:rPr>
        <w:t xml:space="preserve">ny suspected or actual bribery, corruption or fraud involving public funds; or </w:t>
      </w:r>
    </w:p>
    <w:p w14:paraId="60AEE56A" w14:textId="2055DFFE" w:rsidR="003D0FD4" w:rsidRPr="00B023E9" w:rsidRDefault="00CE7ACC" w:rsidP="00B023E9">
      <w:pPr>
        <w:pStyle w:val="Heading3"/>
        <w:rPr>
          <w:rFonts w:cs="Arial"/>
        </w:rPr>
      </w:pPr>
      <w:r>
        <w:rPr>
          <w:rFonts w:cs="Arial"/>
        </w:rPr>
        <w:t>a</w:t>
      </w:r>
      <w:r w:rsidR="00972F6D" w:rsidRPr="00B023E9">
        <w:rPr>
          <w:rFonts w:cs="Arial"/>
        </w:rPr>
        <w:t>ny suspected or actual security incident or security breach involving Staff or involving NHS resources</w:t>
      </w:r>
      <w:r w:rsidR="00A36611" w:rsidRPr="00B023E9">
        <w:rPr>
          <w:rFonts w:cs="Arial"/>
        </w:rPr>
        <w:t>;</w:t>
      </w:r>
    </w:p>
    <w:p w14:paraId="30A3EC00" w14:textId="5B86CB30" w:rsidR="003D0FD4" w:rsidRPr="00B023E9" w:rsidRDefault="009B5BF6" w:rsidP="001F24B7">
      <w:pPr>
        <w:pStyle w:val="Heading3"/>
        <w:numPr>
          <w:ilvl w:val="0"/>
          <w:numId w:val="0"/>
        </w:numPr>
        <w:ind w:left="1440"/>
        <w:rPr>
          <w:rFonts w:cs="Arial"/>
        </w:rPr>
      </w:pPr>
      <w:r>
        <w:rPr>
          <w:rFonts w:cs="Arial"/>
        </w:rPr>
        <w:t>p</w:t>
      </w:r>
      <w:r w:rsidR="00972F6D" w:rsidRPr="00B023E9">
        <w:rPr>
          <w:rFonts w:cs="Arial"/>
        </w:rPr>
        <w:t xml:space="preserve">romptly report the matter to NHS England and to </w:t>
      </w:r>
      <w:r w:rsidR="008808A1" w:rsidRPr="00B023E9">
        <w:rPr>
          <w:rFonts w:cs="Arial"/>
        </w:rPr>
        <w:t>the NHS Counter Fraud Authority</w:t>
      </w:r>
      <w:r w:rsidR="003831CA" w:rsidRPr="00B023E9">
        <w:rPr>
          <w:rFonts w:cs="Arial"/>
        </w:rPr>
        <w:t>.</w:t>
      </w:r>
      <w:r w:rsidR="00972F6D" w:rsidRPr="00B023E9">
        <w:rPr>
          <w:rFonts w:cs="Arial"/>
        </w:rPr>
        <w:t xml:space="preserve"> </w:t>
      </w:r>
    </w:p>
    <w:p w14:paraId="1BA18356" w14:textId="77777777" w:rsidR="003D0FD4" w:rsidRPr="00B023E9" w:rsidRDefault="00972F6D" w:rsidP="00223B48">
      <w:pPr>
        <w:pStyle w:val="Heading2"/>
      </w:pPr>
      <w:bookmarkStart w:id="347" w:name="_BPDCI_377"/>
      <w:bookmarkStart w:id="348" w:name="_BPDCI_376"/>
      <w:r w:rsidRPr="00B023E9">
        <w:t xml:space="preserve">On the request of NHS England or NHS </w:t>
      </w:r>
      <w:r w:rsidR="002C2469" w:rsidRPr="00B023E9">
        <w:t>Counter</w:t>
      </w:r>
      <w:r w:rsidR="003F3462" w:rsidRPr="00B023E9">
        <w:t xml:space="preserve"> Fraud Authority</w:t>
      </w:r>
      <w:r w:rsidRPr="00B023E9">
        <w:t xml:space="preserve">, the ICB must allow </w:t>
      </w:r>
      <w:r w:rsidR="008808A1" w:rsidRPr="00B023E9">
        <w:t>the NHS Counter Fraud Authority</w:t>
      </w:r>
      <w:r w:rsidRPr="00B023E9">
        <w:t xml:space="preserve"> or any person appointed by NHS England, as soon as it is reasonably practicable and in any event not later than </w:t>
      </w:r>
      <w:r w:rsidR="00FC1C8B">
        <w:t>five (5)</w:t>
      </w:r>
      <w:r w:rsidRPr="00B023E9">
        <w:t xml:space="preserve"> Operational Days following the date of the request, access to:</w:t>
      </w:r>
    </w:p>
    <w:bookmarkEnd w:id="347"/>
    <w:bookmarkEnd w:id="348"/>
    <w:p w14:paraId="1E382AB9" w14:textId="332ABC6D" w:rsidR="003D0FD4" w:rsidRPr="00B023E9" w:rsidRDefault="00CE7ACC" w:rsidP="00B023E9">
      <w:pPr>
        <w:pStyle w:val="Heading3"/>
        <w:rPr>
          <w:rFonts w:cs="Arial"/>
        </w:rPr>
      </w:pPr>
      <w:r>
        <w:rPr>
          <w:rFonts w:cs="Arial"/>
        </w:rPr>
        <w:t>a</w:t>
      </w:r>
      <w:r w:rsidR="00972F6D" w:rsidRPr="00B023E9">
        <w:rPr>
          <w:rFonts w:cs="Arial"/>
        </w:rPr>
        <w:t>ll property, premises, information (including records and data) owned or controlled by the ICB; and</w:t>
      </w:r>
    </w:p>
    <w:p w14:paraId="6BCBC2B0" w14:textId="46AC6DA1" w:rsidR="003D0FD4" w:rsidRPr="00B023E9" w:rsidRDefault="00CE7ACC" w:rsidP="00B023E9">
      <w:pPr>
        <w:pStyle w:val="Heading3"/>
        <w:rPr>
          <w:rFonts w:cs="Arial"/>
        </w:rPr>
      </w:pPr>
      <w:r>
        <w:rPr>
          <w:rFonts w:cs="Arial"/>
        </w:rPr>
        <w:t>a</w:t>
      </w:r>
      <w:r w:rsidR="00972F6D" w:rsidRPr="00B023E9">
        <w:rPr>
          <w:rFonts w:cs="Arial"/>
        </w:rPr>
        <w:t>ll Staff who may have information to provide</w:t>
      </w:r>
      <w:r w:rsidR="009B5BF6">
        <w:rPr>
          <w:rFonts w:cs="Arial"/>
        </w:rPr>
        <w:t>.</w:t>
      </w:r>
    </w:p>
    <w:p w14:paraId="02F8BEB8" w14:textId="77777777" w:rsidR="003D0FD4" w:rsidRPr="00B023E9" w:rsidRDefault="00972F6D" w:rsidP="001F24B7">
      <w:pPr>
        <w:pStyle w:val="Heading3"/>
        <w:numPr>
          <w:ilvl w:val="0"/>
          <w:numId w:val="0"/>
        </w:numPr>
        <w:ind w:left="1440"/>
        <w:rPr>
          <w:rFonts w:cs="Arial"/>
        </w:rPr>
      </w:pPr>
      <w:r w:rsidRPr="00B023E9">
        <w:rPr>
          <w:rFonts w:cs="Arial"/>
        </w:rPr>
        <w:t>relevant to the detection and investigation of cases of bribery, fraud or corruption, or security incidents or security breaches directly or indirectly in connection with this Agreement.</w:t>
      </w:r>
    </w:p>
    <w:p w14:paraId="1BB95829" w14:textId="77777777" w:rsidR="003D0FD4" w:rsidRPr="001D28C4" w:rsidRDefault="00972F6D" w:rsidP="00B023E9">
      <w:pPr>
        <w:pStyle w:val="Heading1"/>
        <w:rPr>
          <w:rFonts w:cs="Arial"/>
        </w:rPr>
      </w:pPr>
      <w:bookmarkStart w:id="349" w:name="_Ref88642433"/>
      <w:bookmarkStart w:id="350" w:name="_Ref88642440"/>
      <w:bookmarkStart w:id="351" w:name="_Ref88642448"/>
      <w:bookmarkStart w:id="352" w:name="_Ref88642453"/>
      <w:bookmarkStart w:id="353" w:name="_Ref88642464"/>
      <w:bookmarkStart w:id="354" w:name="_Ref88642470"/>
      <w:bookmarkStart w:id="355" w:name="_Toc151544309"/>
      <w:bookmarkStart w:id="356" w:name="_Toc183077416"/>
      <w:r w:rsidRPr="001D28C4">
        <w:rPr>
          <w:rFonts w:cs="Arial"/>
        </w:rPr>
        <w:t>Confidential Information of the Parties</w:t>
      </w:r>
      <w:bookmarkStart w:id="357" w:name="_BPDCI_375"/>
      <w:bookmarkEnd w:id="349"/>
      <w:bookmarkEnd w:id="350"/>
      <w:bookmarkEnd w:id="351"/>
      <w:bookmarkEnd w:id="352"/>
      <w:bookmarkEnd w:id="353"/>
      <w:bookmarkEnd w:id="354"/>
      <w:bookmarkEnd w:id="355"/>
      <w:bookmarkEnd w:id="356"/>
    </w:p>
    <w:p w14:paraId="3077E308" w14:textId="6C960823" w:rsidR="003D0FD4" w:rsidRPr="001D28C4" w:rsidRDefault="00972F6D" w:rsidP="00223B48">
      <w:pPr>
        <w:pStyle w:val="Heading2"/>
      </w:pPr>
      <w:bookmarkStart w:id="358" w:name="_Ref88642417"/>
      <w:bookmarkEnd w:id="357"/>
      <w:r w:rsidRPr="001D28C4">
        <w:t>Except as this Agreement otherwise provides</w:t>
      </w:r>
      <w:r w:rsidR="00654409" w:rsidRPr="001D28C4">
        <w:t>,</w:t>
      </w:r>
      <w:r w:rsidRPr="001D28C4">
        <w:t xml:space="preserve"> Confidential Information is owned by the disclosing </w:t>
      </w:r>
      <w:r w:rsidRPr="001D28C4" w:rsidDel="00BA64FC">
        <w:t xml:space="preserve">Party </w:t>
      </w:r>
      <w:r w:rsidRPr="001D28C4">
        <w:t>and the receiving Party has no right to use it.</w:t>
      </w:r>
      <w:bookmarkEnd w:id="358"/>
    </w:p>
    <w:p w14:paraId="024D74FD" w14:textId="4C8BF348" w:rsidR="003D0FD4" w:rsidRPr="001D28C4" w:rsidRDefault="00972F6D" w:rsidP="00223B48">
      <w:pPr>
        <w:pStyle w:val="Heading2"/>
      </w:pPr>
      <w:bookmarkStart w:id="359" w:name="_Ref88642407"/>
      <w:r w:rsidRPr="001D28C4">
        <w:t xml:space="preserve">Subject to </w:t>
      </w:r>
      <w:r w:rsidR="00B36591">
        <w:t>C</w:t>
      </w:r>
      <w:r w:rsidR="00EC5E6F" w:rsidRPr="00CD66B6">
        <w:t>lause</w:t>
      </w:r>
      <w:r w:rsidRPr="00CD66B6">
        <w:t xml:space="preserve">s </w:t>
      </w:r>
      <w:r w:rsidRPr="00CD66B6">
        <w:fldChar w:fldCharType="begin"/>
      </w:r>
      <w:r w:rsidRPr="00CD66B6">
        <w:instrText xml:space="preserve"> REF _Ref88642382 \r \h  \* MERGEFORMAT </w:instrText>
      </w:r>
      <w:r w:rsidRPr="00CD66B6">
        <w:fldChar w:fldCharType="separate"/>
      </w:r>
      <w:r w:rsidR="0037001A" w:rsidRPr="00CD66B6">
        <w:t>2</w:t>
      </w:r>
      <w:r w:rsidR="00CD210D" w:rsidRPr="00CD66B6">
        <w:t>2</w:t>
      </w:r>
      <w:r w:rsidR="0037001A" w:rsidRPr="00CD66B6">
        <w:t>.3</w:t>
      </w:r>
      <w:r w:rsidRPr="00CD66B6">
        <w:fldChar w:fldCharType="end"/>
      </w:r>
      <w:r w:rsidRPr="00CD66B6">
        <w:t xml:space="preserve"> to </w:t>
      </w:r>
      <w:r w:rsidRPr="00CD66B6">
        <w:fldChar w:fldCharType="begin"/>
      </w:r>
      <w:r w:rsidRPr="00CD66B6">
        <w:instrText xml:space="preserve"> REF _Ref88642392 \r \h  \* MERGEFORMAT </w:instrText>
      </w:r>
      <w:r w:rsidRPr="00CD66B6">
        <w:fldChar w:fldCharType="separate"/>
      </w:r>
      <w:r w:rsidR="0037001A" w:rsidRPr="00CD66B6">
        <w:t>2</w:t>
      </w:r>
      <w:r w:rsidR="00CD210D" w:rsidRPr="00CD66B6">
        <w:t>2</w:t>
      </w:r>
      <w:r w:rsidR="0037001A" w:rsidRPr="00CD66B6">
        <w:t>.5</w:t>
      </w:r>
      <w:r w:rsidRPr="00CD66B6">
        <w:fldChar w:fldCharType="end"/>
      </w:r>
      <w:r w:rsidRPr="00CD66B6">
        <w:t>,</w:t>
      </w:r>
      <w:r w:rsidRPr="001D28C4">
        <w:t xml:space="preserve"> the receiving Party agrees:</w:t>
      </w:r>
      <w:bookmarkEnd w:id="359"/>
    </w:p>
    <w:p w14:paraId="708DC188" w14:textId="1D241DB9" w:rsidR="003D0FD4" w:rsidRPr="001D28C4" w:rsidRDefault="0011111F" w:rsidP="00B023E9">
      <w:pPr>
        <w:pStyle w:val="Heading3"/>
        <w:rPr>
          <w:rFonts w:cs="Arial"/>
        </w:rPr>
      </w:pPr>
      <w:r>
        <w:rPr>
          <w:rFonts w:cs="Arial"/>
        </w:rPr>
        <w:t>t</w:t>
      </w:r>
      <w:r w:rsidR="00972F6D" w:rsidRPr="001D28C4">
        <w:rPr>
          <w:rFonts w:cs="Arial"/>
        </w:rPr>
        <w:t>o use the disclosing Party’s Confidential Information only in connection with the receiving Party’s performance under this Agreement;</w:t>
      </w:r>
    </w:p>
    <w:p w14:paraId="09468462" w14:textId="29E9667C" w:rsidR="003D0FD4" w:rsidRPr="001D28C4" w:rsidRDefault="0011111F" w:rsidP="00B023E9">
      <w:pPr>
        <w:pStyle w:val="Heading3"/>
        <w:rPr>
          <w:rFonts w:cs="Arial"/>
        </w:rPr>
      </w:pPr>
      <w:r>
        <w:rPr>
          <w:rFonts w:cs="Arial"/>
        </w:rPr>
        <w:t>n</w:t>
      </w:r>
      <w:r w:rsidR="00972F6D" w:rsidRPr="001D28C4">
        <w:rPr>
          <w:rFonts w:cs="Arial"/>
        </w:rPr>
        <w:t>ot to disclose the disclosing Party’s Confidential Information to any third party or to use it to the detriment of the disclosing Party; and</w:t>
      </w:r>
    </w:p>
    <w:p w14:paraId="71516576" w14:textId="704F3B39" w:rsidR="003D0FD4" w:rsidRPr="001D28C4" w:rsidRDefault="0011111F" w:rsidP="00B023E9">
      <w:pPr>
        <w:pStyle w:val="Heading3"/>
        <w:rPr>
          <w:rFonts w:cs="Arial"/>
        </w:rPr>
      </w:pPr>
      <w:r>
        <w:rPr>
          <w:rFonts w:cs="Arial"/>
        </w:rPr>
        <w:t>t</w:t>
      </w:r>
      <w:r w:rsidR="00972F6D" w:rsidRPr="001D28C4">
        <w:rPr>
          <w:rFonts w:cs="Arial"/>
        </w:rPr>
        <w:t>o maintain the confidentiality of the disclosing Party’s Confidential Information.</w:t>
      </w:r>
    </w:p>
    <w:p w14:paraId="5AAE531B" w14:textId="6B43E6E9" w:rsidR="003D0FD4" w:rsidRPr="001D28C4" w:rsidRDefault="00972F6D" w:rsidP="00223B48">
      <w:pPr>
        <w:pStyle w:val="Heading2"/>
      </w:pPr>
      <w:bookmarkStart w:id="360" w:name="_Ref88642382"/>
      <w:r w:rsidRPr="001D28C4">
        <w:t>The receiving Party may disclose the disclosing Party’s Confidential Information:</w:t>
      </w:r>
      <w:bookmarkEnd w:id="360"/>
    </w:p>
    <w:p w14:paraId="6CB71ABB" w14:textId="55463CC5" w:rsidR="003D0FD4" w:rsidRPr="001D28C4" w:rsidRDefault="0011111F" w:rsidP="00B023E9">
      <w:pPr>
        <w:pStyle w:val="Heading3"/>
        <w:rPr>
          <w:rFonts w:cs="Arial"/>
        </w:rPr>
      </w:pPr>
      <w:r>
        <w:rPr>
          <w:rFonts w:cs="Arial"/>
        </w:rPr>
        <w:t>i</w:t>
      </w:r>
      <w:r w:rsidR="00972F6D" w:rsidRPr="001D28C4">
        <w:rPr>
          <w:rFonts w:cs="Arial"/>
        </w:rPr>
        <w:t xml:space="preserve">n connection with any </w:t>
      </w:r>
      <w:r w:rsidR="009B5BF6">
        <w:rPr>
          <w:rFonts w:cs="Arial"/>
        </w:rPr>
        <w:t>d</w:t>
      </w:r>
      <w:r w:rsidR="009B5BF6" w:rsidRPr="001D28C4">
        <w:rPr>
          <w:rFonts w:cs="Arial"/>
        </w:rPr>
        <w:t>ispute</w:t>
      </w:r>
      <w:r w:rsidR="00972F6D" w:rsidRPr="001D28C4">
        <w:rPr>
          <w:rFonts w:cs="Arial"/>
        </w:rPr>
        <w:t xml:space="preserve"> </w:t>
      </w:r>
      <w:r w:rsidR="00596442">
        <w:rPr>
          <w:rFonts w:cs="Arial"/>
        </w:rPr>
        <w:t>r</w:t>
      </w:r>
      <w:r w:rsidR="00972F6D" w:rsidRPr="001D28C4">
        <w:rPr>
          <w:rFonts w:cs="Arial"/>
        </w:rPr>
        <w:t>esolution</w:t>
      </w:r>
      <w:r w:rsidR="00596442">
        <w:rPr>
          <w:rFonts w:cs="Arial"/>
        </w:rPr>
        <w:t xml:space="preserve"> procedure under Clause </w:t>
      </w:r>
      <w:r w:rsidR="00C326F9">
        <w:rPr>
          <w:rFonts w:cs="Arial"/>
        </w:rPr>
        <w:t>25</w:t>
      </w:r>
      <w:r w:rsidR="00972F6D" w:rsidRPr="001D28C4">
        <w:rPr>
          <w:rFonts w:cs="Arial"/>
        </w:rPr>
        <w:t>;</w:t>
      </w:r>
    </w:p>
    <w:p w14:paraId="478975AA" w14:textId="772E680A" w:rsidR="003D0FD4" w:rsidRPr="001D28C4" w:rsidRDefault="00955528" w:rsidP="00B023E9">
      <w:pPr>
        <w:pStyle w:val="Heading3"/>
        <w:rPr>
          <w:rFonts w:cs="Arial"/>
        </w:rPr>
      </w:pPr>
      <w:r>
        <w:rPr>
          <w:rFonts w:cs="Arial"/>
        </w:rPr>
        <w:lastRenderedPageBreak/>
        <w:t>i</w:t>
      </w:r>
      <w:r w:rsidR="00972F6D" w:rsidRPr="001D28C4">
        <w:rPr>
          <w:rFonts w:cs="Arial"/>
        </w:rPr>
        <w:t xml:space="preserve">n connection with any litigation between the </w:t>
      </w:r>
      <w:r w:rsidR="00972F6D" w:rsidRPr="001D28C4" w:rsidDel="00DB3057">
        <w:rPr>
          <w:rFonts w:cs="Arial"/>
        </w:rPr>
        <w:t>Parties</w:t>
      </w:r>
      <w:r w:rsidR="00972F6D" w:rsidRPr="001D28C4">
        <w:rPr>
          <w:rFonts w:cs="Arial"/>
        </w:rPr>
        <w:t>;</w:t>
      </w:r>
    </w:p>
    <w:p w14:paraId="7F73CCCD" w14:textId="02E4C11E" w:rsidR="003D0FD4" w:rsidRPr="001D28C4" w:rsidRDefault="00955528" w:rsidP="00B023E9">
      <w:pPr>
        <w:pStyle w:val="Heading3"/>
        <w:rPr>
          <w:rFonts w:cs="Arial"/>
        </w:rPr>
      </w:pPr>
      <w:r>
        <w:rPr>
          <w:rFonts w:cs="Arial"/>
        </w:rPr>
        <w:t>t</w:t>
      </w:r>
      <w:r w:rsidR="00972F6D" w:rsidRPr="001D28C4">
        <w:rPr>
          <w:rFonts w:cs="Arial"/>
        </w:rPr>
        <w:t>o comply with the Law;</w:t>
      </w:r>
    </w:p>
    <w:p w14:paraId="1884D0B5" w14:textId="22CB1F7A" w:rsidR="003D0FD4" w:rsidRPr="001D28C4" w:rsidRDefault="00955528" w:rsidP="00B023E9">
      <w:pPr>
        <w:pStyle w:val="Heading3"/>
        <w:rPr>
          <w:rFonts w:cs="Arial"/>
        </w:rPr>
      </w:pPr>
      <w:r>
        <w:rPr>
          <w:rFonts w:cs="Arial"/>
        </w:rPr>
        <w:t>t</w:t>
      </w:r>
      <w:r w:rsidR="00972F6D" w:rsidRPr="001D28C4">
        <w:rPr>
          <w:rFonts w:cs="Arial"/>
        </w:rPr>
        <w:t>o any appropriate Regulatory or Supervisory Body;</w:t>
      </w:r>
    </w:p>
    <w:p w14:paraId="3A476986" w14:textId="79B34B42" w:rsidR="003D0FD4" w:rsidRPr="001D28C4" w:rsidRDefault="00955528" w:rsidP="00B023E9">
      <w:pPr>
        <w:pStyle w:val="Heading3"/>
        <w:rPr>
          <w:rFonts w:cs="Arial"/>
        </w:rPr>
      </w:pPr>
      <w:r>
        <w:rPr>
          <w:rFonts w:cs="Arial"/>
        </w:rPr>
        <w:t>t</w:t>
      </w:r>
      <w:r w:rsidR="00972F6D" w:rsidRPr="001D28C4">
        <w:rPr>
          <w:rFonts w:cs="Arial"/>
        </w:rPr>
        <w:t xml:space="preserve">o its Staff, who in respect of that Confidential Information will be under a duty no less onerous than the Receiving Party’s duty under </w:t>
      </w:r>
      <w:r w:rsidR="00B36591">
        <w:rPr>
          <w:rFonts w:cs="Arial"/>
        </w:rPr>
        <w:t>C</w:t>
      </w:r>
      <w:r w:rsidR="00EC5E6F" w:rsidRPr="001D28C4">
        <w:rPr>
          <w:rFonts w:cs="Arial"/>
        </w:rPr>
        <w:t>lause</w:t>
      </w:r>
      <w:r w:rsidR="00972F6D" w:rsidRPr="001D28C4">
        <w:rPr>
          <w:rFonts w:cs="Arial"/>
        </w:rPr>
        <w:t xml:space="preserve"> </w:t>
      </w:r>
      <w:r w:rsidR="00972F6D" w:rsidRPr="00CD66B6">
        <w:fldChar w:fldCharType="begin"/>
      </w:r>
      <w:r w:rsidR="00972F6D" w:rsidRPr="00CD66B6">
        <w:instrText xml:space="preserve"> REF _Ref88642407 \r \h  \* MERGEFORMAT </w:instrText>
      </w:r>
      <w:r w:rsidR="00972F6D" w:rsidRPr="00CD66B6">
        <w:fldChar w:fldCharType="separate"/>
      </w:r>
      <w:r w:rsidR="0037001A" w:rsidRPr="00CD66B6">
        <w:t>2</w:t>
      </w:r>
      <w:r w:rsidR="00426903" w:rsidRPr="00CD66B6">
        <w:t>2</w:t>
      </w:r>
      <w:r w:rsidR="0037001A" w:rsidRPr="00CD66B6">
        <w:t>.2</w:t>
      </w:r>
      <w:r w:rsidR="00972F6D" w:rsidRPr="00CD66B6">
        <w:fldChar w:fldCharType="end"/>
      </w:r>
      <w:r w:rsidR="00972F6D" w:rsidRPr="00CD66B6">
        <w:t>;</w:t>
      </w:r>
    </w:p>
    <w:p w14:paraId="60A8153E" w14:textId="374AC583" w:rsidR="003D0FD4" w:rsidRPr="001D28C4" w:rsidRDefault="00955528" w:rsidP="00B023E9">
      <w:pPr>
        <w:pStyle w:val="Heading3"/>
        <w:rPr>
          <w:rFonts w:cs="Arial"/>
        </w:rPr>
      </w:pPr>
      <w:r>
        <w:rPr>
          <w:rFonts w:cs="Arial"/>
        </w:rPr>
        <w:t>t</w:t>
      </w:r>
      <w:r w:rsidR="00972F6D" w:rsidRPr="001D28C4">
        <w:rPr>
          <w:rFonts w:cs="Arial"/>
        </w:rPr>
        <w:t xml:space="preserve">o NHS </w:t>
      </w:r>
      <w:r w:rsidR="00C326F9">
        <w:rPr>
          <w:rFonts w:cs="Arial"/>
        </w:rPr>
        <w:t>b</w:t>
      </w:r>
      <w:r w:rsidR="00972F6D" w:rsidRPr="001D28C4">
        <w:rPr>
          <w:rFonts w:cs="Arial"/>
        </w:rPr>
        <w:t xml:space="preserve">odies for the purposes of carrying out their functions; </w:t>
      </w:r>
    </w:p>
    <w:p w14:paraId="2B43C404" w14:textId="6131DF8B" w:rsidR="003D0FD4" w:rsidRPr="001D28C4" w:rsidRDefault="00955528" w:rsidP="00B023E9">
      <w:pPr>
        <w:pStyle w:val="Heading3"/>
        <w:rPr>
          <w:rFonts w:cs="Arial"/>
        </w:rPr>
      </w:pPr>
      <w:r>
        <w:rPr>
          <w:rFonts w:cs="Arial"/>
        </w:rPr>
        <w:t>a</w:t>
      </w:r>
      <w:r w:rsidR="00972F6D" w:rsidRPr="001D28C4">
        <w:rPr>
          <w:rFonts w:cs="Arial"/>
        </w:rPr>
        <w:t xml:space="preserve">s permitted under or as may be required to give effect to </w:t>
      </w:r>
      <w:r w:rsidR="00B36591">
        <w:t>C</w:t>
      </w:r>
      <w:r w:rsidR="00EC5E6F" w:rsidRPr="00CD66B6">
        <w:t>lause</w:t>
      </w:r>
      <w:r w:rsidR="00972F6D" w:rsidRPr="00CD66B6">
        <w:t xml:space="preserve"> </w:t>
      </w:r>
      <w:r w:rsidR="00972F6D" w:rsidRPr="00CD66B6">
        <w:fldChar w:fldCharType="begin"/>
      </w:r>
      <w:r w:rsidR="00972F6D" w:rsidRPr="00CD66B6">
        <w:instrText xml:space="preserve"> REF _Ref88641489 \r \h  \* MERGEFORMAT </w:instrText>
      </w:r>
      <w:r w:rsidR="00972F6D" w:rsidRPr="00CD66B6">
        <w:fldChar w:fldCharType="separate"/>
      </w:r>
      <w:r w:rsidR="0037001A" w:rsidRPr="00CD66B6">
        <w:t>2</w:t>
      </w:r>
      <w:r w:rsidR="00426903" w:rsidRPr="00CD66B6">
        <w:t>1</w:t>
      </w:r>
      <w:r w:rsidR="00972F6D" w:rsidRPr="00CD66B6">
        <w:fldChar w:fldCharType="end"/>
      </w:r>
      <w:r w:rsidR="00972F6D" w:rsidRPr="001D28C4">
        <w:rPr>
          <w:rFonts w:cs="Arial"/>
        </w:rPr>
        <w:t xml:space="preserve"> (</w:t>
      </w:r>
      <w:r w:rsidR="003A4FD2" w:rsidRPr="001D28C4">
        <w:rPr>
          <w:rFonts w:cs="Arial"/>
          <w:i/>
          <w:iCs/>
        </w:rPr>
        <w:t xml:space="preserve">Prohibited Acts and </w:t>
      </w:r>
      <w:r w:rsidR="00972F6D" w:rsidRPr="001D28C4">
        <w:rPr>
          <w:rFonts w:cs="Arial"/>
          <w:i/>
        </w:rPr>
        <w:t>Counter-Fraud</w:t>
      </w:r>
      <w:r w:rsidR="00972F6D" w:rsidRPr="001D28C4">
        <w:rPr>
          <w:rFonts w:cs="Arial"/>
        </w:rPr>
        <w:t>); and</w:t>
      </w:r>
    </w:p>
    <w:p w14:paraId="61C394C8" w14:textId="7C75D990" w:rsidR="003D0FD4" w:rsidRPr="001D28C4" w:rsidRDefault="00955528" w:rsidP="00B023E9">
      <w:pPr>
        <w:pStyle w:val="Heading3"/>
        <w:rPr>
          <w:rFonts w:cs="Arial"/>
        </w:rPr>
      </w:pPr>
      <w:r>
        <w:rPr>
          <w:rFonts w:cs="Arial"/>
        </w:rPr>
        <w:t>a</w:t>
      </w:r>
      <w:r w:rsidR="00972F6D" w:rsidRPr="001D28C4">
        <w:rPr>
          <w:rFonts w:cs="Arial"/>
        </w:rPr>
        <w:t>s permitted under any other express arrangement or other provision of this Agreement.</w:t>
      </w:r>
    </w:p>
    <w:p w14:paraId="272FB9DD" w14:textId="44A1ABBA" w:rsidR="003D0FD4" w:rsidRPr="001D28C4" w:rsidRDefault="00972F6D" w:rsidP="00223B48">
      <w:pPr>
        <w:pStyle w:val="Heading2"/>
      </w:pPr>
      <w:r w:rsidRPr="001D28C4">
        <w:t xml:space="preserve">The obligations in </w:t>
      </w:r>
      <w:r w:rsidR="00B36591">
        <w:t>C</w:t>
      </w:r>
      <w:r w:rsidR="00EC5E6F" w:rsidRPr="001D28C4">
        <w:t>lause</w:t>
      </w:r>
      <w:r w:rsidRPr="001D28C4">
        <w:t xml:space="preserve">s </w:t>
      </w:r>
      <w:r w:rsidRPr="00CD66B6">
        <w:fldChar w:fldCharType="begin"/>
      </w:r>
      <w:r w:rsidRPr="00CD66B6">
        <w:instrText xml:space="preserve"> REF _Ref88642417 \r \h  \* MERGEFORMAT </w:instrText>
      </w:r>
      <w:r w:rsidRPr="00CD66B6">
        <w:fldChar w:fldCharType="separate"/>
      </w:r>
      <w:r w:rsidR="0037001A" w:rsidRPr="00CD66B6">
        <w:t>2</w:t>
      </w:r>
      <w:r w:rsidR="00426903" w:rsidRPr="00CD66B6">
        <w:t>2</w:t>
      </w:r>
      <w:r w:rsidR="0037001A" w:rsidRPr="00CD66B6">
        <w:t>.1</w:t>
      </w:r>
      <w:r w:rsidRPr="00CD66B6">
        <w:fldChar w:fldCharType="end"/>
      </w:r>
      <w:r w:rsidRPr="00CD66B6">
        <w:t xml:space="preserve"> and </w:t>
      </w:r>
      <w:r w:rsidRPr="00CD66B6">
        <w:fldChar w:fldCharType="begin"/>
      </w:r>
      <w:r w:rsidRPr="00CD66B6">
        <w:instrText xml:space="preserve"> REF _Ref88642407 \r \h  \* MERGEFORMAT </w:instrText>
      </w:r>
      <w:r w:rsidRPr="00CD66B6">
        <w:fldChar w:fldCharType="separate"/>
      </w:r>
      <w:r w:rsidR="0037001A" w:rsidRPr="00CD66B6">
        <w:t>2</w:t>
      </w:r>
      <w:r w:rsidR="00426903" w:rsidRPr="00CD66B6">
        <w:t>2</w:t>
      </w:r>
      <w:r w:rsidR="0037001A" w:rsidRPr="00CD66B6">
        <w:t>.2</w:t>
      </w:r>
      <w:r w:rsidRPr="00CD66B6">
        <w:fldChar w:fldCharType="end"/>
      </w:r>
      <w:r w:rsidRPr="001D28C4">
        <w:t xml:space="preserve"> will not apply to any Confidential Information which:</w:t>
      </w:r>
    </w:p>
    <w:p w14:paraId="6CFA1AC4" w14:textId="365CA19E" w:rsidR="003D0FD4" w:rsidRPr="001D28C4" w:rsidRDefault="00955528" w:rsidP="00B023E9">
      <w:pPr>
        <w:pStyle w:val="Heading3"/>
        <w:rPr>
          <w:rFonts w:cs="Arial"/>
        </w:rPr>
      </w:pPr>
      <w:r>
        <w:rPr>
          <w:rFonts w:cs="Arial"/>
        </w:rPr>
        <w:t>i</w:t>
      </w:r>
      <w:r w:rsidR="00972F6D" w:rsidRPr="001D28C4">
        <w:rPr>
          <w:rFonts w:cs="Arial"/>
        </w:rPr>
        <w:t>s in</w:t>
      </w:r>
      <w:r w:rsidR="00C57FE3">
        <w:rPr>
          <w:rFonts w:cs="Arial"/>
        </w:rPr>
        <w:t>,</w:t>
      </w:r>
      <w:r w:rsidR="00972F6D" w:rsidRPr="001D28C4">
        <w:rPr>
          <w:rFonts w:cs="Arial"/>
        </w:rPr>
        <w:t xml:space="preserve"> or comes into</w:t>
      </w:r>
      <w:r w:rsidR="00C57FE3">
        <w:rPr>
          <w:rFonts w:cs="Arial"/>
        </w:rPr>
        <w:t>,</w:t>
      </w:r>
      <w:r w:rsidR="00972F6D" w:rsidRPr="001D28C4">
        <w:rPr>
          <w:rFonts w:cs="Arial"/>
        </w:rPr>
        <w:t xml:space="preserve"> the public domain other than by breach of this Agreement;</w:t>
      </w:r>
    </w:p>
    <w:p w14:paraId="51E1B5FB" w14:textId="14FC3E53" w:rsidR="003D0FD4" w:rsidRPr="001D28C4" w:rsidRDefault="00955528" w:rsidP="00B023E9">
      <w:pPr>
        <w:pStyle w:val="Heading3"/>
        <w:rPr>
          <w:rFonts w:cs="Arial"/>
        </w:rPr>
      </w:pPr>
      <w:r>
        <w:rPr>
          <w:rFonts w:cs="Arial"/>
        </w:rPr>
        <w:t>t</w:t>
      </w:r>
      <w:r w:rsidR="00972F6D" w:rsidRPr="001D28C4">
        <w:rPr>
          <w:rFonts w:cs="Arial"/>
        </w:rPr>
        <w:t>he receiving Party can show by its records was in its possession before it received it from the disclosing Party; or</w:t>
      </w:r>
    </w:p>
    <w:p w14:paraId="5B0F43DC" w14:textId="26C0DAD7" w:rsidR="003D0FD4" w:rsidRPr="001D28C4" w:rsidRDefault="00955528" w:rsidP="00B023E9">
      <w:pPr>
        <w:pStyle w:val="Heading3"/>
        <w:rPr>
          <w:rFonts w:cs="Arial"/>
        </w:rPr>
      </w:pPr>
      <w:r>
        <w:rPr>
          <w:rFonts w:cs="Arial"/>
        </w:rPr>
        <w:t>t</w:t>
      </w:r>
      <w:r w:rsidR="00972F6D" w:rsidRPr="001D28C4">
        <w:rPr>
          <w:rFonts w:cs="Arial"/>
        </w:rPr>
        <w:t>he receiving Party can prove it obtained or was able to obtain from a source other than the disclosing Party without breaching any obligation of confidence.</w:t>
      </w:r>
    </w:p>
    <w:p w14:paraId="73AB3B6A" w14:textId="4098AB34" w:rsidR="003D0FD4" w:rsidRPr="001D28C4" w:rsidRDefault="00972F6D" w:rsidP="00223B48">
      <w:pPr>
        <w:pStyle w:val="Heading2"/>
      </w:pPr>
      <w:bookmarkStart w:id="361" w:name="_Ref88642392"/>
      <w:r w:rsidRPr="001D28C4">
        <w:t xml:space="preserve">This </w:t>
      </w:r>
      <w:r w:rsidR="007652F7">
        <w:t>C</w:t>
      </w:r>
      <w:r w:rsidR="00EC5E6F" w:rsidRPr="00CD66B6">
        <w:t>lause</w:t>
      </w:r>
      <w:r w:rsidRPr="00CD66B6">
        <w:t xml:space="preserve"> </w:t>
      </w:r>
      <w:r w:rsidRPr="00CD66B6">
        <w:fldChar w:fldCharType="begin"/>
      </w:r>
      <w:r w:rsidRPr="00CD66B6">
        <w:instrText xml:space="preserve"> REF _Ref88642433 \r \h  \* MERGEFORMAT </w:instrText>
      </w:r>
      <w:r w:rsidRPr="00CD66B6">
        <w:fldChar w:fldCharType="separate"/>
      </w:r>
      <w:r w:rsidR="0037001A" w:rsidRPr="00CD66B6">
        <w:t>2</w:t>
      </w:r>
      <w:r w:rsidR="003A4FD2" w:rsidRPr="00CD66B6">
        <w:t>2</w:t>
      </w:r>
      <w:r w:rsidRPr="00CD66B6">
        <w:fldChar w:fldCharType="end"/>
      </w:r>
      <w:r w:rsidRPr="001D28C4">
        <w:t xml:space="preserve"> does not prevent NHS England making use of or disclosing any Confidential Information disclosed by the ICB where necessary for the purposes of exercising its functions in relation to the ICB.</w:t>
      </w:r>
      <w:bookmarkEnd w:id="361"/>
    </w:p>
    <w:p w14:paraId="0B135250" w14:textId="2F7021BB" w:rsidR="003D0FD4" w:rsidRPr="001D28C4" w:rsidRDefault="00972F6D" w:rsidP="00223B48">
      <w:pPr>
        <w:pStyle w:val="Heading2"/>
      </w:pPr>
      <w:r w:rsidRPr="001D28C4">
        <w:t xml:space="preserve">The Parties acknowledge that damages would not be an adequate remedy for any breach of </w:t>
      </w:r>
      <w:r w:rsidRPr="00CD66B6">
        <w:t xml:space="preserve">this </w:t>
      </w:r>
      <w:r w:rsidR="007652F7">
        <w:t>C</w:t>
      </w:r>
      <w:r w:rsidR="00EC5E6F" w:rsidRPr="00CD66B6">
        <w:t>lause</w:t>
      </w:r>
      <w:r w:rsidRPr="00CD66B6">
        <w:t xml:space="preserve"> </w:t>
      </w:r>
      <w:r w:rsidRPr="00CD66B6">
        <w:fldChar w:fldCharType="begin"/>
      </w:r>
      <w:r w:rsidRPr="00CD66B6">
        <w:instrText xml:space="preserve"> REF _Ref88642440 \r \h  \* MERGEFORMAT </w:instrText>
      </w:r>
      <w:r w:rsidRPr="00CD66B6">
        <w:fldChar w:fldCharType="separate"/>
      </w:r>
      <w:r w:rsidR="0037001A" w:rsidRPr="00CD66B6">
        <w:t>2</w:t>
      </w:r>
      <w:r w:rsidR="003A4FD2" w:rsidRPr="00CD66B6">
        <w:t>2</w:t>
      </w:r>
      <w:r w:rsidRPr="00CD66B6">
        <w:fldChar w:fldCharType="end"/>
      </w:r>
      <w:r w:rsidRPr="001D28C4">
        <w:t xml:space="preserve"> by the receiving Party, and in addition to any right to damages the disclosing Party will be entitled to the remedies of injunction, specific performance and other equitable relief for any threatened or actual breach of </w:t>
      </w:r>
      <w:r w:rsidRPr="00CD66B6">
        <w:t xml:space="preserve">this </w:t>
      </w:r>
      <w:r w:rsidR="007652F7">
        <w:t>C</w:t>
      </w:r>
      <w:r w:rsidR="00EC5E6F" w:rsidRPr="00CD66B6">
        <w:t>lause</w:t>
      </w:r>
      <w:r w:rsidRPr="00CD66B6">
        <w:t xml:space="preserve"> </w:t>
      </w:r>
      <w:r w:rsidRPr="00CD66B6">
        <w:fldChar w:fldCharType="begin"/>
      </w:r>
      <w:r w:rsidRPr="00CD66B6">
        <w:instrText xml:space="preserve"> REF _Ref88642448 \r \h  \* MERGEFORMAT </w:instrText>
      </w:r>
      <w:r w:rsidRPr="00CD66B6">
        <w:fldChar w:fldCharType="separate"/>
      </w:r>
      <w:r w:rsidR="0037001A" w:rsidRPr="00CD66B6">
        <w:t>2</w:t>
      </w:r>
      <w:r w:rsidR="003A4FD2" w:rsidRPr="00CD66B6">
        <w:t>2</w:t>
      </w:r>
      <w:r w:rsidRPr="00CD66B6">
        <w:fldChar w:fldCharType="end"/>
      </w:r>
      <w:r w:rsidRPr="00CD66B6">
        <w:t>.</w:t>
      </w:r>
    </w:p>
    <w:p w14:paraId="7F4983D3" w14:textId="7356D4C0" w:rsidR="003D0FD4" w:rsidRPr="001D28C4" w:rsidRDefault="00972F6D" w:rsidP="00223B48">
      <w:pPr>
        <w:pStyle w:val="Heading2"/>
      </w:pPr>
      <w:r w:rsidRPr="00CD66B6">
        <w:t xml:space="preserve">This </w:t>
      </w:r>
      <w:r w:rsidR="007652F7">
        <w:t>C</w:t>
      </w:r>
      <w:r w:rsidR="00EC5E6F" w:rsidRPr="00CD66B6">
        <w:t>lause</w:t>
      </w:r>
      <w:r w:rsidRPr="00CD66B6">
        <w:t xml:space="preserve"> </w:t>
      </w:r>
      <w:r w:rsidRPr="00CD66B6">
        <w:fldChar w:fldCharType="begin"/>
      </w:r>
      <w:r w:rsidRPr="00CD66B6">
        <w:instrText xml:space="preserve"> REF _Ref88642464 \r \h  \* MERGEFORMAT </w:instrText>
      </w:r>
      <w:r w:rsidRPr="00CD66B6">
        <w:fldChar w:fldCharType="separate"/>
      </w:r>
      <w:r w:rsidR="0037001A" w:rsidRPr="00CD66B6">
        <w:t>2</w:t>
      </w:r>
      <w:r w:rsidRPr="00CD66B6">
        <w:fldChar w:fldCharType="end"/>
      </w:r>
      <w:r w:rsidR="003A4FD2" w:rsidRPr="00CD66B6">
        <w:t>2</w:t>
      </w:r>
      <w:r w:rsidRPr="001D28C4">
        <w:t xml:space="preserve"> will survive the termination of this Agreement </w:t>
      </w:r>
      <w:r w:rsidR="008808A1" w:rsidRPr="001D28C4">
        <w:t xml:space="preserve">for any reason </w:t>
      </w:r>
      <w:r w:rsidRPr="001D28C4">
        <w:t>for a period of</w:t>
      </w:r>
      <w:r w:rsidR="00F42892">
        <w:t xml:space="preserve"> five</w:t>
      </w:r>
      <w:r w:rsidRPr="001D28C4">
        <w:t xml:space="preserve"> </w:t>
      </w:r>
      <w:r w:rsidR="00F42892">
        <w:t>(</w:t>
      </w:r>
      <w:r w:rsidRPr="001D28C4">
        <w:t>5</w:t>
      </w:r>
      <w:r w:rsidR="00F42892">
        <w:t>)</w:t>
      </w:r>
      <w:r w:rsidRPr="001D28C4">
        <w:t xml:space="preserve"> years.</w:t>
      </w:r>
    </w:p>
    <w:p w14:paraId="425341C5" w14:textId="718D1415" w:rsidR="003D0FD4" w:rsidRPr="00B023E9" w:rsidRDefault="00972F6D" w:rsidP="00223B48">
      <w:pPr>
        <w:pStyle w:val="Heading2"/>
      </w:pPr>
      <w:r w:rsidRPr="00CD66B6">
        <w:t xml:space="preserve">This </w:t>
      </w:r>
      <w:r w:rsidR="007652F7">
        <w:t>C</w:t>
      </w:r>
      <w:r w:rsidR="00EC5E6F" w:rsidRPr="00CD66B6">
        <w:t>lause</w:t>
      </w:r>
      <w:r w:rsidRPr="00CD66B6">
        <w:t xml:space="preserve"> </w:t>
      </w:r>
      <w:r w:rsidR="003A4FD2" w:rsidRPr="00CD66B6">
        <w:t>22</w:t>
      </w:r>
      <w:r w:rsidRPr="001D28C4">
        <w:t xml:space="preserve"> will not limit the</w:t>
      </w:r>
      <w:r w:rsidR="00D96011" w:rsidRPr="001D28C4">
        <w:t xml:space="preserve"> application of the</w:t>
      </w:r>
      <w:r w:rsidRPr="001D28C4">
        <w:t xml:space="preserve"> Public Interest Disclosure Act 1998 in any way whatsoever</w:t>
      </w:r>
      <w:r w:rsidRPr="00B023E9">
        <w:t>.</w:t>
      </w:r>
    </w:p>
    <w:p w14:paraId="0F0EEFD2" w14:textId="77777777" w:rsidR="003D0FD4" w:rsidRPr="00B023E9" w:rsidRDefault="00972F6D" w:rsidP="00B023E9">
      <w:pPr>
        <w:pStyle w:val="Heading1"/>
        <w:rPr>
          <w:rFonts w:cs="Arial"/>
        </w:rPr>
      </w:pPr>
      <w:bookmarkStart w:id="362" w:name="_Toc151544310"/>
      <w:bookmarkStart w:id="363" w:name="_Toc183077417"/>
      <w:r w:rsidRPr="00B023E9">
        <w:rPr>
          <w:rFonts w:cs="Arial"/>
        </w:rPr>
        <w:t>Intellectual Property</w:t>
      </w:r>
      <w:bookmarkStart w:id="364" w:name="_BPDCI_374"/>
      <w:bookmarkEnd w:id="362"/>
      <w:bookmarkEnd w:id="363"/>
    </w:p>
    <w:bookmarkEnd w:id="364"/>
    <w:p w14:paraId="4B13092E" w14:textId="77777777" w:rsidR="003D0FD4" w:rsidRPr="00B023E9" w:rsidRDefault="00972F6D" w:rsidP="00223B48">
      <w:pPr>
        <w:pStyle w:val="Heading2"/>
      </w:pPr>
      <w:r w:rsidRPr="00B023E9">
        <w:t>The ICB grants to NHS England a fully paid-up, non-exclusive, perpetual licence to use the ICB Deliverables for the purposes of the exercise of its statutory and contractual functions.</w:t>
      </w:r>
    </w:p>
    <w:p w14:paraId="345404E6" w14:textId="77777777" w:rsidR="003D0FD4" w:rsidRPr="00B023E9" w:rsidRDefault="00972F6D" w:rsidP="00223B48">
      <w:pPr>
        <w:pStyle w:val="Heading2"/>
      </w:pPr>
      <w:r w:rsidRPr="00B023E9">
        <w:t xml:space="preserve">NHS England grants the ICB a fully paid-up, non-exclusive licence to use the NHS England Deliverables for the purpose of performing this Agreement and the Delegated Functions. </w:t>
      </w:r>
    </w:p>
    <w:p w14:paraId="164CC792" w14:textId="1E15D220" w:rsidR="003D0FD4" w:rsidRPr="00B023E9" w:rsidRDefault="00972F6D" w:rsidP="00223B48">
      <w:pPr>
        <w:pStyle w:val="Heading2"/>
      </w:pPr>
      <w:r w:rsidRPr="00B023E9">
        <w:t xml:space="preserve">The ICB must co-operate with NHS England to enable it to understand and adopt Best Practice (including the dissemination of Best Practice to other commissioners or providers of NHS services), and must supply such materials and information in relation to Best Practice as NHS England may reasonably request, and (to the extent that any </w:t>
      </w:r>
      <w:r w:rsidR="00AF1E1C">
        <w:t>Intellectual Property Rights (“</w:t>
      </w:r>
      <w:r w:rsidRPr="00B023E9">
        <w:t>IPR</w:t>
      </w:r>
      <w:r w:rsidR="00AF1E1C">
        <w:t>”)</w:t>
      </w:r>
      <w:r w:rsidRPr="00B023E9">
        <w:t xml:space="preserve"> attaches to Best Practice) grants NHS England a </w:t>
      </w:r>
      <w:r w:rsidRPr="00B023E9">
        <w:lastRenderedPageBreak/>
        <w:t xml:space="preserve">fully paid-up, non-exclusive, perpetual licence for NHS England to use Best Practice IPR for the commissioning </w:t>
      </w:r>
      <w:r w:rsidR="00A83768" w:rsidRPr="00B023E9">
        <w:t xml:space="preserve">and provision </w:t>
      </w:r>
      <w:r w:rsidRPr="00B023E9">
        <w:t>of NHS services and to share any Best Practice IPR with other commissioners of NHS services (and other providers of NHS services) to enable those parties to adopt such Best Practice.</w:t>
      </w:r>
    </w:p>
    <w:p w14:paraId="1A90E19E" w14:textId="77777777" w:rsidR="003D0FD4" w:rsidRPr="00B023E9" w:rsidRDefault="00972F6D" w:rsidP="00B023E9">
      <w:pPr>
        <w:pStyle w:val="Heading1"/>
        <w:rPr>
          <w:rFonts w:cs="Arial"/>
        </w:rPr>
      </w:pPr>
      <w:bookmarkStart w:id="365" w:name="_Toc151544311"/>
      <w:bookmarkStart w:id="366" w:name="_Toc183077418"/>
      <w:r w:rsidRPr="00B023E9">
        <w:rPr>
          <w:rFonts w:cs="Arial"/>
        </w:rPr>
        <w:t>Notices</w:t>
      </w:r>
      <w:bookmarkEnd w:id="365"/>
      <w:bookmarkEnd w:id="366"/>
    </w:p>
    <w:p w14:paraId="432C1901" w14:textId="5F23ECDC" w:rsidR="003D0FD4" w:rsidRPr="00B023E9" w:rsidRDefault="00972F6D" w:rsidP="00223B48">
      <w:pPr>
        <w:pStyle w:val="Heading2"/>
      </w:pPr>
      <w:bookmarkStart w:id="367" w:name="_BPDCI_382"/>
      <w:bookmarkStart w:id="368" w:name="_BPDCI_381"/>
      <w:bookmarkStart w:id="369" w:name="_BPDCI_380"/>
      <w:bookmarkStart w:id="370" w:name="_BPDCI_379"/>
      <w:r w:rsidRPr="00B023E9">
        <w:t xml:space="preserve">Any notices given under this Agreement must be </w:t>
      </w:r>
      <w:bookmarkStart w:id="371" w:name="_BPDCD_378"/>
      <w:r w:rsidRPr="00B023E9">
        <w:t xml:space="preserve">sent </w:t>
      </w:r>
      <w:bookmarkEnd w:id="371"/>
      <w:r w:rsidRPr="00B023E9">
        <w:t>by e-mail to the</w:t>
      </w:r>
      <w:r w:rsidR="00B16C80" w:rsidRPr="00B023E9">
        <w:t xml:space="preserve"> other Party’s</w:t>
      </w:r>
      <w:r w:rsidRPr="00B023E9">
        <w:t xml:space="preserve"> address set out in the Particulars</w:t>
      </w:r>
      <w:r w:rsidR="00767403">
        <w:t xml:space="preserve"> or as otherwise notified</w:t>
      </w:r>
      <w:r w:rsidR="002622A4">
        <w:t xml:space="preserve"> by one Party to another</w:t>
      </w:r>
      <w:r w:rsidR="00E2714E">
        <w:t xml:space="preserve"> as the appropriate address for this Clause 24.1</w:t>
      </w:r>
      <w:r w:rsidRPr="00B023E9">
        <w:t>.</w:t>
      </w:r>
    </w:p>
    <w:bookmarkEnd w:id="367"/>
    <w:bookmarkEnd w:id="368"/>
    <w:bookmarkEnd w:id="369"/>
    <w:bookmarkEnd w:id="370"/>
    <w:p w14:paraId="0DC81475" w14:textId="77777777" w:rsidR="003D0FD4" w:rsidRPr="00B023E9" w:rsidRDefault="00972F6D" w:rsidP="00223B48">
      <w:pPr>
        <w:pStyle w:val="Heading2"/>
      </w:pPr>
      <w:r w:rsidRPr="00B023E9">
        <w:t xml:space="preserve">Notices </w:t>
      </w:r>
      <w:bookmarkStart w:id="372" w:name="_BPDCI_384"/>
      <w:r w:rsidRPr="00B023E9">
        <w:t xml:space="preserve">by e-mail </w:t>
      </w:r>
      <w:bookmarkEnd w:id="372"/>
      <w:r w:rsidRPr="00B023E9">
        <w:t>will be effective when sent in legible form, but only if, following transmission, the sender does not receive a non-delivery message.</w:t>
      </w:r>
    </w:p>
    <w:p w14:paraId="4FC57EDB" w14:textId="77777777" w:rsidR="003D0FD4" w:rsidRPr="00B023E9" w:rsidRDefault="00972F6D" w:rsidP="00B023E9">
      <w:pPr>
        <w:pStyle w:val="Heading1"/>
        <w:rPr>
          <w:rFonts w:cs="Arial"/>
        </w:rPr>
      </w:pPr>
      <w:bookmarkStart w:id="373" w:name="_Ref88641724"/>
      <w:bookmarkStart w:id="374" w:name="_Toc151544312"/>
      <w:bookmarkStart w:id="375" w:name="_Toc183077419"/>
      <w:r w:rsidRPr="00B023E9">
        <w:rPr>
          <w:rFonts w:cs="Arial"/>
        </w:rPr>
        <w:t>Disputes</w:t>
      </w:r>
      <w:bookmarkEnd w:id="373"/>
      <w:bookmarkEnd w:id="374"/>
      <w:bookmarkEnd w:id="375"/>
    </w:p>
    <w:p w14:paraId="66A073CB" w14:textId="77777777" w:rsidR="003D0FD4" w:rsidRPr="00B023E9" w:rsidRDefault="00972F6D" w:rsidP="00223B48">
      <w:pPr>
        <w:pStyle w:val="Heading2"/>
      </w:pPr>
      <w:r w:rsidRPr="00B023E9">
        <w:t xml:space="preserve">This </w:t>
      </w:r>
      <w:r w:rsidR="00EC5E6F" w:rsidRPr="00B023E9">
        <w:t>clause</w:t>
      </w:r>
      <w:r w:rsidRPr="00B023E9">
        <w:t xml:space="preserve"> does not affect NHS England’s right to exercise its functions for the purposes of assessing and addressing the performance of the ICB.</w:t>
      </w:r>
    </w:p>
    <w:p w14:paraId="34872397" w14:textId="27BD3ECF" w:rsidR="003D0FD4" w:rsidRPr="00B023E9" w:rsidRDefault="00972F6D" w:rsidP="00223B48">
      <w:pPr>
        <w:pStyle w:val="Heading2"/>
      </w:pPr>
      <w:r w:rsidRPr="00B023E9">
        <w:t>If a Dispute arises out of</w:t>
      </w:r>
      <w:r w:rsidR="007545F8">
        <w:t>,</w:t>
      </w:r>
      <w:r w:rsidRPr="00B023E9">
        <w:t xml:space="preserve"> or in connection with</w:t>
      </w:r>
      <w:r w:rsidR="007545F8">
        <w:t>,</w:t>
      </w:r>
      <w:r w:rsidRPr="00B023E9">
        <w:t xml:space="preserve"> this Agreement then the </w:t>
      </w:r>
      <w:r w:rsidRPr="00B023E9" w:rsidDel="007545F8">
        <w:t xml:space="preserve">Parties </w:t>
      </w:r>
      <w:r w:rsidRPr="00B023E9">
        <w:t xml:space="preserve">must follow the procedure set out in this </w:t>
      </w:r>
      <w:r w:rsidR="00EC5E6F" w:rsidRPr="00B023E9">
        <w:t>clause</w:t>
      </w:r>
      <w:r w:rsidRPr="00B023E9">
        <w:t>:</w:t>
      </w:r>
    </w:p>
    <w:p w14:paraId="3F6D2076" w14:textId="1C5CF027" w:rsidR="003D0FD4" w:rsidRPr="00B023E9" w:rsidRDefault="00955528" w:rsidP="00B023E9">
      <w:pPr>
        <w:pStyle w:val="Heading3"/>
        <w:rPr>
          <w:rFonts w:cs="Arial"/>
        </w:rPr>
      </w:pPr>
      <w:r>
        <w:rPr>
          <w:rFonts w:cs="Arial"/>
        </w:rPr>
        <w:t>e</w:t>
      </w:r>
      <w:r w:rsidR="00972F6D" w:rsidRPr="00B023E9">
        <w:rPr>
          <w:rFonts w:cs="Arial"/>
        </w:rPr>
        <w:t>ither Party must give to the other written notice of the Dispute, setting out its nature and full particulars (“</w:t>
      </w:r>
      <w:r w:rsidR="00972F6D" w:rsidRPr="001F24B7">
        <w:rPr>
          <w:rFonts w:cs="Arial"/>
        </w:rPr>
        <w:t>Dispute Notice</w:t>
      </w:r>
      <w:r w:rsidR="00972F6D" w:rsidRPr="00B023E9">
        <w:rPr>
          <w:rFonts w:cs="Arial"/>
        </w:rPr>
        <w:t>”), together with relevant supporting documents. On service of the Dispute Notice, the Agreement Representatives must attempt in good faith to resolve the Dispute;</w:t>
      </w:r>
    </w:p>
    <w:p w14:paraId="58832914" w14:textId="39DAB4C6" w:rsidR="003D0FD4" w:rsidRPr="00B023E9" w:rsidRDefault="00955528" w:rsidP="00B023E9">
      <w:pPr>
        <w:pStyle w:val="Heading3"/>
        <w:rPr>
          <w:rFonts w:cs="Arial"/>
        </w:rPr>
      </w:pPr>
      <w:bookmarkStart w:id="376" w:name="_Ref88641518"/>
      <w:r>
        <w:rPr>
          <w:rFonts w:cs="Arial"/>
        </w:rPr>
        <w:t>i</w:t>
      </w:r>
      <w:r w:rsidR="00972F6D" w:rsidRPr="00B023E9">
        <w:rPr>
          <w:rFonts w:cs="Arial"/>
        </w:rPr>
        <w:t xml:space="preserve">f the Agreement Representatives are, for any reason, unable to resolve the Dispute within twenty (20) </w:t>
      </w:r>
      <w:r w:rsidR="00846D0C">
        <w:rPr>
          <w:rFonts w:cs="Arial"/>
        </w:rPr>
        <w:t>Operational D</w:t>
      </w:r>
      <w:r w:rsidR="00972F6D" w:rsidRPr="00B023E9">
        <w:rPr>
          <w:rFonts w:cs="Arial"/>
        </w:rPr>
        <w:t>ays of service of the Dispute Notice, the Dispute must be referred to the Chief Executive Officer (or equivalent person) of the ICB and a director of or other person nominated by NHS England (and who has authority from NHS England to settle the Dispute) who must attempt in good faith to resolve it; and</w:t>
      </w:r>
      <w:bookmarkEnd w:id="376"/>
    </w:p>
    <w:p w14:paraId="3ACBD8C8" w14:textId="778EAC67" w:rsidR="003D0FD4" w:rsidRPr="00B023E9" w:rsidRDefault="00955528" w:rsidP="00B023E9">
      <w:pPr>
        <w:pStyle w:val="Heading3"/>
        <w:rPr>
          <w:rFonts w:cs="Arial"/>
        </w:rPr>
      </w:pPr>
      <w:r>
        <w:rPr>
          <w:rFonts w:cs="Arial"/>
        </w:rPr>
        <w:t>i</w:t>
      </w:r>
      <w:r w:rsidR="00972F6D" w:rsidRPr="00B023E9">
        <w:rPr>
          <w:rFonts w:cs="Arial"/>
        </w:rPr>
        <w:t xml:space="preserve">f the people referred to </w:t>
      </w:r>
      <w:r w:rsidR="00972F6D" w:rsidRPr="001D28C4">
        <w:rPr>
          <w:rFonts w:cs="Arial"/>
        </w:rPr>
        <w:t xml:space="preserve">in </w:t>
      </w:r>
      <w:r w:rsidR="007652F7">
        <w:rPr>
          <w:rFonts w:cs="Arial"/>
        </w:rPr>
        <w:t>C</w:t>
      </w:r>
      <w:r w:rsidR="00EC5E6F" w:rsidRPr="001D28C4">
        <w:rPr>
          <w:rFonts w:cs="Arial"/>
        </w:rPr>
        <w:t>lause</w:t>
      </w:r>
      <w:r w:rsidR="00972F6D" w:rsidRPr="001D28C4">
        <w:rPr>
          <w:rFonts w:cs="Arial"/>
        </w:rPr>
        <w:t xml:space="preserve"> </w:t>
      </w:r>
      <w:r w:rsidR="00972F6D" w:rsidRPr="00CD66B6">
        <w:fldChar w:fldCharType="begin"/>
      </w:r>
      <w:r w:rsidR="00972F6D" w:rsidRPr="00CD66B6">
        <w:instrText xml:space="preserve"> REF _Ref88641518 \r \h  \* MERGEFORMAT </w:instrText>
      </w:r>
      <w:r w:rsidR="00972F6D" w:rsidRPr="00CD66B6">
        <w:fldChar w:fldCharType="separate"/>
      </w:r>
      <w:r w:rsidR="0037001A" w:rsidRPr="00CD66B6">
        <w:t>2</w:t>
      </w:r>
      <w:r w:rsidR="003A4FD2" w:rsidRPr="00CD66B6">
        <w:t>5</w:t>
      </w:r>
      <w:r w:rsidR="0037001A" w:rsidRPr="00CD66B6">
        <w:t>.2.2</w:t>
      </w:r>
      <w:r w:rsidR="00972F6D" w:rsidRPr="00CD66B6">
        <w:fldChar w:fldCharType="end"/>
      </w:r>
      <w:r w:rsidR="00972F6D" w:rsidRPr="001D28C4">
        <w:rPr>
          <w:rFonts w:cs="Arial"/>
        </w:rPr>
        <w:t xml:space="preserve"> are for any</w:t>
      </w:r>
      <w:r w:rsidR="00972F6D" w:rsidRPr="00B023E9">
        <w:rPr>
          <w:rFonts w:cs="Arial"/>
        </w:rPr>
        <w:t xml:space="preserve"> reason unable to resolve the Dispute within twenty (20) </w:t>
      </w:r>
      <w:r w:rsidR="00846D0C">
        <w:rPr>
          <w:rFonts w:cs="Arial"/>
        </w:rPr>
        <w:t>Operational D</w:t>
      </w:r>
      <w:r w:rsidR="00972F6D" w:rsidRPr="00B023E9">
        <w:rPr>
          <w:rFonts w:cs="Arial"/>
        </w:rPr>
        <w:t xml:space="preserve">ays of </w:t>
      </w:r>
      <w:r w:rsidR="00972F6D" w:rsidRPr="00B023E9" w:rsidDel="00827789">
        <w:rPr>
          <w:rFonts w:cs="Arial"/>
        </w:rPr>
        <w:t>it being referred</w:t>
      </w:r>
      <w:r w:rsidR="00972F6D" w:rsidRPr="00B023E9">
        <w:rPr>
          <w:rFonts w:cs="Arial"/>
        </w:rPr>
        <w:t xml:space="preserve"> to them, the </w:t>
      </w:r>
      <w:r w:rsidR="00972F6D" w:rsidRPr="00B023E9" w:rsidDel="00DB4DCF">
        <w:rPr>
          <w:rFonts w:cs="Arial"/>
        </w:rPr>
        <w:t xml:space="preserve">Parties </w:t>
      </w:r>
      <w:r w:rsidR="00972F6D" w:rsidRPr="00B023E9">
        <w:rPr>
          <w:rFonts w:cs="Arial"/>
        </w:rPr>
        <w:t xml:space="preserve">may attempt to settle it by mediation in accordance with the CEDR model mediation procedure. Unless otherwise agreed between the </w:t>
      </w:r>
      <w:r w:rsidR="00972F6D" w:rsidRPr="00B023E9" w:rsidDel="00DB4DCF">
        <w:rPr>
          <w:rFonts w:cs="Arial"/>
        </w:rPr>
        <w:t>Parties</w:t>
      </w:r>
      <w:r w:rsidR="00972F6D" w:rsidRPr="00B023E9">
        <w:rPr>
          <w:rFonts w:cs="Arial"/>
        </w:rPr>
        <w:t xml:space="preserve">, the mediator must be nominated by CEDR. To initiate the mediation, a </w:t>
      </w:r>
      <w:r w:rsidR="00972F6D" w:rsidRPr="00B023E9" w:rsidDel="00DB4DCF">
        <w:rPr>
          <w:rFonts w:cs="Arial"/>
        </w:rPr>
        <w:t xml:space="preserve">Party </w:t>
      </w:r>
      <w:r w:rsidR="00972F6D" w:rsidRPr="00B023E9">
        <w:rPr>
          <w:rFonts w:cs="Arial"/>
        </w:rPr>
        <w:t xml:space="preserve">must serve notice in writing (‘Alternative Dispute Resolution’ </w:t>
      </w:r>
      <w:r w:rsidR="00972F6D" w:rsidRPr="00B73C0A">
        <w:rPr>
          <w:rFonts w:cs="Arial"/>
        </w:rPr>
        <w:t>(</w:t>
      </w:r>
      <w:r w:rsidR="00B73C0A" w:rsidRPr="00B73C0A">
        <w:rPr>
          <w:rFonts w:cs="Arial"/>
        </w:rPr>
        <w:t>“</w:t>
      </w:r>
      <w:r w:rsidR="00972F6D" w:rsidRPr="001F24B7">
        <w:rPr>
          <w:rFonts w:cs="Arial"/>
        </w:rPr>
        <w:t>ADR</w:t>
      </w:r>
      <w:r w:rsidR="00972F6D" w:rsidRPr="00B023E9">
        <w:rPr>
          <w:rFonts w:cs="Arial"/>
        </w:rPr>
        <w:t xml:space="preserve">) </w:t>
      </w:r>
      <w:r w:rsidR="00972F6D" w:rsidRPr="001F24B7">
        <w:rPr>
          <w:rFonts w:cs="Arial"/>
        </w:rPr>
        <w:t>notice</w:t>
      </w:r>
      <w:r w:rsidR="00B73C0A" w:rsidRPr="001F24B7">
        <w:rPr>
          <w:rFonts w:cs="Arial"/>
        </w:rPr>
        <w:t>”</w:t>
      </w:r>
      <w:r w:rsidR="00972F6D" w:rsidRPr="00B73C0A">
        <w:rPr>
          <w:rFonts w:cs="Arial"/>
        </w:rPr>
        <w:t>)</w:t>
      </w:r>
      <w:r w:rsidR="00972F6D" w:rsidRPr="00B023E9">
        <w:rPr>
          <w:rFonts w:cs="Arial"/>
        </w:rPr>
        <w:t xml:space="preserve"> to the other </w:t>
      </w:r>
      <w:r w:rsidR="00972F6D" w:rsidRPr="00B023E9" w:rsidDel="00667810">
        <w:rPr>
          <w:rFonts w:cs="Arial"/>
        </w:rPr>
        <w:t xml:space="preserve">Party </w:t>
      </w:r>
      <w:r w:rsidR="00972F6D" w:rsidRPr="00B023E9">
        <w:rPr>
          <w:rFonts w:cs="Arial"/>
        </w:rPr>
        <w:t xml:space="preserve">to the Dispute, requesting a mediation. A copy of the ADR notice should be sent to CEDR. The mediation will start no later than ten (10) </w:t>
      </w:r>
      <w:r w:rsidR="00CD64BC">
        <w:rPr>
          <w:rFonts w:cs="Arial"/>
        </w:rPr>
        <w:t>Operational D</w:t>
      </w:r>
      <w:r w:rsidR="00972F6D" w:rsidRPr="00B023E9">
        <w:rPr>
          <w:rFonts w:cs="Arial"/>
        </w:rPr>
        <w:t>ays after the date of the ADR notice.</w:t>
      </w:r>
    </w:p>
    <w:p w14:paraId="39483571" w14:textId="3CAB0316" w:rsidR="003D0FD4" w:rsidRPr="00B023E9" w:rsidRDefault="00972F6D" w:rsidP="00223B48">
      <w:pPr>
        <w:pStyle w:val="Heading2"/>
      </w:pPr>
      <w:bookmarkStart w:id="377" w:name="_BPDCI_387"/>
      <w:bookmarkStart w:id="378" w:name="_BPDCI_386"/>
      <w:bookmarkStart w:id="379" w:name="_BPDCI_385"/>
      <w:r w:rsidRPr="00B023E9">
        <w:t xml:space="preserve">If the Dispute is not resolved within thirty (30) </w:t>
      </w:r>
      <w:r w:rsidR="00846D0C">
        <w:t>Operational D</w:t>
      </w:r>
      <w:r w:rsidRPr="00B023E9">
        <w:t xml:space="preserve">ays after service of the ADR notice, or either </w:t>
      </w:r>
      <w:r w:rsidRPr="00B023E9" w:rsidDel="007F3EAA">
        <w:t xml:space="preserve">Party </w:t>
      </w:r>
      <w:r w:rsidRPr="00B023E9">
        <w:t xml:space="preserve">fails to participate or to continue to participate in the mediation before the expiration of the period of thirty (30) </w:t>
      </w:r>
      <w:r w:rsidR="00CD64BC">
        <w:t>Operational D</w:t>
      </w:r>
      <w:r w:rsidRPr="00B023E9">
        <w:t xml:space="preserve">ys, or the mediation terminates before the expiration of the period of thirty (30) </w:t>
      </w:r>
      <w:r w:rsidR="00CD64BC">
        <w:t>Operational D</w:t>
      </w:r>
      <w:r w:rsidRPr="00B023E9">
        <w:t xml:space="preserve">ays, the Dispute must be referred to the </w:t>
      </w:r>
      <w:r w:rsidR="00D426EA">
        <w:t>NHS England Board</w:t>
      </w:r>
      <w:r w:rsidRPr="00B023E9">
        <w:t xml:space="preserve">, who shall resolve the matter and whose decision shall be binding upon the </w:t>
      </w:r>
      <w:r w:rsidRPr="00B023E9" w:rsidDel="007F3EAA">
        <w:t>Parties</w:t>
      </w:r>
      <w:r w:rsidRPr="00B023E9">
        <w:t xml:space="preserve">. </w:t>
      </w:r>
    </w:p>
    <w:p w14:paraId="22370027" w14:textId="77777777" w:rsidR="003D0FD4" w:rsidRPr="00B023E9" w:rsidRDefault="00972F6D" w:rsidP="00B023E9">
      <w:pPr>
        <w:pStyle w:val="Heading1"/>
        <w:rPr>
          <w:rFonts w:cs="Arial"/>
        </w:rPr>
      </w:pPr>
      <w:bookmarkStart w:id="380" w:name="_Ref88640838"/>
      <w:bookmarkStart w:id="381" w:name="_Ref88641590"/>
      <w:bookmarkStart w:id="382" w:name="_Toc151544313"/>
      <w:bookmarkStart w:id="383" w:name="_Toc183077420"/>
      <w:bookmarkStart w:id="384" w:name="_BPDCI_389"/>
      <w:bookmarkStart w:id="385" w:name="_BPDCI_388"/>
      <w:bookmarkEnd w:id="377"/>
      <w:bookmarkEnd w:id="378"/>
      <w:bookmarkEnd w:id="379"/>
      <w:r w:rsidRPr="00B023E9">
        <w:rPr>
          <w:rFonts w:cs="Arial"/>
        </w:rPr>
        <w:t>Variations</w:t>
      </w:r>
      <w:bookmarkEnd w:id="380"/>
      <w:bookmarkEnd w:id="381"/>
      <w:bookmarkEnd w:id="382"/>
      <w:bookmarkEnd w:id="383"/>
    </w:p>
    <w:bookmarkEnd w:id="384"/>
    <w:bookmarkEnd w:id="385"/>
    <w:p w14:paraId="330D9250" w14:textId="42BE8D0B" w:rsidR="003D0FD4" w:rsidRPr="00B023E9" w:rsidRDefault="00972F6D" w:rsidP="00223B48">
      <w:pPr>
        <w:pStyle w:val="Heading2"/>
      </w:pPr>
      <w:r w:rsidRPr="00B023E9">
        <w:t xml:space="preserve">The </w:t>
      </w:r>
      <w:r w:rsidRPr="00B023E9" w:rsidDel="00021A21">
        <w:t>Parties</w:t>
      </w:r>
      <w:r w:rsidR="00021A21" w:rsidRPr="00B023E9">
        <w:t xml:space="preserve"> </w:t>
      </w:r>
      <w:r w:rsidRPr="00B023E9">
        <w:t>acknowledge that the scope of the Delegated Functions may be reviewed and amended from time to time including by revoking this Agreement and making alternative arrangements.</w:t>
      </w:r>
      <w:r w:rsidRPr="00B023E9">
        <w:rPr>
          <w:b/>
        </w:rPr>
        <w:t xml:space="preserve"> </w:t>
      </w:r>
    </w:p>
    <w:p w14:paraId="2AB2DF1B" w14:textId="77777777" w:rsidR="004715B5" w:rsidRPr="00CD66B6" w:rsidRDefault="004715B5" w:rsidP="00223B48">
      <w:pPr>
        <w:pStyle w:val="Heading2"/>
      </w:pPr>
      <w:r w:rsidRPr="00CD66B6">
        <w:t xml:space="preserve">NHS England may vary this Agreement without the ICB’s consent where: </w:t>
      </w:r>
    </w:p>
    <w:p w14:paraId="2B25D2B2" w14:textId="31988B1A" w:rsidR="00DA775D" w:rsidRPr="00CD66B6" w:rsidRDefault="00955528" w:rsidP="00DA775D">
      <w:pPr>
        <w:pStyle w:val="Heading3"/>
      </w:pPr>
      <w:r>
        <w:lastRenderedPageBreak/>
        <w:t>i</w:t>
      </w:r>
      <w:r w:rsidR="004715B5" w:rsidRPr="00CD66B6">
        <w:t>t is reasonably satisfied that the variation is necessary in order to comply with Legislation</w:t>
      </w:r>
      <w:r w:rsidR="00C648AC" w:rsidRPr="00CD66B6">
        <w:t xml:space="preserve">, </w:t>
      </w:r>
      <w:r w:rsidR="00FB210C" w:rsidRPr="00CD66B6">
        <w:t>NHS England’s statutory duties</w:t>
      </w:r>
      <w:r w:rsidR="00C70F98" w:rsidRPr="00CD66B6">
        <w:t xml:space="preserve">, </w:t>
      </w:r>
      <w:r w:rsidR="004715B5" w:rsidRPr="00CD66B6">
        <w:t>or any requirements or direction given by the Secretary of State</w:t>
      </w:r>
      <w:r w:rsidR="00DA775D" w:rsidRPr="00CD66B6">
        <w:t xml:space="preserve">; </w:t>
      </w:r>
    </w:p>
    <w:p w14:paraId="6510BFDE" w14:textId="31896114" w:rsidR="00DA775D" w:rsidRPr="00CD66B6" w:rsidRDefault="00955528" w:rsidP="00DA775D">
      <w:pPr>
        <w:pStyle w:val="Heading3"/>
      </w:pPr>
      <w:r>
        <w:t>w</w:t>
      </w:r>
      <w:r w:rsidR="00DA775D" w:rsidRPr="00CD66B6">
        <w:t xml:space="preserve">here variation is as a result of amendment to or additional </w:t>
      </w:r>
      <w:r w:rsidR="00623F46" w:rsidRPr="00CD66B6">
        <w:t>Mandat</w:t>
      </w:r>
      <w:r w:rsidR="00623F46">
        <w:t>ed</w:t>
      </w:r>
      <w:r w:rsidR="00623F46" w:rsidRPr="00CD66B6">
        <w:t xml:space="preserve"> </w:t>
      </w:r>
      <w:r w:rsidR="00DA775D" w:rsidRPr="00CD66B6">
        <w:t>Guidance;</w:t>
      </w:r>
    </w:p>
    <w:p w14:paraId="4E9D933F" w14:textId="7AF8B62D" w:rsidR="00D019DE" w:rsidRPr="00CD66B6" w:rsidRDefault="00955528" w:rsidP="004715B5">
      <w:pPr>
        <w:pStyle w:val="Heading3"/>
      </w:pPr>
      <w:r>
        <w:t>i</w:t>
      </w:r>
      <w:r w:rsidR="009A275C" w:rsidRPr="00CD66B6">
        <w:t xml:space="preserve">t is satisfied that </w:t>
      </w:r>
      <w:r w:rsidR="00CC63A6" w:rsidRPr="00CD66B6">
        <w:t>any</w:t>
      </w:r>
      <w:r w:rsidR="00160C0D" w:rsidRPr="00CD66B6">
        <w:t xml:space="preserve"> Developmental </w:t>
      </w:r>
      <w:r w:rsidR="00FF01A1">
        <w:t>Arrangements</w:t>
      </w:r>
      <w:r w:rsidR="00FF01A1" w:rsidRPr="00CD66B6">
        <w:t xml:space="preserve"> </w:t>
      </w:r>
      <w:r w:rsidR="00CC63A6" w:rsidRPr="00CD66B6">
        <w:t>are no longer required;</w:t>
      </w:r>
      <w:r w:rsidR="004715B5" w:rsidRPr="00CD66B6">
        <w:t xml:space="preserve"> </w:t>
      </w:r>
    </w:p>
    <w:p w14:paraId="0E26AB6F" w14:textId="52C57A63" w:rsidR="004715B5" w:rsidRPr="00CD66B6" w:rsidRDefault="00955528" w:rsidP="004715B5">
      <w:pPr>
        <w:pStyle w:val="Heading3"/>
      </w:pPr>
      <w:r>
        <w:t>i</w:t>
      </w:r>
      <w:r w:rsidR="00D019DE" w:rsidRPr="00CD66B6">
        <w:t xml:space="preserve">t </w:t>
      </w:r>
      <w:r w:rsidR="00D47DC2" w:rsidRPr="00CD66B6">
        <w:t>reasonably considers</w:t>
      </w:r>
      <w:r w:rsidR="00D019DE" w:rsidRPr="00CD66B6">
        <w:t xml:space="preserve"> that Developmental </w:t>
      </w:r>
      <w:r w:rsidR="00FF01A1">
        <w:t>Arrangements</w:t>
      </w:r>
      <w:r w:rsidR="00D019DE" w:rsidRPr="00CD66B6">
        <w:t xml:space="preserve"> are required </w:t>
      </w:r>
      <w:r w:rsidR="002F7B16" w:rsidRPr="00CD66B6">
        <w:t xml:space="preserve">under Clause </w:t>
      </w:r>
      <w:r w:rsidR="00261C41">
        <w:t>14</w:t>
      </w:r>
      <w:r w:rsidR="002F7B16" w:rsidRPr="00CD66B6">
        <w:t xml:space="preserve"> (</w:t>
      </w:r>
      <w:r w:rsidR="002F7B16" w:rsidRPr="001F24B7">
        <w:rPr>
          <w:i/>
          <w:iCs/>
        </w:rPr>
        <w:t>Breach</w:t>
      </w:r>
      <w:r w:rsidR="008D04F3" w:rsidRPr="00CD66B6">
        <w:t>)</w:t>
      </w:r>
      <w:r w:rsidR="008D04F3">
        <w:t>;</w:t>
      </w:r>
      <w:r w:rsidR="00FF21CC">
        <w:t xml:space="preserve"> or</w:t>
      </w:r>
    </w:p>
    <w:p w14:paraId="7C8B891A" w14:textId="5DFFB142" w:rsidR="00CC63A6" w:rsidRPr="00CD66B6" w:rsidRDefault="00955528" w:rsidP="004715B5">
      <w:pPr>
        <w:pStyle w:val="Heading3"/>
      </w:pPr>
      <w:r>
        <w:t>i</w:t>
      </w:r>
      <w:r w:rsidR="00103F2F" w:rsidRPr="00CD66B6">
        <w:t xml:space="preserve">t is satisfied that </w:t>
      </w:r>
      <w:r w:rsidR="00334AA9" w:rsidRPr="00CD66B6">
        <w:t>such amendment</w:t>
      </w:r>
      <w:r w:rsidR="003D7C83">
        <w:t xml:space="preserve"> or Developmental Arrangement</w:t>
      </w:r>
      <w:r w:rsidR="00B006A9" w:rsidRPr="00CD66B6">
        <w:t xml:space="preserve"> is required in order </w:t>
      </w:r>
      <w:r w:rsidR="004169EB">
        <w:t>to ensure the</w:t>
      </w:r>
      <w:r w:rsidR="00B006A9" w:rsidRPr="00CD66B6">
        <w:t xml:space="preserve"> effective commissioning of the Delegated Services</w:t>
      </w:r>
      <w:r w:rsidR="007E2701">
        <w:t xml:space="preserve"> or other Specialised Services</w:t>
      </w:r>
      <w:r w:rsidR="00FF21CC">
        <w:t>.</w:t>
      </w:r>
    </w:p>
    <w:p w14:paraId="1017AB1A" w14:textId="74B7E847" w:rsidR="004715B5" w:rsidRDefault="00103F2F" w:rsidP="00223B48">
      <w:pPr>
        <w:pStyle w:val="Heading2"/>
      </w:pPr>
      <w:r>
        <w:t>Where NHS England wishes to vary the Agreement in accordance with Clause 26.2 it must</w:t>
      </w:r>
      <w:r w:rsidR="004715B5">
        <w:t xml:space="preserve"> notice in writing to the </w:t>
      </w:r>
      <w:r w:rsidR="009310C8">
        <w:t>ICB</w:t>
      </w:r>
      <w:r w:rsidR="004715B5">
        <w:t xml:space="preserve"> of the wording of the proposed variation and the date on which that variation is to take effect</w:t>
      </w:r>
      <w:r w:rsidR="009310C8">
        <w:t xml:space="preserve"> which </w:t>
      </w:r>
      <w:r w:rsidR="004715B5">
        <w:t xml:space="preserve">must, unless it is not reasonably practicable, be a date which falls at least </w:t>
      </w:r>
      <w:r w:rsidR="00396030">
        <w:t>thirty (</w:t>
      </w:r>
      <w:r w:rsidR="00705198">
        <w:t>30</w:t>
      </w:r>
      <w:r w:rsidR="00396030">
        <w:t>)</w:t>
      </w:r>
      <w:r w:rsidR="00705198">
        <w:t xml:space="preserve"> </w:t>
      </w:r>
      <w:r w:rsidR="003C4205">
        <w:t>Operational D</w:t>
      </w:r>
      <w:r w:rsidR="004715B5">
        <w:t xml:space="preserve">ays after the date on which the notice under that clause is given to the </w:t>
      </w:r>
      <w:r w:rsidR="009310C8">
        <w:t>ICB</w:t>
      </w:r>
      <w:r w:rsidR="004715B5">
        <w:t>.</w:t>
      </w:r>
    </w:p>
    <w:p w14:paraId="16E9726D" w14:textId="23CCC0A0" w:rsidR="00C00864" w:rsidRPr="001E3B4A" w:rsidRDefault="00C00864" w:rsidP="00223B48">
      <w:pPr>
        <w:pStyle w:val="Heading2"/>
        <w:rPr>
          <w:rFonts w:cs="Arial"/>
        </w:rPr>
      </w:pPr>
      <w:r>
        <w:t>For the avoidance of doubt, NHS England may issue or update Mandated Guidance at any p</w:t>
      </w:r>
      <w:r w:rsidR="001E3B4A">
        <w:t>oint during the term of the Agreement.</w:t>
      </w:r>
    </w:p>
    <w:p w14:paraId="6020BC39" w14:textId="39E94983" w:rsidR="00A74829" w:rsidRDefault="009B01CF" w:rsidP="006F4820">
      <w:pPr>
        <w:pStyle w:val="Heading2"/>
      </w:pPr>
      <w:r>
        <w:t>Either Party</w:t>
      </w:r>
      <w:r w:rsidR="00015AF5">
        <w:t xml:space="preserve"> (“the Proposing Party”)</w:t>
      </w:r>
      <w:r>
        <w:t xml:space="preserve"> may notify the other</w:t>
      </w:r>
      <w:r w:rsidR="0059348D">
        <w:t xml:space="preserve"> Party (the “Receiving Party”)</w:t>
      </w:r>
      <w:r w:rsidR="00972F6D" w:rsidRPr="00B023E9">
        <w:t xml:space="preserve"> of a Variation Proposal in respect of this Agreement</w:t>
      </w:r>
      <w:r w:rsidR="009734A1">
        <w:t xml:space="preserve"> including, but not limited to</w:t>
      </w:r>
      <w:r w:rsidR="00DA0B38">
        <w:t xml:space="preserve"> </w:t>
      </w:r>
      <w:r w:rsidR="00A74829">
        <w:t>the following:</w:t>
      </w:r>
    </w:p>
    <w:p w14:paraId="7CBBAB26" w14:textId="402A783C" w:rsidR="001B3080" w:rsidRDefault="000257A4" w:rsidP="00A74829">
      <w:pPr>
        <w:pStyle w:val="Heading3"/>
      </w:pPr>
      <w:r>
        <w:t>a</w:t>
      </w:r>
      <w:r w:rsidR="006523C1">
        <w:t xml:space="preserve"> </w:t>
      </w:r>
      <w:r w:rsidR="002101A5">
        <w:t>request by the ICB</w:t>
      </w:r>
      <w:r w:rsidR="006523C1">
        <w:t xml:space="preserve"> to add, vary or remove any Developmental Arrangement</w:t>
      </w:r>
      <w:r w:rsidR="00F30B8D">
        <w:t>;</w:t>
      </w:r>
      <w:r w:rsidR="00B619A3">
        <w:t xml:space="preserve"> </w:t>
      </w:r>
      <w:r w:rsidR="00F30B8D">
        <w:t>or</w:t>
      </w:r>
    </w:p>
    <w:p w14:paraId="196BB22E" w14:textId="737B970F" w:rsidR="00A74829" w:rsidRPr="00A74829" w:rsidRDefault="000257A4" w:rsidP="00A53422">
      <w:pPr>
        <w:pStyle w:val="Heading3"/>
      </w:pPr>
      <w:r>
        <w:t>a</w:t>
      </w:r>
      <w:r w:rsidR="00A74829">
        <w:t xml:space="preserve"> request by NHS England to include additional Specialised Services or NHS England Functions within the Delegation</w:t>
      </w:r>
      <w:r w:rsidR="00B82F70">
        <w:t>; and</w:t>
      </w:r>
    </w:p>
    <w:p w14:paraId="14D78BF4" w14:textId="690A2454" w:rsidR="003D0FD4" w:rsidRPr="00B023E9" w:rsidRDefault="00DA0B38" w:rsidP="002478A1">
      <w:pPr>
        <w:pStyle w:val="Heading3"/>
        <w:numPr>
          <w:ilvl w:val="0"/>
          <w:numId w:val="0"/>
        </w:numPr>
        <w:ind w:left="1418"/>
      </w:pPr>
      <w:r>
        <w:t>the</w:t>
      </w:r>
      <w:r w:rsidR="001031A4">
        <w:t xml:space="preserve"> </w:t>
      </w:r>
      <w:r>
        <w:t>Proposing Party</w:t>
      </w:r>
      <w:r w:rsidR="00B619A3">
        <w:t xml:space="preserve"> will identify whether the </w:t>
      </w:r>
      <w:r w:rsidR="00100199">
        <w:t xml:space="preserve">proposed variation </w:t>
      </w:r>
      <w:r w:rsidR="00F22C06">
        <w:t xml:space="preserve">may </w:t>
      </w:r>
      <w:r w:rsidR="005D28E0">
        <w:t>have</w:t>
      </w:r>
      <w:r w:rsidR="00100199">
        <w:t xml:space="preserve"> </w:t>
      </w:r>
      <w:r w:rsidR="005D28E0" w:rsidRPr="001B3080">
        <w:rPr>
          <w:szCs w:val="24"/>
        </w:rPr>
        <w:t xml:space="preserve">the impact of changing the scope of the </w:t>
      </w:r>
      <w:r w:rsidR="00387AED" w:rsidRPr="001B3080">
        <w:rPr>
          <w:szCs w:val="24"/>
        </w:rPr>
        <w:t xml:space="preserve">Delegated </w:t>
      </w:r>
      <w:r w:rsidR="005D28E0" w:rsidRPr="001B3080">
        <w:rPr>
          <w:szCs w:val="24"/>
        </w:rPr>
        <w:t>Functions</w:t>
      </w:r>
      <w:r w:rsidR="008570D8">
        <w:rPr>
          <w:szCs w:val="24"/>
        </w:rPr>
        <w:t xml:space="preserve"> </w:t>
      </w:r>
      <w:r w:rsidR="005D28E0" w:rsidRPr="001B3080">
        <w:rPr>
          <w:szCs w:val="24"/>
        </w:rPr>
        <w:t>or</w:t>
      </w:r>
      <w:r w:rsidR="008570D8">
        <w:rPr>
          <w:szCs w:val="24"/>
        </w:rPr>
        <w:t xml:space="preserve"> </w:t>
      </w:r>
      <w:r w:rsidR="005D28E0" w:rsidRPr="001B3080">
        <w:rPr>
          <w:szCs w:val="24"/>
        </w:rPr>
        <w:t>Reserved Functions</w:t>
      </w:r>
      <w:r w:rsidR="0059348D" w:rsidRPr="001B3080">
        <w:rPr>
          <w:szCs w:val="24"/>
        </w:rPr>
        <w:t xml:space="preserve"> </w:t>
      </w:r>
      <w:r w:rsidR="00F22C06">
        <w:rPr>
          <w:szCs w:val="24"/>
        </w:rPr>
        <w:t>so that NHS England c</w:t>
      </w:r>
      <w:r w:rsidR="00F61BE1">
        <w:rPr>
          <w:szCs w:val="24"/>
        </w:rPr>
        <w:t>an establish the requisite level of approval</w:t>
      </w:r>
      <w:r w:rsidR="00FB155E">
        <w:rPr>
          <w:szCs w:val="24"/>
        </w:rPr>
        <w:t xml:space="preserve"> required</w:t>
      </w:r>
      <w:r w:rsidR="00F61BE1">
        <w:rPr>
          <w:szCs w:val="24"/>
        </w:rPr>
        <w:t xml:space="preserve">. </w:t>
      </w:r>
      <w:r w:rsidR="0059348D" w:rsidRPr="001B3080">
        <w:rPr>
          <w:szCs w:val="24"/>
        </w:rPr>
        <w:t xml:space="preserve"> </w:t>
      </w:r>
    </w:p>
    <w:p w14:paraId="2C20C6A4" w14:textId="76DFBF67" w:rsidR="003D0FD4" w:rsidRPr="00B023E9" w:rsidRDefault="00972F6D" w:rsidP="00223B48">
      <w:pPr>
        <w:pStyle w:val="Heading2"/>
      </w:pPr>
      <w:bookmarkStart w:id="386" w:name="_Ref88642021"/>
      <w:r w:rsidRPr="00B023E9">
        <w:t xml:space="preserve">The Variation Proposal will set out the variation proposed and the date on which </w:t>
      </w:r>
      <w:r w:rsidR="00015AF5">
        <w:t>the Proposing Party</w:t>
      </w:r>
      <w:r w:rsidRPr="00B023E9">
        <w:t xml:space="preserve"> req</w:t>
      </w:r>
      <w:r w:rsidR="00015AF5">
        <w:t>uests</w:t>
      </w:r>
      <w:r w:rsidRPr="00B023E9">
        <w:t xml:space="preserve"> the variation to take effect.</w:t>
      </w:r>
      <w:bookmarkEnd w:id="386"/>
    </w:p>
    <w:p w14:paraId="0071417F" w14:textId="663BB166" w:rsidR="003D0FD4" w:rsidRPr="00B023E9" w:rsidRDefault="00E8404A" w:rsidP="00223B48">
      <w:pPr>
        <w:pStyle w:val="Heading2"/>
      </w:pPr>
      <w:r>
        <w:t xml:space="preserve">When a Variation Proposal is </w:t>
      </w:r>
      <w:r w:rsidR="006F518A">
        <w:t xml:space="preserve">issued </w:t>
      </w:r>
      <w:r>
        <w:t>in accordance with 26.6, t</w:t>
      </w:r>
      <w:r w:rsidR="00972F6D" w:rsidRPr="00B023E9">
        <w:t xml:space="preserve">he </w:t>
      </w:r>
      <w:r w:rsidR="0059348D">
        <w:t>Receiving Party</w:t>
      </w:r>
      <w:r w:rsidR="00972F6D" w:rsidRPr="00B023E9">
        <w:t xml:space="preserve"> must respond within thirty (30) Operational Days following the date that it is issued by serving notice confirming either:</w:t>
      </w:r>
    </w:p>
    <w:p w14:paraId="13EA564B" w14:textId="427239C0" w:rsidR="003D0FD4" w:rsidRPr="00B023E9" w:rsidRDefault="000257A4" w:rsidP="00B023E9">
      <w:pPr>
        <w:pStyle w:val="Heading3"/>
        <w:rPr>
          <w:rFonts w:cs="Arial"/>
        </w:rPr>
      </w:pPr>
      <w:r>
        <w:rPr>
          <w:rFonts w:cs="Arial"/>
        </w:rPr>
        <w:t>t</w:t>
      </w:r>
      <w:r w:rsidR="00972F6D" w:rsidRPr="00B023E9">
        <w:rPr>
          <w:rFonts w:cs="Arial"/>
        </w:rPr>
        <w:t>hat it accepts the Variation Proposal; or</w:t>
      </w:r>
    </w:p>
    <w:p w14:paraId="1FFD34B8" w14:textId="2AABF88B" w:rsidR="003D0FD4" w:rsidRPr="00B023E9" w:rsidRDefault="000257A4" w:rsidP="00B023E9">
      <w:pPr>
        <w:pStyle w:val="Heading3"/>
        <w:rPr>
          <w:rFonts w:cs="Arial"/>
        </w:rPr>
      </w:pPr>
      <w:r>
        <w:rPr>
          <w:rFonts w:cs="Arial"/>
        </w:rPr>
        <w:t>t</w:t>
      </w:r>
      <w:r w:rsidR="00972F6D" w:rsidRPr="00B023E9">
        <w:rPr>
          <w:rFonts w:cs="Arial"/>
        </w:rPr>
        <w:t>hat it refuses to accept the Variation Proposal and setting out reasonable grounds for that refusal.</w:t>
      </w:r>
    </w:p>
    <w:p w14:paraId="4FDC4209" w14:textId="5C0107D7" w:rsidR="003D0FD4" w:rsidRPr="00B023E9" w:rsidRDefault="00972F6D" w:rsidP="00223B48">
      <w:pPr>
        <w:pStyle w:val="Heading2"/>
      </w:pPr>
      <w:r w:rsidRPr="00B023E9">
        <w:t xml:space="preserve">If the </w:t>
      </w:r>
      <w:r w:rsidR="003E0536">
        <w:t>Receiving Party</w:t>
      </w:r>
      <w:r w:rsidRPr="00B023E9">
        <w:t xml:space="preserve"> accepts the Variation Proposal</w:t>
      </w:r>
      <w:r w:rsidR="0012531B">
        <w:t xml:space="preserve"> issued in accordance with Clause 26.5</w:t>
      </w:r>
      <w:r w:rsidRPr="00B023E9">
        <w:t xml:space="preserve">, </w:t>
      </w:r>
      <w:r w:rsidR="003E0536">
        <w:t>the Receiving Party</w:t>
      </w:r>
      <w:r w:rsidRPr="00B023E9">
        <w:t xml:space="preserve"> agrees to take all necessary steps (including executing a variation agreement) in order to give effect to any variation by the date on which the proposed variation </w:t>
      </w:r>
      <w:r w:rsidR="00B16C80" w:rsidRPr="00B023E9">
        <w:t>will take</w:t>
      </w:r>
      <w:r w:rsidRPr="00B023E9">
        <w:t xml:space="preserve"> effect as set out in the Variation Proposal.</w:t>
      </w:r>
    </w:p>
    <w:p w14:paraId="460364AF" w14:textId="1B119416" w:rsidR="00C73886" w:rsidRDefault="00972F6D" w:rsidP="00C73886">
      <w:pPr>
        <w:pStyle w:val="Heading2"/>
      </w:pPr>
      <w:bookmarkStart w:id="387" w:name="_Ref94513793"/>
      <w:bookmarkStart w:id="388" w:name="_BPDCI_392"/>
      <w:bookmarkStart w:id="389" w:name="_BPDCI_391"/>
      <w:r>
        <w:t xml:space="preserve">If the </w:t>
      </w:r>
      <w:r w:rsidR="00182DD3">
        <w:t xml:space="preserve">Receiving </w:t>
      </w:r>
      <w:r w:rsidR="0020138C">
        <w:t>Party</w:t>
      </w:r>
      <w:r w:rsidR="00182DD3">
        <w:t xml:space="preserve"> </w:t>
      </w:r>
      <w:r>
        <w:t xml:space="preserve">refuses to accept </w:t>
      </w:r>
      <w:r w:rsidR="00A21DC1">
        <w:t xml:space="preserve">a </w:t>
      </w:r>
      <w:r>
        <w:t xml:space="preserve">Variation Proposal </w:t>
      </w:r>
      <w:r w:rsidR="00BC3EBE">
        <w:t>submitted in accordance with 26.5 to 26.</w:t>
      </w:r>
      <w:r w:rsidR="0014051C">
        <w:t>7</w:t>
      </w:r>
      <w:r w:rsidR="000112DF">
        <w:t>,</w:t>
      </w:r>
      <w:r w:rsidR="0014051C">
        <w:t xml:space="preserve"> </w:t>
      </w:r>
      <w:r>
        <w:t xml:space="preserve">or to take such steps as are required to give effect to the variation, </w:t>
      </w:r>
      <w:r w:rsidR="0020138C">
        <w:t xml:space="preserve">then the provisions of </w:t>
      </w:r>
      <w:r w:rsidR="007652F7">
        <w:t>C</w:t>
      </w:r>
      <w:r w:rsidR="0020138C">
        <w:t xml:space="preserve">lause </w:t>
      </w:r>
      <w:r w:rsidR="009E26A5">
        <w:t>15 (</w:t>
      </w:r>
      <w:r w:rsidR="009E26A5" w:rsidRPr="001F24B7">
        <w:rPr>
          <w:i/>
        </w:rPr>
        <w:t>Escalation Rights</w:t>
      </w:r>
      <w:r w:rsidR="009E26A5">
        <w:t>) shall apply</w:t>
      </w:r>
      <w:r>
        <w:t>.</w:t>
      </w:r>
      <w:bookmarkEnd w:id="387"/>
    </w:p>
    <w:p w14:paraId="3321A579" w14:textId="0C6AD767" w:rsidR="00972D31" w:rsidRPr="00A15F15" w:rsidRDefault="00972D31" w:rsidP="00C73886">
      <w:pPr>
        <w:pStyle w:val="Heading2"/>
      </w:pPr>
      <w:r>
        <w:lastRenderedPageBreak/>
        <w:t xml:space="preserve">When varying the </w:t>
      </w:r>
      <w:r w:rsidR="00EC4EF9">
        <w:t>A</w:t>
      </w:r>
      <w:r>
        <w:t>greement in accordance with Clause 26</w:t>
      </w:r>
      <w:r w:rsidR="000112DF">
        <w:t>,</w:t>
      </w:r>
      <w:r>
        <w:t xml:space="preserve"> the Parties must consider the impact of the proposed variation on any ICB Collaboration Arrangements and any Further Arrangements. </w:t>
      </w:r>
    </w:p>
    <w:p w14:paraId="55133AE8" w14:textId="77777777" w:rsidR="003D0FD4" w:rsidRPr="00B023E9" w:rsidRDefault="00972F6D" w:rsidP="00B023E9">
      <w:pPr>
        <w:pStyle w:val="Heading1"/>
        <w:rPr>
          <w:rFonts w:cs="Arial"/>
        </w:rPr>
      </w:pPr>
      <w:bookmarkStart w:id="390" w:name="_Ref88641244"/>
      <w:bookmarkStart w:id="391" w:name="_Ref88641314"/>
      <w:bookmarkStart w:id="392" w:name="_Ref88641603"/>
      <w:bookmarkStart w:id="393" w:name="_Ref88641636"/>
      <w:bookmarkStart w:id="394" w:name="_Ref88641740"/>
      <w:bookmarkStart w:id="395" w:name="_Ref94513182"/>
      <w:bookmarkStart w:id="396" w:name="_Toc151544314"/>
      <w:bookmarkStart w:id="397" w:name="_Toc183077421"/>
      <w:bookmarkStart w:id="398" w:name="_BPDCI_399"/>
      <w:bookmarkStart w:id="399" w:name="_BPDCI_398"/>
      <w:bookmarkStart w:id="400" w:name="_BPDCI_397"/>
      <w:bookmarkStart w:id="401" w:name="_BPDCI_396"/>
      <w:bookmarkEnd w:id="388"/>
      <w:bookmarkEnd w:id="389"/>
      <w:r w:rsidRPr="00B023E9">
        <w:rPr>
          <w:rFonts w:cs="Arial"/>
        </w:rPr>
        <w:t>Termination</w:t>
      </w:r>
      <w:bookmarkEnd w:id="390"/>
      <w:bookmarkEnd w:id="391"/>
      <w:bookmarkEnd w:id="392"/>
      <w:bookmarkEnd w:id="393"/>
      <w:bookmarkEnd w:id="394"/>
      <w:bookmarkEnd w:id="395"/>
      <w:bookmarkEnd w:id="396"/>
      <w:bookmarkEnd w:id="397"/>
    </w:p>
    <w:p w14:paraId="5DC7C6E6" w14:textId="77777777" w:rsidR="003D0FD4" w:rsidRPr="00B023E9" w:rsidRDefault="00972F6D" w:rsidP="00223B48">
      <w:pPr>
        <w:pStyle w:val="Heading2"/>
      </w:pPr>
      <w:bookmarkStart w:id="402" w:name="_Hlk111540354"/>
      <w:bookmarkEnd w:id="398"/>
      <w:bookmarkEnd w:id="399"/>
      <w:bookmarkEnd w:id="400"/>
      <w:bookmarkEnd w:id="401"/>
      <w:r w:rsidRPr="00B023E9">
        <w:t>The ICB may:</w:t>
      </w:r>
    </w:p>
    <w:p w14:paraId="54263F9E" w14:textId="70E97538" w:rsidR="003D0FD4" w:rsidRPr="00B023E9" w:rsidRDefault="000257A4" w:rsidP="00B023E9">
      <w:pPr>
        <w:pStyle w:val="Heading3"/>
        <w:rPr>
          <w:rFonts w:cs="Arial"/>
        </w:rPr>
      </w:pPr>
      <w:r>
        <w:rPr>
          <w:rFonts w:cs="Arial"/>
        </w:rPr>
        <w:t>n</w:t>
      </w:r>
      <w:r w:rsidR="00972F6D" w:rsidRPr="00B023E9">
        <w:rPr>
          <w:rFonts w:cs="Arial"/>
        </w:rPr>
        <w:t>otify NHS England that it requires NHS England to revoke the Delegation; and</w:t>
      </w:r>
    </w:p>
    <w:p w14:paraId="5A6376F9" w14:textId="6B226C67" w:rsidR="003D0FD4" w:rsidRPr="00B023E9" w:rsidRDefault="000257A4" w:rsidP="00B023E9">
      <w:pPr>
        <w:pStyle w:val="Heading3"/>
        <w:rPr>
          <w:rFonts w:cs="Arial"/>
        </w:rPr>
      </w:pPr>
      <w:r>
        <w:rPr>
          <w:rFonts w:cs="Arial"/>
        </w:rPr>
        <w:t>t</w:t>
      </w:r>
      <w:r w:rsidR="00972F6D" w:rsidRPr="00B023E9">
        <w:rPr>
          <w:rFonts w:cs="Arial"/>
        </w:rPr>
        <w:t>erminate this Agreement</w:t>
      </w:r>
      <w:r w:rsidR="00B32FDE" w:rsidRPr="00B023E9">
        <w:rPr>
          <w:rFonts w:cs="Arial"/>
        </w:rPr>
        <w:t>;</w:t>
      </w:r>
      <w:r w:rsidR="00972F6D" w:rsidRPr="00B023E9">
        <w:rPr>
          <w:rFonts w:cs="Arial"/>
        </w:rPr>
        <w:t xml:space="preserve"> </w:t>
      </w:r>
    </w:p>
    <w:p w14:paraId="34D821D9" w14:textId="77777777" w:rsidR="003D0FD4" w:rsidRPr="00B023E9" w:rsidRDefault="00972F6D" w:rsidP="002478A1">
      <w:pPr>
        <w:pStyle w:val="Body2"/>
      </w:pPr>
      <w:r w:rsidRPr="00B023E9">
        <w:t xml:space="preserve">with effect from </w:t>
      </w:r>
      <w:r w:rsidR="00A2090B" w:rsidRPr="00B023E9">
        <w:t>the end of</w:t>
      </w:r>
      <w:r w:rsidRPr="00B023E9">
        <w:t xml:space="preserve"> 31 March in any calendar year, provided that:</w:t>
      </w:r>
    </w:p>
    <w:p w14:paraId="6297512E" w14:textId="47647B8A" w:rsidR="00540192" w:rsidRDefault="00491641" w:rsidP="00B023E9">
      <w:pPr>
        <w:pStyle w:val="Heading3"/>
        <w:rPr>
          <w:rFonts w:cs="Arial"/>
        </w:rPr>
      </w:pPr>
      <w:bookmarkStart w:id="403" w:name="_Ref88641536"/>
      <w:r>
        <w:rPr>
          <w:rFonts w:cs="Arial"/>
        </w:rPr>
        <w:t>o</w:t>
      </w:r>
      <w:r w:rsidR="00972F6D" w:rsidRPr="00B023E9">
        <w:rPr>
          <w:rFonts w:cs="Arial"/>
        </w:rPr>
        <w:t xml:space="preserve">n or before 30 September of the previous calendar year, the ICB sends written notice to NHS England of its requirement that NHS England revoke the Delegation and </w:t>
      </w:r>
      <w:r w:rsidR="00515DDE">
        <w:rPr>
          <w:rFonts w:cs="Arial"/>
        </w:rPr>
        <w:t xml:space="preserve">its </w:t>
      </w:r>
      <w:r w:rsidR="00972F6D" w:rsidRPr="00B023E9">
        <w:rPr>
          <w:rFonts w:cs="Arial"/>
        </w:rPr>
        <w:t xml:space="preserve">intention to terminate this Agreement; </w:t>
      </w:r>
      <w:r w:rsidR="00DE73E9">
        <w:rPr>
          <w:rFonts w:cs="Arial"/>
        </w:rPr>
        <w:t>and</w:t>
      </w:r>
    </w:p>
    <w:bookmarkEnd w:id="403"/>
    <w:p w14:paraId="04A0505E" w14:textId="77777777" w:rsidR="00DD4B46" w:rsidRDefault="00972F6D" w:rsidP="00B023E9">
      <w:pPr>
        <w:pStyle w:val="Heading3"/>
        <w:rPr>
          <w:rFonts w:cs="Arial"/>
        </w:rPr>
      </w:pPr>
      <w:r w:rsidRPr="00B023E9">
        <w:rPr>
          <w:rFonts w:cs="Arial"/>
        </w:rPr>
        <w:t xml:space="preserve">the ICB meets with NHS England within ten (10) Operational Days of NHS England receiving the notice set out at </w:t>
      </w:r>
      <w:r w:rsidR="00E56737">
        <w:rPr>
          <w:rFonts w:cs="Arial"/>
        </w:rPr>
        <w:t>C</w:t>
      </w:r>
      <w:r w:rsidR="00EC5E6F" w:rsidRPr="00B023E9">
        <w:rPr>
          <w:rFonts w:cs="Arial"/>
        </w:rPr>
        <w:t>lause</w:t>
      </w:r>
      <w:r w:rsidRPr="00B023E9">
        <w:rPr>
          <w:rFonts w:cs="Arial"/>
        </w:rPr>
        <w:t xml:space="preserve"> </w:t>
      </w:r>
      <w:r w:rsidRPr="00B023E9">
        <w:rPr>
          <w:rFonts w:cs="Arial"/>
        </w:rPr>
        <w:fldChar w:fldCharType="begin"/>
      </w:r>
      <w:r w:rsidRPr="00B023E9">
        <w:rPr>
          <w:rFonts w:cs="Arial"/>
        </w:rPr>
        <w:instrText xml:space="preserve"> REF _Ref88641536 \r \h  \* MERGEFORMAT </w:instrText>
      </w:r>
      <w:r w:rsidRPr="00B023E9">
        <w:rPr>
          <w:rFonts w:cs="Arial"/>
        </w:rPr>
      </w:r>
      <w:r w:rsidRPr="00B023E9">
        <w:rPr>
          <w:rFonts w:cs="Arial"/>
        </w:rPr>
        <w:fldChar w:fldCharType="separate"/>
      </w:r>
      <w:r w:rsidR="0037001A">
        <w:rPr>
          <w:rFonts w:cs="Arial"/>
        </w:rPr>
        <w:t>2</w:t>
      </w:r>
      <w:r w:rsidR="00304107">
        <w:rPr>
          <w:rFonts w:cs="Arial"/>
        </w:rPr>
        <w:t>7</w:t>
      </w:r>
      <w:r w:rsidR="0037001A">
        <w:rPr>
          <w:rFonts w:cs="Arial"/>
        </w:rPr>
        <w:t>.1.3</w:t>
      </w:r>
      <w:r w:rsidRPr="00B023E9">
        <w:rPr>
          <w:rFonts w:cs="Arial"/>
        </w:rPr>
        <w:fldChar w:fldCharType="end"/>
      </w:r>
      <w:r w:rsidRPr="00B023E9">
        <w:rPr>
          <w:rFonts w:cs="Arial"/>
        </w:rPr>
        <w:t xml:space="preserve"> above to discuss arrangements for termination and transition of the Delegated Functions to a successor commissioner</w:t>
      </w:r>
      <w:r w:rsidR="00EB6CE2">
        <w:rPr>
          <w:rFonts w:cs="Arial"/>
        </w:rPr>
        <w:t xml:space="preserve"> in accordance with </w:t>
      </w:r>
      <w:r w:rsidR="00E56737">
        <w:rPr>
          <w:rFonts w:cs="Arial"/>
        </w:rPr>
        <w:t>C</w:t>
      </w:r>
      <w:r w:rsidR="00EB6CE2">
        <w:rPr>
          <w:rFonts w:cs="Arial"/>
        </w:rPr>
        <w:t>lause 28.2</w:t>
      </w:r>
      <w:r w:rsidR="00EF2D69">
        <w:rPr>
          <w:rFonts w:cs="Arial"/>
        </w:rPr>
        <w:t>; and</w:t>
      </w:r>
    </w:p>
    <w:p w14:paraId="1480B1A4" w14:textId="262C22F5" w:rsidR="00DD4B46" w:rsidRPr="00F52131" w:rsidRDefault="00DD4B46" w:rsidP="001F24B7">
      <w:pPr>
        <w:pStyle w:val="Heading3"/>
        <w:rPr>
          <w:rFonts w:cs="Arial"/>
        </w:rPr>
      </w:pPr>
      <w:r w:rsidRPr="00F52131">
        <w:rPr>
          <w:rFonts w:cs="Arial"/>
        </w:rPr>
        <w:t>the ICB confirms satisfactory arrangements for terminating any I</w:t>
      </w:r>
      <w:r w:rsidR="004270AB">
        <w:rPr>
          <w:rFonts w:cs="Arial"/>
        </w:rPr>
        <w:t>CB Collaboration Arrangements</w:t>
      </w:r>
      <w:r w:rsidRPr="00F52131">
        <w:rPr>
          <w:rFonts w:cs="Arial"/>
        </w:rPr>
        <w:t xml:space="preserve"> or Further Agreements in whole or part as required including </w:t>
      </w:r>
      <w:r w:rsidR="00F52131">
        <w:rPr>
          <w:rFonts w:cs="Arial"/>
        </w:rPr>
        <w:t xml:space="preserve">agreed </w:t>
      </w:r>
      <w:r w:rsidR="00B6357E">
        <w:rPr>
          <w:rFonts w:cs="Arial"/>
        </w:rPr>
        <w:t>succession</w:t>
      </w:r>
      <w:r w:rsidR="009141B2">
        <w:rPr>
          <w:rFonts w:cs="Arial"/>
        </w:rPr>
        <w:t xml:space="preserve"> </w:t>
      </w:r>
      <w:r w:rsidRPr="00F52131">
        <w:rPr>
          <w:rFonts w:cs="Arial"/>
        </w:rPr>
        <w:t>arrangements for Commissioning Teams</w:t>
      </w:r>
      <w:r w:rsidR="003449A6">
        <w:rPr>
          <w:rFonts w:cs="Arial"/>
        </w:rPr>
        <w:t>,</w:t>
      </w:r>
      <w:r w:rsidRPr="00F52131">
        <w:rPr>
          <w:rFonts w:cs="Arial"/>
        </w:rPr>
        <w:t xml:space="preserve"> </w:t>
      </w:r>
    </w:p>
    <w:p w14:paraId="53C88992" w14:textId="77777777" w:rsidR="003D0FD4" w:rsidRPr="00B023E9" w:rsidRDefault="00972F6D" w:rsidP="002478A1">
      <w:pPr>
        <w:pStyle w:val="Body2"/>
      </w:pPr>
      <w:r w:rsidRPr="00B023E9">
        <w:t xml:space="preserve">in which case NHS England shall revoke the Delegation and this Agreement shall terminate with effect from </w:t>
      </w:r>
      <w:r w:rsidR="00A2090B" w:rsidRPr="00B023E9">
        <w:t>the end of</w:t>
      </w:r>
      <w:r w:rsidRPr="00B023E9">
        <w:t xml:space="preserve"> 31 March in the next calendar year.</w:t>
      </w:r>
    </w:p>
    <w:p w14:paraId="4F529276" w14:textId="79F3CAA5" w:rsidR="003D0FD4" w:rsidRPr="00B023E9" w:rsidRDefault="00972F6D" w:rsidP="00223B48">
      <w:pPr>
        <w:pStyle w:val="Heading2"/>
      </w:pPr>
      <w:r w:rsidRPr="00B023E9">
        <w:t>NHS England may revoke the Delegation</w:t>
      </w:r>
      <w:r w:rsidR="006D0DC2" w:rsidRPr="00B023E9">
        <w:t xml:space="preserve"> in whole or in part</w:t>
      </w:r>
      <w:r w:rsidRPr="00B023E9">
        <w:t xml:space="preserve"> </w:t>
      </w:r>
      <w:r w:rsidR="009661F7" w:rsidRPr="00B023E9">
        <w:t>with effect from 23.59 hours on</w:t>
      </w:r>
      <w:r w:rsidRPr="00B023E9">
        <w:t xml:space="preserve"> 31 March in any year, provided that it gives notice to the ICB of its intention to terminate the Delegation on or before 30 September in the year prior to the year in which the Delegation will terminate, and in which case </w:t>
      </w:r>
      <w:r w:rsidR="00E56737">
        <w:t>C</w:t>
      </w:r>
      <w:r w:rsidR="00EC5E6F" w:rsidRPr="00B023E9">
        <w:t>lause</w:t>
      </w:r>
      <w:r w:rsidRPr="00B023E9">
        <w:t xml:space="preserve"> </w:t>
      </w:r>
      <w:r w:rsidRPr="00B023E9">
        <w:fldChar w:fldCharType="begin"/>
      </w:r>
      <w:r w:rsidRPr="00B023E9">
        <w:instrText xml:space="preserve"> REF _Ref88641548 \r \h  \* MERGEFORMAT </w:instrText>
      </w:r>
      <w:r w:rsidRPr="00B023E9">
        <w:fldChar w:fldCharType="separate"/>
      </w:r>
      <w:r w:rsidR="0037001A">
        <w:t>2</w:t>
      </w:r>
      <w:r w:rsidR="00304107">
        <w:t>7</w:t>
      </w:r>
      <w:r w:rsidR="0037001A">
        <w:t>.4</w:t>
      </w:r>
      <w:r w:rsidRPr="00B023E9">
        <w:fldChar w:fldCharType="end"/>
      </w:r>
      <w:r w:rsidRPr="00B023E9">
        <w:t xml:space="preserve"> will apply.  </w:t>
      </w:r>
    </w:p>
    <w:p w14:paraId="2DC98C57" w14:textId="77777777" w:rsidR="003D0FD4" w:rsidRPr="00B023E9" w:rsidRDefault="00972F6D" w:rsidP="00223B48">
      <w:pPr>
        <w:pStyle w:val="Heading2"/>
      </w:pPr>
      <w:bookmarkStart w:id="404" w:name="_BPDCI_401"/>
      <w:bookmarkStart w:id="405" w:name="_BPDCI_400"/>
      <w:r w:rsidRPr="00B023E9">
        <w:t>The Delegation may be revoked</w:t>
      </w:r>
      <w:r w:rsidR="007125A9" w:rsidRPr="00B023E9">
        <w:t xml:space="preserve"> in whole or in part</w:t>
      </w:r>
      <w:r w:rsidRPr="00B023E9">
        <w:t>, and this Agreement may be terminated by NHS England at any time, including in (but not limited to) the following circumstances:</w:t>
      </w:r>
    </w:p>
    <w:bookmarkEnd w:id="404"/>
    <w:bookmarkEnd w:id="405"/>
    <w:p w14:paraId="2819A66C" w14:textId="77777777" w:rsidR="003D0FD4" w:rsidRPr="00B023E9" w:rsidRDefault="00972F6D" w:rsidP="00B023E9">
      <w:pPr>
        <w:pStyle w:val="Heading3"/>
        <w:rPr>
          <w:rFonts w:cs="Arial"/>
        </w:rPr>
      </w:pPr>
      <w:r w:rsidRPr="00B023E9">
        <w:rPr>
          <w:rFonts w:cs="Arial"/>
        </w:rPr>
        <w:t>the ICB acts outside of the scope of its delegated authority;</w:t>
      </w:r>
    </w:p>
    <w:p w14:paraId="7B123547" w14:textId="77777777" w:rsidR="003D0FD4" w:rsidRPr="00B023E9" w:rsidRDefault="00972F6D" w:rsidP="00B023E9">
      <w:pPr>
        <w:pStyle w:val="Heading3"/>
        <w:rPr>
          <w:rFonts w:cs="Arial"/>
        </w:rPr>
      </w:pPr>
      <w:r w:rsidRPr="00B023E9">
        <w:rPr>
          <w:rFonts w:cs="Arial"/>
        </w:rPr>
        <w:t>the ICB fails to perform any material obligation of the ICB owed to NHS England under this Agreement;</w:t>
      </w:r>
    </w:p>
    <w:p w14:paraId="0492DFE7" w14:textId="77777777" w:rsidR="003D0FD4" w:rsidRPr="00B023E9" w:rsidRDefault="00972F6D" w:rsidP="00B023E9">
      <w:pPr>
        <w:pStyle w:val="Heading3"/>
        <w:rPr>
          <w:rFonts w:cs="Arial"/>
        </w:rPr>
      </w:pPr>
      <w:r w:rsidRPr="00B023E9">
        <w:rPr>
          <w:rFonts w:cs="Arial"/>
        </w:rPr>
        <w:t>the ICB persistently commits non-material breaches of this Agreement;</w:t>
      </w:r>
    </w:p>
    <w:p w14:paraId="11A4652E" w14:textId="77777777" w:rsidR="003D0FD4" w:rsidRPr="00B023E9" w:rsidRDefault="00972F6D" w:rsidP="00B023E9">
      <w:pPr>
        <w:pStyle w:val="Heading3"/>
        <w:rPr>
          <w:rFonts w:cs="Arial"/>
        </w:rPr>
      </w:pPr>
      <w:r w:rsidRPr="00B023E9">
        <w:rPr>
          <w:rFonts w:cs="Arial"/>
        </w:rPr>
        <w:t>NHS England is satisfied that its intervention powers under section 14Z</w:t>
      </w:r>
      <w:r w:rsidR="00C14C3D" w:rsidRPr="00B023E9">
        <w:rPr>
          <w:rFonts w:cs="Arial"/>
        </w:rPr>
        <w:t>61</w:t>
      </w:r>
      <w:r w:rsidRPr="00B023E9">
        <w:rPr>
          <w:rFonts w:cs="Arial"/>
        </w:rPr>
        <w:t xml:space="preserve"> of the NHS Act apply; </w:t>
      </w:r>
    </w:p>
    <w:p w14:paraId="6ACA5B64" w14:textId="77777777" w:rsidR="003D0FD4" w:rsidRPr="00B023E9" w:rsidRDefault="00972F6D" w:rsidP="00B023E9">
      <w:pPr>
        <w:pStyle w:val="Heading3"/>
        <w:rPr>
          <w:rFonts w:cs="Arial"/>
        </w:rPr>
      </w:pPr>
      <w:r w:rsidRPr="00B023E9">
        <w:rPr>
          <w:rFonts w:cs="Arial"/>
        </w:rPr>
        <w:t xml:space="preserve">to give effect to legislative changes, including conferral of any of the Delegated or Reserved Functions on the ICB; </w:t>
      </w:r>
    </w:p>
    <w:p w14:paraId="702108AE" w14:textId="5D7FEDA2" w:rsidR="003D0FD4" w:rsidRPr="00B023E9" w:rsidRDefault="00972F6D" w:rsidP="00B023E9">
      <w:pPr>
        <w:pStyle w:val="Heading3"/>
        <w:rPr>
          <w:rFonts w:cs="Arial"/>
        </w:rPr>
      </w:pPr>
      <w:r w:rsidRPr="00B023E9">
        <w:rPr>
          <w:rFonts w:cs="Arial"/>
        </w:rPr>
        <w:t xml:space="preserve">failure to agree to a variation in accordance with </w:t>
      </w:r>
      <w:r w:rsidR="00E56737">
        <w:rPr>
          <w:rFonts w:cs="Arial"/>
        </w:rPr>
        <w:t>C</w:t>
      </w:r>
      <w:r w:rsidR="00EC5E6F" w:rsidRPr="00B023E9">
        <w:rPr>
          <w:rFonts w:cs="Arial"/>
        </w:rPr>
        <w:t>lause</w:t>
      </w:r>
      <w:r w:rsidR="000B3916">
        <w:rPr>
          <w:rFonts w:cs="Arial"/>
        </w:rPr>
        <w:t xml:space="preserve"> 26</w:t>
      </w:r>
      <w:r w:rsidR="000B3916" w:rsidRPr="00B023E9">
        <w:rPr>
          <w:rFonts w:cs="Arial"/>
        </w:rPr>
        <w:t xml:space="preserve"> </w:t>
      </w:r>
      <w:r w:rsidRPr="00B023E9">
        <w:rPr>
          <w:rFonts w:cs="Arial"/>
          <w:i/>
        </w:rPr>
        <w:t>(Variations)</w:t>
      </w:r>
      <w:r w:rsidRPr="00B023E9">
        <w:rPr>
          <w:rFonts w:cs="Arial"/>
        </w:rPr>
        <w:t xml:space="preserve">; </w:t>
      </w:r>
    </w:p>
    <w:p w14:paraId="3E56F711" w14:textId="77777777" w:rsidR="003D0FD4" w:rsidRPr="00B023E9" w:rsidRDefault="00972F6D" w:rsidP="00B023E9">
      <w:pPr>
        <w:pStyle w:val="Heading3"/>
        <w:rPr>
          <w:rFonts w:cs="Arial"/>
        </w:rPr>
      </w:pPr>
      <w:r w:rsidRPr="00B023E9">
        <w:rPr>
          <w:rFonts w:cs="Arial"/>
        </w:rPr>
        <w:t>NHS England and the ICB agree in writing that the Delegation shall be revoked and this Agreement shall terminate on such date as is agreed; and/or</w:t>
      </w:r>
    </w:p>
    <w:p w14:paraId="29512AC2" w14:textId="77777777" w:rsidR="003D0FD4" w:rsidRPr="00B023E9" w:rsidRDefault="00972F6D" w:rsidP="00B023E9">
      <w:pPr>
        <w:pStyle w:val="Heading3"/>
        <w:rPr>
          <w:rFonts w:cs="Arial"/>
        </w:rPr>
      </w:pPr>
      <w:r w:rsidRPr="00B023E9">
        <w:rPr>
          <w:rFonts w:cs="Arial"/>
        </w:rPr>
        <w:lastRenderedPageBreak/>
        <w:t>the ICB merges with another ICB or other body.</w:t>
      </w:r>
    </w:p>
    <w:p w14:paraId="29E21750" w14:textId="4052A873" w:rsidR="003D0FD4" w:rsidRPr="00B023E9" w:rsidRDefault="00972F6D" w:rsidP="00223B48">
      <w:pPr>
        <w:pStyle w:val="Heading2"/>
      </w:pPr>
      <w:bookmarkStart w:id="406" w:name="_Ref88641548"/>
      <w:bookmarkStart w:id="407" w:name="_BPDCI_395"/>
      <w:bookmarkStart w:id="408" w:name="_BPDCI_394"/>
      <w:bookmarkStart w:id="409" w:name="_BPDCI_393"/>
      <w:bookmarkEnd w:id="402"/>
      <w:r w:rsidRPr="00B023E9">
        <w:t>This Agreement will terminate upon revocation or termination of the</w:t>
      </w:r>
      <w:r w:rsidR="00232B12" w:rsidRPr="00B023E9">
        <w:t xml:space="preserve"> full</w:t>
      </w:r>
      <w:r w:rsidRPr="00B023E9">
        <w:t xml:space="preserve"> Delegation (including revocation and termination in accordance with this </w:t>
      </w:r>
      <w:r w:rsidR="00E56737">
        <w:t>C</w:t>
      </w:r>
      <w:r w:rsidR="00EC5E6F" w:rsidRPr="00B023E9">
        <w:t>lause</w:t>
      </w:r>
      <w:r w:rsidRPr="00B023E9">
        <w:t xml:space="preserve"> </w:t>
      </w:r>
      <w:r w:rsidR="0037001A">
        <w:fldChar w:fldCharType="begin"/>
      </w:r>
      <w:r w:rsidR="0037001A">
        <w:instrText xml:space="preserve"> REF _Ref94513182 \r \h </w:instrText>
      </w:r>
      <w:r w:rsidR="0037001A">
        <w:fldChar w:fldCharType="separate"/>
      </w:r>
      <w:r w:rsidR="0037001A">
        <w:t>2</w:t>
      </w:r>
      <w:r w:rsidR="0037001A">
        <w:fldChar w:fldCharType="end"/>
      </w:r>
      <w:r w:rsidR="00F04015">
        <w:t>7</w:t>
      </w:r>
      <w:r w:rsidRPr="00B023E9">
        <w:t xml:space="preserve"> </w:t>
      </w:r>
      <w:r w:rsidRPr="00B023E9">
        <w:rPr>
          <w:i/>
          <w:iCs/>
        </w:rPr>
        <w:t>(Termination)</w:t>
      </w:r>
      <w:r w:rsidRPr="00B023E9">
        <w:t xml:space="preserve">) except that the provisions referred to </w:t>
      </w:r>
      <w:r w:rsidR="000B31F7">
        <w:t>in</w:t>
      </w:r>
      <w:r w:rsidRPr="00B023E9">
        <w:t xml:space="preserve"> </w:t>
      </w:r>
      <w:r w:rsidR="00E56737">
        <w:t>C</w:t>
      </w:r>
      <w:r w:rsidR="00EC5E6F" w:rsidRPr="00B023E9">
        <w:t>lause</w:t>
      </w:r>
      <w:r w:rsidRPr="00B023E9">
        <w:t xml:space="preserve"> </w:t>
      </w:r>
      <w:r w:rsidRPr="00B023E9">
        <w:fldChar w:fldCharType="begin"/>
      </w:r>
      <w:r w:rsidRPr="00B023E9">
        <w:instrText xml:space="preserve"> REF _Ref88641610 \r \h  \* MERGEFORMAT </w:instrText>
      </w:r>
      <w:r w:rsidRPr="00B023E9">
        <w:fldChar w:fldCharType="separate"/>
      </w:r>
      <w:r w:rsidR="0037001A">
        <w:t>2</w:t>
      </w:r>
      <w:r w:rsidRPr="00B023E9">
        <w:fldChar w:fldCharType="end"/>
      </w:r>
      <w:r w:rsidR="00F04015">
        <w:t>9</w:t>
      </w:r>
      <w:r w:rsidRPr="00B023E9">
        <w:t xml:space="preserve"> (</w:t>
      </w:r>
      <w:r w:rsidRPr="00B023E9">
        <w:rPr>
          <w:i/>
          <w:iCs/>
        </w:rPr>
        <w:t>Provisions Surviving Termination</w:t>
      </w:r>
      <w:r w:rsidRPr="00B023E9">
        <w:t>) will continue in full force and effect.</w:t>
      </w:r>
      <w:bookmarkEnd w:id="406"/>
      <w:r w:rsidRPr="00B023E9">
        <w:t xml:space="preserve"> </w:t>
      </w:r>
    </w:p>
    <w:p w14:paraId="61A532CD" w14:textId="0FCC3FC3" w:rsidR="003D0FD4" w:rsidRPr="00B023E9" w:rsidRDefault="00972F6D" w:rsidP="00223B48">
      <w:pPr>
        <w:pStyle w:val="Heading2"/>
      </w:pPr>
      <w:bookmarkStart w:id="410" w:name="_Ref119321854"/>
      <w:bookmarkEnd w:id="407"/>
      <w:bookmarkEnd w:id="408"/>
      <w:bookmarkEnd w:id="409"/>
      <w:r w:rsidRPr="00B023E9">
        <w:t xml:space="preserve">Without prejudice to </w:t>
      </w:r>
      <w:r w:rsidR="00E56737">
        <w:t>C</w:t>
      </w:r>
      <w:r w:rsidR="00EC5E6F" w:rsidRPr="00B023E9">
        <w:t>lause</w:t>
      </w:r>
      <w:r w:rsidRPr="00B023E9">
        <w:t xml:space="preserve"> </w:t>
      </w:r>
      <w:r w:rsidR="00DE1020">
        <w:t>14.3</w:t>
      </w:r>
      <w:r w:rsidRPr="00B023E9">
        <w:t xml:space="preserve"> and </w:t>
      </w:r>
      <w:r w:rsidR="00C618EE" w:rsidRPr="00B023E9">
        <w:t>to avoid</w:t>
      </w:r>
      <w:r w:rsidRPr="00B023E9">
        <w:t xml:space="preserve"> doubt, NHS England may waive any right to terminate this Agreement under this </w:t>
      </w:r>
      <w:r w:rsidR="00E56737">
        <w:t>C</w:t>
      </w:r>
      <w:r w:rsidR="00EC5E6F" w:rsidRPr="00B023E9">
        <w:t>lause</w:t>
      </w:r>
      <w:r w:rsidRPr="00B023E9">
        <w:t xml:space="preserve"> </w:t>
      </w:r>
      <w:r w:rsidR="008769E4">
        <w:t>27</w:t>
      </w:r>
      <w:r w:rsidRPr="00B023E9">
        <w:t xml:space="preserve"> </w:t>
      </w:r>
      <w:r w:rsidRPr="00B023E9">
        <w:rPr>
          <w:i/>
        </w:rPr>
        <w:t>(Termination)</w:t>
      </w:r>
      <w:r w:rsidRPr="00B023E9">
        <w:t>.</w:t>
      </w:r>
      <w:r w:rsidR="0085378D" w:rsidRPr="00B023E9">
        <w:rPr>
          <w:iCs/>
        </w:rPr>
        <w:t xml:space="preserve"> Any such waiver is only effective if given in writing and shall not be deemed a waiver of any subsequent right or remedy.</w:t>
      </w:r>
      <w:bookmarkEnd w:id="410"/>
    </w:p>
    <w:p w14:paraId="199ABB0A" w14:textId="4AAC713E" w:rsidR="003D0FD4" w:rsidRPr="00B023E9" w:rsidRDefault="00972F6D" w:rsidP="00223B48">
      <w:pPr>
        <w:pStyle w:val="Heading2"/>
      </w:pPr>
      <w:bookmarkStart w:id="411" w:name="_BPDC_LN_INS_1499"/>
      <w:bookmarkStart w:id="412" w:name="_BPDC_PR_INS_1500"/>
      <w:bookmarkStart w:id="413" w:name="_BPDCI_402"/>
      <w:bookmarkEnd w:id="411"/>
      <w:bookmarkEnd w:id="412"/>
      <w:r w:rsidRPr="00B023E9">
        <w:t xml:space="preserve">As an alternative to termination of the Agreement in respect of all the Delegated Functions, NHS England may terminate the Agreement in respect of specified Delegated Functions (or aspects of such Delegated Functions) only, in which case this Agreement shall otherwise remain in effect.   </w:t>
      </w:r>
      <w:bookmarkEnd w:id="413"/>
    </w:p>
    <w:p w14:paraId="60063CEE" w14:textId="77777777" w:rsidR="003D0FD4" w:rsidRPr="00B023E9" w:rsidRDefault="00972F6D" w:rsidP="00B023E9">
      <w:pPr>
        <w:pStyle w:val="Heading1"/>
        <w:rPr>
          <w:rFonts w:cs="Arial"/>
        </w:rPr>
      </w:pPr>
      <w:bookmarkStart w:id="414" w:name="_Ref88640761"/>
      <w:bookmarkStart w:id="415" w:name="_Toc151544315"/>
      <w:bookmarkStart w:id="416" w:name="_Toc183077422"/>
      <w:r w:rsidRPr="00B023E9">
        <w:rPr>
          <w:rFonts w:cs="Arial"/>
        </w:rPr>
        <w:t>Consequence of Termination</w:t>
      </w:r>
      <w:bookmarkEnd w:id="414"/>
      <w:bookmarkEnd w:id="415"/>
      <w:bookmarkEnd w:id="416"/>
    </w:p>
    <w:p w14:paraId="6A5C6F8B" w14:textId="47E21876" w:rsidR="003D0FD4" w:rsidRPr="00B023E9" w:rsidRDefault="00A83768" w:rsidP="00223B48">
      <w:pPr>
        <w:pStyle w:val="Heading2"/>
      </w:pPr>
      <w:r w:rsidRPr="00B023E9">
        <w:t>T</w:t>
      </w:r>
      <w:r w:rsidR="00972F6D" w:rsidRPr="00B023E9">
        <w:t>ermination of this Agreement, or termination of the ICB’s exercise of any of the Delegated Functions, will not affect any rights or liabilities of the Parties that have accrued before the date of that termination or which later accrue</w:t>
      </w:r>
      <w:r w:rsidR="00AD7D66">
        <w:t xml:space="preserve"> in respect of the term of this Agreement.</w:t>
      </w:r>
      <w:r w:rsidR="004A7CBB">
        <w:t xml:space="preserve"> </w:t>
      </w:r>
      <w:r w:rsidR="00AD7D66">
        <w:t xml:space="preserve">For the avoidance of doubt, </w:t>
      </w:r>
      <w:r w:rsidR="008155E4">
        <w:t xml:space="preserve">the ICB shall be responsible for any Claims or other </w:t>
      </w:r>
      <w:r w:rsidR="00115C6C">
        <w:t xml:space="preserve">costs or </w:t>
      </w:r>
      <w:r w:rsidR="008155E4">
        <w:t xml:space="preserve">liabilities incurred </w:t>
      </w:r>
      <w:r w:rsidR="00324566">
        <w:t>in the exercise of the Delegated Functions</w:t>
      </w:r>
      <w:r w:rsidR="008155E4">
        <w:t xml:space="preserve"> during the period of this Agreement </w:t>
      </w:r>
      <w:r w:rsidR="00260718">
        <w:t>unless expressly agreed otherwise by NHS England</w:t>
      </w:r>
      <w:r w:rsidR="00DC2B29">
        <w:t>.</w:t>
      </w:r>
    </w:p>
    <w:p w14:paraId="773015B6" w14:textId="66297E19" w:rsidR="003D0FD4" w:rsidRPr="00B023E9" w:rsidRDefault="00972F6D" w:rsidP="00223B48">
      <w:pPr>
        <w:pStyle w:val="Heading2"/>
      </w:pPr>
      <w:r w:rsidRPr="00DB74F6">
        <w:t xml:space="preserve">Subject to </w:t>
      </w:r>
      <w:r w:rsidR="00E56737">
        <w:t>C</w:t>
      </w:r>
      <w:r w:rsidR="00EC5E6F" w:rsidRPr="00CD66B6">
        <w:t>lause</w:t>
      </w:r>
      <w:r w:rsidRPr="00CD66B6">
        <w:t xml:space="preserve"> </w:t>
      </w:r>
      <w:r w:rsidRPr="00CD66B6">
        <w:fldChar w:fldCharType="begin"/>
      </w:r>
      <w:r w:rsidRPr="00CD66B6">
        <w:instrText xml:space="preserve"> REF _Ref88642502 \r \h  \* MERGEFORMAT </w:instrText>
      </w:r>
      <w:r w:rsidRPr="00CD66B6">
        <w:fldChar w:fldCharType="separate"/>
      </w:r>
      <w:r w:rsidR="0037001A" w:rsidRPr="00CD66B6">
        <w:t>2</w:t>
      </w:r>
      <w:r w:rsidR="00CE6731" w:rsidRPr="00CD66B6">
        <w:t>8</w:t>
      </w:r>
      <w:r w:rsidR="0037001A" w:rsidRPr="00CD66B6">
        <w:t>.4</w:t>
      </w:r>
      <w:r w:rsidRPr="00CD66B6">
        <w:fldChar w:fldCharType="end"/>
      </w:r>
      <w:r w:rsidRPr="00DB74F6">
        <w:t>, on or</w:t>
      </w:r>
      <w:r w:rsidRPr="00B023E9">
        <w:t xml:space="preserve"> pending termination of this Agreement or termination of the ICB’s exercise of any of the Delegated Functions, NHS England, the ICB and</w:t>
      </w:r>
      <w:r w:rsidR="00D22708">
        <w:t>,</w:t>
      </w:r>
      <w:r w:rsidRPr="00B023E9">
        <w:t xml:space="preserve"> if appropriate</w:t>
      </w:r>
      <w:r w:rsidR="00D22708">
        <w:t>,</w:t>
      </w:r>
      <w:r w:rsidRPr="00B023E9">
        <w:t xml:space="preserve"> any successor delegate will: </w:t>
      </w:r>
    </w:p>
    <w:p w14:paraId="0ABDEEBE" w14:textId="6F138259" w:rsidR="003D0FD4" w:rsidRPr="00B023E9" w:rsidRDefault="00972F6D" w:rsidP="00B023E9">
      <w:pPr>
        <w:pStyle w:val="Heading3"/>
        <w:rPr>
          <w:rFonts w:cs="Arial"/>
        </w:rPr>
      </w:pPr>
      <w:bookmarkStart w:id="417" w:name="_Ref88641646"/>
      <w:r w:rsidRPr="00B023E9">
        <w:rPr>
          <w:rFonts w:cs="Arial"/>
        </w:rPr>
        <w:t xml:space="preserve">agree a plan for the transition of the Delegated Functions from the ICB to the successor delegate, including details of the transition, the Parties’ responsibilities in relation to the transition, the Parties’ arrangements in respect of </w:t>
      </w:r>
      <w:r w:rsidR="001E32DD" w:rsidRPr="00B023E9">
        <w:rPr>
          <w:rFonts w:cs="Arial"/>
        </w:rPr>
        <w:t>th</w:t>
      </w:r>
      <w:r w:rsidR="001E32DD">
        <w:rPr>
          <w:rFonts w:cs="Arial"/>
        </w:rPr>
        <w:t>e</w:t>
      </w:r>
      <w:r w:rsidR="001E32DD" w:rsidRPr="00B023E9">
        <w:rPr>
          <w:rFonts w:cs="Arial"/>
        </w:rPr>
        <w:t xml:space="preserve"> </w:t>
      </w:r>
      <w:r w:rsidR="001A60DF">
        <w:rPr>
          <w:rFonts w:cs="Arial"/>
        </w:rPr>
        <w:t>S</w:t>
      </w:r>
      <w:r w:rsidRPr="00B023E9">
        <w:rPr>
          <w:rFonts w:cs="Arial"/>
        </w:rPr>
        <w:t>taff engaged in the Delegated Functions and the date on which the successor delegate will take responsibility for the Delegated Functions;</w:t>
      </w:r>
      <w:bookmarkEnd w:id="417"/>
    </w:p>
    <w:p w14:paraId="337C99CF" w14:textId="0612476A" w:rsidR="003D0FD4" w:rsidRPr="00B023E9" w:rsidRDefault="00972F6D" w:rsidP="00B023E9">
      <w:pPr>
        <w:pStyle w:val="Heading3"/>
        <w:rPr>
          <w:rFonts w:cs="Arial"/>
        </w:rPr>
      </w:pPr>
      <w:r w:rsidRPr="00B023E9">
        <w:rPr>
          <w:rFonts w:cs="Arial"/>
        </w:rPr>
        <w:t xml:space="preserve">implement and comply with their respective obligations under the plan for transition agreed in </w:t>
      </w:r>
      <w:r w:rsidRPr="00DB74F6">
        <w:rPr>
          <w:rFonts w:cs="Arial"/>
        </w:rPr>
        <w:t xml:space="preserve">accordance with </w:t>
      </w:r>
      <w:r w:rsidR="00E56737">
        <w:rPr>
          <w:rFonts w:cs="Arial"/>
        </w:rPr>
        <w:t>C</w:t>
      </w:r>
      <w:r w:rsidR="00EC5E6F" w:rsidRPr="00CD66B6">
        <w:t>lause</w:t>
      </w:r>
      <w:r w:rsidRPr="00CD66B6">
        <w:t xml:space="preserve"> </w:t>
      </w:r>
      <w:r w:rsidRPr="00CD66B6">
        <w:fldChar w:fldCharType="begin"/>
      </w:r>
      <w:r w:rsidRPr="00CD66B6">
        <w:instrText xml:space="preserve"> REF _Ref88641646 \r \h  \* MERGEFORMAT </w:instrText>
      </w:r>
      <w:r w:rsidRPr="00CD66B6">
        <w:fldChar w:fldCharType="separate"/>
      </w:r>
      <w:r w:rsidR="0037001A" w:rsidRPr="00CD66B6">
        <w:t>2</w:t>
      </w:r>
      <w:r w:rsidR="001D6428" w:rsidRPr="00CD66B6">
        <w:t>8</w:t>
      </w:r>
      <w:r w:rsidR="0037001A" w:rsidRPr="00CD66B6">
        <w:t>.2.1</w:t>
      </w:r>
      <w:r w:rsidRPr="00CD66B6">
        <w:fldChar w:fldCharType="end"/>
      </w:r>
      <w:r w:rsidRPr="00B023E9">
        <w:rPr>
          <w:rFonts w:cs="Arial"/>
        </w:rPr>
        <w:t>; and</w:t>
      </w:r>
    </w:p>
    <w:p w14:paraId="4E25692C" w14:textId="77777777" w:rsidR="003D0FD4" w:rsidRPr="00B023E9" w:rsidRDefault="000818C9" w:rsidP="00B023E9">
      <w:pPr>
        <w:pStyle w:val="Heading3"/>
        <w:rPr>
          <w:rFonts w:cs="Arial"/>
        </w:rPr>
      </w:pPr>
      <w:r w:rsidRPr="00B023E9">
        <w:rPr>
          <w:rFonts w:cs="Arial"/>
        </w:rPr>
        <w:t>act with a view</w:t>
      </w:r>
      <w:r w:rsidR="00972F6D" w:rsidRPr="00B023E9">
        <w:rPr>
          <w:rFonts w:cs="Arial"/>
        </w:rPr>
        <w:t xml:space="preserve"> to minimis</w:t>
      </w:r>
      <w:r w:rsidRPr="00B023E9">
        <w:rPr>
          <w:rFonts w:cs="Arial"/>
        </w:rPr>
        <w:t xml:space="preserve">ing </w:t>
      </w:r>
      <w:r w:rsidR="00972F6D" w:rsidRPr="00B023E9">
        <w:rPr>
          <w:rFonts w:cs="Arial"/>
        </w:rPr>
        <w:t>any inconvenience or disruption to the commissioning of healthcare in the Area.</w:t>
      </w:r>
    </w:p>
    <w:p w14:paraId="0C40A80F" w14:textId="77777777" w:rsidR="003D0FD4" w:rsidRPr="00B023E9" w:rsidRDefault="00972F6D" w:rsidP="00223B48">
      <w:pPr>
        <w:pStyle w:val="Heading2"/>
      </w:pPr>
      <w:r w:rsidRPr="00B023E9">
        <w:t>For a reasonable period before and after termination of this Agreement or termination of the ICB’s exercise of any of the Delegated Functions, the ICB must:</w:t>
      </w:r>
    </w:p>
    <w:p w14:paraId="03F25528" w14:textId="77777777" w:rsidR="00A95924" w:rsidRDefault="00972F6D" w:rsidP="00A95924">
      <w:pPr>
        <w:pStyle w:val="Heading3"/>
        <w:rPr>
          <w:rFonts w:cs="Arial"/>
        </w:rPr>
      </w:pPr>
      <w:r w:rsidRPr="00B023E9">
        <w:rPr>
          <w:rFonts w:cs="Arial"/>
        </w:rPr>
        <w:t>co-operate with NHS England and any successor delegate to ensure continuity and a smooth transfer of the Delegated Functions; and</w:t>
      </w:r>
    </w:p>
    <w:p w14:paraId="08AF4BBE" w14:textId="77777777" w:rsidR="00A95924" w:rsidRDefault="00972F6D" w:rsidP="00A95924">
      <w:pPr>
        <w:pStyle w:val="Heading3"/>
        <w:rPr>
          <w:rFonts w:cs="Arial"/>
        </w:rPr>
      </w:pPr>
      <w:r w:rsidRPr="00A95924">
        <w:rPr>
          <w:rFonts w:cs="Arial"/>
        </w:rPr>
        <w:t>at the reasonable request of NHS England:</w:t>
      </w:r>
      <w:r w:rsidR="00A95924" w:rsidRPr="00A95924">
        <w:rPr>
          <w:rFonts w:cs="Arial"/>
        </w:rPr>
        <w:t xml:space="preserve"> </w:t>
      </w:r>
    </w:p>
    <w:p w14:paraId="6781DA54" w14:textId="128876C6" w:rsidR="00A95924" w:rsidRPr="00A95924" w:rsidRDefault="00A95924" w:rsidP="00A95924">
      <w:pPr>
        <w:pStyle w:val="Heading4"/>
      </w:pPr>
      <w:r w:rsidRPr="00A95924">
        <w:t>promptly provide all reasonable assistance and information to the extent necessary for an efficient assumption of the Delegated Functions by a successor delegate;</w:t>
      </w:r>
      <w:r w:rsidRPr="00A95924">
        <w:tab/>
      </w:r>
    </w:p>
    <w:p w14:paraId="6F50DB74" w14:textId="77777777" w:rsidR="00A95924" w:rsidRDefault="00972F6D" w:rsidP="00A95924">
      <w:pPr>
        <w:pStyle w:val="Heading4"/>
        <w:rPr>
          <w:rFonts w:cs="Arial"/>
        </w:rPr>
      </w:pPr>
      <w:r w:rsidRPr="00A95924">
        <w:rPr>
          <w:rFonts w:cs="Arial"/>
        </w:rPr>
        <w:t>deliver to NHS England all materials and documents used by the ICB in the exercise of any of the Delegated Functions; and</w:t>
      </w:r>
    </w:p>
    <w:p w14:paraId="5C211C89" w14:textId="3E8AD66D" w:rsidR="00A95924" w:rsidRPr="00A95924" w:rsidRDefault="00A95924" w:rsidP="00A95924">
      <w:pPr>
        <w:pStyle w:val="Heading4"/>
        <w:rPr>
          <w:rFonts w:cs="Arial"/>
        </w:rPr>
      </w:pPr>
      <w:r w:rsidRPr="00A95924">
        <w:lastRenderedPageBreak/>
        <w:t>use all reasonable efforts to obtain the consent of third parties to the assignment, novation or termination of existing contracts between the ICB and any third party which relate to or are associated with the Delegated Functions.</w:t>
      </w:r>
    </w:p>
    <w:p w14:paraId="6CF0D660" w14:textId="63FDC968" w:rsidR="003D0FD4" w:rsidRPr="00B023E9" w:rsidRDefault="00972F6D" w:rsidP="00223B48">
      <w:pPr>
        <w:pStyle w:val="Heading2"/>
      </w:pPr>
      <w:bookmarkStart w:id="418" w:name="_Ref88642502"/>
      <w:r w:rsidRPr="00B023E9">
        <w:t>Where any or all of the Delegated Functions or Reserved Functions are to be directly conferred on the ICB, the Parties will co-operate with a view to ensuring continuity and a smooth transfer to the ICB.</w:t>
      </w:r>
      <w:bookmarkEnd w:id="418"/>
      <w:r w:rsidRPr="00B023E9">
        <w:t xml:space="preserve"> </w:t>
      </w:r>
    </w:p>
    <w:p w14:paraId="6E5D0607" w14:textId="77777777" w:rsidR="003D0FD4" w:rsidRPr="00B023E9" w:rsidRDefault="00972F6D" w:rsidP="00B023E9">
      <w:pPr>
        <w:pStyle w:val="Heading1"/>
        <w:rPr>
          <w:rFonts w:cs="Arial"/>
        </w:rPr>
      </w:pPr>
      <w:bookmarkStart w:id="419" w:name="_Ref88641610"/>
      <w:bookmarkStart w:id="420" w:name="_Toc151544316"/>
      <w:bookmarkStart w:id="421" w:name="_Toc183077423"/>
      <w:r w:rsidRPr="00B023E9">
        <w:rPr>
          <w:rFonts w:cs="Arial"/>
        </w:rPr>
        <w:t>Provisions Surviving Termination</w:t>
      </w:r>
      <w:bookmarkEnd w:id="419"/>
      <w:bookmarkEnd w:id="420"/>
      <w:bookmarkEnd w:id="421"/>
    </w:p>
    <w:p w14:paraId="01BD1CC7" w14:textId="3D02FE36" w:rsidR="003D0FD4" w:rsidRPr="00B023E9" w:rsidRDefault="00972F6D" w:rsidP="00223B48">
      <w:pPr>
        <w:pStyle w:val="Heading2"/>
      </w:pPr>
      <w:r w:rsidRPr="00B023E9">
        <w:t xml:space="preserve">Any rights, duties or obligations of any of the Parties which are expressed to survive, including those </w:t>
      </w:r>
      <w:r w:rsidRPr="00DB74F6">
        <w:t xml:space="preserve">referred to in </w:t>
      </w:r>
      <w:r w:rsidR="00E56737">
        <w:t>C</w:t>
      </w:r>
      <w:r w:rsidR="00EC5E6F" w:rsidRPr="00CD66B6">
        <w:t>lause</w:t>
      </w:r>
      <w:r w:rsidRPr="00CD66B6">
        <w:t xml:space="preserve"> </w:t>
      </w:r>
      <w:r w:rsidRPr="00CD66B6">
        <w:fldChar w:fldCharType="begin"/>
      </w:r>
      <w:r w:rsidRPr="00CD66B6">
        <w:instrText xml:space="preserve"> REF _Ref88641661 \r \h  \* MERGEFORMAT </w:instrText>
      </w:r>
      <w:r w:rsidRPr="00CD66B6">
        <w:fldChar w:fldCharType="separate"/>
      </w:r>
      <w:r w:rsidR="0037001A" w:rsidRPr="00CD66B6">
        <w:t>2</w:t>
      </w:r>
      <w:r w:rsidR="001D6428" w:rsidRPr="00CD66B6">
        <w:t>9</w:t>
      </w:r>
      <w:r w:rsidR="0037001A" w:rsidRPr="00CD66B6">
        <w:t>.2</w:t>
      </w:r>
      <w:r w:rsidRPr="00CD66B6">
        <w:fldChar w:fldCharType="end"/>
      </w:r>
      <w:r w:rsidRPr="00CD66B6">
        <w:t>,</w:t>
      </w:r>
      <w:r w:rsidRPr="00DB74F6">
        <w:t xml:space="preserve"> or which otherwise by necessary implication survive the termination for any reason of this</w:t>
      </w:r>
      <w:r w:rsidRPr="00B023E9">
        <w:t xml:space="preserve"> Agreement, together with all indemnities, will continue after termination, subject to any limitations of time expressed in this Agreement.</w:t>
      </w:r>
    </w:p>
    <w:p w14:paraId="4F05B6DD" w14:textId="77777777" w:rsidR="003D0FD4" w:rsidRPr="00F91BA1" w:rsidRDefault="00972F6D" w:rsidP="00223B48">
      <w:pPr>
        <w:pStyle w:val="Heading2"/>
      </w:pPr>
      <w:bookmarkStart w:id="422" w:name="_Ref88641661"/>
      <w:r w:rsidRPr="00B023E9">
        <w:t>The surviving provisions include</w:t>
      </w:r>
      <w:r w:rsidR="009D20A4" w:rsidRPr="00B023E9">
        <w:t xml:space="preserve"> the following </w:t>
      </w:r>
      <w:r w:rsidR="00EC5E6F" w:rsidRPr="00B023E9">
        <w:t>clause</w:t>
      </w:r>
      <w:r w:rsidR="009D20A4" w:rsidRPr="00B023E9">
        <w:t xml:space="preserve">s together with such other </w:t>
      </w:r>
      <w:r w:rsidR="009D20A4" w:rsidRPr="00F91BA1">
        <w:t>provisions as are required to interpret and give effect to them</w:t>
      </w:r>
      <w:r w:rsidRPr="00F91BA1">
        <w:t>:</w:t>
      </w:r>
      <w:bookmarkEnd w:id="422"/>
    </w:p>
    <w:p w14:paraId="29451B73" w14:textId="77777777" w:rsidR="003D0FD4" w:rsidRPr="00F91BA1" w:rsidRDefault="00EC5E6F" w:rsidP="00B023E9">
      <w:pPr>
        <w:pStyle w:val="Heading3"/>
        <w:rPr>
          <w:rFonts w:cs="Arial"/>
        </w:rPr>
      </w:pPr>
      <w:r w:rsidRPr="00CD66B6">
        <w:t>Clause</w:t>
      </w:r>
      <w:r w:rsidR="00972F6D" w:rsidRPr="00CD66B6">
        <w:t xml:space="preserve"> </w:t>
      </w:r>
      <w:r w:rsidR="001D6428" w:rsidRPr="00CD66B6">
        <w:t>10</w:t>
      </w:r>
      <w:r w:rsidR="00972F6D" w:rsidRPr="00F91BA1">
        <w:rPr>
          <w:rFonts w:cs="Arial"/>
        </w:rPr>
        <w:t xml:space="preserve"> (</w:t>
      </w:r>
      <w:r w:rsidR="00972F6D" w:rsidRPr="00F91BA1">
        <w:rPr>
          <w:rFonts w:cs="Arial"/>
          <w:i/>
          <w:iCs/>
        </w:rPr>
        <w:t>Finance</w:t>
      </w:r>
      <w:r w:rsidR="00972F6D" w:rsidRPr="00F91BA1">
        <w:rPr>
          <w:rFonts w:cs="Arial"/>
        </w:rPr>
        <w:t>);</w:t>
      </w:r>
    </w:p>
    <w:p w14:paraId="5B3AC91E" w14:textId="4716574C" w:rsidR="003D0FD4" w:rsidRPr="00F91BA1" w:rsidRDefault="00EC5E6F" w:rsidP="00DA3FE1">
      <w:pPr>
        <w:pStyle w:val="Heading3"/>
        <w:tabs>
          <w:tab w:val="left" w:pos="4253"/>
        </w:tabs>
        <w:rPr>
          <w:rFonts w:cs="Arial"/>
        </w:rPr>
      </w:pPr>
      <w:r w:rsidRPr="00CD66B6">
        <w:t>Clause</w:t>
      </w:r>
      <w:r w:rsidR="00972F6D" w:rsidRPr="00CD66B6">
        <w:t xml:space="preserve"> </w:t>
      </w:r>
      <w:r w:rsidR="0037001A" w:rsidRPr="00CD66B6">
        <w:fldChar w:fldCharType="begin"/>
      </w:r>
      <w:r w:rsidR="0037001A" w:rsidRPr="00CD66B6">
        <w:instrText xml:space="preserve"> REF _Ref119321928 \r \h </w:instrText>
      </w:r>
      <w:r w:rsidR="001D6428" w:rsidRPr="00CD66B6">
        <w:instrText xml:space="preserve"> \* MERGEFORMAT </w:instrText>
      </w:r>
      <w:r w:rsidR="0037001A" w:rsidRPr="00CD66B6">
        <w:fldChar w:fldCharType="separate"/>
      </w:r>
      <w:r w:rsidR="0037001A" w:rsidRPr="00CD66B6">
        <w:t>1</w:t>
      </w:r>
      <w:r w:rsidR="001D6428" w:rsidRPr="00CD66B6">
        <w:t>3</w:t>
      </w:r>
      <w:r w:rsidR="0037001A" w:rsidRPr="00CD66B6">
        <w:fldChar w:fldCharType="end"/>
      </w:r>
      <w:r w:rsidR="00972F6D" w:rsidRPr="00F91BA1">
        <w:rPr>
          <w:rFonts w:cs="Arial"/>
        </w:rPr>
        <w:t xml:space="preserve"> (</w:t>
      </w:r>
      <w:r w:rsidR="00972F6D" w:rsidRPr="00F91BA1">
        <w:rPr>
          <w:rFonts w:cs="Arial"/>
          <w:i/>
          <w:iCs/>
        </w:rPr>
        <w:t>Staffing</w:t>
      </w:r>
      <w:r w:rsidR="00990FB0">
        <w:rPr>
          <w:rFonts w:cs="Arial"/>
          <w:i/>
          <w:iCs/>
        </w:rPr>
        <w:t>,</w:t>
      </w:r>
      <w:r w:rsidR="0037001A" w:rsidRPr="00F91BA1">
        <w:rPr>
          <w:rFonts w:cs="Arial"/>
          <w:i/>
          <w:iCs/>
        </w:rPr>
        <w:t xml:space="preserve"> Workforce</w:t>
      </w:r>
      <w:r w:rsidR="00990FB0">
        <w:rPr>
          <w:rFonts w:cs="Arial"/>
          <w:i/>
          <w:iCs/>
        </w:rPr>
        <w:t xml:space="preserve"> and Commissioning Teams</w:t>
      </w:r>
      <w:r w:rsidR="00972F6D" w:rsidRPr="00F91BA1">
        <w:rPr>
          <w:rFonts w:cs="Arial"/>
        </w:rPr>
        <w:t>);</w:t>
      </w:r>
    </w:p>
    <w:p w14:paraId="79426288" w14:textId="77777777" w:rsidR="003D0FD4" w:rsidRPr="00F91BA1" w:rsidRDefault="00EC5E6F" w:rsidP="00B023E9">
      <w:pPr>
        <w:pStyle w:val="Heading3"/>
        <w:rPr>
          <w:rFonts w:cs="Arial"/>
        </w:rPr>
      </w:pPr>
      <w:r w:rsidRPr="00CD66B6">
        <w:t>Clause</w:t>
      </w:r>
      <w:r w:rsidR="00972F6D" w:rsidRPr="00CD66B6">
        <w:t xml:space="preserve"> </w:t>
      </w:r>
      <w:r w:rsidR="0037001A" w:rsidRPr="00CD66B6">
        <w:fldChar w:fldCharType="begin"/>
      </w:r>
      <w:r w:rsidR="0037001A" w:rsidRPr="00CD66B6">
        <w:instrText xml:space="preserve"> REF _Ref88641700 \r \h </w:instrText>
      </w:r>
      <w:r w:rsidR="001D6428" w:rsidRPr="00CD66B6">
        <w:instrText xml:space="preserve"> \* MERGEFORMAT </w:instrText>
      </w:r>
      <w:r w:rsidR="0037001A" w:rsidRPr="00CD66B6">
        <w:fldChar w:fldCharType="separate"/>
      </w:r>
      <w:r w:rsidR="0037001A" w:rsidRPr="00CD66B6">
        <w:t>1</w:t>
      </w:r>
      <w:r w:rsidR="001D6428" w:rsidRPr="00CD66B6">
        <w:t>6</w:t>
      </w:r>
      <w:r w:rsidR="0037001A" w:rsidRPr="00CD66B6">
        <w:fldChar w:fldCharType="end"/>
      </w:r>
      <w:r w:rsidR="00972F6D" w:rsidRPr="00F91BA1">
        <w:rPr>
          <w:rFonts w:cs="Arial"/>
        </w:rPr>
        <w:t xml:space="preserve"> </w:t>
      </w:r>
      <w:r w:rsidR="00972F6D" w:rsidRPr="00F91BA1">
        <w:rPr>
          <w:rFonts w:cs="Arial"/>
          <w:i/>
          <w:iCs/>
        </w:rPr>
        <w:t>(Liability and Indemnity</w:t>
      </w:r>
      <w:r w:rsidR="00972F6D" w:rsidRPr="00F91BA1">
        <w:rPr>
          <w:rFonts w:cs="Arial"/>
        </w:rPr>
        <w:t>);</w:t>
      </w:r>
    </w:p>
    <w:p w14:paraId="02CAE50F" w14:textId="77777777" w:rsidR="003D0FD4" w:rsidRPr="00F91BA1" w:rsidRDefault="00EC5E6F" w:rsidP="00B023E9">
      <w:pPr>
        <w:pStyle w:val="Heading3"/>
        <w:rPr>
          <w:rFonts w:cs="Arial"/>
        </w:rPr>
      </w:pPr>
      <w:r w:rsidRPr="00CD66B6">
        <w:t>Clause</w:t>
      </w:r>
      <w:r w:rsidR="00972F6D" w:rsidRPr="00CD66B6">
        <w:t xml:space="preserve"> </w:t>
      </w:r>
      <w:r w:rsidR="00406A7C" w:rsidRPr="00CD66B6">
        <w:t>17</w:t>
      </w:r>
      <w:r w:rsidR="00972F6D" w:rsidRPr="00F91BA1">
        <w:rPr>
          <w:rFonts w:cs="Arial"/>
        </w:rPr>
        <w:t xml:space="preserve"> (</w:t>
      </w:r>
      <w:r w:rsidR="00972F6D" w:rsidRPr="00F91BA1">
        <w:rPr>
          <w:rFonts w:cs="Arial"/>
          <w:i/>
          <w:iCs/>
        </w:rPr>
        <w:t>Claims and Litigation</w:t>
      </w:r>
      <w:r w:rsidR="00972F6D" w:rsidRPr="00F91BA1">
        <w:rPr>
          <w:rFonts w:cs="Arial"/>
        </w:rPr>
        <w:t>);</w:t>
      </w:r>
    </w:p>
    <w:p w14:paraId="3CC2286C" w14:textId="77777777" w:rsidR="003D0FD4" w:rsidRPr="00F91BA1" w:rsidRDefault="00EC5E6F" w:rsidP="00B023E9">
      <w:pPr>
        <w:pStyle w:val="Heading3"/>
        <w:rPr>
          <w:rFonts w:cs="Arial"/>
        </w:rPr>
      </w:pPr>
      <w:r w:rsidRPr="00CD66B6">
        <w:t>Clause</w:t>
      </w:r>
      <w:r w:rsidR="00972F6D" w:rsidRPr="00CD66B6">
        <w:t xml:space="preserve"> </w:t>
      </w:r>
      <w:r w:rsidR="00342F5F" w:rsidRPr="00CD66B6">
        <w:t>18</w:t>
      </w:r>
      <w:r w:rsidR="00972F6D" w:rsidRPr="00F91BA1">
        <w:rPr>
          <w:rFonts w:cs="Arial"/>
        </w:rPr>
        <w:t xml:space="preserve"> (</w:t>
      </w:r>
      <w:r w:rsidR="00972F6D" w:rsidRPr="00F91BA1">
        <w:rPr>
          <w:rFonts w:cs="Arial"/>
          <w:i/>
          <w:iCs/>
        </w:rPr>
        <w:t>Data Protection, Freedom of Information and Transparency</w:t>
      </w:r>
      <w:r w:rsidR="00972F6D" w:rsidRPr="00F91BA1">
        <w:rPr>
          <w:rFonts w:cs="Arial"/>
        </w:rPr>
        <w:t>);</w:t>
      </w:r>
    </w:p>
    <w:p w14:paraId="7F958502" w14:textId="77777777" w:rsidR="003D0FD4" w:rsidRPr="00F91BA1" w:rsidRDefault="00EC5E6F" w:rsidP="00B023E9">
      <w:pPr>
        <w:pStyle w:val="Heading3"/>
        <w:rPr>
          <w:rFonts w:cs="Arial"/>
        </w:rPr>
      </w:pPr>
      <w:r w:rsidRPr="00CD66B6">
        <w:t>Clause</w:t>
      </w:r>
      <w:r w:rsidR="00972F6D" w:rsidRPr="00CD66B6">
        <w:t xml:space="preserve"> </w:t>
      </w:r>
      <w:r w:rsidR="00342F5F" w:rsidRPr="00CD66B6">
        <w:t>25</w:t>
      </w:r>
      <w:r w:rsidR="00972F6D" w:rsidRPr="00F91BA1">
        <w:rPr>
          <w:rFonts w:cs="Arial"/>
        </w:rPr>
        <w:t xml:space="preserve"> (</w:t>
      </w:r>
      <w:r w:rsidR="00972F6D" w:rsidRPr="00F91BA1">
        <w:rPr>
          <w:rFonts w:cs="Arial"/>
          <w:i/>
          <w:iCs/>
        </w:rPr>
        <w:t>Disputes</w:t>
      </w:r>
      <w:r w:rsidR="00972F6D" w:rsidRPr="00F91BA1">
        <w:rPr>
          <w:rFonts w:cs="Arial"/>
        </w:rPr>
        <w:t>);</w:t>
      </w:r>
    </w:p>
    <w:p w14:paraId="261CA367" w14:textId="77777777" w:rsidR="003D0FD4" w:rsidRPr="00627DD8" w:rsidRDefault="00EC5E6F" w:rsidP="00B023E9">
      <w:pPr>
        <w:pStyle w:val="Heading3"/>
        <w:rPr>
          <w:rFonts w:cs="Arial"/>
        </w:rPr>
      </w:pPr>
      <w:r w:rsidRPr="00627DD8">
        <w:t>Clause</w:t>
      </w:r>
      <w:r w:rsidR="00972F6D" w:rsidRPr="00627DD8">
        <w:t xml:space="preserve"> </w:t>
      </w:r>
      <w:r w:rsidR="00342F5F" w:rsidRPr="00627DD8">
        <w:t>27</w:t>
      </w:r>
      <w:r w:rsidR="00972F6D" w:rsidRPr="00627DD8">
        <w:rPr>
          <w:rFonts w:cs="Arial"/>
        </w:rPr>
        <w:t xml:space="preserve"> (</w:t>
      </w:r>
      <w:r w:rsidR="00972F6D" w:rsidRPr="00627DD8">
        <w:rPr>
          <w:rFonts w:cs="Arial"/>
          <w:i/>
          <w:iCs/>
        </w:rPr>
        <w:t>Termination</w:t>
      </w:r>
      <w:r w:rsidR="00972F6D" w:rsidRPr="00627DD8">
        <w:rPr>
          <w:rFonts w:cs="Arial"/>
        </w:rPr>
        <w:t>);</w:t>
      </w:r>
    </w:p>
    <w:p w14:paraId="33B55BB1" w14:textId="034570B2" w:rsidR="003D0FD4" w:rsidRPr="00627DD8" w:rsidRDefault="00342F5F" w:rsidP="00B023E9">
      <w:pPr>
        <w:pStyle w:val="Heading3"/>
        <w:rPr>
          <w:rFonts w:cs="Arial"/>
        </w:rPr>
      </w:pPr>
      <w:r w:rsidRPr="00627DD8">
        <w:t xml:space="preserve">Schedule </w:t>
      </w:r>
      <w:r w:rsidR="00F362B3" w:rsidRPr="00627DD8">
        <w:t>6</w:t>
      </w:r>
      <w:r w:rsidR="00972F6D" w:rsidRPr="00627DD8">
        <w:rPr>
          <w:rFonts w:cs="Arial"/>
        </w:rPr>
        <w:t xml:space="preserve"> (</w:t>
      </w:r>
      <w:r w:rsidR="004C6402" w:rsidRPr="00627DD8">
        <w:rPr>
          <w:rFonts w:cs="Arial"/>
          <w:i/>
          <w:iCs/>
        </w:rPr>
        <w:t>Further Information Governance, Sharing and Processing Provisions</w:t>
      </w:r>
      <w:r w:rsidR="00972F6D" w:rsidRPr="00627DD8">
        <w:rPr>
          <w:rFonts w:cs="Arial"/>
        </w:rPr>
        <w:t>)</w:t>
      </w:r>
      <w:r w:rsidR="009D20A4" w:rsidRPr="00627DD8">
        <w:rPr>
          <w:rFonts w:cs="Arial"/>
        </w:rPr>
        <w:t>.</w:t>
      </w:r>
    </w:p>
    <w:p w14:paraId="4F8B74C2" w14:textId="77777777" w:rsidR="003D0FD4" w:rsidRPr="00B023E9" w:rsidRDefault="00972F6D" w:rsidP="00B023E9">
      <w:pPr>
        <w:pStyle w:val="Heading1"/>
        <w:rPr>
          <w:rFonts w:cs="Arial"/>
        </w:rPr>
      </w:pPr>
      <w:bookmarkStart w:id="423" w:name="_Toc151544317"/>
      <w:bookmarkStart w:id="424" w:name="_Toc183077424"/>
      <w:r w:rsidRPr="00B023E9">
        <w:rPr>
          <w:rFonts w:cs="Arial"/>
        </w:rPr>
        <w:t>Costs</w:t>
      </w:r>
      <w:bookmarkEnd w:id="423"/>
      <w:bookmarkEnd w:id="424"/>
    </w:p>
    <w:p w14:paraId="340B200D" w14:textId="00A3D909" w:rsidR="003D0FD4" w:rsidRPr="00B023E9" w:rsidRDefault="00972F6D" w:rsidP="00223B48">
      <w:pPr>
        <w:pStyle w:val="Heading2"/>
      </w:pPr>
      <w:r w:rsidRPr="00B023E9">
        <w:t xml:space="preserve">Each Party is responsible for paying its own costs and expenses incurred in connection with the negotiation, preparation and execution of this Agreement. </w:t>
      </w:r>
    </w:p>
    <w:p w14:paraId="29D969F1" w14:textId="77777777" w:rsidR="003D0FD4" w:rsidRPr="00B023E9" w:rsidRDefault="00972F6D" w:rsidP="00B023E9">
      <w:pPr>
        <w:pStyle w:val="Heading1"/>
        <w:rPr>
          <w:rFonts w:cs="Arial"/>
        </w:rPr>
      </w:pPr>
      <w:bookmarkStart w:id="425" w:name="_Toc151544318"/>
      <w:bookmarkStart w:id="426" w:name="_Toc183077425"/>
      <w:r w:rsidRPr="00B023E9">
        <w:rPr>
          <w:rFonts w:cs="Arial"/>
        </w:rPr>
        <w:t>Severability</w:t>
      </w:r>
      <w:bookmarkEnd w:id="425"/>
      <w:bookmarkEnd w:id="426"/>
    </w:p>
    <w:p w14:paraId="14C20684" w14:textId="77777777" w:rsidR="003D0FD4" w:rsidRPr="00B023E9" w:rsidRDefault="00972F6D" w:rsidP="00223B48">
      <w:pPr>
        <w:pStyle w:val="Heading2"/>
      </w:pPr>
      <w:r w:rsidRPr="00B023E9">
        <w:t>If any provision or part of any provision of this Agreement is declared invalid or otherwise unenforceable, that provision or part of the provision as applicable will be severed from this Agreement. This will not affect the validity and/or enforceability of the remaining part of that provision or of other provisions.</w:t>
      </w:r>
    </w:p>
    <w:p w14:paraId="72809FC3" w14:textId="77777777" w:rsidR="003D0FD4" w:rsidRPr="00B023E9" w:rsidRDefault="002D75F8" w:rsidP="00B023E9">
      <w:pPr>
        <w:pStyle w:val="Heading1"/>
        <w:rPr>
          <w:rFonts w:cs="Arial"/>
        </w:rPr>
      </w:pPr>
      <w:bookmarkStart w:id="427" w:name="_Ref119321181"/>
      <w:bookmarkStart w:id="428" w:name="_Ref119321251"/>
      <w:bookmarkStart w:id="429" w:name="_Ref119321253"/>
      <w:bookmarkStart w:id="430" w:name="_Toc151544319"/>
      <w:bookmarkStart w:id="431" w:name="_Toc183077426"/>
      <w:r w:rsidRPr="00B023E9">
        <w:rPr>
          <w:rFonts w:cs="Arial"/>
        </w:rPr>
        <w:t>GENERAL</w:t>
      </w:r>
      <w:bookmarkEnd w:id="427"/>
      <w:bookmarkEnd w:id="428"/>
      <w:bookmarkEnd w:id="429"/>
      <w:bookmarkEnd w:id="430"/>
      <w:bookmarkEnd w:id="431"/>
    </w:p>
    <w:p w14:paraId="4B7DE351" w14:textId="77777777" w:rsidR="00DB02DF" w:rsidRPr="00B023E9" w:rsidRDefault="00DB02DF" w:rsidP="00223B48">
      <w:pPr>
        <w:pStyle w:val="Heading2"/>
      </w:pPr>
      <w:r w:rsidRPr="00B023E9">
        <w:t>Nothing in this Agreement will create a partnership or joint venture or relationship of principal and agent between NHS England and the ICB.</w:t>
      </w:r>
    </w:p>
    <w:p w14:paraId="37866E6C" w14:textId="77777777" w:rsidR="00DB02DF" w:rsidRPr="00B023E9" w:rsidRDefault="00DB02DF" w:rsidP="00223B48">
      <w:pPr>
        <w:pStyle w:val="Heading2"/>
      </w:pPr>
      <w:r w:rsidRPr="00B023E9">
        <w:t>A delay or failure to exercise any right or remedy in whole or in part shall not waive that or any other right or remedy, nor shall it prevent or restrict the further exercise of that or any other right or remedy.</w:t>
      </w:r>
    </w:p>
    <w:p w14:paraId="796E311C" w14:textId="6C85DDD7" w:rsidR="003D0FD4" w:rsidRPr="00C316B8" w:rsidRDefault="00DB02DF" w:rsidP="00A0455B">
      <w:pPr>
        <w:pStyle w:val="Heading2"/>
        <w:spacing w:line="312" w:lineRule="auto"/>
        <w:ind w:left="142" w:right="43"/>
        <w:rPr>
          <w:sz w:val="22"/>
          <w:szCs w:val="22"/>
        </w:rPr>
      </w:pPr>
      <w:r w:rsidRPr="00B023E9">
        <w:t>This Agreement does not give rise to any rights under the Contracts (Rights of Third Parties) Act 1999 to enforce any term of this Agreement.</w:t>
      </w:r>
    </w:p>
    <w:p w14:paraId="135EF76F" w14:textId="77777777" w:rsidR="00B8097C" w:rsidRDefault="00B8097C">
      <w:pPr>
        <w:tabs>
          <w:tab w:val="left" w:pos="0"/>
        </w:tabs>
        <w:spacing w:line="312" w:lineRule="auto"/>
        <w:jc w:val="center"/>
        <w:rPr>
          <w:rFonts w:cs="Arial"/>
          <w:b/>
          <w:sz w:val="22"/>
          <w:szCs w:val="22"/>
        </w:rPr>
        <w:sectPr w:rsidR="00B8097C" w:rsidSect="007E4507">
          <w:headerReference w:type="even" r:id="rId15"/>
          <w:headerReference w:type="default" r:id="rId16"/>
          <w:headerReference w:type="first" r:id="rId17"/>
          <w:type w:val="continuous"/>
          <w:pgSz w:w="11906" w:h="16838"/>
          <w:pgMar w:top="1814" w:right="1417" w:bottom="1417" w:left="1417" w:header="708" w:footer="708" w:gutter="0"/>
          <w:cols w:space="708"/>
          <w:docGrid w:linePitch="360"/>
        </w:sectPr>
      </w:pPr>
    </w:p>
    <w:p w14:paraId="3D472555" w14:textId="77777777" w:rsidR="003D0FD4" w:rsidRPr="00B023E9" w:rsidRDefault="003D0FD4" w:rsidP="00B8097C">
      <w:pPr>
        <w:pStyle w:val="HeadingTOC"/>
      </w:pPr>
    </w:p>
    <w:p w14:paraId="6D6FF6B5" w14:textId="77777777" w:rsidR="00185F76" w:rsidRPr="00424715" w:rsidRDefault="00185F76" w:rsidP="00B8097C">
      <w:pPr>
        <w:pStyle w:val="HeadingTOC"/>
      </w:pPr>
      <w:bookmarkStart w:id="432" w:name="Sch1"/>
      <w:bookmarkStart w:id="433" w:name="_Toc183077427"/>
      <w:r>
        <w:t xml:space="preserve">SCHEDULE </w:t>
      </w:r>
      <w:r>
        <w:fldChar w:fldCharType="begin"/>
      </w:r>
      <w:r>
        <w:instrText xml:space="preserve"> AUTONUMLGL \* ARABIC \e  </w:instrText>
      </w:r>
      <w:r>
        <w:fldChar w:fldCharType="end"/>
      </w:r>
      <w:bookmarkEnd w:id="432"/>
      <w:r w:rsidR="00424715">
        <w:t xml:space="preserve">: </w:t>
      </w:r>
      <w:r w:rsidRPr="00E26498">
        <w:t>Definitions and Interpretation</w:t>
      </w:r>
      <w:bookmarkEnd w:id="433"/>
    </w:p>
    <w:p w14:paraId="7B586CDF" w14:textId="77777777" w:rsidR="00185F76" w:rsidRPr="00185F76" w:rsidRDefault="00185F76" w:rsidP="00185F76">
      <w:pPr>
        <w:pStyle w:val="SchedClauses"/>
        <w:rPr>
          <w:lang w:eastAsia="en-US"/>
        </w:rPr>
      </w:pPr>
    </w:p>
    <w:p w14:paraId="0A558F3E" w14:textId="77777777" w:rsidR="003D0FD4" w:rsidRPr="00B023E9" w:rsidRDefault="00972F6D" w:rsidP="00E17A06">
      <w:pPr>
        <w:pStyle w:val="DocSpace"/>
        <w:numPr>
          <w:ilvl w:val="0"/>
          <w:numId w:val="13"/>
        </w:numPr>
        <w:ind w:hanging="578"/>
        <w:rPr>
          <w:rFonts w:cs="Arial"/>
        </w:rPr>
      </w:pPr>
      <w:r w:rsidRPr="00B023E9">
        <w:rPr>
          <w:rFonts w:cs="Arial"/>
        </w:rPr>
        <w:t>The headings in this Agreement will not affect its interpretation.</w:t>
      </w:r>
    </w:p>
    <w:p w14:paraId="0F64E41D" w14:textId="77777777" w:rsidR="003D0FD4" w:rsidRPr="00B023E9" w:rsidRDefault="00972F6D" w:rsidP="00E17A06">
      <w:pPr>
        <w:pStyle w:val="DocSpace"/>
        <w:numPr>
          <w:ilvl w:val="0"/>
          <w:numId w:val="13"/>
        </w:numPr>
        <w:ind w:hanging="578"/>
        <w:rPr>
          <w:rFonts w:cs="Arial"/>
        </w:rPr>
      </w:pPr>
      <w:r w:rsidRPr="00B023E9">
        <w:rPr>
          <w:rFonts w:cs="Arial"/>
        </w:rPr>
        <w:t>Reference to any statute or statutory provision, Law, Guidance,</w:t>
      </w:r>
      <w:r w:rsidR="005F07AA" w:rsidRPr="00B023E9">
        <w:rPr>
          <w:rFonts w:cs="Arial"/>
        </w:rPr>
        <w:t xml:space="preserve"> Mandated Guidance</w:t>
      </w:r>
      <w:r w:rsidRPr="00B023E9">
        <w:rPr>
          <w:rFonts w:cs="Arial"/>
        </w:rPr>
        <w:t xml:space="preserve"> or Data Guidance, includes a reference to that statute or statutory provision, Law</w:t>
      </w:r>
      <w:r w:rsidR="005F07AA" w:rsidRPr="00B023E9">
        <w:rPr>
          <w:rFonts w:cs="Arial"/>
        </w:rPr>
        <w:t>,</w:t>
      </w:r>
      <w:r w:rsidRPr="00B023E9">
        <w:rPr>
          <w:rFonts w:cs="Arial"/>
        </w:rPr>
        <w:t xml:space="preserve"> Guidance</w:t>
      </w:r>
      <w:r w:rsidR="005F07AA" w:rsidRPr="00B023E9">
        <w:rPr>
          <w:rFonts w:cs="Arial"/>
        </w:rPr>
        <w:t>, Mandated Guidance</w:t>
      </w:r>
      <w:r w:rsidRPr="00B023E9">
        <w:rPr>
          <w:rFonts w:cs="Arial"/>
        </w:rPr>
        <w:t xml:space="preserve"> or Data Guidance as from time to time updated, amended, extended, supplemented, re-enacted or replaced in whole or in part.</w:t>
      </w:r>
    </w:p>
    <w:p w14:paraId="2C8FF4EB" w14:textId="77777777" w:rsidR="003D0FD4" w:rsidRPr="00B023E9" w:rsidRDefault="00972F6D" w:rsidP="00E17A06">
      <w:pPr>
        <w:pStyle w:val="DocSpace"/>
        <w:numPr>
          <w:ilvl w:val="0"/>
          <w:numId w:val="13"/>
        </w:numPr>
        <w:ind w:hanging="578"/>
        <w:rPr>
          <w:rFonts w:cs="Arial"/>
        </w:rPr>
      </w:pPr>
      <w:r w:rsidRPr="00B023E9">
        <w:rPr>
          <w:rFonts w:cs="Arial"/>
        </w:rPr>
        <w:t>Reference to a statutory provision includes any subordinate legislation made from time to time under that provision.</w:t>
      </w:r>
    </w:p>
    <w:p w14:paraId="29B3A0AE" w14:textId="77777777" w:rsidR="003D0FD4" w:rsidRPr="00B023E9" w:rsidRDefault="00972F6D" w:rsidP="00E17A06">
      <w:pPr>
        <w:pStyle w:val="DocSpace"/>
        <w:numPr>
          <w:ilvl w:val="0"/>
          <w:numId w:val="13"/>
        </w:numPr>
        <w:ind w:hanging="578"/>
        <w:rPr>
          <w:rFonts w:cs="Arial"/>
        </w:rPr>
      </w:pPr>
      <w:r w:rsidRPr="00B023E9">
        <w:rPr>
          <w:rFonts w:cs="Arial"/>
        </w:rPr>
        <w:t xml:space="preserve">References to </w:t>
      </w:r>
      <w:r w:rsidR="00EC5E6F" w:rsidRPr="00B023E9">
        <w:rPr>
          <w:rFonts w:cs="Arial"/>
        </w:rPr>
        <w:t>clause</w:t>
      </w:r>
      <w:r w:rsidRPr="00B023E9">
        <w:rPr>
          <w:rFonts w:cs="Arial"/>
        </w:rPr>
        <w:t xml:space="preserve">s and schedules are to the </w:t>
      </w:r>
      <w:r w:rsidR="00EC5E6F" w:rsidRPr="00B023E9">
        <w:rPr>
          <w:rFonts w:cs="Arial"/>
        </w:rPr>
        <w:t>clause</w:t>
      </w:r>
      <w:r w:rsidRPr="00B023E9">
        <w:rPr>
          <w:rFonts w:cs="Arial"/>
        </w:rPr>
        <w:t>s and schedules of this Agreement, unless expressly stated otherwise.</w:t>
      </w:r>
    </w:p>
    <w:p w14:paraId="6B280DB9" w14:textId="1B91ABB4" w:rsidR="003D0FD4" w:rsidRPr="00B023E9" w:rsidRDefault="00972F6D" w:rsidP="00E17A06">
      <w:pPr>
        <w:pStyle w:val="DocSpace"/>
        <w:numPr>
          <w:ilvl w:val="0"/>
          <w:numId w:val="13"/>
        </w:numPr>
        <w:ind w:hanging="578"/>
        <w:rPr>
          <w:rFonts w:cs="Arial"/>
        </w:rPr>
      </w:pPr>
      <w:r w:rsidRPr="00B023E9">
        <w:rPr>
          <w:rFonts w:cs="Arial"/>
        </w:rPr>
        <w:t>References to any body, organisation or office include reference to its applicable successor from time to time.</w:t>
      </w:r>
    </w:p>
    <w:p w14:paraId="7AA35C3A" w14:textId="77777777" w:rsidR="003D0FD4" w:rsidRPr="00B023E9" w:rsidRDefault="00972F6D" w:rsidP="00E17A06">
      <w:pPr>
        <w:pStyle w:val="DocSpace"/>
        <w:numPr>
          <w:ilvl w:val="0"/>
          <w:numId w:val="13"/>
        </w:numPr>
        <w:ind w:hanging="578"/>
        <w:rPr>
          <w:rFonts w:cs="Arial"/>
        </w:rPr>
      </w:pPr>
      <w:r w:rsidRPr="00B023E9">
        <w:rPr>
          <w:rFonts w:cs="Arial"/>
        </w:rPr>
        <w:t>Any references to this Agreement or any other documents or resources includes reference to this Agreement or those other documents or resources as varied, amended, supplemented, extended, restated and/or replaced from time to time and any reference to a website address for a resource includes reference to any replacement website address for that resource.</w:t>
      </w:r>
    </w:p>
    <w:p w14:paraId="68161E2B" w14:textId="77777777" w:rsidR="003D0FD4" w:rsidRPr="00B023E9" w:rsidRDefault="00972F6D" w:rsidP="00E17A06">
      <w:pPr>
        <w:pStyle w:val="DocSpace"/>
        <w:numPr>
          <w:ilvl w:val="0"/>
          <w:numId w:val="13"/>
        </w:numPr>
        <w:ind w:hanging="578"/>
        <w:rPr>
          <w:rFonts w:cs="Arial"/>
        </w:rPr>
      </w:pPr>
      <w:r w:rsidRPr="00B023E9">
        <w:rPr>
          <w:rFonts w:cs="Arial"/>
        </w:rPr>
        <w:t>Use of the singular includes the plural and vice versa.</w:t>
      </w:r>
    </w:p>
    <w:p w14:paraId="339056A0" w14:textId="77777777" w:rsidR="003D0FD4" w:rsidRPr="00B023E9" w:rsidRDefault="00972F6D" w:rsidP="00E17A06">
      <w:pPr>
        <w:pStyle w:val="DocSpace"/>
        <w:numPr>
          <w:ilvl w:val="0"/>
          <w:numId w:val="13"/>
        </w:numPr>
        <w:ind w:hanging="578"/>
        <w:rPr>
          <w:rFonts w:cs="Arial"/>
        </w:rPr>
      </w:pPr>
      <w:r w:rsidRPr="00B023E9">
        <w:rPr>
          <w:rFonts w:cs="Arial"/>
        </w:rPr>
        <w:t>Use of the masculine includes the feminine and all other genders.</w:t>
      </w:r>
    </w:p>
    <w:p w14:paraId="43580D65" w14:textId="77777777" w:rsidR="003D0FD4" w:rsidRPr="00B023E9" w:rsidRDefault="00972F6D" w:rsidP="00E17A06">
      <w:pPr>
        <w:pStyle w:val="DocSpace"/>
        <w:numPr>
          <w:ilvl w:val="0"/>
          <w:numId w:val="13"/>
        </w:numPr>
        <w:ind w:hanging="578"/>
        <w:rPr>
          <w:rFonts w:cs="Arial"/>
        </w:rPr>
      </w:pPr>
      <w:r w:rsidRPr="00B023E9">
        <w:rPr>
          <w:rFonts w:cs="Arial"/>
        </w:rPr>
        <w:t xml:space="preserve">Use of the term “including” or “includes” will be interpreted as being without limitation. </w:t>
      </w:r>
    </w:p>
    <w:p w14:paraId="2406AA4B" w14:textId="77777777" w:rsidR="003D0FD4" w:rsidRDefault="00972F6D" w:rsidP="00E17A06">
      <w:pPr>
        <w:pStyle w:val="DocSpace"/>
        <w:numPr>
          <w:ilvl w:val="0"/>
          <w:numId w:val="13"/>
        </w:numPr>
        <w:ind w:hanging="578"/>
        <w:rPr>
          <w:rFonts w:cs="Arial"/>
        </w:rPr>
      </w:pPr>
      <w:r w:rsidRPr="00B023E9">
        <w:rPr>
          <w:rFonts w:cs="Arial"/>
        </w:rPr>
        <w:t>The following words and phrases have the following meanings:</w:t>
      </w:r>
    </w:p>
    <w:tbl>
      <w:tblPr>
        <w:tblW w:w="4922" w:type="pct"/>
        <w:tblInd w:w="142" w:type="dxa"/>
        <w:tblLook w:val="04A0" w:firstRow="1" w:lastRow="0" w:firstColumn="1" w:lastColumn="0" w:noHBand="0" w:noVBand="1"/>
      </w:tblPr>
      <w:tblGrid>
        <w:gridCol w:w="3120"/>
        <w:gridCol w:w="5810"/>
      </w:tblGrid>
      <w:tr w:rsidR="00B82E8B" w:rsidRPr="00B023E9" w14:paraId="1BF6D0E7" w14:textId="77777777" w:rsidTr="005C4DD4">
        <w:tc>
          <w:tcPr>
            <w:tcW w:w="1747" w:type="pct"/>
            <w:shd w:val="clear" w:color="auto" w:fill="auto"/>
          </w:tcPr>
          <w:p w14:paraId="7E3C4E29" w14:textId="55178A84" w:rsidR="00B82E8B" w:rsidRPr="00715074" w:rsidRDefault="00B82E8B" w:rsidP="00B82E8B">
            <w:pPr>
              <w:pStyle w:val="DocSpace"/>
              <w:jc w:val="left"/>
              <w:rPr>
                <w:rFonts w:cs="Arial"/>
                <w:b/>
              </w:rPr>
            </w:pPr>
            <w:r w:rsidRPr="00715074">
              <w:rPr>
                <w:rFonts w:cs="Arial"/>
                <w:b/>
              </w:rPr>
              <w:t>“</w:t>
            </w:r>
            <w:r w:rsidRPr="001F24B7">
              <w:rPr>
                <w:b/>
              </w:rPr>
              <w:t>Administrative and Management Services</w:t>
            </w:r>
            <w:r w:rsidRPr="00715074">
              <w:rPr>
                <w:rFonts w:cs="Arial"/>
                <w:b/>
              </w:rPr>
              <w:t>”</w:t>
            </w:r>
          </w:p>
        </w:tc>
        <w:tc>
          <w:tcPr>
            <w:tcW w:w="3253" w:type="pct"/>
            <w:shd w:val="clear" w:color="auto" w:fill="auto"/>
          </w:tcPr>
          <w:p w14:paraId="6A8F7134" w14:textId="3F1FCC63" w:rsidR="00B82E8B" w:rsidRPr="00B023E9" w:rsidRDefault="00B82E8B" w:rsidP="00B82E8B">
            <w:pPr>
              <w:pStyle w:val="DocSpace"/>
              <w:rPr>
                <w:rFonts w:cs="Arial"/>
              </w:rPr>
            </w:pPr>
            <w:r>
              <w:rPr>
                <w:rFonts w:cs="Arial"/>
              </w:rPr>
              <w:t xml:space="preserve">means administrative and management support provided in accordance with Clause 9.5 or 9.7; </w:t>
            </w:r>
          </w:p>
        </w:tc>
      </w:tr>
      <w:tr w:rsidR="00B82E8B" w:rsidRPr="00B023E9" w14:paraId="0F9A0962" w14:textId="77777777" w:rsidTr="005C4DD4">
        <w:tc>
          <w:tcPr>
            <w:tcW w:w="1747" w:type="pct"/>
            <w:shd w:val="clear" w:color="auto" w:fill="auto"/>
          </w:tcPr>
          <w:p w14:paraId="0E54710F" w14:textId="2E52A080" w:rsidR="00B82E8B" w:rsidRPr="00B023E9" w:rsidRDefault="00B82E8B" w:rsidP="00B82E8B">
            <w:pPr>
              <w:pStyle w:val="DocSpace"/>
              <w:jc w:val="left"/>
              <w:rPr>
                <w:rFonts w:cs="Arial"/>
                <w:b/>
              </w:rPr>
            </w:pPr>
            <w:r>
              <w:rPr>
                <w:rFonts w:cs="Arial"/>
                <w:b/>
              </w:rPr>
              <w:t>“</w:t>
            </w:r>
            <w:r w:rsidRPr="00B023E9">
              <w:rPr>
                <w:rFonts w:cs="Arial"/>
                <w:b/>
              </w:rPr>
              <w:t>Agreement</w:t>
            </w:r>
            <w:r>
              <w:rPr>
                <w:rFonts w:cs="Arial"/>
                <w:b/>
              </w:rPr>
              <w:t>”</w:t>
            </w:r>
          </w:p>
        </w:tc>
        <w:tc>
          <w:tcPr>
            <w:tcW w:w="3253" w:type="pct"/>
            <w:shd w:val="clear" w:color="auto" w:fill="auto"/>
          </w:tcPr>
          <w:p w14:paraId="588208D7" w14:textId="77777777" w:rsidR="00B82E8B" w:rsidRPr="00B023E9" w:rsidRDefault="00B82E8B" w:rsidP="00B82E8B">
            <w:pPr>
              <w:pStyle w:val="DocSpace"/>
              <w:rPr>
                <w:rFonts w:cs="Arial"/>
              </w:rPr>
            </w:pPr>
            <w:r w:rsidRPr="00B023E9">
              <w:rPr>
                <w:rFonts w:cs="Arial"/>
              </w:rPr>
              <w:t>means this agreement between NHS England and the ICB comprising the Particulars, the Terms and Conditions, the Schedules and the Mandated Guidance;</w:t>
            </w:r>
          </w:p>
        </w:tc>
      </w:tr>
      <w:tr w:rsidR="00B82E8B" w:rsidRPr="00B023E9" w14:paraId="7152B718" w14:textId="77777777" w:rsidTr="005C4DD4">
        <w:tc>
          <w:tcPr>
            <w:tcW w:w="1747" w:type="pct"/>
            <w:shd w:val="clear" w:color="auto" w:fill="auto"/>
          </w:tcPr>
          <w:p w14:paraId="2366AFF2" w14:textId="3900A35E" w:rsidR="00B82E8B" w:rsidRPr="00B023E9" w:rsidRDefault="00B82E8B" w:rsidP="00B82E8B">
            <w:pPr>
              <w:pStyle w:val="DocSpace"/>
              <w:jc w:val="left"/>
              <w:rPr>
                <w:rFonts w:cs="Arial"/>
                <w:b/>
              </w:rPr>
            </w:pPr>
            <w:r>
              <w:rPr>
                <w:rFonts w:cs="Arial"/>
                <w:b/>
              </w:rPr>
              <w:t>“</w:t>
            </w:r>
            <w:r w:rsidRPr="00B023E9">
              <w:rPr>
                <w:rFonts w:cs="Arial"/>
                <w:b/>
              </w:rPr>
              <w:t>Agreement Representatives</w:t>
            </w:r>
            <w:r>
              <w:rPr>
                <w:rFonts w:cs="Arial"/>
                <w:b/>
              </w:rPr>
              <w:t>”</w:t>
            </w:r>
          </w:p>
        </w:tc>
        <w:tc>
          <w:tcPr>
            <w:tcW w:w="3253" w:type="pct"/>
            <w:shd w:val="clear" w:color="auto" w:fill="auto"/>
          </w:tcPr>
          <w:p w14:paraId="3578AB5C" w14:textId="77777777" w:rsidR="00B82E8B" w:rsidRPr="00B023E9" w:rsidRDefault="00B82E8B" w:rsidP="00B82E8B">
            <w:pPr>
              <w:pStyle w:val="DocSpace"/>
              <w:rPr>
                <w:rFonts w:cs="Arial"/>
              </w:rPr>
            </w:pPr>
            <w:r w:rsidRPr="00B023E9">
              <w:rPr>
                <w:rFonts w:cs="Arial"/>
              </w:rPr>
              <w:t>means the ICB Representative and the NHS England Representative as set out in the Particulars</w:t>
            </w:r>
            <w:r>
              <w:rPr>
                <w:rFonts w:cs="Arial"/>
              </w:rPr>
              <w:t xml:space="preserve"> or such person identified to the other Party from time to time as the relevant representative</w:t>
            </w:r>
            <w:r w:rsidRPr="00B023E9">
              <w:rPr>
                <w:rFonts w:cs="Arial"/>
              </w:rPr>
              <w:t>;</w:t>
            </w:r>
          </w:p>
        </w:tc>
      </w:tr>
      <w:tr w:rsidR="00B82E8B" w:rsidRPr="00B023E9" w14:paraId="0A609092" w14:textId="77777777" w:rsidTr="005C4DD4">
        <w:tc>
          <w:tcPr>
            <w:tcW w:w="1747" w:type="pct"/>
            <w:shd w:val="clear" w:color="auto" w:fill="auto"/>
          </w:tcPr>
          <w:p w14:paraId="0D470949" w14:textId="7CFDE812" w:rsidR="00B82E8B" w:rsidRPr="00B023E9" w:rsidRDefault="00B82E8B" w:rsidP="00B82E8B">
            <w:pPr>
              <w:pStyle w:val="DocSpace"/>
              <w:jc w:val="left"/>
              <w:rPr>
                <w:rFonts w:cs="Arial"/>
                <w:b/>
              </w:rPr>
            </w:pPr>
            <w:r>
              <w:rPr>
                <w:rFonts w:cs="Arial"/>
                <w:b/>
              </w:rPr>
              <w:t>“</w:t>
            </w:r>
            <w:r w:rsidRPr="00B023E9">
              <w:rPr>
                <w:rFonts w:cs="Arial"/>
                <w:b/>
              </w:rPr>
              <w:t>Annual Allocation</w:t>
            </w:r>
            <w:r>
              <w:rPr>
                <w:rFonts w:cs="Arial"/>
                <w:b/>
              </w:rPr>
              <w:t>”</w:t>
            </w:r>
          </w:p>
        </w:tc>
        <w:tc>
          <w:tcPr>
            <w:tcW w:w="3253" w:type="pct"/>
            <w:shd w:val="clear" w:color="auto" w:fill="auto"/>
          </w:tcPr>
          <w:p w14:paraId="793BE8D8" w14:textId="47445FBD" w:rsidR="00B82E8B" w:rsidRPr="00B023E9" w:rsidRDefault="00B82E8B" w:rsidP="00B82E8B">
            <w:pPr>
              <w:pStyle w:val="DocSpace"/>
              <w:rPr>
                <w:rFonts w:cs="Arial"/>
              </w:rPr>
            </w:pPr>
            <w:r w:rsidRPr="00B023E9">
              <w:rPr>
                <w:rFonts w:cs="Arial"/>
              </w:rPr>
              <w:t>means the funds allocated to the ICB annually under section 223G of the NHS Act</w:t>
            </w:r>
            <w:r>
              <w:rPr>
                <w:rFonts w:cs="Arial"/>
              </w:rPr>
              <w:t>;</w:t>
            </w:r>
          </w:p>
        </w:tc>
      </w:tr>
      <w:tr w:rsidR="00B82E8B" w:rsidRPr="00B023E9" w14:paraId="2F1A7125" w14:textId="77777777" w:rsidTr="005C4DD4">
        <w:tc>
          <w:tcPr>
            <w:tcW w:w="1747" w:type="pct"/>
            <w:shd w:val="clear" w:color="auto" w:fill="auto"/>
          </w:tcPr>
          <w:p w14:paraId="3596EC4F" w14:textId="2478393A" w:rsidR="00B82E8B" w:rsidRPr="00B023E9" w:rsidRDefault="00B82E8B" w:rsidP="00B82E8B">
            <w:pPr>
              <w:pStyle w:val="DocSpace"/>
              <w:jc w:val="left"/>
              <w:rPr>
                <w:rFonts w:cs="Arial"/>
                <w:b/>
              </w:rPr>
            </w:pPr>
            <w:r>
              <w:rPr>
                <w:rFonts w:cs="Arial"/>
                <w:b/>
              </w:rPr>
              <w:t>“</w:t>
            </w:r>
            <w:r w:rsidRPr="00B023E9">
              <w:rPr>
                <w:rFonts w:cs="Arial"/>
                <w:b/>
              </w:rPr>
              <w:t>Area</w:t>
            </w:r>
            <w:r>
              <w:rPr>
                <w:rFonts w:cs="Arial"/>
                <w:b/>
              </w:rPr>
              <w:t>”</w:t>
            </w:r>
          </w:p>
        </w:tc>
        <w:tc>
          <w:tcPr>
            <w:tcW w:w="3253" w:type="pct"/>
            <w:shd w:val="clear" w:color="auto" w:fill="auto"/>
          </w:tcPr>
          <w:p w14:paraId="79F4602C" w14:textId="77777777" w:rsidR="00B82E8B" w:rsidRPr="00B023E9" w:rsidRDefault="00B82E8B" w:rsidP="00B82E8B">
            <w:pPr>
              <w:pStyle w:val="DocSpace"/>
              <w:rPr>
                <w:rFonts w:cs="Arial"/>
              </w:rPr>
            </w:pPr>
            <w:r>
              <w:rPr>
                <w:rFonts w:cs="Arial"/>
              </w:rPr>
              <w:t>means the geographical area covered by the ICB</w:t>
            </w:r>
            <w:r w:rsidRPr="00B023E9">
              <w:rPr>
                <w:rFonts w:cs="Arial"/>
              </w:rPr>
              <w:t>;</w:t>
            </w:r>
          </w:p>
        </w:tc>
      </w:tr>
      <w:tr w:rsidR="003E11B5" w:rsidRPr="00B023E9" w:rsidDel="00D148CE" w14:paraId="6E36CC13" w14:textId="77777777" w:rsidTr="005C4DD4">
        <w:tc>
          <w:tcPr>
            <w:tcW w:w="1747" w:type="pct"/>
            <w:shd w:val="clear" w:color="auto" w:fill="auto"/>
          </w:tcPr>
          <w:p w14:paraId="5ED0B9B3" w14:textId="603BE0B3" w:rsidR="003E11B5" w:rsidDel="00D148CE" w:rsidRDefault="003E11B5" w:rsidP="00B82E8B">
            <w:pPr>
              <w:pStyle w:val="DocSpace"/>
              <w:jc w:val="left"/>
              <w:rPr>
                <w:rFonts w:cs="Arial"/>
                <w:b/>
              </w:rPr>
            </w:pPr>
            <w:r>
              <w:rPr>
                <w:rFonts w:cs="Arial"/>
                <w:b/>
              </w:rPr>
              <w:t>“Assurance Processes”</w:t>
            </w:r>
          </w:p>
        </w:tc>
        <w:tc>
          <w:tcPr>
            <w:tcW w:w="3253" w:type="pct"/>
            <w:shd w:val="clear" w:color="auto" w:fill="auto"/>
          </w:tcPr>
          <w:p w14:paraId="0870E611" w14:textId="0D254105" w:rsidR="003E11B5" w:rsidRPr="00B023E9" w:rsidDel="00D148CE" w:rsidRDefault="004076FC" w:rsidP="00B82E8B">
            <w:pPr>
              <w:pStyle w:val="DocSpace"/>
              <w:rPr>
                <w:rFonts w:cs="Arial"/>
              </w:rPr>
            </w:pPr>
            <w:r>
              <w:rPr>
                <w:rFonts w:cs="Arial"/>
              </w:rPr>
              <w:t>has the definition given in p</w:t>
            </w:r>
            <w:r w:rsidR="007D2AC0">
              <w:rPr>
                <w:rFonts w:cs="Arial"/>
              </w:rPr>
              <w:t>ara</w:t>
            </w:r>
            <w:r>
              <w:rPr>
                <w:rFonts w:cs="Arial"/>
              </w:rPr>
              <w:t xml:space="preserve">graph </w:t>
            </w:r>
            <w:r w:rsidR="007D2AC0">
              <w:rPr>
                <w:rFonts w:cs="Arial"/>
              </w:rPr>
              <w:t>3.1 of Schedule 3</w:t>
            </w:r>
            <w:r w:rsidR="00EF313F">
              <w:rPr>
                <w:rFonts w:cs="Arial"/>
              </w:rPr>
              <w:t>;</w:t>
            </w:r>
          </w:p>
        </w:tc>
      </w:tr>
      <w:tr w:rsidR="00B82E8B" w:rsidRPr="00B023E9" w14:paraId="7D10C327" w14:textId="77777777" w:rsidTr="005C4DD4">
        <w:tc>
          <w:tcPr>
            <w:tcW w:w="1747" w:type="pct"/>
            <w:shd w:val="clear" w:color="auto" w:fill="auto"/>
          </w:tcPr>
          <w:p w14:paraId="6D88F97A" w14:textId="6098BECB" w:rsidR="00B82E8B" w:rsidRPr="00B023E9" w:rsidRDefault="00B82E8B" w:rsidP="00B82E8B">
            <w:pPr>
              <w:pStyle w:val="DocSpace"/>
              <w:jc w:val="left"/>
              <w:rPr>
                <w:rFonts w:cs="Arial"/>
                <w:b/>
              </w:rPr>
            </w:pPr>
            <w:r>
              <w:rPr>
                <w:rFonts w:cs="Arial"/>
                <w:b/>
              </w:rPr>
              <w:t>“</w:t>
            </w:r>
            <w:r w:rsidRPr="00B023E9">
              <w:rPr>
                <w:rFonts w:cs="Arial"/>
                <w:b/>
              </w:rPr>
              <w:t>Best Practice</w:t>
            </w:r>
            <w:r>
              <w:rPr>
                <w:rFonts w:cs="Arial"/>
                <w:b/>
              </w:rPr>
              <w:t>”</w:t>
            </w:r>
          </w:p>
        </w:tc>
        <w:tc>
          <w:tcPr>
            <w:tcW w:w="3253" w:type="pct"/>
            <w:shd w:val="clear" w:color="auto" w:fill="auto"/>
          </w:tcPr>
          <w:p w14:paraId="3AD79F8D" w14:textId="77777777" w:rsidR="00B82E8B" w:rsidRPr="00B023E9" w:rsidRDefault="00B82E8B" w:rsidP="00B82E8B">
            <w:pPr>
              <w:pStyle w:val="DocSpace"/>
              <w:rPr>
                <w:rFonts w:cs="Arial"/>
              </w:rPr>
            </w:pPr>
            <w:r w:rsidRPr="00B023E9">
              <w:rPr>
                <w:rFonts w:cs="Arial"/>
              </w:rPr>
              <w:t xml:space="preserve">means any methodologies, pathway designs and processes relating to this Agreement or the Delegated Functions developed by the ICB or its Staff for the purposes of delivering the Delegated Functions and which are capable of wider use in the delivery of healthcare services for the purposes of the NHS, but not including inventions that are capable of patent protection </w:t>
            </w:r>
            <w:r w:rsidRPr="00B023E9">
              <w:rPr>
                <w:rFonts w:cs="Arial"/>
              </w:rPr>
              <w:lastRenderedPageBreak/>
              <w:t>and for which patent protection is being sought or has been obtained, registered designs, or copyright in software;</w:t>
            </w:r>
          </w:p>
        </w:tc>
      </w:tr>
      <w:tr w:rsidR="00B82E8B" w:rsidRPr="00B023E9" w14:paraId="4573858F" w14:textId="77777777" w:rsidTr="005C4DD4">
        <w:tc>
          <w:tcPr>
            <w:tcW w:w="1747" w:type="pct"/>
            <w:shd w:val="clear" w:color="auto" w:fill="auto"/>
          </w:tcPr>
          <w:p w14:paraId="5FED2960" w14:textId="4A7A4684" w:rsidR="00B82E8B" w:rsidRPr="00B023E9" w:rsidRDefault="00B82E8B" w:rsidP="00B82E8B">
            <w:pPr>
              <w:pStyle w:val="DocSpace"/>
              <w:jc w:val="left"/>
              <w:rPr>
                <w:rFonts w:cs="Arial"/>
                <w:b/>
              </w:rPr>
            </w:pPr>
            <w:r>
              <w:rPr>
                <w:rFonts w:cs="Arial"/>
                <w:b/>
              </w:rPr>
              <w:lastRenderedPageBreak/>
              <w:t>“</w:t>
            </w:r>
            <w:r w:rsidRPr="00B023E9">
              <w:rPr>
                <w:rFonts w:cs="Arial"/>
                <w:b/>
              </w:rPr>
              <w:t>Capital Investment Guidance</w:t>
            </w:r>
            <w:r>
              <w:rPr>
                <w:rFonts w:cs="Arial"/>
                <w:b/>
              </w:rPr>
              <w:t>”</w:t>
            </w:r>
          </w:p>
        </w:tc>
        <w:tc>
          <w:tcPr>
            <w:tcW w:w="3253" w:type="pct"/>
            <w:shd w:val="clear" w:color="auto" w:fill="auto"/>
          </w:tcPr>
          <w:p w14:paraId="285936EC" w14:textId="77777777" w:rsidR="00B82E8B" w:rsidRPr="00B023E9" w:rsidRDefault="00B82E8B" w:rsidP="00B82E8B">
            <w:pPr>
              <w:pStyle w:val="DocSpace"/>
              <w:rPr>
                <w:rFonts w:cs="Arial"/>
              </w:rPr>
            </w:pPr>
            <w:r w:rsidRPr="00B023E9">
              <w:rPr>
                <w:rFonts w:cs="Arial"/>
              </w:rPr>
              <w:t>means any Mandated Guidance issued by NHS England from time to time in relation to the development, assurance and approvals process for proposals in relation to:</w:t>
            </w:r>
          </w:p>
          <w:p w14:paraId="019CB68F" w14:textId="77777777" w:rsidR="00B82E8B" w:rsidRPr="00B023E9" w:rsidRDefault="00B82E8B" w:rsidP="00B82E8B">
            <w:pPr>
              <w:pStyle w:val="DocSpace"/>
              <w:numPr>
                <w:ilvl w:val="0"/>
                <w:numId w:val="16"/>
              </w:numPr>
              <w:rPr>
                <w:rFonts w:cs="Arial"/>
              </w:rPr>
            </w:pPr>
            <w:r w:rsidRPr="00B023E9">
              <w:rPr>
                <w:rFonts w:cs="Arial"/>
              </w:rPr>
              <w:t>the expenditure of Capital, or investment in property, infrastructure or information and technology; and</w:t>
            </w:r>
          </w:p>
          <w:p w14:paraId="74142F9D" w14:textId="77777777" w:rsidR="00B82E8B" w:rsidRPr="00B023E9" w:rsidRDefault="00B82E8B" w:rsidP="00B82E8B">
            <w:pPr>
              <w:pStyle w:val="DocSpace"/>
              <w:numPr>
                <w:ilvl w:val="0"/>
                <w:numId w:val="16"/>
              </w:numPr>
              <w:rPr>
                <w:rFonts w:cs="Arial"/>
              </w:rPr>
            </w:pPr>
            <w:r w:rsidRPr="00B023E9">
              <w:rPr>
                <w:rFonts w:cs="Arial"/>
              </w:rPr>
              <w:t>the revenue consequences for commissioners or third parties making such investment;</w:t>
            </w:r>
          </w:p>
        </w:tc>
      </w:tr>
      <w:tr w:rsidR="00B82E8B" w:rsidRPr="00B023E9" w14:paraId="34918BE2" w14:textId="77777777" w:rsidTr="005C4DD4">
        <w:tc>
          <w:tcPr>
            <w:tcW w:w="1747" w:type="pct"/>
            <w:shd w:val="clear" w:color="auto" w:fill="auto"/>
          </w:tcPr>
          <w:p w14:paraId="7BD79723" w14:textId="46B271DF" w:rsidR="00B82E8B" w:rsidRPr="00B023E9" w:rsidRDefault="00B82E8B" w:rsidP="00B82E8B">
            <w:pPr>
              <w:pStyle w:val="DocSpace"/>
              <w:jc w:val="left"/>
              <w:rPr>
                <w:rFonts w:cs="Arial"/>
                <w:b/>
              </w:rPr>
            </w:pPr>
            <w:r>
              <w:rPr>
                <w:rFonts w:cs="Arial"/>
                <w:b/>
              </w:rPr>
              <w:t>“</w:t>
            </w:r>
            <w:r w:rsidRPr="00B023E9">
              <w:rPr>
                <w:rFonts w:cs="Arial"/>
                <w:b/>
              </w:rPr>
              <w:t>CEDR</w:t>
            </w:r>
            <w:r>
              <w:rPr>
                <w:rFonts w:cs="Arial"/>
                <w:b/>
              </w:rPr>
              <w:t>”</w:t>
            </w:r>
          </w:p>
        </w:tc>
        <w:tc>
          <w:tcPr>
            <w:tcW w:w="3253" w:type="pct"/>
            <w:shd w:val="clear" w:color="auto" w:fill="auto"/>
          </w:tcPr>
          <w:p w14:paraId="18CE11E7" w14:textId="77777777" w:rsidR="00B82E8B" w:rsidRPr="00B023E9" w:rsidRDefault="00B82E8B" w:rsidP="00B82E8B">
            <w:pPr>
              <w:pStyle w:val="DocSpace"/>
              <w:rPr>
                <w:rFonts w:cs="Arial"/>
              </w:rPr>
            </w:pPr>
            <w:r w:rsidRPr="00B023E9">
              <w:rPr>
                <w:rFonts w:cs="Arial"/>
              </w:rPr>
              <w:t>means the Centre for Effective Dispute Resolution;</w:t>
            </w:r>
          </w:p>
        </w:tc>
      </w:tr>
      <w:tr w:rsidR="00B82E8B" w:rsidRPr="00B023E9" w14:paraId="42AB0012" w14:textId="77777777" w:rsidTr="005C4DD4">
        <w:tc>
          <w:tcPr>
            <w:tcW w:w="1747" w:type="pct"/>
            <w:shd w:val="clear" w:color="auto" w:fill="auto"/>
          </w:tcPr>
          <w:p w14:paraId="4EB02316" w14:textId="5E06379A" w:rsidR="00B82E8B" w:rsidRPr="00710917" w:rsidRDefault="00B82E8B" w:rsidP="00B82E8B">
            <w:pPr>
              <w:pStyle w:val="DocSpace"/>
              <w:jc w:val="left"/>
              <w:rPr>
                <w:rFonts w:cs="Arial"/>
                <w:b/>
              </w:rPr>
            </w:pPr>
            <w:r w:rsidRPr="00710917">
              <w:rPr>
                <w:rFonts w:cs="Arial"/>
                <w:b/>
              </w:rPr>
              <w:t>“Claims”</w:t>
            </w:r>
          </w:p>
        </w:tc>
        <w:tc>
          <w:tcPr>
            <w:tcW w:w="3253" w:type="pct"/>
            <w:shd w:val="clear" w:color="auto" w:fill="auto"/>
          </w:tcPr>
          <w:p w14:paraId="563ECF7E" w14:textId="79FD93E1" w:rsidR="00B82E8B" w:rsidRPr="00B023E9" w:rsidRDefault="00B82E8B" w:rsidP="00B82E8B">
            <w:pPr>
              <w:pStyle w:val="DocSpace"/>
              <w:rPr>
                <w:rFonts w:cs="Arial"/>
              </w:rPr>
            </w:pPr>
            <w:r w:rsidRPr="00B023E9">
              <w:rPr>
                <w:rFonts w:cs="Arial"/>
              </w:rPr>
              <w:t>means, for or in relation to the Delegated Functions (</w:t>
            </w:r>
            <w:r w:rsidR="00BC3BEF">
              <w:rPr>
                <w:rFonts w:cs="Arial"/>
              </w:rPr>
              <w:t>i</w:t>
            </w:r>
            <w:r w:rsidRPr="00B023E9">
              <w:rPr>
                <w:rFonts w:cs="Arial"/>
              </w:rPr>
              <w:t>) any litigation or administrative, mediation, arbitration or other proceedings, or any claims, actions or hearings before any court, tribunal or the Secretary of State, any governmental, regulatory or similar body, or any department, board or agency or (</w:t>
            </w:r>
            <w:r w:rsidR="00BC3BEF">
              <w:rPr>
                <w:rFonts w:cs="Arial"/>
              </w:rPr>
              <w:t>ii</w:t>
            </w:r>
            <w:r w:rsidRPr="00B023E9">
              <w:rPr>
                <w:rFonts w:cs="Arial"/>
              </w:rPr>
              <w:t>) any dispute with, or any investigation, inquiry or enforcement proceedings by, any governmental, regulatory or similar body or agency;</w:t>
            </w:r>
          </w:p>
        </w:tc>
      </w:tr>
      <w:tr w:rsidR="00B82E8B" w:rsidRPr="00B023E9" w14:paraId="35CA8BE9" w14:textId="77777777" w:rsidTr="005C4DD4">
        <w:tc>
          <w:tcPr>
            <w:tcW w:w="1747" w:type="pct"/>
            <w:shd w:val="clear" w:color="auto" w:fill="auto"/>
          </w:tcPr>
          <w:p w14:paraId="352E9093" w14:textId="61165636" w:rsidR="00B82E8B" w:rsidRPr="00710917" w:rsidRDefault="00B82E8B" w:rsidP="00B82E8B">
            <w:pPr>
              <w:pStyle w:val="DocSpace"/>
              <w:jc w:val="left"/>
              <w:rPr>
                <w:rFonts w:cs="Arial"/>
                <w:b/>
              </w:rPr>
            </w:pPr>
            <w:r w:rsidRPr="00710917">
              <w:rPr>
                <w:rFonts w:cs="Arial"/>
                <w:b/>
              </w:rPr>
              <w:t>“Claim Losses”</w:t>
            </w:r>
          </w:p>
        </w:tc>
        <w:tc>
          <w:tcPr>
            <w:tcW w:w="3253" w:type="pct"/>
            <w:shd w:val="clear" w:color="auto" w:fill="auto"/>
          </w:tcPr>
          <w:p w14:paraId="566D2FAB" w14:textId="77777777" w:rsidR="00B82E8B" w:rsidRPr="00B023E9" w:rsidRDefault="00B82E8B" w:rsidP="00B82E8B">
            <w:pPr>
              <w:pStyle w:val="DocSpace"/>
              <w:rPr>
                <w:rFonts w:cs="Arial"/>
              </w:rPr>
            </w:pPr>
            <w:r w:rsidRPr="00B023E9">
              <w:rPr>
                <w:rFonts w:cs="Arial"/>
              </w:rPr>
              <w:t>means all Losses arising in relation to any Claim;</w:t>
            </w:r>
          </w:p>
        </w:tc>
      </w:tr>
      <w:tr w:rsidR="00B82E8B" w:rsidRPr="00462872" w14:paraId="29D7C991" w14:textId="77777777" w:rsidTr="005C4DD4">
        <w:tc>
          <w:tcPr>
            <w:tcW w:w="1747" w:type="pct"/>
          </w:tcPr>
          <w:p w14:paraId="36664CDA" w14:textId="0F5542F7" w:rsidR="00B82E8B" w:rsidRPr="00710917" w:rsidRDefault="00B82E8B" w:rsidP="00E434D5">
            <w:pPr>
              <w:spacing w:before="200" w:after="60"/>
              <w:jc w:val="left"/>
              <w:rPr>
                <w:rStyle w:val="Defterm"/>
                <w:rFonts w:cs="Arial"/>
                <w:sz w:val="20"/>
              </w:rPr>
            </w:pPr>
            <w:r w:rsidRPr="00710917">
              <w:rPr>
                <w:rStyle w:val="Defterm"/>
                <w:rFonts w:cs="Arial"/>
                <w:sz w:val="20"/>
              </w:rPr>
              <w:t>“Clinical</w:t>
            </w:r>
            <w:r w:rsidR="009847A9">
              <w:rPr>
                <w:rStyle w:val="Defterm"/>
                <w:rFonts w:cs="Arial"/>
                <w:sz w:val="20"/>
              </w:rPr>
              <w:t xml:space="preserve"> </w:t>
            </w:r>
            <w:r w:rsidRPr="00710917">
              <w:rPr>
                <w:rStyle w:val="Defterm"/>
                <w:rFonts w:cs="Arial"/>
                <w:sz w:val="20"/>
              </w:rPr>
              <w:t>Commissioning Policies”</w:t>
            </w:r>
          </w:p>
        </w:tc>
        <w:tc>
          <w:tcPr>
            <w:tcW w:w="3253" w:type="pct"/>
          </w:tcPr>
          <w:p w14:paraId="0D9F0D8E" w14:textId="2FF2CBD9" w:rsidR="00B82E8B" w:rsidRPr="00246F9F" w:rsidRDefault="00B82E8B" w:rsidP="00B82E8B">
            <w:pPr>
              <w:spacing w:before="200" w:after="60"/>
              <w:rPr>
                <w:rFonts w:cs="Arial"/>
              </w:rPr>
            </w:pPr>
            <w:r>
              <w:rPr>
                <w:rFonts w:cs="Arial"/>
              </w:rPr>
              <w:t xml:space="preserve">means </w:t>
            </w:r>
            <w:r w:rsidRPr="00246F9F">
              <w:rPr>
                <w:rFonts w:cs="Arial"/>
              </w:rPr>
              <w:t>a nationally determined clinical policy</w:t>
            </w:r>
            <w:r w:rsidRPr="00246F9F">
              <w:rPr>
                <w:rFonts w:cs="Arial"/>
                <w:color w:val="000000"/>
              </w:rPr>
              <w:t xml:space="preserve"> set</w:t>
            </w:r>
            <w:r>
              <w:rPr>
                <w:rFonts w:cs="Arial"/>
                <w:color w:val="000000"/>
              </w:rPr>
              <w:t>ting</w:t>
            </w:r>
            <w:r w:rsidRPr="00246F9F">
              <w:rPr>
                <w:rFonts w:cs="Arial"/>
                <w:color w:val="000000"/>
              </w:rPr>
              <w:t xml:space="preserve"> out the commissioning position on a particular clinical treatment issue</w:t>
            </w:r>
            <w:r w:rsidRPr="00246F9F">
              <w:rPr>
                <w:rFonts w:cs="Arial"/>
              </w:rPr>
              <w:t xml:space="preserve"> and </w:t>
            </w:r>
            <w:r w:rsidRPr="00246F9F">
              <w:rPr>
                <w:rFonts w:cs="Arial"/>
                <w:color w:val="000000"/>
              </w:rPr>
              <w:t>defines accessibility (including a not for routine commissioning position) of a medicine, medical device, diagnostic technique, surgical procedure or intervention for patients with a condition requiring a specialised service</w:t>
            </w:r>
            <w:r>
              <w:rPr>
                <w:rFonts w:cs="Arial"/>
                <w:color w:val="000000"/>
              </w:rPr>
              <w:t>;</w:t>
            </w:r>
            <w:r w:rsidRPr="00246F9F">
              <w:rPr>
                <w:rFonts w:cs="Arial"/>
                <w:color w:val="000000"/>
              </w:rPr>
              <w:t xml:space="preserve"> </w:t>
            </w:r>
          </w:p>
        </w:tc>
      </w:tr>
      <w:tr w:rsidR="00B82E8B" w:rsidRPr="00462872" w14:paraId="07CE2A1C" w14:textId="77777777" w:rsidTr="005C4DD4">
        <w:tc>
          <w:tcPr>
            <w:tcW w:w="1747" w:type="pct"/>
          </w:tcPr>
          <w:p w14:paraId="565C965E" w14:textId="77777777" w:rsidR="00B82E8B" w:rsidRPr="00710917" w:rsidRDefault="00B82E8B" w:rsidP="00B82E8B">
            <w:pPr>
              <w:spacing w:before="200" w:after="60"/>
              <w:jc w:val="left"/>
              <w:rPr>
                <w:rStyle w:val="Defterm"/>
                <w:rFonts w:cs="Arial"/>
                <w:b w:val="0"/>
                <w:sz w:val="20"/>
              </w:rPr>
            </w:pPr>
            <w:r w:rsidRPr="00710917">
              <w:rPr>
                <w:rFonts w:cs="Arial"/>
                <w:b/>
              </w:rPr>
              <w:t>“Clinical Reference Groups”</w:t>
            </w:r>
          </w:p>
        </w:tc>
        <w:tc>
          <w:tcPr>
            <w:tcW w:w="3253" w:type="pct"/>
          </w:tcPr>
          <w:p w14:paraId="3901740F" w14:textId="77777777" w:rsidR="00B82E8B" w:rsidRPr="00183B1C" w:rsidRDefault="00B82E8B" w:rsidP="00B82E8B">
            <w:pPr>
              <w:spacing w:before="200" w:after="60"/>
              <w:rPr>
                <w:rFonts w:cs="Arial"/>
                <w:highlight w:val="yellow"/>
              </w:rPr>
            </w:pPr>
            <w:r w:rsidRPr="00183B1C">
              <w:rPr>
                <w:rFonts w:cs="Arial"/>
              </w:rPr>
              <w:t>means a group consisting of clinicians, commissioners, public health experts, patient and public voice representatives and professional associations</w:t>
            </w:r>
            <w:r>
              <w:rPr>
                <w:rFonts w:cs="Arial"/>
              </w:rPr>
              <w:t>,</w:t>
            </w:r>
            <w:r w:rsidRPr="00183B1C">
              <w:rPr>
                <w:rFonts w:cs="Arial"/>
              </w:rPr>
              <w:t xml:space="preserve"> which offers specific knowledge and expertise on the best ways that Specialised Services should be provided</w:t>
            </w:r>
            <w:r>
              <w:rPr>
                <w:rFonts w:cs="Arial"/>
              </w:rPr>
              <w:t>;</w:t>
            </w:r>
          </w:p>
        </w:tc>
      </w:tr>
      <w:tr w:rsidR="00B82E8B" w:rsidRPr="00462872" w14:paraId="3B74FCEF" w14:textId="77777777" w:rsidTr="005C4DD4">
        <w:tc>
          <w:tcPr>
            <w:tcW w:w="1747" w:type="pct"/>
          </w:tcPr>
          <w:p w14:paraId="0B3232AA" w14:textId="77777777" w:rsidR="00B82E8B" w:rsidRPr="0065428F" w:rsidRDefault="00B82E8B" w:rsidP="00B82E8B">
            <w:pPr>
              <w:spacing w:before="200" w:after="60"/>
              <w:rPr>
                <w:rStyle w:val="Defterm"/>
                <w:rFonts w:cs="Arial"/>
                <w:b w:val="0"/>
              </w:rPr>
            </w:pPr>
            <w:r>
              <w:rPr>
                <w:rFonts w:cs="Arial"/>
                <w:b/>
              </w:rPr>
              <w:t>“</w:t>
            </w:r>
            <w:r w:rsidRPr="0065428F">
              <w:rPr>
                <w:rFonts w:cs="Arial"/>
                <w:b/>
              </w:rPr>
              <w:t>Collaborative Commissioning Agreement</w:t>
            </w:r>
            <w:r>
              <w:rPr>
                <w:rFonts w:cs="Arial"/>
                <w:b/>
              </w:rPr>
              <w:t>”</w:t>
            </w:r>
          </w:p>
        </w:tc>
        <w:tc>
          <w:tcPr>
            <w:tcW w:w="3253" w:type="pct"/>
          </w:tcPr>
          <w:p w14:paraId="18562277" w14:textId="2EA155E3" w:rsidR="00B82E8B" w:rsidRPr="0024029F" w:rsidRDefault="00B82E8B" w:rsidP="00B82E8B">
            <w:pPr>
              <w:spacing w:before="200" w:after="60"/>
              <w:rPr>
                <w:rFonts w:cs="Arial"/>
              </w:rPr>
            </w:pPr>
            <w:r>
              <w:rPr>
                <w:rFonts w:cs="Arial"/>
              </w:rPr>
              <w:t>m</w:t>
            </w:r>
            <w:r w:rsidRPr="00183B1C">
              <w:rPr>
                <w:rFonts w:cs="Arial"/>
              </w:rPr>
              <w:t>eans an agreement under which NHS Commissioners set out collaboration arrangements in respect of commissioning Specialised Services Contracts</w:t>
            </w:r>
            <w:r>
              <w:rPr>
                <w:rFonts w:cs="Arial"/>
              </w:rPr>
              <w:t>;</w:t>
            </w:r>
            <w:r w:rsidRPr="00183B1C">
              <w:rPr>
                <w:rFonts w:cs="Arial"/>
              </w:rPr>
              <w:t xml:space="preserve">  </w:t>
            </w:r>
          </w:p>
        </w:tc>
      </w:tr>
      <w:tr w:rsidR="00B82E8B" w:rsidRPr="00613D26" w14:paraId="3CD7F1FB" w14:textId="77777777" w:rsidTr="005C4DD4">
        <w:tc>
          <w:tcPr>
            <w:tcW w:w="1747" w:type="pct"/>
            <w:shd w:val="clear" w:color="auto" w:fill="auto"/>
          </w:tcPr>
          <w:p w14:paraId="6AFEAA9D" w14:textId="2C3C6F29" w:rsidR="00B82E8B" w:rsidRPr="00613D26" w:rsidRDefault="00B82E8B" w:rsidP="00B82E8B">
            <w:pPr>
              <w:pStyle w:val="DocSpace"/>
              <w:jc w:val="left"/>
              <w:rPr>
                <w:rFonts w:cs="Arial"/>
                <w:b/>
              </w:rPr>
            </w:pPr>
            <w:r w:rsidRPr="001F24B7">
              <w:rPr>
                <w:rStyle w:val="Defterm"/>
                <w:rFonts w:cs="Arial"/>
                <w:sz w:val="20"/>
              </w:rPr>
              <w:t>“Commissioning Functions”</w:t>
            </w:r>
          </w:p>
        </w:tc>
        <w:tc>
          <w:tcPr>
            <w:tcW w:w="3253" w:type="pct"/>
            <w:shd w:val="clear" w:color="auto" w:fill="auto"/>
          </w:tcPr>
          <w:p w14:paraId="46E43BD3" w14:textId="42DB75D1" w:rsidR="00B82E8B" w:rsidRPr="00613D26" w:rsidRDefault="00B82E8B" w:rsidP="00B82E8B">
            <w:pPr>
              <w:pStyle w:val="DocSpace"/>
              <w:rPr>
                <w:rFonts w:cs="Arial"/>
                <w:bCs/>
              </w:rPr>
            </w:pPr>
            <w:r w:rsidRPr="00613D26">
              <w:rPr>
                <w:rFonts w:cs="Arial"/>
                <w:bCs/>
              </w:rPr>
              <w:t xml:space="preserve">means the respective statutory functions of the </w:t>
            </w:r>
            <w:r w:rsidR="00943230">
              <w:rPr>
                <w:rFonts w:cs="Arial"/>
                <w:bCs/>
              </w:rPr>
              <w:t>Parties</w:t>
            </w:r>
            <w:r w:rsidR="00943230" w:rsidRPr="00613D26">
              <w:rPr>
                <w:rFonts w:cs="Arial"/>
                <w:bCs/>
              </w:rPr>
              <w:t xml:space="preserve"> </w:t>
            </w:r>
            <w:r w:rsidRPr="00613D26">
              <w:rPr>
                <w:rFonts w:cs="Arial"/>
                <w:bCs/>
              </w:rPr>
              <w:t>in arranging for the provision of services as part of the health service;</w:t>
            </w:r>
          </w:p>
        </w:tc>
      </w:tr>
      <w:tr w:rsidR="00B82E8B" w:rsidRPr="00B023E9" w14:paraId="35D50D73" w14:textId="77777777" w:rsidTr="005C4DD4">
        <w:tc>
          <w:tcPr>
            <w:tcW w:w="1747" w:type="pct"/>
            <w:shd w:val="clear" w:color="auto" w:fill="auto"/>
          </w:tcPr>
          <w:p w14:paraId="436B0C57" w14:textId="7843B035" w:rsidR="00B82E8B" w:rsidRPr="00B023E9" w:rsidRDefault="00B82E8B" w:rsidP="00B82E8B">
            <w:pPr>
              <w:pStyle w:val="DocSpace"/>
              <w:jc w:val="left"/>
              <w:rPr>
                <w:rFonts w:cs="Arial"/>
                <w:b/>
              </w:rPr>
            </w:pPr>
            <w:r>
              <w:rPr>
                <w:rFonts w:cs="Arial"/>
                <w:b/>
              </w:rPr>
              <w:t>“Commissioning Team”</w:t>
            </w:r>
          </w:p>
        </w:tc>
        <w:tc>
          <w:tcPr>
            <w:tcW w:w="3253" w:type="pct"/>
            <w:shd w:val="clear" w:color="auto" w:fill="auto"/>
          </w:tcPr>
          <w:p w14:paraId="7CC53D7E" w14:textId="57CBE6ED" w:rsidR="00B82E8B" w:rsidRPr="00B023E9" w:rsidRDefault="00B82E8B" w:rsidP="00B82E8B">
            <w:pPr>
              <w:pStyle w:val="DocSpace"/>
              <w:rPr>
                <w:rFonts w:cs="Arial"/>
              </w:rPr>
            </w:pPr>
            <w:r>
              <w:rPr>
                <w:rFonts w:cs="Arial"/>
              </w:rPr>
              <w:t>means those Specialised Service</w:t>
            </w:r>
            <w:r w:rsidR="00283720">
              <w:rPr>
                <w:rFonts w:cs="Arial"/>
              </w:rPr>
              <w:t>s</w:t>
            </w:r>
            <w:r>
              <w:rPr>
                <w:rFonts w:cs="Arial"/>
              </w:rPr>
              <w:t xml:space="preserve"> Staff that </w:t>
            </w:r>
            <w:r w:rsidR="003A4F55">
              <w:rPr>
                <w:rFonts w:cs="Arial"/>
              </w:rPr>
              <w:t xml:space="preserve">support the commissioning of Delegated Services </w:t>
            </w:r>
            <w:r w:rsidR="004A0DF8">
              <w:rPr>
                <w:rFonts w:cs="Arial"/>
              </w:rPr>
              <w:t xml:space="preserve">immediately prior to this Agreement and, at the point that Staff </w:t>
            </w:r>
            <w:r>
              <w:rPr>
                <w:rFonts w:cs="Arial"/>
              </w:rPr>
              <w:t>transfer from NHS England to an identified ICB</w:t>
            </w:r>
            <w:r w:rsidR="004A0DF8">
              <w:rPr>
                <w:rFonts w:cs="Arial"/>
              </w:rPr>
              <w:t>, it shall mean those NHS England Staff</w:t>
            </w:r>
            <w:r>
              <w:rPr>
                <w:rFonts w:cs="Arial"/>
              </w:rPr>
              <w:t xml:space="preserve"> and such other Staff appointed by that ICB to carry out a role in respect of commissioning the Delegated Services;</w:t>
            </w:r>
          </w:p>
        </w:tc>
      </w:tr>
      <w:tr w:rsidR="00B82E8B" w:rsidRPr="00B023E9" w14:paraId="468B8DE9" w14:textId="77777777" w:rsidTr="005C4DD4">
        <w:tc>
          <w:tcPr>
            <w:tcW w:w="1747" w:type="pct"/>
            <w:shd w:val="clear" w:color="auto" w:fill="auto"/>
          </w:tcPr>
          <w:p w14:paraId="0A40F012" w14:textId="6526BED7" w:rsidR="00B82E8B" w:rsidRDefault="00CA52BF" w:rsidP="00B82E8B">
            <w:pPr>
              <w:pStyle w:val="DocSpace"/>
              <w:jc w:val="left"/>
              <w:rPr>
                <w:rFonts w:cs="Arial"/>
                <w:b/>
              </w:rPr>
            </w:pPr>
            <w:r>
              <w:rPr>
                <w:rFonts w:cs="Arial"/>
                <w:b/>
              </w:rPr>
              <w:t>“</w:t>
            </w:r>
            <w:r w:rsidR="00B82E8B">
              <w:rPr>
                <w:rFonts w:cs="Arial"/>
                <w:b/>
              </w:rPr>
              <w:t>Commissioning Team Arrangements</w:t>
            </w:r>
            <w:r>
              <w:rPr>
                <w:rFonts w:cs="Arial"/>
                <w:b/>
              </w:rPr>
              <w:t>”</w:t>
            </w:r>
          </w:p>
        </w:tc>
        <w:tc>
          <w:tcPr>
            <w:tcW w:w="3253" w:type="pct"/>
            <w:shd w:val="clear" w:color="auto" w:fill="auto"/>
          </w:tcPr>
          <w:p w14:paraId="7846933D" w14:textId="0DD30235" w:rsidR="00B82E8B" w:rsidRDefault="00B82E8B" w:rsidP="00B82E8B">
            <w:pPr>
              <w:pStyle w:val="DocSpace"/>
              <w:rPr>
                <w:rFonts w:cs="Arial"/>
              </w:rPr>
            </w:pPr>
            <w:r>
              <w:rPr>
                <w:rFonts w:cs="Arial"/>
              </w:rPr>
              <w:t xml:space="preserve">means the arrangements through which </w:t>
            </w:r>
            <w:r w:rsidR="00902057">
              <w:rPr>
                <w:rFonts w:cs="Arial"/>
              </w:rPr>
              <w:t>the services of a Commissioning Team are made available to another NHS body for the purposes of commissioning the Delegated Services</w:t>
            </w:r>
            <w:r>
              <w:rPr>
                <w:rFonts w:cs="Arial"/>
              </w:rPr>
              <w:t>;</w:t>
            </w:r>
          </w:p>
        </w:tc>
      </w:tr>
      <w:tr w:rsidR="00B33760" w:rsidRPr="00B023E9" w14:paraId="1BCDD9E6" w14:textId="77777777" w:rsidTr="005C4DD4">
        <w:tc>
          <w:tcPr>
            <w:tcW w:w="1747" w:type="pct"/>
            <w:shd w:val="clear" w:color="auto" w:fill="auto"/>
          </w:tcPr>
          <w:p w14:paraId="7C81C89A" w14:textId="17DD0B85" w:rsidR="00B33760" w:rsidRPr="00627DD8" w:rsidRDefault="00B33760" w:rsidP="00B82E8B">
            <w:pPr>
              <w:pStyle w:val="DocSpace"/>
              <w:jc w:val="left"/>
              <w:rPr>
                <w:rFonts w:cs="Arial"/>
                <w:b/>
              </w:rPr>
            </w:pPr>
            <w:r w:rsidRPr="00627DD8">
              <w:rPr>
                <w:rFonts w:cs="Arial"/>
                <w:b/>
              </w:rPr>
              <w:lastRenderedPageBreak/>
              <w:t>“</w:t>
            </w:r>
            <w:r w:rsidRPr="00627DD8">
              <w:rPr>
                <w:b/>
              </w:rPr>
              <w:t>Complaints Sharing Protocol”</w:t>
            </w:r>
          </w:p>
        </w:tc>
        <w:tc>
          <w:tcPr>
            <w:tcW w:w="3253" w:type="pct"/>
            <w:shd w:val="clear" w:color="auto" w:fill="auto"/>
          </w:tcPr>
          <w:p w14:paraId="19F9B628" w14:textId="23912919" w:rsidR="00B33760" w:rsidRPr="00627DD8" w:rsidRDefault="00B33760" w:rsidP="00B82E8B">
            <w:pPr>
              <w:pStyle w:val="DocSpace"/>
              <w:rPr>
                <w:rFonts w:cs="Arial"/>
              </w:rPr>
            </w:pPr>
            <w:r w:rsidRPr="00627DD8">
              <w:rPr>
                <w:rFonts w:cs="Arial"/>
              </w:rPr>
              <w:t xml:space="preserve">has the definition given in paragraph </w:t>
            </w:r>
            <w:r w:rsidR="00243A93" w:rsidRPr="00627DD8">
              <w:rPr>
                <w:rFonts w:cs="Arial"/>
              </w:rPr>
              <w:t>7.6</w:t>
            </w:r>
            <w:r w:rsidRPr="00627DD8">
              <w:rPr>
                <w:rFonts w:cs="Arial"/>
              </w:rPr>
              <w:t xml:space="preserve"> of Schedule 3;</w:t>
            </w:r>
          </w:p>
        </w:tc>
      </w:tr>
      <w:tr w:rsidR="00B82E8B" w:rsidRPr="00B023E9" w14:paraId="64CF3687" w14:textId="77777777" w:rsidTr="005C4DD4">
        <w:tc>
          <w:tcPr>
            <w:tcW w:w="1747" w:type="pct"/>
            <w:shd w:val="clear" w:color="auto" w:fill="auto"/>
          </w:tcPr>
          <w:p w14:paraId="36D56453" w14:textId="6F0626CD" w:rsidR="00B82E8B" w:rsidRPr="00627DD8" w:rsidRDefault="00CA52BF" w:rsidP="00B82E8B">
            <w:pPr>
              <w:pStyle w:val="DocSpace"/>
              <w:jc w:val="left"/>
              <w:rPr>
                <w:rFonts w:cs="Arial"/>
                <w:b/>
              </w:rPr>
            </w:pPr>
            <w:r w:rsidRPr="00627DD8">
              <w:rPr>
                <w:rFonts w:cs="Arial"/>
                <w:b/>
              </w:rPr>
              <w:t>“</w:t>
            </w:r>
            <w:r w:rsidR="00B82E8B" w:rsidRPr="00627DD8">
              <w:rPr>
                <w:rFonts w:cs="Arial"/>
                <w:b/>
              </w:rPr>
              <w:t>Confidential Information</w:t>
            </w:r>
            <w:r w:rsidRPr="00627DD8">
              <w:rPr>
                <w:rFonts w:cs="Arial"/>
                <w:b/>
              </w:rPr>
              <w:t>”</w:t>
            </w:r>
          </w:p>
        </w:tc>
        <w:tc>
          <w:tcPr>
            <w:tcW w:w="3253" w:type="pct"/>
            <w:shd w:val="clear" w:color="auto" w:fill="auto"/>
          </w:tcPr>
          <w:p w14:paraId="337684BE" w14:textId="77777777" w:rsidR="00B82E8B" w:rsidRPr="00627DD8" w:rsidRDefault="00B82E8B" w:rsidP="00B82E8B">
            <w:pPr>
              <w:pStyle w:val="DocSpace"/>
              <w:rPr>
                <w:rFonts w:cs="Arial"/>
              </w:rPr>
            </w:pPr>
            <w:r w:rsidRPr="00627DD8">
              <w:rPr>
                <w:rFonts w:cs="Arial"/>
              </w:rPr>
              <w:t>means 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financial information, strategy documents, tenders, employee confidential information, development or workforce plans and information, and information relating to services) but which is not information which is disclosed in response to an FOIA request, or information which is published as a result of NHS England or government policy in relation to transparency;</w:t>
            </w:r>
          </w:p>
        </w:tc>
      </w:tr>
      <w:tr w:rsidR="00B82E8B" w:rsidRPr="00B023E9" w14:paraId="32C0F9CA" w14:textId="77777777" w:rsidTr="005C4DD4">
        <w:tc>
          <w:tcPr>
            <w:tcW w:w="1747" w:type="pct"/>
            <w:shd w:val="clear" w:color="auto" w:fill="auto"/>
          </w:tcPr>
          <w:p w14:paraId="7C6BBA26" w14:textId="229BFA12" w:rsidR="00B82E8B" w:rsidRPr="007E05C3" w:rsidRDefault="00CA52BF" w:rsidP="00B82E8B">
            <w:pPr>
              <w:pStyle w:val="DocSpace"/>
              <w:jc w:val="left"/>
              <w:rPr>
                <w:rFonts w:cs="Arial"/>
                <w:b/>
              </w:rPr>
            </w:pPr>
            <w:r>
              <w:rPr>
                <w:rFonts w:cs="Arial"/>
                <w:b/>
              </w:rPr>
              <w:t>“</w:t>
            </w:r>
            <w:r w:rsidR="00B82E8B" w:rsidRPr="007E05C3">
              <w:rPr>
                <w:rFonts w:cs="Arial"/>
                <w:b/>
              </w:rPr>
              <w:t>Contracts</w:t>
            </w:r>
            <w:r>
              <w:rPr>
                <w:rFonts w:cs="Arial"/>
                <w:b/>
              </w:rPr>
              <w:t>”</w:t>
            </w:r>
          </w:p>
        </w:tc>
        <w:tc>
          <w:tcPr>
            <w:tcW w:w="3253" w:type="pct"/>
            <w:shd w:val="clear" w:color="auto" w:fill="auto"/>
          </w:tcPr>
          <w:p w14:paraId="4BD12D3A" w14:textId="2312F6A2" w:rsidR="00B82E8B" w:rsidRPr="00B023E9" w:rsidRDefault="00B82E8B" w:rsidP="00B82E8B">
            <w:pPr>
              <w:pStyle w:val="DocSpace"/>
              <w:rPr>
                <w:rFonts w:cs="Arial"/>
              </w:rPr>
            </w:pPr>
            <w:r>
              <w:rPr>
                <w:rFonts w:cs="Arial"/>
              </w:rPr>
              <w:t>m</w:t>
            </w:r>
            <w:r w:rsidRPr="00B023E9">
              <w:rPr>
                <w:rFonts w:cs="Arial"/>
              </w:rPr>
              <w:t xml:space="preserve">eans any contract or arrangement in respect of the commissioning of any </w:t>
            </w:r>
            <w:r>
              <w:rPr>
                <w:rFonts w:cs="Arial"/>
              </w:rPr>
              <w:t>of the</w:t>
            </w:r>
            <w:r w:rsidRPr="00B023E9">
              <w:rPr>
                <w:rFonts w:cs="Arial"/>
              </w:rPr>
              <w:t xml:space="preserve"> Delegated Services</w:t>
            </w:r>
            <w:r>
              <w:rPr>
                <w:rFonts w:cs="Arial"/>
              </w:rPr>
              <w:t>;</w:t>
            </w:r>
          </w:p>
        </w:tc>
      </w:tr>
      <w:tr w:rsidR="00B82E8B" w:rsidRPr="00B023E9" w14:paraId="0E16325D" w14:textId="77777777" w:rsidTr="005C4DD4">
        <w:tc>
          <w:tcPr>
            <w:tcW w:w="1747" w:type="pct"/>
            <w:shd w:val="clear" w:color="auto" w:fill="auto"/>
          </w:tcPr>
          <w:p w14:paraId="303B8D8E" w14:textId="77777777" w:rsidR="00B82E8B" w:rsidRPr="007E05C3" w:rsidRDefault="00B82E8B" w:rsidP="00B82E8B">
            <w:pPr>
              <w:pStyle w:val="DocSpace"/>
              <w:jc w:val="left"/>
              <w:rPr>
                <w:rFonts w:cs="Arial"/>
                <w:b/>
              </w:rPr>
            </w:pPr>
            <w:r w:rsidRPr="007E05C3">
              <w:rPr>
                <w:rFonts w:cs="Arial"/>
                <w:b/>
              </w:rPr>
              <w:t>“Contracting Standard Operating Procedure”</w:t>
            </w:r>
          </w:p>
        </w:tc>
        <w:tc>
          <w:tcPr>
            <w:tcW w:w="3253" w:type="pct"/>
            <w:shd w:val="clear" w:color="auto" w:fill="auto"/>
          </w:tcPr>
          <w:p w14:paraId="77B24BE3" w14:textId="77777777" w:rsidR="00B82E8B" w:rsidRPr="00B023E9" w:rsidRDefault="00B82E8B" w:rsidP="00B82E8B">
            <w:pPr>
              <w:pStyle w:val="DocSpace"/>
              <w:rPr>
                <w:rFonts w:cs="Arial"/>
              </w:rPr>
            </w:pPr>
            <w:r>
              <w:rPr>
                <w:rFonts w:cs="Arial"/>
              </w:rPr>
              <w:t>means the Contracting Standard Operating Procedure produced by NHS England in respect of the D</w:t>
            </w:r>
            <w:r>
              <w:t>elegated Services</w:t>
            </w:r>
            <w:r>
              <w:rPr>
                <w:rFonts w:cs="Arial"/>
              </w:rPr>
              <w:t>;</w:t>
            </w:r>
          </w:p>
        </w:tc>
      </w:tr>
      <w:tr w:rsidR="00B82E8B" w:rsidRPr="00B023E9" w14:paraId="518EC71A" w14:textId="77777777" w:rsidTr="005C4DD4">
        <w:tc>
          <w:tcPr>
            <w:tcW w:w="1747" w:type="pct"/>
            <w:shd w:val="clear" w:color="auto" w:fill="auto"/>
          </w:tcPr>
          <w:p w14:paraId="0496C6AC" w14:textId="1AC9801F" w:rsidR="00B82E8B" w:rsidRPr="007E05C3" w:rsidRDefault="00B82E8B" w:rsidP="00B82E8B">
            <w:pPr>
              <w:pStyle w:val="DocSpace"/>
              <w:jc w:val="left"/>
              <w:rPr>
                <w:rFonts w:cs="Arial"/>
                <w:b/>
              </w:rPr>
            </w:pPr>
            <w:r w:rsidRPr="007E05C3">
              <w:rPr>
                <w:rFonts w:cs="Arial"/>
                <w:b/>
              </w:rPr>
              <w:t>“Contractual Notice”</w:t>
            </w:r>
          </w:p>
        </w:tc>
        <w:tc>
          <w:tcPr>
            <w:tcW w:w="3253" w:type="pct"/>
            <w:shd w:val="clear" w:color="auto" w:fill="auto"/>
          </w:tcPr>
          <w:p w14:paraId="27506065" w14:textId="5C74BCDD" w:rsidR="00B82E8B" w:rsidRPr="00B023E9" w:rsidRDefault="00B82E8B" w:rsidP="00B82E8B">
            <w:pPr>
              <w:pStyle w:val="DocSpace"/>
              <w:rPr>
                <w:rFonts w:cs="Arial"/>
              </w:rPr>
            </w:pPr>
            <w:r w:rsidRPr="00B023E9">
              <w:rPr>
                <w:rFonts w:cs="Arial"/>
              </w:rPr>
              <w:t xml:space="preserve">means a contractual notice issued by NHS England to the ICB, </w:t>
            </w:r>
            <w:r>
              <w:rPr>
                <w:rFonts w:cs="Arial"/>
              </w:rPr>
              <w:t>f</w:t>
            </w:r>
            <w:r w:rsidRPr="00B023E9">
              <w:rPr>
                <w:rFonts w:cs="Arial"/>
              </w:rPr>
              <w:t>rom time to time and relating to allocation of contracts for the purposes of the Delegated Functions</w:t>
            </w:r>
            <w:r w:rsidR="00AE7B15">
              <w:rPr>
                <w:rFonts w:cs="Arial"/>
              </w:rPr>
              <w:t>;</w:t>
            </w:r>
            <w:r w:rsidRPr="00B023E9">
              <w:rPr>
                <w:rFonts w:cs="Arial"/>
              </w:rPr>
              <w:t xml:space="preserve"> </w:t>
            </w:r>
          </w:p>
        </w:tc>
      </w:tr>
      <w:tr w:rsidR="00B82E8B" w:rsidRPr="00B023E9" w14:paraId="7F183056" w14:textId="77777777" w:rsidTr="005C4DD4">
        <w:tc>
          <w:tcPr>
            <w:tcW w:w="1747" w:type="pct"/>
            <w:shd w:val="clear" w:color="auto" w:fill="auto"/>
          </w:tcPr>
          <w:p w14:paraId="6D790410" w14:textId="60348218" w:rsidR="00B82E8B" w:rsidRPr="007E05C3" w:rsidRDefault="00B82E8B" w:rsidP="00B82E8B">
            <w:pPr>
              <w:pStyle w:val="DocSpace"/>
              <w:jc w:val="left"/>
              <w:rPr>
                <w:rFonts w:cs="Arial"/>
                <w:b/>
              </w:rPr>
            </w:pPr>
            <w:r w:rsidRPr="007E05C3">
              <w:rPr>
                <w:rFonts w:cs="Arial"/>
                <w:b/>
              </w:rPr>
              <w:t>“CQC”</w:t>
            </w:r>
          </w:p>
        </w:tc>
        <w:tc>
          <w:tcPr>
            <w:tcW w:w="3253" w:type="pct"/>
            <w:shd w:val="clear" w:color="auto" w:fill="auto"/>
          </w:tcPr>
          <w:p w14:paraId="569DCEED" w14:textId="77777777" w:rsidR="00B82E8B" w:rsidRPr="00B023E9" w:rsidRDefault="00B82E8B" w:rsidP="00B82E8B">
            <w:pPr>
              <w:pStyle w:val="DocSpace"/>
              <w:rPr>
                <w:rFonts w:cs="Arial"/>
              </w:rPr>
            </w:pPr>
            <w:r w:rsidRPr="00B023E9">
              <w:rPr>
                <w:rFonts w:cs="Arial"/>
              </w:rPr>
              <w:t>means the Care Quality Commission;</w:t>
            </w:r>
          </w:p>
        </w:tc>
      </w:tr>
      <w:tr w:rsidR="00B82E8B" w:rsidRPr="00B023E9" w14:paraId="7470C201" w14:textId="77777777" w:rsidTr="005C4DD4">
        <w:tc>
          <w:tcPr>
            <w:tcW w:w="1747" w:type="pct"/>
            <w:shd w:val="clear" w:color="auto" w:fill="auto"/>
          </w:tcPr>
          <w:p w14:paraId="3460B7B5" w14:textId="5D845531" w:rsidR="00B82E8B" w:rsidRPr="007E05C3" w:rsidRDefault="00B82E8B" w:rsidP="00B82E8B">
            <w:pPr>
              <w:pStyle w:val="DocSpace"/>
              <w:jc w:val="left"/>
              <w:rPr>
                <w:rFonts w:cs="Arial"/>
                <w:b/>
              </w:rPr>
            </w:pPr>
            <w:r w:rsidRPr="007E05C3">
              <w:rPr>
                <w:rFonts w:cs="Arial"/>
                <w:b/>
              </w:rPr>
              <w:t>“Data Controller”</w:t>
            </w:r>
          </w:p>
        </w:tc>
        <w:tc>
          <w:tcPr>
            <w:tcW w:w="3253" w:type="pct"/>
            <w:shd w:val="clear" w:color="auto" w:fill="auto"/>
          </w:tcPr>
          <w:p w14:paraId="7D745F16" w14:textId="77777777" w:rsidR="00B82E8B" w:rsidRPr="00B023E9" w:rsidRDefault="00B82E8B" w:rsidP="00B82E8B">
            <w:pPr>
              <w:pStyle w:val="DocSpace"/>
              <w:rPr>
                <w:rFonts w:cs="Arial"/>
              </w:rPr>
            </w:pPr>
            <w:r w:rsidRPr="00B023E9">
              <w:rPr>
                <w:rFonts w:cs="Arial"/>
              </w:rPr>
              <w:t>shall have the same meaning as set out in the UK GDPR;</w:t>
            </w:r>
          </w:p>
        </w:tc>
      </w:tr>
      <w:tr w:rsidR="00B82E8B" w:rsidRPr="00B023E9" w14:paraId="06487DA8" w14:textId="77777777" w:rsidTr="005C4DD4">
        <w:tc>
          <w:tcPr>
            <w:tcW w:w="1747" w:type="pct"/>
            <w:shd w:val="clear" w:color="auto" w:fill="auto"/>
          </w:tcPr>
          <w:p w14:paraId="24CF99AD" w14:textId="50A59DE1" w:rsidR="00B82E8B" w:rsidRPr="007E05C3" w:rsidRDefault="00B82E8B" w:rsidP="00B82E8B">
            <w:pPr>
              <w:pStyle w:val="DocSpace"/>
              <w:jc w:val="left"/>
              <w:rPr>
                <w:rFonts w:cs="Arial"/>
                <w:b/>
              </w:rPr>
            </w:pPr>
            <w:r w:rsidRPr="007E05C3">
              <w:rPr>
                <w:rFonts w:cs="Arial"/>
                <w:b/>
              </w:rPr>
              <w:t>“Data Guidance”</w:t>
            </w:r>
          </w:p>
        </w:tc>
        <w:tc>
          <w:tcPr>
            <w:tcW w:w="3253" w:type="pct"/>
            <w:shd w:val="clear" w:color="auto" w:fill="auto"/>
          </w:tcPr>
          <w:p w14:paraId="4B473852" w14:textId="77777777" w:rsidR="00B82E8B" w:rsidRPr="00B023E9" w:rsidRDefault="00B82E8B" w:rsidP="00B82E8B">
            <w:pPr>
              <w:pStyle w:val="DocSpace"/>
              <w:rPr>
                <w:rFonts w:cs="Arial"/>
              </w:rPr>
            </w:pPr>
            <w:r w:rsidRPr="00B023E9">
              <w:rPr>
                <w:rFonts w:cs="Arial"/>
              </w:rPr>
              <w:t>means any applicable guidance, guidelines, direction or determination, framework, code of practice, standard or requirement regarding information governance, confidentiality, privacy or compliance with Data Protection Legislation to the extent published and publicly available or their existence or contents have been notified to the ICB by NHS England and/or any relevant Regulatory or Supervisory Body. This includes but is not limited to guidance issued by NHS Digital, the National Data Guardian for Health &amp; Care, the Department of Health and Social Care, NHS England, the Health Research Authority, the UK Health Security Agency and the Information Commissioner;</w:t>
            </w:r>
          </w:p>
        </w:tc>
      </w:tr>
      <w:tr w:rsidR="00B82E8B" w:rsidRPr="00462872" w14:paraId="42762A21" w14:textId="77777777" w:rsidTr="005C4DD4">
        <w:tc>
          <w:tcPr>
            <w:tcW w:w="1747" w:type="pct"/>
          </w:tcPr>
          <w:p w14:paraId="1382DF05" w14:textId="4241B6A8" w:rsidR="00B82E8B" w:rsidRPr="009877D2" w:rsidRDefault="00B82E8B" w:rsidP="00B82E8B">
            <w:pPr>
              <w:spacing w:before="200" w:after="60"/>
              <w:jc w:val="left"/>
              <w:rPr>
                <w:rStyle w:val="Defterm"/>
                <w:rFonts w:cs="Arial"/>
                <w:sz w:val="20"/>
              </w:rPr>
            </w:pPr>
            <w:r w:rsidRPr="009877D2">
              <w:rPr>
                <w:rStyle w:val="Defterm"/>
                <w:rFonts w:cs="Arial"/>
                <w:sz w:val="20"/>
              </w:rPr>
              <w:t>“Data Protection Impact Assessment”</w:t>
            </w:r>
          </w:p>
        </w:tc>
        <w:tc>
          <w:tcPr>
            <w:tcW w:w="3253" w:type="pct"/>
          </w:tcPr>
          <w:p w14:paraId="1EB28A73" w14:textId="00B1CD2E" w:rsidR="00B82E8B" w:rsidRPr="00183B1C" w:rsidRDefault="00710E1A" w:rsidP="00B82E8B">
            <w:pPr>
              <w:spacing w:before="200" w:after="60"/>
              <w:rPr>
                <w:rFonts w:cs="Arial"/>
              </w:rPr>
            </w:pPr>
            <w:r>
              <w:rPr>
                <w:rFonts w:cs="Arial"/>
              </w:rPr>
              <w:t>m</w:t>
            </w:r>
            <w:r w:rsidR="00B82E8B" w:rsidRPr="009877D2">
              <w:rPr>
                <w:rFonts w:cs="Arial"/>
              </w:rPr>
              <w:t xml:space="preserve">eans </w:t>
            </w:r>
            <w:r w:rsidR="0078790A" w:rsidRPr="009877D2">
              <w:rPr>
                <w:rFonts w:cs="Arial"/>
              </w:rPr>
              <w:t xml:space="preserve">an assessment </w:t>
            </w:r>
            <w:r w:rsidR="009877D2" w:rsidRPr="009877D2">
              <w:rPr>
                <w:rFonts w:cs="Arial"/>
              </w:rPr>
              <w:t>to identify and minimise the data protection risks</w:t>
            </w:r>
            <w:r w:rsidR="00A63B8D">
              <w:rPr>
                <w:rFonts w:cs="Arial"/>
              </w:rPr>
              <w:t xml:space="preserve"> in relation to any data sharing proposals;</w:t>
            </w:r>
          </w:p>
        </w:tc>
      </w:tr>
      <w:tr w:rsidR="00B82E8B" w:rsidRPr="00462872" w14:paraId="60ECE338" w14:textId="77777777" w:rsidTr="005C4DD4">
        <w:tc>
          <w:tcPr>
            <w:tcW w:w="1747" w:type="pct"/>
          </w:tcPr>
          <w:p w14:paraId="26093DAC" w14:textId="77777777" w:rsidR="00B82E8B" w:rsidRPr="007E05C3" w:rsidRDefault="00B82E8B" w:rsidP="00B82E8B">
            <w:pPr>
              <w:spacing w:before="200" w:after="60"/>
              <w:jc w:val="left"/>
              <w:rPr>
                <w:rStyle w:val="Defterm"/>
                <w:rFonts w:cs="Arial"/>
                <w:sz w:val="20"/>
              </w:rPr>
            </w:pPr>
            <w:r w:rsidRPr="007E05C3">
              <w:rPr>
                <w:rStyle w:val="Defterm"/>
                <w:rFonts w:cs="Arial"/>
                <w:sz w:val="20"/>
              </w:rPr>
              <w:t>“</w:t>
            </w:r>
            <w:r w:rsidRPr="007E05C3">
              <w:rPr>
                <w:rStyle w:val="Defterm"/>
                <w:sz w:val="20"/>
              </w:rPr>
              <w:t>Data Protection Officer”</w:t>
            </w:r>
          </w:p>
        </w:tc>
        <w:tc>
          <w:tcPr>
            <w:tcW w:w="3253" w:type="pct"/>
          </w:tcPr>
          <w:p w14:paraId="4B8FA655" w14:textId="77777777" w:rsidR="00B82E8B" w:rsidRDefault="00B82E8B" w:rsidP="00B82E8B">
            <w:pPr>
              <w:spacing w:before="200" w:after="60"/>
              <w:rPr>
                <w:rFonts w:cs="Arial"/>
              </w:rPr>
            </w:pPr>
            <w:r w:rsidRPr="00183B1C">
              <w:rPr>
                <w:rFonts w:cs="Arial"/>
              </w:rPr>
              <w:t>shall have the same meaning as set out in the Data Protection Legislation</w:t>
            </w:r>
            <w:r>
              <w:rPr>
                <w:rFonts w:cs="Arial"/>
              </w:rPr>
              <w:t>;</w:t>
            </w:r>
          </w:p>
        </w:tc>
      </w:tr>
      <w:tr w:rsidR="002A2172" w:rsidRPr="00B023E9" w14:paraId="3100D48F" w14:textId="77777777" w:rsidTr="005C4DD4">
        <w:tc>
          <w:tcPr>
            <w:tcW w:w="1747" w:type="pct"/>
            <w:shd w:val="clear" w:color="auto" w:fill="auto"/>
          </w:tcPr>
          <w:p w14:paraId="1D81A675" w14:textId="77777777" w:rsidR="002A2172" w:rsidRPr="007E05C3" w:rsidRDefault="002A2172" w:rsidP="00B82E8B">
            <w:pPr>
              <w:pStyle w:val="DocSpace"/>
              <w:jc w:val="left"/>
              <w:rPr>
                <w:rFonts w:cs="Arial"/>
                <w:b/>
              </w:rPr>
            </w:pPr>
          </w:p>
        </w:tc>
        <w:tc>
          <w:tcPr>
            <w:tcW w:w="3253" w:type="pct"/>
            <w:shd w:val="clear" w:color="auto" w:fill="auto"/>
          </w:tcPr>
          <w:p w14:paraId="11DB9C1E" w14:textId="77777777" w:rsidR="002A2172" w:rsidRPr="00B023E9" w:rsidRDefault="002A2172" w:rsidP="00B82E8B">
            <w:pPr>
              <w:pStyle w:val="DocSpace"/>
              <w:rPr>
                <w:rFonts w:cs="Arial"/>
              </w:rPr>
            </w:pPr>
          </w:p>
        </w:tc>
      </w:tr>
      <w:tr w:rsidR="00BD7F6A" w:rsidRPr="00B023E9" w14:paraId="2F2F2F37" w14:textId="77777777" w:rsidTr="005C4DD4">
        <w:tc>
          <w:tcPr>
            <w:tcW w:w="1747" w:type="pct"/>
            <w:shd w:val="clear" w:color="auto" w:fill="auto"/>
          </w:tcPr>
          <w:p w14:paraId="7AD5BB19" w14:textId="0403CB36" w:rsidR="00BD7F6A" w:rsidRPr="00627DD8" w:rsidRDefault="00BD7F6A" w:rsidP="00BD7F6A">
            <w:pPr>
              <w:pStyle w:val="DocSpace"/>
              <w:jc w:val="left"/>
              <w:rPr>
                <w:rFonts w:cs="Arial"/>
                <w:b/>
              </w:rPr>
            </w:pPr>
            <w:r w:rsidRPr="00627DD8">
              <w:rPr>
                <w:rFonts w:cs="Arial"/>
                <w:b/>
              </w:rPr>
              <w:t>“Data Processing Agreement”</w:t>
            </w:r>
          </w:p>
        </w:tc>
        <w:tc>
          <w:tcPr>
            <w:tcW w:w="3253" w:type="pct"/>
            <w:shd w:val="clear" w:color="auto" w:fill="auto"/>
          </w:tcPr>
          <w:p w14:paraId="7477B387" w14:textId="6FD6152F" w:rsidR="00BD7F6A" w:rsidRPr="00627DD8" w:rsidRDefault="00BD7F6A" w:rsidP="00BD7F6A">
            <w:pPr>
              <w:pStyle w:val="DocSpace"/>
              <w:rPr>
                <w:rFonts w:cs="Arial"/>
              </w:rPr>
            </w:pPr>
            <w:r w:rsidRPr="00627DD8">
              <w:rPr>
                <w:rFonts w:cs="Arial"/>
              </w:rPr>
              <w:t xml:space="preserve">means a data processing agreement which should be in substantially the same form as a Data Processing Agreement template approved by NHS England; </w:t>
            </w:r>
          </w:p>
        </w:tc>
      </w:tr>
      <w:tr w:rsidR="00BD7F6A" w:rsidRPr="00B023E9" w14:paraId="64569537" w14:textId="77777777" w:rsidTr="005C4DD4">
        <w:tc>
          <w:tcPr>
            <w:tcW w:w="1747" w:type="pct"/>
            <w:shd w:val="clear" w:color="auto" w:fill="auto"/>
          </w:tcPr>
          <w:p w14:paraId="40331D7C" w14:textId="65E3B527" w:rsidR="00BD7F6A" w:rsidRPr="007E05C3" w:rsidRDefault="00BD7F6A" w:rsidP="00BD7F6A">
            <w:pPr>
              <w:pStyle w:val="DocSpace"/>
              <w:jc w:val="left"/>
              <w:rPr>
                <w:rFonts w:cs="Arial"/>
                <w:b/>
              </w:rPr>
            </w:pPr>
            <w:r w:rsidRPr="007E05C3">
              <w:rPr>
                <w:rFonts w:cs="Arial"/>
                <w:b/>
              </w:rPr>
              <w:t>“Data Protection Legislation”</w:t>
            </w:r>
          </w:p>
        </w:tc>
        <w:tc>
          <w:tcPr>
            <w:tcW w:w="3253" w:type="pct"/>
            <w:shd w:val="clear" w:color="auto" w:fill="auto"/>
          </w:tcPr>
          <w:p w14:paraId="03FEE2FC" w14:textId="77777777" w:rsidR="00BD7F6A" w:rsidRPr="00B023E9" w:rsidRDefault="00BD7F6A" w:rsidP="00BD7F6A">
            <w:pPr>
              <w:pStyle w:val="DocSpace"/>
              <w:rPr>
                <w:rFonts w:cs="Arial"/>
              </w:rPr>
            </w:pPr>
            <w:r w:rsidRPr="00B023E9">
              <w:rPr>
                <w:rFonts w:cs="Arial"/>
              </w:rPr>
              <w:t xml:space="preserve">means the UK GDPR, the Data Protection Act 2018 and all applicable Law concerning privacy, confidentiality or the processing of personal data including but not limited to the </w:t>
            </w:r>
            <w:r w:rsidRPr="00B023E9">
              <w:rPr>
                <w:rFonts w:cs="Arial"/>
              </w:rPr>
              <w:lastRenderedPageBreak/>
              <w:t>Human Rights Act 1998, the Health and Social Care (Safety and Quality) Act 2015, the common law duty of confidentiality and the Privacy and Electronic Communications (EC Directive) Regulations 2003;</w:t>
            </w:r>
          </w:p>
        </w:tc>
      </w:tr>
      <w:tr w:rsidR="00BD7F6A" w:rsidRPr="00B023E9" w14:paraId="75CE4C12" w14:textId="77777777" w:rsidTr="005C4DD4">
        <w:tc>
          <w:tcPr>
            <w:tcW w:w="1747" w:type="pct"/>
            <w:shd w:val="clear" w:color="auto" w:fill="auto"/>
          </w:tcPr>
          <w:p w14:paraId="68A75D9B" w14:textId="3AF0E92D" w:rsidR="00BD7F6A" w:rsidRPr="00B023E9" w:rsidRDefault="00BD7F6A" w:rsidP="00BD7F6A">
            <w:pPr>
              <w:pStyle w:val="DocSpace"/>
              <w:jc w:val="left"/>
              <w:rPr>
                <w:rFonts w:cs="Arial"/>
                <w:b/>
              </w:rPr>
            </w:pPr>
            <w:r>
              <w:rPr>
                <w:rFonts w:cs="Arial"/>
                <w:b/>
              </w:rPr>
              <w:lastRenderedPageBreak/>
              <w:t>“</w:t>
            </w:r>
            <w:r w:rsidRPr="00B023E9">
              <w:rPr>
                <w:rFonts w:cs="Arial"/>
                <w:b/>
              </w:rPr>
              <w:t>Data Sharing Agreement</w:t>
            </w:r>
            <w:r>
              <w:rPr>
                <w:rFonts w:cs="Arial"/>
                <w:b/>
              </w:rPr>
              <w:t>”</w:t>
            </w:r>
          </w:p>
        </w:tc>
        <w:tc>
          <w:tcPr>
            <w:tcW w:w="3253" w:type="pct"/>
            <w:shd w:val="clear" w:color="auto" w:fill="auto"/>
          </w:tcPr>
          <w:p w14:paraId="77BF0275" w14:textId="34730776" w:rsidR="00BD7F6A" w:rsidRPr="00B023E9" w:rsidRDefault="00BD7F6A" w:rsidP="00BD7F6A">
            <w:pPr>
              <w:pStyle w:val="DocSpace"/>
              <w:rPr>
                <w:rFonts w:cs="Arial"/>
              </w:rPr>
            </w:pPr>
            <w:r w:rsidRPr="00B023E9">
              <w:rPr>
                <w:rFonts w:cs="Arial"/>
              </w:rPr>
              <w:t xml:space="preserve">means a data sharing agreement which should be in substantially the same form as </w:t>
            </w:r>
            <w:r>
              <w:rPr>
                <w:rFonts w:cs="Arial"/>
              </w:rPr>
              <w:t xml:space="preserve">a </w:t>
            </w:r>
            <w:r w:rsidRPr="00B023E9">
              <w:rPr>
                <w:rFonts w:cs="Arial"/>
              </w:rPr>
              <w:t xml:space="preserve">Data Sharing Agreement template </w:t>
            </w:r>
            <w:r>
              <w:rPr>
                <w:rFonts w:cs="Arial"/>
              </w:rPr>
              <w:t>approved by NHS England</w:t>
            </w:r>
            <w:r w:rsidRPr="00B023E9">
              <w:rPr>
                <w:rFonts w:cs="Arial"/>
              </w:rPr>
              <w:t xml:space="preserve">; </w:t>
            </w:r>
          </w:p>
        </w:tc>
      </w:tr>
      <w:tr w:rsidR="00BD7F6A" w:rsidRPr="00B023E9" w14:paraId="5AC6FA5A" w14:textId="77777777" w:rsidTr="005C4DD4">
        <w:tc>
          <w:tcPr>
            <w:tcW w:w="1747" w:type="pct"/>
            <w:shd w:val="clear" w:color="auto" w:fill="auto"/>
          </w:tcPr>
          <w:p w14:paraId="06493B44" w14:textId="2C8B67DC" w:rsidR="00BD7F6A" w:rsidRPr="00B023E9" w:rsidRDefault="00BD7F6A" w:rsidP="00BD7F6A">
            <w:pPr>
              <w:pStyle w:val="DocSpace"/>
              <w:jc w:val="left"/>
              <w:rPr>
                <w:rFonts w:cs="Arial"/>
                <w:b/>
              </w:rPr>
            </w:pPr>
            <w:r>
              <w:rPr>
                <w:rFonts w:cs="Arial"/>
                <w:b/>
              </w:rPr>
              <w:t>“</w:t>
            </w:r>
            <w:r w:rsidRPr="00B023E9">
              <w:rPr>
                <w:rFonts w:cs="Arial"/>
                <w:b/>
              </w:rPr>
              <w:t>Data Subject</w:t>
            </w:r>
            <w:r>
              <w:rPr>
                <w:rFonts w:cs="Arial"/>
                <w:b/>
              </w:rPr>
              <w:t>”</w:t>
            </w:r>
          </w:p>
        </w:tc>
        <w:tc>
          <w:tcPr>
            <w:tcW w:w="3253" w:type="pct"/>
            <w:shd w:val="clear" w:color="auto" w:fill="auto"/>
          </w:tcPr>
          <w:p w14:paraId="42734265" w14:textId="77777777" w:rsidR="00BD7F6A" w:rsidRPr="00B023E9" w:rsidRDefault="00BD7F6A" w:rsidP="00BD7F6A">
            <w:pPr>
              <w:pStyle w:val="DocSpace"/>
              <w:rPr>
                <w:rFonts w:cs="Arial"/>
              </w:rPr>
            </w:pPr>
            <w:r w:rsidRPr="00B023E9">
              <w:rPr>
                <w:rFonts w:cs="Arial"/>
              </w:rPr>
              <w:t>shall have the same meaning as set out in the UK GDPR;</w:t>
            </w:r>
          </w:p>
        </w:tc>
      </w:tr>
      <w:tr w:rsidR="00BD7F6A" w:rsidRPr="00B023E9" w14:paraId="46F64699" w14:textId="77777777" w:rsidTr="005C4DD4">
        <w:tc>
          <w:tcPr>
            <w:tcW w:w="1747" w:type="pct"/>
            <w:shd w:val="clear" w:color="auto" w:fill="auto"/>
          </w:tcPr>
          <w:p w14:paraId="1E7F2A7C" w14:textId="23890929" w:rsidR="00BD7F6A" w:rsidRPr="00B023E9" w:rsidRDefault="00BD7F6A" w:rsidP="00BD7F6A">
            <w:pPr>
              <w:pStyle w:val="DocSpace"/>
              <w:jc w:val="left"/>
              <w:rPr>
                <w:rFonts w:cs="Arial"/>
                <w:b/>
              </w:rPr>
            </w:pPr>
            <w:r>
              <w:rPr>
                <w:rFonts w:cs="Arial"/>
                <w:b/>
              </w:rPr>
              <w:t>“Delegated Commissioning Group (DCG)”</w:t>
            </w:r>
          </w:p>
        </w:tc>
        <w:tc>
          <w:tcPr>
            <w:tcW w:w="3253" w:type="pct"/>
            <w:shd w:val="clear" w:color="auto" w:fill="auto"/>
          </w:tcPr>
          <w:p w14:paraId="0F8D9E15" w14:textId="3BF20A31" w:rsidR="00BD7F6A" w:rsidRPr="00B023E9" w:rsidRDefault="00BD7F6A" w:rsidP="00BD7F6A">
            <w:pPr>
              <w:pStyle w:val="DocSpace"/>
              <w:rPr>
                <w:rFonts w:cs="Arial"/>
              </w:rPr>
            </w:pPr>
            <w:r>
              <w:rPr>
                <w:rFonts w:cs="Arial"/>
              </w:rPr>
              <w:t xml:space="preserve">means the advisory forum in respect of Delegated Services set up by NHS </w:t>
            </w:r>
            <w:r w:rsidRPr="0024029F">
              <w:rPr>
                <w:rFonts w:cs="Arial"/>
              </w:rPr>
              <w:t>England currently</w:t>
            </w:r>
            <w:r w:rsidRPr="00176873">
              <w:rPr>
                <w:rFonts w:cs="Arial"/>
              </w:rPr>
              <w:t xml:space="preserve"> known as the Delegated Commissioning Group for Specialised Services</w:t>
            </w:r>
            <w:r>
              <w:rPr>
                <w:rFonts w:cs="Arial"/>
              </w:rPr>
              <w:t>;</w:t>
            </w:r>
          </w:p>
        </w:tc>
      </w:tr>
      <w:tr w:rsidR="00BD7F6A" w:rsidRPr="00B023E9" w14:paraId="2B59E37B" w14:textId="77777777" w:rsidTr="005C4DD4">
        <w:tc>
          <w:tcPr>
            <w:tcW w:w="1747" w:type="pct"/>
            <w:shd w:val="clear" w:color="auto" w:fill="auto"/>
          </w:tcPr>
          <w:p w14:paraId="70FF338C" w14:textId="1FE94BA7" w:rsidR="00BD7F6A" w:rsidRPr="00B023E9" w:rsidRDefault="00BD7F6A" w:rsidP="00BD7F6A">
            <w:pPr>
              <w:pStyle w:val="DocSpace"/>
              <w:jc w:val="left"/>
              <w:rPr>
                <w:rFonts w:cs="Arial"/>
                <w:b/>
              </w:rPr>
            </w:pPr>
            <w:r>
              <w:rPr>
                <w:rFonts w:cs="Arial"/>
                <w:b/>
              </w:rPr>
              <w:t>“</w:t>
            </w:r>
            <w:r w:rsidRPr="00B023E9">
              <w:rPr>
                <w:rFonts w:cs="Arial"/>
                <w:b/>
              </w:rPr>
              <w:t>Delegated Functions</w:t>
            </w:r>
            <w:r>
              <w:rPr>
                <w:rFonts w:cs="Arial"/>
                <w:b/>
              </w:rPr>
              <w:t>”</w:t>
            </w:r>
          </w:p>
        </w:tc>
        <w:tc>
          <w:tcPr>
            <w:tcW w:w="3253" w:type="pct"/>
            <w:shd w:val="clear" w:color="auto" w:fill="auto"/>
          </w:tcPr>
          <w:p w14:paraId="09696525" w14:textId="77777777" w:rsidR="00BD7F6A" w:rsidRPr="00B023E9" w:rsidRDefault="00BD7F6A" w:rsidP="00BD7F6A">
            <w:pPr>
              <w:pStyle w:val="DocSpace"/>
              <w:rPr>
                <w:rFonts w:cs="Arial"/>
              </w:rPr>
            </w:pPr>
            <w:bookmarkStart w:id="434" w:name="_BPDCI_405"/>
            <w:bookmarkStart w:id="435" w:name="_BPDCI_404"/>
            <w:r w:rsidRPr="00B023E9">
              <w:rPr>
                <w:rFonts w:cs="Arial"/>
              </w:rPr>
              <w:t>means the statutory functions delegated by NHS England to the ICB under the Delegation and as set out in detail in this Agreement;</w:t>
            </w:r>
          </w:p>
        </w:tc>
        <w:bookmarkEnd w:id="434"/>
        <w:bookmarkEnd w:id="435"/>
      </w:tr>
      <w:tr w:rsidR="00BD7F6A" w:rsidRPr="00B023E9" w14:paraId="11938189" w14:textId="77777777" w:rsidTr="005C4DD4">
        <w:tc>
          <w:tcPr>
            <w:tcW w:w="1747" w:type="pct"/>
            <w:shd w:val="clear" w:color="auto" w:fill="auto"/>
          </w:tcPr>
          <w:p w14:paraId="3278B183" w14:textId="54CC326D" w:rsidR="00BD7F6A" w:rsidRPr="00B023E9" w:rsidRDefault="00BD7F6A" w:rsidP="00BD7F6A">
            <w:pPr>
              <w:pStyle w:val="DocSpace"/>
              <w:jc w:val="left"/>
              <w:rPr>
                <w:rFonts w:cs="Arial"/>
                <w:b/>
              </w:rPr>
            </w:pPr>
            <w:r>
              <w:rPr>
                <w:rFonts w:cs="Arial"/>
                <w:b/>
              </w:rPr>
              <w:t>“</w:t>
            </w:r>
            <w:r w:rsidRPr="00B023E9">
              <w:rPr>
                <w:rFonts w:cs="Arial"/>
                <w:b/>
              </w:rPr>
              <w:t>Delegated Funds</w:t>
            </w:r>
            <w:r>
              <w:rPr>
                <w:rFonts w:cs="Arial"/>
                <w:b/>
              </w:rPr>
              <w:t>”</w:t>
            </w:r>
          </w:p>
        </w:tc>
        <w:tc>
          <w:tcPr>
            <w:tcW w:w="3253" w:type="pct"/>
            <w:shd w:val="clear" w:color="auto" w:fill="auto"/>
          </w:tcPr>
          <w:p w14:paraId="5B3EC189" w14:textId="77777777" w:rsidR="00BD7F6A" w:rsidRPr="00F93E5C" w:rsidRDefault="00BD7F6A" w:rsidP="00BD7F6A">
            <w:pPr>
              <w:pStyle w:val="DocSpace"/>
              <w:rPr>
                <w:rFonts w:cs="Arial"/>
              </w:rPr>
            </w:pPr>
            <w:r w:rsidRPr="00F93E5C">
              <w:rPr>
                <w:rFonts w:cs="Arial"/>
              </w:rPr>
              <w:t xml:space="preserve">means the funds defined in </w:t>
            </w:r>
            <w:r w:rsidRPr="00CD66B6">
              <w:t>Clause 10.2;</w:t>
            </w:r>
            <w:r w:rsidRPr="00F93E5C">
              <w:rPr>
                <w:rFonts w:cs="Arial"/>
              </w:rPr>
              <w:t xml:space="preserve"> </w:t>
            </w:r>
          </w:p>
        </w:tc>
      </w:tr>
      <w:tr w:rsidR="00BD7F6A" w:rsidRPr="00B023E9" w14:paraId="142CCC8F" w14:textId="77777777" w:rsidTr="005C4DD4">
        <w:trPr>
          <w:trHeight w:val="198"/>
        </w:trPr>
        <w:tc>
          <w:tcPr>
            <w:tcW w:w="1747" w:type="pct"/>
            <w:shd w:val="clear" w:color="auto" w:fill="auto"/>
          </w:tcPr>
          <w:p w14:paraId="62DD134C" w14:textId="57CCBC22" w:rsidR="00BD7F6A" w:rsidRPr="00B023E9" w:rsidRDefault="00BD7F6A" w:rsidP="00BD7F6A">
            <w:pPr>
              <w:pStyle w:val="DocSpace"/>
              <w:jc w:val="left"/>
              <w:rPr>
                <w:rFonts w:cs="Arial"/>
                <w:b/>
              </w:rPr>
            </w:pPr>
            <w:r>
              <w:rPr>
                <w:rFonts w:cs="Arial"/>
                <w:b/>
              </w:rPr>
              <w:t>“</w:t>
            </w:r>
            <w:r w:rsidRPr="00B023E9">
              <w:rPr>
                <w:rFonts w:cs="Arial"/>
                <w:b/>
              </w:rPr>
              <w:t>Delegated Services</w:t>
            </w:r>
            <w:r>
              <w:rPr>
                <w:rFonts w:cs="Arial"/>
                <w:b/>
              </w:rPr>
              <w:t>”</w:t>
            </w:r>
          </w:p>
        </w:tc>
        <w:tc>
          <w:tcPr>
            <w:tcW w:w="3253" w:type="pct"/>
            <w:shd w:val="clear" w:color="auto" w:fill="auto"/>
          </w:tcPr>
          <w:p w14:paraId="563A4318" w14:textId="6D3C2AE5" w:rsidR="00BD7F6A" w:rsidRPr="00F93E5C" w:rsidRDefault="00BD7F6A" w:rsidP="00BD7F6A">
            <w:pPr>
              <w:pStyle w:val="DocSpace"/>
              <w:rPr>
                <w:rFonts w:cs="Arial"/>
              </w:rPr>
            </w:pPr>
            <w:r>
              <w:rPr>
                <w:rFonts w:cs="Arial"/>
              </w:rPr>
              <w:t>m</w:t>
            </w:r>
            <w:r w:rsidRPr="00F93E5C">
              <w:rPr>
                <w:rFonts w:cs="Arial"/>
              </w:rPr>
              <w:t xml:space="preserve">eans the services set out in </w:t>
            </w:r>
            <w:r w:rsidRPr="00CD66B6">
              <w:t>Schedule 2</w:t>
            </w:r>
            <w:r w:rsidRPr="00F93E5C">
              <w:rPr>
                <w:rFonts w:cs="Arial"/>
              </w:rPr>
              <w:t xml:space="preserve"> of this Agreement</w:t>
            </w:r>
            <w:r>
              <w:rPr>
                <w:rFonts w:cs="Arial"/>
              </w:rPr>
              <w:t xml:space="preserve"> and which may be updated from time to time by NHS England;</w:t>
            </w:r>
          </w:p>
        </w:tc>
      </w:tr>
      <w:tr w:rsidR="00BD7F6A" w:rsidRPr="007E38E6" w14:paraId="114E6B82" w14:textId="77777777" w:rsidTr="005C4DD4">
        <w:trPr>
          <w:trHeight w:val="198"/>
        </w:trPr>
        <w:tc>
          <w:tcPr>
            <w:tcW w:w="1747" w:type="pct"/>
            <w:shd w:val="clear" w:color="auto" w:fill="auto"/>
          </w:tcPr>
          <w:p w14:paraId="15B03F73" w14:textId="7DAE56C6" w:rsidR="00BD7F6A" w:rsidRPr="00CD66B6" w:rsidRDefault="00BD7F6A" w:rsidP="00BD7F6A">
            <w:pPr>
              <w:pStyle w:val="DocSpace"/>
              <w:jc w:val="left"/>
              <w:rPr>
                <w:b/>
              </w:rPr>
            </w:pPr>
            <w:r>
              <w:rPr>
                <w:b/>
              </w:rPr>
              <w:t>“</w:t>
            </w:r>
            <w:r w:rsidRPr="00CD66B6">
              <w:rPr>
                <w:b/>
              </w:rPr>
              <w:t>Delegation</w:t>
            </w:r>
            <w:r>
              <w:rPr>
                <w:b/>
              </w:rPr>
              <w:t>”</w:t>
            </w:r>
          </w:p>
        </w:tc>
        <w:tc>
          <w:tcPr>
            <w:tcW w:w="3253" w:type="pct"/>
            <w:shd w:val="clear" w:color="auto" w:fill="auto"/>
          </w:tcPr>
          <w:p w14:paraId="257EECC8" w14:textId="15EA5F4F" w:rsidR="00BD7F6A" w:rsidRPr="00CD66B6" w:rsidRDefault="00BD7F6A" w:rsidP="00BD7F6A">
            <w:pPr>
              <w:pStyle w:val="DocSpace"/>
            </w:pPr>
            <w:r w:rsidRPr="00CD66B6">
              <w:t xml:space="preserve">means the delegation of the Delegated Functions from NHS England to the ICB as described at </w:t>
            </w:r>
            <w:r>
              <w:t>C</w:t>
            </w:r>
            <w:r w:rsidRPr="00CD66B6">
              <w:t xml:space="preserve">lause </w:t>
            </w:r>
            <w:r w:rsidRPr="00CD66B6">
              <w:fldChar w:fldCharType="begin"/>
            </w:r>
            <w:r w:rsidRPr="00CD66B6">
              <w:instrText xml:space="preserve"> REF _Ref88641800 \r \h  \* MERGEFORMAT </w:instrText>
            </w:r>
            <w:r w:rsidRPr="00CD66B6">
              <w:fldChar w:fldCharType="separate"/>
            </w:r>
            <w:r w:rsidRPr="00CD66B6">
              <w:t>6.1</w:t>
            </w:r>
            <w:r w:rsidRPr="00CD66B6">
              <w:fldChar w:fldCharType="end"/>
            </w:r>
            <w:r w:rsidRPr="00CD66B6">
              <w:t>;</w:t>
            </w:r>
          </w:p>
        </w:tc>
      </w:tr>
      <w:tr w:rsidR="00BD7F6A" w:rsidRPr="00B023E9" w14:paraId="6E7FED63" w14:textId="77777777" w:rsidTr="005C4DD4">
        <w:tc>
          <w:tcPr>
            <w:tcW w:w="1747" w:type="pct"/>
            <w:shd w:val="clear" w:color="auto" w:fill="auto"/>
          </w:tcPr>
          <w:p w14:paraId="087F0C35" w14:textId="4DEA4811" w:rsidR="00BD7F6A" w:rsidRPr="001F24B7" w:rsidRDefault="00BD7F6A" w:rsidP="00BD7F6A">
            <w:pPr>
              <w:pStyle w:val="DocSpace"/>
              <w:jc w:val="left"/>
              <w:rPr>
                <w:b/>
              </w:rPr>
            </w:pPr>
            <w:bookmarkStart w:id="436" w:name="_BPDCD_1496"/>
            <w:bookmarkEnd w:id="436"/>
            <w:r w:rsidRPr="001F24B7">
              <w:rPr>
                <w:b/>
              </w:rPr>
              <w:t>“Developmental Arrangements”</w:t>
            </w:r>
          </w:p>
        </w:tc>
        <w:tc>
          <w:tcPr>
            <w:tcW w:w="3253" w:type="pct"/>
            <w:shd w:val="clear" w:color="auto" w:fill="auto"/>
          </w:tcPr>
          <w:p w14:paraId="0D0406A7" w14:textId="35E56C66" w:rsidR="00BD7F6A" w:rsidRPr="00F93E5C" w:rsidRDefault="00BD7F6A" w:rsidP="00BD7F6A">
            <w:pPr>
              <w:pStyle w:val="DocSpace"/>
              <w:rPr>
                <w:rFonts w:cs="Arial"/>
              </w:rPr>
            </w:pPr>
            <w:r w:rsidRPr="001F24B7">
              <w:t xml:space="preserve">means the arrangements set out in </w:t>
            </w:r>
            <w:r w:rsidRPr="001F24B7">
              <w:rPr>
                <w:rFonts w:cs="Arial"/>
              </w:rPr>
              <w:t>Schedule 9</w:t>
            </w:r>
            <w:r w:rsidRPr="001F24B7">
              <w:t xml:space="preserve"> as amended or replaced</w:t>
            </w:r>
            <w:r>
              <w:t>;</w:t>
            </w:r>
          </w:p>
        </w:tc>
      </w:tr>
      <w:tr w:rsidR="00BD7F6A" w:rsidRPr="00B023E9" w14:paraId="21D44EAC" w14:textId="77777777" w:rsidTr="005C4DD4">
        <w:tc>
          <w:tcPr>
            <w:tcW w:w="1747" w:type="pct"/>
            <w:shd w:val="clear" w:color="auto" w:fill="auto"/>
          </w:tcPr>
          <w:p w14:paraId="2C429BBC" w14:textId="3CE571FA" w:rsidR="00BD7F6A" w:rsidRPr="0070618D" w:rsidDel="001525D4" w:rsidRDefault="00BD7F6A" w:rsidP="00BD7F6A">
            <w:pPr>
              <w:pStyle w:val="DocSpace"/>
              <w:jc w:val="left"/>
              <w:rPr>
                <w:rFonts w:cs="Arial"/>
                <w:b/>
              </w:rPr>
            </w:pPr>
            <w:r w:rsidRPr="0070618D">
              <w:rPr>
                <w:rFonts w:cs="Arial"/>
                <w:b/>
              </w:rPr>
              <w:t>“Dispute”</w:t>
            </w:r>
          </w:p>
        </w:tc>
        <w:tc>
          <w:tcPr>
            <w:tcW w:w="3253" w:type="pct"/>
            <w:shd w:val="clear" w:color="auto" w:fill="auto"/>
          </w:tcPr>
          <w:p w14:paraId="125D56B6" w14:textId="77777777" w:rsidR="00BD7F6A" w:rsidRPr="00B023E9" w:rsidRDefault="00BD7F6A" w:rsidP="00BD7F6A">
            <w:pPr>
              <w:pStyle w:val="DocSpace"/>
              <w:rPr>
                <w:rFonts w:cs="Arial"/>
              </w:rPr>
            </w:pPr>
            <w:r w:rsidRPr="00B023E9">
              <w:rPr>
                <w:rFonts w:cs="Arial"/>
              </w:rPr>
              <w:t>a dispute, conflict or other disagreement between the Parties arising out of or in connection with this Agreement;</w:t>
            </w:r>
          </w:p>
        </w:tc>
      </w:tr>
      <w:tr w:rsidR="00BD7F6A" w:rsidRPr="00B023E9" w14:paraId="34D99006" w14:textId="77777777" w:rsidTr="005C4DD4">
        <w:tc>
          <w:tcPr>
            <w:tcW w:w="1747" w:type="pct"/>
            <w:shd w:val="clear" w:color="auto" w:fill="auto"/>
          </w:tcPr>
          <w:p w14:paraId="68DAEC0E" w14:textId="44A3CADF" w:rsidR="00BD7F6A" w:rsidRPr="0070618D" w:rsidDel="001525D4" w:rsidRDefault="00BD7F6A" w:rsidP="00BD7F6A">
            <w:pPr>
              <w:pStyle w:val="DocSpace"/>
              <w:jc w:val="left"/>
              <w:rPr>
                <w:rFonts w:cs="Arial"/>
                <w:b/>
              </w:rPr>
            </w:pPr>
            <w:r w:rsidRPr="0070618D">
              <w:rPr>
                <w:rFonts w:cs="Arial"/>
                <w:b/>
              </w:rPr>
              <w:t>“Effective Date of Delegation”</w:t>
            </w:r>
          </w:p>
        </w:tc>
        <w:tc>
          <w:tcPr>
            <w:tcW w:w="3253" w:type="pct"/>
            <w:shd w:val="clear" w:color="auto" w:fill="auto"/>
          </w:tcPr>
          <w:p w14:paraId="319ED18B" w14:textId="08C37516" w:rsidR="00BD7F6A" w:rsidRPr="00B023E9" w:rsidRDefault="00BD7F6A" w:rsidP="00BD7F6A">
            <w:pPr>
              <w:pStyle w:val="DocSpace"/>
              <w:rPr>
                <w:rFonts w:cs="Arial"/>
              </w:rPr>
            </w:pPr>
            <w:r w:rsidRPr="00B023E9">
              <w:rPr>
                <w:rFonts w:cs="Arial"/>
              </w:rPr>
              <w:t xml:space="preserve">means </w:t>
            </w:r>
            <w:r>
              <w:rPr>
                <w:rFonts w:cs="Arial"/>
              </w:rPr>
              <w:t>for the Specialised Services set out in Schedule 2, the date set out in Schedule 2 as the date delegation will take effect in respect of that particular Specialised Service and for any future delegations means the date agreed by the parties as the date that the delegation will take effect</w:t>
            </w:r>
            <w:r w:rsidRPr="00B023E9">
              <w:rPr>
                <w:rFonts w:cs="Arial"/>
              </w:rPr>
              <w:t>;</w:t>
            </w:r>
          </w:p>
        </w:tc>
      </w:tr>
      <w:tr w:rsidR="00BD7F6A" w:rsidRPr="00B023E9" w14:paraId="7DA725A9" w14:textId="77777777" w:rsidTr="005C4DD4">
        <w:tc>
          <w:tcPr>
            <w:tcW w:w="1747" w:type="pct"/>
            <w:shd w:val="clear" w:color="auto" w:fill="auto"/>
          </w:tcPr>
          <w:p w14:paraId="1976F772" w14:textId="2A85E423" w:rsidR="00BD7F6A" w:rsidRPr="0070618D" w:rsidDel="001525D4" w:rsidRDefault="00BD7F6A" w:rsidP="00BD7F6A">
            <w:pPr>
              <w:pStyle w:val="DocSpace"/>
              <w:jc w:val="left"/>
              <w:rPr>
                <w:rFonts w:cs="Arial"/>
                <w:b/>
              </w:rPr>
            </w:pPr>
            <w:r w:rsidRPr="0070618D">
              <w:rPr>
                <w:rFonts w:cs="Arial"/>
                <w:b/>
              </w:rPr>
              <w:t>“EIR”</w:t>
            </w:r>
          </w:p>
        </w:tc>
        <w:tc>
          <w:tcPr>
            <w:tcW w:w="3253" w:type="pct"/>
            <w:shd w:val="clear" w:color="auto" w:fill="auto"/>
          </w:tcPr>
          <w:p w14:paraId="03FF8BE9" w14:textId="69FD90A0" w:rsidR="00BD7F6A" w:rsidRPr="00B023E9" w:rsidRDefault="00BD7F6A" w:rsidP="00BD7F6A">
            <w:pPr>
              <w:pStyle w:val="DocSpace"/>
              <w:rPr>
                <w:rFonts w:cs="Arial"/>
              </w:rPr>
            </w:pPr>
            <w:r w:rsidRPr="00B023E9">
              <w:rPr>
                <w:rFonts w:cs="Arial"/>
              </w:rPr>
              <w:t>means the Environmental Information Regulations 2004</w:t>
            </w:r>
            <w:r>
              <w:rPr>
                <w:rFonts w:cs="Arial"/>
              </w:rPr>
              <w:t>;</w:t>
            </w:r>
          </w:p>
        </w:tc>
      </w:tr>
      <w:tr w:rsidR="00BD7F6A" w:rsidRPr="00B023E9" w14:paraId="45B9BC52" w14:textId="77777777" w:rsidTr="005C4DD4">
        <w:tc>
          <w:tcPr>
            <w:tcW w:w="1747" w:type="pct"/>
            <w:shd w:val="clear" w:color="auto" w:fill="auto"/>
          </w:tcPr>
          <w:p w14:paraId="105CB132" w14:textId="2420B130" w:rsidR="00BD7F6A" w:rsidRPr="0070618D" w:rsidRDefault="00BD7F6A" w:rsidP="00BD7F6A">
            <w:pPr>
              <w:pStyle w:val="DocSpace"/>
              <w:jc w:val="left"/>
              <w:rPr>
                <w:rFonts w:cs="Arial"/>
                <w:b/>
              </w:rPr>
            </w:pPr>
            <w:bookmarkStart w:id="437" w:name="_BPDCI_1493"/>
            <w:bookmarkEnd w:id="437"/>
            <w:r w:rsidRPr="0070618D">
              <w:rPr>
                <w:rFonts w:cs="Arial"/>
                <w:b/>
              </w:rPr>
              <w:t>“Escalation Rights”</w:t>
            </w:r>
          </w:p>
        </w:tc>
        <w:tc>
          <w:tcPr>
            <w:tcW w:w="3253" w:type="pct"/>
            <w:shd w:val="clear" w:color="auto" w:fill="auto"/>
          </w:tcPr>
          <w:p w14:paraId="4F0674C0" w14:textId="428AC4A3" w:rsidR="00BD7F6A" w:rsidRPr="00B023E9" w:rsidRDefault="00BD7F6A" w:rsidP="00BD7F6A">
            <w:pPr>
              <w:pStyle w:val="DocSpace"/>
              <w:rPr>
                <w:rFonts w:cs="Arial"/>
              </w:rPr>
            </w:pPr>
            <w:r w:rsidRPr="00B023E9">
              <w:rPr>
                <w:rFonts w:cs="Arial"/>
              </w:rPr>
              <w:t xml:space="preserve">means the escalation rights as defined </w:t>
            </w:r>
            <w:r w:rsidRPr="00F93E5C">
              <w:rPr>
                <w:rFonts w:cs="Arial"/>
              </w:rPr>
              <w:t xml:space="preserve">in </w:t>
            </w:r>
            <w:r>
              <w:t>C</w:t>
            </w:r>
            <w:r w:rsidRPr="00CD66B6">
              <w:t xml:space="preserve">lause </w:t>
            </w:r>
            <w:r w:rsidRPr="00CD66B6">
              <w:fldChar w:fldCharType="begin"/>
            </w:r>
            <w:r w:rsidRPr="00CD66B6">
              <w:instrText xml:space="preserve"> REF _Ref88642564 \r \h  \* MERGEFORMAT </w:instrText>
            </w:r>
            <w:r w:rsidRPr="00CD66B6">
              <w:fldChar w:fldCharType="separate"/>
            </w:r>
            <w:r w:rsidRPr="00CD66B6">
              <w:t>15</w:t>
            </w:r>
            <w:r w:rsidRPr="00CD66B6">
              <w:fldChar w:fldCharType="end"/>
            </w:r>
            <w:r w:rsidRPr="00F93E5C">
              <w:rPr>
                <w:rFonts w:cs="Arial"/>
              </w:rPr>
              <w:t xml:space="preserve"> </w:t>
            </w:r>
            <w:r w:rsidRPr="00F93E5C">
              <w:rPr>
                <w:rFonts w:cs="Arial"/>
                <w:i/>
              </w:rPr>
              <w:t>(Escalation Rights)</w:t>
            </w:r>
            <w:r w:rsidRPr="00F93E5C">
              <w:rPr>
                <w:rFonts w:cs="Arial"/>
              </w:rPr>
              <w:t>;</w:t>
            </w:r>
          </w:p>
        </w:tc>
      </w:tr>
      <w:tr w:rsidR="00BD7F6A" w:rsidRPr="00B023E9" w14:paraId="0852D376" w14:textId="77777777" w:rsidTr="005C4DD4">
        <w:tc>
          <w:tcPr>
            <w:tcW w:w="1747" w:type="pct"/>
            <w:shd w:val="clear" w:color="auto" w:fill="auto"/>
          </w:tcPr>
          <w:p w14:paraId="017A7613" w14:textId="77777777" w:rsidR="00BD7F6A" w:rsidRPr="0070618D" w:rsidRDefault="00BD7F6A" w:rsidP="00BD7F6A">
            <w:pPr>
              <w:pStyle w:val="DocSpace"/>
              <w:jc w:val="left"/>
              <w:rPr>
                <w:rFonts w:cs="Arial"/>
                <w:b/>
              </w:rPr>
            </w:pPr>
            <w:r w:rsidRPr="0070618D">
              <w:rPr>
                <w:rStyle w:val="Defterm"/>
                <w:rFonts w:cs="Arial"/>
                <w:sz w:val="20"/>
              </w:rPr>
              <w:t xml:space="preserve">“Finance Guidance” </w:t>
            </w:r>
          </w:p>
        </w:tc>
        <w:tc>
          <w:tcPr>
            <w:tcW w:w="3253" w:type="pct"/>
            <w:shd w:val="clear" w:color="auto" w:fill="auto"/>
          </w:tcPr>
          <w:p w14:paraId="52107A0A" w14:textId="7C920D6F" w:rsidR="00BD7F6A" w:rsidRPr="004C3CED" w:rsidRDefault="00BD7F6A" w:rsidP="00BD7F6A">
            <w:pPr>
              <w:spacing w:before="200" w:after="60"/>
              <w:rPr>
                <w:rFonts w:cs="Arial"/>
              </w:rPr>
            </w:pPr>
            <w:r>
              <w:rPr>
                <w:rFonts w:cs="Arial"/>
              </w:rPr>
              <w:t xml:space="preserve">means the </w:t>
            </w:r>
            <w:r w:rsidRPr="004C3CED">
              <w:rPr>
                <w:rFonts w:cs="Arial"/>
              </w:rPr>
              <w:t>guidance</w:t>
            </w:r>
            <w:r>
              <w:rPr>
                <w:rFonts w:cs="Arial"/>
              </w:rPr>
              <w:t>, rules and</w:t>
            </w:r>
            <w:r w:rsidRPr="004C3CED">
              <w:rPr>
                <w:rFonts w:cs="Arial"/>
              </w:rPr>
              <w:t xml:space="preserve"> operating procedures produced by NHS England that relate to these </w:t>
            </w:r>
            <w:r>
              <w:rPr>
                <w:rFonts w:cs="Arial"/>
              </w:rPr>
              <w:t>delegated arrangements,</w:t>
            </w:r>
            <w:r w:rsidRPr="004C3CED">
              <w:rPr>
                <w:rFonts w:cs="Arial"/>
              </w:rPr>
              <w:t xml:space="preserve"> including but not limited to</w:t>
            </w:r>
            <w:r>
              <w:rPr>
                <w:rFonts w:cs="Arial"/>
              </w:rPr>
              <w:t xml:space="preserve"> the following</w:t>
            </w:r>
            <w:r w:rsidRPr="004C3CED">
              <w:rPr>
                <w:rFonts w:cs="Arial"/>
              </w:rPr>
              <w:t>:</w:t>
            </w:r>
          </w:p>
          <w:p w14:paraId="5D26A1E1" w14:textId="77777777" w:rsidR="00BD7F6A" w:rsidRPr="004C3CED" w:rsidRDefault="00BD7F6A" w:rsidP="00BD7F6A">
            <w:pPr>
              <w:pStyle w:val="SchedClauses"/>
              <w:numPr>
                <w:ilvl w:val="0"/>
                <w:numId w:val="16"/>
              </w:numPr>
            </w:pPr>
            <w:r w:rsidRPr="004C3CED">
              <w:t xml:space="preserve">Commissioning Change Management Business Rules; </w:t>
            </w:r>
          </w:p>
          <w:p w14:paraId="2E1D2EA6" w14:textId="77777777" w:rsidR="00BD7F6A" w:rsidRPr="004C3CED" w:rsidRDefault="00BD7F6A" w:rsidP="00BD7F6A">
            <w:pPr>
              <w:pStyle w:val="SchedClauses"/>
              <w:numPr>
                <w:ilvl w:val="0"/>
                <w:numId w:val="16"/>
              </w:numPr>
            </w:pPr>
            <w:r w:rsidRPr="004C3CED">
              <w:t xml:space="preserve">Contracting Standard Operating Procedure; </w:t>
            </w:r>
          </w:p>
          <w:p w14:paraId="30935E16" w14:textId="77777777" w:rsidR="00BD7F6A" w:rsidRPr="004C3CED" w:rsidRDefault="00BD7F6A" w:rsidP="00BD7F6A">
            <w:pPr>
              <w:pStyle w:val="SchedClauses"/>
              <w:numPr>
                <w:ilvl w:val="0"/>
                <w:numId w:val="16"/>
              </w:numPr>
            </w:pPr>
            <w:r w:rsidRPr="004C3CED">
              <w:t xml:space="preserve">Cashflow Standard Operating Procedure; </w:t>
            </w:r>
          </w:p>
          <w:p w14:paraId="208D4C48" w14:textId="77777777" w:rsidR="00BD7F6A" w:rsidRPr="004C3CED" w:rsidRDefault="00BD7F6A" w:rsidP="00BD7F6A">
            <w:pPr>
              <w:pStyle w:val="SchedClauses"/>
              <w:numPr>
                <w:ilvl w:val="0"/>
                <w:numId w:val="16"/>
              </w:numPr>
            </w:pPr>
            <w:r w:rsidRPr="004C3CED">
              <w:t xml:space="preserve">Finance and Accounting Standard Operating Procedure; </w:t>
            </w:r>
          </w:p>
          <w:p w14:paraId="67B43B46" w14:textId="77777777" w:rsidR="00BD7F6A" w:rsidRPr="00B023E9" w:rsidRDefault="00BD7F6A" w:rsidP="00BD7F6A">
            <w:pPr>
              <w:pStyle w:val="DocSpace"/>
              <w:numPr>
                <w:ilvl w:val="0"/>
                <w:numId w:val="16"/>
              </w:numPr>
              <w:rPr>
                <w:rFonts w:cs="Arial"/>
              </w:rPr>
            </w:pPr>
            <w:r w:rsidRPr="004C3CED">
              <w:lastRenderedPageBreak/>
              <w:t>Service Level Framework Guidance</w:t>
            </w:r>
            <w:r>
              <w:t>;</w:t>
            </w:r>
          </w:p>
        </w:tc>
      </w:tr>
      <w:tr w:rsidR="00BD7F6A" w:rsidRPr="00B023E9" w14:paraId="160726B6" w14:textId="77777777" w:rsidTr="005C4DD4">
        <w:tc>
          <w:tcPr>
            <w:tcW w:w="1747" w:type="pct"/>
            <w:shd w:val="clear" w:color="auto" w:fill="auto"/>
          </w:tcPr>
          <w:p w14:paraId="6C86FFF9" w14:textId="2C9D50C3" w:rsidR="00BD7F6A" w:rsidRPr="00B023E9" w:rsidRDefault="00BD7F6A" w:rsidP="00BD7F6A">
            <w:pPr>
              <w:pStyle w:val="DocSpace"/>
              <w:jc w:val="left"/>
              <w:rPr>
                <w:rFonts w:cs="Arial"/>
                <w:b/>
              </w:rPr>
            </w:pPr>
            <w:r>
              <w:rPr>
                <w:rFonts w:cs="Arial"/>
                <w:b/>
              </w:rPr>
              <w:lastRenderedPageBreak/>
              <w:t>“</w:t>
            </w:r>
            <w:r w:rsidRPr="00B023E9">
              <w:rPr>
                <w:rFonts w:cs="Arial"/>
                <w:b/>
              </w:rPr>
              <w:t>Financial Year</w:t>
            </w:r>
            <w:r>
              <w:rPr>
                <w:rFonts w:cs="Arial"/>
                <w:b/>
              </w:rPr>
              <w:t>”</w:t>
            </w:r>
          </w:p>
        </w:tc>
        <w:tc>
          <w:tcPr>
            <w:tcW w:w="3253" w:type="pct"/>
            <w:shd w:val="clear" w:color="auto" w:fill="auto"/>
          </w:tcPr>
          <w:p w14:paraId="1216F6CF" w14:textId="77777777" w:rsidR="00BD7F6A" w:rsidRPr="00B023E9" w:rsidRDefault="00BD7F6A" w:rsidP="00BD7F6A">
            <w:pPr>
              <w:pStyle w:val="DocSpace"/>
              <w:rPr>
                <w:rFonts w:cs="Arial"/>
              </w:rPr>
            </w:pPr>
            <w:r w:rsidRPr="00B023E9">
              <w:rPr>
                <w:rFonts w:cs="Arial"/>
              </w:rPr>
              <w:t>shall bear the same meaning as in section 275 of the NHS Act;</w:t>
            </w:r>
          </w:p>
        </w:tc>
      </w:tr>
      <w:tr w:rsidR="00BD7F6A" w:rsidRPr="00B023E9" w14:paraId="5C69E05F" w14:textId="77777777" w:rsidTr="005C4DD4">
        <w:tc>
          <w:tcPr>
            <w:tcW w:w="1747" w:type="pct"/>
            <w:shd w:val="clear" w:color="auto" w:fill="auto"/>
          </w:tcPr>
          <w:p w14:paraId="2B64E0D8" w14:textId="0298539A" w:rsidR="00BD7F6A" w:rsidRPr="0004629A" w:rsidRDefault="00BD7F6A" w:rsidP="00BD7F6A">
            <w:pPr>
              <w:pStyle w:val="DocSpace"/>
              <w:jc w:val="left"/>
              <w:rPr>
                <w:rFonts w:cs="Arial"/>
                <w:b/>
              </w:rPr>
            </w:pPr>
            <w:r w:rsidRPr="0004629A">
              <w:rPr>
                <w:rFonts w:cs="Arial"/>
                <w:b/>
              </w:rPr>
              <w:t>“FOIA”</w:t>
            </w:r>
          </w:p>
        </w:tc>
        <w:tc>
          <w:tcPr>
            <w:tcW w:w="3253" w:type="pct"/>
            <w:shd w:val="clear" w:color="auto" w:fill="auto"/>
          </w:tcPr>
          <w:p w14:paraId="5812984E" w14:textId="19133E71" w:rsidR="00BD7F6A" w:rsidRPr="0004629A" w:rsidRDefault="00BD7F6A" w:rsidP="00BD7F6A">
            <w:pPr>
              <w:pStyle w:val="DocSpace"/>
              <w:rPr>
                <w:rFonts w:cs="Arial"/>
              </w:rPr>
            </w:pPr>
            <w:r>
              <w:rPr>
                <w:rFonts w:cs="Arial"/>
              </w:rPr>
              <w:t xml:space="preserve">means </w:t>
            </w:r>
            <w:r w:rsidRPr="0004629A">
              <w:rPr>
                <w:rFonts w:cs="Arial"/>
              </w:rPr>
              <w:t>the Freedom of Information Act 2000;</w:t>
            </w:r>
          </w:p>
        </w:tc>
      </w:tr>
      <w:tr w:rsidR="00BD7F6A" w:rsidRPr="00B023E9" w14:paraId="1C2A7032" w14:textId="77777777" w:rsidTr="005C4DD4">
        <w:tc>
          <w:tcPr>
            <w:tcW w:w="1747" w:type="pct"/>
            <w:shd w:val="clear" w:color="auto" w:fill="auto"/>
          </w:tcPr>
          <w:p w14:paraId="64D175E6" w14:textId="16E466BC" w:rsidR="00BD7F6A" w:rsidRPr="004B724A" w:rsidRDefault="00BD7F6A" w:rsidP="00BD7F6A">
            <w:pPr>
              <w:pStyle w:val="DocSpace"/>
              <w:jc w:val="left"/>
              <w:rPr>
                <w:rFonts w:cs="Arial"/>
                <w:b/>
              </w:rPr>
            </w:pPr>
            <w:r w:rsidRPr="004B724A">
              <w:rPr>
                <w:rFonts w:cs="Arial"/>
                <w:b/>
              </w:rPr>
              <w:t>“Further Arrangements”</w:t>
            </w:r>
          </w:p>
        </w:tc>
        <w:tc>
          <w:tcPr>
            <w:tcW w:w="3253" w:type="pct"/>
            <w:shd w:val="clear" w:color="auto" w:fill="auto"/>
          </w:tcPr>
          <w:p w14:paraId="52A4ED24" w14:textId="31AA4DAF" w:rsidR="00BD7F6A" w:rsidRPr="0007078A" w:rsidRDefault="00BD7F6A" w:rsidP="00BD7F6A">
            <w:pPr>
              <w:pStyle w:val="DocSpace"/>
              <w:rPr>
                <w:rFonts w:cs="Arial"/>
              </w:rPr>
            </w:pPr>
            <w:r w:rsidRPr="0007078A">
              <w:rPr>
                <w:rFonts w:cs="Arial"/>
              </w:rPr>
              <w:t xml:space="preserve">means arrangements for the exercise of Delegated Functions as defined at </w:t>
            </w:r>
            <w:r>
              <w:rPr>
                <w:rFonts w:cs="Arial"/>
              </w:rPr>
              <w:t>C</w:t>
            </w:r>
            <w:r w:rsidRPr="0007078A">
              <w:rPr>
                <w:rFonts w:cs="Arial"/>
              </w:rPr>
              <w:t xml:space="preserve">lause </w:t>
            </w:r>
            <w:r w:rsidRPr="00CD66B6">
              <w:t>12</w:t>
            </w:r>
            <w:r w:rsidRPr="0007078A">
              <w:rPr>
                <w:rFonts w:cs="Arial"/>
              </w:rPr>
              <w:t>;</w:t>
            </w:r>
          </w:p>
        </w:tc>
      </w:tr>
      <w:tr w:rsidR="00BD7F6A" w:rsidRPr="00B023E9" w14:paraId="1EF70CE3" w14:textId="77777777" w:rsidTr="005C4DD4">
        <w:tc>
          <w:tcPr>
            <w:tcW w:w="1747" w:type="pct"/>
            <w:shd w:val="clear" w:color="auto" w:fill="auto"/>
          </w:tcPr>
          <w:p w14:paraId="231EFA25" w14:textId="799C0B29" w:rsidR="00BD7F6A" w:rsidRPr="004B724A" w:rsidRDefault="00BD7F6A" w:rsidP="00BD7F6A">
            <w:pPr>
              <w:pStyle w:val="DocSpace"/>
              <w:jc w:val="left"/>
              <w:rPr>
                <w:rFonts w:cs="Arial"/>
                <w:b/>
              </w:rPr>
            </w:pPr>
            <w:r w:rsidRPr="004B724A">
              <w:rPr>
                <w:rFonts w:cs="Arial"/>
                <w:b/>
              </w:rPr>
              <w:t>“Good Practice”</w:t>
            </w:r>
          </w:p>
        </w:tc>
        <w:tc>
          <w:tcPr>
            <w:tcW w:w="3253" w:type="pct"/>
            <w:shd w:val="clear" w:color="auto" w:fill="auto"/>
          </w:tcPr>
          <w:p w14:paraId="766F17F5" w14:textId="77777777" w:rsidR="00BD7F6A" w:rsidRPr="0007078A" w:rsidRDefault="00BD7F6A" w:rsidP="00BD7F6A">
            <w:pPr>
              <w:pStyle w:val="DocSpace"/>
              <w:rPr>
                <w:rFonts w:cs="Arial"/>
              </w:rPr>
            </w:pPr>
            <w:r w:rsidRPr="0007078A">
              <w:rPr>
                <w:rFonts w:cs="Arial"/>
              </w:rPr>
              <w:t>means using standards, practices, methods and procedures conforming to the law, reflecting up-to-date published evidence and exercising that degree of skill and care, diligence, prudence and foresight which would reasonably and ordinarily be expected from a skilled, efficient and experienced commissioner;</w:t>
            </w:r>
          </w:p>
        </w:tc>
      </w:tr>
      <w:tr w:rsidR="00BD7F6A" w:rsidRPr="00B023E9" w14:paraId="0ABEC03E" w14:textId="77777777" w:rsidTr="005C4DD4">
        <w:tc>
          <w:tcPr>
            <w:tcW w:w="1747" w:type="pct"/>
            <w:shd w:val="clear" w:color="auto" w:fill="auto"/>
          </w:tcPr>
          <w:p w14:paraId="06B6361D" w14:textId="64C7E886" w:rsidR="00BD7F6A" w:rsidRPr="004B724A" w:rsidRDefault="00BD7F6A" w:rsidP="00BD7F6A">
            <w:pPr>
              <w:pStyle w:val="DocSpace"/>
              <w:jc w:val="left"/>
              <w:rPr>
                <w:rFonts w:cs="Arial"/>
                <w:b/>
              </w:rPr>
            </w:pPr>
            <w:r w:rsidRPr="004B724A">
              <w:rPr>
                <w:rFonts w:cs="Arial"/>
                <w:b/>
              </w:rPr>
              <w:t>“Guidance”</w:t>
            </w:r>
          </w:p>
        </w:tc>
        <w:tc>
          <w:tcPr>
            <w:tcW w:w="3253" w:type="pct"/>
            <w:shd w:val="clear" w:color="auto" w:fill="auto"/>
          </w:tcPr>
          <w:p w14:paraId="17469B41" w14:textId="77777777" w:rsidR="00BD7F6A" w:rsidRPr="00B023E9" w:rsidRDefault="00BD7F6A" w:rsidP="00BD7F6A">
            <w:pPr>
              <w:pStyle w:val="DocSpace"/>
              <w:rPr>
                <w:rFonts w:cs="Arial"/>
              </w:rPr>
            </w:pPr>
            <w:r w:rsidRPr="00B023E9">
              <w:rPr>
                <w:rFonts w:cs="Arial"/>
              </w:rPr>
              <w:t>means any applicable guidance, guidelines, direction or determination, framework, code of practice, standard or requirement to which the ICB has a duty to have regard (and whether specifically mentioned in this Agreement or not), to the extent that the same are published and publicly available or the existence or contents of them have been notified to the ICB by any relevant Regulatory or Supervisory Body but excluding Mandated Guidance;</w:t>
            </w:r>
          </w:p>
        </w:tc>
      </w:tr>
      <w:tr w:rsidR="00BD7F6A" w:rsidRPr="00EA64DE" w14:paraId="7F869474" w14:textId="77777777" w:rsidTr="005C4DD4">
        <w:tc>
          <w:tcPr>
            <w:tcW w:w="1747" w:type="pct"/>
          </w:tcPr>
          <w:p w14:paraId="52E1C3C5" w14:textId="77777777" w:rsidR="00BD7F6A" w:rsidRPr="004B724A" w:rsidRDefault="00BD7F6A" w:rsidP="00BD7F6A">
            <w:pPr>
              <w:spacing w:before="200" w:after="60"/>
              <w:rPr>
                <w:rStyle w:val="Defterm"/>
                <w:rFonts w:cs="Arial"/>
                <w:sz w:val="20"/>
              </w:rPr>
            </w:pPr>
            <w:r w:rsidRPr="004B724A">
              <w:rPr>
                <w:rStyle w:val="Defterm"/>
                <w:rFonts w:cs="Arial"/>
                <w:sz w:val="20"/>
              </w:rPr>
              <w:t>“</w:t>
            </w:r>
            <w:r w:rsidRPr="004B724A">
              <w:rPr>
                <w:rStyle w:val="Defterm"/>
                <w:sz w:val="20"/>
              </w:rPr>
              <w:t>High Cost Drugs”</w:t>
            </w:r>
          </w:p>
        </w:tc>
        <w:tc>
          <w:tcPr>
            <w:tcW w:w="3253" w:type="pct"/>
          </w:tcPr>
          <w:p w14:paraId="3A202DB7" w14:textId="631E408A" w:rsidR="00BD7F6A" w:rsidRPr="00FF2AC0" w:rsidRDefault="00BD7F6A" w:rsidP="00BD7F6A">
            <w:pPr>
              <w:spacing w:before="200" w:after="60"/>
              <w:rPr>
                <w:rFonts w:cs="Arial"/>
              </w:rPr>
            </w:pPr>
            <w:r>
              <w:rPr>
                <w:rFonts w:cs="Arial"/>
              </w:rPr>
              <w:t>m</w:t>
            </w:r>
            <w:r w:rsidRPr="00FF2AC0">
              <w:rPr>
                <w:rFonts w:cs="Arial"/>
              </w:rPr>
              <w:t xml:space="preserve">eans medicines not reimbursed though national prices and identified on the NHS England high cost drugs list; </w:t>
            </w:r>
          </w:p>
        </w:tc>
      </w:tr>
      <w:tr w:rsidR="00BD7F6A" w:rsidRPr="00B023E9" w14:paraId="4AA5DAAC" w14:textId="77777777" w:rsidTr="005C4DD4">
        <w:tc>
          <w:tcPr>
            <w:tcW w:w="1747" w:type="pct"/>
            <w:shd w:val="clear" w:color="auto" w:fill="auto"/>
          </w:tcPr>
          <w:p w14:paraId="68FA1136" w14:textId="70D44466" w:rsidR="00BD7F6A" w:rsidRPr="004B724A" w:rsidRDefault="00BD7F6A" w:rsidP="00BD7F6A">
            <w:pPr>
              <w:pStyle w:val="DocSpace"/>
              <w:jc w:val="left"/>
              <w:rPr>
                <w:rFonts w:cs="Arial"/>
                <w:b/>
              </w:rPr>
            </w:pPr>
            <w:r w:rsidRPr="004B724A">
              <w:rPr>
                <w:rFonts w:cs="Arial"/>
                <w:b/>
              </w:rPr>
              <w:t>“Host ICB”</w:t>
            </w:r>
          </w:p>
        </w:tc>
        <w:tc>
          <w:tcPr>
            <w:tcW w:w="3253" w:type="pct"/>
            <w:shd w:val="clear" w:color="auto" w:fill="auto"/>
          </w:tcPr>
          <w:p w14:paraId="5C73342F" w14:textId="1CEEDD9E" w:rsidR="00BD7F6A" w:rsidRPr="00B023E9" w:rsidRDefault="00BD7F6A" w:rsidP="00BD7F6A">
            <w:pPr>
              <w:pStyle w:val="DocSpace"/>
              <w:rPr>
                <w:rFonts w:cs="Arial"/>
              </w:rPr>
            </w:pPr>
            <w:r>
              <w:rPr>
                <w:rFonts w:cs="Arial"/>
              </w:rPr>
              <w:t>means the ICB that employs the Commissioning Team as part of the Commissioning Team Arrangements;</w:t>
            </w:r>
          </w:p>
        </w:tc>
      </w:tr>
      <w:tr w:rsidR="00BD7F6A" w:rsidRPr="00B023E9" w14:paraId="7509ABB3" w14:textId="77777777" w:rsidTr="005C4DD4">
        <w:trPr>
          <w:trHeight w:val="774"/>
        </w:trPr>
        <w:tc>
          <w:tcPr>
            <w:tcW w:w="1747" w:type="pct"/>
            <w:shd w:val="clear" w:color="auto" w:fill="auto"/>
          </w:tcPr>
          <w:p w14:paraId="6AAADE30" w14:textId="48DC99C0" w:rsidR="00BD7F6A" w:rsidRPr="00B023E9" w:rsidRDefault="00BD7F6A" w:rsidP="00BD7F6A">
            <w:pPr>
              <w:pStyle w:val="DocSpace"/>
              <w:jc w:val="left"/>
              <w:rPr>
                <w:rFonts w:cs="Arial"/>
                <w:b/>
              </w:rPr>
            </w:pPr>
            <w:r>
              <w:rPr>
                <w:rFonts w:cs="Arial"/>
                <w:b/>
              </w:rPr>
              <w:t>“</w:t>
            </w:r>
            <w:r w:rsidRPr="00B023E9">
              <w:rPr>
                <w:rFonts w:cs="Arial"/>
                <w:b/>
              </w:rPr>
              <w:t>ICB</w:t>
            </w:r>
            <w:r>
              <w:rPr>
                <w:rFonts w:cs="Arial"/>
                <w:b/>
              </w:rPr>
              <w:t>”</w:t>
            </w:r>
          </w:p>
        </w:tc>
        <w:tc>
          <w:tcPr>
            <w:tcW w:w="3253" w:type="pct"/>
            <w:shd w:val="clear" w:color="auto" w:fill="auto"/>
          </w:tcPr>
          <w:p w14:paraId="381ABE77" w14:textId="77777777" w:rsidR="00BD7F6A" w:rsidRPr="00B023E9" w:rsidRDefault="00BD7F6A" w:rsidP="00BD7F6A">
            <w:pPr>
              <w:pStyle w:val="DocSpace"/>
              <w:rPr>
                <w:rFonts w:cs="Arial"/>
              </w:rPr>
            </w:pPr>
            <w:r w:rsidRPr="00B023E9">
              <w:rPr>
                <w:rFonts w:cs="Arial"/>
              </w:rPr>
              <w:t>means an Integrated Care Board established pursuant to section 14Z25 of the NHS Act and named in the Particulars;</w:t>
            </w:r>
          </w:p>
        </w:tc>
      </w:tr>
      <w:tr w:rsidR="00BD7F6A" w:rsidRPr="00B023E9" w14:paraId="2E698B7A" w14:textId="77777777" w:rsidTr="005C4DD4">
        <w:trPr>
          <w:trHeight w:val="774"/>
        </w:trPr>
        <w:tc>
          <w:tcPr>
            <w:tcW w:w="1747" w:type="pct"/>
            <w:shd w:val="clear" w:color="auto" w:fill="auto"/>
          </w:tcPr>
          <w:p w14:paraId="0F0CF561" w14:textId="6F35AB1B" w:rsidR="00BD7F6A" w:rsidRPr="00B023E9" w:rsidRDefault="00BD7F6A" w:rsidP="00BD7F6A">
            <w:pPr>
              <w:pStyle w:val="DocSpace"/>
              <w:jc w:val="left"/>
              <w:rPr>
                <w:rFonts w:cs="Arial"/>
                <w:b/>
              </w:rPr>
            </w:pPr>
            <w:r>
              <w:rPr>
                <w:rFonts w:cs="Arial"/>
                <w:b/>
              </w:rPr>
              <w:t>“ICB Collaboration Arrangement”</w:t>
            </w:r>
          </w:p>
        </w:tc>
        <w:tc>
          <w:tcPr>
            <w:tcW w:w="3253" w:type="pct"/>
            <w:shd w:val="clear" w:color="auto" w:fill="auto"/>
          </w:tcPr>
          <w:p w14:paraId="7F2E4DBF" w14:textId="6D72F854" w:rsidR="00BD7F6A" w:rsidRPr="00B023E9" w:rsidRDefault="00BD7F6A" w:rsidP="00BD7F6A">
            <w:pPr>
              <w:pStyle w:val="DocSpace"/>
              <w:rPr>
                <w:rFonts w:cs="Arial"/>
              </w:rPr>
            </w:pPr>
            <w:r>
              <w:rPr>
                <w:rFonts w:cs="Arial"/>
              </w:rPr>
              <w:t>means an arrangement entered into by the ICB and at least one other ICB under which the parties agree joint working arrangements in respect of the exercise of the Delegated Functions;</w:t>
            </w:r>
          </w:p>
        </w:tc>
      </w:tr>
      <w:tr w:rsidR="00BD7F6A" w:rsidRPr="00B023E9" w14:paraId="54BD5B10" w14:textId="77777777" w:rsidTr="005C4DD4">
        <w:trPr>
          <w:trHeight w:val="774"/>
        </w:trPr>
        <w:tc>
          <w:tcPr>
            <w:tcW w:w="1747" w:type="pct"/>
            <w:shd w:val="clear" w:color="auto" w:fill="auto"/>
          </w:tcPr>
          <w:p w14:paraId="2218A129" w14:textId="7FC0EEBC" w:rsidR="00BD7F6A" w:rsidRPr="004B724A" w:rsidRDefault="00BD7F6A" w:rsidP="00BD7F6A">
            <w:pPr>
              <w:pStyle w:val="DocSpace"/>
              <w:jc w:val="left"/>
              <w:rPr>
                <w:rFonts w:cs="Arial"/>
                <w:b/>
              </w:rPr>
            </w:pPr>
            <w:r w:rsidRPr="004B724A">
              <w:rPr>
                <w:rFonts w:cs="Arial"/>
                <w:b/>
              </w:rPr>
              <w:t>“ICB Deliverables”</w:t>
            </w:r>
          </w:p>
        </w:tc>
        <w:tc>
          <w:tcPr>
            <w:tcW w:w="3253" w:type="pct"/>
            <w:shd w:val="clear" w:color="auto" w:fill="auto"/>
          </w:tcPr>
          <w:p w14:paraId="25EB7391" w14:textId="77777777" w:rsidR="00BD7F6A" w:rsidRPr="00B023E9" w:rsidRDefault="00BD7F6A" w:rsidP="00BD7F6A">
            <w:pPr>
              <w:pStyle w:val="DocSpace"/>
              <w:rPr>
                <w:rFonts w:cs="Arial"/>
              </w:rPr>
            </w:pPr>
            <w:r w:rsidRPr="00B023E9">
              <w:rPr>
                <w:rFonts w:cs="Arial"/>
              </w:rPr>
              <w:t>all documents, products and materials developed by the ICB or its Staff in relation to this Agreement and the Delegated Functions in any form and required to be submitted to NHS England under this Agreement, including data, reports, policies, plans and specifications;</w:t>
            </w:r>
          </w:p>
        </w:tc>
      </w:tr>
      <w:tr w:rsidR="00BD7F6A" w:rsidRPr="00473DF5" w14:paraId="77614409" w14:textId="77777777" w:rsidTr="005C4DD4">
        <w:tc>
          <w:tcPr>
            <w:tcW w:w="1747" w:type="pct"/>
          </w:tcPr>
          <w:p w14:paraId="7F5B6966" w14:textId="77777777" w:rsidR="00BD7F6A" w:rsidRPr="004B724A" w:rsidRDefault="00BD7F6A" w:rsidP="00BD7F6A">
            <w:pPr>
              <w:spacing w:before="200" w:after="60"/>
              <w:rPr>
                <w:rStyle w:val="Defterm"/>
                <w:rFonts w:cs="Arial"/>
                <w:sz w:val="20"/>
              </w:rPr>
            </w:pPr>
            <w:r w:rsidRPr="004B724A">
              <w:rPr>
                <w:rStyle w:val="Defterm"/>
                <w:rFonts w:cs="Arial"/>
                <w:sz w:val="20"/>
              </w:rPr>
              <w:t>“ICB Functions”</w:t>
            </w:r>
          </w:p>
        </w:tc>
        <w:tc>
          <w:tcPr>
            <w:tcW w:w="3253" w:type="pct"/>
          </w:tcPr>
          <w:p w14:paraId="70E7602B" w14:textId="4AF00495" w:rsidR="00BD7F6A" w:rsidRPr="00FF2AC0" w:rsidRDefault="00BD7F6A" w:rsidP="00BD7F6A">
            <w:pPr>
              <w:spacing w:before="200" w:after="60"/>
              <w:rPr>
                <w:rFonts w:cs="Arial"/>
              </w:rPr>
            </w:pPr>
            <w:r w:rsidRPr="00FF2AC0">
              <w:rPr>
                <w:rFonts w:cs="Arial"/>
              </w:rPr>
              <w:t>the Commissioning Functions of the ICB;</w:t>
            </w:r>
          </w:p>
        </w:tc>
      </w:tr>
      <w:tr w:rsidR="00BD7F6A" w:rsidRPr="00B023E9" w14:paraId="1759512D" w14:textId="77777777" w:rsidTr="005C4DD4">
        <w:trPr>
          <w:trHeight w:val="774"/>
        </w:trPr>
        <w:tc>
          <w:tcPr>
            <w:tcW w:w="1747" w:type="pct"/>
            <w:shd w:val="clear" w:color="auto" w:fill="auto"/>
          </w:tcPr>
          <w:p w14:paraId="697BF531" w14:textId="3FD4CCE7" w:rsidR="00BD7F6A" w:rsidRPr="004B724A" w:rsidRDefault="00BD7F6A" w:rsidP="00BD7F6A">
            <w:pPr>
              <w:pStyle w:val="DocSpace"/>
              <w:jc w:val="left"/>
              <w:rPr>
                <w:rFonts w:cs="Arial"/>
                <w:b/>
              </w:rPr>
            </w:pPr>
            <w:r w:rsidRPr="004B724A">
              <w:rPr>
                <w:rFonts w:cs="Arial"/>
                <w:b/>
              </w:rPr>
              <w:t>“I</w:t>
            </w:r>
            <w:r>
              <w:rPr>
                <w:rFonts w:cs="Arial"/>
                <w:b/>
              </w:rPr>
              <w:t xml:space="preserve">nformation </w:t>
            </w:r>
            <w:r w:rsidRPr="004B724A">
              <w:rPr>
                <w:rFonts w:cs="Arial"/>
                <w:b/>
              </w:rPr>
              <w:t>G</w:t>
            </w:r>
            <w:r>
              <w:rPr>
                <w:rFonts w:cs="Arial"/>
                <w:b/>
              </w:rPr>
              <w:t>overnance</w:t>
            </w:r>
            <w:r w:rsidRPr="004B724A">
              <w:rPr>
                <w:rFonts w:cs="Arial"/>
                <w:b/>
              </w:rPr>
              <w:t xml:space="preserve"> Guidance for Serious Incidents”</w:t>
            </w:r>
          </w:p>
        </w:tc>
        <w:tc>
          <w:tcPr>
            <w:tcW w:w="3253" w:type="pct"/>
            <w:shd w:val="clear" w:color="auto" w:fill="auto"/>
          </w:tcPr>
          <w:p w14:paraId="537A569B" w14:textId="34181928" w:rsidR="00BD7F6A" w:rsidRPr="00AA7139" w:rsidRDefault="00BD7F6A" w:rsidP="00BD7F6A">
            <w:pPr>
              <w:pStyle w:val="DocSpace"/>
              <w:rPr>
                <w:rFonts w:cs="Arial"/>
              </w:rPr>
            </w:pPr>
            <w:r w:rsidRPr="00CD66B6">
              <w:rPr>
                <w:rFonts w:cs="Arial"/>
              </w:rPr>
              <w:t>means the checklist Guidance for Reporting, Managing and Investigating Information Governance and Cyber Security Serious Incidents Requiring Investigation’ (2015) as may be amended or replaced</w:t>
            </w:r>
            <w:r>
              <w:rPr>
                <w:rFonts w:cs="Arial"/>
              </w:rPr>
              <w:t xml:space="preserve">; </w:t>
            </w:r>
          </w:p>
        </w:tc>
      </w:tr>
      <w:tr w:rsidR="00BD7F6A" w:rsidRPr="00B023E9" w14:paraId="658B73B4" w14:textId="77777777" w:rsidTr="005C4DD4">
        <w:trPr>
          <w:trHeight w:val="774"/>
        </w:trPr>
        <w:tc>
          <w:tcPr>
            <w:tcW w:w="1747" w:type="pct"/>
            <w:shd w:val="clear" w:color="auto" w:fill="auto"/>
          </w:tcPr>
          <w:p w14:paraId="588BEF28" w14:textId="5145CE3F" w:rsidR="00BD7F6A" w:rsidRPr="004B724A" w:rsidRDefault="00BD7F6A" w:rsidP="00BD7F6A">
            <w:pPr>
              <w:pStyle w:val="DocSpace"/>
              <w:jc w:val="left"/>
              <w:rPr>
                <w:rFonts w:cs="Arial"/>
                <w:b/>
              </w:rPr>
            </w:pPr>
            <w:bookmarkStart w:id="438" w:name="_BPDCI_1489"/>
            <w:bookmarkStart w:id="439" w:name="_BPDCI_417"/>
            <w:bookmarkEnd w:id="438"/>
            <w:r w:rsidRPr="004B724A">
              <w:rPr>
                <w:rFonts w:cs="Arial"/>
                <w:b/>
              </w:rPr>
              <w:t>“Indemnity Arrangement</w:t>
            </w:r>
            <w:bookmarkEnd w:id="439"/>
            <w:r w:rsidRPr="004B724A">
              <w:rPr>
                <w:rFonts w:cs="Arial"/>
                <w:b/>
              </w:rPr>
              <w:t>”</w:t>
            </w:r>
          </w:p>
        </w:tc>
        <w:tc>
          <w:tcPr>
            <w:tcW w:w="3253" w:type="pct"/>
            <w:shd w:val="clear" w:color="auto" w:fill="auto"/>
          </w:tcPr>
          <w:p w14:paraId="0B62BA22" w14:textId="77777777" w:rsidR="00BD7F6A" w:rsidRPr="00B023E9" w:rsidRDefault="00BD7F6A" w:rsidP="00BD7F6A">
            <w:pPr>
              <w:pStyle w:val="DocSpace"/>
              <w:rPr>
                <w:rFonts w:cs="Arial"/>
              </w:rPr>
            </w:pPr>
            <w:bookmarkStart w:id="440" w:name="_BPDCI_418"/>
            <w:r w:rsidRPr="00B023E9">
              <w:rPr>
                <w:rFonts w:cs="Arial"/>
              </w:rPr>
              <w:t>means either: (i) a policy of insurance; (ii) an arrangement made for the purposes of indemnifying a person or organisation; or (iii) a combination of (i) and (ii)</w:t>
            </w:r>
            <w:bookmarkEnd w:id="440"/>
            <w:r w:rsidRPr="00B023E9">
              <w:rPr>
                <w:rFonts w:cs="Arial"/>
              </w:rPr>
              <w:t>;</w:t>
            </w:r>
          </w:p>
        </w:tc>
      </w:tr>
      <w:tr w:rsidR="00BD7F6A" w:rsidRPr="00B023E9" w14:paraId="6AB7BFDD" w14:textId="77777777" w:rsidTr="005C4DD4">
        <w:tc>
          <w:tcPr>
            <w:tcW w:w="1747" w:type="pct"/>
            <w:shd w:val="clear" w:color="auto" w:fill="auto"/>
          </w:tcPr>
          <w:p w14:paraId="454E88BC" w14:textId="11D5A4CD" w:rsidR="00BD7F6A" w:rsidRPr="004B724A" w:rsidRDefault="00BD7F6A" w:rsidP="00BD7F6A">
            <w:pPr>
              <w:pStyle w:val="DocSpace"/>
              <w:jc w:val="left"/>
              <w:rPr>
                <w:rFonts w:cs="Arial"/>
                <w:b/>
              </w:rPr>
            </w:pPr>
            <w:r w:rsidRPr="004B724A">
              <w:rPr>
                <w:rFonts w:cs="Arial"/>
                <w:b/>
              </w:rPr>
              <w:lastRenderedPageBreak/>
              <w:t>“IPR”</w:t>
            </w:r>
          </w:p>
        </w:tc>
        <w:tc>
          <w:tcPr>
            <w:tcW w:w="3253" w:type="pct"/>
            <w:shd w:val="clear" w:color="auto" w:fill="auto"/>
          </w:tcPr>
          <w:p w14:paraId="70E05F5F" w14:textId="299CB15B" w:rsidR="00BD7F6A" w:rsidRPr="00B023E9" w:rsidRDefault="00BD7F6A" w:rsidP="00BD7F6A">
            <w:pPr>
              <w:pStyle w:val="DocSpace"/>
              <w:rPr>
                <w:rFonts w:cs="Arial"/>
              </w:rPr>
            </w:pPr>
            <w:r>
              <w:rPr>
                <w:rFonts w:cs="Arial"/>
              </w:rPr>
              <w:t>m</w:t>
            </w:r>
            <w:r w:rsidRPr="00B023E9">
              <w:rPr>
                <w:rFonts w:cs="Arial"/>
              </w:rPr>
              <w:t>eans</w:t>
            </w:r>
            <w:r>
              <w:rPr>
                <w:rFonts w:cs="Arial"/>
              </w:rPr>
              <w:t xml:space="preserve"> intellectual property rights and includes</w:t>
            </w:r>
            <w:r w:rsidRPr="00B023E9">
              <w:rPr>
                <w:rFonts w:cs="Arial"/>
              </w:rPr>
              <w:t xml:space="preserve"> inventions, copyright, patents, database right, trademarks, designs and confidential know-how and any similar rights anywhere in the world whether registered or not, including applications and the right to apply for any such rights;</w:t>
            </w:r>
          </w:p>
        </w:tc>
      </w:tr>
      <w:tr w:rsidR="00BD7F6A" w:rsidRPr="00B023E9" w14:paraId="063EFC79" w14:textId="77777777" w:rsidTr="005C4DD4">
        <w:trPr>
          <w:trHeight w:val="774"/>
        </w:trPr>
        <w:tc>
          <w:tcPr>
            <w:tcW w:w="1747" w:type="pct"/>
            <w:shd w:val="clear" w:color="auto" w:fill="auto"/>
          </w:tcPr>
          <w:p w14:paraId="264860F8" w14:textId="39E8D5FA" w:rsidR="00BD7F6A" w:rsidRPr="00B023E9" w:rsidRDefault="00BD7F6A" w:rsidP="00BD7F6A">
            <w:pPr>
              <w:pStyle w:val="DocSpace"/>
              <w:jc w:val="left"/>
              <w:rPr>
                <w:rFonts w:cs="Arial"/>
                <w:b/>
              </w:rPr>
            </w:pPr>
            <w:r>
              <w:rPr>
                <w:rFonts w:cs="Arial"/>
                <w:b/>
              </w:rPr>
              <w:t>“</w:t>
            </w:r>
            <w:r w:rsidRPr="00B023E9">
              <w:rPr>
                <w:rFonts w:cs="Arial"/>
                <w:b/>
              </w:rPr>
              <w:t>Law</w:t>
            </w:r>
            <w:r>
              <w:rPr>
                <w:rFonts w:cs="Arial"/>
                <w:b/>
              </w:rPr>
              <w:t>”</w:t>
            </w:r>
          </w:p>
        </w:tc>
        <w:tc>
          <w:tcPr>
            <w:tcW w:w="3253" w:type="pct"/>
            <w:shd w:val="clear" w:color="auto" w:fill="auto"/>
          </w:tcPr>
          <w:p w14:paraId="41BCE236" w14:textId="62C41839" w:rsidR="00BD7F6A" w:rsidRPr="00B023E9" w:rsidRDefault="00BD7F6A" w:rsidP="00BD7F6A">
            <w:pPr>
              <w:pStyle w:val="DocSpace"/>
              <w:rPr>
                <w:rFonts w:cs="Arial"/>
              </w:rPr>
            </w:pPr>
            <w:r w:rsidRPr="00B023E9">
              <w:rPr>
                <w:rFonts w:cs="Arial"/>
              </w:rPr>
              <w:t>means any applicable law, statute, rule, bye</w:t>
            </w:r>
            <w:r>
              <w:rPr>
                <w:rFonts w:cs="Arial"/>
              </w:rPr>
              <w:t>-</w:t>
            </w:r>
            <w:r w:rsidRPr="00B023E9">
              <w:rPr>
                <w:rFonts w:cs="Arial"/>
              </w:rPr>
              <w:t>law, regulation, direction, order, regulatory policy, guidance or code, rule of court or directives or requirements of any regulatory body, delegated or subordinate legislation or notice of any regulatory body (including any Regulatory or Supervisory Body);</w:t>
            </w:r>
          </w:p>
        </w:tc>
      </w:tr>
      <w:tr w:rsidR="00BD7F6A" w:rsidRPr="00B023E9" w14:paraId="08DD17C9" w14:textId="77777777" w:rsidTr="005C4DD4">
        <w:tc>
          <w:tcPr>
            <w:tcW w:w="1747" w:type="pct"/>
            <w:shd w:val="clear" w:color="auto" w:fill="auto"/>
          </w:tcPr>
          <w:p w14:paraId="0AE07A6C" w14:textId="415781F7" w:rsidR="00BD7F6A" w:rsidRPr="00B023E9" w:rsidRDefault="00BD7F6A" w:rsidP="00BD7F6A">
            <w:pPr>
              <w:pStyle w:val="DocSpace"/>
              <w:jc w:val="left"/>
              <w:rPr>
                <w:rFonts w:cs="Arial"/>
                <w:b/>
              </w:rPr>
            </w:pPr>
            <w:bookmarkStart w:id="441" w:name="_BPDCD_1488"/>
            <w:bookmarkEnd w:id="441"/>
            <w:r>
              <w:rPr>
                <w:rFonts w:cs="Arial"/>
                <w:b/>
              </w:rPr>
              <w:t>“</w:t>
            </w:r>
            <w:r w:rsidRPr="00B023E9">
              <w:rPr>
                <w:rFonts w:cs="Arial"/>
                <w:b/>
              </w:rPr>
              <w:t>Local Terms</w:t>
            </w:r>
            <w:r>
              <w:rPr>
                <w:rFonts w:cs="Arial"/>
                <w:b/>
              </w:rPr>
              <w:t>”</w:t>
            </w:r>
            <w:r w:rsidRPr="00B023E9">
              <w:rPr>
                <w:rFonts w:cs="Arial"/>
                <w:b/>
              </w:rPr>
              <w:t xml:space="preserve"> </w:t>
            </w:r>
          </w:p>
        </w:tc>
        <w:tc>
          <w:tcPr>
            <w:tcW w:w="3253" w:type="pct"/>
            <w:shd w:val="clear" w:color="auto" w:fill="auto"/>
          </w:tcPr>
          <w:p w14:paraId="60C53708" w14:textId="51154B6B" w:rsidR="00BD7F6A" w:rsidRPr="00B023E9" w:rsidRDefault="00BD7F6A" w:rsidP="00BD7F6A">
            <w:pPr>
              <w:pStyle w:val="DocSpace"/>
              <w:rPr>
                <w:rFonts w:cs="Arial"/>
              </w:rPr>
            </w:pPr>
            <w:r w:rsidRPr="00B023E9">
              <w:rPr>
                <w:rFonts w:cs="Arial"/>
              </w:rPr>
              <w:t>means the terms set out in</w:t>
            </w:r>
            <w:r>
              <w:rPr>
                <w:rFonts w:cs="Arial"/>
              </w:rPr>
              <w:t xml:space="preserve"> Schedule</w:t>
            </w:r>
            <w:r w:rsidRPr="00B023E9">
              <w:rPr>
                <w:rFonts w:cs="Arial"/>
              </w:rPr>
              <w:t xml:space="preserve"> </w:t>
            </w:r>
            <w:r>
              <w:rPr>
                <w:rFonts w:cs="Arial"/>
              </w:rPr>
              <w:t>8</w:t>
            </w:r>
            <w:r w:rsidRPr="00B023E9">
              <w:rPr>
                <w:rFonts w:cs="Arial"/>
              </w:rPr>
              <w:t xml:space="preserve"> </w:t>
            </w:r>
            <w:r w:rsidRPr="00B023E9">
              <w:rPr>
                <w:rFonts w:cs="Arial"/>
                <w:i/>
              </w:rPr>
              <w:t xml:space="preserve">(Local Terms) </w:t>
            </w:r>
            <w:r w:rsidRPr="00B023E9">
              <w:rPr>
                <w:rFonts w:cs="Arial"/>
                <w:iCs/>
              </w:rPr>
              <w:t>and/or such other Schedule or part thereof as designated as Local Terms;</w:t>
            </w:r>
          </w:p>
        </w:tc>
      </w:tr>
      <w:tr w:rsidR="00BD7F6A" w:rsidRPr="00B023E9" w14:paraId="48C3A5B9" w14:textId="77777777" w:rsidTr="005C4DD4">
        <w:tc>
          <w:tcPr>
            <w:tcW w:w="1747" w:type="pct"/>
            <w:shd w:val="clear" w:color="auto" w:fill="auto"/>
          </w:tcPr>
          <w:p w14:paraId="24E62063" w14:textId="2CCD88C0" w:rsidR="00BD7F6A" w:rsidRPr="00B023E9" w:rsidRDefault="00BD7F6A" w:rsidP="00BD7F6A">
            <w:pPr>
              <w:pStyle w:val="DocSpace"/>
              <w:jc w:val="left"/>
              <w:rPr>
                <w:rFonts w:cs="Arial"/>
                <w:b/>
              </w:rPr>
            </w:pPr>
            <w:r>
              <w:rPr>
                <w:rFonts w:cs="Arial"/>
                <w:b/>
              </w:rPr>
              <w:t>“</w:t>
            </w:r>
            <w:r w:rsidRPr="00B023E9">
              <w:rPr>
                <w:rFonts w:cs="Arial"/>
                <w:b/>
              </w:rPr>
              <w:t>Losses</w:t>
            </w:r>
            <w:r>
              <w:rPr>
                <w:rFonts w:cs="Arial"/>
                <w:b/>
              </w:rPr>
              <w:t>”</w:t>
            </w:r>
          </w:p>
        </w:tc>
        <w:tc>
          <w:tcPr>
            <w:tcW w:w="3253" w:type="pct"/>
            <w:shd w:val="clear" w:color="auto" w:fill="auto"/>
          </w:tcPr>
          <w:p w14:paraId="2B752971" w14:textId="77777777" w:rsidR="00BD7F6A" w:rsidRPr="00B023E9" w:rsidRDefault="00BD7F6A" w:rsidP="00BD7F6A">
            <w:pPr>
              <w:pStyle w:val="DocSpace"/>
              <w:rPr>
                <w:rFonts w:cs="Arial"/>
              </w:rPr>
            </w:pPr>
            <w:r w:rsidRPr="00B023E9">
              <w:rPr>
                <w:rFonts w:cs="Arial"/>
              </w:rPr>
              <w:t xml:space="preserve">means all damages, loss, liabilities, claims, actions, costs, expenses (including the cost of legal and/or professional services) proceedings, demands and charges whether arising under statute, contract or common law; </w:t>
            </w:r>
          </w:p>
        </w:tc>
      </w:tr>
      <w:tr w:rsidR="00BD7F6A" w:rsidRPr="00B023E9" w14:paraId="3D479AF4" w14:textId="77777777" w:rsidTr="005C4DD4">
        <w:tc>
          <w:tcPr>
            <w:tcW w:w="1747" w:type="pct"/>
            <w:shd w:val="clear" w:color="auto" w:fill="auto"/>
          </w:tcPr>
          <w:p w14:paraId="14B98399" w14:textId="16ED31A0" w:rsidR="00BD7F6A" w:rsidRPr="00B023E9" w:rsidRDefault="00BD7F6A" w:rsidP="00BD7F6A">
            <w:pPr>
              <w:pStyle w:val="DocSpace"/>
              <w:jc w:val="left"/>
              <w:rPr>
                <w:rFonts w:cs="Arial"/>
                <w:b/>
              </w:rPr>
            </w:pPr>
            <w:r>
              <w:rPr>
                <w:rFonts w:cs="Arial"/>
                <w:b/>
              </w:rPr>
              <w:t>“</w:t>
            </w:r>
            <w:r w:rsidRPr="00B023E9">
              <w:rPr>
                <w:rFonts w:cs="Arial"/>
                <w:b/>
              </w:rPr>
              <w:t>Managing Conflicts of Interest in the NHS</w:t>
            </w:r>
            <w:r>
              <w:rPr>
                <w:rFonts w:cs="Arial"/>
                <w:b/>
              </w:rPr>
              <w:t>”</w:t>
            </w:r>
          </w:p>
        </w:tc>
        <w:tc>
          <w:tcPr>
            <w:tcW w:w="3253" w:type="pct"/>
            <w:shd w:val="clear" w:color="auto" w:fill="auto"/>
          </w:tcPr>
          <w:p w14:paraId="2BFA52CF" w14:textId="1271DBB5" w:rsidR="00BD7F6A" w:rsidRPr="00B023E9" w:rsidRDefault="00BD7F6A" w:rsidP="00BD7F6A">
            <w:pPr>
              <w:pStyle w:val="DocSpace"/>
              <w:rPr>
                <w:rFonts w:cs="Arial"/>
              </w:rPr>
            </w:pPr>
            <w:r w:rsidRPr="00B023E9">
              <w:rPr>
                <w:rFonts w:cs="Arial"/>
              </w:rPr>
              <w:t xml:space="preserve">the NHS publication by that name available at: </w:t>
            </w:r>
            <w:hyperlink r:id="rId18" w:history="1">
              <w:r w:rsidRPr="00EF78F3">
                <w:rPr>
                  <w:rStyle w:val="Hyperlink"/>
                  <w:rFonts w:cs="Arial"/>
                </w:rPr>
                <w:t>https://www.england.nhs.uk/publication/managing-conflicts-of-interest-in-the-nhs-guidance-for-staff-and-organisations/</w:t>
              </w:r>
            </w:hyperlink>
            <w:r>
              <w:rPr>
                <w:rFonts w:cs="Arial"/>
              </w:rPr>
              <w:t xml:space="preserve">  ; </w:t>
            </w:r>
          </w:p>
        </w:tc>
      </w:tr>
      <w:tr w:rsidR="00BD7F6A" w:rsidRPr="00B023E9" w14:paraId="63D672C0" w14:textId="77777777" w:rsidTr="005C4DD4">
        <w:tc>
          <w:tcPr>
            <w:tcW w:w="1747" w:type="pct"/>
            <w:shd w:val="clear" w:color="auto" w:fill="auto"/>
          </w:tcPr>
          <w:p w14:paraId="7F104E9D" w14:textId="453EE63A" w:rsidR="00BD7F6A" w:rsidRPr="00B023E9" w:rsidRDefault="00BD7F6A" w:rsidP="00BD7F6A">
            <w:pPr>
              <w:pStyle w:val="DocSpace"/>
              <w:jc w:val="left"/>
              <w:rPr>
                <w:rFonts w:cs="Arial"/>
                <w:b/>
              </w:rPr>
            </w:pPr>
            <w:r>
              <w:rPr>
                <w:rFonts w:cs="Arial"/>
                <w:b/>
              </w:rPr>
              <w:t>“</w:t>
            </w:r>
            <w:r w:rsidRPr="00B023E9">
              <w:rPr>
                <w:rFonts w:cs="Arial"/>
                <w:b/>
              </w:rPr>
              <w:t>Mandated Guidance</w:t>
            </w:r>
            <w:r>
              <w:rPr>
                <w:rFonts w:cs="Arial"/>
                <w:b/>
              </w:rPr>
              <w:t>”</w:t>
            </w:r>
          </w:p>
        </w:tc>
        <w:tc>
          <w:tcPr>
            <w:tcW w:w="3253" w:type="pct"/>
            <w:shd w:val="clear" w:color="auto" w:fill="auto"/>
          </w:tcPr>
          <w:p w14:paraId="2FA4E448" w14:textId="444D73D9" w:rsidR="00BD7F6A" w:rsidRPr="00B023E9" w:rsidRDefault="00BD7F6A" w:rsidP="00BD7F6A">
            <w:pPr>
              <w:pStyle w:val="DocSpace"/>
              <w:rPr>
                <w:rFonts w:cs="Arial"/>
              </w:rPr>
            </w:pPr>
            <w:r w:rsidRPr="00B023E9">
              <w:rPr>
                <w:rFonts w:cs="Arial"/>
              </w:rPr>
              <w:t xml:space="preserve">means any protocol, policy, guidance, guidelines, framework or manual relating to the exercise of the Delegated Functions and issued by NHS England to the ICB as Mandated Guidance from time to time, in accordance with </w:t>
            </w:r>
            <w:r>
              <w:rPr>
                <w:rFonts w:cs="Arial"/>
              </w:rPr>
              <w:t>C</w:t>
            </w:r>
            <w:r w:rsidRPr="00B023E9">
              <w:rPr>
                <w:rFonts w:cs="Arial"/>
              </w:rPr>
              <w:t xml:space="preserve">lause </w:t>
            </w:r>
            <w:r>
              <w:rPr>
                <w:rFonts w:cs="Arial"/>
              </w:rPr>
              <w:t xml:space="preserve"> </w:t>
            </w:r>
            <w:r w:rsidRPr="00B023E9">
              <w:rPr>
                <w:rFonts w:cs="Arial"/>
              </w:rPr>
              <w:fldChar w:fldCharType="begin"/>
            </w:r>
            <w:r w:rsidRPr="00B023E9">
              <w:rPr>
                <w:rFonts w:cs="Arial"/>
              </w:rPr>
              <w:instrText xml:space="preserve"> REF _Ref88641814 \r \h  \* MERGEFORMAT </w:instrText>
            </w:r>
            <w:r w:rsidRPr="00B023E9">
              <w:rPr>
                <w:rFonts w:cs="Arial"/>
              </w:rPr>
            </w:r>
            <w:r w:rsidRPr="00B023E9">
              <w:rPr>
                <w:rFonts w:cs="Arial"/>
              </w:rPr>
              <w:fldChar w:fldCharType="separate"/>
            </w:r>
            <w:r>
              <w:rPr>
                <w:rFonts w:cs="Arial"/>
              </w:rPr>
              <w:t>7.</w:t>
            </w:r>
            <w:r w:rsidRPr="00B023E9">
              <w:rPr>
                <w:rFonts w:cs="Arial"/>
              </w:rPr>
              <w:fldChar w:fldCharType="end"/>
            </w:r>
            <w:r>
              <w:rPr>
                <w:rFonts w:cs="Arial"/>
              </w:rPr>
              <w:t>5</w:t>
            </w:r>
            <w:r w:rsidRPr="00B023E9">
              <w:rPr>
                <w:rFonts w:cs="Arial"/>
              </w:rPr>
              <w:t xml:space="preserve"> which at the Effective Date of Delegation shall include the Mandated Guidance set out in </w:t>
            </w:r>
            <w:r w:rsidRPr="00B05401">
              <w:rPr>
                <w:rFonts w:cs="Arial"/>
              </w:rPr>
              <w:t>Schedule 7</w:t>
            </w:r>
            <w:r w:rsidRPr="00B05401">
              <w:rPr>
                <w:rFonts w:cs="Arial"/>
                <w:lang w:val="en-US"/>
              </w:rPr>
              <w:t>;</w:t>
            </w:r>
          </w:p>
        </w:tc>
      </w:tr>
      <w:tr w:rsidR="00BD7F6A" w:rsidRPr="00B023E9" w14:paraId="6D9F391D" w14:textId="77777777" w:rsidTr="005C4DD4">
        <w:tc>
          <w:tcPr>
            <w:tcW w:w="1747" w:type="pct"/>
            <w:shd w:val="clear" w:color="auto" w:fill="auto"/>
          </w:tcPr>
          <w:p w14:paraId="0418FB35" w14:textId="765D30C2" w:rsidR="00BD7F6A" w:rsidRPr="00B023E9" w:rsidRDefault="00BD7F6A" w:rsidP="00BD7F6A">
            <w:pPr>
              <w:pStyle w:val="DocSpace"/>
              <w:jc w:val="left"/>
              <w:rPr>
                <w:rFonts w:cs="Arial"/>
                <w:b/>
              </w:rPr>
            </w:pPr>
            <w:r>
              <w:rPr>
                <w:rFonts w:cs="Arial"/>
                <w:b/>
              </w:rPr>
              <w:t xml:space="preserve">“National Commissioning Group (NCG)” </w:t>
            </w:r>
          </w:p>
        </w:tc>
        <w:tc>
          <w:tcPr>
            <w:tcW w:w="3253" w:type="pct"/>
            <w:shd w:val="clear" w:color="auto" w:fill="auto"/>
          </w:tcPr>
          <w:p w14:paraId="56E20C6F" w14:textId="77777777" w:rsidR="00BD7F6A" w:rsidRDefault="00BD7F6A" w:rsidP="00BD7F6A">
            <w:pPr>
              <w:jc w:val="left"/>
              <w:rPr>
                <w:rFonts w:cs="Arial"/>
              </w:rPr>
            </w:pPr>
          </w:p>
          <w:p w14:paraId="4D69C45E" w14:textId="1B6DCBC7" w:rsidR="00BD7F6A" w:rsidRPr="00956D4F" w:rsidRDefault="00BD7F6A" w:rsidP="00BD7F6A">
            <w:pPr>
              <w:jc w:val="left"/>
              <w:rPr>
                <w:rFonts w:ascii="Times New Roman" w:hAnsi="Times New Roman"/>
              </w:rPr>
            </w:pPr>
            <w:r>
              <w:rPr>
                <w:rFonts w:cs="Arial"/>
              </w:rPr>
              <w:t xml:space="preserve">means the advisory forum in respect of the Retained Services currently known as the National Commissioning Group for Specialised, Health and Justice and Armed Forces Services; </w:t>
            </w:r>
          </w:p>
        </w:tc>
      </w:tr>
      <w:tr w:rsidR="00BD7F6A" w:rsidRPr="00473DF5" w14:paraId="10EAA762" w14:textId="77777777" w:rsidTr="005C4DD4">
        <w:tc>
          <w:tcPr>
            <w:tcW w:w="1747" w:type="pct"/>
          </w:tcPr>
          <w:p w14:paraId="2A08B94F" w14:textId="77777777" w:rsidR="00BD7F6A" w:rsidRPr="0065428F" w:rsidRDefault="00BD7F6A" w:rsidP="00BD7F6A">
            <w:pPr>
              <w:spacing w:before="200" w:after="60"/>
              <w:jc w:val="left"/>
              <w:rPr>
                <w:rStyle w:val="Defterm"/>
                <w:rFonts w:cs="Arial"/>
                <w:b w:val="0"/>
              </w:rPr>
            </w:pPr>
            <w:r>
              <w:rPr>
                <w:b/>
              </w:rPr>
              <w:t>“</w:t>
            </w:r>
            <w:r w:rsidRPr="0065428F">
              <w:rPr>
                <w:b/>
              </w:rPr>
              <w:t>National Standards</w:t>
            </w:r>
            <w:r>
              <w:rPr>
                <w:b/>
              </w:rPr>
              <w:t>”</w:t>
            </w:r>
          </w:p>
        </w:tc>
        <w:tc>
          <w:tcPr>
            <w:tcW w:w="3253" w:type="pct"/>
          </w:tcPr>
          <w:p w14:paraId="2BB9C5EC" w14:textId="77777777" w:rsidR="00BD7F6A" w:rsidRPr="00183B1C" w:rsidRDefault="00BD7F6A" w:rsidP="00BD7F6A">
            <w:pPr>
              <w:spacing w:before="200" w:after="60"/>
              <w:rPr>
                <w:rFonts w:cs="Arial"/>
              </w:rPr>
            </w:pPr>
            <w:r>
              <w:rPr>
                <w:rFonts w:cs="Arial"/>
              </w:rPr>
              <w:t>m</w:t>
            </w:r>
            <w:r w:rsidRPr="00183B1C">
              <w:rPr>
                <w:rFonts w:cs="Arial"/>
              </w:rPr>
              <w:t>eans the service standards for each Specialised Service</w:t>
            </w:r>
            <w:r>
              <w:rPr>
                <w:rFonts w:cs="Arial"/>
              </w:rPr>
              <w:t>,</w:t>
            </w:r>
            <w:r w:rsidRPr="00183B1C">
              <w:rPr>
                <w:rFonts w:cs="Arial"/>
              </w:rPr>
              <w:t xml:space="preserve"> as set by NHS England and included in </w:t>
            </w:r>
            <w:r>
              <w:rPr>
                <w:rFonts w:cs="Arial"/>
              </w:rPr>
              <w:t>Clinical Commissioning Policies</w:t>
            </w:r>
            <w:r w:rsidRPr="00183B1C">
              <w:rPr>
                <w:rFonts w:cs="Arial"/>
              </w:rPr>
              <w:t xml:space="preserve"> or National Specifications</w:t>
            </w:r>
            <w:r>
              <w:rPr>
                <w:rFonts w:cs="Arial"/>
              </w:rPr>
              <w:t>;</w:t>
            </w:r>
          </w:p>
        </w:tc>
      </w:tr>
      <w:tr w:rsidR="00BD7F6A" w:rsidRPr="00473DF5" w14:paraId="179034A6" w14:textId="77777777" w:rsidTr="005C4DD4">
        <w:tc>
          <w:tcPr>
            <w:tcW w:w="1747" w:type="pct"/>
          </w:tcPr>
          <w:p w14:paraId="15241A5E" w14:textId="77777777" w:rsidR="00BD7F6A" w:rsidRPr="00E100E9" w:rsidRDefault="00BD7F6A" w:rsidP="00BD7F6A">
            <w:pPr>
              <w:spacing w:before="200" w:after="60"/>
              <w:jc w:val="left"/>
              <w:rPr>
                <w:rStyle w:val="Defterm"/>
                <w:rFonts w:cs="Arial"/>
                <w:b w:val="0"/>
              </w:rPr>
            </w:pPr>
            <w:r>
              <w:rPr>
                <w:b/>
              </w:rPr>
              <w:t>“</w:t>
            </w:r>
            <w:r w:rsidRPr="00E100E9">
              <w:rPr>
                <w:b/>
              </w:rPr>
              <w:t>National Specifications</w:t>
            </w:r>
            <w:r>
              <w:rPr>
                <w:b/>
              </w:rPr>
              <w:t>”</w:t>
            </w:r>
          </w:p>
        </w:tc>
        <w:tc>
          <w:tcPr>
            <w:tcW w:w="3253" w:type="pct"/>
          </w:tcPr>
          <w:p w14:paraId="251451BB" w14:textId="77777777" w:rsidR="00BD7F6A" w:rsidRPr="00183B1C" w:rsidRDefault="00BD7F6A" w:rsidP="00BD7F6A">
            <w:pPr>
              <w:spacing w:before="200" w:after="60"/>
              <w:rPr>
                <w:rFonts w:cs="Arial"/>
              </w:rPr>
            </w:pPr>
            <w:r>
              <w:t>t</w:t>
            </w:r>
            <w:r w:rsidRPr="00183B1C">
              <w:t>he service specifications published by NHS England in respect of Specialised Services</w:t>
            </w:r>
            <w:r>
              <w:t>;</w:t>
            </w:r>
          </w:p>
        </w:tc>
      </w:tr>
      <w:tr w:rsidR="00BD7F6A" w:rsidRPr="00B023E9" w14:paraId="712E8A2D" w14:textId="77777777" w:rsidTr="005C4DD4">
        <w:tc>
          <w:tcPr>
            <w:tcW w:w="1747" w:type="pct"/>
            <w:shd w:val="clear" w:color="auto" w:fill="auto"/>
          </w:tcPr>
          <w:p w14:paraId="1240833F" w14:textId="62E3AF4D" w:rsidR="00BD7F6A" w:rsidRPr="00B023E9" w:rsidRDefault="00BD7F6A" w:rsidP="00BD7F6A">
            <w:pPr>
              <w:pStyle w:val="DocSpace"/>
              <w:jc w:val="left"/>
              <w:rPr>
                <w:rFonts w:cs="Arial"/>
                <w:b/>
              </w:rPr>
            </w:pPr>
            <w:r>
              <w:rPr>
                <w:rFonts w:cs="Arial"/>
                <w:b/>
              </w:rPr>
              <w:t>“</w:t>
            </w:r>
            <w:r w:rsidRPr="00B023E9">
              <w:rPr>
                <w:rFonts w:cs="Arial"/>
                <w:b/>
              </w:rPr>
              <w:t>Need to Know</w:t>
            </w:r>
            <w:r>
              <w:rPr>
                <w:rFonts w:cs="Arial"/>
                <w:b/>
              </w:rPr>
              <w:t>”</w:t>
            </w:r>
          </w:p>
        </w:tc>
        <w:tc>
          <w:tcPr>
            <w:tcW w:w="3253" w:type="pct"/>
            <w:shd w:val="clear" w:color="auto" w:fill="auto"/>
          </w:tcPr>
          <w:p w14:paraId="4FF7D18A" w14:textId="7AD8F30C" w:rsidR="00BD7F6A" w:rsidRPr="00B023E9" w:rsidRDefault="00BD7F6A" w:rsidP="00BD7F6A">
            <w:pPr>
              <w:pStyle w:val="DocSpace"/>
              <w:rPr>
                <w:rFonts w:cs="Arial"/>
              </w:rPr>
            </w:pPr>
            <w:r w:rsidRPr="007F5A8B">
              <w:rPr>
                <w:rFonts w:cs="Arial"/>
              </w:rPr>
              <w:t>has the meaning set out in paragraph 1.2 of Schedule 6 (</w:t>
            </w:r>
            <w:r w:rsidRPr="007F5A8B">
              <w:rPr>
                <w:rFonts w:cs="Arial"/>
                <w:i/>
                <w:iCs/>
              </w:rPr>
              <w:t>Further Information Governance, Sharing and Processing Provisions</w:t>
            </w:r>
            <w:r w:rsidRPr="007F5A8B">
              <w:rPr>
                <w:rFonts w:cs="Arial"/>
                <w:i/>
              </w:rPr>
              <w:t>)</w:t>
            </w:r>
            <w:r w:rsidRPr="007F5A8B">
              <w:rPr>
                <w:rFonts w:cs="Arial"/>
              </w:rPr>
              <w:t>;</w:t>
            </w:r>
          </w:p>
        </w:tc>
      </w:tr>
      <w:tr w:rsidR="00BD7F6A" w:rsidRPr="00B023E9" w14:paraId="6670A8E6" w14:textId="77777777">
        <w:tc>
          <w:tcPr>
            <w:tcW w:w="1747" w:type="pct"/>
            <w:shd w:val="clear" w:color="auto" w:fill="auto"/>
          </w:tcPr>
          <w:p w14:paraId="4280FFEE" w14:textId="77777777" w:rsidR="00BD7F6A" w:rsidRPr="00662626" w:rsidRDefault="00BD7F6A" w:rsidP="00BD7F6A">
            <w:pPr>
              <w:pStyle w:val="DocSpace"/>
              <w:jc w:val="left"/>
              <w:rPr>
                <w:rFonts w:cs="Arial"/>
                <w:b/>
              </w:rPr>
            </w:pPr>
            <w:r w:rsidRPr="00A2333F">
              <w:rPr>
                <w:rFonts w:cs="Arial"/>
                <w:b/>
              </w:rPr>
              <w:t>“</w:t>
            </w:r>
            <w:r>
              <w:rPr>
                <w:rFonts w:cs="Arial"/>
                <w:b/>
              </w:rPr>
              <w:t>NICE</w:t>
            </w:r>
            <w:r w:rsidRPr="00A2333F">
              <w:rPr>
                <w:rFonts w:cs="Arial"/>
                <w:b/>
              </w:rPr>
              <w:t xml:space="preserve"> Regulations”</w:t>
            </w:r>
          </w:p>
        </w:tc>
        <w:tc>
          <w:tcPr>
            <w:tcW w:w="3253" w:type="pct"/>
            <w:shd w:val="clear" w:color="auto" w:fill="auto"/>
          </w:tcPr>
          <w:p w14:paraId="69E73888" w14:textId="77777777" w:rsidR="00BD7F6A" w:rsidRPr="00B023E9" w:rsidRDefault="00BD7F6A" w:rsidP="00BD7F6A">
            <w:pPr>
              <w:pStyle w:val="DocSpace"/>
              <w:rPr>
                <w:rFonts w:cs="Arial"/>
              </w:rPr>
            </w:pPr>
            <w:r>
              <w:rPr>
                <w:rFonts w:cs="Arial"/>
              </w:rPr>
              <w:t xml:space="preserve">means the </w:t>
            </w:r>
            <w:r w:rsidRPr="0003161E">
              <w:rPr>
                <w:rFonts w:cs="Arial"/>
              </w:rPr>
              <w:t>National Institute for Health and Care Excellence (Constitution and Functions) and the Health and Social Care Information Centre (Functions) Regulations 2013</w:t>
            </w:r>
            <w:r>
              <w:rPr>
                <w:rFonts w:cs="Arial"/>
              </w:rPr>
              <w:t xml:space="preserve"> as amended or replaced;</w:t>
            </w:r>
          </w:p>
        </w:tc>
      </w:tr>
      <w:tr w:rsidR="00BD7F6A" w:rsidRPr="00B023E9" w14:paraId="121295B8" w14:textId="77777777" w:rsidTr="005C4DD4">
        <w:tc>
          <w:tcPr>
            <w:tcW w:w="1747" w:type="pct"/>
            <w:shd w:val="clear" w:color="auto" w:fill="auto"/>
          </w:tcPr>
          <w:p w14:paraId="2177C188" w14:textId="685F6E33" w:rsidR="00BD7F6A" w:rsidRPr="00B023E9" w:rsidRDefault="00BD7F6A" w:rsidP="00BD7F6A">
            <w:pPr>
              <w:pStyle w:val="DocSpace"/>
              <w:jc w:val="left"/>
              <w:rPr>
                <w:rFonts w:cs="Arial"/>
                <w:b/>
              </w:rPr>
            </w:pPr>
            <w:r>
              <w:rPr>
                <w:rFonts w:cs="Arial"/>
                <w:b/>
              </w:rPr>
              <w:t>“</w:t>
            </w:r>
            <w:r w:rsidRPr="00B023E9">
              <w:rPr>
                <w:rFonts w:cs="Arial"/>
                <w:b/>
              </w:rPr>
              <w:t>NHS Act</w:t>
            </w:r>
            <w:r>
              <w:rPr>
                <w:rFonts w:cs="Arial"/>
                <w:b/>
              </w:rPr>
              <w:t>”</w:t>
            </w:r>
          </w:p>
        </w:tc>
        <w:tc>
          <w:tcPr>
            <w:tcW w:w="3253" w:type="pct"/>
            <w:shd w:val="clear" w:color="auto" w:fill="auto"/>
          </w:tcPr>
          <w:p w14:paraId="0A484884" w14:textId="4BFE0240" w:rsidR="00BD7F6A" w:rsidRPr="00B023E9" w:rsidRDefault="00BD7F6A" w:rsidP="00BD7F6A">
            <w:pPr>
              <w:pStyle w:val="DocSpace"/>
              <w:rPr>
                <w:rFonts w:cs="Arial"/>
              </w:rPr>
            </w:pPr>
            <w:r w:rsidRPr="00B023E9">
              <w:rPr>
                <w:rFonts w:cs="Arial"/>
              </w:rPr>
              <w:t xml:space="preserve">means the National Health Service Act 2006 (as amended by the Health and Social Care Act 2012 and the Health and Care Act 2022 </w:t>
            </w:r>
            <w:r>
              <w:rPr>
                <w:rFonts w:cs="Arial"/>
              </w:rPr>
              <w:t>and</w:t>
            </w:r>
            <w:r w:rsidRPr="00B023E9">
              <w:rPr>
                <w:rFonts w:cs="Arial"/>
              </w:rPr>
              <w:t xml:space="preserve"> other legislation from time to time);</w:t>
            </w:r>
          </w:p>
        </w:tc>
      </w:tr>
      <w:tr w:rsidR="00BD7F6A" w:rsidRPr="00B023E9" w14:paraId="2F57A221" w14:textId="77777777" w:rsidTr="005C4DD4">
        <w:tc>
          <w:tcPr>
            <w:tcW w:w="1747" w:type="pct"/>
            <w:shd w:val="clear" w:color="auto" w:fill="auto"/>
          </w:tcPr>
          <w:p w14:paraId="1918C8B8" w14:textId="46951EED" w:rsidR="00BD7F6A" w:rsidRPr="00B023E9" w:rsidRDefault="00BD7F6A" w:rsidP="00BD7F6A">
            <w:pPr>
              <w:pStyle w:val="DocSpace"/>
              <w:jc w:val="left"/>
              <w:rPr>
                <w:rFonts w:cs="Arial"/>
                <w:b/>
              </w:rPr>
            </w:pPr>
            <w:r>
              <w:rPr>
                <w:rFonts w:cs="Arial"/>
                <w:b/>
              </w:rPr>
              <w:lastRenderedPageBreak/>
              <w:t>“</w:t>
            </w:r>
            <w:r w:rsidRPr="00B023E9">
              <w:rPr>
                <w:rFonts w:cs="Arial"/>
                <w:b/>
              </w:rPr>
              <w:t>NHS Counter Fraud Authority</w:t>
            </w:r>
            <w:r>
              <w:rPr>
                <w:rFonts w:cs="Arial"/>
                <w:b/>
              </w:rPr>
              <w:t>”</w:t>
            </w:r>
          </w:p>
        </w:tc>
        <w:tc>
          <w:tcPr>
            <w:tcW w:w="3253" w:type="pct"/>
            <w:shd w:val="clear" w:color="auto" w:fill="auto"/>
          </w:tcPr>
          <w:p w14:paraId="66D909BE" w14:textId="77777777" w:rsidR="00BD7F6A" w:rsidRPr="00B023E9" w:rsidRDefault="00BD7F6A" w:rsidP="00BD7F6A">
            <w:pPr>
              <w:pStyle w:val="DocSpace"/>
              <w:rPr>
                <w:rFonts w:cs="Arial"/>
              </w:rPr>
            </w:pPr>
            <w:r w:rsidRPr="00B023E9">
              <w:rPr>
                <w:rFonts w:cs="Arial"/>
              </w:rPr>
              <w:t>means the Special Health Authority established by and in accordance with the NHS Counter Fraud Authority (Establishment, Constitution, and Staff and Other Transfer Provisions) Order 2017/958;</w:t>
            </w:r>
          </w:p>
        </w:tc>
      </w:tr>
      <w:tr w:rsidR="00BD7F6A" w:rsidRPr="00B023E9" w14:paraId="75F1C2F9" w14:textId="77777777" w:rsidTr="005C4DD4">
        <w:tc>
          <w:tcPr>
            <w:tcW w:w="1747" w:type="pct"/>
            <w:shd w:val="clear" w:color="auto" w:fill="auto"/>
          </w:tcPr>
          <w:p w14:paraId="4EFDB4B2" w14:textId="4D66223F" w:rsidR="00BD7F6A" w:rsidRPr="00B93665" w:rsidRDefault="00BD7F6A" w:rsidP="00BD7F6A">
            <w:pPr>
              <w:pStyle w:val="DocSpace"/>
              <w:jc w:val="left"/>
              <w:rPr>
                <w:rFonts w:cs="Arial"/>
                <w:b/>
              </w:rPr>
            </w:pPr>
            <w:r w:rsidRPr="00B93665">
              <w:rPr>
                <w:rFonts w:cs="Arial"/>
                <w:b/>
              </w:rPr>
              <w:t>“</w:t>
            </w:r>
            <w:r w:rsidRPr="00B93665">
              <w:rPr>
                <w:rFonts w:eastAsia="Calibri" w:cs="Arial"/>
                <w:b/>
                <w:lang w:eastAsia="en-US"/>
              </w:rPr>
              <w:t>NHS Digital Data Security and Protection Toolkit”</w:t>
            </w:r>
          </w:p>
        </w:tc>
        <w:tc>
          <w:tcPr>
            <w:tcW w:w="3253" w:type="pct"/>
            <w:shd w:val="clear" w:color="auto" w:fill="auto"/>
          </w:tcPr>
          <w:p w14:paraId="7609EDB9" w14:textId="5E1BA950" w:rsidR="00BD7F6A" w:rsidRPr="00B023E9" w:rsidRDefault="00BD7F6A" w:rsidP="00BD7F6A">
            <w:pPr>
              <w:pStyle w:val="DocSpace"/>
              <w:rPr>
                <w:rFonts w:cs="Arial"/>
              </w:rPr>
            </w:pPr>
            <w:r>
              <w:rPr>
                <w:rFonts w:cs="Arial"/>
              </w:rPr>
              <w:t xml:space="preserve">means the toolkit published by NHS Digital and available on the NHS Digital website at: </w:t>
            </w:r>
            <w:hyperlink r:id="rId19" w:history="1">
              <w:r w:rsidRPr="00973993">
                <w:rPr>
                  <w:rStyle w:val="Hyperlink"/>
                  <w:rFonts w:cs="Arial"/>
                </w:rPr>
                <w:t>https://digital.nhs.uk/data-and-information/looking-after-information/data-security-and-information-governance/data-security-and-protection-toolkit</w:t>
              </w:r>
            </w:hyperlink>
            <w:r>
              <w:rPr>
                <w:rFonts w:cs="Arial"/>
              </w:rPr>
              <w:t xml:space="preserve"> ;</w:t>
            </w:r>
          </w:p>
        </w:tc>
      </w:tr>
      <w:tr w:rsidR="00BD7F6A" w:rsidRPr="00B023E9" w14:paraId="7C85C6B1" w14:textId="77777777" w:rsidTr="005C4DD4">
        <w:tc>
          <w:tcPr>
            <w:tcW w:w="1747" w:type="pct"/>
            <w:shd w:val="clear" w:color="auto" w:fill="auto"/>
          </w:tcPr>
          <w:p w14:paraId="4FF3993D" w14:textId="7E46DCCF" w:rsidR="00BD7F6A" w:rsidRPr="00B023E9" w:rsidRDefault="00BD7F6A" w:rsidP="00BD7F6A">
            <w:pPr>
              <w:pStyle w:val="DocSpace"/>
              <w:jc w:val="left"/>
              <w:rPr>
                <w:rFonts w:cs="Arial"/>
                <w:b/>
              </w:rPr>
            </w:pPr>
            <w:r>
              <w:rPr>
                <w:rFonts w:cs="Arial"/>
                <w:b/>
              </w:rPr>
              <w:t>“</w:t>
            </w:r>
            <w:r w:rsidRPr="00B023E9">
              <w:rPr>
                <w:rFonts w:cs="Arial"/>
                <w:b/>
              </w:rPr>
              <w:t>NHS England</w:t>
            </w:r>
            <w:r>
              <w:rPr>
                <w:rFonts w:cs="Arial"/>
                <w:b/>
              </w:rPr>
              <w:t>”</w:t>
            </w:r>
          </w:p>
        </w:tc>
        <w:tc>
          <w:tcPr>
            <w:tcW w:w="3253" w:type="pct"/>
            <w:shd w:val="clear" w:color="auto" w:fill="auto"/>
          </w:tcPr>
          <w:p w14:paraId="4F4A9D6A" w14:textId="77777777" w:rsidR="00BD7F6A" w:rsidRPr="00B023E9" w:rsidRDefault="00BD7F6A" w:rsidP="00BD7F6A">
            <w:pPr>
              <w:pStyle w:val="DocSpace"/>
              <w:rPr>
                <w:rFonts w:cs="Arial"/>
              </w:rPr>
            </w:pPr>
            <w:r w:rsidRPr="00B023E9">
              <w:rPr>
                <w:rFonts w:cs="Arial"/>
              </w:rPr>
              <w:t>means the body established by section 1H of the NHS Act;</w:t>
            </w:r>
          </w:p>
        </w:tc>
      </w:tr>
      <w:tr w:rsidR="00BD7F6A" w:rsidRPr="00B023E9" w14:paraId="56B041FD" w14:textId="77777777" w:rsidTr="005C4DD4">
        <w:tc>
          <w:tcPr>
            <w:tcW w:w="1747" w:type="pct"/>
            <w:shd w:val="clear" w:color="auto" w:fill="auto"/>
          </w:tcPr>
          <w:p w14:paraId="332476AD" w14:textId="31354165" w:rsidR="00BD7F6A" w:rsidRPr="00B023E9" w:rsidRDefault="00BD7F6A" w:rsidP="00BD7F6A">
            <w:pPr>
              <w:pStyle w:val="DocSpace"/>
              <w:jc w:val="left"/>
              <w:rPr>
                <w:rFonts w:cs="Arial"/>
                <w:b/>
              </w:rPr>
            </w:pPr>
            <w:r>
              <w:rPr>
                <w:rFonts w:cs="Arial"/>
                <w:b/>
              </w:rPr>
              <w:t>“</w:t>
            </w:r>
            <w:r w:rsidRPr="00B023E9">
              <w:rPr>
                <w:rFonts w:cs="Arial"/>
                <w:b/>
              </w:rPr>
              <w:t>NHS England Deliverables</w:t>
            </w:r>
            <w:r>
              <w:rPr>
                <w:rFonts w:cs="Arial"/>
                <w:b/>
              </w:rPr>
              <w:t>”</w:t>
            </w:r>
          </w:p>
        </w:tc>
        <w:tc>
          <w:tcPr>
            <w:tcW w:w="3253" w:type="pct"/>
            <w:shd w:val="clear" w:color="auto" w:fill="auto"/>
          </w:tcPr>
          <w:p w14:paraId="18E9A6CA" w14:textId="77777777" w:rsidR="00BD7F6A" w:rsidRPr="00B023E9" w:rsidRDefault="00BD7F6A" w:rsidP="00BD7F6A">
            <w:pPr>
              <w:pStyle w:val="DocSpace"/>
              <w:rPr>
                <w:rFonts w:cs="Arial"/>
              </w:rPr>
            </w:pPr>
            <w:r w:rsidRPr="00B023E9">
              <w:rPr>
                <w:rFonts w:cs="Arial"/>
              </w:rPr>
              <w:t>means all documents, products and materials NHS England in which NHS England holds IPRs which are relevant to this Agreement, the Delegated Functions or the Reserved Functions in any form and made available by NHS England to the ICB under this Agreement, including data, reports, policies, plans and specifications;</w:t>
            </w:r>
          </w:p>
        </w:tc>
      </w:tr>
      <w:tr w:rsidR="00BD7F6A" w:rsidRPr="00B023E9" w14:paraId="1FEE20B8" w14:textId="77777777" w:rsidTr="005C4DD4">
        <w:tc>
          <w:tcPr>
            <w:tcW w:w="1747" w:type="pct"/>
            <w:shd w:val="clear" w:color="auto" w:fill="auto"/>
          </w:tcPr>
          <w:p w14:paraId="42E06000" w14:textId="18F44854" w:rsidR="00BD7F6A" w:rsidRPr="00B023E9" w:rsidRDefault="00BD7F6A" w:rsidP="00BD7F6A">
            <w:pPr>
              <w:pStyle w:val="DocSpace"/>
              <w:jc w:val="left"/>
              <w:rPr>
                <w:rFonts w:cs="Arial"/>
                <w:b/>
              </w:rPr>
            </w:pPr>
            <w:r>
              <w:rPr>
                <w:rFonts w:cs="Arial"/>
                <w:b/>
              </w:rPr>
              <w:t>“</w:t>
            </w:r>
            <w:r w:rsidRPr="00B023E9">
              <w:rPr>
                <w:rFonts w:cs="Arial"/>
                <w:b/>
              </w:rPr>
              <w:t>NHS England Functions</w:t>
            </w:r>
            <w:r>
              <w:rPr>
                <w:rFonts w:cs="Arial"/>
                <w:b/>
              </w:rPr>
              <w:t>”</w:t>
            </w:r>
          </w:p>
        </w:tc>
        <w:tc>
          <w:tcPr>
            <w:tcW w:w="3253" w:type="pct"/>
            <w:shd w:val="clear" w:color="auto" w:fill="auto"/>
          </w:tcPr>
          <w:p w14:paraId="34CFB8B7" w14:textId="0136983C" w:rsidR="00BD7F6A" w:rsidRPr="00B023E9" w:rsidRDefault="00BD7F6A" w:rsidP="00BD7F6A">
            <w:pPr>
              <w:pStyle w:val="DocSpace"/>
              <w:rPr>
                <w:rFonts w:cs="Arial"/>
              </w:rPr>
            </w:pPr>
            <w:r w:rsidRPr="00B023E9">
              <w:rPr>
                <w:rFonts w:cs="Arial"/>
              </w:rPr>
              <w:t xml:space="preserve">means all functions of NHS England as set out in </w:t>
            </w:r>
            <w:r>
              <w:rPr>
                <w:rFonts w:cs="Arial"/>
              </w:rPr>
              <w:t>l</w:t>
            </w:r>
            <w:r w:rsidRPr="00B023E9">
              <w:rPr>
                <w:rFonts w:cs="Arial"/>
              </w:rPr>
              <w:t>egislation excluding any functions that have been expressly delegated;</w:t>
            </w:r>
          </w:p>
        </w:tc>
      </w:tr>
      <w:tr w:rsidR="00BD7F6A" w:rsidRPr="00B023E9" w14:paraId="3CA3E9B1" w14:textId="77777777" w:rsidTr="005C4DD4">
        <w:tc>
          <w:tcPr>
            <w:tcW w:w="1747" w:type="pct"/>
            <w:shd w:val="clear" w:color="auto" w:fill="auto"/>
          </w:tcPr>
          <w:p w14:paraId="0D69FD53" w14:textId="47817D4E" w:rsidR="00BD7F6A" w:rsidRPr="00B023E9" w:rsidRDefault="00BD7F6A" w:rsidP="00BD7F6A">
            <w:pPr>
              <w:pStyle w:val="DocSpace"/>
              <w:jc w:val="left"/>
              <w:rPr>
                <w:rFonts w:cs="Arial"/>
                <w:b/>
              </w:rPr>
            </w:pPr>
            <w:r>
              <w:rPr>
                <w:rFonts w:cs="Arial"/>
                <w:b/>
              </w:rPr>
              <w:t>“</w:t>
            </w:r>
            <w:r w:rsidRPr="00B023E9">
              <w:rPr>
                <w:rFonts w:cs="Arial"/>
                <w:b/>
              </w:rPr>
              <w:t>Non-Personal Data</w:t>
            </w:r>
            <w:r>
              <w:rPr>
                <w:rFonts w:cs="Arial"/>
                <w:b/>
              </w:rPr>
              <w:t>”</w:t>
            </w:r>
          </w:p>
        </w:tc>
        <w:tc>
          <w:tcPr>
            <w:tcW w:w="3253" w:type="pct"/>
            <w:shd w:val="clear" w:color="auto" w:fill="auto"/>
          </w:tcPr>
          <w:p w14:paraId="362821C2" w14:textId="77777777" w:rsidR="00BD7F6A" w:rsidRPr="00B023E9" w:rsidRDefault="00BD7F6A" w:rsidP="00BD7F6A">
            <w:pPr>
              <w:pStyle w:val="DocSpace"/>
              <w:rPr>
                <w:rFonts w:cs="Arial"/>
              </w:rPr>
            </w:pPr>
            <w:r w:rsidRPr="00B023E9">
              <w:rPr>
                <w:rFonts w:cs="Arial"/>
              </w:rPr>
              <w:t>means data which is not Personal Data;</w:t>
            </w:r>
          </w:p>
        </w:tc>
      </w:tr>
      <w:tr w:rsidR="00BD7F6A" w:rsidRPr="00B023E9" w14:paraId="3DE8A359" w14:textId="77777777" w:rsidTr="005C4DD4">
        <w:tc>
          <w:tcPr>
            <w:tcW w:w="1747" w:type="pct"/>
            <w:shd w:val="clear" w:color="auto" w:fill="auto"/>
          </w:tcPr>
          <w:p w14:paraId="7748F973" w14:textId="697059E4" w:rsidR="00BD7F6A" w:rsidRPr="00B023E9" w:rsidRDefault="00BD7F6A" w:rsidP="00BD7F6A">
            <w:pPr>
              <w:pStyle w:val="DocSpace"/>
              <w:jc w:val="left"/>
              <w:rPr>
                <w:rFonts w:cs="Arial"/>
                <w:b/>
              </w:rPr>
            </w:pPr>
            <w:r>
              <w:rPr>
                <w:rFonts w:cs="Arial"/>
                <w:b/>
              </w:rPr>
              <w:t>“</w:t>
            </w:r>
            <w:r w:rsidRPr="00B023E9">
              <w:rPr>
                <w:rFonts w:cs="Arial"/>
                <w:b/>
              </w:rPr>
              <w:t>Operational Days</w:t>
            </w:r>
            <w:r>
              <w:rPr>
                <w:rFonts w:cs="Arial"/>
                <w:b/>
              </w:rPr>
              <w:t>”</w:t>
            </w:r>
          </w:p>
        </w:tc>
        <w:tc>
          <w:tcPr>
            <w:tcW w:w="3253" w:type="pct"/>
            <w:shd w:val="clear" w:color="auto" w:fill="auto"/>
          </w:tcPr>
          <w:p w14:paraId="45969BED" w14:textId="77777777" w:rsidR="00BD7F6A" w:rsidRPr="00B023E9" w:rsidRDefault="00BD7F6A" w:rsidP="00BD7F6A">
            <w:pPr>
              <w:pStyle w:val="DocSpace"/>
              <w:rPr>
                <w:rFonts w:cs="Arial"/>
              </w:rPr>
            </w:pPr>
            <w:r w:rsidRPr="00B023E9">
              <w:rPr>
                <w:rFonts w:cs="Arial"/>
              </w:rPr>
              <w:t>a day other than a Saturday, Sunday, Christmas Day, Good Friday or a bank holiday in England;</w:t>
            </w:r>
          </w:p>
        </w:tc>
      </w:tr>
      <w:tr w:rsidR="00BD7F6A" w:rsidRPr="00473DF5" w14:paraId="767C0255" w14:textId="77777777" w:rsidTr="005C4DD4">
        <w:tc>
          <w:tcPr>
            <w:tcW w:w="1747" w:type="pct"/>
          </w:tcPr>
          <w:p w14:paraId="20CF556A" w14:textId="77777777" w:rsidR="00BD7F6A" w:rsidRPr="0052537C" w:rsidRDefault="00BD7F6A" w:rsidP="00BD7F6A">
            <w:pPr>
              <w:spacing w:before="200" w:after="60"/>
              <w:rPr>
                <w:rStyle w:val="Defterm"/>
                <w:rFonts w:cs="Arial"/>
              </w:rPr>
            </w:pPr>
            <w:r w:rsidRPr="0052537C">
              <w:t>“</w:t>
            </w:r>
            <w:r w:rsidRPr="0052537C">
              <w:rPr>
                <w:b/>
              </w:rPr>
              <w:t>Oversight Framework</w:t>
            </w:r>
            <w:r w:rsidRPr="0052537C">
              <w:t>”</w:t>
            </w:r>
          </w:p>
        </w:tc>
        <w:tc>
          <w:tcPr>
            <w:tcW w:w="3253" w:type="pct"/>
          </w:tcPr>
          <w:p w14:paraId="4D0C934E" w14:textId="77777777" w:rsidR="00BD7F6A" w:rsidRPr="0052537C" w:rsidRDefault="00BD7F6A" w:rsidP="00BD7F6A">
            <w:pPr>
              <w:spacing w:before="200" w:after="60"/>
              <w:rPr>
                <w:rFonts w:cs="Arial"/>
              </w:rPr>
            </w:pPr>
            <w:r w:rsidRPr="0052537C">
              <w:t>means the NHS Oversight Framework, as may be amended or replaced from time to time, and any relevant associated Guidance published by NHS England;</w:t>
            </w:r>
          </w:p>
        </w:tc>
      </w:tr>
      <w:tr w:rsidR="00BD7F6A" w:rsidRPr="00995FC8" w14:paraId="6890FFFB" w14:textId="77777777" w:rsidTr="005C4DD4">
        <w:tc>
          <w:tcPr>
            <w:tcW w:w="1747" w:type="pct"/>
            <w:shd w:val="clear" w:color="auto" w:fill="auto"/>
          </w:tcPr>
          <w:p w14:paraId="42326571" w14:textId="2C6D4D4A" w:rsidR="00BD7F6A" w:rsidRPr="00995FC8" w:rsidRDefault="00BD7F6A" w:rsidP="00BD7F6A">
            <w:pPr>
              <w:pStyle w:val="DocSpace"/>
              <w:jc w:val="left"/>
              <w:rPr>
                <w:rFonts w:cs="Arial"/>
                <w:b/>
              </w:rPr>
            </w:pPr>
            <w:r>
              <w:rPr>
                <w:rFonts w:cs="Arial"/>
                <w:b/>
              </w:rPr>
              <w:t>“</w:t>
            </w:r>
            <w:r w:rsidRPr="00995FC8">
              <w:rPr>
                <w:rFonts w:cs="Arial"/>
                <w:b/>
              </w:rPr>
              <w:t>Party/Parties</w:t>
            </w:r>
            <w:r>
              <w:rPr>
                <w:rFonts w:cs="Arial"/>
                <w:b/>
              </w:rPr>
              <w:t>”</w:t>
            </w:r>
          </w:p>
        </w:tc>
        <w:tc>
          <w:tcPr>
            <w:tcW w:w="3253" w:type="pct"/>
            <w:shd w:val="clear" w:color="auto" w:fill="auto"/>
          </w:tcPr>
          <w:p w14:paraId="226A7180" w14:textId="77777777" w:rsidR="00BD7F6A" w:rsidRPr="00995FC8" w:rsidRDefault="00BD7F6A" w:rsidP="00BD7F6A">
            <w:pPr>
              <w:pStyle w:val="DocSpace"/>
              <w:rPr>
                <w:rFonts w:cs="Arial"/>
                <w:bCs/>
              </w:rPr>
            </w:pPr>
            <w:r w:rsidRPr="00995FC8">
              <w:rPr>
                <w:rFonts w:cs="Arial"/>
                <w:bCs/>
              </w:rPr>
              <w:t>means a party or both parties to this Agreement;</w:t>
            </w:r>
          </w:p>
        </w:tc>
      </w:tr>
      <w:tr w:rsidR="00BD7F6A" w:rsidRPr="00995FC8" w14:paraId="0DEEBE31" w14:textId="77777777" w:rsidTr="005C4DD4">
        <w:tc>
          <w:tcPr>
            <w:tcW w:w="1747" w:type="pct"/>
            <w:shd w:val="clear" w:color="auto" w:fill="auto"/>
          </w:tcPr>
          <w:p w14:paraId="22BCC5E3" w14:textId="624F4801" w:rsidR="00BD7F6A" w:rsidRPr="00757859" w:rsidRDefault="00BD7F6A" w:rsidP="00BD7F6A">
            <w:pPr>
              <w:pStyle w:val="DocSpace"/>
              <w:jc w:val="left"/>
              <w:rPr>
                <w:rFonts w:cs="Arial"/>
                <w:b/>
              </w:rPr>
            </w:pPr>
            <w:r w:rsidRPr="00757859">
              <w:rPr>
                <w:rStyle w:val="normaltextrun"/>
                <w:b/>
              </w:rPr>
              <w:t xml:space="preserve">“Patient Safety Incident Response Framework” </w:t>
            </w:r>
          </w:p>
        </w:tc>
        <w:tc>
          <w:tcPr>
            <w:tcW w:w="3253" w:type="pct"/>
            <w:shd w:val="clear" w:color="auto" w:fill="auto"/>
          </w:tcPr>
          <w:p w14:paraId="3F0069FC" w14:textId="663B5BAB" w:rsidR="00BD7F6A" w:rsidRPr="00995FC8" w:rsidRDefault="00BD7F6A" w:rsidP="00BD7F6A">
            <w:pPr>
              <w:pStyle w:val="DocSpace"/>
              <w:rPr>
                <w:rFonts w:cs="Arial"/>
                <w:bCs/>
              </w:rPr>
            </w:pPr>
            <w:r>
              <w:rPr>
                <w:rFonts w:cs="Arial"/>
                <w:bCs/>
              </w:rPr>
              <w:t xml:space="preserve">means the framework published by NHS England and made available on the NHS England website at: </w:t>
            </w:r>
            <w:hyperlink r:id="rId20" w:history="1">
              <w:r w:rsidRPr="00973993">
                <w:rPr>
                  <w:rStyle w:val="Hyperlink"/>
                  <w:rFonts w:cs="Arial"/>
                  <w:bCs/>
                </w:rPr>
                <w:t>https://www.england.nhs.uk/patient-safety/incident-response-framework/</w:t>
              </w:r>
            </w:hyperlink>
            <w:r>
              <w:rPr>
                <w:rFonts w:cs="Arial"/>
                <w:bCs/>
              </w:rPr>
              <w:t xml:space="preserve"> ;</w:t>
            </w:r>
          </w:p>
        </w:tc>
      </w:tr>
      <w:tr w:rsidR="00BD7F6A" w:rsidRPr="00B023E9" w14:paraId="386E5483" w14:textId="77777777" w:rsidTr="005C4DD4">
        <w:tc>
          <w:tcPr>
            <w:tcW w:w="1747" w:type="pct"/>
            <w:shd w:val="clear" w:color="auto" w:fill="auto"/>
          </w:tcPr>
          <w:p w14:paraId="1DB94123" w14:textId="4A86D845" w:rsidR="00BD7F6A" w:rsidRPr="00B023E9" w:rsidRDefault="00BD7F6A" w:rsidP="00BD7F6A">
            <w:pPr>
              <w:pStyle w:val="DocSpace"/>
              <w:jc w:val="left"/>
              <w:rPr>
                <w:rFonts w:cs="Arial"/>
                <w:b/>
              </w:rPr>
            </w:pPr>
            <w:r>
              <w:rPr>
                <w:rFonts w:cs="Arial"/>
                <w:b/>
              </w:rPr>
              <w:t>“</w:t>
            </w:r>
            <w:r w:rsidRPr="00B023E9">
              <w:rPr>
                <w:rFonts w:cs="Arial"/>
                <w:b/>
              </w:rPr>
              <w:t>Personal Data</w:t>
            </w:r>
            <w:r>
              <w:rPr>
                <w:rFonts w:cs="Arial"/>
                <w:b/>
              </w:rPr>
              <w:t>”</w:t>
            </w:r>
          </w:p>
        </w:tc>
        <w:tc>
          <w:tcPr>
            <w:tcW w:w="3253" w:type="pct"/>
            <w:shd w:val="clear" w:color="auto" w:fill="auto"/>
          </w:tcPr>
          <w:p w14:paraId="6704A657" w14:textId="77777777" w:rsidR="00BD7F6A" w:rsidRPr="00B023E9" w:rsidRDefault="00BD7F6A" w:rsidP="00BD7F6A">
            <w:pPr>
              <w:pStyle w:val="DocSpace"/>
              <w:rPr>
                <w:rFonts w:cs="Arial"/>
              </w:rPr>
            </w:pPr>
            <w:r w:rsidRPr="00B023E9">
              <w:rPr>
                <w:rFonts w:cs="Arial"/>
              </w:rPr>
              <w:t>shall have the same meaning as set out in the UK GDPR and shall include references to Special Category Personal Data where appropriate;</w:t>
            </w:r>
          </w:p>
        </w:tc>
      </w:tr>
      <w:tr w:rsidR="00BD7F6A" w:rsidRPr="00B023E9" w14:paraId="276DE1CC" w14:textId="77777777" w:rsidTr="005C4DD4">
        <w:tc>
          <w:tcPr>
            <w:tcW w:w="1747" w:type="pct"/>
            <w:shd w:val="clear" w:color="auto" w:fill="auto"/>
          </w:tcPr>
          <w:p w14:paraId="7BACF78F" w14:textId="0AA8BD97" w:rsidR="00BD7F6A" w:rsidRPr="00B023E9" w:rsidRDefault="00BD7F6A" w:rsidP="00BD7F6A">
            <w:pPr>
              <w:pStyle w:val="DocSpace"/>
              <w:jc w:val="left"/>
              <w:rPr>
                <w:rFonts w:cs="Arial"/>
                <w:b/>
              </w:rPr>
            </w:pPr>
            <w:r>
              <w:rPr>
                <w:rFonts w:cs="Arial"/>
                <w:b/>
              </w:rPr>
              <w:t>“</w:t>
            </w:r>
            <w:r w:rsidRPr="00B023E9">
              <w:rPr>
                <w:rFonts w:cs="Arial"/>
                <w:b/>
              </w:rPr>
              <w:t>Population</w:t>
            </w:r>
            <w:r>
              <w:rPr>
                <w:rFonts w:cs="Arial"/>
                <w:b/>
              </w:rPr>
              <w:t>”</w:t>
            </w:r>
          </w:p>
        </w:tc>
        <w:tc>
          <w:tcPr>
            <w:tcW w:w="3253" w:type="pct"/>
            <w:shd w:val="clear" w:color="auto" w:fill="auto"/>
          </w:tcPr>
          <w:p w14:paraId="0DF79EA7" w14:textId="77777777" w:rsidR="00BD7F6A" w:rsidRPr="007F5A8B" w:rsidRDefault="00BD7F6A" w:rsidP="00BD7F6A">
            <w:pPr>
              <w:rPr>
                <w:rFonts w:cs="Arial"/>
              </w:rPr>
            </w:pPr>
          </w:p>
          <w:p w14:paraId="2B313239" w14:textId="54C6C4E0" w:rsidR="00BD7F6A" w:rsidRPr="007F5A8B" w:rsidRDefault="00BD7F6A" w:rsidP="00BD7F6A">
            <w:pPr>
              <w:rPr>
                <w:rFonts w:cs="Arial"/>
              </w:rPr>
            </w:pPr>
            <w:r w:rsidRPr="007F5A8B">
              <w:rPr>
                <w:rFonts w:cs="Arial"/>
              </w:rPr>
              <w:t xml:space="preserve">means, in relation to any particular delegated service, the group of people for which the ICB would have the duty to arrange for the provision of that service under section 3 of the NHS Act (hospital and other services), if it was not a service which NHS England had a duty to arrange under its Specialised Commissioning Functions; </w:t>
            </w:r>
          </w:p>
          <w:p w14:paraId="19609179" w14:textId="77777777" w:rsidR="00BD7F6A" w:rsidRPr="007F5A8B" w:rsidRDefault="00BD7F6A" w:rsidP="00BD7F6A">
            <w:pPr>
              <w:pStyle w:val="ListParagraph"/>
              <w:ind w:left="1440"/>
              <w:rPr>
                <w:rFonts w:cs="Arial"/>
              </w:rPr>
            </w:pPr>
          </w:p>
          <w:p w14:paraId="35A21E37" w14:textId="21650926" w:rsidR="00BD7F6A" w:rsidRPr="007F5A8B" w:rsidRDefault="00BD7F6A" w:rsidP="00BD7F6A">
            <w:pPr>
              <w:rPr>
                <w:rFonts w:cs="Arial"/>
              </w:rPr>
            </w:pPr>
            <w:r w:rsidRPr="007F5A8B">
              <w:rPr>
                <w:rFonts w:cs="Arial"/>
              </w:rPr>
              <w:t xml:space="preserve">For guidance on the persons for whom an ICB is responsible for arranging services see </w:t>
            </w:r>
            <w:r w:rsidRPr="007F5A8B">
              <w:rPr>
                <w:rFonts w:cs="Arial"/>
                <w:i/>
                <w:iCs/>
              </w:rPr>
              <w:t>Who Pays? Determining which NHS commissioner is responsible for commissioning healthcare services and making payments to providers</w:t>
            </w:r>
            <w:r w:rsidRPr="007F5A8B">
              <w:rPr>
                <w:rFonts w:cs="Arial"/>
              </w:rPr>
              <w:t>;</w:t>
            </w:r>
          </w:p>
        </w:tc>
      </w:tr>
      <w:tr w:rsidR="00BD7F6A" w:rsidRPr="00B023E9" w14:paraId="1F7BDE6F" w14:textId="77777777" w:rsidTr="005C4DD4">
        <w:tc>
          <w:tcPr>
            <w:tcW w:w="1747" w:type="pct"/>
            <w:shd w:val="clear" w:color="auto" w:fill="auto"/>
          </w:tcPr>
          <w:p w14:paraId="2BAED986" w14:textId="53E4235B" w:rsidR="00BD7F6A" w:rsidRPr="006D520F" w:rsidRDefault="00BD7F6A" w:rsidP="00BD7F6A">
            <w:pPr>
              <w:pStyle w:val="DocSpace"/>
              <w:jc w:val="left"/>
              <w:rPr>
                <w:rFonts w:cs="Arial"/>
                <w:b/>
                <w:bCs/>
              </w:rPr>
            </w:pPr>
            <w:r>
              <w:rPr>
                <w:rFonts w:cs="Arial"/>
                <w:b/>
                <w:bCs/>
              </w:rPr>
              <w:lastRenderedPageBreak/>
              <w:t>“</w:t>
            </w:r>
            <w:r w:rsidRPr="001F24B7">
              <w:rPr>
                <w:rFonts w:cs="Arial"/>
                <w:b/>
                <w:bCs/>
              </w:rPr>
              <w:t>Prescribed Specialised Services Manual</w:t>
            </w:r>
            <w:r>
              <w:rPr>
                <w:rFonts w:cs="Arial"/>
                <w:b/>
                <w:bCs/>
              </w:rPr>
              <w:t xml:space="preserve">” </w:t>
            </w:r>
            <w:r w:rsidRPr="001F24B7">
              <w:rPr>
                <w:rFonts w:cs="Arial"/>
                <w:b/>
                <w:bCs/>
              </w:rPr>
              <w:t xml:space="preserve"> </w:t>
            </w:r>
          </w:p>
        </w:tc>
        <w:tc>
          <w:tcPr>
            <w:tcW w:w="3253" w:type="pct"/>
            <w:shd w:val="clear" w:color="auto" w:fill="auto"/>
          </w:tcPr>
          <w:p w14:paraId="6DDBACAA" w14:textId="4B71C95F" w:rsidR="00BD7F6A" w:rsidRPr="00B023E9" w:rsidRDefault="00BD7F6A" w:rsidP="00BD7F6A">
            <w:pPr>
              <w:pStyle w:val="DocSpace"/>
              <w:rPr>
                <w:rFonts w:cs="Arial"/>
              </w:rPr>
            </w:pPr>
            <w:r>
              <w:rPr>
                <w:rFonts w:cs="Arial"/>
              </w:rPr>
              <w:t xml:space="preserve">means the document which may be amended or replaced from time to time which is currently known as the prescribed specialised services manual which </w:t>
            </w:r>
            <w:r>
              <w:t xml:space="preserve">describes how NHS England and ICBs commission specialised services and sets out the identification rules which describe how NHS England and ICBs identify Specialised Services activity within data flows; </w:t>
            </w:r>
          </w:p>
        </w:tc>
      </w:tr>
      <w:tr w:rsidR="00BD7F6A" w:rsidRPr="00473DF5" w14:paraId="4994B7FC" w14:textId="77777777" w:rsidTr="005C4DD4">
        <w:tc>
          <w:tcPr>
            <w:tcW w:w="1747" w:type="pct"/>
          </w:tcPr>
          <w:p w14:paraId="36856124" w14:textId="77777777" w:rsidR="00BD7F6A" w:rsidRPr="00E100E9" w:rsidRDefault="00BD7F6A" w:rsidP="00BD7F6A">
            <w:pPr>
              <w:spacing w:before="200" w:after="60"/>
              <w:jc w:val="left"/>
              <w:rPr>
                <w:rStyle w:val="Defterm"/>
                <w:rFonts w:cs="Arial"/>
                <w:b w:val="0"/>
              </w:rPr>
            </w:pPr>
            <w:r>
              <w:rPr>
                <w:b/>
              </w:rPr>
              <w:t>“</w:t>
            </w:r>
            <w:r w:rsidRPr="00E100E9">
              <w:rPr>
                <w:b/>
              </w:rPr>
              <w:t>Provider Collaborative</w:t>
            </w:r>
            <w:r>
              <w:rPr>
                <w:b/>
              </w:rPr>
              <w:t>”</w:t>
            </w:r>
          </w:p>
        </w:tc>
        <w:tc>
          <w:tcPr>
            <w:tcW w:w="3253" w:type="pct"/>
          </w:tcPr>
          <w:p w14:paraId="35EC6969" w14:textId="0CF7F6FF" w:rsidR="00BD7F6A" w:rsidRPr="00183B1C" w:rsidRDefault="00BD7F6A" w:rsidP="00BD7F6A">
            <w:pPr>
              <w:pStyle w:val="DocSpace"/>
              <w:rPr>
                <w:rFonts w:cs="Arial"/>
              </w:rPr>
            </w:pPr>
            <w:r>
              <w:t xml:space="preserve">means </w:t>
            </w:r>
            <w:r w:rsidRPr="00183B1C">
              <w:t>a group of Specialised Service Providers who have agreed to work together to improve the care pathway for one or more Specialised Services</w:t>
            </w:r>
            <w:r>
              <w:t>;</w:t>
            </w:r>
            <w:r w:rsidRPr="00183B1C">
              <w:t xml:space="preserve">  </w:t>
            </w:r>
          </w:p>
        </w:tc>
      </w:tr>
      <w:tr w:rsidR="00BD7F6A" w:rsidRPr="00B023E9" w14:paraId="61F13A69" w14:textId="77777777" w:rsidTr="005C4DD4">
        <w:tc>
          <w:tcPr>
            <w:tcW w:w="1747" w:type="pct"/>
            <w:shd w:val="clear" w:color="auto" w:fill="auto"/>
          </w:tcPr>
          <w:p w14:paraId="69632C64" w14:textId="77777777" w:rsidR="00BD7F6A" w:rsidRPr="00B023E9" w:rsidRDefault="00BD7F6A" w:rsidP="00BD7F6A">
            <w:pPr>
              <w:pStyle w:val="DocSpace"/>
              <w:jc w:val="left"/>
              <w:rPr>
                <w:rFonts w:cs="Arial"/>
                <w:b/>
              </w:rPr>
            </w:pPr>
            <w:r>
              <w:rPr>
                <w:b/>
                <w:bCs/>
              </w:rPr>
              <w:t>“</w:t>
            </w:r>
            <w:r w:rsidRPr="00E100E9">
              <w:rPr>
                <w:b/>
                <w:bCs/>
              </w:rPr>
              <w:t>Provider Collaborative Guidance</w:t>
            </w:r>
            <w:r>
              <w:rPr>
                <w:b/>
                <w:bCs/>
              </w:rPr>
              <w:t>”</w:t>
            </w:r>
          </w:p>
        </w:tc>
        <w:tc>
          <w:tcPr>
            <w:tcW w:w="3253" w:type="pct"/>
            <w:shd w:val="clear" w:color="auto" w:fill="auto"/>
          </w:tcPr>
          <w:p w14:paraId="1CAADD1C" w14:textId="50486D4E" w:rsidR="00BD7F6A" w:rsidRPr="00B023E9" w:rsidRDefault="00BD7F6A" w:rsidP="00BD7F6A">
            <w:pPr>
              <w:pStyle w:val="DocSpace"/>
              <w:rPr>
                <w:rFonts w:cs="Arial"/>
              </w:rPr>
            </w:pPr>
            <w:r>
              <w:t>m</w:t>
            </w:r>
            <w:r w:rsidRPr="00183B1C">
              <w:t>eans the guidance published by NHS England in respect of Provider Collaboratives</w:t>
            </w:r>
            <w:r>
              <w:t>;</w:t>
            </w:r>
          </w:p>
        </w:tc>
      </w:tr>
      <w:tr w:rsidR="00BD7F6A" w:rsidRPr="00B023E9" w14:paraId="272138E0" w14:textId="77777777" w:rsidTr="005C4DD4">
        <w:tc>
          <w:tcPr>
            <w:tcW w:w="1747" w:type="pct"/>
            <w:shd w:val="clear" w:color="auto" w:fill="auto"/>
          </w:tcPr>
          <w:p w14:paraId="7E5AB3AB" w14:textId="16DF8C12" w:rsidR="00BD7F6A" w:rsidRPr="00B023E9" w:rsidRDefault="00BD7F6A" w:rsidP="00BD7F6A">
            <w:pPr>
              <w:pStyle w:val="DocSpace"/>
              <w:jc w:val="left"/>
              <w:rPr>
                <w:rFonts w:cs="Arial"/>
                <w:b/>
              </w:rPr>
            </w:pPr>
            <w:r>
              <w:rPr>
                <w:rFonts w:cs="Arial"/>
                <w:b/>
              </w:rPr>
              <w:t>“</w:t>
            </w:r>
            <w:r w:rsidRPr="00B023E9">
              <w:rPr>
                <w:rFonts w:cs="Arial"/>
                <w:b/>
              </w:rPr>
              <w:t>Prohibited Act</w:t>
            </w:r>
            <w:r>
              <w:rPr>
                <w:rFonts w:cs="Arial"/>
                <w:b/>
              </w:rPr>
              <w:t>”</w:t>
            </w:r>
          </w:p>
        </w:tc>
        <w:tc>
          <w:tcPr>
            <w:tcW w:w="3253" w:type="pct"/>
            <w:shd w:val="clear" w:color="auto" w:fill="auto"/>
          </w:tcPr>
          <w:p w14:paraId="78ABAC0A" w14:textId="73C8CE5A" w:rsidR="00BD7F6A" w:rsidRPr="00B023E9" w:rsidRDefault="00BD7F6A" w:rsidP="00BD7F6A">
            <w:pPr>
              <w:pStyle w:val="DocSpace"/>
              <w:rPr>
                <w:rFonts w:cs="Arial"/>
              </w:rPr>
            </w:pPr>
            <w:r>
              <w:rPr>
                <w:rFonts w:cs="Arial"/>
              </w:rPr>
              <w:t xml:space="preserve">means </w:t>
            </w:r>
            <w:r w:rsidRPr="00B023E9">
              <w:rPr>
                <w:rFonts w:cs="Arial"/>
              </w:rPr>
              <w:t xml:space="preserve">the ICB: </w:t>
            </w:r>
          </w:p>
          <w:p w14:paraId="6CF404D3" w14:textId="77777777" w:rsidR="00BD7F6A" w:rsidRPr="00B023E9" w:rsidRDefault="00BD7F6A" w:rsidP="00BD7F6A">
            <w:pPr>
              <w:pStyle w:val="DocSpace"/>
              <w:numPr>
                <w:ilvl w:val="0"/>
                <w:numId w:val="14"/>
              </w:numPr>
              <w:rPr>
                <w:rFonts w:cs="Arial"/>
              </w:rPr>
            </w:pPr>
            <w:r w:rsidRPr="00B023E9">
              <w:rPr>
                <w:rFonts w:cs="Arial"/>
              </w:rPr>
              <w:t xml:space="preserve">offering, giving, or agreeing to give NHS England (or an of their officers, employees or agents) any gift or consideration of any kind as an inducement or reward for doing or not doing or for having done or not having done any act in relation to the obtaining of performance of this Agreement, the Reserved Functions, the Delegation or any other arrangement with the ICB, or for showing or not showing favour or disfavour to any person in relation to this Agreement or any other arrangement with the ICB; and </w:t>
            </w:r>
          </w:p>
          <w:p w14:paraId="686A02F8" w14:textId="77777777" w:rsidR="00BD7F6A" w:rsidRPr="00B023E9" w:rsidRDefault="00BD7F6A" w:rsidP="00BD7F6A">
            <w:pPr>
              <w:pStyle w:val="DocSpace"/>
              <w:numPr>
                <w:ilvl w:val="0"/>
                <w:numId w:val="14"/>
              </w:numPr>
              <w:rPr>
                <w:rFonts w:cs="Arial"/>
              </w:rPr>
            </w:pPr>
            <w:r w:rsidRPr="00B023E9">
              <w:rPr>
                <w:rFonts w:cs="Arial"/>
              </w:rPr>
              <w:t xml:space="preserve">in connection with this Agreement, paying or agreeing to pay any commission, other than a payment, particulars of which (including the terms and conditions of the agreement for its payment) have been disclosed in writing to NHS England; or </w:t>
            </w:r>
          </w:p>
          <w:p w14:paraId="4600C8B9" w14:textId="77777777" w:rsidR="00BD7F6A" w:rsidRPr="00B023E9" w:rsidRDefault="00BD7F6A" w:rsidP="00BD7F6A">
            <w:pPr>
              <w:pStyle w:val="DocSpace"/>
              <w:numPr>
                <w:ilvl w:val="0"/>
                <w:numId w:val="14"/>
              </w:numPr>
              <w:rPr>
                <w:rFonts w:cs="Arial"/>
              </w:rPr>
            </w:pPr>
            <w:r w:rsidRPr="00B023E9">
              <w:rPr>
                <w:rFonts w:cs="Arial"/>
              </w:rPr>
              <w:t>committing an offence under the Bribery Act 2010;</w:t>
            </w:r>
          </w:p>
        </w:tc>
      </w:tr>
      <w:tr w:rsidR="00BD7F6A" w:rsidRPr="00B023E9" w14:paraId="6B33ACF4" w14:textId="77777777" w:rsidTr="005C4DD4">
        <w:tc>
          <w:tcPr>
            <w:tcW w:w="1747" w:type="pct"/>
            <w:shd w:val="clear" w:color="auto" w:fill="auto"/>
          </w:tcPr>
          <w:p w14:paraId="408FB0C8" w14:textId="77777777" w:rsidR="00BD7F6A" w:rsidRPr="00816C5B" w:rsidRDefault="00BD7F6A" w:rsidP="00BD7F6A">
            <w:pPr>
              <w:pStyle w:val="DocSpace"/>
              <w:jc w:val="left"/>
              <w:rPr>
                <w:rFonts w:cs="Arial"/>
                <w:b/>
              </w:rPr>
            </w:pPr>
            <w:r w:rsidRPr="00816C5B">
              <w:rPr>
                <w:rStyle w:val="Defterm"/>
                <w:rFonts w:cs="Arial"/>
                <w:sz w:val="20"/>
              </w:rPr>
              <w:t>“Regional Quality Group”</w:t>
            </w:r>
          </w:p>
        </w:tc>
        <w:tc>
          <w:tcPr>
            <w:tcW w:w="3253" w:type="pct"/>
            <w:shd w:val="clear" w:color="auto" w:fill="auto"/>
          </w:tcPr>
          <w:p w14:paraId="637DC677" w14:textId="3D96CA11" w:rsidR="00BD7F6A" w:rsidRPr="00B023E9" w:rsidRDefault="00BD7F6A" w:rsidP="00BD7F6A">
            <w:pPr>
              <w:pStyle w:val="DocSpace"/>
              <w:rPr>
                <w:rFonts w:cs="Arial"/>
              </w:rPr>
            </w:pPr>
            <w:r>
              <w:t>means a</w:t>
            </w:r>
            <w:r w:rsidRPr="0052537C">
              <w:t xml:space="preserve"> group set up to act as a strategic forum at which regional partners from across health and social care can share, identify and mitigate wider regional quality risks and concerns as well as share learning so that quality improvement and </w:t>
            </w:r>
            <w:r>
              <w:t>b</w:t>
            </w:r>
            <w:r w:rsidRPr="0052537C">
              <w:t xml:space="preserve">est </w:t>
            </w:r>
            <w:r>
              <w:t>p</w:t>
            </w:r>
            <w:r w:rsidRPr="0052537C">
              <w:t>ractice can be replicated;</w:t>
            </w:r>
          </w:p>
        </w:tc>
      </w:tr>
      <w:tr w:rsidR="00BD7F6A" w:rsidRPr="00B023E9" w14:paraId="561A6B0B" w14:textId="77777777" w:rsidTr="005C4DD4">
        <w:tc>
          <w:tcPr>
            <w:tcW w:w="1747" w:type="pct"/>
            <w:shd w:val="clear" w:color="auto" w:fill="auto"/>
          </w:tcPr>
          <w:p w14:paraId="387EF1CB" w14:textId="6DCE41E2" w:rsidR="00BD7F6A" w:rsidRPr="00B023E9" w:rsidRDefault="00BD7F6A" w:rsidP="00BD7F6A">
            <w:pPr>
              <w:pStyle w:val="DocSpace"/>
              <w:jc w:val="left"/>
              <w:rPr>
                <w:rFonts w:cs="Arial"/>
                <w:b/>
              </w:rPr>
            </w:pPr>
            <w:r>
              <w:rPr>
                <w:rFonts w:cs="Arial"/>
                <w:b/>
              </w:rPr>
              <w:t>“</w:t>
            </w:r>
            <w:r w:rsidRPr="00B023E9">
              <w:rPr>
                <w:rFonts w:cs="Arial"/>
                <w:b/>
              </w:rPr>
              <w:t>Regulatory or Supervisory Body</w:t>
            </w:r>
            <w:r>
              <w:rPr>
                <w:rFonts w:cs="Arial"/>
                <w:b/>
              </w:rPr>
              <w:t>”</w:t>
            </w:r>
          </w:p>
        </w:tc>
        <w:tc>
          <w:tcPr>
            <w:tcW w:w="3253" w:type="pct"/>
            <w:shd w:val="clear" w:color="auto" w:fill="auto"/>
          </w:tcPr>
          <w:p w14:paraId="790EDAF9" w14:textId="77777777" w:rsidR="00BD7F6A" w:rsidRPr="00B023E9" w:rsidRDefault="00BD7F6A" w:rsidP="00BD7F6A">
            <w:pPr>
              <w:pStyle w:val="DocSpace"/>
              <w:rPr>
                <w:rFonts w:cs="Arial"/>
              </w:rPr>
            </w:pPr>
            <w:r w:rsidRPr="00B023E9">
              <w:rPr>
                <w:rFonts w:cs="Arial"/>
              </w:rPr>
              <w:t xml:space="preserve">means any statutory or other body having authority to issue guidance, standards or recommendations with which the relevant Party and/or Staff must comply or to which it or they must have regard, including: </w:t>
            </w:r>
          </w:p>
          <w:p w14:paraId="49F387AE" w14:textId="77777777" w:rsidR="00BD7F6A" w:rsidRPr="00B023E9" w:rsidRDefault="00BD7F6A" w:rsidP="00BD7F6A">
            <w:pPr>
              <w:pStyle w:val="DocSpace"/>
              <w:tabs>
                <w:tab w:val="left" w:pos="737"/>
              </w:tabs>
              <w:ind w:left="312"/>
              <w:rPr>
                <w:rFonts w:cs="Arial"/>
              </w:rPr>
            </w:pPr>
            <w:r w:rsidRPr="00B023E9">
              <w:rPr>
                <w:rFonts w:cs="Arial"/>
              </w:rPr>
              <w:t>(i)</w:t>
            </w:r>
            <w:r w:rsidRPr="00B023E9">
              <w:rPr>
                <w:rFonts w:cs="Arial"/>
              </w:rPr>
              <w:tab/>
              <w:t xml:space="preserve">CQC; </w:t>
            </w:r>
          </w:p>
          <w:p w14:paraId="1EA8F68E" w14:textId="77777777" w:rsidR="00BD7F6A" w:rsidRPr="00B023E9" w:rsidRDefault="00BD7F6A" w:rsidP="00BD7F6A">
            <w:pPr>
              <w:pStyle w:val="DocSpace"/>
              <w:tabs>
                <w:tab w:val="left" w:pos="737"/>
              </w:tabs>
              <w:ind w:left="312"/>
              <w:rPr>
                <w:rFonts w:cs="Arial"/>
              </w:rPr>
            </w:pPr>
            <w:r w:rsidRPr="00B023E9">
              <w:rPr>
                <w:rFonts w:cs="Arial"/>
              </w:rPr>
              <w:t xml:space="preserve">(ii) </w:t>
            </w:r>
            <w:r w:rsidRPr="00B023E9">
              <w:rPr>
                <w:rFonts w:cs="Arial"/>
              </w:rPr>
              <w:tab/>
              <w:t xml:space="preserve">NHS England; </w:t>
            </w:r>
          </w:p>
          <w:p w14:paraId="53075EFB" w14:textId="77777777" w:rsidR="00BD7F6A" w:rsidRPr="00B023E9" w:rsidRDefault="00BD7F6A" w:rsidP="00BD7F6A">
            <w:pPr>
              <w:pStyle w:val="DocSpace"/>
              <w:tabs>
                <w:tab w:val="left" w:pos="737"/>
              </w:tabs>
              <w:ind w:left="312"/>
              <w:rPr>
                <w:rFonts w:cs="Arial"/>
              </w:rPr>
            </w:pPr>
            <w:r w:rsidRPr="00B023E9">
              <w:rPr>
                <w:rFonts w:cs="Arial"/>
              </w:rPr>
              <w:t xml:space="preserve">(iii) </w:t>
            </w:r>
            <w:r w:rsidRPr="00B023E9">
              <w:rPr>
                <w:rFonts w:cs="Arial"/>
              </w:rPr>
              <w:tab/>
              <w:t xml:space="preserve">the Department of Health and Social Care; </w:t>
            </w:r>
          </w:p>
          <w:p w14:paraId="5CD3A244" w14:textId="77777777" w:rsidR="00BD7F6A" w:rsidRPr="00B023E9" w:rsidRDefault="00BD7F6A" w:rsidP="00BD7F6A">
            <w:pPr>
              <w:pStyle w:val="DocSpace"/>
              <w:tabs>
                <w:tab w:val="left" w:pos="737"/>
              </w:tabs>
              <w:ind w:left="312"/>
              <w:rPr>
                <w:rFonts w:cs="Arial"/>
              </w:rPr>
            </w:pPr>
            <w:r w:rsidRPr="00B023E9">
              <w:rPr>
                <w:rFonts w:cs="Arial"/>
              </w:rPr>
              <w:t xml:space="preserve">(iv) </w:t>
            </w:r>
            <w:r w:rsidRPr="00B023E9">
              <w:rPr>
                <w:rFonts w:cs="Arial"/>
              </w:rPr>
              <w:tab/>
            </w:r>
            <w:r>
              <w:rPr>
                <w:rFonts w:cs="Arial"/>
              </w:rPr>
              <w:t xml:space="preserve">the </w:t>
            </w:r>
            <w:r w:rsidRPr="00B023E9">
              <w:rPr>
                <w:rFonts w:cs="Arial"/>
              </w:rPr>
              <w:t>N</w:t>
            </w:r>
            <w:r>
              <w:rPr>
                <w:rFonts w:cs="Arial"/>
              </w:rPr>
              <w:t xml:space="preserve">ational </w:t>
            </w:r>
            <w:r w:rsidRPr="00B023E9">
              <w:rPr>
                <w:rFonts w:cs="Arial"/>
              </w:rPr>
              <w:t>I</w:t>
            </w:r>
            <w:r>
              <w:rPr>
                <w:rFonts w:cs="Arial"/>
              </w:rPr>
              <w:t xml:space="preserve">nstitute for Health and Care </w:t>
            </w:r>
            <w:r w:rsidRPr="00B023E9">
              <w:rPr>
                <w:rFonts w:cs="Arial"/>
              </w:rPr>
              <w:t>E</w:t>
            </w:r>
            <w:r>
              <w:rPr>
                <w:rFonts w:cs="Arial"/>
              </w:rPr>
              <w:t>xcellence</w:t>
            </w:r>
            <w:r w:rsidRPr="00B023E9">
              <w:rPr>
                <w:rFonts w:cs="Arial"/>
              </w:rPr>
              <w:t xml:space="preserve">; </w:t>
            </w:r>
          </w:p>
          <w:p w14:paraId="3E04F7CD" w14:textId="77777777" w:rsidR="00BD7F6A" w:rsidRPr="00B023E9" w:rsidRDefault="00BD7F6A" w:rsidP="00BD7F6A">
            <w:pPr>
              <w:pStyle w:val="DocSpace"/>
              <w:tabs>
                <w:tab w:val="left" w:pos="737"/>
              </w:tabs>
              <w:ind w:left="312"/>
              <w:rPr>
                <w:rFonts w:cs="Arial"/>
              </w:rPr>
            </w:pPr>
            <w:r w:rsidRPr="00B023E9">
              <w:rPr>
                <w:rFonts w:cs="Arial"/>
              </w:rPr>
              <w:t xml:space="preserve">(v) </w:t>
            </w:r>
            <w:r w:rsidRPr="00B023E9">
              <w:rPr>
                <w:rFonts w:cs="Arial"/>
              </w:rPr>
              <w:tab/>
              <w:t xml:space="preserve">Healthwatch England and Local Healthwatch; </w:t>
            </w:r>
          </w:p>
          <w:p w14:paraId="5FA338EE" w14:textId="77777777" w:rsidR="00BD7F6A" w:rsidRPr="00B023E9" w:rsidRDefault="00BD7F6A" w:rsidP="00BD7F6A">
            <w:pPr>
              <w:pStyle w:val="DocSpace"/>
              <w:tabs>
                <w:tab w:val="left" w:pos="737"/>
              </w:tabs>
              <w:ind w:left="312"/>
              <w:rPr>
                <w:rFonts w:cs="Arial"/>
              </w:rPr>
            </w:pPr>
            <w:r w:rsidRPr="00B023E9">
              <w:rPr>
                <w:rFonts w:cs="Arial"/>
              </w:rPr>
              <w:t xml:space="preserve">(vi) </w:t>
            </w:r>
            <w:r w:rsidRPr="00B023E9">
              <w:rPr>
                <w:rFonts w:cs="Arial"/>
              </w:rPr>
              <w:tab/>
              <w:t xml:space="preserve">the General Medical Council; </w:t>
            </w:r>
          </w:p>
          <w:p w14:paraId="13CBEAEA" w14:textId="77777777" w:rsidR="00BD7F6A" w:rsidRPr="00B023E9" w:rsidRDefault="00BD7F6A" w:rsidP="00BD7F6A">
            <w:pPr>
              <w:pStyle w:val="DocSpace"/>
              <w:tabs>
                <w:tab w:val="left" w:pos="737"/>
              </w:tabs>
              <w:ind w:left="312"/>
              <w:rPr>
                <w:rFonts w:cs="Arial"/>
              </w:rPr>
            </w:pPr>
            <w:r w:rsidRPr="00B023E9">
              <w:rPr>
                <w:rFonts w:cs="Arial"/>
              </w:rPr>
              <w:lastRenderedPageBreak/>
              <w:t>(vii)</w:t>
            </w:r>
            <w:r w:rsidRPr="00B023E9">
              <w:rPr>
                <w:rFonts w:cs="Arial"/>
              </w:rPr>
              <w:tab/>
              <w:t>the General Dental Council;</w:t>
            </w:r>
          </w:p>
          <w:p w14:paraId="10FFCE6E" w14:textId="77777777" w:rsidR="00BD7F6A" w:rsidRPr="00B023E9" w:rsidRDefault="00BD7F6A" w:rsidP="00BD7F6A">
            <w:pPr>
              <w:pStyle w:val="DocSpace"/>
              <w:tabs>
                <w:tab w:val="left" w:pos="737"/>
              </w:tabs>
              <w:ind w:left="312"/>
              <w:rPr>
                <w:rFonts w:cs="Arial"/>
              </w:rPr>
            </w:pPr>
            <w:r w:rsidRPr="00B023E9">
              <w:rPr>
                <w:rFonts w:cs="Arial"/>
              </w:rPr>
              <w:t xml:space="preserve">(viii) </w:t>
            </w:r>
            <w:r w:rsidRPr="00B023E9">
              <w:rPr>
                <w:rFonts w:cs="Arial"/>
              </w:rPr>
              <w:tab/>
              <w:t>the General Optical Council;</w:t>
            </w:r>
          </w:p>
          <w:p w14:paraId="409F0703" w14:textId="77777777" w:rsidR="00BD7F6A" w:rsidRPr="00B023E9" w:rsidRDefault="00BD7F6A" w:rsidP="00BD7F6A">
            <w:pPr>
              <w:pStyle w:val="DocSpace"/>
              <w:tabs>
                <w:tab w:val="left" w:pos="737"/>
              </w:tabs>
              <w:ind w:left="312"/>
              <w:rPr>
                <w:rFonts w:cs="Arial"/>
              </w:rPr>
            </w:pPr>
            <w:r w:rsidRPr="00B023E9">
              <w:rPr>
                <w:rFonts w:cs="Arial"/>
              </w:rPr>
              <w:t xml:space="preserve">(ix) </w:t>
            </w:r>
            <w:r w:rsidRPr="00B023E9">
              <w:rPr>
                <w:rFonts w:cs="Arial"/>
              </w:rPr>
              <w:tab/>
              <w:t xml:space="preserve">the General Pharmaceutical Council; </w:t>
            </w:r>
          </w:p>
          <w:p w14:paraId="2FDCC8A5" w14:textId="77777777" w:rsidR="00BD7F6A" w:rsidRPr="00B023E9" w:rsidRDefault="00BD7F6A" w:rsidP="00BD7F6A">
            <w:pPr>
              <w:pStyle w:val="DocSpace"/>
              <w:tabs>
                <w:tab w:val="left" w:pos="737"/>
              </w:tabs>
              <w:ind w:left="312"/>
              <w:rPr>
                <w:rFonts w:cs="Arial"/>
              </w:rPr>
            </w:pPr>
            <w:r w:rsidRPr="00B023E9">
              <w:rPr>
                <w:rFonts w:cs="Arial"/>
              </w:rPr>
              <w:t xml:space="preserve">(x) </w:t>
            </w:r>
            <w:r w:rsidRPr="00B023E9">
              <w:rPr>
                <w:rFonts w:cs="Arial"/>
              </w:rPr>
              <w:tab/>
              <w:t xml:space="preserve">the Healthcare Safety Investigation Branch; and </w:t>
            </w:r>
          </w:p>
          <w:p w14:paraId="440A3184" w14:textId="77777777" w:rsidR="00BD7F6A" w:rsidRPr="00B023E9" w:rsidRDefault="00BD7F6A" w:rsidP="00BD7F6A">
            <w:pPr>
              <w:pStyle w:val="DocSpace"/>
              <w:tabs>
                <w:tab w:val="left" w:pos="737"/>
              </w:tabs>
              <w:ind w:left="312"/>
              <w:rPr>
                <w:rFonts w:cs="Arial"/>
              </w:rPr>
            </w:pPr>
            <w:r w:rsidRPr="00B023E9">
              <w:rPr>
                <w:rFonts w:cs="Arial"/>
              </w:rPr>
              <w:t xml:space="preserve">(xi) </w:t>
            </w:r>
            <w:r w:rsidRPr="00B023E9">
              <w:rPr>
                <w:rFonts w:cs="Arial"/>
              </w:rPr>
              <w:tab/>
              <w:t>the Information Commissioner;</w:t>
            </w:r>
          </w:p>
        </w:tc>
      </w:tr>
      <w:tr w:rsidR="00BD7F6A" w:rsidRPr="00B023E9" w14:paraId="09F25EFB" w14:textId="77777777" w:rsidTr="005C4DD4">
        <w:tc>
          <w:tcPr>
            <w:tcW w:w="1747" w:type="pct"/>
            <w:shd w:val="clear" w:color="auto" w:fill="auto"/>
          </w:tcPr>
          <w:p w14:paraId="2CC34AF3" w14:textId="77777777" w:rsidR="00BD7F6A" w:rsidRDefault="00BD7F6A" w:rsidP="00BD7F6A">
            <w:pPr>
              <w:jc w:val="left"/>
              <w:rPr>
                <w:rFonts w:cs="Arial"/>
              </w:rPr>
            </w:pPr>
          </w:p>
          <w:p w14:paraId="4E8979E2" w14:textId="6747137B" w:rsidR="00BD7F6A" w:rsidRPr="00183B1C" w:rsidRDefault="00BD7F6A" w:rsidP="00BD7F6A">
            <w:pPr>
              <w:jc w:val="left"/>
            </w:pPr>
            <w:r>
              <w:rPr>
                <w:rFonts w:cs="Arial"/>
              </w:rPr>
              <w:t>“</w:t>
            </w:r>
            <w:r w:rsidRPr="009351DF">
              <w:rPr>
                <w:rFonts w:cs="Arial"/>
                <w:b/>
              </w:rPr>
              <w:t>Relevant Clinical Networks”</w:t>
            </w:r>
          </w:p>
          <w:p w14:paraId="0B15BABB" w14:textId="77777777" w:rsidR="00BD7F6A" w:rsidRPr="00B023E9" w:rsidRDefault="00BD7F6A" w:rsidP="00BD7F6A">
            <w:pPr>
              <w:pStyle w:val="DocSpace"/>
              <w:jc w:val="left"/>
              <w:rPr>
                <w:rFonts w:cs="Arial"/>
                <w:b/>
              </w:rPr>
            </w:pPr>
          </w:p>
        </w:tc>
        <w:tc>
          <w:tcPr>
            <w:tcW w:w="3253" w:type="pct"/>
            <w:shd w:val="clear" w:color="auto" w:fill="auto"/>
          </w:tcPr>
          <w:p w14:paraId="5BA9536D" w14:textId="77777777" w:rsidR="00BD7F6A" w:rsidRPr="00B023E9" w:rsidRDefault="00BD7F6A" w:rsidP="00BD7F6A">
            <w:pPr>
              <w:pStyle w:val="DocSpace"/>
              <w:rPr>
                <w:rFonts w:cs="Arial"/>
              </w:rPr>
            </w:pPr>
            <w:r>
              <w:t>m</w:t>
            </w:r>
            <w:r w:rsidRPr="00183B1C">
              <w:t>eans those clinical networks identified by NHS</w:t>
            </w:r>
            <w:r>
              <w:t xml:space="preserve"> England</w:t>
            </w:r>
            <w:r w:rsidRPr="00183B1C">
              <w:t xml:space="preserve"> as required to support the commissioning of Specialised Services for the Population</w:t>
            </w:r>
            <w:r>
              <w:t>;</w:t>
            </w:r>
          </w:p>
        </w:tc>
      </w:tr>
      <w:tr w:rsidR="00BD7F6A" w:rsidRPr="00B023E9" w14:paraId="51BC22E7" w14:textId="77777777" w:rsidTr="005C4DD4">
        <w:tc>
          <w:tcPr>
            <w:tcW w:w="1747" w:type="pct"/>
            <w:shd w:val="clear" w:color="auto" w:fill="auto"/>
          </w:tcPr>
          <w:p w14:paraId="3232899E" w14:textId="1D0A82A8" w:rsidR="00BD7F6A" w:rsidRPr="00B023E9" w:rsidRDefault="00BD7F6A" w:rsidP="00BD7F6A">
            <w:pPr>
              <w:pStyle w:val="DocSpace"/>
              <w:jc w:val="left"/>
              <w:rPr>
                <w:rFonts w:cs="Arial"/>
                <w:b/>
              </w:rPr>
            </w:pPr>
            <w:r>
              <w:rPr>
                <w:rFonts w:cs="Arial"/>
                <w:b/>
              </w:rPr>
              <w:t>“</w:t>
            </w:r>
            <w:r w:rsidRPr="00B023E9">
              <w:rPr>
                <w:rFonts w:cs="Arial"/>
                <w:b/>
              </w:rPr>
              <w:t>Relevant Information</w:t>
            </w:r>
            <w:r>
              <w:rPr>
                <w:rFonts w:cs="Arial"/>
                <w:b/>
              </w:rPr>
              <w:t>”</w:t>
            </w:r>
          </w:p>
        </w:tc>
        <w:tc>
          <w:tcPr>
            <w:tcW w:w="3253" w:type="pct"/>
            <w:shd w:val="clear" w:color="auto" w:fill="auto"/>
          </w:tcPr>
          <w:p w14:paraId="57D64259" w14:textId="77777777" w:rsidR="00BD7F6A" w:rsidRPr="00B023E9" w:rsidRDefault="00BD7F6A" w:rsidP="00BD7F6A">
            <w:pPr>
              <w:pStyle w:val="DocSpace"/>
              <w:rPr>
                <w:rFonts w:cs="Arial"/>
              </w:rPr>
            </w:pPr>
            <w:r w:rsidRPr="00B023E9">
              <w:rPr>
                <w:rFonts w:cs="Arial"/>
              </w:rPr>
              <w:t>means the Personal Data and Non-Personal Data processed under the Delegation and this Agreement, and includes, where appropriate, “confidential patient information” (as defined under section 251 of the NHS Act), and “patient confidential information” as defined in the 2013 Report, The Information Governance Review – “</w:t>
            </w:r>
            <w:r w:rsidRPr="00B023E9">
              <w:rPr>
                <w:rFonts w:cs="Arial"/>
                <w:i/>
              </w:rPr>
              <w:t>To Share or Not to Share?”</w:t>
            </w:r>
            <w:r w:rsidRPr="00B023E9">
              <w:rPr>
                <w:rFonts w:cs="Arial"/>
              </w:rPr>
              <w:t>);</w:t>
            </w:r>
          </w:p>
        </w:tc>
      </w:tr>
      <w:tr w:rsidR="00BD7F6A" w:rsidRPr="00B023E9" w14:paraId="02260ACC" w14:textId="77777777" w:rsidTr="005C4DD4">
        <w:tc>
          <w:tcPr>
            <w:tcW w:w="1747" w:type="pct"/>
            <w:shd w:val="clear" w:color="auto" w:fill="auto"/>
          </w:tcPr>
          <w:p w14:paraId="3993D834" w14:textId="5A9DD40F" w:rsidR="00BD7F6A" w:rsidRPr="00816C5B" w:rsidRDefault="00BD7F6A" w:rsidP="00BD7F6A">
            <w:pPr>
              <w:pStyle w:val="DocSpace"/>
              <w:jc w:val="left"/>
              <w:rPr>
                <w:rFonts w:cs="Arial"/>
                <w:b/>
              </w:rPr>
            </w:pPr>
            <w:r w:rsidRPr="00816C5B">
              <w:rPr>
                <w:rFonts w:cs="Arial"/>
                <w:b/>
              </w:rPr>
              <w:t>“Reserved Functions”</w:t>
            </w:r>
          </w:p>
        </w:tc>
        <w:tc>
          <w:tcPr>
            <w:tcW w:w="3253" w:type="pct"/>
            <w:shd w:val="clear" w:color="auto" w:fill="auto"/>
          </w:tcPr>
          <w:p w14:paraId="77DA0606" w14:textId="77777777" w:rsidR="00BD7F6A" w:rsidRPr="00B023E9" w:rsidRDefault="00BD7F6A" w:rsidP="00BD7F6A">
            <w:pPr>
              <w:pStyle w:val="DocSpace"/>
              <w:rPr>
                <w:rFonts w:cs="Arial"/>
              </w:rPr>
            </w:pPr>
            <w:bookmarkStart w:id="442" w:name="_BPDCI_431"/>
            <w:bookmarkStart w:id="443" w:name="_BPDCI_430"/>
            <w:r w:rsidRPr="00B023E9">
              <w:rPr>
                <w:rFonts w:cs="Arial"/>
              </w:rPr>
              <w:t xml:space="preserve">means statutory functions of NHS England that it has not delegated to the ICB including but not limited to those set out in the Schedules to this Agreement; </w:t>
            </w:r>
          </w:p>
        </w:tc>
        <w:bookmarkEnd w:id="442"/>
        <w:bookmarkEnd w:id="443"/>
      </w:tr>
      <w:tr w:rsidR="00BD7F6A" w:rsidRPr="00B023E9" w14:paraId="4DBC9872" w14:textId="77777777" w:rsidTr="005C4DD4">
        <w:tc>
          <w:tcPr>
            <w:tcW w:w="1747" w:type="pct"/>
            <w:shd w:val="clear" w:color="auto" w:fill="auto"/>
          </w:tcPr>
          <w:p w14:paraId="0878D5E8" w14:textId="77777777" w:rsidR="00BD7F6A" w:rsidRPr="00816C5B" w:rsidRDefault="00BD7F6A" w:rsidP="00BD7F6A">
            <w:pPr>
              <w:pStyle w:val="DocSpace"/>
              <w:jc w:val="left"/>
              <w:rPr>
                <w:rFonts w:cs="Arial"/>
                <w:b/>
              </w:rPr>
            </w:pPr>
            <w:r w:rsidRPr="00816C5B">
              <w:rPr>
                <w:rStyle w:val="Defterm"/>
                <w:rFonts w:cs="Arial"/>
                <w:sz w:val="20"/>
              </w:rPr>
              <w:t>“Retained Services”</w:t>
            </w:r>
          </w:p>
        </w:tc>
        <w:tc>
          <w:tcPr>
            <w:tcW w:w="3253" w:type="pct"/>
            <w:shd w:val="clear" w:color="auto" w:fill="auto"/>
          </w:tcPr>
          <w:p w14:paraId="1EB2D5B1" w14:textId="15A2BF10" w:rsidR="00BD7F6A" w:rsidRPr="00B023E9" w:rsidRDefault="00BD7F6A" w:rsidP="00BD7F6A">
            <w:pPr>
              <w:pStyle w:val="DocSpace"/>
              <w:rPr>
                <w:rFonts w:cs="Arial"/>
              </w:rPr>
            </w:pPr>
            <w:r w:rsidRPr="00183B1C">
              <w:t>means those Specialised Services for which NHS England shall retain commissioning responsibility</w:t>
            </w:r>
            <w:r>
              <w:t xml:space="preserve">, as set out in </w:t>
            </w:r>
            <w:r w:rsidRPr="001F24B7">
              <w:t>Schedule 5</w:t>
            </w:r>
            <w:r>
              <w:t>;</w:t>
            </w:r>
          </w:p>
        </w:tc>
      </w:tr>
      <w:tr w:rsidR="00BD7F6A" w:rsidRPr="00B023E9" w14:paraId="70ECD679" w14:textId="77777777" w:rsidTr="005C4DD4">
        <w:tc>
          <w:tcPr>
            <w:tcW w:w="1747" w:type="pct"/>
            <w:shd w:val="clear" w:color="auto" w:fill="auto"/>
          </w:tcPr>
          <w:p w14:paraId="57311E00" w14:textId="1B6E453E" w:rsidR="00BD7F6A" w:rsidRPr="00816C5B" w:rsidRDefault="00BD7F6A" w:rsidP="00BD7F6A">
            <w:pPr>
              <w:pStyle w:val="DocSpace"/>
              <w:jc w:val="left"/>
              <w:rPr>
                <w:rFonts w:cs="Arial"/>
                <w:b/>
              </w:rPr>
            </w:pPr>
            <w:r>
              <w:rPr>
                <w:rFonts w:cs="Arial"/>
                <w:b/>
              </w:rPr>
              <w:t>“</w:t>
            </w:r>
            <w:r w:rsidRPr="00816C5B">
              <w:rPr>
                <w:rFonts w:cs="Arial"/>
                <w:b/>
              </w:rPr>
              <w:t>Secretary of State</w:t>
            </w:r>
            <w:r>
              <w:rPr>
                <w:rFonts w:cs="Arial"/>
                <w:b/>
              </w:rPr>
              <w:t>”</w:t>
            </w:r>
          </w:p>
        </w:tc>
        <w:tc>
          <w:tcPr>
            <w:tcW w:w="3253" w:type="pct"/>
            <w:shd w:val="clear" w:color="auto" w:fill="auto"/>
          </w:tcPr>
          <w:p w14:paraId="1258BA39" w14:textId="58F4FC1D" w:rsidR="00BD7F6A" w:rsidRPr="00B023E9" w:rsidRDefault="00BD7F6A" w:rsidP="00BD7F6A">
            <w:pPr>
              <w:pStyle w:val="DocSpace"/>
              <w:rPr>
                <w:rFonts w:cs="Arial"/>
              </w:rPr>
            </w:pPr>
            <w:r w:rsidRPr="00B023E9">
              <w:rPr>
                <w:rFonts w:cs="Arial"/>
              </w:rPr>
              <w:t>means the Secretary of State for Health and Social Care;</w:t>
            </w:r>
          </w:p>
        </w:tc>
      </w:tr>
      <w:tr w:rsidR="00BD7F6A" w:rsidRPr="00B023E9" w14:paraId="2898286C" w14:textId="77777777" w:rsidTr="005C4DD4">
        <w:tc>
          <w:tcPr>
            <w:tcW w:w="1747" w:type="pct"/>
            <w:shd w:val="clear" w:color="auto" w:fill="auto"/>
          </w:tcPr>
          <w:p w14:paraId="2820ACD9" w14:textId="77777777" w:rsidR="00BD7F6A" w:rsidRPr="00816C5B" w:rsidRDefault="00BD7F6A" w:rsidP="00BD7F6A">
            <w:pPr>
              <w:pStyle w:val="DocSpace"/>
              <w:jc w:val="left"/>
              <w:rPr>
                <w:rFonts w:cs="Arial"/>
                <w:b/>
              </w:rPr>
            </w:pPr>
            <w:r w:rsidRPr="00816C5B">
              <w:rPr>
                <w:rStyle w:val="Defterm"/>
                <w:rFonts w:cs="Arial"/>
                <w:sz w:val="20"/>
              </w:rPr>
              <w:t>“Shared Care Arrangements”</w:t>
            </w:r>
          </w:p>
        </w:tc>
        <w:tc>
          <w:tcPr>
            <w:tcW w:w="3253" w:type="pct"/>
            <w:shd w:val="clear" w:color="auto" w:fill="auto"/>
          </w:tcPr>
          <w:p w14:paraId="50D02F11" w14:textId="77777777" w:rsidR="00BD7F6A" w:rsidRDefault="00BD7F6A" w:rsidP="00BD7F6A">
            <w:pPr>
              <w:pStyle w:val="CommentText"/>
            </w:pPr>
          </w:p>
          <w:p w14:paraId="0893C924" w14:textId="5B1F0A04" w:rsidR="00BD7F6A" w:rsidRPr="00B14DEC" w:rsidRDefault="00BD7F6A" w:rsidP="00BD7F6A">
            <w:pPr>
              <w:pStyle w:val="CommentText"/>
            </w:pPr>
            <w:r>
              <w:t xml:space="preserve">means arrangements put in place to </w:t>
            </w:r>
            <w:r w:rsidRPr="002C5E9C">
              <w:t>support patients receiving elements of their care closer to home</w:t>
            </w:r>
            <w:r>
              <w:t>,</w:t>
            </w:r>
            <w:r w:rsidRPr="002C5E9C">
              <w:t xml:space="preserve"> whilst still ensuring that they have access to the expertise of a specialised centre and that care is delivered in line with the expectation of </w:t>
            </w:r>
            <w:r>
              <w:t xml:space="preserve">the </w:t>
            </w:r>
            <w:r w:rsidRPr="002C5E9C">
              <w:t>relevant National Specification</w:t>
            </w:r>
            <w:r>
              <w:t>;</w:t>
            </w:r>
          </w:p>
        </w:tc>
      </w:tr>
      <w:tr w:rsidR="00BD7F6A" w:rsidRPr="00B023E9" w14:paraId="5A802CEC" w14:textId="77777777" w:rsidTr="005C4DD4">
        <w:tc>
          <w:tcPr>
            <w:tcW w:w="1747" w:type="pct"/>
            <w:shd w:val="clear" w:color="auto" w:fill="auto"/>
          </w:tcPr>
          <w:p w14:paraId="70536F81" w14:textId="77777777" w:rsidR="00BD7F6A" w:rsidRPr="00816C5B" w:rsidRDefault="00BD7F6A" w:rsidP="00BD7F6A">
            <w:pPr>
              <w:pStyle w:val="DocSpace"/>
              <w:jc w:val="left"/>
              <w:rPr>
                <w:rFonts w:cs="Arial"/>
                <w:b/>
              </w:rPr>
            </w:pPr>
            <w:r w:rsidRPr="00816C5B">
              <w:rPr>
                <w:rStyle w:val="Defterm"/>
                <w:rFonts w:cs="Arial"/>
                <w:sz w:val="20"/>
              </w:rPr>
              <w:t>“</w:t>
            </w:r>
            <w:r w:rsidRPr="00816C5B">
              <w:rPr>
                <w:rStyle w:val="Defterm"/>
                <w:sz w:val="20"/>
              </w:rPr>
              <w:t>Single Point of Contact”</w:t>
            </w:r>
          </w:p>
        </w:tc>
        <w:tc>
          <w:tcPr>
            <w:tcW w:w="3253" w:type="pct"/>
            <w:shd w:val="clear" w:color="auto" w:fill="auto"/>
          </w:tcPr>
          <w:p w14:paraId="4BE99183" w14:textId="746EB6AF" w:rsidR="00BD7F6A" w:rsidRPr="00B023E9" w:rsidRDefault="00BD7F6A" w:rsidP="00BD7F6A">
            <w:pPr>
              <w:pStyle w:val="DocSpace"/>
              <w:rPr>
                <w:rFonts w:cs="Arial"/>
              </w:rPr>
            </w:pPr>
            <w:r>
              <w:rPr>
                <w:rFonts w:cs="Arial"/>
              </w:rPr>
              <w:t xml:space="preserve">means the member of Staff appointed by each relevant Party in accordance </w:t>
            </w:r>
            <w:r w:rsidRPr="00685570">
              <w:rPr>
                <w:rFonts w:cs="Arial"/>
              </w:rPr>
              <w:t xml:space="preserve">with </w:t>
            </w:r>
            <w:r w:rsidRPr="00CD66B6">
              <w:rPr>
                <w:rFonts w:cs="Arial"/>
              </w:rPr>
              <w:t xml:space="preserve">Paragraph </w:t>
            </w:r>
            <w:r w:rsidRPr="00685570">
              <w:rPr>
                <w:rFonts w:cs="Arial"/>
              </w:rPr>
              <w:t>9.6 of Schedule 6</w:t>
            </w:r>
            <w:r>
              <w:rPr>
                <w:rFonts w:cs="Arial"/>
              </w:rPr>
              <w:t>;</w:t>
            </w:r>
          </w:p>
        </w:tc>
      </w:tr>
      <w:tr w:rsidR="00BD7F6A" w:rsidRPr="00B023E9" w14:paraId="7AD0C1EA" w14:textId="77777777" w:rsidTr="005C4DD4">
        <w:tc>
          <w:tcPr>
            <w:tcW w:w="1747" w:type="pct"/>
            <w:shd w:val="clear" w:color="auto" w:fill="auto"/>
          </w:tcPr>
          <w:p w14:paraId="02484DE1" w14:textId="7CD32CEE" w:rsidR="00BD7F6A" w:rsidRPr="00816C5B" w:rsidRDefault="00BD7F6A" w:rsidP="00BD7F6A">
            <w:pPr>
              <w:pStyle w:val="DocSpace"/>
              <w:jc w:val="left"/>
              <w:rPr>
                <w:rFonts w:cs="Arial"/>
                <w:b/>
              </w:rPr>
            </w:pPr>
            <w:r w:rsidRPr="00816C5B">
              <w:rPr>
                <w:rFonts w:cs="Arial"/>
                <w:b/>
              </w:rPr>
              <w:t>“Special Category Personal Data”</w:t>
            </w:r>
          </w:p>
        </w:tc>
        <w:tc>
          <w:tcPr>
            <w:tcW w:w="3253" w:type="pct"/>
            <w:shd w:val="clear" w:color="auto" w:fill="auto"/>
          </w:tcPr>
          <w:p w14:paraId="2AE052AF" w14:textId="77777777" w:rsidR="00BD7F6A" w:rsidRPr="00B023E9" w:rsidRDefault="00BD7F6A" w:rsidP="00BD7F6A">
            <w:pPr>
              <w:pStyle w:val="DocSpace"/>
              <w:rPr>
                <w:rFonts w:cs="Arial"/>
              </w:rPr>
            </w:pPr>
            <w:r w:rsidRPr="00B023E9">
              <w:rPr>
                <w:rFonts w:cs="Arial"/>
              </w:rPr>
              <w:t>shall have the same meaning as in UK GDPR;</w:t>
            </w:r>
          </w:p>
        </w:tc>
      </w:tr>
      <w:tr w:rsidR="00BD7F6A" w:rsidRPr="00B023E9" w14:paraId="63AA206E" w14:textId="77777777" w:rsidTr="005C4DD4">
        <w:tc>
          <w:tcPr>
            <w:tcW w:w="1747" w:type="pct"/>
            <w:shd w:val="clear" w:color="auto" w:fill="auto"/>
          </w:tcPr>
          <w:p w14:paraId="35AC23A5" w14:textId="77777777" w:rsidR="00BD7F6A" w:rsidRPr="00816C5B" w:rsidRDefault="00BD7F6A" w:rsidP="00BD7F6A">
            <w:pPr>
              <w:pStyle w:val="DocSpace"/>
              <w:jc w:val="left"/>
              <w:rPr>
                <w:rFonts w:cs="Arial"/>
                <w:b/>
              </w:rPr>
            </w:pPr>
            <w:r w:rsidRPr="00816C5B">
              <w:rPr>
                <w:rStyle w:val="Defterm"/>
                <w:rFonts w:cs="Arial"/>
                <w:sz w:val="20"/>
              </w:rPr>
              <w:t>“Specialised Commissioning Budget”</w:t>
            </w:r>
          </w:p>
        </w:tc>
        <w:tc>
          <w:tcPr>
            <w:tcW w:w="3253" w:type="pct"/>
            <w:shd w:val="clear" w:color="auto" w:fill="auto"/>
          </w:tcPr>
          <w:p w14:paraId="27E051AD" w14:textId="2E5AC760" w:rsidR="00BD7F6A" w:rsidRPr="00B023E9" w:rsidRDefault="00BD7F6A" w:rsidP="00BD7F6A">
            <w:pPr>
              <w:pStyle w:val="DocSpace"/>
              <w:rPr>
                <w:rFonts w:cs="Arial"/>
              </w:rPr>
            </w:pPr>
            <w:r w:rsidRPr="00183B1C">
              <w:rPr>
                <w:rFonts w:cs="Arial"/>
              </w:rPr>
              <w:t xml:space="preserve">means the budget identified by NHS England for the purpose of exercising the </w:t>
            </w:r>
            <w:r>
              <w:rPr>
                <w:rFonts w:cs="Arial"/>
              </w:rPr>
              <w:t>Delegated Functions</w:t>
            </w:r>
            <w:r w:rsidRPr="00183B1C">
              <w:rPr>
                <w:rFonts w:cs="Arial"/>
              </w:rPr>
              <w:t xml:space="preserve">; </w:t>
            </w:r>
          </w:p>
        </w:tc>
      </w:tr>
      <w:tr w:rsidR="00BD7F6A" w:rsidRPr="00B023E9" w14:paraId="4B5539ED" w14:textId="77777777" w:rsidTr="005C4DD4">
        <w:tc>
          <w:tcPr>
            <w:tcW w:w="1747" w:type="pct"/>
            <w:shd w:val="clear" w:color="auto" w:fill="auto"/>
          </w:tcPr>
          <w:p w14:paraId="10AAF9D9" w14:textId="77777777" w:rsidR="00BD7F6A" w:rsidRPr="00816C5B" w:rsidRDefault="00BD7F6A" w:rsidP="00BD7F6A">
            <w:pPr>
              <w:pStyle w:val="DocSpace"/>
              <w:jc w:val="left"/>
              <w:rPr>
                <w:rFonts w:cs="Arial"/>
                <w:b/>
              </w:rPr>
            </w:pPr>
            <w:r w:rsidRPr="00816C5B">
              <w:rPr>
                <w:rStyle w:val="Defterm"/>
                <w:rFonts w:cs="Arial"/>
                <w:sz w:val="20"/>
              </w:rPr>
              <w:t>"Specialised Commissioning Functions"</w:t>
            </w:r>
          </w:p>
        </w:tc>
        <w:tc>
          <w:tcPr>
            <w:tcW w:w="3253" w:type="pct"/>
            <w:shd w:val="clear" w:color="auto" w:fill="auto"/>
          </w:tcPr>
          <w:p w14:paraId="0A3FC42A" w14:textId="56633E73" w:rsidR="00BD7F6A" w:rsidRPr="00B023E9" w:rsidRDefault="00BD7F6A" w:rsidP="00BD7F6A">
            <w:pPr>
              <w:pStyle w:val="DocSpace"/>
              <w:rPr>
                <w:rFonts w:cs="Arial"/>
              </w:rPr>
            </w:pPr>
            <w:r w:rsidRPr="00183B1C">
              <w:rPr>
                <w:rFonts w:cs="Arial"/>
              </w:rPr>
              <w:t>means the statutory functions conferred on NHS England under Section 3B of the NHS Act and Regulation 11</w:t>
            </w:r>
            <w:r>
              <w:rPr>
                <w:rFonts w:cs="Arial"/>
              </w:rPr>
              <w:t xml:space="preserve"> and Schedule 4</w:t>
            </w:r>
            <w:r w:rsidRPr="00183B1C">
              <w:rPr>
                <w:rFonts w:cs="Arial"/>
              </w:rPr>
              <w:t xml:space="preserve"> of the National Health Service Commissioning Board and Clinical Commissioning Groups (Responsibilities and Standing Rules) Regulations 2012/2996 (as amended or replaced);</w:t>
            </w:r>
          </w:p>
        </w:tc>
      </w:tr>
      <w:tr w:rsidR="00BD7F6A" w:rsidRPr="00473DF5" w14:paraId="3C0C2CBD" w14:textId="77777777" w:rsidTr="005C4DD4">
        <w:tc>
          <w:tcPr>
            <w:tcW w:w="1747" w:type="pct"/>
          </w:tcPr>
          <w:p w14:paraId="1F9C1B8E" w14:textId="77777777" w:rsidR="00BD7F6A" w:rsidRPr="00816C5B" w:rsidRDefault="00BD7F6A" w:rsidP="00BD7F6A">
            <w:pPr>
              <w:spacing w:before="200" w:after="60"/>
              <w:jc w:val="left"/>
              <w:rPr>
                <w:rStyle w:val="Defterm"/>
                <w:rFonts w:cs="Arial"/>
                <w:sz w:val="20"/>
              </w:rPr>
            </w:pPr>
            <w:r w:rsidRPr="00816C5B">
              <w:rPr>
                <w:rStyle w:val="Defterm"/>
                <w:rFonts w:cs="Arial"/>
                <w:sz w:val="20"/>
              </w:rPr>
              <w:t>“Specialised Services”</w:t>
            </w:r>
          </w:p>
        </w:tc>
        <w:tc>
          <w:tcPr>
            <w:tcW w:w="3253" w:type="pct"/>
          </w:tcPr>
          <w:p w14:paraId="42D9E3FD" w14:textId="77777777" w:rsidR="00BD7F6A" w:rsidRPr="00183B1C" w:rsidRDefault="00BD7F6A" w:rsidP="00BD7F6A">
            <w:pPr>
              <w:spacing w:before="200" w:after="60"/>
              <w:rPr>
                <w:rFonts w:cs="Arial"/>
              </w:rPr>
            </w:pPr>
            <w:r w:rsidRPr="00183B1C">
              <w:rPr>
                <w:rFonts w:cs="Arial"/>
              </w:rPr>
              <w:t xml:space="preserve">means the services commissioned in exercise of the Specialised </w:t>
            </w:r>
            <w:r>
              <w:rPr>
                <w:rFonts w:cs="Arial"/>
              </w:rPr>
              <w:t>Commissioning</w:t>
            </w:r>
            <w:r w:rsidRPr="00183B1C">
              <w:rPr>
                <w:rFonts w:cs="Arial"/>
              </w:rPr>
              <w:t xml:space="preserve"> Functions</w:t>
            </w:r>
            <w:r>
              <w:rPr>
                <w:rFonts w:cs="Arial"/>
              </w:rPr>
              <w:t>;</w:t>
            </w:r>
            <w:r w:rsidRPr="00183B1C">
              <w:rPr>
                <w:rFonts w:cs="Arial"/>
              </w:rPr>
              <w:t xml:space="preserve"> </w:t>
            </w:r>
          </w:p>
        </w:tc>
      </w:tr>
      <w:tr w:rsidR="00BD7F6A" w:rsidRPr="00473DF5" w14:paraId="13D1CB70" w14:textId="77777777" w:rsidTr="005C4DD4">
        <w:tc>
          <w:tcPr>
            <w:tcW w:w="1747" w:type="pct"/>
          </w:tcPr>
          <w:p w14:paraId="3A1D219B" w14:textId="77777777" w:rsidR="00BD7F6A" w:rsidRPr="00816C5B" w:rsidRDefault="00BD7F6A" w:rsidP="00BD7F6A">
            <w:pPr>
              <w:spacing w:before="200" w:after="60"/>
              <w:jc w:val="left"/>
              <w:rPr>
                <w:rStyle w:val="Defterm"/>
                <w:rFonts w:cs="Arial"/>
                <w:sz w:val="20"/>
                <w:highlight w:val="green"/>
              </w:rPr>
            </w:pPr>
            <w:r w:rsidRPr="00816C5B">
              <w:rPr>
                <w:rStyle w:val="Defterm"/>
                <w:rFonts w:cs="Arial"/>
                <w:sz w:val="20"/>
              </w:rPr>
              <w:lastRenderedPageBreak/>
              <w:t>“Specialised Services Contract”</w:t>
            </w:r>
          </w:p>
        </w:tc>
        <w:tc>
          <w:tcPr>
            <w:tcW w:w="3253" w:type="pct"/>
          </w:tcPr>
          <w:p w14:paraId="0A9F1413" w14:textId="5315BA86" w:rsidR="00BD7F6A" w:rsidRPr="009908D9" w:rsidRDefault="00BD7F6A" w:rsidP="00BD7F6A">
            <w:pPr>
              <w:spacing w:before="200" w:after="60"/>
              <w:rPr>
                <w:rFonts w:cs="Arial"/>
              </w:rPr>
            </w:pPr>
            <w:r>
              <w:rPr>
                <w:rFonts w:cs="Arial"/>
              </w:rPr>
              <w:t xml:space="preserve">means </w:t>
            </w:r>
            <w:r w:rsidRPr="009908D9">
              <w:rPr>
                <w:rFonts w:cs="Arial"/>
              </w:rPr>
              <w:t>a contract for the provision of Specialised Services entered into in the exercise of the Specialised Commissioning Functions;</w:t>
            </w:r>
          </w:p>
        </w:tc>
      </w:tr>
      <w:tr w:rsidR="00BD7F6A" w:rsidRPr="00473DF5" w14:paraId="16586831" w14:textId="77777777" w:rsidTr="005C4DD4">
        <w:tc>
          <w:tcPr>
            <w:tcW w:w="1747" w:type="pct"/>
          </w:tcPr>
          <w:p w14:paraId="72763371" w14:textId="77777777" w:rsidR="00BD7F6A" w:rsidRPr="00816C5B" w:rsidRDefault="00BD7F6A" w:rsidP="00BD7F6A">
            <w:pPr>
              <w:spacing w:before="200" w:after="60"/>
              <w:jc w:val="left"/>
              <w:rPr>
                <w:rStyle w:val="Defterm"/>
                <w:rFonts w:cs="Arial"/>
                <w:sz w:val="20"/>
              </w:rPr>
            </w:pPr>
            <w:r w:rsidRPr="00816C5B">
              <w:rPr>
                <w:rStyle w:val="Defterm"/>
                <w:rFonts w:cs="Arial"/>
                <w:sz w:val="20"/>
              </w:rPr>
              <w:t>“Specialised Services Provider”</w:t>
            </w:r>
          </w:p>
        </w:tc>
        <w:tc>
          <w:tcPr>
            <w:tcW w:w="3253" w:type="pct"/>
          </w:tcPr>
          <w:p w14:paraId="3BA07940" w14:textId="72C60FA2" w:rsidR="00BD7F6A" w:rsidRPr="009908D9" w:rsidRDefault="00BD7F6A" w:rsidP="00BD7F6A">
            <w:pPr>
              <w:spacing w:before="200" w:after="60"/>
              <w:rPr>
                <w:rFonts w:cs="Arial"/>
              </w:rPr>
            </w:pPr>
            <w:r>
              <w:rPr>
                <w:rFonts w:cs="Arial"/>
              </w:rPr>
              <w:t xml:space="preserve">means </w:t>
            </w:r>
            <w:r w:rsidRPr="009908D9">
              <w:rPr>
                <w:rFonts w:cs="Arial"/>
              </w:rPr>
              <w:t>a provider party to a Specialised Services Contract;</w:t>
            </w:r>
          </w:p>
        </w:tc>
      </w:tr>
      <w:tr w:rsidR="00BD7F6A" w:rsidRPr="00F40D65" w14:paraId="6AF6F7B9" w14:textId="77777777" w:rsidTr="005C4DD4">
        <w:tc>
          <w:tcPr>
            <w:tcW w:w="1747" w:type="pct"/>
          </w:tcPr>
          <w:p w14:paraId="58A1CE68" w14:textId="77777777" w:rsidR="00BD7F6A" w:rsidRPr="00816C5B" w:rsidRDefault="00BD7F6A" w:rsidP="00BD7F6A">
            <w:pPr>
              <w:spacing w:before="200" w:after="60"/>
              <w:jc w:val="left"/>
              <w:rPr>
                <w:rStyle w:val="Defterm"/>
                <w:rFonts w:cs="Arial"/>
                <w:sz w:val="20"/>
              </w:rPr>
            </w:pPr>
            <w:r w:rsidRPr="00816C5B">
              <w:rPr>
                <w:rStyle w:val="Defterm"/>
                <w:rFonts w:cs="Arial"/>
                <w:sz w:val="20"/>
              </w:rPr>
              <w:t>“Specialised Services Staff”</w:t>
            </w:r>
          </w:p>
        </w:tc>
        <w:tc>
          <w:tcPr>
            <w:tcW w:w="3253" w:type="pct"/>
          </w:tcPr>
          <w:p w14:paraId="527844DF" w14:textId="385FAAC1" w:rsidR="00BD7F6A" w:rsidRPr="009908D9" w:rsidRDefault="00BD7F6A" w:rsidP="00BD7F6A">
            <w:pPr>
              <w:spacing w:before="200" w:after="60"/>
              <w:rPr>
                <w:rFonts w:cs="Arial"/>
              </w:rPr>
            </w:pPr>
            <w:r w:rsidRPr="009908D9">
              <w:rPr>
                <w:rFonts w:cs="Arial"/>
              </w:rPr>
              <w:t>means</w:t>
            </w:r>
            <w:r w:rsidRPr="009908D9">
              <w:t xml:space="preserve"> the Staff </w:t>
            </w:r>
            <w:r>
              <w:t>of roles</w:t>
            </w:r>
            <w:r w:rsidRPr="009908D9">
              <w:t xml:space="preserve"> </w:t>
            </w:r>
            <w:r>
              <w:t xml:space="preserve">identified as </w:t>
            </w:r>
            <w:r w:rsidRPr="009908D9">
              <w:t xml:space="preserve">carrying out the </w:t>
            </w:r>
            <w:r>
              <w:t>Delegated</w:t>
            </w:r>
            <w:r w:rsidRPr="009908D9">
              <w:t xml:space="preserve"> Services Functions immediately prior to the date of this Agreement;</w:t>
            </w:r>
          </w:p>
        </w:tc>
      </w:tr>
      <w:tr w:rsidR="00BD7F6A" w:rsidRPr="00B023E9" w14:paraId="01A294B1" w14:textId="77777777" w:rsidTr="005C4DD4">
        <w:tc>
          <w:tcPr>
            <w:tcW w:w="1747" w:type="pct"/>
            <w:shd w:val="clear" w:color="auto" w:fill="auto"/>
          </w:tcPr>
          <w:p w14:paraId="1F8A76CF" w14:textId="62F14CA5" w:rsidR="00BD7F6A" w:rsidRPr="00B023E9" w:rsidRDefault="00BD7F6A" w:rsidP="00BD7F6A">
            <w:pPr>
              <w:pStyle w:val="DocSpace"/>
              <w:jc w:val="left"/>
              <w:rPr>
                <w:rFonts w:cs="Arial"/>
                <w:b/>
              </w:rPr>
            </w:pPr>
            <w:r>
              <w:rPr>
                <w:rFonts w:cs="Arial"/>
                <w:b/>
              </w:rPr>
              <w:t>“</w:t>
            </w:r>
            <w:r w:rsidRPr="00B023E9">
              <w:rPr>
                <w:rFonts w:cs="Arial"/>
                <w:b/>
              </w:rPr>
              <w:t>Specified Purpose</w:t>
            </w:r>
            <w:r>
              <w:rPr>
                <w:rFonts w:cs="Arial"/>
                <w:b/>
              </w:rPr>
              <w:t>”</w:t>
            </w:r>
          </w:p>
        </w:tc>
        <w:tc>
          <w:tcPr>
            <w:tcW w:w="3253" w:type="pct"/>
            <w:shd w:val="clear" w:color="auto" w:fill="auto"/>
          </w:tcPr>
          <w:p w14:paraId="1DFCADC1" w14:textId="1945EAAE" w:rsidR="00BD7F6A" w:rsidRPr="00B023E9" w:rsidRDefault="00BD7F6A" w:rsidP="00BD7F6A">
            <w:pPr>
              <w:pStyle w:val="DocSpace"/>
              <w:rPr>
                <w:rFonts w:cs="Arial"/>
              </w:rPr>
            </w:pPr>
            <w:r w:rsidRPr="00B023E9">
              <w:rPr>
                <w:rFonts w:cs="Arial"/>
              </w:rPr>
              <w:t xml:space="preserve">means the purpose for which the Relevant Information is shared and processed, being to facilitate the exercise of </w:t>
            </w:r>
            <w:r w:rsidRPr="00B023E9">
              <w:rPr>
                <w:rFonts w:eastAsia="Calibri" w:cs="Arial"/>
                <w:lang w:eastAsia="en-US"/>
              </w:rPr>
              <w:t xml:space="preserve">the ICB’s Delegated Functions and </w:t>
            </w:r>
            <w:r w:rsidRPr="00B023E9">
              <w:rPr>
                <w:rFonts w:cs="Arial"/>
              </w:rPr>
              <w:t xml:space="preserve">NHS England’s Reserved Functions as </w:t>
            </w:r>
            <w:r w:rsidRPr="007F5A8B">
              <w:rPr>
                <w:rFonts w:cs="Arial"/>
              </w:rPr>
              <w:t xml:space="preserve">specified in paragraph </w:t>
            </w:r>
            <w:r w:rsidRPr="007F5A8B">
              <w:rPr>
                <w:rFonts w:cs="Arial"/>
              </w:rPr>
              <w:fldChar w:fldCharType="begin"/>
            </w:r>
            <w:r w:rsidRPr="007F5A8B">
              <w:rPr>
                <w:rFonts w:cs="Arial"/>
              </w:rPr>
              <w:instrText xml:space="preserve"> REF _Ref119328638 \r \h  \* MERGEFORMAT </w:instrText>
            </w:r>
            <w:r w:rsidRPr="007F5A8B">
              <w:rPr>
                <w:rFonts w:cs="Arial"/>
              </w:rPr>
            </w:r>
            <w:r w:rsidRPr="007F5A8B">
              <w:rPr>
                <w:rFonts w:cs="Arial"/>
              </w:rPr>
              <w:fldChar w:fldCharType="separate"/>
            </w:r>
            <w:r w:rsidRPr="007F5A8B">
              <w:rPr>
                <w:rFonts w:cs="Arial"/>
              </w:rPr>
              <w:t>2.1</w:t>
            </w:r>
            <w:r w:rsidRPr="007F5A8B">
              <w:rPr>
                <w:rFonts w:cs="Arial"/>
              </w:rPr>
              <w:fldChar w:fldCharType="end"/>
            </w:r>
            <w:r w:rsidRPr="007F5A8B">
              <w:rPr>
                <w:rFonts w:cs="Arial"/>
              </w:rPr>
              <w:t xml:space="preserve"> of Schedule 6 </w:t>
            </w:r>
            <w:r w:rsidRPr="007F5A8B">
              <w:rPr>
                <w:rFonts w:cs="Arial"/>
                <w:i/>
              </w:rPr>
              <w:t>(</w:t>
            </w:r>
            <w:r w:rsidRPr="007F5A8B">
              <w:rPr>
                <w:rFonts w:cs="Arial"/>
                <w:i/>
                <w:iCs/>
              </w:rPr>
              <w:t>Further Information Governance, Sharing and Processing Provisions</w:t>
            </w:r>
            <w:r w:rsidRPr="007F5A8B">
              <w:rPr>
                <w:rFonts w:cs="Arial"/>
                <w:i/>
              </w:rPr>
              <w:t>)</w:t>
            </w:r>
            <w:r w:rsidRPr="007F5A8B">
              <w:rPr>
                <w:rFonts w:cs="Arial"/>
              </w:rPr>
              <w:t xml:space="preserve"> to this Agreement;</w:t>
            </w:r>
          </w:p>
        </w:tc>
      </w:tr>
      <w:tr w:rsidR="00BD7F6A" w:rsidRPr="00B023E9" w14:paraId="19CE160E" w14:textId="77777777" w:rsidTr="005C4DD4">
        <w:tc>
          <w:tcPr>
            <w:tcW w:w="1747" w:type="pct"/>
            <w:shd w:val="clear" w:color="auto" w:fill="auto"/>
          </w:tcPr>
          <w:p w14:paraId="552EFA07" w14:textId="75D311E7" w:rsidR="00BD7F6A" w:rsidRPr="00B023E9" w:rsidRDefault="00BD7F6A" w:rsidP="00BD7F6A">
            <w:pPr>
              <w:pStyle w:val="DocSpace"/>
              <w:jc w:val="left"/>
              <w:rPr>
                <w:rFonts w:cs="Arial"/>
                <w:b/>
              </w:rPr>
            </w:pPr>
            <w:r>
              <w:rPr>
                <w:rFonts w:cs="Arial"/>
                <w:b/>
              </w:rPr>
              <w:t>“</w:t>
            </w:r>
            <w:r w:rsidRPr="00B023E9">
              <w:rPr>
                <w:rFonts w:cs="Arial"/>
                <w:b/>
              </w:rPr>
              <w:t>Staff or Staffing</w:t>
            </w:r>
            <w:r>
              <w:rPr>
                <w:rFonts w:cs="Arial"/>
                <w:b/>
              </w:rPr>
              <w:t>”</w:t>
            </w:r>
          </w:p>
        </w:tc>
        <w:tc>
          <w:tcPr>
            <w:tcW w:w="3253" w:type="pct"/>
            <w:shd w:val="clear" w:color="auto" w:fill="auto"/>
          </w:tcPr>
          <w:p w14:paraId="063AD370" w14:textId="77777777" w:rsidR="00BD7F6A" w:rsidRPr="00B023E9" w:rsidRDefault="00BD7F6A" w:rsidP="00BD7F6A">
            <w:pPr>
              <w:pStyle w:val="DocSpace"/>
              <w:rPr>
                <w:rFonts w:cs="Arial"/>
              </w:rPr>
            </w:pPr>
            <w:r w:rsidRPr="00B023E9">
              <w:rPr>
                <w:rFonts w:cs="Arial"/>
              </w:rPr>
              <w:t>means the Parties’ employees, officers, elected members, directors, voluntary staff, consultants, and other contractors and sub-contractors acting on behalf of either Party (whether or not the arrangements with such contractors and sub-contractors are subject to legally binding contracts) and such contractors’ and their sub-contractors’ personnel;</w:t>
            </w:r>
          </w:p>
        </w:tc>
      </w:tr>
      <w:tr w:rsidR="00BD7F6A" w:rsidRPr="00B023E9" w14:paraId="2E19EBE5" w14:textId="77777777" w:rsidTr="005C4DD4">
        <w:tc>
          <w:tcPr>
            <w:tcW w:w="1747" w:type="pct"/>
            <w:shd w:val="clear" w:color="auto" w:fill="auto"/>
          </w:tcPr>
          <w:p w14:paraId="17482083" w14:textId="07C965E2" w:rsidR="00BD7F6A" w:rsidRPr="00B023E9" w:rsidRDefault="00BD7F6A" w:rsidP="00BD7F6A">
            <w:pPr>
              <w:pStyle w:val="DocSpace"/>
              <w:jc w:val="left"/>
              <w:rPr>
                <w:rFonts w:cs="Arial"/>
                <w:b/>
              </w:rPr>
            </w:pPr>
            <w:r>
              <w:rPr>
                <w:rFonts w:cs="Arial"/>
                <w:b/>
              </w:rPr>
              <w:t>“</w:t>
            </w:r>
            <w:r w:rsidRPr="00B023E9">
              <w:rPr>
                <w:rFonts w:cs="Arial"/>
                <w:b/>
              </w:rPr>
              <w:t>Sub-Delegate</w:t>
            </w:r>
            <w:r>
              <w:rPr>
                <w:rFonts w:cs="Arial"/>
                <w:b/>
              </w:rPr>
              <w:t>”</w:t>
            </w:r>
          </w:p>
        </w:tc>
        <w:tc>
          <w:tcPr>
            <w:tcW w:w="3253" w:type="pct"/>
            <w:shd w:val="clear" w:color="auto" w:fill="auto"/>
          </w:tcPr>
          <w:p w14:paraId="45141296" w14:textId="7552BD0F" w:rsidR="00BD7F6A" w:rsidRPr="00B023E9" w:rsidRDefault="00BD7F6A" w:rsidP="00BD7F6A">
            <w:pPr>
              <w:pStyle w:val="DocSpace"/>
              <w:rPr>
                <w:rFonts w:cs="Arial"/>
              </w:rPr>
            </w:pPr>
            <w:r w:rsidRPr="00B023E9">
              <w:rPr>
                <w:rFonts w:cs="Arial"/>
              </w:rPr>
              <w:t xml:space="preserve">shall have the meaning in </w:t>
            </w:r>
            <w:r>
              <w:rPr>
                <w:rFonts w:cs="Arial"/>
              </w:rPr>
              <w:t>C</w:t>
            </w:r>
            <w:r w:rsidRPr="00B023E9">
              <w:rPr>
                <w:rFonts w:cs="Arial"/>
              </w:rPr>
              <w:t xml:space="preserve">lause </w:t>
            </w:r>
            <w:r>
              <w:rPr>
                <w:rFonts w:cs="Arial"/>
              </w:rPr>
              <w:t xml:space="preserve">12.2; </w:t>
            </w:r>
          </w:p>
        </w:tc>
      </w:tr>
      <w:tr w:rsidR="00BD7F6A" w:rsidRPr="00DC00ED" w14:paraId="0364AFF7" w14:textId="77777777" w:rsidTr="005C4DD4">
        <w:tc>
          <w:tcPr>
            <w:tcW w:w="1747" w:type="pct"/>
          </w:tcPr>
          <w:p w14:paraId="337B7D25" w14:textId="158E1AD9" w:rsidR="00BD7F6A" w:rsidRPr="009908D9" w:rsidRDefault="00BD7F6A" w:rsidP="00BD7F6A">
            <w:pPr>
              <w:spacing w:before="200" w:after="60"/>
              <w:jc w:val="left"/>
              <w:rPr>
                <w:rStyle w:val="Defterm"/>
                <w:rFonts w:cs="Arial"/>
              </w:rPr>
            </w:pPr>
            <w:r w:rsidRPr="009908D9">
              <w:rPr>
                <w:b/>
              </w:rPr>
              <w:t xml:space="preserve">“System </w:t>
            </w:r>
            <w:r>
              <w:rPr>
                <w:b/>
              </w:rPr>
              <w:t>Q</w:t>
            </w:r>
            <w:r w:rsidRPr="009908D9">
              <w:rPr>
                <w:b/>
              </w:rPr>
              <w:t xml:space="preserve">uality </w:t>
            </w:r>
            <w:r>
              <w:rPr>
                <w:b/>
              </w:rPr>
              <w:t>G</w:t>
            </w:r>
            <w:r w:rsidRPr="009908D9">
              <w:rPr>
                <w:b/>
              </w:rPr>
              <w:t xml:space="preserve">roup” </w:t>
            </w:r>
          </w:p>
        </w:tc>
        <w:tc>
          <w:tcPr>
            <w:tcW w:w="3253" w:type="pct"/>
          </w:tcPr>
          <w:p w14:paraId="237CBCD3" w14:textId="129F46ED" w:rsidR="00BD7F6A" w:rsidRPr="009908D9" w:rsidRDefault="00BD7F6A" w:rsidP="00BD7F6A">
            <w:pPr>
              <w:spacing w:before="200" w:after="60"/>
              <w:rPr>
                <w:rFonts w:cs="Arial"/>
              </w:rPr>
            </w:pPr>
            <w:r w:rsidRPr="009908D9">
              <w:t xml:space="preserve">means a group set up to identify and manage concerns across the local system.  The system quality group shall act as a strategic forum at which partners from across the local health and social care footprint can share issues and risk information to inform response and management, identify and mitigate quality risks and concerns as well as share learning and </w:t>
            </w:r>
            <w:r>
              <w:t>b</w:t>
            </w:r>
            <w:r w:rsidRPr="009908D9">
              <w:t xml:space="preserve">est </w:t>
            </w:r>
            <w:r>
              <w:t>p</w:t>
            </w:r>
            <w:r w:rsidRPr="009908D9">
              <w:t>ractice</w:t>
            </w:r>
            <w:r>
              <w:t xml:space="preserve">; </w:t>
            </w:r>
          </w:p>
        </w:tc>
      </w:tr>
      <w:tr w:rsidR="00BD7F6A" w:rsidRPr="00B023E9" w14:paraId="74D3AA80" w14:textId="77777777" w:rsidTr="005C4DD4">
        <w:tc>
          <w:tcPr>
            <w:tcW w:w="1747" w:type="pct"/>
            <w:shd w:val="clear" w:color="auto" w:fill="auto"/>
          </w:tcPr>
          <w:p w14:paraId="48BF4AE1" w14:textId="4449AD7C" w:rsidR="00BD7F6A" w:rsidRPr="00B023E9" w:rsidRDefault="00BD7F6A" w:rsidP="00BD7F6A">
            <w:pPr>
              <w:pStyle w:val="DocSpace"/>
              <w:jc w:val="left"/>
              <w:rPr>
                <w:rFonts w:cs="Arial"/>
                <w:b/>
              </w:rPr>
            </w:pPr>
            <w:r>
              <w:rPr>
                <w:rFonts w:cs="Arial"/>
                <w:b/>
              </w:rPr>
              <w:t>“</w:t>
            </w:r>
            <w:r w:rsidRPr="00B023E9">
              <w:rPr>
                <w:rFonts w:cs="Arial"/>
                <w:b/>
              </w:rPr>
              <w:t>Triple Aim</w:t>
            </w:r>
            <w:r>
              <w:rPr>
                <w:rFonts w:cs="Arial"/>
                <w:b/>
              </w:rPr>
              <w:t>”</w:t>
            </w:r>
          </w:p>
        </w:tc>
        <w:tc>
          <w:tcPr>
            <w:tcW w:w="3253" w:type="pct"/>
            <w:shd w:val="clear" w:color="auto" w:fill="auto"/>
          </w:tcPr>
          <w:p w14:paraId="6DA883C2" w14:textId="3B221580" w:rsidR="00BD7F6A" w:rsidRPr="00B023E9" w:rsidRDefault="00BD7F6A" w:rsidP="00BD7F6A">
            <w:pPr>
              <w:pStyle w:val="DocSpace"/>
              <w:rPr>
                <w:rFonts w:cs="Arial"/>
              </w:rPr>
            </w:pPr>
            <w:r w:rsidRPr="00B023E9">
              <w:rPr>
                <w:rFonts w:cs="Arial"/>
              </w:rPr>
              <w:t xml:space="preserve">means the duty to have regard to wider effect of decisions, which is placed on each of the Parties under section 13NA (as regards NHS England) and section 14Z43 (as regards the ICB) of the NHS Act; </w:t>
            </w:r>
          </w:p>
        </w:tc>
      </w:tr>
      <w:tr w:rsidR="00BD7F6A" w:rsidRPr="00B023E9" w14:paraId="7E20A1F4" w14:textId="77777777" w:rsidTr="005C4DD4">
        <w:tc>
          <w:tcPr>
            <w:tcW w:w="1747" w:type="pct"/>
            <w:shd w:val="clear" w:color="auto" w:fill="auto"/>
          </w:tcPr>
          <w:p w14:paraId="7740E89B" w14:textId="45FFFC51" w:rsidR="00BD7F6A" w:rsidRPr="00B023E9" w:rsidRDefault="00BD7F6A" w:rsidP="00BD7F6A">
            <w:pPr>
              <w:pStyle w:val="DocSpace"/>
              <w:jc w:val="left"/>
              <w:rPr>
                <w:rFonts w:cs="Arial"/>
                <w:b/>
              </w:rPr>
            </w:pPr>
            <w:r>
              <w:rPr>
                <w:rFonts w:cs="Arial"/>
                <w:b/>
              </w:rPr>
              <w:t>“</w:t>
            </w:r>
            <w:r w:rsidRPr="00B023E9">
              <w:rPr>
                <w:rFonts w:cs="Arial"/>
                <w:b/>
              </w:rPr>
              <w:t>UK GDPR</w:t>
            </w:r>
            <w:r>
              <w:rPr>
                <w:rFonts w:cs="Arial"/>
                <w:b/>
              </w:rPr>
              <w:t>”</w:t>
            </w:r>
          </w:p>
        </w:tc>
        <w:tc>
          <w:tcPr>
            <w:tcW w:w="3253" w:type="pct"/>
            <w:shd w:val="clear" w:color="auto" w:fill="auto"/>
          </w:tcPr>
          <w:p w14:paraId="1028891C" w14:textId="77777777" w:rsidR="00BD7F6A" w:rsidRPr="00B023E9" w:rsidRDefault="00BD7F6A" w:rsidP="00BD7F6A">
            <w:pPr>
              <w:pStyle w:val="DocSpace"/>
              <w:rPr>
                <w:rFonts w:cs="Arial"/>
              </w:rPr>
            </w:pPr>
            <w:r w:rsidRPr="00B023E9">
              <w:rPr>
                <w:rFonts w:cs="Arial"/>
              </w:rPr>
              <w:t>means </w:t>
            </w:r>
            <w:hyperlink r:id="rId21" w:history="1">
              <w:r w:rsidRPr="00B023E9">
                <w:rPr>
                  <w:rFonts w:cs="Arial"/>
                </w:rPr>
                <w:t>Regulation (EU) 2016/679 of the European Parliament and of the Council of 27th April 2016</w:t>
              </w:r>
            </w:hyperlink>
            <w:r w:rsidRPr="00B023E9">
              <w:rPr>
                <w:rFonts w:cs="Arial"/>
              </w:rPr>
              <w:t> on the protection of natural persons with regard to the processing of personal data and on the free movement of such data (General Data Protection Regulation) as it forms part of the law of England and Wales, Scotland and Northern Ireland by virtue of </w:t>
            </w:r>
            <w:hyperlink r:id="rId22" w:history="1">
              <w:r w:rsidRPr="00B023E9">
                <w:rPr>
                  <w:rFonts w:cs="Arial"/>
                </w:rPr>
                <w:t>section 3</w:t>
              </w:r>
            </w:hyperlink>
            <w:r w:rsidRPr="00B023E9">
              <w:rPr>
                <w:rFonts w:cs="Arial"/>
              </w:rPr>
              <w:t> of the </w:t>
            </w:r>
            <w:hyperlink r:id="rId23" w:history="1">
              <w:r w:rsidRPr="00B023E9">
                <w:rPr>
                  <w:rFonts w:cs="Arial"/>
                </w:rPr>
                <w:t>European Union (Withdrawal) Act 2018</w:t>
              </w:r>
            </w:hyperlink>
            <w:r w:rsidRPr="00B023E9">
              <w:rPr>
                <w:rFonts w:cs="Arial"/>
                <w:shd w:val="clear" w:color="auto" w:fill="FFFFFF"/>
              </w:rPr>
              <w:t>;</w:t>
            </w:r>
          </w:p>
        </w:tc>
      </w:tr>
      <w:tr w:rsidR="00BD7F6A" w:rsidRPr="00B023E9" w14:paraId="4265A910" w14:textId="77777777" w:rsidTr="005C4DD4">
        <w:tc>
          <w:tcPr>
            <w:tcW w:w="1747" w:type="pct"/>
            <w:shd w:val="clear" w:color="auto" w:fill="auto"/>
          </w:tcPr>
          <w:p w14:paraId="44F202FA" w14:textId="16944ADC" w:rsidR="00BD7F6A" w:rsidRPr="00B023E9" w:rsidRDefault="00BD7F6A" w:rsidP="00BD7F6A">
            <w:pPr>
              <w:pStyle w:val="DocSpace"/>
              <w:jc w:val="left"/>
              <w:rPr>
                <w:rFonts w:cs="Arial"/>
                <w:b/>
              </w:rPr>
            </w:pPr>
            <w:r>
              <w:rPr>
                <w:rFonts w:cs="Arial"/>
                <w:b/>
              </w:rPr>
              <w:t>“</w:t>
            </w:r>
            <w:r w:rsidRPr="00B023E9">
              <w:rPr>
                <w:rFonts w:cs="Arial"/>
                <w:b/>
              </w:rPr>
              <w:t>Variation Proposal</w:t>
            </w:r>
            <w:r>
              <w:rPr>
                <w:rFonts w:cs="Arial"/>
                <w:b/>
              </w:rPr>
              <w:t>”</w:t>
            </w:r>
          </w:p>
        </w:tc>
        <w:tc>
          <w:tcPr>
            <w:tcW w:w="3253" w:type="pct"/>
            <w:shd w:val="clear" w:color="auto" w:fill="auto"/>
          </w:tcPr>
          <w:p w14:paraId="13691C0C" w14:textId="4F10B216" w:rsidR="00BD7F6A" w:rsidRPr="00B023E9" w:rsidRDefault="00BD7F6A" w:rsidP="00BD7F6A">
            <w:pPr>
              <w:pStyle w:val="DocSpace"/>
              <w:rPr>
                <w:rFonts w:cs="Arial"/>
              </w:rPr>
            </w:pPr>
            <w:r w:rsidRPr="00B023E9">
              <w:rPr>
                <w:rFonts w:cs="Arial"/>
              </w:rPr>
              <w:t xml:space="preserve">means a written proposal for a variation to the Agreement, which complies with the requirements </w:t>
            </w:r>
            <w:r w:rsidRPr="002E3828">
              <w:rPr>
                <w:rFonts w:cs="Arial"/>
              </w:rPr>
              <w:t xml:space="preserve">of </w:t>
            </w:r>
            <w:r w:rsidRPr="002E3828">
              <w:t>Clause 26.5</w:t>
            </w:r>
            <w:r w:rsidRPr="002E3828">
              <w:rPr>
                <w:rFonts w:cs="Arial"/>
              </w:rPr>
              <w:t>.</w:t>
            </w:r>
          </w:p>
        </w:tc>
      </w:tr>
    </w:tbl>
    <w:p w14:paraId="5113A733" w14:textId="77777777" w:rsidR="003D0FD4" w:rsidRPr="00B023E9" w:rsidRDefault="003D0FD4">
      <w:pPr>
        <w:spacing w:line="312" w:lineRule="auto"/>
        <w:jc w:val="center"/>
        <w:rPr>
          <w:rFonts w:cs="Arial"/>
          <w:b/>
          <w:sz w:val="22"/>
          <w:szCs w:val="22"/>
        </w:rPr>
      </w:pPr>
    </w:p>
    <w:p w14:paraId="7A0227F1" w14:textId="77777777" w:rsidR="00DA0EC0" w:rsidRDefault="00DA0EC0">
      <w:pPr>
        <w:jc w:val="left"/>
        <w:rPr>
          <w:rFonts w:cs="Arial"/>
          <w:b/>
          <w:bCs/>
        </w:rPr>
      </w:pPr>
      <w:bookmarkStart w:id="444" w:name="_BPDCD_847"/>
    </w:p>
    <w:p w14:paraId="3FC32F47" w14:textId="77777777" w:rsidR="004F1B6E" w:rsidRDefault="004F1B6E" w:rsidP="00B8097C">
      <w:pPr>
        <w:pStyle w:val="StyleSchTitle11pt"/>
        <w:jc w:val="both"/>
        <w:sectPr w:rsidR="004F1B6E" w:rsidSect="007E4507">
          <w:pgSz w:w="11906" w:h="16838"/>
          <w:pgMar w:top="1814" w:right="1417" w:bottom="1417" w:left="1417" w:header="708" w:footer="708" w:gutter="0"/>
          <w:cols w:space="708"/>
          <w:docGrid w:linePitch="360"/>
        </w:sectPr>
      </w:pPr>
    </w:p>
    <w:p w14:paraId="3375A276" w14:textId="77777777" w:rsidR="001664A1" w:rsidRDefault="001664A1" w:rsidP="00B8097C">
      <w:pPr>
        <w:pStyle w:val="StyleSchTitle11pt"/>
        <w:jc w:val="both"/>
        <w:sectPr w:rsidR="001664A1" w:rsidSect="007E4507">
          <w:type w:val="continuous"/>
          <w:pgSz w:w="11906" w:h="16838"/>
          <w:pgMar w:top="1814" w:right="1417" w:bottom="1417" w:left="1417" w:header="708" w:footer="708" w:gutter="0"/>
          <w:cols w:space="708"/>
          <w:docGrid w:linePitch="360"/>
        </w:sectPr>
      </w:pPr>
    </w:p>
    <w:p w14:paraId="3DF991D5" w14:textId="77777777" w:rsidR="00DA0EC0" w:rsidRPr="00B023E9" w:rsidRDefault="00DA0EC0" w:rsidP="00B8097C">
      <w:pPr>
        <w:pStyle w:val="StyleSchTitle11pt"/>
        <w:jc w:val="both"/>
      </w:pPr>
    </w:p>
    <w:p w14:paraId="2A5C6675" w14:textId="68E045B2" w:rsidR="007B2FAB" w:rsidRPr="00424715" w:rsidRDefault="007B2FAB" w:rsidP="0087697B">
      <w:pPr>
        <w:pStyle w:val="HeadingTOC"/>
      </w:pPr>
      <w:bookmarkStart w:id="445" w:name="Sch2"/>
      <w:bookmarkStart w:id="446" w:name="_Toc183077428"/>
      <w:r>
        <w:t>SCHEDULE</w:t>
      </w:r>
      <w:bookmarkEnd w:id="445"/>
      <w:r w:rsidR="0087697B">
        <w:t xml:space="preserve"> 2</w:t>
      </w:r>
      <w:r w:rsidR="00424715">
        <w:t xml:space="preserve">: </w:t>
      </w:r>
      <w:r>
        <w:t>Delegated</w:t>
      </w:r>
      <w:r w:rsidR="00D01F20">
        <w:t xml:space="preserve"> Services</w:t>
      </w:r>
      <w:bookmarkEnd w:id="446"/>
      <w:r w:rsidR="00D01F20">
        <w:t xml:space="preserve"> </w:t>
      </w:r>
    </w:p>
    <w:p w14:paraId="35D35452" w14:textId="77777777" w:rsidR="00032F10" w:rsidRDefault="00032F10" w:rsidP="007B2FAB">
      <w:pPr>
        <w:pStyle w:val="DocSpace"/>
        <w:jc w:val="center"/>
        <w:rPr>
          <w:rFonts w:cs="Arial"/>
          <w:b/>
        </w:rPr>
      </w:pPr>
    </w:p>
    <w:p w14:paraId="0C19BFA5" w14:textId="77777777" w:rsidR="00320813" w:rsidRDefault="00320813" w:rsidP="00320813">
      <w:pPr>
        <w:jc w:val="left"/>
        <w:rPr>
          <w:b/>
          <w:bCs/>
        </w:rPr>
      </w:pPr>
      <w:bookmarkStart w:id="447" w:name="Sch3"/>
      <w:bookmarkStart w:id="448" w:name="Sch4"/>
      <w:bookmarkEnd w:id="444"/>
      <w:r>
        <w:rPr>
          <w:b/>
          <w:bCs/>
        </w:rPr>
        <w:t>Delegated Services</w:t>
      </w:r>
    </w:p>
    <w:p w14:paraId="52D9E41F" w14:textId="77777777" w:rsidR="00320813" w:rsidRDefault="00320813" w:rsidP="00320813">
      <w:pPr>
        <w:jc w:val="left"/>
        <w:rPr>
          <w:b/>
          <w:bCs/>
        </w:rPr>
      </w:pPr>
    </w:p>
    <w:p w14:paraId="0C116889" w14:textId="04EB4C36" w:rsidR="00320813" w:rsidRPr="00706A9F" w:rsidRDefault="00320813" w:rsidP="00320813">
      <w:pPr>
        <w:jc w:val="left"/>
        <w:rPr>
          <w:rFonts w:cs="Arial"/>
          <w:bCs/>
        </w:rPr>
      </w:pPr>
      <w:r>
        <w:rPr>
          <w:rFonts w:cs="Arial"/>
          <w:bCs/>
        </w:rPr>
        <w:t>NHS England delegates to the ICB the statutory function for commissioning the Specialised Services set out in this Schedule 2 (</w:t>
      </w:r>
      <w:r w:rsidRPr="00D71F41">
        <w:rPr>
          <w:rFonts w:cs="Arial"/>
          <w:bCs/>
          <w:i/>
          <w:iCs/>
        </w:rPr>
        <w:t>Delegated Services</w:t>
      </w:r>
      <w:r>
        <w:rPr>
          <w:rFonts w:cs="Arial"/>
          <w:bCs/>
        </w:rPr>
        <w:t>) subject to the reservations set out in Schedule 4 (</w:t>
      </w:r>
      <w:r w:rsidRPr="00706A9F">
        <w:rPr>
          <w:rFonts w:cs="Arial"/>
          <w:bCs/>
          <w:i/>
          <w:iCs/>
        </w:rPr>
        <w:t>Re</w:t>
      </w:r>
      <w:r w:rsidR="00EF14FA" w:rsidRPr="00706A9F">
        <w:rPr>
          <w:rFonts w:cs="Arial"/>
          <w:bCs/>
          <w:i/>
          <w:iCs/>
        </w:rPr>
        <w:t>served</w:t>
      </w:r>
      <w:r w:rsidRPr="00706A9F">
        <w:rPr>
          <w:rFonts w:cs="Arial"/>
          <w:bCs/>
          <w:i/>
          <w:iCs/>
        </w:rPr>
        <w:t xml:space="preserve"> Functions</w:t>
      </w:r>
      <w:r w:rsidRPr="00706A9F">
        <w:rPr>
          <w:rFonts w:cs="Arial"/>
          <w:bCs/>
        </w:rPr>
        <w:t xml:space="preserve">) and the provisions of any Developmental Arrangements set out in Schedule 9. </w:t>
      </w:r>
    </w:p>
    <w:p w14:paraId="12E3F922" w14:textId="77777777" w:rsidR="00320813" w:rsidRPr="00706A9F" w:rsidRDefault="00320813" w:rsidP="00320813">
      <w:pPr>
        <w:jc w:val="left"/>
        <w:rPr>
          <w:rFonts w:cs="Arial"/>
          <w:bCs/>
        </w:rPr>
      </w:pPr>
    </w:p>
    <w:p w14:paraId="0F75ACF1" w14:textId="77777777" w:rsidR="008E071C" w:rsidRPr="007F5A8B" w:rsidRDefault="00F753F9" w:rsidP="00F753F9">
      <w:pPr>
        <w:spacing w:after="280" w:line="276" w:lineRule="auto"/>
        <w:textboxTightWrap w:val="lastLineOnly"/>
        <w:rPr>
          <w:rFonts w:cs="Arial"/>
          <w:bCs/>
        </w:rPr>
      </w:pPr>
      <w:r w:rsidRPr="00706A9F">
        <w:rPr>
          <w:rFonts w:cs="Arial"/>
          <w:bCs/>
        </w:rPr>
        <w:t xml:space="preserve">The list of Delegated Services set out in Schedule 2 of this Agreement contains two categories of service: </w:t>
      </w:r>
      <w:r w:rsidRPr="007F5A8B">
        <w:rPr>
          <w:rFonts w:cs="Arial"/>
          <w:bCs/>
        </w:rPr>
        <w:t xml:space="preserve">the first is drawn from the Prescribed Specialised Services (PSS) Manual and aligns to Schedule 4 of the 2012 Standing Rules Regulations; the second is the sub-service line codes that NHS England has introduced over time to assist in the commissioning of specialised services. From time-to-time, NHS England will amend the list of sub-service line codes, either to repurpose, remove or add a code. </w:t>
      </w:r>
    </w:p>
    <w:p w14:paraId="0573563B" w14:textId="00672150" w:rsidR="00F753F9" w:rsidRPr="007F5A8B" w:rsidRDefault="00F753F9" w:rsidP="00F753F9">
      <w:pPr>
        <w:spacing w:after="280" w:line="276" w:lineRule="auto"/>
        <w:textboxTightWrap w:val="lastLineOnly"/>
        <w:rPr>
          <w:rFonts w:cs="Arial"/>
          <w:bCs/>
        </w:rPr>
      </w:pPr>
      <w:r w:rsidRPr="007F5A8B">
        <w:rPr>
          <w:rFonts w:cs="Arial"/>
          <w:bCs/>
        </w:rPr>
        <w:t xml:space="preserve">This is done to support in the management of finances, activity or for other administrative reasons; or to support transformational work that may be ongoing in the service area that requires a sub-service line code to track and manage funding and activity. The intention is that any changes will be supportive of ICBs’ commissioning responsibilities, and that there will be a small number of changes in the delegated services sub-service line codes in any one year. </w:t>
      </w:r>
    </w:p>
    <w:p w14:paraId="222F76CB" w14:textId="36530AB9" w:rsidR="00F2176D" w:rsidRPr="007F5A8B" w:rsidRDefault="00F753F9" w:rsidP="00F753F9">
      <w:pPr>
        <w:spacing w:after="280" w:line="276" w:lineRule="auto"/>
        <w:textboxTightWrap w:val="lastLineOnly"/>
        <w:rPr>
          <w:rFonts w:cs="Arial"/>
          <w:bCs/>
        </w:rPr>
      </w:pPr>
      <w:r w:rsidRPr="007F5A8B">
        <w:rPr>
          <w:rFonts w:cs="Arial"/>
          <w:bCs/>
        </w:rPr>
        <w:t xml:space="preserve">All future changes to sub-service line codes relating to Delegated Services will be developed with ICBs. ICBs will be engaged and have the opportunity to provide comment on the proposed change before it is made. Changes to the sub-service line codes will be discussed at and agreed by the Delegated Commissioning Group, hosted by NHS England and attended by ICB representatives. If changes are agreed, the latest lists will be made available on the NHS England website </w:t>
      </w:r>
      <w:r w:rsidRPr="00717E05">
        <w:rPr>
          <w:rFonts w:cs="Arial"/>
          <w:bCs/>
        </w:rPr>
        <w:t xml:space="preserve">here </w:t>
      </w:r>
      <w:r w:rsidR="00EE74EB" w:rsidRPr="00717E05">
        <w:rPr>
          <w:rFonts w:cs="Arial"/>
          <w:bCs/>
        </w:rPr>
        <w:t>[</w:t>
      </w:r>
      <w:hyperlink r:id="rId24" w:history="1">
        <w:r w:rsidR="00EE74EB" w:rsidRPr="00717E05">
          <w:rPr>
            <w:rStyle w:val="Hyperlink"/>
            <w:rFonts w:cs="Arial"/>
            <w:bCs/>
          </w:rPr>
          <w:t>NHS England » NHS England service codes by year 2024/25</w:t>
        </w:r>
      </w:hyperlink>
      <w:r w:rsidRPr="00717E05">
        <w:rPr>
          <w:rFonts w:cs="Arial"/>
          <w:bCs/>
        </w:rPr>
        <w:t>]</w:t>
      </w:r>
      <w:r w:rsidRPr="007F5A8B">
        <w:rPr>
          <w:rFonts w:cs="Arial"/>
          <w:bCs/>
        </w:rPr>
        <w:t xml:space="preserve"> and a more detailed version on the NHSFutures site here </w:t>
      </w:r>
      <w:r w:rsidRPr="00717E05">
        <w:rPr>
          <w:rFonts w:cs="Arial"/>
          <w:bCs/>
        </w:rPr>
        <w:t>[</w:t>
      </w:r>
      <w:hyperlink r:id="rId25" w:history="1">
        <w:r w:rsidR="00717E05" w:rsidRPr="00717E05">
          <w:rPr>
            <w:rStyle w:val="Hyperlink"/>
            <w:rFonts w:cs="Arial"/>
            <w:bCs/>
          </w:rPr>
          <w:t>Service Portfolio Analysis - Integrating specialised services within Integrated Care Systems - FutureNHS Collaboration Platform</w:t>
        </w:r>
      </w:hyperlink>
      <w:r w:rsidRPr="00717E05">
        <w:rPr>
          <w:rFonts w:cs="Arial"/>
          <w:bCs/>
        </w:rPr>
        <w:t>].</w:t>
      </w:r>
      <w:r w:rsidRPr="007F5A8B">
        <w:rPr>
          <w:rFonts w:cs="Arial"/>
          <w:bCs/>
        </w:rPr>
        <w:t xml:space="preserve"> </w:t>
      </w:r>
    </w:p>
    <w:p w14:paraId="34BFCC48" w14:textId="5AC3BCD1" w:rsidR="00F753F9" w:rsidRPr="007F5A8B" w:rsidRDefault="00F753F9" w:rsidP="00F753F9">
      <w:pPr>
        <w:spacing w:after="280" w:line="276" w:lineRule="auto"/>
        <w:textboxTightWrap w:val="lastLineOnly"/>
        <w:rPr>
          <w:rFonts w:cs="Arial"/>
          <w:bCs/>
        </w:rPr>
      </w:pPr>
      <w:r w:rsidRPr="007F5A8B">
        <w:rPr>
          <w:rFonts w:cs="Arial"/>
          <w:bCs/>
        </w:rPr>
        <w:t xml:space="preserve">The PSS Manual Lines in Schedule 2 of the Agreement, which derive from the 2012 Standing Rules Regulations, will not be altered unless there is a decision of the NHS England Board, which will necessitate wider engagement with ICBs and stakeholders. </w:t>
      </w:r>
    </w:p>
    <w:p w14:paraId="3AD93875" w14:textId="77777777" w:rsidR="00320813" w:rsidRDefault="00320813" w:rsidP="00320813">
      <w:pPr>
        <w:jc w:val="left"/>
        <w:rPr>
          <w:rFonts w:cs="Arial"/>
          <w:bCs/>
        </w:rPr>
      </w:pPr>
      <w:r>
        <w:rPr>
          <w:rFonts w:cs="Arial"/>
          <w:bCs/>
        </w:rPr>
        <w:t>The following Specialised Services will be delegated to the ICB on 1 April 2025:</w:t>
      </w:r>
    </w:p>
    <w:p w14:paraId="3A57BB52" w14:textId="77777777" w:rsidR="00320813" w:rsidRDefault="00320813" w:rsidP="00320813">
      <w:pPr>
        <w:spacing w:after="160" w:line="259" w:lineRule="auto"/>
        <w:jc w:val="left"/>
      </w:pPr>
    </w:p>
    <w:tbl>
      <w:tblPr>
        <w:tblW w:w="8908" w:type="dxa"/>
        <w:tblLook w:val="04A0" w:firstRow="1" w:lastRow="0" w:firstColumn="1" w:lastColumn="0" w:noHBand="0" w:noVBand="1"/>
      </w:tblPr>
      <w:tblGrid>
        <w:gridCol w:w="771"/>
        <w:gridCol w:w="3034"/>
        <w:gridCol w:w="850"/>
        <w:gridCol w:w="4253"/>
      </w:tblGrid>
      <w:tr w:rsidR="00320813" w:rsidRPr="007F5C46" w14:paraId="708E35B6" w14:textId="77777777" w:rsidTr="00D31281">
        <w:trPr>
          <w:trHeight w:val="227"/>
          <w:tblHeader/>
        </w:trPr>
        <w:tc>
          <w:tcPr>
            <w:tcW w:w="771" w:type="dxa"/>
            <w:tcBorders>
              <w:top w:val="double" w:sz="6" w:space="0" w:color="auto"/>
              <w:left w:val="double" w:sz="6" w:space="0" w:color="auto"/>
              <w:bottom w:val="nil"/>
              <w:right w:val="single" w:sz="4" w:space="0" w:color="auto"/>
            </w:tcBorders>
            <w:shd w:val="clear" w:color="000000" w:fill="5B9BD5"/>
            <w:vAlign w:val="center"/>
            <w:hideMark/>
          </w:tcPr>
          <w:p w14:paraId="52B9FD6C" w14:textId="77777777" w:rsidR="00320813" w:rsidRPr="007F5C46" w:rsidRDefault="00320813" w:rsidP="00D31281">
            <w:pPr>
              <w:jc w:val="center"/>
              <w:rPr>
                <w:rFonts w:cs="Arial"/>
                <w:b/>
                <w:bCs/>
                <w:color w:val="000000"/>
                <w:sz w:val="16"/>
                <w:szCs w:val="16"/>
              </w:rPr>
            </w:pPr>
            <w:r w:rsidRPr="007F5C46">
              <w:rPr>
                <w:rFonts w:cs="Arial"/>
                <w:b/>
                <w:bCs/>
                <w:color w:val="000000"/>
                <w:sz w:val="16"/>
                <w:szCs w:val="16"/>
              </w:rPr>
              <w:t>PSS Manual Line</w:t>
            </w:r>
          </w:p>
        </w:tc>
        <w:tc>
          <w:tcPr>
            <w:tcW w:w="3034" w:type="dxa"/>
            <w:tcBorders>
              <w:top w:val="double" w:sz="6" w:space="0" w:color="auto"/>
              <w:left w:val="nil"/>
              <w:bottom w:val="nil"/>
              <w:right w:val="single" w:sz="4" w:space="0" w:color="auto"/>
            </w:tcBorders>
            <w:shd w:val="clear" w:color="000000" w:fill="5B9BD5"/>
            <w:vAlign w:val="center"/>
            <w:hideMark/>
          </w:tcPr>
          <w:p w14:paraId="443C00C2" w14:textId="77777777" w:rsidR="00320813" w:rsidRPr="007F5C46" w:rsidRDefault="00320813" w:rsidP="00D31281">
            <w:pPr>
              <w:jc w:val="center"/>
              <w:rPr>
                <w:rFonts w:cs="Arial"/>
                <w:b/>
                <w:bCs/>
                <w:color w:val="000000"/>
                <w:sz w:val="16"/>
                <w:szCs w:val="16"/>
              </w:rPr>
            </w:pPr>
            <w:r w:rsidRPr="007F5C46">
              <w:rPr>
                <w:rFonts w:cs="Arial"/>
                <w:b/>
                <w:bCs/>
                <w:color w:val="000000"/>
                <w:sz w:val="16"/>
                <w:szCs w:val="16"/>
              </w:rPr>
              <w:t>PSS Manual Line Description</w:t>
            </w:r>
          </w:p>
        </w:tc>
        <w:tc>
          <w:tcPr>
            <w:tcW w:w="850" w:type="dxa"/>
            <w:tcBorders>
              <w:top w:val="double" w:sz="6" w:space="0" w:color="auto"/>
              <w:left w:val="nil"/>
              <w:bottom w:val="nil"/>
              <w:right w:val="single" w:sz="4" w:space="0" w:color="auto"/>
            </w:tcBorders>
            <w:shd w:val="clear" w:color="000000" w:fill="5B9BD5"/>
            <w:vAlign w:val="center"/>
            <w:hideMark/>
          </w:tcPr>
          <w:p w14:paraId="4CF5FB3A" w14:textId="77777777" w:rsidR="00320813" w:rsidRPr="007F5C46" w:rsidRDefault="00320813" w:rsidP="00D31281">
            <w:pPr>
              <w:jc w:val="center"/>
              <w:rPr>
                <w:rFonts w:cs="Arial"/>
                <w:b/>
                <w:bCs/>
                <w:color w:val="000000"/>
                <w:sz w:val="16"/>
                <w:szCs w:val="16"/>
              </w:rPr>
            </w:pPr>
            <w:r w:rsidRPr="007F5C46">
              <w:rPr>
                <w:rFonts w:cs="Arial"/>
                <w:b/>
                <w:bCs/>
                <w:color w:val="000000"/>
                <w:sz w:val="16"/>
                <w:szCs w:val="16"/>
              </w:rPr>
              <w:t>Service Line Code</w:t>
            </w:r>
          </w:p>
        </w:tc>
        <w:tc>
          <w:tcPr>
            <w:tcW w:w="4253" w:type="dxa"/>
            <w:tcBorders>
              <w:top w:val="double" w:sz="6" w:space="0" w:color="auto"/>
              <w:left w:val="nil"/>
              <w:bottom w:val="nil"/>
              <w:right w:val="double" w:sz="6" w:space="0" w:color="auto"/>
            </w:tcBorders>
            <w:shd w:val="clear" w:color="000000" w:fill="5B9BD5"/>
            <w:vAlign w:val="center"/>
            <w:hideMark/>
          </w:tcPr>
          <w:p w14:paraId="13B3B75D" w14:textId="77777777" w:rsidR="00320813" w:rsidRPr="007F5C46" w:rsidRDefault="00320813" w:rsidP="00D31281">
            <w:pPr>
              <w:jc w:val="center"/>
              <w:rPr>
                <w:rFonts w:cs="Arial"/>
                <w:b/>
                <w:bCs/>
                <w:color w:val="000000"/>
                <w:sz w:val="16"/>
                <w:szCs w:val="16"/>
              </w:rPr>
            </w:pPr>
            <w:r w:rsidRPr="007F5C46">
              <w:rPr>
                <w:rFonts w:cs="Arial"/>
                <w:b/>
                <w:bCs/>
                <w:color w:val="000000"/>
                <w:sz w:val="16"/>
                <w:szCs w:val="16"/>
              </w:rPr>
              <w:t>Service Line Description</w:t>
            </w:r>
          </w:p>
        </w:tc>
      </w:tr>
      <w:tr w:rsidR="00320813" w:rsidRPr="008827F4" w14:paraId="42193481" w14:textId="77777777" w:rsidTr="00D31281">
        <w:trPr>
          <w:trHeight w:val="227"/>
        </w:trPr>
        <w:tc>
          <w:tcPr>
            <w:tcW w:w="771" w:type="dxa"/>
            <w:tcBorders>
              <w:top w:val="double" w:sz="6" w:space="0" w:color="auto"/>
              <w:left w:val="double" w:sz="6" w:space="0" w:color="auto"/>
              <w:bottom w:val="nil"/>
              <w:right w:val="single" w:sz="4" w:space="0" w:color="auto"/>
            </w:tcBorders>
            <w:shd w:val="clear" w:color="auto" w:fill="auto"/>
            <w:noWrap/>
            <w:vAlign w:val="center"/>
            <w:hideMark/>
          </w:tcPr>
          <w:p w14:paraId="1AAF7989" w14:textId="77777777" w:rsidR="00320813" w:rsidRPr="008827F4" w:rsidRDefault="00320813" w:rsidP="00D31281">
            <w:pPr>
              <w:jc w:val="center"/>
              <w:rPr>
                <w:rFonts w:cs="Arial"/>
                <w:sz w:val="16"/>
                <w:szCs w:val="16"/>
              </w:rPr>
            </w:pPr>
            <w:r w:rsidRPr="008827F4">
              <w:rPr>
                <w:rFonts w:cs="Arial"/>
                <w:sz w:val="16"/>
                <w:szCs w:val="16"/>
              </w:rPr>
              <w:t>2</w:t>
            </w:r>
          </w:p>
        </w:tc>
        <w:tc>
          <w:tcPr>
            <w:tcW w:w="3034" w:type="dxa"/>
            <w:tcBorders>
              <w:top w:val="double" w:sz="6" w:space="0" w:color="000000"/>
              <w:left w:val="nil"/>
              <w:bottom w:val="nil"/>
              <w:right w:val="single" w:sz="4" w:space="0" w:color="auto"/>
            </w:tcBorders>
            <w:shd w:val="clear" w:color="auto" w:fill="auto"/>
            <w:vAlign w:val="center"/>
            <w:hideMark/>
          </w:tcPr>
          <w:p w14:paraId="58D63E55" w14:textId="77777777" w:rsidR="00320813" w:rsidRPr="008827F4" w:rsidRDefault="00320813" w:rsidP="00D31281">
            <w:pPr>
              <w:rPr>
                <w:rFonts w:cs="Arial"/>
                <w:sz w:val="16"/>
                <w:szCs w:val="16"/>
              </w:rPr>
            </w:pPr>
            <w:r w:rsidRPr="008827F4">
              <w:rPr>
                <w:rFonts w:cs="Arial"/>
                <w:sz w:val="16"/>
                <w:szCs w:val="16"/>
              </w:rPr>
              <w:t>Adult congenital heart disease services</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2E221A3F" w14:textId="77777777" w:rsidR="00320813" w:rsidRPr="008827F4" w:rsidRDefault="00320813" w:rsidP="00D31281">
            <w:pPr>
              <w:jc w:val="center"/>
              <w:rPr>
                <w:rFonts w:cs="Arial"/>
                <w:sz w:val="16"/>
                <w:szCs w:val="16"/>
              </w:rPr>
            </w:pPr>
            <w:r w:rsidRPr="008827F4">
              <w:rPr>
                <w:rFonts w:cs="Arial"/>
                <w:sz w:val="16"/>
                <w:szCs w:val="16"/>
              </w:rPr>
              <w:t>13X</w:t>
            </w:r>
          </w:p>
        </w:tc>
        <w:tc>
          <w:tcPr>
            <w:tcW w:w="4253" w:type="dxa"/>
            <w:tcBorders>
              <w:top w:val="double" w:sz="6" w:space="0" w:color="auto"/>
              <w:left w:val="nil"/>
              <w:bottom w:val="single" w:sz="4" w:space="0" w:color="auto"/>
              <w:right w:val="double" w:sz="6" w:space="0" w:color="auto"/>
            </w:tcBorders>
            <w:shd w:val="clear" w:color="auto" w:fill="auto"/>
            <w:vAlign w:val="center"/>
            <w:hideMark/>
          </w:tcPr>
          <w:p w14:paraId="6D55B4C8" w14:textId="77777777" w:rsidR="00320813" w:rsidRPr="008827F4" w:rsidRDefault="00320813" w:rsidP="00D31281">
            <w:pPr>
              <w:rPr>
                <w:rFonts w:cs="Arial"/>
                <w:sz w:val="16"/>
                <w:szCs w:val="16"/>
              </w:rPr>
            </w:pPr>
            <w:r w:rsidRPr="008827F4">
              <w:rPr>
                <w:rFonts w:cs="Arial"/>
                <w:sz w:val="16"/>
                <w:szCs w:val="16"/>
              </w:rPr>
              <w:t>Adult congenital heart disease services (non-surgical)</w:t>
            </w:r>
          </w:p>
          <w:p w14:paraId="0C054AF4" w14:textId="77777777" w:rsidR="00320813" w:rsidRPr="008827F4" w:rsidRDefault="00320813" w:rsidP="00D31281">
            <w:pPr>
              <w:rPr>
                <w:rFonts w:cs="Arial"/>
                <w:sz w:val="16"/>
                <w:szCs w:val="16"/>
              </w:rPr>
            </w:pPr>
          </w:p>
        </w:tc>
      </w:tr>
      <w:tr w:rsidR="00320813" w:rsidRPr="008827F4" w14:paraId="14663ED6"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5C0005BD"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07E90B71"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268911F" w14:textId="77777777" w:rsidR="00320813" w:rsidRPr="008827F4" w:rsidRDefault="00320813" w:rsidP="00D31281">
            <w:pPr>
              <w:jc w:val="center"/>
              <w:rPr>
                <w:rFonts w:cs="Arial"/>
                <w:sz w:val="16"/>
                <w:szCs w:val="16"/>
              </w:rPr>
            </w:pPr>
            <w:r w:rsidRPr="008827F4">
              <w:rPr>
                <w:rFonts w:cs="Arial"/>
                <w:sz w:val="16"/>
                <w:szCs w:val="16"/>
              </w:rPr>
              <w:t>13Y</w:t>
            </w:r>
          </w:p>
        </w:tc>
        <w:tc>
          <w:tcPr>
            <w:tcW w:w="4253" w:type="dxa"/>
            <w:tcBorders>
              <w:top w:val="nil"/>
              <w:left w:val="nil"/>
              <w:bottom w:val="single" w:sz="4" w:space="0" w:color="auto"/>
              <w:right w:val="double" w:sz="6" w:space="0" w:color="auto"/>
            </w:tcBorders>
            <w:shd w:val="clear" w:color="auto" w:fill="auto"/>
            <w:vAlign w:val="center"/>
            <w:hideMark/>
          </w:tcPr>
          <w:p w14:paraId="50940609" w14:textId="77777777" w:rsidR="00320813" w:rsidRPr="008827F4" w:rsidRDefault="00320813" w:rsidP="00D31281">
            <w:pPr>
              <w:rPr>
                <w:rFonts w:cs="Arial"/>
                <w:sz w:val="16"/>
                <w:szCs w:val="16"/>
              </w:rPr>
            </w:pPr>
            <w:r w:rsidRPr="008827F4">
              <w:rPr>
                <w:rFonts w:cs="Arial"/>
                <w:sz w:val="16"/>
                <w:szCs w:val="16"/>
              </w:rPr>
              <w:t>Adult congenital heart disease services (surgical)</w:t>
            </w:r>
          </w:p>
          <w:p w14:paraId="59B874D0" w14:textId="77777777" w:rsidR="00320813" w:rsidRPr="008827F4" w:rsidRDefault="00320813" w:rsidP="00D31281">
            <w:pPr>
              <w:rPr>
                <w:rFonts w:cs="Arial"/>
                <w:sz w:val="16"/>
                <w:szCs w:val="16"/>
              </w:rPr>
            </w:pPr>
          </w:p>
        </w:tc>
      </w:tr>
      <w:tr w:rsidR="00320813" w:rsidRPr="008827F4" w14:paraId="43226F7B" w14:textId="77777777" w:rsidTr="00D31281">
        <w:trPr>
          <w:trHeight w:val="332"/>
        </w:trPr>
        <w:tc>
          <w:tcPr>
            <w:tcW w:w="77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3185411B" w14:textId="77777777" w:rsidR="00320813" w:rsidRPr="008827F4" w:rsidRDefault="00320813" w:rsidP="00D31281">
            <w:pPr>
              <w:jc w:val="center"/>
              <w:rPr>
                <w:rFonts w:cs="Arial"/>
                <w:sz w:val="16"/>
                <w:szCs w:val="16"/>
              </w:rPr>
            </w:pPr>
            <w:r w:rsidRPr="008827F4">
              <w:rPr>
                <w:rFonts w:cs="Arial"/>
                <w:sz w:val="16"/>
                <w:szCs w:val="16"/>
              </w:rPr>
              <w:t>3</w:t>
            </w:r>
          </w:p>
        </w:tc>
        <w:tc>
          <w:tcPr>
            <w:tcW w:w="3034" w:type="dxa"/>
            <w:tcBorders>
              <w:top w:val="double" w:sz="6" w:space="0" w:color="auto"/>
              <w:left w:val="nil"/>
              <w:bottom w:val="double" w:sz="6" w:space="0" w:color="auto"/>
              <w:right w:val="single" w:sz="4" w:space="0" w:color="auto"/>
            </w:tcBorders>
            <w:shd w:val="clear" w:color="auto" w:fill="auto"/>
            <w:vAlign w:val="center"/>
            <w:hideMark/>
          </w:tcPr>
          <w:p w14:paraId="601F6679" w14:textId="77777777" w:rsidR="00320813" w:rsidRPr="008827F4" w:rsidRDefault="00320813" w:rsidP="00D31281">
            <w:pPr>
              <w:rPr>
                <w:rFonts w:cs="Arial"/>
                <w:sz w:val="16"/>
                <w:szCs w:val="16"/>
              </w:rPr>
            </w:pPr>
            <w:r w:rsidRPr="008827F4">
              <w:rPr>
                <w:rFonts w:cs="Arial"/>
                <w:sz w:val="16"/>
                <w:szCs w:val="16"/>
              </w:rPr>
              <w:t>Adult specialist pain management services</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2FAB1C9B" w14:textId="77777777" w:rsidR="00320813" w:rsidRPr="008827F4" w:rsidRDefault="00320813" w:rsidP="00D31281">
            <w:pPr>
              <w:jc w:val="center"/>
              <w:rPr>
                <w:rFonts w:cs="Arial"/>
                <w:sz w:val="16"/>
                <w:szCs w:val="16"/>
              </w:rPr>
            </w:pPr>
            <w:r w:rsidRPr="008827F4">
              <w:rPr>
                <w:rFonts w:cs="Arial"/>
                <w:sz w:val="16"/>
                <w:szCs w:val="16"/>
              </w:rPr>
              <w:t>31Z</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52752852" w14:textId="77777777" w:rsidR="00320813" w:rsidRPr="008827F4" w:rsidRDefault="00320813" w:rsidP="00D31281">
            <w:pPr>
              <w:rPr>
                <w:rFonts w:cs="Arial"/>
                <w:sz w:val="16"/>
                <w:szCs w:val="16"/>
              </w:rPr>
            </w:pPr>
            <w:r w:rsidRPr="008827F4">
              <w:rPr>
                <w:rFonts w:cs="Arial"/>
                <w:sz w:val="16"/>
                <w:szCs w:val="16"/>
              </w:rPr>
              <w:t>Adult specialist pain management services</w:t>
            </w:r>
          </w:p>
          <w:p w14:paraId="7398AC99" w14:textId="77777777" w:rsidR="00320813" w:rsidRPr="008827F4" w:rsidRDefault="00320813" w:rsidP="00D31281">
            <w:pPr>
              <w:rPr>
                <w:rFonts w:cs="Arial"/>
                <w:sz w:val="16"/>
                <w:szCs w:val="16"/>
              </w:rPr>
            </w:pPr>
          </w:p>
        </w:tc>
      </w:tr>
      <w:tr w:rsidR="00320813" w:rsidRPr="008827F4" w14:paraId="3E823458"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1B1B8BF1" w14:textId="77777777" w:rsidR="00320813" w:rsidRPr="008827F4" w:rsidRDefault="00320813" w:rsidP="00D31281">
            <w:pPr>
              <w:jc w:val="center"/>
              <w:rPr>
                <w:rFonts w:cs="Arial"/>
                <w:sz w:val="16"/>
                <w:szCs w:val="16"/>
              </w:rPr>
            </w:pPr>
            <w:r w:rsidRPr="008827F4">
              <w:rPr>
                <w:rFonts w:cs="Arial"/>
                <w:sz w:val="16"/>
                <w:szCs w:val="16"/>
              </w:rPr>
              <w:t>4</w:t>
            </w:r>
          </w:p>
        </w:tc>
        <w:tc>
          <w:tcPr>
            <w:tcW w:w="3034" w:type="dxa"/>
            <w:tcBorders>
              <w:top w:val="nil"/>
              <w:left w:val="nil"/>
              <w:bottom w:val="nil"/>
              <w:right w:val="single" w:sz="4" w:space="0" w:color="auto"/>
            </w:tcBorders>
            <w:shd w:val="clear" w:color="auto" w:fill="auto"/>
            <w:vAlign w:val="center"/>
            <w:hideMark/>
          </w:tcPr>
          <w:p w14:paraId="0AD45041" w14:textId="77777777" w:rsidR="00320813" w:rsidRPr="008827F4" w:rsidRDefault="00320813" w:rsidP="00D31281">
            <w:pPr>
              <w:rPr>
                <w:rFonts w:cs="Arial"/>
                <w:sz w:val="16"/>
                <w:szCs w:val="16"/>
              </w:rPr>
            </w:pPr>
            <w:r w:rsidRPr="008827F4">
              <w:rPr>
                <w:rFonts w:cs="Arial"/>
                <w:sz w:val="16"/>
                <w:szCs w:val="16"/>
              </w:rPr>
              <w:t>Adult specialist respiratory services</w:t>
            </w:r>
          </w:p>
        </w:tc>
        <w:tc>
          <w:tcPr>
            <w:tcW w:w="850" w:type="dxa"/>
            <w:tcBorders>
              <w:top w:val="nil"/>
              <w:left w:val="nil"/>
              <w:bottom w:val="single" w:sz="4" w:space="0" w:color="auto"/>
              <w:right w:val="single" w:sz="4" w:space="0" w:color="auto"/>
            </w:tcBorders>
            <w:shd w:val="clear" w:color="auto" w:fill="auto"/>
            <w:noWrap/>
            <w:vAlign w:val="center"/>
            <w:hideMark/>
          </w:tcPr>
          <w:p w14:paraId="0E178DD5" w14:textId="77777777" w:rsidR="00320813" w:rsidRPr="008827F4" w:rsidRDefault="00320813" w:rsidP="00D31281">
            <w:pPr>
              <w:jc w:val="center"/>
              <w:rPr>
                <w:rFonts w:cs="Arial"/>
                <w:sz w:val="16"/>
                <w:szCs w:val="16"/>
              </w:rPr>
            </w:pPr>
            <w:r w:rsidRPr="008827F4">
              <w:rPr>
                <w:rFonts w:cs="Arial"/>
                <w:sz w:val="16"/>
                <w:szCs w:val="16"/>
              </w:rPr>
              <w:t>29M</w:t>
            </w:r>
          </w:p>
        </w:tc>
        <w:tc>
          <w:tcPr>
            <w:tcW w:w="4253" w:type="dxa"/>
            <w:tcBorders>
              <w:top w:val="nil"/>
              <w:left w:val="nil"/>
              <w:bottom w:val="single" w:sz="4" w:space="0" w:color="auto"/>
              <w:right w:val="double" w:sz="6" w:space="0" w:color="auto"/>
            </w:tcBorders>
            <w:shd w:val="clear" w:color="auto" w:fill="auto"/>
            <w:vAlign w:val="center"/>
            <w:hideMark/>
          </w:tcPr>
          <w:p w14:paraId="38A8CB0B" w14:textId="77777777" w:rsidR="00320813" w:rsidRPr="008827F4" w:rsidRDefault="00320813" w:rsidP="00D31281">
            <w:pPr>
              <w:rPr>
                <w:rFonts w:cs="Arial"/>
                <w:sz w:val="16"/>
                <w:szCs w:val="16"/>
              </w:rPr>
            </w:pPr>
            <w:r w:rsidRPr="008827F4">
              <w:rPr>
                <w:rFonts w:cs="Arial"/>
                <w:sz w:val="16"/>
                <w:szCs w:val="16"/>
              </w:rPr>
              <w:t>Interstitial lung disease (adults)</w:t>
            </w:r>
          </w:p>
        </w:tc>
      </w:tr>
      <w:tr w:rsidR="00320813" w:rsidRPr="008827F4" w14:paraId="559CB238"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241EFB86"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53A3F834"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5475C964" w14:textId="77777777" w:rsidR="00320813" w:rsidRPr="008827F4" w:rsidRDefault="00320813" w:rsidP="00D31281">
            <w:pPr>
              <w:jc w:val="center"/>
              <w:rPr>
                <w:rFonts w:cs="Arial"/>
                <w:sz w:val="16"/>
                <w:szCs w:val="16"/>
              </w:rPr>
            </w:pPr>
            <w:r w:rsidRPr="008827F4">
              <w:rPr>
                <w:rFonts w:cs="Arial"/>
                <w:sz w:val="16"/>
                <w:szCs w:val="16"/>
              </w:rPr>
              <w:t>29S</w:t>
            </w:r>
          </w:p>
        </w:tc>
        <w:tc>
          <w:tcPr>
            <w:tcW w:w="4253" w:type="dxa"/>
            <w:tcBorders>
              <w:top w:val="nil"/>
              <w:left w:val="nil"/>
              <w:bottom w:val="single" w:sz="4" w:space="0" w:color="auto"/>
              <w:right w:val="double" w:sz="6" w:space="0" w:color="auto"/>
            </w:tcBorders>
            <w:shd w:val="clear" w:color="auto" w:fill="auto"/>
            <w:vAlign w:val="center"/>
            <w:hideMark/>
          </w:tcPr>
          <w:p w14:paraId="45BBEDC0" w14:textId="77777777" w:rsidR="00320813" w:rsidRPr="008827F4" w:rsidRDefault="00320813" w:rsidP="00D31281">
            <w:pPr>
              <w:rPr>
                <w:rFonts w:cs="Arial"/>
                <w:sz w:val="16"/>
                <w:szCs w:val="16"/>
              </w:rPr>
            </w:pPr>
            <w:r w:rsidRPr="008827F4">
              <w:rPr>
                <w:rFonts w:cs="Arial"/>
                <w:sz w:val="16"/>
                <w:szCs w:val="16"/>
              </w:rPr>
              <w:t>Severe asthma (adults)</w:t>
            </w:r>
          </w:p>
        </w:tc>
      </w:tr>
      <w:tr w:rsidR="00320813" w:rsidRPr="008827F4" w14:paraId="7AAF85BF"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776DF584"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5070CDBA"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12912D51" w14:textId="77777777" w:rsidR="00320813" w:rsidRPr="008827F4" w:rsidRDefault="00320813" w:rsidP="00D31281">
            <w:pPr>
              <w:jc w:val="center"/>
              <w:rPr>
                <w:rFonts w:cs="Arial"/>
                <w:sz w:val="16"/>
                <w:szCs w:val="16"/>
              </w:rPr>
            </w:pPr>
            <w:r w:rsidRPr="008827F4">
              <w:rPr>
                <w:rFonts w:cs="Arial"/>
                <w:sz w:val="16"/>
                <w:szCs w:val="16"/>
              </w:rPr>
              <w:t>29L</w:t>
            </w:r>
          </w:p>
        </w:tc>
        <w:tc>
          <w:tcPr>
            <w:tcW w:w="4253" w:type="dxa"/>
            <w:tcBorders>
              <w:top w:val="nil"/>
              <w:left w:val="nil"/>
              <w:bottom w:val="single" w:sz="4" w:space="0" w:color="auto"/>
              <w:right w:val="double" w:sz="6" w:space="0" w:color="auto"/>
            </w:tcBorders>
            <w:shd w:val="clear" w:color="auto" w:fill="auto"/>
            <w:vAlign w:val="center"/>
          </w:tcPr>
          <w:p w14:paraId="6684409C" w14:textId="77777777" w:rsidR="00320813" w:rsidRPr="008827F4" w:rsidRDefault="00320813" w:rsidP="00D31281">
            <w:pPr>
              <w:rPr>
                <w:rFonts w:cs="Arial"/>
                <w:sz w:val="16"/>
                <w:szCs w:val="16"/>
              </w:rPr>
            </w:pPr>
            <w:r w:rsidRPr="008827F4">
              <w:rPr>
                <w:rFonts w:cs="Arial"/>
                <w:sz w:val="16"/>
                <w:szCs w:val="16"/>
              </w:rPr>
              <w:t>Lung volume reduction (adults)</w:t>
            </w:r>
          </w:p>
        </w:tc>
      </w:tr>
      <w:tr w:rsidR="00320813" w:rsidRPr="008827F4" w14:paraId="43BDC840" w14:textId="77777777" w:rsidTr="00717E05">
        <w:trPr>
          <w:trHeight w:val="227"/>
        </w:trPr>
        <w:tc>
          <w:tcPr>
            <w:tcW w:w="771" w:type="dxa"/>
            <w:tcBorders>
              <w:top w:val="nil"/>
              <w:left w:val="double" w:sz="6" w:space="0" w:color="auto"/>
              <w:bottom w:val="nil"/>
              <w:right w:val="single" w:sz="4" w:space="0" w:color="auto"/>
            </w:tcBorders>
            <w:shd w:val="clear" w:color="auto" w:fill="auto"/>
            <w:noWrap/>
            <w:vAlign w:val="center"/>
          </w:tcPr>
          <w:p w14:paraId="3AAAF1DD"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4B0D8054"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6000F692" w14:textId="77777777" w:rsidR="00320813" w:rsidRPr="0070382E" w:rsidRDefault="00320813" w:rsidP="00D31281">
            <w:pPr>
              <w:jc w:val="center"/>
              <w:rPr>
                <w:rFonts w:cs="Arial"/>
                <w:b/>
                <w:bCs/>
                <w:sz w:val="16"/>
                <w:szCs w:val="16"/>
              </w:rPr>
            </w:pPr>
            <w:r w:rsidRPr="0070382E">
              <w:rPr>
                <w:rFonts w:cs="Arial"/>
                <w:b/>
                <w:bCs/>
                <w:sz w:val="16"/>
                <w:szCs w:val="16"/>
              </w:rPr>
              <w:t>29V</w:t>
            </w:r>
          </w:p>
        </w:tc>
        <w:tc>
          <w:tcPr>
            <w:tcW w:w="4253" w:type="dxa"/>
            <w:tcBorders>
              <w:top w:val="nil"/>
              <w:left w:val="nil"/>
              <w:bottom w:val="single" w:sz="4" w:space="0" w:color="auto"/>
              <w:right w:val="double" w:sz="6" w:space="0" w:color="auto"/>
            </w:tcBorders>
            <w:shd w:val="clear" w:color="auto" w:fill="auto"/>
            <w:vAlign w:val="center"/>
          </w:tcPr>
          <w:p w14:paraId="20003A00" w14:textId="77777777" w:rsidR="00320813" w:rsidRPr="0070382E" w:rsidRDefault="00320813" w:rsidP="00D31281">
            <w:pPr>
              <w:rPr>
                <w:rFonts w:cs="Arial"/>
                <w:b/>
                <w:bCs/>
                <w:sz w:val="16"/>
                <w:szCs w:val="16"/>
              </w:rPr>
            </w:pPr>
            <w:r w:rsidRPr="0070382E">
              <w:rPr>
                <w:rFonts w:cs="Arial"/>
                <w:b/>
                <w:bCs/>
                <w:sz w:val="16"/>
                <w:szCs w:val="16"/>
              </w:rPr>
              <w:t>Complex home ventilation (adults)</w:t>
            </w:r>
          </w:p>
        </w:tc>
      </w:tr>
      <w:tr w:rsidR="00320813" w:rsidRPr="008827F4" w14:paraId="1AC50A7E" w14:textId="77777777" w:rsidTr="00D31281">
        <w:trPr>
          <w:trHeight w:val="227"/>
        </w:trPr>
        <w:tc>
          <w:tcPr>
            <w:tcW w:w="77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62B80635" w14:textId="77777777" w:rsidR="00320813" w:rsidRPr="008827F4" w:rsidRDefault="00320813" w:rsidP="00D31281">
            <w:pPr>
              <w:jc w:val="center"/>
              <w:rPr>
                <w:rFonts w:cs="Arial"/>
                <w:sz w:val="16"/>
                <w:szCs w:val="16"/>
              </w:rPr>
            </w:pPr>
            <w:r w:rsidRPr="008827F4">
              <w:rPr>
                <w:rFonts w:cs="Arial"/>
                <w:sz w:val="16"/>
                <w:szCs w:val="16"/>
              </w:rPr>
              <w:t>5</w:t>
            </w:r>
          </w:p>
        </w:tc>
        <w:tc>
          <w:tcPr>
            <w:tcW w:w="3034" w:type="dxa"/>
            <w:tcBorders>
              <w:top w:val="double" w:sz="6" w:space="0" w:color="auto"/>
              <w:left w:val="nil"/>
              <w:bottom w:val="double" w:sz="6" w:space="0" w:color="auto"/>
              <w:right w:val="single" w:sz="4" w:space="0" w:color="auto"/>
            </w:tcBorders>
            <w:shd w:val="clear" w:color="auto" w:fill="auto"/>
            <w:vAlign w:val="center"/>
            <w:hideMark/>
          </w:tcPr>
          <w:p w14:paraId="48D2F99E" w14:textId="77777777" w:rsidR="00320813" w:rsidRPr="008827F4" w:rsidRDefault="00320813" w:rsidP="00D31281">
            <w:pPr>
              <w:rPr>
                <w:rFonts w:cs="Arial"/>
                <w:sz w:val="16"/>
                <w:szCs w:val="16"/>
              </w:rPr>
            </w:pPr>
            <w:r w:rsidRPr="008827F4">
              <w:rPr>
                <w:rFonts w:cs="Arial"/>
                <w:sz w:val="16"/>
                <w:szCs w:val="16"/>
              </w:rPr>
              <w:t>Adult specialist rheumatology services</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60BEFE7C" w14:textId="77777777" w:rsidR="00320813" w:rsidRPr="008827F4" w:rsidRDefault="00320813" w:rsidP="00D31281">
            <w:pPr>
              <w:jc w:val="center"/>
              <w:rPr>
                <w:rFonts w:cs="Arial"/>
                <w:sz w:val="16"/>
                <w:szCs w:val="16"/>
              </w:rPr>
            </w:pPr>
            <w:r w:rsidRPr="008827F4">
              <w:rPr>
                <w:rFonts w:cs="Arial"/>
                <w:sz w:val="16"/>
                <w:szCs w:val="16"/>
              </w:rPr>
              <w:t>26Z</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1A35BDF4" w14:textId="77777777" w:rsidR="00320813" w:rsidRPr="008827F4" w:rsidRDefault="00320813" w:rsidP="00D31281">
            <w:pPr>
              <w:rPr>
                <w:rFonts w:cs="Arial"/>
                <w:sz w:val="16"/>
                <w:szCs w:val="16"/>
              </w:rPr>
            </w:pPr>
            <w:r w:rsidRPr="008827F4">
              <w:rPr>
                <w:rFonts w:cs="Arial"/>
                <w:sz w:val="16"/>
                <w:szCs w:val="16"/>
              </w:rPr>
              <w:t>Adult specialist rheumatology services</w:t>
            </w:r>
          </w:p>
        </w:tc>
      </w:tr>
      <w:tr w:rsidR="00320813" w:rsidRPr="008827F4" w14:paraId="68C7F51A" w14:textId="77777777" w:rsidTr="00717E05">
        <w:trPr>
          <w:trHeight w:val="227"/>
        </w:trPr>
        <w:tc>
          <w:tcPr>
            <w:tcW w:w="771" w:type="dxa"/>
            <w:tcBorders>
              <w:top w:val="double" w:sz="6" w:space="0" w:color="auto"/>
              <w:left w:val="double" w:sz="6" w:space="0" w:color="auto"/>
              <w:right w:val="single" w:sz="4" w:space="0" w:color="auto"/>
            </w:tcBorders>
            <w:shd w:val="clear" w:color="auto" w:fill="auto"/>
            <w:noWrap/>
            <w:vAlign w:val="center"/>
          </w:tcPr>
          <w:p w14:paraId="143036E1" w14:textId="77777777" w:rsidR="00320813" w:rsidRPr="008827F4" w:rsidRDefault="00320813" w:rsidP="00D31281">
            <w:pPr>
              <w:jc w:val="center"/>
              <w:rPr>
                <w:rFonts w:cs="Arial"/>
                <w:sz w:val="16"/>
                <w:szCs w:val="16"/>
              </w:rPr>
            </w:pPr>
            <w:r>
              <w:rPr>
                <w:rFonts w:cs="Arial"/>
                <w:sz w:val="16"/>
                <w:szCs w:val="16"/>
              </w:rPr>
              <w:lastRenderedPageBreak/>
              <w:t>6</w:t>
            </w:r>
          </w:p>
        </w:tc>
        <w:tc>
          <w:tcPr>
            <w:tcW w:w="3034" w:type="dxa"/>
            <w:tcBorders>
              <w:top w:val="double" w:sz="6" w:space="0" w:color="auto"/>
              <w:left w:val="nil"/>
              <w:right w:val="single" w:sz="4" w:space="0" w:color="auto"/>
            </w:tcBorders>
            <w:shd w:val="clear" w:color="auto" w:fill="auto"/>
            <w:vAlign w:val="center"/>
          </w:tcPr>
          <w:p w14:paraId="18B60492" w14:textId="77777777" w:rsidR="00320813" w:rsidRPr="008827F4" w:rsidRDefault="00320813" w:rsidP="00D31281">
            <w:pPr>
              <w:rPr>
                <w:rFonts w:cs="Arial"/>
                <w:sz w:val="16"/>
                <w:szCs w:val="16"/>
              </w:rPr>
            </w:pPr>
            <w:r>
              <w:rPr>
                <w:rFonts w:cs="Arial"/>
                <w:sz w:val="16"/>
                <w:szCs w:val="16"/>
              </w:rPr>
              <w:t xml:space="preserve">Adult secure mental health services </w:t>
            </w:r>
          </w:p>
        </w:tc>
        <w:tc>
          <w:tcPr>
            <w:tcW w:w="850" w:type="dxa"/>
            <w:tcBorders>
              <w:top w:val="double" w:sz="6" w:space="0" w:color="auto"/>
              <w:left w:val="nil"/>
              <w:bottom w:val="single" w:sz="4" w:space="0" w:color="auto"/>
              <w:right w:val="single" w:sz="4" w:space="0" w:color="auto"/>
            </w:tcBorders>
            <w:shd w:val="clear" w:color="auto" w:fill="auto"/>
            <w:noWrap/>
            <w:vAlign w:val="center"/>
          </w:tcPr>
          <w:p w14:paraId="19DA1CAC" w14:textId="77777777" w:rsidR="00320813" w:rsidRPr="0070382E" w:rsidRDefault="00320813" w:rsidP="00D31281">
            <w:pPr>
              <w:jc w:val="center"/>
              <w:rPr>
                <w:rFonts w:cs="Arial"/>
                <w:b/>
                <w:bCs/>
                <w:sz w:val="16"/>
                <w:szCs w:val="16"/>
              </w:rPr>
            </w:pPr>
            <w:r w:rsidRPr="0070382E">
              <w:rPr>
                <w:rFonts w:cs="Arial"/>
                <w:b/>
                <w:bCs/>
                <w:sz w:val="16"/>
                <w:szCs w:val="16"/>
              </w:rPr>
              <w:t>22S(a)</w:t>
            </w:r>
          </w:p>
        </w:tc>
        <w:tc>
          <w:tcPr>
            <w:tcW w:w="4253" w:type="dxa"/>
            <w:tcBorders>
              <w:top w:val="double" w:sz="6" w:space="0" w:color="auto"/>
              <w:left w:val="nil"/>
              <w:bottom w:val="single" w:sz="4" w:space="0" w:color="auto"/>
              <w:right w:val="double" w:sz="6" w:space="0" w:color="auto"/>
            </w:tcBorders>
            <w:shd w:val="clear" w:color="auto" w:fill="auto"/>
            <w:vAlign w:val="center"/>
          </w:tcPr>
          <w:p w14:paraId="5F8ABED6" w14:textId="77777777" w:rsidR="00320813" w:rsidRPr="0070382E" w:rsidRDefault="00320813" w:rsidP="00D31281">
            <w:pPr>
              <w:jc w:val="left"/>
              <w:rPr>
                <w:rFonts w:cs="Arial"/>
                <w:b/>
                <w:bCs/>
                <w:sz w:val="16"/>
                <w:szCs w:val="16"/>
              </w:rPr>
            </w:pPr>
            <w:r w:rsidRPr="0070382E">
              <w:rPr>
                <w:rFonts w:cs="Arial"/>
                <w:b/>
                <w:bCs/>
                <w:sz w:val="16"/>
                <w:szCs w:val="16"/>
              </w:rPr>
              <w:t>Secure and specialised mental health services (adult) (medium and low) – excluding LD/ASD/WEMS/ABI/DEAF</w:t>
            </w:r>
          </w:p>
        </w:tc>
      </w:tr>
      <w:tr w:rsidR="00320813" w:rsidRPr="008827F4" w14:paraId="06EC508D" w14:textId="77777777" w:rsidTr="00717E05">
        <w:trPr>
          <w:trHeight w:val="227"/>
        </w:trPr>
        <w:tc>
          <w:tcPr>
            <w:tcW w:w="771" w:type="dxa"/>
            <w:tcBorders>
              <w:left w:val="double" w:sz="6" w:space="0" w:color="auto"/>
              <w:right w:val="single" w:sz="4" w:space="0" w:color="auto"/>
            </w:tcBorders>
            <w:shd w:val="clear" w:color="auto" w:fill="auto"/>
            <w:noWrap/>
            <w:vAlign w:val="center"/>
          </w:tcPr>
          <w:p w14:paraId="5A12CCB9" w14:textId="77777777" w:rsidR="00320813" w:rsidRPr="008827F4" w:rsidRDefault="00320813" w:rsidP="00D31281">
            <w:pPr>
              <w:jc w:val="center"/>
              <w:rPr>
                <w:rFonts w:cs="Arial"/>
                <w:sz w:val="16"/>
                <w:szCs w:val="16"/>
              </w:rPr>
            </w:pPr>
          </w:p>
        </w:tc>
        <w:tc>
          <w:tcPr>
            <w:tcW w:w="3034" w:type="dxa"/>
            <w:tcBorders>
              <w:left w:val="nil"/>
              <w:right w:val="single" w:sz="4" w:space="0" w:color="auto"/>
            </w:tcBorders>
            <w:shd w:val="clear" w:color="auto" w:fill="auto"/>
            <w:vAlign w:val="center"/>
          </w:tcPr>
          <w:p w14:paraId="1E44ACBA" w14:textId="77777777" w:rsidR="00320813" w:rsidRPr="008827F4" w:rsidRDefault="00320813" w:rsidP="00D31281">
            <w:pPr>
              <w:rPr>
                <w:rFonts w:cs="Arial"/>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BA3150A" w14:textId="77777777" w:rsidR="00320813" w:rsidRPr="0070382E" w:rsidRDefault="00320813" w:rsidP="00D31281">
            <w:pPr>
              <w:jc w:val="center"/>
              <w:rPr>
                <w:rFonts w:cs="Arial"/>
                <w:b/>
                <w:bCs/>
                <w:sz w:val="16"/>
                <w:szCs w:val="16"/>
              </w:rPr>
            </w:pPr>
            <w:r w:rsidRPr="0070382E">
              <w:rPr>
                <w:rFonts w:cs="Arial"/>
                <w:b/>
                <w:bCs/>
                <w:sz w:val="16"/>
                <w:szCs w:val="16"/>
              </w:rPr>
              <w:t>22S(c)</w:t>
            </w:r>
          </w:p>
        </w:tc>
        <w:tc>
          <w:tcPr>
            <w:tcW w:w="4253" w:type="dxa"/>
            <w:tcBorders>
              <w:top w:val="single" w:sz="4" w:space="0" w:color="auto"/>
              <w:left w:val="nil"/>
              <w:bottom w:val="single" w:sz="4" w:space="0" w:color="auto"/>
              <w:right w:val="double" w:sz="6" w:space="0" w:color="auto"/>
            </w:tcBorders>
            <w:shd w:val="clear" w:color="auto" w:fill="auto"/>
            <w:vAlign w:val="center"/>
          </w:tcPr>
          <w:p w14:paraId="4A6B06AF" w14:textId="77777777" w:rsidR="00320813" w:rsidRPr="0070382E" w:rsidRDefault="00320813" w:rsidP="00D31281">
            <w:pPr>
              <w:rPr>
                <w:rFonts w:cs="Arial"/>
                <w:b/>
                <w:bCs/>
                <w:sz w:val="16"/>
                <w:szCs w:val="16"/>
              </w:rPr>
            </w:pPr>
            <w:r w:rsidRPr="0070382E">
              <w:rPr>
                <w:rFonts w:cs="Arial"/>
                <w:b/>
                <w:bCs/>
                <w:sz w:val="16"/>
                <w:szCs w:val="16"/>
              </w:rPr>
              <w:t>Secure and specialised mental health services (adult) (Medium and low) – ASD MHLDA PC</w:t>
            </w:r>
          </w:p>
        </w:tc>
      </w:tr>
      <w:tr w:rsidR="00320813" w:rsidRPr="008827F4" w14:paraId="46DB273D" w14:textId="77777777" w:rsidTr="00717E05">
        <w:trPr>
          <w:trHeight w:val="227"/>
        </w:trPr>
        <w:tc>
          <w:tcPr>
            <w:tcW w:w="771" w:type="dxa"/>
            <w:tcBorders>
              <w:left w:val="double" w:sz="6" w:space="0" w:color="auto"/>
              <w:bottom w:val="double" w:sz="6" w:space="0" w:color="auto"/>
              <w:right w:val="single" w:sz="4" w:space="0" w:color="auto"/>
            </w:tcBorders>
            <w:shd w:val="clear" w:color="auto" w:fill="auto"/>
            <w:noWrap/>
            <w:vAlign w:val="center"/>
          </w:tcPr>
          <w:p w14:paraId="32DAF70F" w14:textId="77777777" w:rsidR="00320813" w:rsidRPr="008827F4" w:rsidRDefault="00320813" w:rsidP="00D31281">
            <w:pPr>
              <w:jc w:val="center"/>
              <w:rPr>
                <w:rFonts w:cs="Arial"/>
                <w:sz w:val="16"/>
                <w:szCs w:val="16"/>
              </w:rPr>
            </w:pPr>
          </w:p>
        </w:tc>
        <w:tc>
          <w:tcPr>
            <w:tcW w:w="3034" w:type="dxa"/>
            <w:tcBorders>
              <w:left w:val="nil"/>
              <w:bottom w:val="double" w:sz="6" w:space="0" w:color="auto"/>
              <w:right w:val="single" w:sz="4" w:space="0" w:color="auto"/>
            </w:tcBorders>
            <w:shd w:val="clear" w:color="auto" w:fill="auto"/>
            <w:vAlign w:val="center"/>
          </w:tcPr>
          <w:p w14:paraId="1544B904" w14:textId="77777777" w:rsidR="00320813" w:rsidRPr="008827F4" w:rsidRDefault="00320813" w:rsidP="00D31281">
            <w:pPr>
              <w:rPr>
                <w:rFonts w:cs="Arial"/>
                <w:sz w:val="16"/>
                <w:szCs w:val="16"/>
              </w:rPr>
            </w:pPr>
          </w:p>
        </w:tc>
        <w:tc>
          <w:tcPr>
            <w:tcW w:w="850" w:type="dxa"/>
            <w:tcBorders>
              <w:top w:val="single" w:sz="4" w:space="0" w:color="auto"/>
              <w:left w:val="nil"/>
              <w:bottom w:val="double" w:sz="6" w:space="0" w:color="auto"/>
              <w:right w:val="single" w:sz="4" w:space="0" w:color="auto"/>
            </w:tcBorders>
            <w:shd w:val="clear" w:color="auto" w:fill="auto"/>
            <w:noWrap/>
            <w:vAlign w:val="center"/>
          </w:tcPr>
          <w:p w14:paraId="087A9BA2" w14:textId="77777777" w:rsidR="00320813" w:rsidRPr="0070382E" w:rsidRDefault="00320813" w:rsidP="00D31281">
            <w:pPr>
              <w:jc w:val="center"/>
              <w:rPr>
                <w:rFonts w:cs="Arial"/>
                <w:b/>
                <w:bCs/>
                <w:sz w:val="16"/>
                <w:szCs w:val="16"/>
              </w:rPr>
            </w:pPr>
            <w:r w:rsidRPr="0070382E">
              <w:rPr>
                <w:rFonts w:cs="Arial"/>
                <w:b/>
                <w:bCs/>
                <w:sz w:val="16"/>
                <w:szCs w:val="16"/>
              </w:rPr>
              <w:t>22S(d)</w:t>
            </w:r>
          </w:p>
        </w:tc>
        <w:tc>
          <w:tcPr>
            <w:tcW w:w="4253" w:type="dxa"/>
            <w:tcBorders>
              <w:top w:val="single" w:sz="4" w:space="0" w:color="auto"/>
              <w:left w:val="nil"/>
              <w:bottom w:val="double" w:sz="6" w:space="0" w:color="auto"/>
              <w:right w:val="double" w:sz="6" w:space="0" w:color="auto"/>
            </w:tcBorders>
            <w:shd w:val="clear" w:color="auto" w:fill="auto"/>
            <w:vAlign w:val="center"/>
          </w:tcPr>
          <w:p w14:paraId="62B14CC6" w14:textId="77777777" w:rsidR="00320813" w:rsidRPr="0070382E" w:rsidRDefault="00320813" w:rsidP="00D31281">
            <w:pPr>
              <w:rPr>
                <w:rFonts w:cs="Arial"/>
                <w:b/>
                <w:bCs/>
                <w:sz w:val="16"/>
                <w:szCs w:val="16"/>
              </w:rPr>
            </w:pPr>
            <w:r w:rsidRPr="0070382E">
              <w:rPr>
                <w:rFonts w:cs="Arial"/>
                <w:b/>
                <w:bCs/>
                <w:sz w:val="16"/>
                <w:szCs w:val="16"/>
              </w:rPr>
              <w:t>Secure and specialised mental health services (adult) (Medium and low) – LD MHLDA PC</w:t>
            </w:r>
          </w:p>
        </w:tc>
      </w:tr>
      <w:tr w:rsidR="00320813" w:rsidRPr="008827F4" w14:paraId="0115F88F"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607D2ACC" w14:textId="77777777" w:rsidR="00320813" w:rsidRPr="008827F4" w:rsidRDefault="00320813" w:rsidP="00D31281">
            <w:pPr>
              <w:jc w:val="center"/>
              <w:rPr>
                <w:rFonts w:cs="Arial"/>
                <w:sz w:val="16"/>
                <w:szCs w:val="16"/>
              </w:rPr>
            </w:pPr>
            <w:r w:rsidRPr="008827F4">
              <w:rPr>
                <w:rFonts w:cs="Arial"/>
                <w:sz w:val="16"/>
                <w:szCs w:val="16"/>
              </w:rPr>
              <w:t>7</w:t>
            </w:r>
          </w:p>
        </w:tc>
        <w:tc>
          <w:tcPr>
            <w:tcW w:w="3034" w:type="dxa"/>
            <w:tcBorders>
              <w:top w:val="nil"/>
              <w:left w:val="nil"/>
              <w:bottom w:val="nil"/>
              <w:right w:val="single" w:sz="4" w:space="0" w:color="auto"/>
            </w:tcBorders>
            <w:shd w:val="clear" w:color="auto" w:fill="auto"/>
            <w:vAlign w:val="center"/>
            <w:hideMark/>
          </w:tcPr>
          <w:p w14:paraId="3CDFB392" w14:textId="77777777" w:rsidR="00320813" w:rsidRPr="008827F4" w:rsidRDefault="00320813" w:rsidP="00D31281">
            <w:pPr>
              <w:rPr>
                <w:rFonts w:cs="Arial"/>
                <w:sz w:val="16"/>
                <w:szCs w:val="16"/>
              </w:rPr>
            </w:pPr>
            <w:r w:rsidRPr="008827F4">
              <w:rPr>
                <w:rFonts w:cs="Arial"/>
                <w:sz w:val="16"/>
                <w:szCs w:val="16"/>
              </w:rPr>
              <w:t>Adult Specialist Cardiac Services</w:t>
            </w:r>
          </w:p>
        </w:tc>
        <w:tc>
          <w:tcPr>
            <w:tcW w:w="850" w:type="dxa"/>
            <w:tcBorders>
              <w:top w:val="nil"/>
              <w:left w:val="nil"/>
              <w:bottom w:val="single" w:sz="4" w:space="0" w:color="auto"/>
              <w:right w:val="single" w:sz="4" w:space="0" w:color="auto"/>
            </w:tcBorders>
            <w:shd w:val="clear" w:color="auto" w:fill="auto"/>
            <w:noWrap/>
            <w:vAlign w:val="center"/>
            <w:hideMark/>
          </w:tcPr>
          <w:p w14:paraId="6CF8AB3F" w14:textId="77777777" w:rsidR="00320813" w:rsidRPr="008827F4" w:rsidRDefault="00320813" w:rsidP="00D31281">
            <w:pPr>
              <w:jc w:val="center"/>
              <w:rPr>
                <w:rFonts w:cs="Arial"/>
                <w:sz w:val="16"/>
                <w:szCs w:val="16"/>
              </w:rPr>
            </w:pPr>
            <w:r w:rsidRPr="008827F4">
              <w:rPr>
                <w:rFonts w:cs="Arial"/>
                <w:sz w:val="16"/>
                <w:szCs w:val="16"/>
              </w:rPr>
              <w:t>13A</w:t>
            </w:r>
          </w:p>
        </w:tc>
        <w:tc>
          <w:tcPr>
            <w:tcW w:w="4253" w:type="dxa"/>
            <w:tcBorders>
              <w:top w:val="nil"/>
              <w:left w:val="nil"/>
              <w:bottom w:val="single" w:sz="4" w:space="0" w:color="auto"/>
              <w:right w:val="double" w:sz="6" w:space="0" w:color="auto"/>
            </w:tcBorders>
            <w:shd w:val="clear" w:color="auto" w:fill="auto"/>
            <w:vAlign w:val="center"/>
            <w:hideMark/>
          </w:tcPr>
          <w:p w14:paraId="1ACE8D78" w14:textId="77777777" w:rsidR="00320813" w:rsidRPr="008827F4" w:rsidRDefault="00320813" w:rsidP="00D31281">
            <w:pPr>
              <w:rPr>
                <w:rFonts w:cs="Arial"/>
                <w:sz w:val="16"/>
                <w:szCs w:val="16"/>
              </w:rPr>
            </w:pPr>
            <w:r w:rsidRPr="008827F4">
              <w:rPr>
                <w:rFonts w:cs="Arial"/>
                <w:sz w:val="16"/>
                <w:szCs w:val="16"/>
              </w:rPr>
              <w:t>Complex device therapy</w:t>
            </w:r>
          </w:p>
        </w:tc>
      </w:tr>
      <w:tr w:rsidR="00320813" w:rsidRPr="008827F4" w14:paraId="3B506302"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42ED2FC2"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204E0CF5"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6D53CC06" w14:textId="77777777" w:rsidR="00320813" w:rsidRPr="008827F4" w:rsidRDefault="00320813" w:rsidP="00D31281">
            <w:pPr>
              <w:jc w:val="center"/>
              <w:rPr>
                <w:rFonts w:cs="Arial"/>
                <w:sz w:val="16"/>
                <w:szCs w:val="16"/>
              </w:rPr>
            </w:pPr>
            <w:r w:rsidRPr="008827F4">
              <w:rPr>
                <w:rFonts w:cs="Arial"/>
                <w:sz w:val="16"/>
                <w:szCs w:val="16"/>
              </w:rPr>
              <w:t>13B</w:t>
            </w:r>
          </w:p>
        </w:tc>
        <w:tc>
          <w:tcPr>
            <w:tcW w:w="4253" w:type="dxa"/>
            <w:tcBorders>
              <w:top w:val="nil"/>
              <w:left w:val="nil"/>
              <w:bottom w:val="single" w:sz="4" w:space="0" w:color="auto"/>
              <w:right w:val="double" w:sz="6" w:space="0" w:color="auto"/>
            </w:tcBorders>
            <w:shd w:val="clear" w:color="auto" w:fill="auto"/>
            <w:vAlign w:val="center"/>
            <w:hideMark/>
          </w:tcPr>
          <w:p w14:paraId="42C6E4C9" w14:textId="77777777" w:rsidR="00320813" w:rsidRPr="008827F4" w:rsidRDefault="00320813" w:rsidP="00D31281">
            <w:pPr>
              <w:rPr>
                <w:rFonts w:cs="Arial"/>
                <w:sz w:val="16"/>
                <w:szCs w:val="16"/>
              </w:rPr>
            </w:pPr>
            <w:r w:rsidRPr="008827F4">
              <w:rPr>
                <w:rFonts w:cs="Arial"/>
                <w:sz w:val="16"/>
                <w:szCs w:val="16"/>
              </w:rPr>
              <w:t>Cardiac electrophysiology &amp; ablation</w:t>
            </w:r>
          </w:p>
          <w:p w14:paraId="6343CE5B" w14:textId="77777777" w:rsidR="00320813" w:rsidRPr="008827F4" w:rsidRDefault="00320813" w:rsidP="00D31281">
            <w:pPr>
              <w:rPr>
                <w:rFonts w:cs="Arial"/>
                <w:sz w:val="16"/>
                <w:szCs w:val="16"/>
              </w:rPr>
            </w:pPr>
          </w:p>
        </w:tc>
      </w:tr>
      <w:tr w:rsidR="00320813" w:rsidRPr="008827F4" w14:paraId="71F161E9"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15F3176D"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29D65FF4"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02BE5B0" w14:textId="77777777" w:rsidR="00320813" w:rsidRPr="008827F4" w:rsidRDefault="00320813" w:rsidP="00D31281">
            <w:pPr>
              <w:jc w:val="center"/>
              <w:rPr>
                <w:rFonts w:cs="Arial"/>
                <w:sz w:val="16"/>
                <w:szCs w:val="16"/>
              </w:rPr>
            </w:pPr>
            <w:r w:rsidRPr="008827F4">
              <w:rPr>
                <w:rFonts w:cs="Arial"/>
                <w:sz w:val="16"/>
                <w:szCs w:val="16"/>
              </w:rPr>
              <w:t>13C</w:t>
            </w:r>
          </w:p>
        </w:tc>
        <w:tc>
          <w:tcPr>
            <w:tcW w:w="4253" w:type="dxa"/>
            <w:tcBorders>
              <w:top w:val="nil"/>
              <w:left w:val="nil"/>
              <w:bottom w:val="single" w:sz="4" w:space="0" w:color="auto"/>
              <w:right w:val="double" w:sz="6" w:space="0" w:color="auto"/>
            </w:tcBorders>
            <w:shd w:val="clear" w:color="auto" w:fill="auto"/>
            <w:vAlign w:val="center"/>
            <w:hideMark/>
          </w:tcPr>
          <w:p w14:paraId="4F1766CE" w14:textId="77777777" w:rsidR="00320813" w:rsidRPr="008827F4" w:rsidRDefault="00320813" w:rsidP="00D31281">
            <w:pPr>
              <w:rPr>
                <w:rFonts w:cs="Arial"/>
                <w:sz w:val="16"/>
                <w:szCs w:val="16"/>
              </w:rPr>
            </w:pPr>
            <w:r w:rsidRPr="008827F4">
              <w:rPr>
                <w:rFonts w:cs="Arial"/>
                <w:sz w:val="16"/>
                <w:szCs w:val="16"/>
              </w:rPr>
              <w:t>Inherited cardiac conditions</w:t>
            </w:r>
          </w:p>
          <w:p w14:paraId="4FCFCCD2" w14:textId="77777777" w:rsidR="00320813" w:rsidRPr="008827F4" w:rsidRDefault="00320813" w:rsidP="00D31281">
            <w:pPr>
              <w:rPr>
                <w:rFonts w:cs="Arial"/>
                <w:sz w:val="16"/>
                <w:szCs w:val="16"/>
              </w:rPr>
            </w:pPr>
          </w:p>
        </w:tc>
      </w:tr>
      <w:tr w:rsidR="00320813" w:rsidRPr="008827F4" w14:paraId="217117AA"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54462EBD"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237BF5AF"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658CF910" w14:textId="77777777" w:rsidR="00320813" w:rsidRPr="008827F4" w:rsidRDefault="00320813" w:rsidP="00D31281">
            <w:pPr>
              <w:jc w:val="center"/>
              <w:rPr>
                <w:rFonts w:cs="Arial"/>
                <w:sz w:val="16"/>
                <w:szCs w:val="16"/>
              </w:rPr>
            </w:pPr>
            <w:r w:rsidRPr="008827F4">
              <w:rPr>
                <w:rFonts w:cs="Arial"/>
                <w:sz w:val="16"/>
                <w:szCs w:val="16"/>
              </w:rPr>
              <w:t>13E</w:t>
            </w:r>
          </w:p>
        </w:tc>
        <w:tc>
          <w:tcPr>
            <w:tcW w:w="4253" w:type="dxa"/>
            <w:tcBorders>
              <w:top w:val="nil"/>
              <w:left w:val="nil"/>
              <w:bottom w:val="single" w:sz="4" w:space="0" w:color="auto"/>
              <w:right w:val="double" w:sz="6" w:space="0" w:color="auto"/>
            </w:tcBorders>
            <w:shd w:val="clear" w:color="auto" w:fill="auto"/>
            <w:vAlign w:val="center"/>
            <w:hideMark/>
          </w:tcPr>
          <w:p w14:paraId="6C3BC762" w14:textId="77777777" w:rsidR="00320813" w:rsidRPr="008827F4" w:rsidRDefault="00320813" w:rsidP="00D31281">
            <w:pPr>
              <w:rPr>
                <w:rFonts w:cs="Arial"/>
                <w:sz w:val="16"/>
                <w:szCs w:val="16"/>
              </w:rPr>
            </w:pPr>
            <w:r w:rsidRPr="008827F4">
              <w:rPr>
                <w:rFonts w:cs="Arial"/>
                <w:sz w:val="16"/>
                <w:szCs w:val="16"/>
              </w:rPr>
              <w:t>Cardiac surgery (inpatient)</w:t>
            </w:r>
          </w:p>
          <w:p w14:paraId="4C5CDC02" w14:textId="77777777" w:rsidR="00320813" w:rsidRPr="008827F4" w:rsidRDefault="00320813" w:rsidP="00D31281">
            <w:pPr>
              <w:rPr>
                <w:rFonts w:cs="Arial"/>
                <w:sz w:val="16"/>
                <w:szCs w:val="16"/>
              </w:rPr>
            </w:pPr>
          </w:p>
        </w:tc>
      </w:tr>
      <w:tr w:rsidR="00320813" w:rsidRPr="008827F4" w14:paraId="31CBB2E9"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0AA58D8F"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0C344E4A"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4DAC2E38" w14:textId="77777777" w:rsidR="00320813" w:rsidRPr="008827F4" w:rsidRDefault="00320813" w:rsidP="00D31281">
            <w:pPr>
              <w:jc w:val="center"/>
              <w:rPr>
                <w:rFonts w:cs="Arial"/>
                <w:sz w:val="16"/>
                <w:szCs w:val="16"/>
              </w:rPr>
            </w:pPr>
            <w:r w:rsidRPr="008827F4">
              <w:rPr>
                <w:rFonts w:cs="Arial"/>
                <w:sz w:val="16"/>
                <w:szCs w:val="16"/>
              </w:rPr>
              <w:t>13F</w:t>
            </w:r>
          </w:p>
        </w:tc>
        <w:tc>
          <w:tcPr>
            <w:tcW w:w="4253" w:type="dxa"/>
            <w:tcBorders>
              <w:top w:val="nil"/>
              <w:left w:val="nil"/>
              <w:bottom w:val="single" w:sz="4" w:space="0" w:color="auto"/>
              <w:right w:val="double" w:sz="6" w:space="0" w:color="auto"/>
            </w:tcBorders>
            <w:shd w:val="clear" w:color="auto" w:fill="auto"/>
            <w:vAlign w:val="center"/>
            <w:hideMark/>
          </w:tcPr>
          <w:p w14:paraId="6176032B" w14:textId="77777777" w:rsidR="00320813" w:rsidRPr="008827F4" w:rsidRDefault="00320813" w:rsidP="00D31281">
            <w:pPr>
              <w:rPr>
                <w:rFonts w:cs="Arial"/>
                <w:sz w:val="16"/>
                <w:szCs w:val="16"/>
              </w:rPr>
            </w:pPr>
            <w:r w:rsidRPr="008827F4">
              <w:rPr>
                <w:rFonts w:cs="Arial"/>
                <w:sz w:val="16"/>
                <w:szCs w:val="16"/>
              </w:rPr>
              <w:t>PPCI for ST- elevation myocardial infarction</w:t>
            </w:r>
          </w:p>
          <w:p w14:paraId="076466E2" w14:textId="77777777" w:rsidR="00320813" w:rsidRPr="008827F4" w:rsidRDefault="00320813" w:rsidP="00D31281">
            <w:pPr>
              <w:rPr>
                <w:rFonts w:cs="Arial"/>
                <w:sz w:val="16"/>
                <w:szCs w:val="16"/>
              </w:rPr>
            </w:pPr>
          </w:p>
        </w:tc>
      </w:tr>
      <w:tr w:rsidR="00320813" w:rsidRPr="008827F4" w14:paraId="6077D5D3"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6E9B6112"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59E7D3DE"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DB7CDE2" w14:textId="77777777" w:rsidR="00320813" w:rsidRPr="008827F4" w:rsidRDefault="00320813" w:rsidP="00D31281">
            <w:pPr>
              <w:jc w:val="center"/>
              <w:rPr>
                <w:rFonts w:cs="Arial"/>
                <w:sz w:val="16"/>
                <w:szCs w:val="16"/>
              </w:rPr>
            </w:pPr>
            <w:r w:rsidRPr="008827F4">
              <w:rPr>
                <w:rFonts w:cs="Arial"/>
                <w:sz w:val="16"/>
                <w:szCs w:val="16"/>
              </w:rPr>
              <w:t>13H</w:t>
            </w:r>
          </w:p>
        </w:tc>
        <w:tc>
          <w:tcPr>
            <w:tcW w:w="4253" w:type="dxa"/>
            <w:tcBorders>
              <w:top w:val="nil"/>
              <w:left w:val="nil"/>
              <w:bottom w:val="single" w:sz="4" w:space="0" w:color="auto"/>
              <w:right w:val="double" w:sz="6" w:space="0" w:color="auto"/>
            </w:tcBorders>
            <w:shd w:val="clear" w:color="auto" w:fill="auto"/>
            <w:vAlign w:val="center"/>
            <w:hideMark/>
          </w:tcPr>
          <w:p w14:paraId="7F620F98" w14:textId="77777777" w:rsidR="00320813" w:rsidRPr="008827F4" w:rsidRDefault="00320813" w:rsidP="00D31281">
            <w:pPr>
              <w:rPr>
                <w:rFonts w:cs="Arial"/>
                <w:sz w:val="16"/>
                <w:szCs w:val="16"/>
              </w:rPr>
            </w:pPr>
            <w:r w:rsidRPr="008827F4">
              <w:rPr>
                <w:rFonts w:cs="Arial"/>
                <w:sz w:val="16"/>
                <w:szCs w:val="16"/>
              </w:rPr>
              <w:t>Cardiac magnetic resonance imaging</w:t>
            </w:r>
          </w:p>
          <w:p w14:paraId="6FFD38C5" w14:textId="77777777" w:rsidR="00320813" w:rsidRPr="008827F4" w:rsidRDefault="00320813" w:rsidP="00D31281">
            <w:pPr>
              <w:rPr>
                <w:rFonts w:cs="Arial"/>
                <w:sz w:val="16"/>
                <w:szCs w:val="16"/>
              </w:rPr>
            </w:pPr>
          </w:p>
        </w:tc>
      </w:tr>
      <w:tr w:rsidR="00320813" w:rsidRPr="008827F4" w14:paraId="00E532D7"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7052EE05"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38822503"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3D2ACD8" w14:textId="77777777" w:rsidR="00320813" w:rsidRPr="008827F4" w:rsidRDefault="00320813" w:rsidP="00D31281">
            <w:pPr>
              <w:jc w:val="center"/>
              <w:rPr>
                <w:rFonts w:cs="Arial"/>
                <w:sz w:val="16"/>
                <w:szCs w:val="16"/>
              </w:rPr>
            </w:pPr>
            <w:r w:rsidRPr="008827F4">
              <w:rPr>
                <w:rFonts w:cs="Arial"/>
                <w:sz w:val="16"/>
                <w:szCs w:val="16"/>
              </w:rPr>
              <w:t>13T</w:t>
            </w:r>
          </w:p>
        </w:tc>
        <w:tc>
          <w:tcPr>
            <w:tcW w:w="4253" w:type="dxa"/>
            <w:tcBorders>
              <w:top w:val="nil"/>
              <w:left w:val="nil"/>
              <w:bottom w:val="single" w:sz="4" w:space="0" w:color="auto"/>
              <w:right w:val="double" w:sz="6" w:space="0" w:color="auto"/>
            </w:tcBorders>
            <w:shd w:val="clear" w:color="auto" w:fill="auto"/>
            <w:vAlign w:val="center"/>
            <w:hideMark/>
          </w:tcPr>
          <w:p w14:paraId="743DC29E" w14:textId="77777777" w:rsidR="00320813" w:rsidRPr="008827F4" w:rsidRDefault="00320813" w:rsidP="00D31281">
            <w:pPr>
              <w:rPr>
                <w:rFonts w:cs="Arial"/>
                <w:sz w:val="16"/>
                <w:szCs w:val="16"/>
              </w:rPr>
            </w:pPr>
            <w:r w:rsidRPr="008827F4">
              <w:rPr>
                <w:rFonts w:cs="Arial"/>
                <w:sz w:val="16"/>
                <w:szCs w:val="16"/>
              </w:rPr>
              <w:t xml:space="preserve">Complex interventional cardiology </w:t>
            </w:r>
          </w:p>
          <w:p w14:paraId="006013D3" w14:textId="77777777" w:rsidR="00320813" w:rsidRPr="008827F4" w:rsidRDefault="00320813" w:rsidP="00D31281">
            <w:pPr>
              <w:rPr>
                <w:rFonts w:cs="Arial"/>
                <w:sz w:val="16"/>
                <w:szCs w:val="16"/>
              </w:rPr>
            </w:pPr>
          </w:p>
        </w:tc>
      </w:tr>
      <w:tr w:rsidR="00320813" w:rsidRPr="008827F4" w14:paraId="54B36046"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73DC0386"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double" w:sz="6" w:space="0" w:color="auto"/>
              <w:right w:val="single" w:sz="4" w:space="0" w:color="auto"/>
            </w:tcBorders>
            <w:shd w:val="clear" w:color="auto" w:fill="auto"/>
            <w:vAlign w:val="center"/>
            <w:hideMark/>
          </w:tcPr>
          <w:p w14:paraId="5A801457"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double" w:sz="6" w:space="0" w:color="auto"/>
              <w:right w:val="single" w:sz="4" w:space="0" w:color="auto"/>
            </w:tcBorders>
            <w:shd w:val="clear" w:color="auto" w:fill="auto"/>
            <w:noWrap/>
            <w:vAlign w:val="center"/>
            <w:hideMark/>
          </w:tcPr>
          <w:p w14:paraId="7E9938F9" w14:textId="77777777" w:rsidR="00320813" w:rsidRPr="008827F4" w:rsidRDefault="00320813" w:rsidP="00D31281">
            <w:pPr>
              <w:jc w:val="center"/>
              <w:rPr>
                <w:rFonts w:cs="Arial"/>
                <w:sz w:val="16"/>
                <w:szCs w:val="16"/>
              </w:rPr>
            </w:pPr>
            <w:r w:rsidRPr="008827F4">
              <w:rPr>
                <w:rFonts w:cs="Arial"/>
                <w:sz w:val="16"/>
                <w:szCs w:val="16"/>
              </w:rPr>
              <w:t>13Z</w:t>
            </w:r>
          </w:p>
        </w:tc>
        <w:tc>
          <w:tcPr>
            <w:tcW w:w="4253" w:type="dxa"/>
            <w:tcBorders>
              <w:top w:val="nil"/>
              <w:left w:val="nil"/>
              <w:bottom w:val="double" w:sz="6" w:space="0" w:color="auto"/>
              <w:right w:val="double" w:sz="6" w:space="0" w:color="auto"/>
            </w:tcBorders>
            <w:shd w:val="clear" w:color="auto" w:fill="auto"/>
            <w:vAlign w:val="center"/>
            <w:hideMark/>
          </w:tcPr>
          <w:p w14:paraId="572BB3D3" w14:textId="77777777" w:rsidR="00320813" w:rsidRPr="008827F4" w:rsidRDefault="00320813" w:rsidP="00D31281">
            <w:pPr>
              <w:rPr>
                <w:rFonts w:cs="Arial"/>
                <w:sz w:val="16"/>
                <w:szCs w:val="16"/>
              </w:rPr>
            </w:pPr>
            <w:r w:rsidRPr="008827F4">
              <w:rPr>
                <w:rFonts w:cs="Arial"/>
                <w:sz w:val="16"/>
                <w:szCs w:val="16"/>
              </w:rPr>
              <w:t>Cardiac surgery (outpatient)</w:t>
            </w:r>
          </w:p>
          <w:p w14:paraId="429E79CC" w14:textId="77777777" w:rsidR="00320813" w:rsidRPr="008827F4" w:rsidRDefault="00320813" w:rsidP="00D31281">
            <w:pPr>
              <w:rPr>
                <w:rFonts w:cs="Arial"/>
                <w:sz w:val="16"/>
                <w:szCs w:val="16"/>
              </w:rPr>
            </w:pPr>
          </w:p>
        </w:tc>
      </w:tr>
      <w:tr w:rsidR="00320813" w:rsidRPr="008827F4" w14:paraId="10EE5BC5" w14:textId="77777777" w:rsidTr="00717E05">
        <w:trPr>
          <w:trHeight w:val="227"/>
        </w:trPr>
        <w:tc>
          <w:tcPr>
            <w:tcW w:w="771" w:type="dxa"/>
            <w:tcBorders>
              <w:top w:val="nil"/>
              <w:left w:val="double" w:sz="6" w:space="0" w:color="auto"/>
              <w:bottom w:val="double" w:sz="4" w:space="0" w:color="auto"/>
              <w:right w:val="single" w:sz="4" w:space="0" w:color="auto"/>
            </w:tcBorders>
            <w:shd w:val="clear" w:color="auto" w:fill="auto"/>
            <w:noWrap/>
            <w:vAlign w:val="center"/>
          </w:tcPr>
          <w:p w14:paraId="00813D1E" w14:textId="77777777" w:rsidR="00320813" w:rsidRPr="008827F4" w:rsidRDefault="00320813" w:rsidP="00D31281">
            <w:pPr>
              <w:jc w:val="center"/>
              <w:rPr>
                <w:rFonts w:cs="Arial"/>
                <w:sz w:val="16"/>
                <w:szCs w:val="16"/>
              </w:rPr>
            </w:pPr>
            <w:r>
              <w:rPr>
                <w:rFonts w:cs="Arial"/>
                <w:sz w:val="16"/>
                <w:szCs w:val="16"/>
              </w:rPr>
              <w:t>8</w:t>
            </w:r>
          </w:p>
        </w:tc>
        <w:tc>
          <w:tcPr>
            <w:tcW w:w="3034" w:type="dxa"/>
            <w:tcBorders>
              <w:top w:val="nil"/>
              <w:left w:val="nil"/>
              <w:bottom w:val="double" w:sz="4" w:space="0" w:color="auto"/>
              <w:right w:val="single" w:sz="4" w:space="0" w:color="auto"/>
            </w:tcBorders>
            <w:shd w:val="clear" w:color="auto" w:fill="auto"/>
            <w:vAlign w:val="center"/>
          </w:tcPr>
          <w:p w14:paraId="791259A6" w14:textId="77777777" w:rsidR="00320813" w:rsidRPr="008827F4" w:rsidRDefault="00320813" w:rsidP="00D31281">
            <w:pPr>
              <w:rPr>
                <w:rFonts w:cs="Arial"/>
                <w:sz w:val="16"/>
                <w:szCs w:val="16"/>
              </w:rPr>
            </w:pPr>
            <w:r>
              <w:rPr>
                <w:rFonts w:cs="Arial"/>
                <w:sz w:val="16"/>
                <w:szCs w:val="16"/>
              </w:rPr>
              <w:t>Adult specialist eating disorder services</w:t>
            </w:r>
          </w:p>
        </w:tc>
        <w:tc>
          <w:tcPr>
            <w:tcW w:w="850" w:type="dxa"/>
            <w:tcBorders>
              <w:top w:val="nil"/>
              <w:left w:val="nil"/>
              <w:bottom w:val="double" w:sz="4" w:space="0" w:color="auto"/>
              <w:right w:val="single" w:sz="4" w:space="0" w:color="auto"/>
            </w:tcBorders>
            <w:shd w:val="clear" w:color="auto" w:fill="auto"/>
            <w:noWrap/>
            <w:vAlign w:val="center"/>
          </w:tcPr>
          <w:p w14:paraId="50062686" w14:textId="77777777" w:rsidR="00320813" w:rsidRPr="0070382E" w:rsidRDefault="00320813" w:rsidP="00D31281">
            <w:pPr>
              <w:jc w:val="center"/>
              <w:rPr>
                <w:rFonts w:cs="Arial"/>
                <w:b/>
                <w:bCs/>
                <w:sz w:val="16"/>
                <w:szCs w:val="16"/>
              </w:rPr>
            </w:pPr>
            <w:r w:rsidRPr="0070382E">
              <w:rPr>
                <w:rFonts w:cs="Arial"/>
                <w:b/>
                <w:bCs/>
                <w:sz w:val="16"/>
                <w:szCs w:val="16"/>
              </w:rPr>
              <w:t>22E</w:t>
            </w:r>
          </w:p>
        </w:tc>
        <w:tc>
          <w:tcPr>
            <w:tcW w:w="4253" w:type="dxa"/>
            <w:tcBorders>
              <w:top w:val="nil"/>
              <w:left w:val="nil"/>
              <w:bottom w:val="double" w:sz="4" w:space="0" w:color="auto"/>
              <w:right w:val="double" w:sz="6" w:space="0" w:color="auto"/>
            </w:tcBorders>
            <w:shd w:val="clear" w:color="auto" w:fill="auto"/>
            <w:vAlign w:val="center"/>
          </w:tcPr>
          <w:p w14:paraId="1700B361" w14:textId="77777777" w:rsidR="00320813" w:rsidRPr="0070382E" w:rsidRDefault="00320813" w:rsidP="00D31281">
            <w:pPr>
              <w:rPr>
                <w:rFonts w:cs="Arial"/>
                <w:b/>
                <w:bCs/>
                <w:sz w:val="16"/>
                <w:szCs w:val="16"/>
              </w:rPr>
            </w:pPr>
            <w:r w:rsidRPr="0070382E">
              <w:rPr>
                <w:rFonts w:cs="Arial"/>
                <w:b/>
                <w:bCs/>
                <w:sz w:val="16"/>
                <w:szCs w:val="16"/>
              </w:rPr>
              <w:t>Adult specialist eating disorder services MHLDA PC</w:t>
            </w:r>
          </w:p>
        </w:tc>
      </w:tr>
      <w:tr w:rsidR="00320813" w:rsidRPr="008827F4" w14:paraId="4946EE64" w14:textId="77777777" w:rsidTr="00D31281">
        <w:trPr>
          <w:trHeight w:val="227"/>
        </w:trPr>
        <w:tc>
          <w:tcPr>
            <w:tcW w:w="771" w:type="dxa"/>
            <w:tcBorders>
              <w:top w:val="double" w:sz="4" w:space="0" w:color="auto"/>
              <w:left w:val="double" w:sz="6" w:space="0" w:color="auto"/>
              <w:bottom w:val="nil"/>
              <w:right w:val="single" w:sz="4" w:space="0" w:color="auto"/>
            </w:tcBorders>
            <w:shd w:val="clear" w:color="auto" w:fill="auto"/>
            <w:noWrap/>
            <w:vAlign w:val="center"/>
            <w:hideMark/>
          </w:tcPr>
          <w:p w14:paraId="23434BA4" w14:textId="77777777" w:rsidR="00320813" w:rsidRPr="008827F4" w:rsidRDefault="00320813" w:rsidP="00D31281">
            <w:pPr>
              <w:jc w:val="center"/>
              <w:rPr>
                <w:rFonts w:cs="Arial"/>
                <w:sz w:val="16"/>
                <w:szCs w:val="16"/>
              </w:rPr>
            </w:pPr>
            <w:r w:rsidRPr="008827F4">
              <w:rPr>
                <w:rFonts w:cs="Arial"/>
                <w:sz w:val="16"/>
                <w:szCs w:val="16"/>
              </w:rPr>
              <w:t>9</w:t>
            </w:r>
          </w:p>
        </w:tc>
        <w:tc>
          <w:tcPr>
            <w:tcW w:w="3034" w:type="dxa"/>
            <w:tcBorders>
              <w:top w:val="double" w:sz="4" w:space="0" w:color="auto"/>
              <w:left w:val="nil"/>
              <w:bottom w:val="nil"/>
              <w:right w:val="single" w:sz="4" w:space="0" w:color="auto"/>
            </w:tcBorders>
            <w:shd w:val="clear" w:color="auto" w:fill="auto"/>
            <w:vAlign w:val="center"/>
            <w:hideMark/>
          </w:tcPr>
          <w:p w14:paraId="67B99975" w14:textId="77777777" w:rsidR="00320813" w:rsidRPr="008827F4" w:rsidRDefault="00320813" w:rsidP="00D31281">
            <w:pPr>
              <w:rPr>
                <w:rFonts w:cs="Arial"/>
                <w:sz w:val="16"/>
                <w:szCs w:val="16"/>
              </w:rPr>
            </w:pPr>
            <w:r w:rsidRPr="008827F4">
              <w:rPr>
                <w:rFonts w:cs="Arial"/>
                <w:sz w:val="16"/>
                <w:szCs w:val="16"/>
              </w:rPr>
              <w:t>Adult specialist endocrinology services</w:t>
            </w:r>
          </w:p>
        </w:tc>
        <w:tc>
          <w:tcPr>
            <w:tcW w:w="850" w:type="dxa"/>
            <w:tcBorders>
              <w:top w:val="double" w:sz="4" w:space="0" w:color="auto"/>
              <w:left w:val="nil"/>
              <w:bottom w:val="single" w:sz="4" w:space="0" w:color="auto"/>
              <w:right w:val="single" w:sz="4" w:space="0" w:color="auto"/>
            </w:tcBorders>
            <w:shd w:val="clear" w:color="auto" w:fill="auto"/>
            <w:noWrap/>
            <w:vAlign w:val="center"/>
            <w:hideMark/>
          </w:tcPr>
          <w:p w14:paraId="56411743" w14:textId="77777777" w:rsidR="00320813" w:rsidRPr="008827F4" w:rsidRDefault="00320813" w:rsidP="00D31281">
            <w:pPr>
              <w:jc w:val="center"/>
              <w:rPr>
                <w:rFonts w:cs="Arial"/>
                <w:sz w:val="16"/>
                <w:szCs w:val="16"/>
              </w:rPr>
            </w:pPr>
            <w:r w:rsidRPr="008827F4">
              <w:rPr>
                <w:rFonts w:cs="Arial"/>
                <w:sz w:val="16"/>
                <w:szCs w:val="16"/>
              </w:rPr>
              <w:t>27E</w:t>
            </w:r>
          </w:p>
        </w:tc>
        <w:tc>
          <w:tcPr>
            <w:tcW w:w="4253" w:type="dxa"/>
            <w:tcBorders>
              <w:top w:val="double" w:sz="4" w:space="0" w:color="auto"/>
              <w:left w:val="nil"/>
              <w:bottom w:val="single" w:sz="4" w:space="0" w:color="auto"/>
              <w:right w:val="double" w:sz="6" w:space="0" w:color="auto"/>
            </w:tcBorders>
            <w:shd w:val="clear" w:color="auto" w:fill="auto"/>
            <w:vAlign w:val="center"/>
            <w:hideMark/>
          </w:tcPr>
          <w:p w14:paraId="1A26458D" w14:textId="77777777" w:rsidR="00320813" w:rsidRPr="008827F4" w:rsidRDefault="00320813" w:rsidP="00D31281">
            <w:pPr>
              <w:rPr>
                <w:rFonts w:cs="Arial"/>
                <w:sz w:val="16"/>
                <w:szCs w:val="16"/>
              </w:rPr>
            </w:pPr>
            <w:r w:rsidRPr="008827F4">
              <w:rPr>
                <w:rFonts w:cs="Arial"/>
                <w:sz w:val="16"/>
                <w:szCs w:val="16"/>
              </w:rPr>
              <w:t>Adrenal Cancer (adults)</w:t>
            </w:r>
          </w:p>
        </w:tc>
      </w:tr>
      <w:tr w:rsidR="00320813" w:rsidRPr="008827F4" w14:paraId="2DC6F8A5"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413446B3"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double" w:sz="6" w:space="0" w:color="auto"/>
              <w:right w:val="single" w:sz="4" w:space="0" w:color="auto"/>
            </w:tcBorders>
            <w:shd w:val="clear" w:color="auto" w:fill="auto"/>
            <w:vAlign w:val="center"/>
            <w:hideMark/>
          </w:tcPr>
          <w:p w14:paraId="0D8908BD"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double" w:sz="6" w:space="0" w:color="auto"/>
              <w:right w:val="single" w:sz="4" w:space="0" w:color="auto"/>
            </w:tcBorders>
            <w:shd w:val="clear" w:color="auto" w:fill="auto"/>
            <w:noWrap/>
            <w:vAlign w:val="center"/>
            <w:hideMark/>
          </w:tcPr>
          <w:p w14:paraId="5D20E79E" w14:textId="77777777" w:rsidR="00320813" w:rsidRPr="008827F4" w:rsidRDefault="00320813" w:rsidP="00D31281">
            <w:pPr>
              <w:jc w:val="center"/>
              <w:rPr>
                <w:rFonts w:cs="Arial"/>
                <w:sz w:val="16"/>
                <w:szCs w:val="16"/>
              </w:rPr>
            </w:pPr>
            <w:r w:rsidRPr="008827F4">
              <w:rPr>
                <w:rFonts w:cs="Arial"/>
                <w:sz w:val="16"/>
                <w:szCs w:val="16"/>
              </w:rPr>
              <w:t>27Z</w:t>
            </w:r>
          </w:p>
        </w:tc>
        <w:tc>
          <w:tcPr>
            <w:tcW w:w="4253" w:type="dxa"/>
            <w:tcBorders>
              <w:top w:val="nil"/>
              <w:left w:val="nil"/>
              <w:bottom w:val="double" w:sz="6" w:space="0" w:color="auto"/>
              <w:right w:val="double" w:sz="6" w:space="0" w:color="auto"/>
            </w:tcBorders>
            <w:shd w:val="clear" w:color="auto" w:fill="auto"/>
            <w:vAlign w:val="center"/>
            <w:hideMark/>
          </w:tcPr>
          <w:p w14:paraId="526271A3" w14:textId="77777777" w:rsidR="00320813" w:rsidRPr="008827F4" w:rsidRDefault="00320813" w:rsidP="00D31281">
            <w:pPr>
              <w:rPr>
                <w:rFonts w:cs="Arial"/>
                <w:sz w:val="16"/>
                <w:szCs w:val="16"/>
              </w:rPr>
            </w:pPr>
            <w:r w:rsidRPr="008827F4">
              <w:rPr>
                <w:rFonts w:cs="Arial"/>
                <w:sz w:val="16"/>
                <w:szCs w:val="16"/>
              </w:rPr>
              <w:t>Adult specialist endocrinology services</w:t>
            </w:r>
          </w:p>
          <w:p w14:paraId="25AE60DE" w14:textId="77777777" w:rsidR="00320813" w:rsidRPr="008827F4" w:rsidRDefault="00320813" w:rsidP="00D31281">
            <w:pPr>
              <w:rPr>
                <w:rFonts w:cs="Arial"/>
                <w:sz w:val="16"/>
                <w:szCs w:val="16"/>
              </w:rPr>
            </w:pPr>
          </w:p>
        </w:tc>
      </w:tr>
      <w:tr w:rsidR="00320813" w:rsidRPr="008827F4" w14:paraId="0846F807"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453D9D2B" w14:textId="77777777" w:rsidR="00320813" w:rsidRPr="008827F4" w:rsidRDefault="00320813" w:rsidP="00D31281">
            <w:pPr>
              <w:jc w:val="center"/>
              <w:rPr>
                <w:rFonts w:cs="Arial"/>
                <w:sz w:val="16"/>
                <w:szCs w:val="16"/>
              </w:rPr>
            </w:pPr>
            <w:r w:rsidRPr="008827F4">
              <w:rPr>
                <w:rFonts w:cs="Arial"/>
                <w:sz w:val="16"/>
                <w:szCs w:val="16"/>
              </w:rPr>
              <w:t>11 </w:t>
            </w:r>
          </w:p>
        </w:tc>
        <w:tc>
          <w:tcPr>
            <w:tcW w:w="3034" w:type="dxa"/>
            <w:tcBorders>
              <w:top w:val="nil"/>
              <w:left w:val="nil"/>
              <w:bottom w:val="nil"/>
              <w:right w:val="single" w:sz="4" w:space="0" w:color="auto"/>
            </w:tcBorders>
            <w:shd w:val="clear" w:color="auto" w:fill="auto"/>
            <w:vAlign w:val="center"/>
            <w:hideMark/>
          </w:tcPr>
          <w:p w14:paraId="67C3628B" w14:textId="77777777" w:rsidR="00320813" w:rsidRPr="008827F4" w:rsidRDefault="00320813" w:rsidP="00D31281">
            <w:pPr>
              <w:rPr>
                <w:rFonts w:cs="Arial"/>
                <w:sz w:val="16"/>
                <w:szCs w:val="16"/>
              </w:rPr>
            </w:pPr>
            <w:r w:rsidRPr="008827F4">
              <w:rPr>
                <w:rFonts w:cs="Arial"/>
                <w:sz w:val="16"/>
                <w:szCs w:val="16"/>
              </w:rPr>
              <w:t>Adult specialist neurosciences services</w:t>
            </w:r>
          </w:p>
        </w:tc>
        <w:tc>
          <w:tcPr>
            <w:tcW w:w="850" w:type="dxa"/>
            <w:tcBorders>
              <w:top w:val="nil"/>
              <w:left w:val="nil"/>
              <w:bottom w:val="single" w:sz="4" w:space="0" w:color="auto"/>
              <w:right w:val="single" w:sz="4" w:space="0" w:color="auto"/>
            </w:tcBorders>
            <w:shd w:val="clear" w:color="auto" w:fill="auto"/>
            <w:noWrap/>
            <w:vAlign w:val="center"/>
            <w:hideMark/>
          </w:tcPr>
          <w:p w14:paraId="4DA86C3A" w14:textId="77777777" w:rsidR="00320813" w:rsidRPr="008827F4" w:rsidRDefault="00320813" w:rsidP="00D31281">
            <w:pPr>
              <w:jc w:val="center"/>
              <w:rPr>
                <w:rFonts w:cs="Arial"/>
                <w:sz w:val="16"/>
                <w:szCs w:val="16"/>
              </w:rPr>
            </w:pPr>
            <w:r w:rsidRPr="008827F4">
              <w:rPr>
                <w:rFonts w:cs="Arial"/>
                <w:sz w:val="16"/>
                <w:szCs w:val="16"/>
              </w:rPr>
              <w:t>08O</w:t>
            </w:r>
          </w:p>
        </w:tc>
        <w:tc>
          <w:tcPr>
            <w:tcW w:w="4253" w:type="dxa"/>
            <w:tcBorders>
              <w:top w:val="nil"/>
              <w:left w:val="nil"/>
              <w:bottom w:val="single" w:sz="4" w:space="0" w:color="auto"/>
              <w:right w:val="double" w:sz="6" w:space="0" w:color="auto"/>
            </w:tcBorders>
            <w:shd w:val="clear" w:color="auto" w:fill="auto"/>
            <w:vAlign w:val="center"/>
            <w:hideMark/>
          </w:tcPr>
          <w:p w14:paraId="514CBEF7" w14:textId="77777777" w:rsidR="00320813" w:rsidRPr="008827F4" w:rsidRDefault="00320813" w:rsidP="00D31281">
            <w:pPr>
              <w:rPr>
                <w:rFonts w:cs="Arial"/>
                <w:sz w:val="16"/>
                <w:szCs w:val="16"/>
              </w:rPr>
            </w:pPr>
            <w:r w:rsidRPr="008827F4">
              <w:rPr>
                <w:rFonts w:cs="Arial"/>
                <w:sz w:val="16"/>
                <w:szCs w:val="16"/>
              </w:rPr>
              <w:t>Neurology (adults)</w:t>
            </w:r>
          </w:p>
        </w:tc>
      </w:tr>
      <w:tr w:rsidR="00320813" w:rsidRPr="008827F4" w14:paraId="0A6534A1" w14:textId="77777777" w:rsidTr="00D31281">
        <w:trPr>
          <w:trHeight w:val="227"/>
        </w:trPr>
        <w:tc>
          <w:tcPr>
            <w:tcW w:w="771" w:type="dxa"/>
            <w:tcBorders>
              <w:top w:val="nil"/>
              <w:left w:val="double" w:sz="6" w:space="0" w:color="auto"/>
              <w:right w:val="single" w:sz="4" w:space="0" w:color="auto"/>
            </w:tcBorders>
            <w:shd w:val="clear" w:color="auto" w:fill="auto"/>
            <w:noWrap/>
            <w:vAlign w:val="center"/>
            <w:hideMark/>
          </w:tcPr>
          <w:p w14:paraId="25A5E668"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right w:val="single" w:sz="4" w:space="0" w:color="auto"/>
            </w:tcBorders>
            <w:shd w:val="clear" w:color="auto" w:fill="auto"/>
            <w:vAlign w:val="center"/>
            <w:hideMark/>
          </w:tcPr>
          <w:p w14:paraId="6884F0A8"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4F1144CE" w14:textId="77777777" w:rsidR="00320813" w:rsidRPr="008827F4" w:rsidRDefault="00320813" w:rsidP="00D31281">
            <w:pPr>
              <w:jc w:val="center"/>
              <w:rPr>
                <w:rFonts w:cs="Arial"/>
                <w:sz w:val="16"/>
                <w:szCs w:val="16"/>
              </w:rPr>
            </w:pPr>
            <w:r w:rsidRPr="008827F4">
              <w:rPr>
                <w:rFonts w:cs="Arial"/>
                <w:sz w:val="16"/>
                <w:szCs w:val="16"/>
              </w:rPr>
              <w:t>08P</w:t>
            </w:r>
          </w:p>
        </w:tc>
        <w:tc>
          <w:tcPr>
            <w:tcW w:w="4253" w:type="dxa"/>
            <w:tcBorders>
              <w:top w:val="nil"/>
              <w:left w:val="nil"/>
              <w:bottom w:val="single" w:sz="4" w:space="0" w:color="auto"/>
              <w:right w:val="double" w:sz="6" w:space="0" w:color="auto"/>
            </w:tcBorders>
            <w:shd w:val="clear" w:color="auto" w:fill="auto"/>
            <w:vAlign w:val="center"/>
            <w:hideMark/>
          </w:tcPr>
          <w:p w14:paraId="648982A1" w14:textId="77777777" w:rsidR="00320813" w:rsidRPr="008827F4" w:rsidRDefault="00320813" w:rsidP="00D31281">
            <w:pPr>
              <w:rPr>
                <w:rFonts w:cs="Arial"/>
                <w:sz w:val="16"/>
                <w:szCs w:val="16"/>
              </w:rPr>
            </w:pPr>
            <w:r w:rsidRPr="008827F4">
              <w:rPr>
                <w:rFonts w:cs="Arial"/>
                <w:sz w:val="16"/>
                <w:szCs w:val="16"/>
              </w:rPr>
              <w:t>Neurophysiology (adults)</w:t>
            </w:r>
          </w:p>
        </w:tc>
      </w:tr>
      <w:tr w:rsidR="00320813" w:rsidRPr="008827F4" w14:paraId="6693E3ED" w14:textId="77777777" w:rsidTr="00D31281">
        <w:trPr>
          <w:trHeight w:val="227"/>
        </w:trPr>
        <w:tc>
          <w:tcPr>
            <w:tcW w:w="771" w:type="dxa"/>
            <w:vMerge w:val="restart"/>
            <w:tcBorders>
              <w:top w:val="nil"/>
              <w:left w:val="double" w:sz="6" w:space="0" w:color="auto"/>
              <w:right w:val="single" w:sz="4" w:space="0" w:color="auto"/>
            </w:tcBorders>
            <w:shd w:val="clear" w:color="auto" w:fill="auto"/>
            <w:noWrap/>
            <w:vAlign w:val="center"/>
            <w:hideMark/>
          </w:tcPr>
          <w:p w14:paraId="67A0CBAB" w14:textId="77777777" w:rsidR="00320813" w:rsidRPr="008827F4" w:rsidRDefault="00320813" w:rsidP="00D31281">
            <w:pPr>
              <w:jc w:val="center"/>
              <w:rPr>
                <w:rFonts w:cs="Arial"/>
                <w:sz w:val="16"/>
                <w:szCs w:val="16"/>
              </w:rPr>
            </w:pPr>
            <w:r w:rsidRPr="008827F4">
              <w:rPr>
                <w:rFonts w:cs="Arial"/>
                <w:sz w:val="16"/>
                <w:szCs w:val="16"/>
              </w:rPr>
              <w:t> </w:t>
            </w:r>
          </w:p>
          <w:p w14:paraId="1EB24E64" w14:textId="77777777" w:rsidR="00320813" w:rsidRPr="008827F4" w:rsidRDefault="00320813" w:rsidP="00D31281">
            <w:pPr>
              <w:jc w:val="center"/>
              <w:rPr>
                <w:rFonts w:cs="Arial"/>
                <w:sz w:val="16"/>
                <w:szCs w:val="16"/>
              </w:rPr>
            </w:pPr>
            <w:r w:rsidRPr="008827F4">
              <w:rPr>
                <w:rFonts w:cs="Arial"/>
                <w:sz w:val="16"/>
                <w:szCs w:val="16"/>
              </w:rPr>
              <w:t> </w:t>
            </w:r>
          </w:p>
          <w:p w14:paraId="3976220D" w14:textId="77777777" w:rsidR="00320813" w:rsidRPr="008827F4" w:rsidRDefault="00320813" w:rsidP="00D31281">
            <w:pPr>
              <w:jc w:val="center"/>
              <w:rPr>
                <w:rFonts w:cs="Arial"/>
                <w:sz w:val="16"/>
                <w:szCs w:val="16"/>
              </w:rPr>
            </w:pPr>
            <w:r w:rsidRPr="008827F4">
              <w:rPr>
                <w:rFonts w:cs="Arial"/>
                <w:sz w:val="16"/>
                <w:szCs w:val="16"/>
              </w:rPr>
              <w:t> </w:t>
            </w:r>
          </w:p>
          <w:p w14:paraId="040530C2" w14:textId="77777777" w:rsidR="00320813" w:rsidRDefault="00320813" w:rsidP="00D31281">
            <w:pPr>
              <w:jc w:val="center"/>
              <w:rPr>
                <w:rFonts w:cs="Arial"/>
                <w:sz w:val="16"/>
                <w:szCs w:val="16"/>
              </w:rPr>
            </w:pPr>
          </w:p>
          <w:p w14:paraId="562C2265" w14:textId="77777777" w:rsidR="00320813" w:rsidRDefault="00320813" w:rsidP="00D31281">
            <w:pPr>
              <w:jc w:val="center"/>
              <w:rPr>
                <w:rFonts w:cs="Arial"/>
                <w:sz w:val="16"/>
                <w:szCs w:val="16"/>
              </w:rPr>
            </w:pPr>
          </w:p>
          <w:p w14:paraId="76306510" w14:textId="77777777" w:rsidR="00320813" w:rsidRDefault="00320813" w:rsidP="00D31281">
            <w:pPr>
              <w:jc w:val="center"/>
              <w:rPr>
                <w:rFonts w:cs="Arial"/>
                <w:sz w:val="16"/>
                <w:szCs w:val="16"/>
              </w:rPr>
            </w:pPr>
          </w:p>
          <w:p w14:paraId="39A217FD" w14:textId="77777777" w:rsidR="00320813" w:rsidRDefault="00320813" w:rsidP="00D31281">
            <w:pPr>
              <w:jc w:val="center"/>
              <w:rPr>
                <w:rFonts w:cs="Arial"/>
                <w:sz w:val="16"/>
                <w:szCs w:val="16"/>
              </w:rPr>
            </w:pPr>
          </w:p>
          <w:p w14:paraId="1A7F2472" w14:textId="77777777" w:rsidR="00320813" w:rsidRDefault="00320813" w:rsidP="00D31281">
            <w:pPr>
              <w:jc w:val="center"/>
              <w:rPr>
                <w:rFonts w:cs="Arial"/>
                <w:sz w:val="16"/>
                <w:szCs w:val="16"/>
              </w:rPr>
            </w:pPr>
          </w:p>
          <w:p w14:paraId="1AA5F398" w14:textId="77777777" w:rsidR="00320813" w:rsidRDefault="00320813" w:rsidP="00D31281">
            <w:pPr>
              <w:jc w:val="center"/>
              <w:rPr>
                <w:rFonts w:cs="Arial"/>
                <w:sz w:val="16"/>
                <w:szCs w:val="16"/>
              </w:rPr>
            </w:pPr>
          </w:p>
          <w:p w14:paraId="6B7EE150" w14:textId="77777777" w:rsidR="00320813" w:rsidRDefault="00320813" w:rsidP="00D31281">
            <w:pPr>
              <w:jc w:val="center"/>
              <w:rPr>
                <w:rFonts w:cs="Arial"/>
                <w:sz w:val="16"/>
                <w:szCs w:val="16"/>
              </w:rPr>
            </w:pPr>
          </w:p>
          <w:p w14:paraId="7D96A4C2" w14:textId="77777777" w:rsidR="00320813" w:rsidRPr="008827F4" w:rsidRDefault="00320813" w:rsidP="00D31281">
            <w:pPr>
              <w:jc w:val="center"/>
              <w:rPr>
                <w:rFonts w:cs="Arial"/>
                <w:sz w:val="16"/>
                <w:szCs w:val="16"/>
              </w:rPr>
            </w:pPr>
          </w:p>
        </w:tc>
        <w:tc>
          <w:tcPr>
            <w:tcW w:w="3034" w:type="dxa"/>
            <w:vMerge w:val="restart"/>
            <w:tcBorders>
              <w:top w:val="nil"/>
              <w:left w:val="nil"/>
              <w:bottom w:val="single" w:sz="4" w:space="0" w:color="auto"/>
              <w:right w:val="single" w:sz="4" w:space="0" w:color="auto"/>
            </w:tcBorders>
            <w:shd w:val="clear" w:color="auto" w:fill="auto"/>
            <w:vAlign w:val="center"/>
            <w:hideMark/>
          </w:tcPr>
          <w:p w14:paraId="173B997F" w14:textId="77777777" w:rsidR="00320813" w:rsidRPr="008827F4" w:rsidRDefault="00320813" w:rsidP="00D31281">
            <w:pPr>
              <w:rPr>
                <w:rFonts w:cs="Arial"/>
                <w:sz w:val="16"/>
                <w:szCs w:val="16"/>
              </w:rPr>
            </w:pPr>
            <w:r w:rsidRPr="008827F4">
              <w:rPr>
                <w:rFonts w:cs="Arial"/>
                <w:sz w:val="16"/>
                <w:szCs w:val="16"/>
              </w:rPr>
              <w:t> </w:t>
            </w:r>
          </w:p>
          <w:p w14:paraId="647C49B8" w14:textId="77777777" w:rsidR="00320813" w:rsidRPr="008827F4" w:rsidRDefault="00320813" w:rsidP="00D31281">
            <w:pPr>
              <w:rPr>
                <w:rFonts w:cs="Arial"/>
                <w:sz w:val="16"/>
                <w:szCs w:val="16"/>
              </w:rPr>
            </w:pPr>
            <w:r w:rsidRPr="008827F4">
              <w:rPr>
                <w:rFonts w:cs="Arial"/>
                <w:sz w:val="16"/>
                <w:szCs w:val="16"/>
              </w:rPr>
              <w:t> </w:t>
            </w:r>
          </w:p>
          <w:p w14:paraId="0F24F49C"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7C8B335" w14:textId="77777777" w:rsidR="00320813" w:rsidRPr="008827F4" w:rsidRDefault="00320813" w:rsidP="00D31281">
            <w:pPr>
              <w:jc w:val="center"/>
              <w:rPr>
                <w:rFonts w:cs="Arial"/>
                <w:sz w:val="16"/>
                <w:szCs w:val="16"/>
              </w:rPr>
            </w:pPr>
            <w:r w:rsidRPr="008827F4">
              <w:rPr>
                <w:rFonts w:cs="Arial"/>
                <w:sz w:val="16"/>
                <w:szCs w:val="16"/>
              </w:rPr>
              <w:t>08R</w:t>
            </w:r>
          </w:p>
        </w:tc>
        <w:tc>
          <w:tcPr>
            <w:tcW w:w="4253" w:type="dxa"/>
            <w:tcBorders>
              <w:top w:val="nil"/>
              <w:left w:val="nil"/>
              <w:bottom w:val="single" w:sz="4" w:space="0" w:color="auto"/>
              <w:right w:val="double" w:sz="6" w:space="0" w:color="auto"/>
            </w:tcBorders>
            <w:shd w:val="clear" w:color="auto" w:fill="auto"/>
            <w:vAlign w:val="center"/>
            <w:hideMark/>
          </w:tcPr>
          <w:p w14:paraId="098FA404" w14:textId="77777777" w:rsidR="00320813" w:rsidRPr="008827F4" w:rsidRDefault="00320813" w:rsidP="00D31281">
            <w:pPr>
              <w:rPr>
                <w:rFonts w:cs="Arial"/>
                <w:sz w:val="16"/>
                <w:szCs w:val="16"/>
              </w:rPr>
            </w:pPr>
            <w:r w:rsidRPr="008827F4">
              <w:rPr>
                <w:rFonts w:cs="Arial"/>
                <w:sz w:val="16"/>
                <w:szCs w:val="16"/>
              </w:rPr>
              <w:t>Neuroradiology (adults)</w:t>
            </w:r>
          </w:p>
        </w:tc>
      </w:tr>
      <w:tr w:rsidR="00320813" w:rsidRPr="008827F4" w14:paraId="0D306DAD" w14:textId="77777777" w:rsidTr="00D31281">
        <w:trPr>
          <w:trHeight w:val="227"/>
        </w:trPr>
        <w:tc>
          <w:tcPr>
            <w:tcW w:w="771" w:type="dxa"/>
            <w:vMerge/>
            <w:tcBorders>
              <w:left w:val="double" w:sz="6" w:space="0" w:color="auto"/>
              <w:right w:val="single" w:sz="4" w:space="0" w:color="auto"/>
            </w:tcBorders>
            <w:shd w:val="clear" w:color="auto" w:fill="auto"/>
            <w:noWrap/>
            <w:vAlign w:val="center"/>
            <w:hideMark/>
          </w:tcPr>
          <w:p w14:paraId="529BD6F5" w14:textId="77777777" w:rsidR="00320813" w:rsidRPr="008827F4" w:rsidRDefault="00320813" w:rsidP="00D31281">
            <w:pPr>
              <w:jc w:val="center"/>
              <w:rPr>
                <w:rFonts w:cs="Arial"/>
                <w:sz w:val="16"/>
                <w:szCs w:val="16"/>
              </w:rPr>
            </w:pPr>
          </w:p>
        </w:tc>
        <w:tc>
          <w:tcPr>
            <w:tcW w:w="3034" w:type="dxa"/>
            <w:vMerge/>
            <w:tcBorders>
              <w:left w:val="nil"/>
              <w:bottom w:val="single" w:sz="4" w:space="0" w:color="auto"/>
              <w:right w:val="single" w:sz="4" w:space="0" w:color="auto"/>
            </w:tcBorders>
            <w:shd w:val="clear" w:color="auto" w:fill="auto"/>
            <w:vAlign w:val="center"/>
            <w:hideMark/>
          </w:tcPr>
          <w:p w14:paraId="3F92695E"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EE1185B" w14:textId="77777777" w:rsidR="00320813" w:rsidRPr="008827F4" w:rsidRDefault="00320813" w:rsidP="00D31281">
            <w:pPr>
              <w:jc w:val="center"/>
              <w:rPr>
                <w:rFonts w:cs="Arial"/>
                <w:sz w:val="16"/>
                <w:szCs w:val="16"/>
              </w:rPr>
            </w:pPr>
            <w:r w:rsidRPr="008827F4">
              <w:rPr>
                <w:rFonts w:cs="Arial"/>
                <w:sz w:val="16"/>
                <w:szCs w:val="16"/>
              </w:rPr>
              <w:t>08S</w:t>
            </w:r>
          </w:p>
        </w:tc>
        <w:tc>
          <w:tcPr>
            <w:tcW w:w="4253" w:type="dxa"/>
            <w:tcBorders>
              <w:top w:val="nil"/>
              <w:left w:val="nil"/>
              <w:bottom w:val="single" w:sz="4" w:space="0" w:color="auto"/>
              <w:right w:val="double" w:sz="6" w:space="0" w:color="auto"/>
            </w:tcBorders>
            <w:shd w:val="clear" w:color="auto" w:fill="auto"/>
            <w:vAlign w:val="center"/>
            <w:hideMark/>
          </w:tcPr>
          <w:p w14:paraId="4C7059C3" w14:textId="77777777" w:rsidR="00320813" w:rsidRPr="008827F4" w:rsidRDefault="00320813" w:rsidP="00D31281">
            <w:pPr>
              <w:rPr>
                <w:rFonts w:cs="Arial"/>
                <w:sz w:val="16"/>
                <w:szCs w:val="16"/>
              </w:rPr>
            </w:pPr>
            <w:r w:rsidRPr="008827F4">
              <w:rPr>
                <w:rFonts w:cs="Arial"/>
                <w:sz w:val="16"/>
                <w:szCs w:val="16"/>
              </w:rPr>
              <w:t>Neurosurgery (adults)</w:t>
            </w:r>
          </w:p>
        </w:tc>
      </w:tr>
      <w:tr w:rsidR="00320813" w:rsidRPr="008827F4" w14:paraId="6588A19B" w14:textId="77777777" w:rsidTr="00D31281">
        <w:trPr>
          <w:trHeight w:val="227"/>
        </w:trPr>
        <w:tc>
          <w:tcPr>
            <w:tcW w:w="771" w:type="dxa"/>
            <w:vMerge/>
            <w:tcBorders>
              <w:left w:val="double" w:sz="6" w:space="0" w:color="auto"/>
              <w:right w:val="single" w:sz="4" w:space="0" w:color="auto"/>
            </w:tcBorders>
            <w:shd w:val="clear" w:color="auto" w:fill="auto"/>
            <w:noWrap/>
            <w:vAlign w:val="center"/>
            <w:hideMark/>
          </w:tcPr>
          <w:p w14:paraId="15EC458A" w14:textId="77777777" w:rsidR="00320813" w:rsidRPr="008827F4" w:rsidRDefault="00320813" w:rsidP="00D31281">
            <w:pPr>
              <w:jc w:val="center"/>
              <w:rPr>
                <w:rFonts w:cs="Arial"/>
                <w:sz w:val="16"/>
                <w:szCs w:val="16"/>
              </w:rPr>
            </w:pPr>
          </w:p>
        </w:tc>
        <w:tc>
          <w:tcPr>
            <w:tcW w:w="3034" w:type="dxa"/>
            <w:vMerge/>
            <w:tcBorders>
              <w:left w:val="nil"/>
              <w:bottom w:val="single" w:sz="4" w:space="0" w:color="auto"/>
              <w:right w:val="single" w:sz="4" w:space="0" w:color="auto"/>
            </w:tcBorders>
            <w:shd w:val="clear" w:color="auto" w:fill="auto"/>
            <w:vAlign w:val="center"/>
            <w:hideMark/>
          </w:tcPr>
          <w:p w14:paraId="243481BF"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0D624239" w14:textId="77777777" w:rsidR="00320813" w:rsidRPr="008827F4" w:rsidRDefault="00320813" w:rsidP="00D31281">
            <w:pPr>
              <w:jc w:val="center"/>
              <w:rPr>
                <w:rFonts w:cs="Arial"/>
                <w:sz w:val="16"/>
                <w:szCs w:val="16"/>
              </w:rPr>
            </w:pPr>
            <w:r w:rsidRPr="008827F4">
              <w:rPr>
                <w:rFonts w:cs="Arial"/>
                <w:sz w:val="16"/>
                <w:szCs w:val="16"/>
              </w:rPr>
              <w:t>08T</w:t>
            </w:r>
          </w:p>
        </w:tc>
        <w:tc>
          <w:tcPr>
            <w:tcW w:w="4253" w:type="dxa"/>
            <w:tcBorders>
              <w:top w:val="nil"/>
              <w:left w:val="nil"/>
              <w:bottom w:val="single" w:sz="4" w:space="0" w:color="auto"/>
              <w:right w:val="double" w:sz="6" w:space="0" w:color="auto"/>
            </w:tcBorders>
            <w:shd w:val="clear" w:color="auto" w:fill="auto"/>
            <w:vAlign w:val="center"/>
            <w:hideMark/>
          </w:tcPr>
          <w:p w14:paraId="0D934347" w14:textId="77777777" w:rsidR="00320813" w:rsidRPr="008827F4" w:rsidRDefault="00320813" w:rsidP="00D31281">
            <w:pPr>
              <w:rPr>
                <w:rFonts w:cs="Arial"/>
                <w:sz w:val="16"/>
                <w:szCs w:val="16"/>
              </w:rPr>
            </w:pPr>
            <w:r w:rsidRPr="008827F4">
              <w:rPr>
                <w:rFonts w:cs="Arial"/>
                <w:sz w:val="16"/>
                <w:szCs w:val="16"/>
              </w:rPr>
              <w:t>Mechanical Thrombectomy</w:t>
            </w:r>
          </w:p>
        </w:tc>
      </w:tr>
      <w:tr w:rsidR="00320813" w:rsidRPr="008827F4" w14:paraId="6943CBB1" w14:textId="77777777" w:rsidTr="00D31281">
        <w:trPr>
          <w:trHeight w:val="227"/>
        </w:trPr>
        <w:tc>
          <w:tcPr>
            <w:tcW w:w="771" w:type="dxa"/>
            <w:vMerge/>
            <w:tcBorders>
              <w:left w:val="double" w:sz="6" w:space="0" w:color="auto"/>
              <w:right w:val="single" w:sz="4" w:space="0" w:color="auto"/>
            </w:tcBorders>
            <w:shd w:val="clear" w:color="auto" w:fill="auto"/>
            <w:noWrap/>
            <w:vAlign w:val="center"/>
          </w:tcPr>
          <w:p w14:paraId="45AC9498" w14:textId="77777777" w:rsidR="00320813" w:rsidRPr="008827F4" w:rsidRDefault="00320813" w:rsidP="00D31281">
            <w:pPr>
              <w:jc w:val="center"/>
              <w:rPr>
                <w:rFonts w:cs="Arial"/>
                <w:sz w:val="16"/>
                <w:szCs w:val="16"/>
              </w:rPr>
            </w:pPr>
          </w:p>
        </w:tc>
        <w:tc>
          <w:tcPr>
            <w:tcW w:w="3034" w:type="dxa"/>
            <w:vMerge/>
            <w:tcBorders>
              <w:left w:val="nil"/>
              <w:bottom w:val="single" w:sz="4" w:space="0" w:color="auto"/>
              <w:right w:val="single" w:sz="4" w:space="0" w:color="auto"/>
            </w:tcBorders>
            <w:shd w:val="clear" w:color="auto" w:fill="auto"/>
            <w:vAlign w:val="center"/>
          </w:tcPr>
          <w:p w14:paraId="08CD6A88"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4B7C98AE" w14:textId="77777777" w:rsidR="00320813" w:rsidRPr="008827F4" w:rsidRDefault="00320813" w:rsidP="00D31281">
            <w:pPr>
              <w:jc w:val="center"/>
              <w:rPr>
                <w:rFonts w:cs="Arial"/>
                <w:sz w:val="16"/>
                <w:szCs w:val="16"/>
              </w:rPr>
            </w:pPr>
            <w:r w:rsidRPr="008827F4">
              <w:rPr>
                <w:rFonts w:cs="Arial"/>
                <w:sz w:val="16"/>
                <w:szCs w:val="16"/>
              </w:rPr>
              <w:t>58A</w:t>
            </w:r>
          </w:p>
        </w:tc>
        <w:tc>
          <w:tcPr>
            <w:tcW w:w="4253" w:type="dxa"/>
            <w:tcBorders>
              <w:top w:val="nil"/>
              <w:left w:val="nil"/>
              <w:bottom w:val="single" w:sz="4" w:space="0" w:color="auto"/>
              <w:right w:val="double" w:sz="6" w:space="0" w:color="auto"/>
            </w:tcBorders>
            <w:shd w:val="clear" w:color="auto" w:fill="auto"/>
            <w:vAlign w:val="center"/>
          </w:tcPr>
          <w:p w14:paraId="05FA2AAC" w14:textId="77777777" w:rsidR="00320813" w:rsidRPr="008827F4" w:rsidRDefault="00320813" w:rsidP="00D31281">
            <w:pPr>
              <w:rPr>
                <w:rFonts w:cs="Arial"/>
                <w:sz w:val="16"/>
                <w:szCs w:val="16"/>
              </w:rPr>
            </w:pPr>
            <w:r w:rsidRPr="008827F4">
              <w:rPr>
                <w:rFonts w:cs="Arial"/>
                <w:sz w:val="16"/>
                <w:szCs w:val="16"/>
              </w:rPr>
              <w:t>Neurosurgery LVHC national: surgical removal of clival chordoma and chondrosarcoma</w:t>
            </w:r>
          </w:p>
        </w:tc>
      </w:tr>
      <w:tr w:rsidR="00320813" w:rsidRPr="008827F4" w14:paraId="2A3641EB" w14:textId="77777777" w:rsidTr="00D31281">
        <w:trPr>
          <w:trHeight w:val="227"/>
        </w:trPr>
        <w:tc>
          <w:tcPr>
            <w:tcW w:w="771" w:type="dxa"/>
            <w:vMerge/>
            <w:tcBorders>
              <w:left w:val="double" w:sz="6" w:space="0" w:color="auto"/>
              <w:right w:val="single" w:sz="4" w:space="0" w:color="auto"/>
            </w:tcBorders>
            <w:shd w:val="clear" w:color="auto" w:fill="auto"/>
            <w:noWrap/>
            <w:vAlign w:val="center"/>
          </w:tcPr>
          <w:p w14:paraId="68EA42E1" w14:textId="77777777" w:rsidR="00320813" w:rsidRPr="008827F4" w:rsidRDefault="00320813" w:rsidP="00D31281">
            <w:pPr>
              <w:jc w:val="center"/>
              <w:rPr>
                <w:rFonts w:cs="Arial"/>
                <w:sz w:val="16"/>
                <w:szCs w:val="16"/>
              </w:rPr>
            </w:pPr>
          </w:p>
        </w:tc>
        <w:tc>
          <w:tcPr>
            <w:tcW w:w="3034" w:type="dxa"/>
            <w:vMerge/>
            <w:tcBorders>
              <w:left w:val="nil"/>
              <w:bottom w:val="single" w:sz="4" w:space="0" w:color="auto"/>
              <w:right w:val="single" w:sz="4" w:space="0" w:color="auto"/>
            </w:tcBorders>
            <w:shd w:val="clear" w:color="auto" w:fill="auto"/>
            <w:vAlign w:val="center"/>
          </w:tcPr>
          <w:p w14:paraId="7E149C0F"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77B3E1FC" w14:textId="77777777" w:rsidR="00320813" w:rsidRPr="008827F4" w:rsidRDefault="00320813" w:rsidP="00D31281">
            <w:pPr>
              <w:jc w:val="center"/>
              <w:rPr>
                <w:rFonts w:cs="Arial"/>
                <w:sz w:val="16"/>
                <w:szCs w:val="16"/>
              </w:rPr>
            </w:pPr>
            <w:r w:rsidRPr="008827F4">
              <w:rPr>
                <w:rFonts w:cs="Arial"/>
                <w:sz w:val="16"/>
                <w:szCs w:val="16"/>
              </w:rPr>
              <w:t>58B</w:t>
            </w:r>
          </w:p>
        </w:tc>
        <w:tc>
          <w:tcPr>
            <w:tcW w:w="4253" w:type="dxa"/>
            <w:tcBorders>
              <w:top w:val="nil"/>
              <w:left w:val="nil"/>
              <w:bottom w:val="single" w:sz="4" w:space="0" w:color="auto"/>
              <w:right w:val="double" w:sz="6" w:space="0" w:color="auto"/>
            </w:tcBorders>
            <w:shd w:val="clear" w:color="auto" w:fill="auto"/>
            <w:vAlign w:val="center"/>
          </w:tcPr>
          <w:p w14:paraId="4AF1682C" w14:textId="77777777" w:rsidR="00320813" w:rsidRPr="008827F4" w:rsidRDefault="00320813" w:rsidP="00D31281">
            <w:pPr>
              <w:rPr>
                <w:rFonts w:cs="Arial"/>
                <w:sz w:val="16"/>
                <w:szCs w:val="16"/>
              </w:rPr>
            </w:pPr>
            <w:r w:rsidRPr="008827F4">
              <w:rPr>
                <w:rFonts w:cs="Arial"/>
                <w:sz w:val="16"/>
                <w:szCs w:val="16"/>
              </w:rPr>
              <w:t xml:space="preserve">Neurosurgery LVHC national: </w:t>
            </w:r>
            <w:r>
              <w:rPr>
                <w:rFonts w:cs="Arial"/>
                <w:sz w:val="16"/>
                <w:szCs w:val="16"/>
              </w:rPr>
              <w:t>EC-IC</w:t>
            </w:r>
            <w:r w:rsidRPr="008827F4">
              <w:rPr>
                <w:rFonts w:cs="Arial"/>
                <w:sz w:val="16"/>
                <w:szCs w:val="16"/>
              </w:rPr>
              <w:t xml:space="preserve"> bypass</w:t>
            </w:r>
            <w:r>
              <w:rPr>
                <w:rFonts w:cs="Arial"/>
                <w:sz w:val="16"/>
                <w:szCs w:val="16"/>
              </w:rPr>
              <w:t xml:space="preserve"> </w:t>
            </w:r>
            <w:r w:rsidRPr="008827F4">
              <w:rPr>
                <w:rFonts w:cs="Arial"/>
                <w:sz w:val="16"/>
                <w:szCs w:val="16"/>
              </w:rPr>
              <w:t>(complex/high flow)</w:t>
            </w:r>
          </w:p>
        </w:tc>
      </w:tr>
      <w:tr w:rsidR="00320813" w:rsidRPr="008827F4" w14:paraId="1DDB1522" w14:textId="77777777" w:rsidTr="00D31281">
        <w:trPr>
          <w:trHeight w:val="227"/>
        </w:trPr>
        <w:tc>
          <w:tcPr>
            <w:tcW w:w="771" w:type="dxa"/>
            <w:vMerge/>
            <w:tcBorders>
              <w:left w:val="double" w:sz="6" w:space="0" w:color="auto"/>
              <w:right w:val="single" w:sz="4" w:space="0" w:color="auto"/>
            </w:tcBorders>
            <w:shd w:val="clear" w:color="auto" w:fill="auto"/>
            <w:noWrap/>
            <w:vAlign w:val="center"/>
          </w:tcPr>
          <w:p w14:paraId="7E8B975A" w14:textId="77777777" w:rsidR="00320813" w:rsidRPr="008827F4" w:rsidRDefault="00320813" w:rsidP="00D31281">
            <w:pPr>
              <w:jc w:val="center"/>
              <w:rPr>
                <w:rFonts w:cs="Arial"/>
                <w:sz w:val="16"/>
                <w:szCs w:val="16"/>
              </w:rPr>
            </w:pPr>
          </w:p>
        </w:tc>
        <w:tc>
          <w:tcPr>
            <w:tcW w:w="3034" w:type="dxa"/>
            <w:vMerge/>
            <w:tcBorders>
              <w:left w:val="nil"/>
              <w:bottom w:val="single" w:sz="4" w:space="0" w:color="auto"/>
              <w:right w:val="single" w:sz="4" w:space="0" w:color="auto"/>
            </w:tcBorders>
            <w:shd w:val="clear" w:color="auto" w:fill="auto"/>
            <w:vAlign w:val="center"/>
          </w:tcPr>
          <w:p w14:paraId="4C3A66BC"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77840AB1" w14:textId="77777777" w:rsidR="00320813" w:rsidRPr="008827F4" w:rsidRDefault="00320813" w:rsidP="00D31281">
            <w:pPr>
              <w:jc w:val="center"/>
              <w:rPr>
                <w:rFonts w:cs="Arial"/>
                <w:sz w:val="16"/>
                <w:szCs w:val="16"/>
              </w:rPr>
            </w:pPr>
            <w:r w:rsidRPr="008827F4">
              <w:rPr>
                <w:rFonts w:cs="Arial"/>
                <w:sz w:val="16"/>
                <w:szCs w:val="16"/>
              </w:rPr>
              <w:t>58C</w:t>
            </w:r>
          </w:p>
        </w:tc>
        <w:tc>
          <w:tcPr>
            <w:tcW w:w="4253" w:type="dxa"/>
            <w:tcBorders>
              <w:top w:val="nil"/>
              <w:left w:val="nil"/>
              <w:bottom w:val="single" w:sz="4" w:space="0" w:color="auto"/>
              <w:right w:val="double" w:sz="6" w:space="0" w:color="auto"/>
            </w:tcBorders>
            <w:shd w:val="clear" w:color="auto" w:fill="auto"/>
            <w:vAlign w:val="center"/>
          </w:tcPr>
          <w:p w14:paraId="1F9B24AF" w14:textId="77777777" w:rsidR="00320813" w:rsidRPr="008827F4" w:rsidRDefault="00320813" w:rsidP="00D31281">
            <w:pPr>
              <w:rPr>
                <w:rFonts w:cs="Arial"/>
                <w:sz w:val="16"/>
                <w:szCs w:val="16"/>
              </w:rPr>
            </w:pPr>
            <w:r w:rsidRPr="008827F4">
              <w:rPr>
                <w:rFonts w:cs="Arial"/>
                <w:sz w:val="16"/>
                <w:szCs w:val="16"/>
              </w:rPr>
              <w:t>Neurosurgery LVHC national: transoral excision of dens</w:t>
            </w:r>
          </w:p>
        </w:tc>
      </w:tr>
      <w:tr w:rsidR="00320813" w:rsidRPr="008827F4" w14:paraId="130ECECE" w14:textId="77777777" w:rsidTr="00D31281">
        <w:trPr>
          <w:trHeight w:val="228"/>
        </w:trPr>
        <w:tc>
          <w:tcPr>
            <w:tcW w:w="771" w:type="dxa"/>
            <w:vMerge/>
            <w:tcBorders>
              <w:left w:val="double" w:sz="6" w:space="0" w:color="auto"/>
              <w:right w:val="single" w:sz="4" w:space="0" w:color="auto"/>
            </w:tcBorders>
            <w:shd w:val="clear" w:color="auto" w:fill="auto"/>
            <w:noWrap/>
            <w:vAlign w:val="center"/>
          </w:tcPr>
          <w:p w14:paraId="78C67EBB" w14:textId="77777777" w:rsidR="00320813" w:rsidRPr="008827F4" w:rsidRDefault="00320813" w:rsidP="00D31281">
            <w:pPr>
              <w:jc w:val="center"/>
              <w:rPr>
                <w:rFonts w:cs="Arial"/>
                <w:sz w:val="16"/>
                <w:szCs w:val="16"/>
              </w:rPr>
            </w:pPr>
          </w:p>
        </w:tc>
        <w:tc>
          <w:tcPr>
            <w:tcW w:w="3034" w:type="dxa"/>
            <w:vMerge/>
            <w:tcBorders>
              <w:left w:val="nil"/>
              <w:right w:val="single" w:sz="4" w:space="0" w:color="auto"/>
            </w:tcBorders>
            <w:shd w:val="clear" w:color="auto" w:fill="auto"/>
            <w:vAlign w:val="center"/>
          </w:tcPr>
          <w:p w14:paraId="71F8D3C7"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71E15F45" w14:textId="77777777" w:rsidR="00320813" w:rsidRPr="008827F4" w:rsidRDefault="00320813" w:rsidP="00D31281">
            <w:pPr>
              <w:jc w:val="center"/>
              <w:rPr>
                <w:rFonts w:cs="Arial"/>
                <w:sz w:val="16"/>
                <w:szCs w:val="16"/>
              </w:rPr>
            </w:pPr>
            <w:r w:rsidRPr="008827F4">
              <w:rPr>
                <w:rFonts w:cs="Arial"/>
                <w:sz w:val="16"/>
                <w:szCs w:val="16"/>
              </w:rPr>
              <w:t>58D</w:t>
            </w:r>
          </w:p>
        </w:tc>
        <w:tc>
          <w:tcPr>
            <w:tcW w:w="4253" w:type="dxa"/>
            <w:tcBorders>
              <w:top w:val="nil"/>
              <w:left w:val="nil"/>
              <w:bottom w:val="single" w:sz="4" w:space="0" w:color="auto"/>
              <w:right w:val="double" w:sz="6" w:space="0" w:color="auto"/>
            </w:tcBorders>
            <w:shd w:val="clear" w:color="auto" w:fill="auto"/>
            <w:vAlign w:val="center"/>
          </w:tcPr>
          <w:p w14:paraId="6E10BC25" w14:textId="77777777" w:rsidR="00320813" w:rsidRPr="008827F4" w:rsidRDefault="00320813" w:rsidP="00D31281">
            <w:pPr>
              <w:rPr>
                <w:rFonts w:cs="Arial"/>
                <w:sz w:val="16"/>
                <w:szCs w:val="16"/>
              </w:rPr>
            </w:pPr>
            <w:r w:rsidRPr="008827F4">
              <w:rPr>
                <w:rFonts w:cs="Arial"/>
                <w:sz w:val="16"/>
                <w:szCs w:val="16"/>
              </w:rPr>
              <w:t>Neurosurgery LVHC regional: anterior skull based tumours</w:t>
            </w:r>
          </w:p>
        </w:tc>
      </w:tr>
      <w:tr w:rsidR="00320813" w:rsidRPr="008827F4" w14:paraId="071AC52C" w14:textId="77777777" w:rsidTr="00D31281">
        <w:trPr>
          <w:trHeight w:val="227"/>
        </w:trPr>
        <w:tc>
          <w:tcPr>
            <w:tcW w:w="771" w:type="dxa"/>
            <w:tcBorders>
              <w:left w:val="double" w:sz="6" w:space="0" w:color="auto"/>
              <w:bottom w:val="nil"/>
              <w:right w:val="single" w:sz="4" w:space="0" w:color="auto"/>
            </w:tcBorders>
            <w:shd w:val="clear" w:color="auto" w:fill="auto"/>
            <w:noWrap/>
            <w:vAlign w:val="center"/>
          </w:tcPr>
          <w:p w14:paraId="3A2075F3" w14:textId="77777777" w:rsidR="00320813" w:rsidRPr="008827F4" w:rsidRDefault="00320813" w:rsidP="00D31281">
            <w:pPr>
              <w:jc w:val="center"/>
              <w:rPr>
                <w:rFonts w:cs="Arial"/>
                <w:sz w:val="16"/>
                <w:szCs w:val="16"/>
              </w:rPr>
            </w:pPr>
          </w:p>
        </w:tc>
        <w:tc>
          <w:tcPr>
            <w:tcW w:w="3034" w:type="dxa"/>
            <w:tcBorders>
              <w:left w:val="nil"/>
              <w:bottom w:val="nil"/>
              <w:right w:val="single" w:sz="4" w:space="0" w:color="auto"/>
            </w:tcBorders>
            <w:shd w:val="clear" w:color="auto" w:fill="auto"/>
            <w:vAlign w:val="center"/>
          </w:tcPr>
          <w:p w14:paraId="0A59BF33" w14:textId="77777777" w:rsidR="00320813" w:rsidRPr="008827F4" w:rsidRDefault="00320813" w:rsidP="00D31281">
            <w:pPr>
              <w:rPr>
                <w:rFonts w:cs="Arial"/>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008CBCA" w14:textId="77777777" w:rsidR="00320813" w:rsidRPr="008827F4" w:rsidRDefault="00320813" w:rsidP="00D31281">
            <w:pPr>
              <w:jc w:val="center"/>
              <w:rPr>
                <w:rFonts w:cs="Arial"/>
                <w:sz w:val="16"/>
                <w:szCs w:val="16"/>
              </w:rPr>
            </w:pPr>
            <w:r w:rsidRPr="008827F4">
              <w:rPr>
                <w:rFonts w:cs="Arial"/>
                <w:sz w:val="16"/>
                <w:szCs w:val="16"/>
              </w:rPr>
              <w:t>58E</w:t>
            </w:r>
          </w:p>
        </w:tc>
        <w:tc>
          <w:tcPr>
            <w:tcW w:w="4253" w:type="dxa"/>
            <w:tcBorders>
              <w:top w:val="single" w:sz="4" w:space="0" w:color="auto"/>
              <w:left w:val="nil"/>
              <w:bottom w:val="single" w:sz="4" w:space="0" w:color="auto"/>
              <w:right w:val="double" w:sz="6" w:space="0" w:color="auto"/>
            </w:tcBorders>
            <w:shd w:val="clear" w:color="auto" w:fill="auto"/>
            <w:vAlign w:val="center"/>
          </w:tcPr>
          <w:p w14:paraId="5C7ECA11" w14:textId="77777777" w:rsidR="00320813" w:rsidRPr="008827F4" w:rsidRDefault="00320813" w:rsidP="00D31281">
            <w:pPr>
              <w:rPr>
                <w:rFonts w:cs="Arial"/>
                <w:sz w:val="16"/>
                <w:szCs w:val="16"/>
              </w:rPr>
            </w:pPr>
            <w:r w:rsidRPr="008827F4">
              <w:rPr>
                <w:rFonts w:cs="Arial"/>
                <w:sz w:val="16"/>
                <w:szCs w:val="16"/>
              </w:rPr>
              <w:t>Neurosurgery LVHC regional: lateral skull based tumours</w:t>
            </w:r>
          </w:p>
        </w:tc>
      </w:tr>
      <w:tr w:rsidR="00320813" w:rsidRPr="008827F4" w14:paraId="53942256"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290AD80B"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200ED42C"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73EE5BF8" w14:textId="77777777" w:rsidR="00320813" w:rsidRPr="008827F4" w:rsidRDefault="00320813" w:rsidP="00D31281">
            <w:pPr>
              <w:jc w:val="center"/>
              <w:rPr>
                <w:rFonts w:cs="Arial"/>
                <w:sz w:val="16"/>
                <w:szCs w:val="16"/>
              </w:rPr>
            </w:pPr>
            <w:r w:rsidRPr="008827F4">
              <w:rPr>
                <w:rFonts w:cs="Arial"/>
                <w:sz w:val="16"/>
                <w:szCs w:val="16"/>
              </w:rPr>
              <w:t>58F</w:t>
            </w:r>
          </w:p>
        </w:tc>
        <w:tc>
          <w:tcPr>
            <w:tcW w:w="4253" w:type="dxa"/>
            <w:tcBorders>
              <w:top w:val="nil"/>
              <w:left w:val="nil"/>
              <w:bottom w:val="single" w:sz="4" w:space="0" w:color="auto"/>
              <w:right w:val="double" w:sz="6" w:space="0" w:color="auto"/>
            </w:tcBorders>
            <w:shd w:val="clear" w:color="auto" w:fill="auto"/>
            <w:vAlign w:val="center"/>
          </w:tcPr>
          <w:p w14:paraId="1A4B3DF2" w14:textId="77777777" w:rsidR="00320813" w:rsidRPr="008827F4" w:rsidRDefault="00320813" w:rsidP="00D31281">
            <w:pPr>
              <w:rPr>
                <w:rFonts w:cs="Arial"/>
                <w:sz w:val="16"/>
                <w:szCs w:val="16"/>
              </w:rPr>
            </w:pPr>
            <w:r w:rsidRPr="008827F4">
              <w:rPr>
                <w:rFonts w:cs="Arial"/>
                <w:sz w:val="16"/>
                <w:szCs w:val="16"/>
              </w:rPr>
              <w:t>Neurosurgery LVHC regional: surgical removal of brainstem lesions</w:t>
            </w:r>
          </w:p>
        </w:tc>
      </w:tr>
      <w:tr w:rsidR="00320813" w:rsidRPr="008827F4" w14:paraId="35E8970B"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74F62AA2"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22CE908C"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698C22E6" w14:textId="77777777" w:rsidR="00320813" w:rsidRPr="008827F4" w:rsidRDefault="00320813" w:rsidP="00D31281">
            <w:pPr>
              <w:jc w:val="center"/>
              <w:rPr>
                <w:rFonts w:cs="Arial"/>
                <w:sz w:val="16"/>
                <w:szCs w:val="16"/>
              </w:rPr>
            </w:pPr>
            <w:r w:rsidRPr="008827F4">
              <w:rPr>
                <w:rFonts w:cs="Arial"/>
                <w:sz w:val="16"/>
                <w:szCs w:val="16"/>
              </w:rPr>
              <w:t>58G</w:t>
            </w:r>
          </w:p>
        </w:tc>
        <w:tc>
          <w:tcPr>
            <w:tcW w:w="4253" w:type="dxa"/>
            <w:tcBorders>
              <w:top w:val="nil"/>
              <w:left w:val="nil"/>
              <w:bottom w:val="single" w:sz="4" w:space="0" w:color="auto"/>
              <w:right w:val="double" w:sz="6" w:space="0" w:color="auto"/>
            </w:tcBorders>
            <w:shd w:val="clear" w:color="auto" w:fill="auto"/>
            <w:vAlign w:val="center"/>
          </w:tcPr>
          <w:p w14:paraId="4023BBCE" w14:textId="77777777" w:rsidR="00320813" w:rsidRPr="008827F4" w:rsidRDefault="00320813" w:rsidP="00D31281">
            <w:pPr>
              <w:rPr>
                <w:rFonts w:cs="Arial"/>
                <w:sz w:val="16"/>
                <w:szCs w:val="16"/>
              </w:rPr>
            </w:pPr>
            <w:r w:rsidRPr="008827F4">
              <w:rPr>
                <w:rFonts w:cs="Arial"/>
                <w:sz w:val="16"/>
                <w:szCs w:val="16"/>
              </w:rPr>
              <w:t>Neurosurgery LVHC regional: deep brain stimulation</w:t>
            </w:r>
          </w:p>
        </w:tc>
      </w:tr>
      <w:tr w:rsidR="00320813" w:rsidRPr="008827F4" w14:paraId="3CCA36EF"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36F7463B"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474E18FB"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1A211CF8" w14:textId="77777777" w:rsidR="00320813" w:rsidRPr="008827F4" w:rsidRDefault="00320813" w:rsidP="00D31281">
            <w:pPr>
              <w:jc w:val="center"/>
              <w:rPr>
                <w:rFonts w:cs="Arial"/>
                <w:sz w:val="16"/>
                <w:szCs w:val="16"/>
              </w:rPr>
            </w:pPr>
            <w:r w:rsidRPr="008827F4">
              <w:rPr>
                <w:rFonts w:cs="Arial"/>
                <w:sz w:val="16"/>
                <w:szCs w:val="16"/>
              </w:rPr>
              <w:t>58H</w:t>
            </w:r>
          </w:p>
        </w:tc>
        <w:tc>
          <w:tcPr>
            <w:tcW w:w="4253" w:type="dxa"/>
            <w:tcBorders>
              <w:top w:val="nil"/>
              <w:left w:val="nil"/>
              <w:bottom w:val="single" w:sz="4" w:space="0" w:color="auto"/>
              <w:right w:val="double" w:sz="6" w:space="0" w:color="auto"/>
            </w:tcBorders>
            <w:shd w:val="clear" w:color="auto" w:fill="auto"/>
            <w:vAlign w:val="center"/>
          </w:tcPr>
          <w:p w14:paraId="03610A06" w14:textId="77777777" w:rsidR="00320813" w:rsidRPr="008827F4" w:rsidRDefault="00320813" w:rsidP="00D31281">
            <w:pPr>
              <w:rPr>
                <w:rFonts w:cs="Arial"/>
                <w:sz w:val="16"/>
                <w:szCs w:val="16"/>
              </w:rPr>
            </w:pPr>
            <w:r w:rsidRPr="008827F4">
              <w:rPr>
                <w:rFonts w:cs="Arial"/>
                <w:sz w:val="16"/>
                <w:szCs w:val="16"/>
              </w:rPr>
              <w:t>Neurosurgery LVHC regional: pineal tumour surgeries - resection</w:t>
            </w:r>
          </w:p>
        </w:tc>
      </w:tr>
      <w:tr w:rsidR="00320813" w:rsidRPr="008827F4" w14:paraId="0B6A186F"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34AA55DA"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05AC5CAC"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406BE91B" w14:textId="77777777" w:rsidR="00320813" w:rsidRPr="008827F4" w:rsidRDefault="00320813" w:rsidP="00D31281">
            <w:pPr>
              <w:jc w:val="center"/>
              <w:rPr>
                <w:rFonts w:cs="Arial"/>
                <w:sz w:val="16"/>
                <w:szCs w:val="16"/>
              </w:rPr>
            </w:pPr>
            <w:r w:rsidRPr="008827F4">
              <w:rPr>
                <w:rFonts w:cs="Arial"/>
                <w:sz w:val="16"/>
                <w:szCs w:val="16"/>
              </w:rPr>
              <w:t>58I</w:t>
            </w:r>
          </w:p>
        </w:tc>
        <w:tc>
          <w:tcPr>
            <w:tcW w:w="4253" w:type="dxa"/>
            <w:tcBorders>
              <w:top w:val="nil"/>
              <w:left w:val="nil"/>
              <w:bottom w:val="single" w:sz="4" w:space="0" w:color="auto"/>
              <w:right w:val="double" w:sz="6" w:space="0" w:color="auto"/>
            </w:tcBorders>
            <w:shd w:val="clear" w:color="auto" w:fill="auto"/>
            <w:vAlign w:val="center"/>
          </w:tcPr>
          <w:p w14:paraId="06DA9A9C" w14:textId="77777777" w:rsidR="00320813" w:rsidRPr="008827F4" w:rsidRDefault="00320813" w:rsidP="00D31281">
            <w:pPr>
              <w:rPr>
                <w:rFonts w:cs="Arial"/>
                <w:sz w:val="16"/>
                <w:szCs w:val="16"/>
              </w:rPr>
            </w:pPr>
            <w:r w:rsidRPr="008827F4">
              <w:rPr>
                <w:rFonts w:cs="Arial"/>
                <w:sz w:val="16"/>
                <w:szCs w:val="16"/>
              </w:rPr>
              <w:t>Neurosurgery LVHC regional: removal of arteriovenous malformations of the nervous system</w:t>
            </w:r>
          </w:p>
        </w:tc>
      </w:tr>
      <w:tr w:rsidR="00320813" w:rsidRPr="008827F4" w14:paraId="227AC783"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003811ED"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02145C09"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621B7BD1" w14:textId="77777777" w:rsidR="00320813" w:rsidRPr="008827F4" w:rsidRDefault="00320813" w:rsidP="00D31281">
            <w:pPr>
              <w:jc w:val="center"/>
              <w:rPr>
                <w:rFonts w:cs="Arial"/>
                <w:sz w:val="16"/>
                <w:szCs w:val="16"/>
              </w:rPr>
            </w:pPr>
            <w:r w:rsidRPr="008827F4">
              <w:rPr>
                <w:rFonts w:cs="Arial"/>
                <w:sz w:val="16"/>
                <w:szCs w:val="16"/>
              </w:rPr>
              <w:t>58J</w:t>
            </w:r>
          </w:p>
        </w:tc>
        <w:tc>
          <w:tcPr>
            <w:tcW w:w="4253" w:type="dxa"/>
            <w:tcBorders>
              <w:top w:val="nil"/>
              <w:left w:val="nil"/>
              <w:bottom w:val="single" w:sz="4" w:space="0" w:color="auto"/>
              <w:right w:val="double" w:sz="6" w:space="0" w:color="auto"/>
            </w:tcBorders>
            <w:shd w:val="clear" w:color="auto" w:fill="auto"/>
            <w:vAlign w:val="center"/>
          </w:tcPr>
          <w:p w14:paraId="5369F221" w14:textId="77777777" w:rsidR="00320813" w:rsidRPr="008827F4" w:rsidRDefault="00320813" w:rsidP="00D31281">
            <w:pPr>
              <w:rPr>
                <w:rFonts w:cs="Arial"/>
                <w:sz w:val="16"/>
                <w:szCs w:val="16"/>
              </w:rPr>
            </w:pPr>
            <w:r w:rsidRPr="008827F4">
              <w:rPr>
                <w:rFonts w:cs="Arial"/>
                <w:sz w:val="16"/>
                <w:szCs w:val="16"/>
              </w:rPr>
              <w:t>Neurosurgery LVHC regional: epilepsy</w:t>
            </w:r>
          </w:p>
        </w:tc>
      </w:tr>
      <w:tr w:rsidR="00320813" w:rsidRPr="008827F4" w14:paraId="0EDBA832"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5B44B92A"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76807285"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38B65898" w14:textId="77777777" w:rsidR="00320813" w:rsidRPr="008827F4" w:rsidRDefault="00320813" w:rsidP="00D31281">
            <w:pPr>
              <w:jc w:val="center"/>
              <w:rPr>
                <w:rFonts w:cs="Arial"/>
                <w:sz w:val="16"/>
                <w:szCs w:val="16"/>
              </w:rPr>
            </w:pPr>
            <w:r w:rsidRPr="008827F4">
              <w:rPr>
                <w:rFonts w:cs="Arial"/>
                <w:sz w:val="16"/>
                <w:szCs w:val="16"/>
              </w:rPr>
              <w:t>58K</w:t>
            </w:r>
          </w:p>
        </w:tc>
        <w:tc>
          <w:tcPr>
            <w:tcW w:w="4253" w:type="dxa"/>
            <w:tcBorders>
              <w:top w:val="nil"/>
              <w:left w:val="nil"/>
              <w:bottom w:val="single" w:sz="4" w:space="0" w:color="auto"/>
              <w:right w:val="double" w:sz="6" w:space="0" w:color="auto"/>
            </w:tcBorders>
            <w:shd w:val="clear" w:color="auto" w:fill="auto"/>
            <w:vAlign w:val="center"/>
          </w:tcPr>
          <w:p w14:paraId="467197DC" w14:textId="77777777" w:rsidR="00320813" w:rsidRPr="008827F4" w:rsidRDefault="00320813" w:rsidP="00D31281">
            <w:pPr>
              <w:rPr>
                <w:rFonts w:cs="Arial"/>
                <w:sz w:val="16"/>
                <w:szCs w:val="16"/>
              </w:rPr>
            </w:pPr>
            <w:r w:rsidRPr="008827F4">
              <w:rPr>
                <w:rFonts w:cs="Arial"/>
                <w:sz w:val="16"/>
                <w:szCs w:val="16"/>
              </w:rPr>
              <w:t>Neurosurgery LVHC regional: insula glioma’s/complex low grade glioma’s</w:t>
            </w:r>
          </w:p>
        </w:tc>
      </w:tr>
      <w:tr w:rsidR="00320813" w:rsidRPr="008827F4" w14:paraId="20C62864"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1BD02E67"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1C90EDA7"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7EF9D709" w14:textId="77777777" w:rsidR="00320813" w:rsidRPr="008827F4" w:rsidRDefault="00320813" w:rsidP="00D31281">
            <w:pPr>
              <w:jc w:val="center"/>
              <w:rPr>
                <w:rFonts w:cs="Arial"/>
                <w:sz w:val="16"/>
                <w:szCs w:val="16"/>
              </w:rPr>
            </w:pPr>
            <w:r w:rsidRPr="008827F4">
              <w:rPr>
                <w:rFonts w:cs="Arial"/>
                <w:sz w:val="16"/>
                <w:szCs w:val="16"/>
              </w:rPr>
              <w:t>58L</w:t>
            </w:r>
          </w:p>
        </w:tc>
        <w:tc>
          <w:tcPr>
            <w:tcW w:w="4253" w:type="dxa"/>
            <w:tcBorders>
              <w:top w:val="nil"/>
              <w:left w:val="nil"/>
              <w:bottom w:val="single" w:sz="4" w:space="0" w:color="auto"/>
              <w:right w:val="double" w:sz="6" w:space="0" w:color="auto"/>
            </w:tcBorders>
            <w:shd w:val="clear" w:color="auto" w:fill="auto"/>
            <w:vAlign w:val="center"/>
          </w:tcPr>
          <w:p w14:paraId="51BB7D63" w14:textId="77777777" w:rsidR="00320813" w:rsidRPr="008827F4" w:rsidRDefault="00320813" w:rsidP="00D31281">
            <w:pPr>
              <w:rPr>
                <w:rFonts w:cs="Arial"/>
                <w:sz w:val="16"/>
                <w:szCs w:val="16"/>
              </w:rPr>
            </w:pPr>
            <w:r w:rsidRPr="008827F4">
              <w:rPr>
                <w:rFonts w:cs="Arial"/>
                <w:sz w:val="16"/>
                <w:szCs w:val="16"/>
              </w:rPr>
              <w:t>Neurosurgery LVHC local: anterior lumbar fusion</w:t>
            </w:r>
          </w:p>
        </w:tc>
      </w:tr>
      <w:tr w:rsidR="00320813" w:rsidRPr="008827F4" w14:paraId="1A5BDA05"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6D084D9B"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729625DF" w14:textId="77777777" w:rsidR="00320813" w:rsidRPr="008827F4" w:rsidRDefault="00320813" w:rsidP="00D31281">
            <w:pPr>
              <w:rPr>
                <w:rFonts w:cs="Arial"/>
                <w:sz w:val="16"/>
                <w:szCs w:val="16"/>
              </w:rPr>
            </w:pPr>
            <w:r w:rsidRPr="008827F4">
              <w:rPr>
                <w:rFonts w:cs="Arial"/>
                <w:sz w:val="16"/>
                <w:szCs w:val="16"/>
              </w:rPr>
              <w:t>Adult specialist neurosciences services</w:t>
            </w:r>
            <w:r>
              <w:rPr>
                <w:rFonts w:cs="Arial"/>
                <w:sz w:val="16"/>
                <w:szCs w:val="16"/>
              </w:rPr>
              <w:t xml:space="preserve"> (continued)</w:t>
            </w:r>
          </w:p>
        </w:tc>
        <w:tc>
          <w:tcPr>
            <w:tcW w:w="850" w:type="dxa"/>
            <w:tcBorders>
              <w:top w:val="nil"/>
              <w:left w:val="nil"/>
              <w:bottom w:val="single" w:sz="4" w:space="0" w:color="auto"/>
              <w:right w:val="single" w:sz="4" w:space="0" w:color="auto"/>
            </w:tcBorders>
            <w:shd w:val="clear" w:color="auto" w:fill="auto"/>
            <w:noWrap/>
            <w:vAlign w:val="center"/>
          </w:tcPr>
          <w:p w14:paraId="0537D1E1" w14:textId="77777777" w:rsidR="00320813" w:rsidRPr="008827F4" w:rsidRDefault="00320813" w:rsidP="00D31281">
            <w:pPr>
              <w:jc w:val="center"/>
              <w:rPr>
                <w:rFonts w:cs="Arial"/>
                <w:sz w:val="16"/>
                <w:szCs w:val="16"/>
              </w:rPr>
            </w:pPr>
            <w:r w:rsidRPr="008827F4">
              <w:rPr>
                <w:rFonts w:cs="Arial"/>
                <w:sz w:val="16"/>
                <w:szCs w:val="16"/>
              </w:rPr>
              <w:t>58M</w:t>
            </w:r>
          </w:p>
        </w:tc>
        <w:tc>
          <w:tcPr>
            <w:tcW w:w="4253" w:type="dxa"/>
            <w:tcBorders>
              <w:top w:val="nil"/>
              <w:left w:val="nil"/>
              <w:bottom w:val="single" w:sz="4" w:space="0" w:color="auto"/>
              <w:right w:val="double" w:sz="6" w:space="0" w:color="auto"/>
            </w:tcBorders>
            <w:shd w:val="clear" w:color="auto" w:fill="auto"/>
            <w:vAlign w:val="center"/>
          </w:tcPr>
          <w:p w14:paraId="497B4D93" w14:textId="77777777" w:rsidR="00320813" w:rsidRPr="008827F4" w:rsidRDefault="00320813" w:rsidP="00D31281">
            <w:pPr>
              <w:rPr>
                <w:rFonts w:cs="Arial"/>
                <w:sz w:val="16"/>
                <w:szCs w:val="16"/>
              </w:rPr>
            </w:pPr>
            <w:r w:rsidRPr="008827F4">
              <w:rPr>
                <w:rFonts w:cs="Arial"/>
                <w:sz w:val="16"/>
                <w:szCs w:val="16"/>
              </w:rPr>
              <w:t>Neurosurgery LVHC local: removal of intramedullary spinal tumours</w:t>
            </w:r>
          </w:p>
        </w:tc>
      </w:tr>
      <w:tr w:rsidR="00320813" w:rsidRPr="008827F4" w14:paraId="739BBFAE"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50C7AE95"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17816FE2"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5BADFE34" w14:textId="77777777" w:rsidR="00320813" w:rsidRPr="008827F4" w:rsidRDefault="00320813" w:rsidP="00D31281">
            <w:pPr>
              <w:jc w:val="center"/>
              <w:rPr>
                <w:rFonts w:cs="Arial"/>
                <w:sz w:val="16"/>
                <w:szCs w:val="16"/>
              </w:rPr>
            </w:pPr>
            <w:r w:rsidRPr="008827F4">
              <w:rPr>
                <w:rFonts w:cs="Arial"/>
                <w:sz w:val="16"/>
                <w:szCs w:val="16"/>
              </w:rPr>
              <w:t>58N</w:t>
            </w:r>
          </w:p>
        </w:tc>
        <w:tc>
          <w:tcPr>
            <w:tcW w:w="4253" w:type="dxa"/>
            <w:tcBorders>
              <w:top w:val="nil"/>
              <w:left w:val="nil"/>
              <w:bottom w:val="single" w:sz="4" w:space="0" w:color="auto"/>
              <w:right w:val="double" w:sz="6" w:space="0" w:color="auto"/>
            </w:tcBorders>
            <w:shd w:val="clear" w:color="auto" w:fill="auto"/>
            <w:vAlign w:val="center"/>
          </w:tcPr>
          <w:p w14:paraId="3CFDE735" w14:textId="77777777" w:rsidR="00320813" w:rsidRPr="008827F4" w:rsidRDefault="00320813" w:rsidP="00D31281">
            <w:pPr>
              <w:rPr>
                <w:rFonts w:cs="Arial"/>
                <w:sz w:val="16"/>
                <w:szCs w:val="16"/>
              </w:rPr>
            </w:pPr>
            <w:r w:rsidRPr="008827F4">
              <w:rPr>
                <w:rFonts w:cs="Arial"/>
                <w:sz w:val="16"/>
                <w:szCs w:val="16"/>
              </w:rPr>
              <w:t>Neurosurgery LVHC local: intraventricular tumours resection</w:t>
            </w:r>
          </w:p>
        </w:tc>
      </w:tr>
      <w:tr w:rsidR="00320813" w:rsidRPr="008827F4" w14:paraId="54473DA7"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391577D6"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07A32FE0"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1A7063C4" w14:textId="77777777" w:rsidR="00320813" w:rsidRPr="008827F4" w:rsidRDefault="00320813" w:rsidP="00D31281">
            <w:pPr>
              <w:jc w:val="center"/>
              <w:rPr>
                <w:rFonts w:cs="Arial"/>
                <w:sz w:val="16"/>
                <w:szCs w:val="16"/>
              </w:rPr>
            </w:pPr>
            <w:r w:rsidRPr="008827F4">
              <w:rPr>
                <w:rFonts w:cs="Arial"/>
                <w:sz w:val="16"/>
                <w:szCs w:val="16"/>
              </w:rPr>
              <w:t>58O</w:t>
            </w:r>
          </w:p>
        </w:tc>
        <w:tc>
          <w:tcPr>
            <w:tcW w:w="4253" w:type="dxa"/>
            <w:tcBorders>
              <w:top w:val="nil"/>
              <w:left w:val="nil"/>
              <w:bottom w:val="single" w:sz="4" w:space="0" w:color="auto"/>
              <w:right w:val="double" w:sz="6" w:space="0" w:color="auto"/>
            </w:tcBorders>
            <w:shd w:val="clear" w:color="auto" w:fill="auto"/>
            <w:vAlign w:val="center"/>
          </w:tcPr>
          <w:p w14:paraId="64B0234D" w14:textId="77777777" w:rsidR="00320813" w:rsidRPr="008827F4" w:rsidRDefault="00320813" w:rsidP="00D31281">
            <w:pPr>
              <w:rPr>
                <w:rFonts w:cs="Arial"/>
                <w:sz w:val="16"/>
                <w:szCs w:val="16"/>
              </w:rPr>
            </w:pPr>
            <w:r w:rsidRPr="008827F4">
              <w:rPr>
                <w:rFonts w:cs="Arial"/>
                <w:sz w:val="16"/>
                <w:szCs w:val="16"/>
              </w:rPr>
              <w:t>Neurosurgery LVHC local: surgical repair of aneurysms (surgical clipping)</w:t>
            </w:r>
          </w:p>
        </w:tc>
      </w:tr>
      <w:tr w:rsidR="00320813" w:rsidRPr="008827F4" w14:paraId="26000F10"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4C151319"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5F8A8158"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5F90EFF3" w14:textId="77777777" w:rsidR="00320813" w:rsidRPr="008827F4" w:rsidRDefault="00320813" w:rsidP="00D31281">
            <w:pPr>
              <w:jc w:val="center"/>
              <w:rPr>
                <w:rFonts w:cs="Arial"/>
                <w:sz w:val="16"/>
                <w:szCs w:val="16"/>
              </w:rPr>
            </w:pPr>
            <w:r w:rsidRPr="008827F4">
              <w:rPr>
                <w:rFonts w:cs="Arial"/>
                <w:sz w:val="16"/>
                <w:szCs w:val="16"/>
              </w:rPr>
              <w:t>58P</w:t>
            </w:r>
          </w:p>
        </w:tc>
        <w:tc>
          <w:tcPr>
            <w:tcW w:w="4253" w:type="dxa"/>
            <w:tcBorders>
              <w:top w:val="nil"/>
              <w:left w:val="nil"/>
              <w:bottom w:val="single" w:sz="4" w:space="0" w:color="auto"/>
              <w:right w:val="double" w:sz="6" w:space="0" w:color="auto"/>
            </w:tcBorders>
            <w:shd w:val="clear" w:color="auto" w:fill="auto"/>
            <w:vAlign w:val="center"/>
          </w:tcPr>
          <w:p w14:paraId="56521518" w14:textId="77777777" w:rsidR="00320813" w:rsidRPr="008827F4" w:rsidRDefault="00320813" w:rsidP="00D31281">
            <w:pPr>
              <w:rPr>
                <w:rFonts w:cs="Arial"/>
                <w:sz w:val="16"/>
                <w:szCs w:val="16"/>
              </w:rPr>
            </w:pPr>
            <w:r w:rsidRPr="008827F4">
              <w:rPr>
                <w:rFonts w:cs="Arial"/>
                <w:sz w:val="16"/>
                <w:szCs w:val="16"/>
              </w:rPr>
              <w:t>Neurosurgery LVHC local: thoracic discectomy</w:t>
            </w:r>
          </w:p>
        </w:tc>
      </w:tr>
      <w:tr w:rsidR="00320813" w:rsidRPr="008827F4" w14:paraId="2A4BCFE6"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6B4EAE61"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4484A9B6"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306F894E" w14:textId="77777777" w:rsidR="00320813" w:rsidRPr="008827F4" w:rsidRDefault="00320813" w:rsidP="00D31281">
            <w:pPr>
              <w:jc w:val="center"/>
              <w:rPr>
                <w:rFonts w:cs="Arial"/>
                <w:sz w:val="16"/>
                <w:szCs w:val="16"/>
              </w:rPr>
            </w:pPr>
            <w:r w:rsidRPr="008827F4">
              <w:rPr>
                <w:rFonts w:cs="Arial"/>
                <w:sz w:val="16"/>
                <w:szCs w:val="16"/>
              </w:rPr>
              <w:t>58Q</w:t>
            </w:r>
          </w:p>
        </w:tc>
        <w:tc>
          <w:tcPr>
            <w:tcW w:w="4253" w:type="dxa"/>
            <w:tcBorders>
              <w:top w:val="nil"/>
              <w:left w:val="nil"/>
              <w:bottom w:val="single" w:sz="4" w:space="0" w:color="auto"/>
              <w:right w:val="double" w:sz="6" w:space="0" w:color="auto"/>
            </w:tcBorders>
            <w:shd w:val="clear" w:color="auto" w:fill="auto"/>
            <w:vAlign w:val="center"/>
          </w:tcPr>
          <w:p w14:paraId="41F3352D" w14:textId="77777777" w:rsidR="00320813" w:rsidRPr="008827F4" w:rsidRDefault="00320813" w:rsidP="00D31281">
            <w:pPr>
              <w:rPr>
                <w:rFonts w:cs="Arial"/>
                <w:sz w:val="16"/>
                <w:szCs w:val="16"/>
              </w:rPr>
            </w:pPr>
            <w:r w:rsidRPr="008827F4">
              <w:rPr>
                <w:rFonts w:cs="Arial"/>
                <w:sz w:val="16"/>
                <w:szCs w:val="16"/>
              </w:rPr>
              <w:t>Neurosurgery LVHC local: microvascular decompression for trigeminal neuralgia</w:t>
            </w:r>
          </w:p>
        </w:tc>
      </w:tr>
      <w:tr w:rsidR="00320813" w:rsidRPr="008827F4" w14:paraId="762ADE0A"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39736825"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1B6F391F"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14EF2066" w14:textId="77777777" w:rsidR="00320813" w:rsidRPr="008827F4" w:rsidRDefault="00320813" w:rsidP="00D31281">
            <w:pPr>
              <w:jc w:val="center"/>
              <w:rPr>
                <w:rFonts w:cs="Arial"/>
                <w:sz w:val="16"/>
                <w:szCs w:val="16"/>
              </w:rPr>
            </w:pPr>
            <w:r w:rsidRPr="008827F4">
              <w:rPr>
                <w:rFonts w:cs="Arial"/>
                <w:sz w:val="16"/>
                <w:szCs w:val="16"/>
              </w:rPr>
              <w:t>58R</w:t>
            </w:r>
          </w:p>
        </w:tc>
        <w:tc>
          <w:tcPr>
            <w:tcW w:w="4253" w:type="dxa"/>
            <w:tcBorders>
              <w:top w:val="nil"/>
              <w:left w:val="nil"/>
              <w:bottom w:val="single" w:sz="4" w:space="0" w:color="auto"/>
              <w:right w:val="double" w:sz="6" w:space="0" w:color="auto"/>
            </w:tcBorders>
            <w:shd w:val="clear" w:color="auto" w:fill="auto"/>
            <w:vAlign w:val="center"/>
          </w:tcPr>
          <w:p w14:paraId="34BA9D22" w14:textId="77777777" w:rsidR="00320813" w:rsidRPr="008827F4" w:rsidRDefault="00320813" w:rsidP="00D31281">
            <w:pPr>
              <w:rPr>
                <w:rFonts w:cs="Arial"/>
                <w:sz w:val="16"/>
                <w:szCs w:val="16"/>
              </w:rPr>
            </w:pPr>
            <w:r w:rsidRPr="008827F4">
              <w:rPr>
                <w:rFonts w:cs="Arial"/>
                <w:sz w:val="16"/>
                <w:szCs w:val="16"/>
              </w:rPr>
              <w:t>Neurosurgery LVHC local: awake surgery for removal of brain tumours</w:t>
            </w:r>
          </w:p>
        </w:tc>
      </w:tr>
      <w:tr w:rsidR="00320813" w:rsidRPr="008827F4" w14:paraId="7FD522F6"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65952AC7"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26970BF5"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0BB26C8E" w14:textId="77777777" w:rsidR="00320813" w:rsidRPr="008827F4" w:rsidRDefault="00320813" w:rsidP="00D31281">
            <w:pPr>
              <w:jc w:val="center"/>
              <w:rPr>
                <w:rFonts w:cs="Arial"/>
                <w:sz w:val="16"/>
                <w:szCs w:val="16"/>
              </w:rPr>
            </w:pPr>
            <w:r w:rsidRPr="008827F4">
              <w:rPr>
                <w:rFonts w:cs="Arial"/>
                <w:sz w:val="16"/>
                <w:szCs w:val="16"/>
              </w:rPr>
              <w:t>58S</w:t>
            </w:r>
          </w:p>
        </w:tc>
        <w:tc>
          <w:tcPr>
            <w:tcW w:w="4253" w:type="dxa"/>
            <w:tcBorders>
              <w:top w:val="nil"/>
              <w:left w:val="nil"/>
              <w:bottom w:val="single" w:sz="4" w:space="0" w:color="auto"/>
              <w:right w:val="double" w:sz="6" w:space="0" w:color="auto"/>
            </w:tcBorders>
            <w:shd w:val="clear" w:color="auto" w:fill="auto"/>
            <w:vAlign w:val="center"/>
          </w:tcPr>
          <w:p w14:paraId="56FB400D" w14:textId="77777777" w:rsidR="00320813" w:rsidRPr="008827F4" w:rsidRDefault="00320813" w:rsidP="00D31281">
            <w:pPr>
              <w:rPr>
                <w:rFonts w:cs="Arial"/>
                <w:sz w:val="16"/>
                <w:szCs w:val="16"/>
              </w:rPr>
            </w:pPr>
            <w:r w:rsidRPr="008827F4">
              <w:rPr>
                <w:rFonts w:cs="Arial"/>
                <w:sz w:val="16"/>
                <w:szCs w:val="16"/>
              </w:rPr>
              <w:t>Neurosurgery LVHC local: removal of pituitary tumours including for Cushing’s and acromegaly</w:t>
            </w:r>
          </w:p>
        </w:tc>
      </w:tr>
      <w:tr w:rsidR="00320813" w:rsidRPr="008827F4" w14:paraId="576ECB8B" w14:textId="77777777" w:rsidTr="00D31281">
        <w:trPr>
          <w:trHeight w:val="340"/>
        </w:trPr>
        <w:tc>
          <w:tcPr>
            <w:tcW w:w="771" w:type="dxa"/>
            <w:tcBorders>
              <w:top w:val="double" w:sz="6" w:space="0" w:color="auto"/>
              <w:left w:val="double" w:sz="6" w:space="0" w:color="auto"/>
              <w:bottom w:val="nil"/>
              <w:right w:val="single" w:sz="4" w:space="0" w:color="auto"/>
            </w:tcBorders>
            <w:shd w:val="clear" w:color="auto" w:fill="auto"/>
            <w:noWrap/>
            <w:vAlign w:val="center"/>
            <w:hideMark/>
          </w:tcPr>
          <w:p w14:paraId="2EAB3B51" w14:textId="77777777" w:rsidR="00320813" w:rsidRPr="008827F4" w:rsidRDefault="00320813" w:rsidP="00D31281">
            <w:pPr>
              <w:jc w:val="center"/>
              <w:rPr>
                <w:rFonts w:cs="Arial"/>
                <w:sz w:val="16"/>
                <w:szCs w:val="16"/>
              </w:rPr>
            </w:pPr>
            <w:r w:rsidRPr="008827F4">
              <w:rPr>
                <w:rFonts w:cs="Arial"/>
                <w:sz w:val="16"/>
                <w:szCs w:val="16"/>
              </w:rPr>
              <w:t>12</w:t>
            </w:r>
          </w:p>
        </w:tc>
        <w:tc>
          <w:tcPr>
            <w:tcW w:w="3034" w:type="dxa"/>
            <w:tcBorders>
              <w:top w:val="double" w:sz="6" w:space="0" w:color="auto"/>
              <w:left w:val="nil"/>
              <w:bottom w:val="nil"/>
              <w:right w:val="single" w:sz="4" w:space="0" w:color="auto"/>
            </w:tcBorders>
            <w:shd w:val="clear" w:color="auto" w:fill="auto"/>
            <w:vAlign w:val="center"/>
            <w:hideMark/>
          </w:tcPr>
          <w:p w14:paraId="7A0F6751" w14:textId="77777777" w:rsidR="00320813" w:rsidRPr="008827F4" w:rsidRDefault="00320813" w:rsidP="00D31281">
            <w:pPr>
              <w:rPr>
                <w:rFonts w:cs="Arial"/>
                <w:sz w:val="16"/>
                <w:szCs w:val="16"/>
              </w:rPr>
            </w:pPr>
            <w:r w:rsidRPr="008827F4">
              <w:rPr>
                <w:rFonts w:cs="Arial"/>
                <w:sz w:val="16"/>
                <w:szCs w:val="16"/>
              </w:rPr>
              <w:t>Adult specialist ophthalmology services</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3BFB86E9" w14:textId="77777777" w:rsidR="00320813" w:rsidRPr="008827F4" w:rsidRDefault="00320813" w:rsidP="00D31281">
            <w:pPr>
              <w:jc w:val="center"/>
              <w:rPr>
                <w:rFonts w:cs="Arial"/>
                <w:sz w:val="16"/>
                <w:szCs w:val="16"/>
              </w:rPr>
            </w:pPr>
            <w:r w:rsidRPr="008827F4">
              <w:rPr>
                <w:rFonts w:cs="Arial"/>
                <w:sz w:val="16"/>
                <w:szCs w:val="16"/>
              </w:rPr>
              <w:t>37C</w:t>
            </w:r>
          </w:p>
        </w:tc>
        <w:tc>
          <w:tcPr>
            <w:tcW w:w="4253" w:type="dxa"/>
            <w:tcBorders>
              <w:top w:val="double" w:sz="6" w:space="0" w:color="auto"/>
              <w:left w:val="nil"/>
              <w:bottom w:val="single" w:sz="4" w:space="0" w:color="auto"/>
              <w:right w:val="double" w:sz="6" w:space="0" w:color="auto"/>
            </w:tcBorders>
            <w:shd w:val="clear" w:color="auto" w:fill="auto"/>
            <w:vAlign w:val="center"/>
            <w:hideMark/>
          </w:tcPr>
          <w:p w14:paraId="3B73757B" w14:textId="77777777" w:rsidR="00320813" w:rsidRPr="008827F4" w:rsidRDefault="00320813" w:rsidP="00D31281">
            <w:pPr>
              <w:rPr>
                <w:rFonts w:cs="Arial"/>
                <w:sz w:val="16"/>
                <w:szCs w:val="16"/>
              </w:rPr>
            </w:pPr>
            <w:r w:rsidRPr="008827F4">
              <w:rPr>
                <w:rFonts w:cs="Arial"/>
                <w:sz w:val="16"/>
                <w:szCs w:val="16"/>
              </w:rPr>
              <w:t>Artificial Eye Service</w:t>
            </w:r>
          </w:p>
        </w:tc>
      </w:tr>
      <w:tr w:rsidR="00320813" w:rsidRPr="008827F4" w14:paraId="2F2FDA81" w14:textId="77777777" w:rsidTr="00D31281">
        <w:trPr>
          <w:trHeight w:val="340"/>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508387DC"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double" w:sz="6" w:space="0" w:color="auto"/>
              <w:right w:val="single" w:sz="4" w:space="0" w:color="auto"/>
            </w:tcBorders>
            <w:shd w:val="clear" w:color="auto" w:fill="auto"/>
            <w:vAlign w:val="center"/>
            <w:hideMark/>
          </w:tcPr>
          <w:p w14:paraId="60FFE022"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double" w:sz="6" w:space="0" w:color="auto"/>
              <w:right w:val="single" w:sz="4" w:space="0" w:color="auto"/>
            </w:tcBorders>
            <w:shd w:val="clear" w:color="auto" w:fill="auto"/>
            <w:noWrap/>
            <w:vAlign w:val="center"/>
            <w:hideMark/>
          </w:tcPr>
          <w:p w14:paraId="534650B1" w14:textId="77777777" w:rsidR="00320813" w:rsidRPr="008827F4" w:rsidRDefault="00320813" w:rsidP="00D31281">
            <w:pPr>
              <w:jc w:val="center"/>
              <w:rPr>
                <w:rFonts w:cs="Arial"/>
                <w:sz w:val="16"/>
                <w:szCs w:val="16"/>
              </w:rPr>
            </w:pPr>
            <w:r w:rsidRPr="008827F4">
              <w:rPr>
                <w:rFonts w:cs="Arial"/>
                <w:sz w:val="16"/>
                <w:szCs w:val="16"/>
              </w:rPr>
              <w:t>37Z</w:t>
            </w:r>
          </w:p>
        </w:tc>
        <w:tc>
          <w:tcPr>
            <w:tcW w:w="4253" w:type="dxa"/>
            <w:tcBorders>
              <w:top w:val="nil"/>
              <w:left w:val="nil"/>
              <w:bottom w:val="double" w:sz="6" w:space="0" w:color="auto"/>
              <w:right w:val="double" w:sz="6" w:space="0" w:color="auto"/>
            </w:tcBorders>
            <w:shd w:val="clear" w:color="auto" w:fill="auto"/>
            <w:vAlign w:val="center"/>
            <w:hideMark/>
          </w:tcPr>
          <w:p w14:paraId="4B92760F" w14:textId="77777777" w:rsidR="00320813" w:rsidRPr="008827F4" w:rsidRDefault="00320813" w:rsidP="00D31281">
            <w:pPr>
              <w:rPr>
                <w:rFonts w:cs="Arial"/>
                <w:sz w:val="16"/>
                <w:szCs w:val="16"/>
              </w:rPr>
            </w:pPr>
            <w:r w:rsidRPr="008827F4">
              <w:rPr>
                <w:rFonts w:cs="Arial"/>
                <w:sz w:val="16"/>
                <w:szCs w:val="16"/>
              </w:rPr>
              <w:t>Adult specialist ophthalmology services</w:t>
            </w:r>
          </w:p>
          <w:p w14:paraId="4CC7FC88" w14:textId="77777777" w:rsidR="00320813" w:rsidRPr="008827F4" w:rsidRDefault="00320813" w:rsidP="00D31281">
            <w:pPr>
              <w:rPr>
                <w:rFonts w:cs="Arial"/>
                <w:sz w:val="16"/>
                <w:szCs w:val="16"/>
              </w:rPr>
            </w:pPr>
          </w:p>
        </w:tc>
      </w:tr>
      <w:tr w:rsidR="00320813" w:rsidRPr="008827F4" w14:paraId="3D64D949" w14:textId="77777777" w:rsidTr="00D31281">
        <w:trPr>
          <w:trHeight w:val="340"/>
        </w:trPr>
        <w:tc>
          <w:tcPr>
            <w:tcW w:w="771" w:type="dxa"/>
            <w:tcBorders>
              <w:top w:val="nil"/>
              <w:left w:val="double" w:sz="6" w:space="0" w:color="auto"/>
              <w:bottom w:val="nil"/>
              <w:right w:val="single" w:sz="4" w:space="0" w:color="auto"/>
            </w:tcBorders>
            <w:shd w:val="clear" w:color="auto" w:fill="auto"/>
            <w:noWrap/>
            <w:vAlign w:val="center"/>
            <w:hideMark/>
          </w:tcPr>
          <w:p w14:paraId="59DE4C52" w14:textId="77777777" w:rsidR="00320813" w:rsidRPr="008827F4" w:rsidRDefault="00320813" w:rsidP="00D31281">
            <w:pPr>
              <w:jc w:val="center"/>
              <w:rPr>
                <w:rFonts w:cs="Arial"/>
                <w:sz w:val="16"/>
                <w:szCs w:val="16"/>
              </w:rPr>
            </w:pPr>
            <w:r w:rsidRPr="008827F4">
              <w:rPr>
                <w:rFonts w:cs="Arial"/>
                <w:sz w:val="16"/>
                <w:szCs w:val="16"/>
              </w:rPr>
              <w:t>13</w:t>
            </w:r>
          </w:p>
        </w:tc>
        <w:tc>
          <w:tcPr>
            <w:tcW w:w="3034" w:type="dxa"/>
            <w:tcBorders>
              <w:top w:val="nil"/>
              <w:left w:val="nil"/>
              <w:bottom w:val="nil"/>
              <w:right w:val="single" w:sz="4" w:space="0" w:color="auto"/>
            </w:tcBorders>
            <w:shd w:val="clear" w:color="auto" w:fill="auto"/>
            <w:vAlign w:val="center"/>
            <w:hideMark/>
          </w:tcPr>
          <w:p w14:paraId="4022CE3D" w14:textId="77777777" w:rsidR="00320813" w:rsidRPr="008827F4" w:rsidRDefault="00320813" w:rsidP="00D31281">
            <w:pPr>
              <w:rPr>
                <w:rFonts w:cs="Arial"/>
                <w:sz w:val="16"/>
                <w:szCs w:val="16"/>
              </w:rPr>
            </w:pPr>
            <w:r w:rsidRPr="008827F4">
              <w:rPr>
                <w:rFonts w:cs="Arial"/>
                <w:sz w:val="16"/>
                <w:szCs w:val="16"/>
              </w:rPr>
              <w:t>Adult specialist orthopaedic services</w:t>
            </w:r>
          </w:p>
        </w:tc>
        <w:tc>
          <w:tcPr>
            <w:tcW w:w="850" w:type="dxa"/>
            <w:tcBorders>
              <w:top w:val="nil"/>
              <w:left w:val="nil"/>
              <w:bottom w:val="single" w:sz="4" w:space="0" w:color="auto"/>
              <w:right w:val="single" w:sz="4" w:space="0" w:color="auto"/>
            </w:tcBorders>
            <w:shd w:val="clear" w:color="auto" w:fill="auto"/>
            <w:noWrap/>
            <w:vAlign w:val="center"/>
            <w:hideMark/>
          </w:tcPr>
          <w:p w14:paraId="124EDBF2" w14:textId="77777777" w:rsidR="00320813" w:rsidRPr="008827F4" w:rsidRDefault="00320813" w:rsidP="00D31281">
            <w:pPr>
              <w:jc w:val="center"/>
              <w:rPr>
                <w:rFonts w:cs="Arial"/>
                <w:sz w:val="16"/>
                <w:szCs w:val="16"/>
              </w:rPr>
            </w:pPr>
            <w:r w:rsidRPr="008827F4">
              <w:rPr>
                <w:rFonts w:cs="Arial"/>
                <w:sz w:val="16"/>
                <w:szCs w:val="16"/>
              </w:rPr>
              <w:t>34A</w:t>
            </w:r>
          </w:p>
        </w:tc>
        <w:tc>
          <w:tcPr>
            <w:tcW w:w="4253" w:type="dxa"/>
            <w:tcBorders>
              <w:top w:val="nil"/>
              <w:left w:val="nil"/>
              <w:bottom w:val="single" w:sz="4" w:space="0" w:color="auto"/>
              <w:right w:val="double" w:sz="6" w:space="0" w:color="auto"/>
            </w:tcBorders>
            <w:shd w:val="clear" w:color="auto" w:fill="auto"/>
            <w:vAlign w:val="center"/>
            <w:hideMark/>
          </w:tcPr>
          <w:p w14:paraId="765887F6" w14:textId="77777777" w:rsidR="00320813" w:rsidRPr="008827F4" w:rsidRDefault="00320813" w:rsidP="00D31281">
            <w:pPr>
              <w:rPr>
                <w:rFonts w:cs="Arial"/>
                <w:sz w:val="16"/>
                <w:szCs w:val="16"/>
              </w:rPr>
            </w:pPr>
            <w:r w:rsidRPr="008827F4">
              <w:rPr>
                <w:rFonts w:cs="Arial"/>
                <w:sz w:val="16"/>
                <w:szCs w:val="16"/>
              </w:rPr>
              <w:t>Orthopaedic surgery (adults)</w:t>
            </w:r>
          </w:p>
        </w:tc>
      </w:tr>
      <w:tr w:rsidR="00320813" w:rsidRPr="008827F4" w14:paraId="48F202A0" w14:textId="77777777" w:rsidTr="00D31281">
        <w:trPr>
          <w:trHeight w:val="340"/>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60F0952B" w14:textId="77777777" w:rsidR="00320813" w:rsidRPr="008827F4" w:rsidRDefault="00320813" w:rsidP="00D31281">
            <w:pPr>
              <w:jc w:val="center"/>
              <w:rPr>
                <w:rFonts w:cs="Arial"/>
                <w:sz w:val="16"/>
                <w:szCs w:val="16"/>
              </w:rPr>
            </w:pPr>
            <w:r w:rsidRPr="008827F4">
              <w:rPr>
                <w:rFonts w:cs="Arial"/>
                <w:sz w:val="16"/>
                <w:szCs w:val="16"/>
              </w:rPr>
              <w:lastRenderedPageBreak/>
              <w:t> </w:t>
            </w:r>
          </w:p>
        </w:tc>
        <w:tc>
          <w:tcPr>
            <w:tcW w:w="3034" w:type="dxa"/>
            <w:tcBorders>
              <w:top w:val="nil"/>
              <w:left w:val="nil"/>
              <w:bottom w:val="double" w:sz="6" w:space="0" w:color="auto"/>
              <w:right w:val="single" w:sz="4" w:space="0" w:color="auto"/>
            </w:tcBorders>
            <w:shd w:val="clear" w:color="auto" w:fill="auto"/>
            <w:vAlign w:val="center"/>
            <w:hideMark/>
          </w:tcPr>
          <w:p w14:paraId="08976FB0"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double" w:sz="6" w:space="0" w:color="auto"/>
              <w:right w:val="single" w:sz="4" w:space="0" w:color="auto"/>
            </w:tcBorders>
            <w:shd w:val="clear" w:color="auto" w:fill="auto"/>
            <w:noWrap/>
            <w:vAlign w:val="center"/>
            <w:hideMark/>
          </w:tcPr>
          <w:p w14:paraId="34A456FB" w14:textId="77777777" w:rsidR="00320813" w:rsidRPr="008827F4" w:rsidRDefault="00320813" w:rsidP="00D31281">
            <w:pPr>
              <w:jc w:val="center"/>
              <w:rPr>
                <w:rFonts w:cs="Arial"/>
                <w:sz w:val="16"/>
                <w:szCs w:val="16"/>
              </w:rPr>
            </w:pPr>
            <w:r w:rsidRPr="008827F4">
              <w:rPr>
                <w:rFonts w:cs="Arial"/>
                <w:sz w:val="16"/>
                <w:szCs w:val="16"/>
              </w:rPr>
              <w:t>34R</w:t>
            </w:r>
          </w:p>
        </w:tc>
        <w:tc>
          <w:tcPr>
            <w:tcW w:w="4253" w:type="dxa"/>
            <w:tcBorders>
              <w:top w:val="nil"/>
              <w:left w:val="nil"/>
              <w:bottom w:val="double" w:sz="6" w:space="0" w:color="auto"/>
              <w:right w:val="double" w:sz="6" w:space="0" w:color="auto"/>
            </w:tcBorders>
            <w:shd w:val="clear" w:color="auto" w:fill="auto"/>
            <w:vAlign w:val="center"/>
            <w:hideMark/>
          </w:tcPr>
          <w:p w14:paraId="1FA99CD3" w14:textId="77777777" w:rsidR="00320813" w:rsidRPr="008827F4" w:rsidRDefault="00320813" w:rsidP="00D31281">
            <w:pPr>
              <w:rPr>
                <w:rFonts w:cs="Arial"/>
                <w:sz w:val="16"/>
                <w:szCs w:val="16"/>
              </w:rPr>
            </w:pPr>
            <w:r w:rsidRPr="008827F4">
              <w:rPr>
                <w:rFonts w:cs="Arial"/>
                <w:sz w:val="16"/>
                <w:szCs w:val="16"/>
              </w:rPr>
              <w:t>Orthopaedic revision (adults)</w:t>
            </w:r>
          </w:p>
        </w:tc>
      </w:tr>
      <w:tr w:rsidR="00320813" w:rsidRPr="008827F4" w14:paraId="2F6A23F1" w14:textId="77777777" w:rsidTr="00D31281">
        <w:trPr>
          <w:trHeight w:val="227"/>
        </w:trPr>
        <w:tc>
          <w:tcPr>
            <w:tcW w:w="771" w:type="dxa"/>
            <w:tcBorders>
              <w:top w:val="nil"/>
              <w:left w:val="double" w:sz="6" w:space="0" w:color="auto"/>
              <w:right w:val="single" w:sz="4" w:space="0" w:color="auto"/>
            </w:tcBorders>
            <w:shd w:val="clear" w:color="auto" w:fill="auto"/>
            <w:noWrap/>
            <w:vAlign w:val="center"/>
            <w:hideMark/>
          </w:tcPr>
          <w:p w14:paraId="075B81E8" w14:textId="77777777" w:rsidR="00320813" w:rsidRPr="008827F4" w:rsidRDefault="00320813" w:rsidP="00D31281">
            <w:pPr>
              <w:jc w:val="center"/>
              <w:rPr>
                <w:rFonts w:cs="Arial"/>
                <w:sz w:val="16"/>
                <w:szCs w:val="16"/>
              </w:rPr>
            </w:pPr>
            <w:r w:rsidRPr="008827F4">
              <w:rPr>
                <w:rFonts w:cs="Arial"/>
                <w:sz w:val="16"/>
                <w:szCs w:val="16"/>
              </w:rPr>
              <w:t>15</w:t>
            </w:r>
          </w:p>
        </w:tc>
        <w:tc>
          <w:tcPr>
            <w:tcW w:w="3034" w:type="dxa"/>
            <w:tcBorders>
              <w:top w:val="nil"/>
              <w:left w:val="nil"/>
              <w:right w:val="single" w:sz="4" w:space="0" w:color="auto"/>
            </w:tcBorders>
            <w:shd w:val="clear" w:color="auto" w:fill="auto"/>
            <w:vAlign w:val="center"/>
            <w:hideMark/>
          </w:tcPr>
          <w:p w14:paraId="5C934339" w14:textId="77777777" w:rsidR="00320813" w:rsidRPr="008827F4" w:rsidRDefault="00320813" w:rsidP="00D31281">
            <w:pPr>
              <w:rPr>
                <w:rFonts w:cs="Arial"/>
                <w:sz w:val="16"/>
                <w:szCs w:val="16"/>
              </w:rPr>
            </w:pPr>
            <w:r w:rsidRPr="008827F4">
              <w:rPr>
                <w:rFonts w:cs="Arial"/>
                <w:sz w:val="16"/>
                <w:szCs w:val="16"/>
              </w:rPr>
              <w:t>Adult specialist renal services</w:t>
            </w:r>
          </w:p>
        </w:tc>
        <w:tc>
          <w:tcPr>
            <w:tcW w:w="850" w:type="dxa"/>
            <w:tcBorders>
              <w:top w:val="nil"/>
              <w:left w:val="nil"/>
              <w:bottom w:val="single" w:sz="4" w:space="0" w:color="auto"/>
              <w:right w:val="single" w:sz="4" w:space="0" w:color="auto"/>
            </w:tcBorders>
            <w:shd w:val="clear" w:color="auto" w:fill="auto"/>
            <w:noWrap/>
            <w:vAlign w:val="center"/>
            <w:hideMark/>
          </w:tcPr>
          <w:p w14:paraId="1886C66A" w14:textId="77777777" w:rsidR="00320813" w:rsidRPr="008827F4" w:rsidRDefault="00320813" w:rsidP="00D31281">
            <w:pPr>
              <w:jc w:val="center"/>
              <w:rPr>
                <w:rFonts w:cs="Arial"/>
                <w:sz w:val="16"/>
                <w:szCs w:val="16"/>
              </w:rPr>
            </w:pPr>
            <w:r w:rsidRPr="008827F4">
              <w:rPr>
                <w:rFonts w:cs="Arial"/>
                <w:sz w:val="16"/>
                <w:szCs w:val="16"/>
              </w:rPr>
              <w:t>11B</w:t>
            </w:r>
          </w:p>
        </w:tc>
        <w:tc>
          <w:tcPr>
            <w:tcW w:w="4253" w:type="dxa"/>
            <w:tcBorders>
              <w:top w:val="nil"/>
              <w:left w:val="nil"/>
              <w:bottom w:val="single" w:sz="4" w:space="0" w:color="auto"/>
              <w:right w:val="double" w:sz="6" w:space="0" w:color="auto"/>
            </w:tcBorders>
            <w:shd w:val="clear" w:color="auto" w:fill="auto"/>
            <w:vAlign w:val="center"/>
            <w:hideMark/>
          </w:tcPr>
          <w:p w14:paraId="057688C8" w14:textId="77777777" w:rsidR="00320813" w:rsidRPr="008827F4" w:rsidRDefault="00320813" w:rsidP="00D31281">
            <w:pPr>
              <w:rPr>
                <w:rFonts w:cs="Arial"/>
                <w:sz w:val="16"/>
                <w:szCs w:val="16"/>
              </w:rPr>
            </w:pPr>
            <w:r w:rsidRPr="008827F4">
              <w:rPr>
                <w:rFonts w:cs="Arial"/>
                <w:sz w:val="16"/>
                <w:szCs w:val="16"/>
              </w:rPr>
              <w:t>Renal dialysis</w:t>
            </w:r>
          </w:p>
        </w:tc>
      </w:tr>
      <w:tr w:rsidR="00320813" w:rsidRPr="008827F4" w14:paraId="26C1959D" w14:textId="77777777" w:rsidTr="00D31281">
        <w:trPr>
          <w:trHeight w:val="227"/>
        </w:trPr>
        <w:tc>
          <w:tcPr>
            <w:tcW w:w="771" w:type="dxa"/>
            <w:tcBorders>
              <w:top w:val="nil"/>
              <w:left w:val="double" w:sz="6" w:space="0" w:color="auto"/>
              <w:right w:val="single" w:sz="4" w:space="0" w:color="auto"/>
            </w:tcBorders>
            <w:shd w:val="clear" w:color="auto" w:fill="auto"/>
            <w:noWrap/>
            <w:vAlign w:val="center"/>
            <w:hideMark/>
          </w:tcPr>
          <w:p w14:paraId="15F1B2BD"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right w:val="single" w:sz="4" w:space="0" w:color="auto"/>
            </w:tcBorders>
            <w:shd w:val="clear" w:color="auto" w:fill="auto"/>
            <w:vAlign w:val="center"/>
            <w:hideMark/>
          </w:tcPr>
          <w:p w14:paraId="7462BC7F"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AE64B0D" w14:textId="77777777" w:rsidR="00320813" w:rsidRPr="008827F4" w:rsidRDefault="00320813" w:rsidP="00D31281">
            <w:pPr>
              <w:jc w:val="center"/>
              <w:rPr>
                <w:rFonts w:cs="Arial"/>
                <w:sz w:val="16"/>
                <w:szCs w:val="16"/>
              </w:rPr>
            </w:pPr>
            <w:r w:rsidRPr="008827F4">
              <w:rPr>
                <w:rFonts w:cs="Arial"/>
                <w:sz w:val="16"/>
                <w:szCs w:val="16"/>
              </w:rPr>
              <w:t>11C</w:t>
            </w:r>
          </w:p>
        </w:tc>
        <w:tc>
          <w:tcPr>
            <w:tcW w:w="4253" w:type="dxa"/>
            <w:tcBorders>
              <w:top w:val="nil"/>
              <w:left w:val="nil"/>
              <w:bottom w:val="single" w:sz="4" w:space="0" w:color="auto"/>
              <w:right w:val="double" w:sz="6" w:space="0" w:color="auto"/>
            </w:tcBorders>
            <w:shd w:val="clear" w:color="auto" w:fill="auto"/>
            <w:vAlign w:val="center"/>
            <w:hideMark/>
          </w:tcPr>
          <w:p w14:paraId="3FD9EF64" w14:textId="77777777" w:rsidR="00320813" w:rsidRPr="008827F4" w:rsidRDefault="00320813" w:rsidP="00D31281">
            <w:pPr>
              <w:rPr>
                <w:rFonts w:cs="Arial"/>
                <w:sz w:val="16"/>
                <w:szCs w:val="16"/>
              </w:rPr>
            </w:pPr>
            <w:r w:rsidRPr="008827F4">
              <w:rPr>
                <w:rFonts w:cs="Arial"/>
                <w:sz w:val="16"/>
                <w:szCs w:val="16"/>
              </w:rPr>
              <w:t>Access for renal dialysis</w:t>
            </w:r>
          </w:p>
        </w:tc>
      </w:tr>
      <w:tr w:rsidR="00320813" w:rsidRPr="008827F4" w14:paraId="0CD8EF63" w14:textId="77777777" w:rsidTr="00717E05">
        <w:trPr>
          <w:trHeight w:val="227"/>
        </w:trPr>
        <w:tc>
          <w:tcPr>
            <w:tcW w:w="771" w:type="dxa"/>
            <w:tcBorders>
              <w:top w:val="nil"/>
              <w:left w:val="double" w:sz="6" w:space="0" w:color="auto"/>
              <w:bottom w:val="double" w:sz="4" w:space="0" w:color="auto"/>
              <w:right w:val="single" w:sz="4" w:space="0" w:color="auto"/>
            </w:tcBorders>
            <w:shd w:val="clear" w:color="auto" w:fill="auto"/>
            <w:noWrap/>
            <w:vAlign w:val="center"/>
          </w:tcPr>
          <w:p w14:paraId="6B956A0B" w14:textId="77777777" w:rsidR="00320813" w:rsidRPr="008827F4" w:rsidRDefault="00320813" w:rsidP="00D31281">
            <w:pPr>
              <w:jc w:val="center"/>
              <w:rPr>
                <w:rFonts w:cs="Arial"/>
                <w:sz w:val="16"/>
                <w:szCs w:val="16"/>
              </w:rPr>
            </w:pPr>
          </w:p>
        </w:tc>
        <w:tc>
          <w:tcPr>
            <w:tcW w:w="3034" w:type="dxa"/>
            <w:tcBorders>
              <w:top w:val="nil"/>
              <w:left w:val="nil"/>
              <w:bottom w:val="double" w:sz="4" w:space="0" w:color="auto"/>
              <w:right w:val="single" w:sz="4" w:space="0" w:color="auto"/>
            </w:tcBorders>
            <w:shd w:val="clear" w:color="auto" w:fill="auto"/>
            <w:vAlign w:val="center"/>
          </w:tcPr>
          <w:p w14:paraId="5E12292C"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79C25C84" w14:textId="77777777" w:rsidR="00320813" w:rsidRPr="0070382E" w:rsidRDefault="00320813" w:rsidP="00D31281">
            <w:pPr>
              <w:jc w:val="center"/>
              <w:rPr>
                <w:rFonts w:cs="Arial"/>
                <w:b/>
                <w:bCs/>
                <w:sz w:val="16"/>
                <w:szCs w:val="16"/>
              </w:rPr>
            </w:pPr>
            <w:r w:rsidRPr="0070382E">
              <w:rPr>
                <w:rFonts w:cs="Arial"/>
                <w:b/>
                <w:bCs/>
                <w:sz w:val="16"/>
                <w:szCs w:val="16"/>
              </w:rPr>
              <w:t>11T</w:t>
            </w:r>
          </w:p>
        </w:tc>
        <w:tc>
          <w:tcPr>
            <w:tcW w:w="4253" w:type="dxa"/>
            <w:tcBorders>
              <w:top w:val="nil"/>
              <w:left w:val="nil"/>
              <w:bottom w:val="single" w:sz="4" w:space="0" w:color="auto"/>
              <w:right w:val="double" w:sz="6" w:space="0" w:color="auto"/>
            </w:tcBorders>
            <w:shd w:val="clear" w:color="auto" w:fill="auto"/>
            <w:vAlign w:val="center"/>
          </w:tcPr>
          <w:p w14:paraId="3064247F" w14:textId="77777777" w:rsidR="00320813" w:rsidRPr="0070382E" w:rsidRDefault="00320813" w:rsidP="00D31281">
            <w:pPr>
              <w:rPr>
                <w:rFonts w:cs="Arial"/>
                <w:b/>
                <w:bCs/>
                <w:sz w:val="16"/>
                <w:szCs w:val="16"/>
              </w:rPr>
            </w:pPr>
            <w:r w:rsidRPr="0070382E">
              <w:rPr>
                <w:rFonts w:cs="Arial"/>
                <w:b/>
                <w:bCs/>
                <w:sz w:val="16"/>
                <w:szCs w:val="16"/>
              </w:rPr>
              <w:t>Renal Transplantation</w:t>
            </w:r>
          </w:p>
        </w:tc>
      </w:tr>
      <w:tr w:rsidR="00320813" w:rsidRPr="008827F4" w14:paraId="4BE6AF93" w14:textId="77777777" w:rsidTr="00D31281">
        <w:trPr>
          <w:trHeight w:val="227"/>
        </w:trPr>
        <w:tc>
          <w:tcPr>
            <w:tcW w:w="771" w:type="dxa"/>
            <w:tcBorders>
              <w:top w:val="double" w:sz="4" w:space="0" w:color="auto"/>
              <w:left w:val="double" w:sz="6" w:space="0" w:color="auto"/>
              <w:bottom w:val="double" w:sz="6" w:space="0" w:color="auto"/>
              <w:right w:val="single" w:sz="4" w:space="0" w:color="auto"/>
            </w:tcBorders>
            <w:shd w:val="clear" w:color="auto" w:fill="auto"/>
            <w:noWrap/>
            <w:vAlign w:val="center"/>
            <w:hideMark/>
          </w:tcPr>
          <w:p w14:paraId="796454DF" w14:textId="77777777" w:rsidR="00320813" w:rsidRPr="008827F4" w:rsidRDefault="00320813" w:rsidP="00D31281">
            <w:pPr>
              <w:jc w:val="center"/>
              <w:rPr>
                <w:rFonts w:cs="Arial"/>
                <w:sz w:val="16"/>
                <w:szCs w:val="16"/>
              </w:rPr>
            </w:pPr>
            <w:r w:rsidRPr="008827F4">
              <w:rPr>
                <w:rFonts w:cs="Arial"/>
                <w:sz w:val="16"/>
                <w:szCs w:val="16"/>
              </w:rPr>
              <w:t>16</w:t>
            </w:r>
          </w:p>
        </w:tc>
        <w:tc>
          <w:tcPr>
            <w:tcW w:w="3034" w:type="dxa"/>
            <w:tcBorders>
              <w:top w:val="double" w:sz="4" w:space="0" w:color="auto"/>
              <w:left w:val="nil"/>
              <w:bottom w:val="double" w:sz="6" w:space="0" w:color="auto"/>
              <w:right w:val="single" w:sz="4" w:space="0" w:color="auto"/>
            </w:tcBorders>
            <w:shd w:val="clear" w:color="auto" w:fill="auto"/>
            <w:vAlign w:val="center"/>
            <w:hideMark/>
          </w:tcPr>
          <w:p w14:paraId="1918D9CA" w14:textId="77777777" w:rsidR="00320813" w:rsidRPr="008827F4" w:rsidRDefault="00320813" w:rsidP="00D31281">
            <w:pPr>
              <w:rPr>
                <w:rFonts w:cs="Arial"/>
                <w:sz w:val="16"/>
                <w:szCs w:val="16"/>
              </w:rPr>
            </w:pPr>
            <w:r w:rsidRPr="008827F4">
              <w:rPr>
                <w:rFonts w:cs="Arial"/>
                <w:sz w:val="16"/>
                <w:szCs w:val="16"/>
              </w:rPr>
              <w:t>Adult specialist services for people living with HIV</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6967C7B6" w14:textId="77777777" w:rsidR="00320813" w:rsidRPr="008827F4" w:rsidRDefault="00320813" w:rsidP="00D31281">
            <w:pPr>
              <w:jc w:val="center"/>
              <w:rPr>
                <w:rFonts w:cs="Arial"/>
                <w:sz w:val="16"/>
                <w:szCs w:val="16"/>
              </w:rPr>
            </w:pPr>
            <w:r w:rsidRPr="008827F4">
              <w:rPr>
                <w:rFonts w:cs="Arial"/>
                <w:sz w:val="16"/>
                <w:szCs w:val="16"/>
              </w:rPr>
              <w:t>14A</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4D658D33" w14:textId="77777777" w:rsidR="00320813" w:rsidRPr="008827F4" w:rsidRDefault="00320813" w:rsidP="00D31281">
            <w:pPr>
              <w:rPr>
                <w:rFonts w:cs="Arial"/>
                <w:sz w:val="16"/>
                <w:szCs w:val="16"/>
              </w:rPr>
            </w:pPr>
            <w:r w:rsidRPr="008827F4">
              <w:rPr>
                <w:rFonts w:cs="Arial"/>
                <w:sz w:val="16"/>
                <w:szCs w:val="16"/>
              </w:rPr>
              <w:t>Adult specialised services for people living with HIV</w:t>
            </w:r>
          </w:p>
        </w:tc>
      </w:tr>
      <w:tr w:rsidR="00320813" w:rsidRPr="008827F4" w14:paraId="153BFAA7" w14:textId="77777777" w:rsidTr="00D31281">
        <w:trPr>
          <w:trHeight w:val="340"/>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6BEA7045" w14:textId="77777777" w:rsidR="00320813" w:rsidRPr="008827F4" w:rsidRDefault="00320813" w:rsidP="00D31281">
            <w:pPr>
              <w:jc w:val="center"/>
              <w:rPr>
                <w:rFonts w:cs="Arial"/>
                <w:sz w:val="16"/>
                <w:szCs w:val="16"/>
              </w:rPr>
            </w:pPr>
            <w:r w:rsidRPr="008827F4">
              <w:rPr>
                <w:rFonts w:cs="Arial"/>
                <w:sz w:val="16"/>
                <w:szCs w:val="16"/>
              </w:rPr>
              <w:t>17</w:t>
            </w:r>
          </w:p>
        </w:tc>
        <w:tc>
          <w:tcPr>
            <w:tcW w:w="3034" w:type="dxa"/>
            <w:tcBorders>
              <w:top w:val="nil"/>
              <w:left w:val="nil"/>
              <w:bottom w:val="double" w:sz="6" w:space="0" w:color="auto"/>
              <w:right w:val="single" w:sz="4" w:space="0" w:color="auto"/>
            </w:tcBorders>
            <w:shd w:val="clear" w:color="auto" w:fill="auto"/>
            <w:vAlign w:val="center"/>
            <w:hideMark/>
          </w:tcPr>
          <w:p w14:paraId="1BE1E70D" w14:textId="77777777" w:rsidR="00320813" w:rsidRPr="008827F4" w:rsidRDefault="00320813" w:rsidP="00D31281">
            <w:pPr>
              <w:rPr>
                <w:rFonts w:cs="Arial"/>
                <w:sz w:val="16"/>
                <w:szCs w:val="16"/>
              </w:rPr>
            </w:pPr>
            <w:r w:rsidRPr="008827F4">
              <w:rPr>
                <w:rFonts w:cs="Arial"/>
                <w:sz w:val="16"/>
                <w:szCs w:val="16"/>
              </w:rPr>
              <w:t>Adult specialist vascular services</w:t>
            </w:r>
          </w:p>
        </w:tc>
        <w:tc>
          <w:tcPr>
            <w:tcW w:w="850" w:type="dxa"/>
            <w:tcBorders>
              <w:top w:val="nil"/>
              <w:left w:val="nil"/>
              <w:bottom w:val="double" w:sz="6" w:space="0" w:color="auto"/>
              <w:right w:val="single" w:sz="4" w:space="0" w:color="auto"/>
            </w:tcBorders>
            <w:shd w:val="clear" w:color="auto" w:fill="auto"/>
            <w:noWrap/>
            <w:vAlign w:val="center"/>
            <w:hideMark/>
          </w:tcPr>
          <w:p w14:paraId="4469AB6C" w14:textId="77777777" w:rsidR="00320813" w:rsidRPr="008827F4" w:rsidRDefault="00320813" w:rsidP="00D31281">
            <w:pPr>
              <w:jc w:val="center"/>
              <w:rPr>
                <w:rFonts w:cs="Arial"/>
                <w:sz w:val="16"/>
                <w:szCs w:val="16"/>
              </w:rPr>
            </w:pPr>
            <w:r w:rsidRPr="008827F4">
              <w:rPr>
                <w:rFonts w:cs="Arial"/>
                <w:sz w:val="16"/>
                <w:szCs w:val="16"/>
              </w:rPr>
              <w:t>30Z</w:t>
            </w:r>
          </w:p>
        </w:tc>
        <w:tc>
          <w:tcPr>
            <w:tcW w:w="4253" w:type="dxa"/>
            <w:tcBorders>
              <w:top w:val="nil"/>
              <w:left w:val="nil"/>
              <w:bottom w:val="double" w:sz="6" w:space="0" w:color="auto"/>
              <w:right w:val="double" w:sz="6" w:space="0" w:color="auto"/>
            </w:tcBorders>
            <w:shd w:val="clear" w:color="auto" w:fill="auto"/>
            <w:vAlign w:val="center"/>
            <w:hideMark/>
          </w:tcPr>
          <w:p w14:paraId="24E235F0" w14:textId="77777777" w:rsidR="00320813" w:rsidRPr="008827F4" w:rsidRDefault="00320813" w:rsidP="00D31281">
            <w:pPr>
              <w:rPr>
                <w:rFonts w:cs="Arial"/>
                <w:sz w:val="16"/>
                <w:szCs w:val="16"/>
              </w:rPr>
            </w:pPr>
            <w:r w:rsidRPr="008827F4">
              <w:rPr>
                <w:rFonts w:cs="Arial"/>
                <w:sz w:val="16"/>
                <w:szCs w:val="16"/>
              </w:rPr>
              <w:t>Adult specialist vascular services</w:t>
            </w:r>
          </w:p>
        </w:tc>
      </w:tr>
      <w:tr w:rsidR="00320813" w:rsidRPr="008827F4" w14:paraId="6E563EAC" w14:textId="77777777" w:rsidTr="00D31281">
        <w:trPr>
          <w:trHeight w:val="340"/>
        </w:trPr>
        <w:tc>
          <w:tcPr>
            <w:tcW w:w="771" w:type="dxa"/>
            <w:tcBorders>
              <w:top w:val="nil"/>
              <w:left w:val="double" w:sz="6" w:space="0" w:color="auto"/>
              <w:bottom w:val="nil"/>
              <w:right w:val="single" w:sz="4" w:space="0" w:color="auto"/>
            </w:tcBorders>
            <w:shd w:val="clear" w:color="auto" w:fill="auto"/>
            <w:noWrap/>
            <w:vAlign w:val="center"/>
            <w:hideMark/>
          </w:tcPr>
          <w:p w14:paraId="390B9091" w14:textId="77777777" w:rsidR="00320813" w:rsidRPr="008827F4" w:rsidRDefault="00320813" w:rsidP="00D31281">
            <w:pPr>
              <w:jc w:val="center"/>
              <w:rPr>
                <w:rFonts w:cs="Arial"/>
                <w:sz w:val="16"/>
                <w:szCs w:val="16"/>
              </w:rPr>
            </w:pPr>
            <w:r w:rsidRPr="008827F4">
              <w:rPr>
                <w:rFonts w:cs="Arial"/>
                <w:sz w:val="16"/>
                <w:szCs w:val="16"/>
              </w:rPr>
              <w:t>18</w:t>
            </w:r>
          </w:p>
        </w:tc>
        <w:tc>
          <w:tcPr>
            <w:tcW w:w="3034" w:type="dxa"/>
            <w:tcBorders>
              <w:top w:val="nil"/>
              <w:left w:val="nil"/>
              <w:bottom w:val="nil"/>
              <w:right w:val="single" w:sz="4" w:space="0" w:color="auto"/>
            </w:tcBorders>
            <w:shd w:val="clear" w:color="auto" w:fill="auto"/>
            <w:vAlign w:val="center"/>
            <w:hideMark/>
          </w:tcPr>
          <w:p w14:paraId="0BB5D17D" w14:textId="77777777" w:rsidR="00320813" w:rsidRPr="008827F4" w:rsidRDefault="00320813" w:rsidP="00D31281">
            <w:pPr>
              <w:rPr>
                <w:rFonts w:cs="Arial"/>
                <w:sz w:val="16"/>
                <w:szCs w:val="16"/>
              </w:rPr>
            </w:pPr>
            <w:r w:rsidRPr="008827F4">
              <w:rPr>
                <w:rFonts w:cs="Arial"/>
                <w:sz w:val="16"/>
                <w:szCs w:val="16"/>
              </w:rPr>
              <w:t>Adult thoracic surgery services</w:t>
            </w:r>
          </w:p>
        </w:tc>
        <w:tc>
          <w:tcPr>
            <w:tcW w:w="850" w:type="dxa"/>
            <w:tcBorders>
              <w:top w:val="nil"/>
              <w:left w:val="nil"/>
              <w:bottom w:val="single" w:sz="4" w:space="0" w:color="auto"/>
              <w:right w:val="single" w:sz="4" w:space="0" w:color="auto"/>
            </w:tcBorders>
            <w:shd w:val="clear" w:color="auto" w:fill="auto"/>
            <w:noWrap/>
            <w:vAlign w:val="center"/>
            <w:hideMark/>
          </w:tcPr>
          <w:p w14:paraId="59324E79" w14:textId="77777777" w:rsidR="00320813" w:rsidRPr="008827F4" w:rsidRDefault="00320813" w:rsidP="00D31281">
            <w:pPr>
              <w:jc w:val="center"/>
              <w:rPr>
                <w:rFonts w:cs="Arial"/>
                <w:sz w:val="16"/>
                <w:szCs w:val="16"/>
              </w:rPr>
            </w:pPr>
            <w:r w:rsidRPr="008827F4">
              <w:rPr>
                <w:rFonts w:cs="Arial"/>
                <w:sz w:val="16"/>
                <w:szCs w:val="16"/>
              </w:rPr>
              <w:t>29B</w:t>
            </w:r>
          </w:p>
        </w:tc>
        <w:tc>
          <w:tcPr>
            <w:tcW w:w="4253" w:type="dxa"/>
            <w:tcBorders>
              <w:top w:val="nil"/>
              <w:left w:val="nil"/>
              <w:bottom w:val="single" w:sz="4" w:space="0" w:color="auto"/>
              <w:right w:val="double" w:sz="6" w:space="0" w:color="auto"/>
            </w:tcBorders>
            <w:shd w:val="clear" w:color="auto" w:fill="auto"/>
            <w:vAlign w:val="center"/>
            <w:hideMark/>
          </w:tcPr>
          <w:p w14:paraId="79F95C48" w14:textId="77777777" w:rsidR="00320813" w:rsidRPr="008827F4" w:rsidRDefault="00320813" w:rsidP="00D31281">
            <w:pPr>
              <w:rPr>
                <w:rFonts w:cs="Arial"/>
                <w:sz w:val="16"/>
                <w:szCs w:val="16"/>
              </w:rPr>
            </w:pPr>
            <w:r w:rsidRPr="008827F4">
              <w:rPr>
                <w:rFonts w:cs="Arial"/>
                <w:sz w:val="16"/>
                <w:szCs w:val="16"/>
              </w:rPr>
              <w:t>Complex thoracic surgery (adults)</w:t>
            </w:r>
          </w:p>
        </w:tc>
      </w:tr>
      <w:tr w:rsidR="00320813" w:rsidRPr="008827F4" w14:paraId="04CB43A0" w14:textId="77777777" w:rsidTr="00D31281">
        <w:trPr>
          <w:trHeight w:val="340"/>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7DAF4AE3"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double" w:sz="6" w:space="0" w:color="auto"/>
              <w:right w:val="single" w:sz="4" w:space="0" w:color="auto"/>
            </w:tcBorders>
            <w:shd w:val="clear" w:color="auto" w:fill="auto"/>
            <w:vAlign w:val="center"/>
            <w:hideMark/>
          </w:tcPr>
          <w:p w14:paraId="48D8D0CA"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double" w:sz="6" w:space="0" w:color="auto"/>
              <w:right w:val="single" w:sz="4" w:space="0" w:color="auto"/>
            </w:tcBorders>
            <w:shd w:val="clear" w:color="auto" w:fill="auto"/>
            <w:noWrap/>
            <w:vAlign w:val="center"/>
            <w:hideMark/>
          </w:tcPr>
          <w:p w14:paraId="40CEA5A2" w14:textId="77777777" w:rsidR="00320813" w:rsidRPr="008827F4" w:rsidRDefault="00320813" w:rsidP="00D31281">
            <w:pPr>
              <w:jc w:val="center"/>
              <w:rPr>
                <w:rFonts w:cs="Arial"/>
                <w:sz w:val="16"/>
                <w:szCs w:val="16"/>
              </w:rPr>
            </w:pPr>
            <w:r w:rsidRPr="008827F4">
              <w:rPr>
                <w:rFonts w:cs="Arial"/>
                <w:sz w:val="16"/>
                <w:szCs w:val="16"/>
              </w:rPr>
              <w:t>29Z</w:t>
            </w:r>
          </w:p>
        </w:tc>
        <w:tc>
          <w:tcPr>
            <w:tcW w:w="4253" w:type="dxa"/>
            <w:tcBorders>
              <w:top w:val="nil"/>
              <w:left w:val="nil"/>
              <w:bottom w:val="double" w:sz="6" w:space="0" w:color="auto"/>
              <w:right w:val="double" w:sz="6" w:space="0" w:color="auto"/>
            </w:tcBorders>
            <w:shd w:val="clear" w:color="auto" w:fill="auto"/>
            <w:vAlign w:val="center"/>
            <w:hideMark/>
          </w:tcPr>
          <w:p w14:paraId="52B4FFEF" w14:textId="77777777" w:rsidR="00320813" w:rsidRPr="008827F4" w:rsidRDefault="00320813" w:rsidP="00D31281">
            <w:pPr>
              <w:rPr>
                <w:rFonts w:cs="Arial"/>
                <w:sz w:val="16"/>
                <w:szCs w:val="16"/>
              </w:rPr>
            </w:pPr>
            <w:r w:rsidRPr="008827F4">
              <w:rPr>
                <w:rFonts w:cs="Arial"/>
                <w:sz w:val="16"/>
                <w:szCs w:val="16"/>
              </w:rPr>
              <w:t>Adult thoracic surgery services: outpatients</w:t>
            </w:r>
          </w:p>
        </w:tc>
      </w:tr>
      <w:tr w:rsidR="00320813" w:rsidRPr="008827F4" w14:paraId="373D2927" w14:textId="77777777" w:rsidTr="00717E05">
        <w:trPr>
          <w:trHeight w:val="340"/>
        </w:trPr>
        <w:tc>
          <w:tcPr>
            <w:tcW w:w="771" w:type="dxa"/>
            <w:tcBorders>
              <w:top w:val="nil"/>
              <w:left w:val="double" w:sz="6" w:space="0" w:color="auto"/>
              <w:right w:val="single" w:sz="4" w:space="0" w:color="auto"/>
            </w:tcBorders>
            <w:shd w:val="clear" w:color="auto" w:fill="auto"/>
            <w:noWrap/>
            <w:vAlign w:val="center"/>
          </w:tcPr>
          <w:p w14:paraId="04EE15C3" w14:textId="77777777" w:rsidR="00320813" w:rsidRPr="008827F4" w:rsidRDefault="00320813" w:rsidP="00D31281">
            <w:pPr>
              <w:jc w:val="center"/>
              <w:rPr>
                <w:rFonts w:cs="Arial"/>
                <w:sz w:val="16"/>
                <w:szCs w:val="16"/>
              </w:rPr>
            </w:pPr>
            <w:r>
              <w:rPr>
                <w:rFonts w:cs="Arial"/>
                <w:sz w:val="16"/>
                <w:szCs w:val="16"/>
              </w:rPr>
              <w:t>29</w:t>
            </w:r>
          </w:p>
        </w:tc>
        <w:tc>
          <w:tcPr>
            <w:tcW w:w="3034" w:type="dxa"/>
            <w:tcBorders>
              <w:top w:val="nil"/>
              <w:left w:val="nil"/>
              <w:right w:val="single" w:sz="4" w:space="0" w:color="auto"/>
            </w:tcBorders>
            <w:shd w:val="clear" w:color="auto" w:fill="auto"/>
            <w:vAlign w:val="center"/>
          </w:tcPr>
          <w:p w14:paraId="3CC59C01" w14:textId="77777777" w:rsidR="00320813" w:rsidRPr="008827F4" w:rsidRDefault="00320813" w:rsidP="00D31281">
            <w:pPr>
              <w:jc w:val="left"/>
              <w:rPr>
                <w:rFonts w:cs="Arial"/>
                <w:sz w:val="16"/>
                <w:szCs w:val="16"/>
              </w:rPr>
            </w:pPr>
            <w:r w:rsidRPr="009E5F7A">
              <w:rPr>
                <w:rFonts w:cs="Arial"/>
                <w:sz w:val="16"/>
                <w:szCs w:val="16"/>
              </w:rPr>
              <w:t>Haematopoietic stem cell transplantation</w:t>
            </w:r>
            <w:r>
              <w:rPr>
                <w:rFonts w:cs="Arial"/>
                <w:sz w:val="16"/>
                <w:szCs w:val="16"/>
              </w:rPr>
              <w:t xml:space="preserve"> </w:t>
            </w:r>
            <w:r w:rsidRPr="009E5F7A">
              <w:rPr>
                <w:rFonts w:cs="Arial"/>
                <w:sz w:val="16"/>
                <w:szCs w:val="16"/>
              </w:rPr>
              <w:t>services (adults and children)</w:t>
            </w:r>
          </w:p>
        </w:tc>
        <w:tc>
          <w:tcPr>
            <w:tcW w:w="850" w:type="dxa"/>
            <w:tcBorders>
              <w:top w:val="nil"/>
              <w:left w:val="nil"/>
              <w:bottom w:val="single" w:sz="4" w:space="0" w:color="auto"/>
              <w:right w:val="single" w:sz="4" w:space="0" w:color="auto"/>
            </w:tcBorders>
            <w:shd w:val="clear" w:color="auto" w:fill="auto"/>
            <w:noWrap/>
            <w:vAlign w:val="center"/>
          </w:tcPr>
          <w:p w14:paraId="03FE94C1" w14:textId="77777777" w:rsidR="00320813" w:rsidRPr="0070382E" w:rsidRDefault="00320813" w:rsidP="00D31281">
            <w:pPr>
              <w:jc w:val="center"/>
              <w:rPr>
                <w:rFonts w:cs="Arial"/>
                <w:b/>
                <w:bCs/>
                <w:sz w:val="16"/>
                <w:szCs w:val="16"/>
              </w:rPr>
            </w:pPr>
            <w:r w:rsidRPr="0070382E">
              <w:rPr>
                <w:rFonts w:cs="Arial"/>
                <w:b/>
                <w:bCs/>
                <w:sz w:val="16"/>
                <w:szCs w:val="16"/>
              </w:rPr>
              <w:t>02Z</w:t>
            </w:r>
          </w:p>
        </w:tc>
        <w:tc>
          <w:tcPr>
            <w:tcW w:w="4253" w:type="dxa"/>
            <w:tcBorders>
              <w:top w:val="nil"/>
              <w:left w:val="nil"/>
              <w:bottom w:val="single" w:sz="4" w:space="0" w:color="auto"/>
              <w:right w:val="double" w:sz="6" w:space="0" w:color="auto"/>
            </w:tcBorders>
            <w:shd w:val="clear" w:color="auto" w:fill="auto"/>
            <w:vAlign w:val="center"/>
          </w:tcPr>
          <w:p w14:paraId="589D610A" w14:textId="77777777" w:rsidR="00320813" w:rsidRPr="0070382E" w:rsidRDefault="00320813" w:rsidP="00D31281">
            <w:pPr>
              <w:rPr>
                <w:rFonts w:cs="Arial"/>
                <w:b/>
                <w:bCs/>
                <w:sz w:val="16"/>
                <w:szCs w:val="16"/>
              </w:rPr>
            </w:pPr>
            <w:r w:rsidRPr="0070382E">
              <w:rPr>
                <w:rFonts w:cs="Arial"/>
                <w:b/>
                <w:bCs/>
                <w:sz w:val="16"/>
                <w:szCs w:val="16"/>
              </w:rPr>
              <w:t>Haematopoietic stem cell transplantation</w:t>
            </w:r>
          </w:p>
          <w:p w14:paraId="28A0ADED" w14:textId="77777777" w:rsidR="00320813" w:rsidRPr="0070382E" w:rsidRDefault="00320813" w:rsidP="00D31281">
            <w:pPr>
              <w:rPr>
                <w:rFonts w:cs="Arial"/>
                <w:b/>
                <w:bCs/>
                <w:sz w:val="16"/>
                <w:szCs w:val="16"/>
              </w:rPr>
            </w:pPr>
            <w:r w:rsidRPr="0070382E">
              <w:rPr>
                <w:rFonts w:cs="Arial"/>
                <w:b/>
                <w:bCs/>
                <w:sz w:val="16"/>
                <w:szCs w:val="16"/>
              </w:rPr>
              <w:t>services (adults and children)</w:t>
            </w:r>
          </w:p>
        </w:tc>
      </w:tr>
      <w:tr w:rsidR="00320813" w:rsidRPr="008827F4" w14:paraId="2136496A" w14:textId="77777777" w:rsidTr="00717E05">
        <w:trPr>
          <w:trHeight w:val="340"/>
        </w:trPr>
        <w:tc>
          <w:tcPr>
            <w:tcW w:w="771" w:type="dxa"/>
            <w:tcBorders>
              <w:left w:val="double" w:sz="6" w:space="0" w:color="auto"/>
              <w:bottom w:val="double" w:sz="6" w:space="0" w:color="auto"/>
              <w:right w:val="single" w:sz="4" w:space="0" w:color="auto"/>
            </w:tcBorders>
            <w:shd w:val="clear" w:color="auto" w:fill="auto"/>
            <w:noWrap/>
            <w:vAlign w:val="center"/>
          </w:tcPr>
          <w:p w14:paraId="40607EA8" w14:textId="77777777" w:rsidR="00320813" w:rsidRPr="008827F4" w:rsidRDefault="00320813" w:rsidP="00D31281">
            <w:pPr>
              <w:jc w:val="center"/>
              <w:rPr>
                <w:rFonts w:cs="Arial"/>
                <w:sz w:val="16"/>
                <w:szCs w:val="16"/>
              </w:rPr>
            </w:pPr>
          </w:p>
        </w:tc>
        <w:tc>
          <w:tcPr>
            <w:tcW w:w="3034" w:type="dxa"/>
            <w:tcBorders>
              <w:left w:val="nil"/>
              <w:bottom w:val="double" w:sz="6" w:space="0" w:color="auto"/>
              <w:right w:val="single" w:sz="4" w:space="0" w:color="auto"/>
            </w:tcBorders>
            <w:shd w:val="clear" w:color="auto" w:fill="auto"/>
            <w:vAlign w:val="center"/>
          </w:tcPr>
          <w:p w14:paraId="50E7C36E" w14:textId="77777777" w:rsidR="00320813" w:rsidRPr="008827F4" w:rsidRDefault="00320813" w:rsidP="00D31281">
            <w:pPr>
              <w:rPr>
                <w:rFonts w:cs="Arial"/>
                <w:sz w:val="16"/>
                <w:szCs w:val="16"/>
              </w:rPr>
            </w:pPr>
          </w:p>
        </w:tc>
        <w:tc>
          <w:tcPr>
            <w:tcW w:w="850" w:type="dxa"/>
            <w:tcBorders>
              <w:top w:val="single" w:sz="4" w:space="0" w:color="auto"/>
              <w:left w:val="nil"/>
              <w:bottom w:val="double" w:sz="6" w:space="0" w:color="auto"/>
              <w:right w:val="single" w:sz="4" w:space="0" w:color="auto"/>
            </w:tcBorders>
            <w:shd w:val="clear" w:color="auto" w:fill="auto"/>
            <w:noWrap/>
            <w:vAlign w:val="center"/>
          </w:tcPr>
          <w:p w14:paraId="664128FA" w14:textId="77777777" w:rsidR="00320813" w:rsidRPr="0070382E" w:rsidRDefault="00320813" w:rsidP="00D31281">
            <w:pPr>
              <w:jc w:val="center"/>
              <w:rPr>
                <w:rFonts w:cs="Arial"/>
                <w:b/>
                <w:bCs/>
                <w:sz w:val="16"/>
                <w:szCs w:val="16"/>
              </w:rPr>
            </w:pPr>
            <w:r w:rsidRPr="0070382E">
              <w:rPr>
                <w:rFonts w:cs="Arial"/>
                <w:b/>
                <w:bCs/>
                <w:sz w:val="16"/>
                <w:szCs w:val="16"/>
              </w:rPr>
              <w:t>ECP</w:t>
            </w:r>
          </w:p>
        </w:tc>
        <w:tc>
          <w:tcPr>
            <w:tcW w:w="4253" w:type="dxa"/>
            <w:tcBorders>
              <w:top w:val="single" w:sz="4" w:space="0" w:color="auto"/>
              <w:left w:val="nil"/>
              <w:bottom w:val="double" w:sz="6" w:space="0" w:color="auto"/>
              <w:right w:val="double" w:sz="6" w:space="0" w:color="auto"/>
            </w:tcBorders>
            <w:shd w:val="clear" w:color="auto" w:fill="auto"/>
            <w:vAlign w:val="center"/>
          </w:tcPr>
          <w:p w14:paraId="6CCDECBD" w14:textId="77777777" w:rsidR="00320813" w:rsidRPr="0070382E" w:rsidRDefault="00320813" w:rsidP="00D31281">
            <w:pPr>
              <w:rPr>
                <w:rFonts w:cs="Arial"/>
                <w:b/>
                <w:bCs/>
                <w:sz w:val="16"/>
                <w:szCs w:val="16"/>
              </w:rPr>
            </w:pPr>
            <w:r w:rsidRPr="0070382E">
              <w:rPr>
                <w:rFonts w:cs="Arial"/>
                <w:b/>
                <w:bCs/>
                <w:sz w:val="16"/>
                <w:szCs w:val="16"/>
              </w:rPr>
              <w:t>Extracorporeal photopheresis service</w:t>
            </w:r>
          </w:p>
          <w:p w14:paraId="32FFFA68" w14:textId="77777777" w:rsidR="00320813" w:rsidRPr="0070382E" w:rsidRDefault="00320813" w:rsidP="00D31281">
            <w:pPr>
              <w:rPr>
                <w:rFonts w:cs="Arial"/>
                <w:b/>
                <w:bCs/>
                <w:sz w:val="16"/>
                <w:szCs w:val="16"/>
              </w:rPr>
            </w:pPr>
            <w:r w:rsidRPr="0070382E">
              <w:rPr>
                <w:rFonts w:cs="Arial"/>
                <w:b/>
                <w:bCs/>
                <w:sz w:val="16"/>
                <w:szCs w:val="16"/>
              </w:rPr>
              <w:t>(adults and children)</w:t>
            </w:r>
          </w:p>
        </w:tc>
      </w:tr>
      <w:tr w:rsidR="00320813" w:rsidRPr="008827F4" w14:paraId="5764A779"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3AAB34FC" w14:textId="77777777" w:rsidR="00320813" w:rsidRPr="008827F4" w:rsidRDefault="00320813" w:rsidP="00D31281">
            <w:pPr>
              <w:jc w:val="center"/>
              <w:rPr>
                <w:rFonts w:cs="Arial"/>
                <w:sz w:val="16"/>
                <w:szCs w:val="16"/>
              </w:rPr>
            </w:pPr>
            <w:r w:rsidRPr="008827F4">
              <w:rPr>
                <w:rFonts w:cs="Arial"/>
                <w:sz w:val="16"/>
                <w:szCs w:val="16"/>
              </w:rPr>
              <w:t>30</w:t>
            </w:r>
          </w:p>
        </w:tc>
        <w:tc>
          <w:tcPr>
            <w:tcW w:w="3034" w:type="dxa"/>
            <w:tcBorders>
              <w:top w:val="nil"/>
              <w:left w:val="nil"/>
              <w:bottom w:val="nil"/>
              <w:right w:val="single" w:sz="4" w:space="0" w:color="auto"/>
            </w:tcBorders>
            <w:shd w:val="clear" w:color="auto" w:fill="auto"/>
            <w:vAlign w:val="center"/>
            <w:hideMark/>
          </w:tcPr>
          <w:p w14:paraId="551C7A57" w14:textId="77777777" w:rsidR="00320813" w:rsidRPr="008827F4" w:rsidRDefault="00320813" w:rsidP="00D31281">
            <w:pPr>
              <w:rPr>
                <w:rFonts w:cs="Arial"/>
                <w:sz w:val="16"/>
                <w:szCs w:val="16"/>
              </w:rPr>
            </w:pPr>
            <w:r w:rsidRPr="008827F4">
              <w:rPr>
                <w:rFonts w:cs="Arial"/>
                <w:sz w:val="16"/>
                <w:szCs w:val="16"/>
              </w:rPr>
              <w:t>Bone conduction hearing implant services (adults and children)</w:t>
            </w:r>
          </w:p>
        </w:tc>
        <w:tc>
          <w:tcPr>
            <w:tcW w:w="850" w:type="dxa"/>
            <w:tcBorders>
              <w:top w:val="nil"/>
              <w:left w:val="nil"/>
              <w:bottom w:val="single" w:sz="4" w:space="0" w:color="auto"/>
              <w:right w:val="single" w:sz="4" w:space="0" w:color="auto"/>
            </w:tcBorders>
            <w:shd w:val="clear" w:color="auto" w:fill="auto"/>
            <w:noWrap/>
            <w:vAlign w:val="center"/>
            <w:hideMark/>
          </w:tcPr>
          <w:p w14:paraId="408E50CB" w14:textId="77777777" w:rsidR="00320813" w:rsidRPr="008827F4" w:rsidRDefault="00320813" w:rsidP="00D31281">
            <w:pPr>
              <w:jc w:val="center"/>
              <w:rPr>
                <w:rFonts w:cs="Arial"/>
                <w:sz w:val="16"/>
                <w:szCs w:val="16"/>
              </w:rPr>
            </w:pPr>
            <w:r w:rsidRPr="008827F4">
              <w:rPr>
                <w:rFonts w:cs="Arial"/>
                <w:sz w:val="16"/>
                <w:szCs w:val="16"/>
              </w:rPr>
              <w:t>32B</w:t>
            </w:r>
          </w:p>
        </w:tc>
        <w:tc>
          <w:tcPr>
            <w:tcW w:w="4253" w:type="dxa"/>
            <w:tcBorders>
              <w:top w:val="nil"/>
              <w:left w:val="nil"/>
              <w:bottom w:val="single" w:sz="4" w:space="0" w:color="auto"/>
              <w:right w:val="double" w:sz="6" w:space="0" w:color="auto"/>
            </w:tcBorders>
            <w:shd w:val="clear" w:color="auto" w:fill="auto"/>
            <w:vAlign w:val="center"/>
            <w:hideMark/>
          </w:tcPr>
          <w:p w14:paraId="2EBE58E2" w14:textId="77777777" w:rsidR="00320813" w:rsidRPr="008827F4" w:rsidRDefault="00320813" w:rsidP="00D31281">
            <w:pPr>
              <w:rPr>
                <w:rFonts w:cs="Arial"/>
                <w:sz w:val="16"/>
                <w:szCs w:val="16"/>
              </w:rPr>
            </w:pPr>
            <w:r w:rsidRPr="008827F4">
              <w:rPr>
                <w:rFonts w:cs="Arial"/>
                <w:sz w:val="16"/>
                <w:szCs w:val="16"/>
              </w:rPr>
              <w:t>Bone anchored hearing aids service</w:t>
            </w:r>
          </w:p>
        </w:tc>
      </w:tr>
      <w:tr w:rsidR="00320813" w:rsidRPr="008827F4" w14:paraId="08724AB2" w14:textId="77777777" w:rsidTr="00697081">
        <w:trPr>
          <w:trHeight w:val="227"/>
        </w:trPr>
        <w:tc>
          <w:tcPr>
            <w:tcW w:w="771" w:type="dxa"/>
            <w:tcBorders>
              <w:top w:val="nil"/>
              <w:left w:val="double" w:sz="6" w:space="0" w:color="auto"/>
              <w:bottom w:val="double" w:sz="4" w:space="0" w:color="auto"/>
              <w:right w:val="single" w:sz="4" w:space="0" w:color="auto"/>
            </w:tcBorders>
            <w:shd w:val="clear" w:color="auto" w:fill="auto"/>
            <w:noWrap/>
            <w:vAlign w:val="center"/>
            <w:hideMark/>
          </w:tcPr>
          <w:p w14:paraId="4B79B0D6"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double" w:sz="4" w:space="0" w:color="auto"/>
              <w:right w:val="single" w:sz="4" w:space="0" w:color="auto"/>
            </w:tcBorders>
            <w:shd w:val="clear" w:color="auto" w:fill="auto"/>
            <w:vAlign w:val="center"/>
            <w:hideMark/>
          </w:tcPr>
          <w:p w14:paraId="1681E074"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double" w:sz="4" w:space="0" w:color="auto"/>
              <w:right w:val="single" w:sz="4" w:space="0" w:color="auto"/>
            </w:tcBorders>
            <w:shd w:val="clear" w:color="auto" w:fill="auto"/>
            <w:noWrap/>
            <w:vAlign w:val="center"/>
            <w:hideMark/>
          </w:tcPr>
          <w:p w14:paraId="0F8C8C66" w14:textId="77777777" w:rsidR="00320813" w:rsidRPr="008827F4" w:rsidRDefault="00320813" w:rsidP="00D31281">
            <w:pPr>
              <w:jc w:val="center"/>
              <w:rPr>
                <w:rFonts w:cs="Arial"/>
                <w:sz w:val="16"/>
                <w:szCs w:val="16"/>
              </w:rPr>
            </w:pPr>
            <w:r w:rsidRPr="008827F4">
              <w:rPr>
                <w:rFonts w:cs="Arial"/>
                <w:sz w:val="16"/>
                <w:szCs w:val="16"/>
              </w:rPr>
              <w:t>32D</w:t>
            </w:r>
          </w:p>
        </w:tc>
        <w:tc>
          <w:tcPr>
            <w:tcW w:w="4253" w:type="dxa"/>
            <w:tcBorders>
              <w:top w:val="nil"/>
              <w:left w:val="nil"/>
              <w:bottom w:val="double" w:sz="4" w:space="0" w:color="auto"/>
              <w:right w:val="double" w:sz="6" w:space="0" w:color="auto"/>
            </w:tcBorders>
            <w:shd w:val="clear" w:color="auto" w:fill="auto"/>
            <w:vAlign w:val="center"/>
            <w:hideMark/>
          </w:tcPr>
          <w:p w14:paraId="1DF2D8C2" w14:textId="77777777" w:rsidR="00320813" w:rsidRPr="008827F4" w:rsidRDefault="00320813" w:rsidP="00D31281">
            <w:pPr>
              <w:rPr>
                <w:rFonts w:cs="Arial"/>
                <w:sz w:val="16"/>
                <w:szCs w:val="16"/>
              </w:rPr>
            </w:pPr>
            <w:r w:rsidRPr="008827F4">
              <w:rPr>
                <w:rFonts w:cs="Arial"/>
                <w:sz w:val="16"/>
                <w:szCs w:val="16"/>
              </w:rPr>
              <w:t>Middle ear implantable hearing aids service</w:t>
            </w:r>
          </w:p>
        </w:tc>
      </w:tr>
      <w:tr w:rsidR="00320813" w:rsidRPr="008827F4" w14:paraId="211FAD1D" w14:textId="77777777" w:rsidTr="00717E05">
        <w:trPr>
          <w:trHeight w:val="227"/>
        </w:trPr>
        <w:tc>
          <w:tcPr>
            <w:tcW w:w="771" w:type="dxa"/>
            <w:tcBorders>
              <w:top w:val="double" w:sz="4" w:space="0" w:color="auto"/>
              <w:left w:val="double" w:sz="6" w:space="0" w:color="auto"/>
              <w:bottom w:val="nil"/>
              <w:right w:val="single" w:sz="4" w:space="0" w:color="auto"/>
            </w:tcBorders>
            <w:shd w:val="clear" w:color="auto" w:fill="auto"/>
            <w:noWrap/>
            <w:vAlign w:val="center"/>
          </w:tcPr>
          <w:p w14:paraId="23A83554" w14:textId="77777777" w:rsidR="00320813" w:rsidRPr="008827F4" w:rsidRDefault="00320813" w:rsidP="00D31281">
            <w:pPr>
              <w:jc w:val="center"/>
              <w:rPr>
                <w:rFonts w:cs="Arial"/>
                <w:sz w:val="16"/>
                <w:szCs w:val="16"/>
              </w:rPr>
            </w:pPr>
            <w:r>
              <w:rPr>
                <w:rFonts w:cs="Arial"/>
                <w:sz w:val="16"/>
                <w:szCs w:val="16"/>
              </w:rPr>
              <w:t>32</w:t>
            </w:r>
          </w:p>
        </w:tc>
        <w:tc>
          <w:tcPr>
            <w:tcW w:w="3034" w:type="dxa"/>
            <w:tcBorders>
              <w:top w:val="double" w:sz="4" w:space="0" w:color="auto"/>
              <w:left w:val="nil"/>
              <w:bottom w:val="nil"/>
              <w:right w:val="single" w:sz="4" w:space="0" w:color="auto"/>
            </w:tcBorders>
            <w:shd w:val="clear" w:color="auto" w:fill="auto"/>
            <w:vAlign w:val="center"/>
          </w:tcPr>
          <w:p w14:paraId="0712A6DE" w14:textId="77777777" w:rsidR="00320813" w:rsidRPr="00E651D6" w:rsidRDefault="00320813" w:rsidP="00D31281">
            <w:pPr>
              <w:rPr>
                <w:rFonts w:cs="Arial"/>
                <w:sz w:val="16"/>
                <w:szCs w:val="16"/>
              </w:rPr>
            </w:pPr>
            <w:r w:rsidRPr="00E651D6">
              <w:rPr>
                <w:rFonts w:cs="Arial"/>
                <w:sz w:val="16"/>
                <w:szCs w:val="16"/>
              </w:rPr>
              <w:t>Children and young people’s inpatient</w:t>
            </w:r>
          </w:p>
          <w:p w14:paraId="719853D5" w14:textId="77777777" w:rsidR="00320813" w:rsidRPr="008827F4" w:rsidRDefault="00320813" w:rsidP="00D31281">
            <w:pPr>
              <w:rPr>
                <w:rFonts w:cs="Arial"/>
                <w:sz w:val="16"/>
                <w:szCs w:val="16"/>
              </w:rPr>
            </w:pPr>
            <w:r w:rsidRPr="00E651D6">
              <w:rPr>
                <w:rFonts w:cs="Arial"/>
                <w:sz w:val="16"/>
                <w:szCs w:val="16"/>
              </w:rPr>
              <w:t>mental health service</w:t>
            </w:r>
          </w:p>
        </w:tc>
        <w:tc>
          <w:tcPr>
            <w:tcW w:w="850" w:type="dxa"/>
            <w:tcBorders>
              <w:top w:val="double" w:sz="4" w:space="0" w:color="auto"/>
              <w:left w:val="nil"/>
              <w:bottom w:val="single" w:sz="4" w:space="0" w:color="auto"/>
              <w:right w:val="single" w:sz="4" w:space="0" w:color="auto"/>
            </w:tcBorders>
            <w:shd w:val="clear" w:color="auto" w:fill="auto"/>
            <w:noWrap/>
            <w:vAlign w:val="center"/>
          </w:tcPr>
          <w:p w14:paraId="7BD513A0" w14:textId="77777777" w:rsidR="00320813" w:rsidRPr="0070382E" w:rsidRDefault="00320813" w:rsidP="00D31281">
            <w:pPr>
              <w:jc w:val="center"/>
              <w:rPr>
                <w:rFonts w:cs="Arial"/>
                <w:b/>
                <w:bCs/>
                <w:sz w:val="16"/>
                <w:szCs w:val="16"/>
              </w:rPr>
            </w:pPr>
            <w:r w:rsidRPr="0070382E">
              <w:rPr>
                <w:rFonts w:cs="Arial"/>
                <w:b/>
                <w:bCs/>
                <w:sz w:val="16"/>
                <w:szCs w:val="16"/>
              </w:rPr>
              <w:t>23K</w:t>
            </w:r>
          </w:p>
        </w:tc>
        <w:tc>
          <w:tcPr>
            <w:tcW w:w="4253" w:type="dxa"/>
            <w:tcBorders>
              <w:top w:val="double" w:sz="4" w:space="0" w:color="auto"/>
              <w:left w:val="nil"/>
              <w:bottom w:val="single" w:sz="4" w:space="0" w:color="auto"/>
              <w:right w:val="single" w:sz="4" w:space="0" w:color="auto"/>
            </w:tcBorders>
            <w:shd w:val="clear" w:color="auto" w:fill="auto"/>
            <w:vAlign w:val="center"/>
          </w:tcPr>
          <w:p w14:paraId="385EEE11" w14:textId="77777777" w:rsidR="00320813" w:rsidRPr="0070382E" w:rsidRDefault="00320813" w:rsidP="00D31281">
            <w:pPr>
              <w:rPr>
                <w:rFonts w:cs="Arial"/>
                <w:b/>
                <w:bCs/>
                <w:sz w:val="16"/>
                <w:szCs w:val="16"/>
              </w:rPr>
            </w:pPr>
            <w:r w:rsidRPr="0070382E">
              <w:rPr>
                <w:rFonts w:cs="Arial"/>
                <w:b/>
                <w:bCs/>
                <w:sz w:val="16"/>
                <w:szCs w:val="16"/>
              </w:rPr>
              <w:t>Tier 4 CAMHS (general adolescent inc</w:t>
            </w:r>
          </w:p>
          <w:p w14:paraId="2CDFCF47" w14:textId="77777777" w:rsidR="00320813" w:rsidRPr="0070382E" w:rsidRDefault="00320813" w:rsidP="00D31281">
            <w:pPr>
              <w:rPr>
                <w:rFonts w:cs="Arial"/>
                <w:b/>
                <w:bCs/>
                <w:sz w:val="16"/>
                <w:szCs w:val="16"/>
              </w:rPr>
            </w:pPr>
            <w:r w:rsidRPr="0070382E">
              <w:rPr>
                <w:rFonts w:cs="Arial"/>
                <w:b/>
                <w:bCs/>
                <w:sz w:val="16"/>
                <w:szCs w:val="16"/>
              </w:rPr>
              <w:t>eating disorders) MHLDA PC</w:t>
            </w:r>
          </w:p>
        </w:tc>
      </w:tr>
      <w:tr w:rsidR="00320813" w:rsidRPr="008827F4" w14:paraId="32C20A40" w14:textId="77777777" w:rsidTr="00717E05">
        <w:trPr>
          <w:trHeight w:val="227"/>
        </w:trPr>
        <w:tc>
          <w:tcPr>
            <w:tcW w:w="771" w:type="dxa"/>
            <w:tcBorders>
              <w:top w:val="nil"/>
              <w:left w:val="double" w:sz="6" w:space="0" w:color="auto"/>
              <w:bottom w:val="nil"/>
              <w:right w:val="single" w:sz="4" w:space="0" w:color="auto"/>
            </w:tcBorders>
            <w:shd w:val="clear" w:color="auto" w:fill="auto"/>
            <w:noWrap/>
            <w:vAlign w:val="center"/>
          </w:tcPr>
          <w:p w14:paraId="5740EE9A"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710E6535" w14:textId="77777777" w:rsidR="00320813" w:rsidRPr="008827F4" w:rsidRDefault="00320813" w:rsidP="00D31281">
            <w:pPr>
              <w:rPr>
                <w:rFonts w:cs="Arial"/>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4D853C" w14:textId="77777777" w:rsidR="00320813" w:rsidRPr="0070382E" w:rsidRDefault="00320813" w:rsidP="00D31281">
            <w:pPr>
              <w:jc w:val="center"/>
              <w:rPr>
                <w:rFonts w:cs="Arial"/>
                <w:b/>
                <w:bCs/>
                <w:sz w:val="16"/>
                <w:szCs w:val="16"/>
              </w:rPr>
            </w:pPr>
            <w:r w:rsidRPr="0070382E">
              <w:rPr>
                <w:rFonts w:cs="Arial"/>
                <w:b/>
                <w:bCs/>
                <w:sz w:val="16"/>
                <w:szCs w:val="16"/>
              </w:rPr>
              <w:t>23L</w:t>
            </w:r>
          </w:p>
        </w:tc>
        <w:tc>
          <w:tcPr>
            <w:tcW w:w="4253" w:type="dxa"/>
            <w:tcBorders>
              <w:top w:val="single" w:sz="4" w:space="0" w:color="auto"/>
              <w:left w:val="nil"/>
              <w:bottom w:val="single" w:sz="4" w:space="0" w:color="auto"/>
              <w:right w:val="single" w:sz="4" w:space="0" w:color="auto"/>
            </w:tcBorders>
            <w:shd w:val="clear" w:color="auto" w:fill="auto"/>
            <w:vAlign w:val="center"/>
          </w:tcPr>
          <w:p w14:paraId="48FD26B0" w14:textId="77777777" w:rsidR="00320813" w:rsidRPr="0070382E" w:rsidRDefault="00320813" w:rsidP="00D31281">
            <w:pPr>
              <w:rPr>
                <w:rFonts w:cs="Arial"/>
                <w:b/>
                <w:bCs/>
                <w:sz w:val="16"/>
                <w:szCs w:val="16"/>
              </w:rPr>
            </w:pPr>
            <w:r w:rsidRPr="0070382E">
              <w:rPr>
                <w:rFonts w:cs="Arial"/>
                <w:b/>
                <w:bCs/>
                <w:sz w:val="16"/>
                <w:szCs w:val="16"/>
              </w:rPr>
              <w:t>Tier 4 CAMHS (low secure) MHLDA PC</w:t>
            </w:r>
          </w:p>
        </w:tc>
      </w:tr>
      <w:tr w:rsidR="00320813" w:rsidRPr="008827F4" w14:paraId="7E23EC25" w14:textId="77777777" w:rsidTr="00717E05">
        <w:trPr>
          <w:trHeight w:val="227"/>
        </w:trPr>
        <w:tc>
          <w:tcPr>
            <w:tcW w:w="771" w:type="dxa"/>
            <w:tcBorders>
              <w:top w:val="nil"/>
              <w:left w:val="double" w:sz="6" w:space="0" w:color="auto"/>
              <w:bottom w:val="nil"/>
              <w:right w:val="single" w:sz="4" w:space="0" w:color="auto"/>
            </w:tcBorders>
            <w:shd w:val="clear" w:color="auto" w:fill="auto"/>
            <w:noWrap/>
            <w:vAlign w:val="center"/>
          </w:tcPr>
          <w:p w14:paraId="59100AB2"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57773983" w14:textId="77777777" w:rsidR="00320813" w:rsidRPr="008827F4" w:rsidRDefault="00320813" w:rsidP="00D31281">
            <w:pPr>
              <w:rPr>
                <w:rFonts w:cs="Arial"/>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3E6312E" w14:textId="77777777" w:rsidR="00320813" w:rsidRPr="0070382E" w:rsidRDefault="00320813" w:rsidP="00D31281">
            <w:pPr>
              <w:jc w:val="center"/>
              <w:rPr>
                <w:rFonts w:cs="Arial"/>
                <w:b/>
                <w:bCs/>
                <w:sz w:val="16"/>
                <w:szCs w:val="16"/>
              </w:rPr>
            </w:pPr>
            <w:r w:rsidRPr="0070382E">
              <w:rPr>
                <w:rFonts w:cs="Arial"/>
                <w:b/>
                <w:bCs/>
                <w:sz w:val="16"/>
                <w:szCs w:val="16"/>
              </w:rPr>
              <w:t>23O</w:t>
            </w:r>
          </w:p>
        </w:tc>
        <w:tc>
          <w:tcPr>
            <w:tcW w:w="4253" w:type="dxa"/>
            <w:tcBorders>
              <w:top w:val="single" w:sz="4" w:space="0" w:color="auto"/>
              <w:left w:val="nil"/>
              <w:bottom w:val="single" w:sz="4" w:space="0" w:color="auto"/>
              <w:right w:val="single" w:sz="4" w:space="0" w:color="auto"/>
            </w:tcBorders>
            <w:shd w:val="clear" w:color="auto" w:fill="auto"/>
            <w:vAlign w:val="center"/>
          </w:tcPr>
          <w:p w14:paraId="00F97C58" w14:textId="77777777" w:rsidR="00320813" w:rsidRPr="0070382E" w:rsidRDefault="00320813" w:rsidP="00D31281">
            <w:pPr>
              <w:rPr>
                <w:rFonts w:cs="Arial"/>
                <w:b/>
                <w:bCs/>
                <w:sz w:val="16"/>
                <w:szCs w:val="16"/>
              </w:rPr>
            </w:pPr>
            <w:r w:rsidRPr="0070382E">
              <w:rPr>
                <w:rFonts w:cs="Arial"/>
                <w:b/>
                <w:bCs/>
                <w:sz w:val="16"/>
                <w:szCs w:val="16"/>
              </w:rPr>
              <w:t>Tier 4 CAMHS (PICU) MHLDA PC</w:t>
            </w:r>
          </w:p>
        </w:tc>
      </w:tr>
      <w:tr w:rsidR="00320813" w:rsidRPr="008827F4" w14:paraId="444918E3" w14:textId="77777777" w:rsidTr="00717E05">
        <w:trPr>
          <w:trHeight w:val="227"/>
        </w:trPr>
        <w:tc>
          <w:tcPr>
            <w:tcW w:w="771" w:type="dxa"/>
            <w:tcBorders>
              <w:top w:val="nil"/>
              <w:left w:val="double" w:sz="6" w:space="0" w:color="auto"/>
              <w:bottom w:val="nil"/>
              <w:right w:val="single" w:sz="4" w:space="0" w:color="auto"/>
            </w:tcBorders>
            <w:shd w:val="clear" w:color="auto" w:fill="auto"/>
            <w:noWrap/>
            <w:vAlign w:val="center"/>
          </w:tcPr>
          <w:p w14:paraId="43273FC7"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53C68FBB" w14:textId="77777777" w:rsidR="00320813" w:rsidRPr="008827F4" w:rsidRDefault="00320813" w:rsidP="00D31281">
            <w:pPr>
              <w:rPr>
                <w:rFonts w:cs="Arial"/>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84DBFE" w14:textId="77777777" w:rsidR="00320813" w:rsidRPr="0070382E" w:rsidRDefault="00320813" w:rsidP="00D31281">
            <w:pPr>
              <w:jc w:val="center"/>
              <w:rPr>
                <w:rFonts w:cs="Arial"/>
                <w:b/>
                <w:bCs/>
                <w:sz w:val="16"/>
                <w:szCs w:val="16"/>
              </w:rPr>
            </w:pPr>
            <w:r w:rsidRPr="0070382E">
              <w:rPr>
                <w:rFonts w:cs="Arial"/>
                <w:b/>
                <w:bCs/>
                <w:sz w:val="16"/>
                <w:szCs w:val="16"/>
              </w:rPr>
              <w:t>23U</w:t>
            </w:r>
          </w:p>
        </w:tc>
        <w:tc>
          <w:tcPr>
            <w:tcW w:w="4253" w:type="dxa"/>
            <w:tcBorders>
              <w:top w:val="single" w:sz="4" w:space="0" w:color="auto"/>
              <w:left w:val="nil"/>
              <w:bottom w:val="single" w:sz="4" w:space="0" w:color="auto"/>
              <w:right w:val="single" w:sz="4" w:space="0" w:color="auto"/>
            </w:tcBorders>
            <w:shd w:val="clear" w:color="auto" w:fill="auto"/>
            <w:vAlign w:val="center"/>
          </w:tcPr>
          <w:p w14:paraId="1AF857B2" w14:textId="77777777" w:rsidR="00320813" w:rsidRPr="0070382E" w:rsidRDefault="00320813" w:rsidP="00D31281">
            <w:pPr>
              <w:rPr>
                <w:rFonts w:cs="Arial"/>
                <w:b/>
                <w:bCs/>
                <w:sz w:val="16"/>
                <w:szCs w:val="16"/>
              </w:rPr>
            </w:pPr>
            <w:r w:rsidRPr="0070382E">
              <w:rPr>
                <w:rFonts w:cs="Arial"/>
                <w:b/>
                <w:bCs/>
                <w:sz w:val="16"/>
                <w:szCs w:val="16"/>
              </w:rPr>
              <w:t>Tier 4 CAMHS (LD) MHLDA PC</w:t>
            </w:r>
          </w:p>
        </w:tc>
      </w:tr>
      <w:tr w:rsidR="00320813" w:rsidRPr="008827F4" w14:paraId="4A6B8723" w14:textId="77777777" w:rsidTr="00717E05">
        <w:trPr>
          <w:trHeight w:val="227"/>
        </w:trPr>
        <w:tc>
          <w:tcPr>
            <w:tcW w:w="771" w:type="dxa"/>
            <w:tcBorders>
              <w:top w:val="nil"/>
              <w:left w:val="double" w:sz="6" w:space="0" w:color="auto"/>
              <w:bottom w:val="nil"/>
              <w:right w:val="single" w:sz="4" w:space="0" w:color="auto"/>
            </w:tcBorders>
            <w:shd w:val="clear" w:color="auto" w:fill="auto"/>
            <w:noWrap/>
            <w:vAlign w:val="center"/>
          </w:tcPr>
          <w:p w14:paraId="434C9268"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6B9986BB" w14:textId="77777777" w:rsidR="00320813" w:rsidRPr="008827F4" w:rsidRDefault="00320813" w:rsidP="00D31281">
            <w:pPr>
              <w:rPr>
                <w:rFonts w:cs="Arial"/>
                <w:sz w:val="16"/>
                <w:szCs w:val="16"/>
              </w:rPr>
            </w:pPr>
          </w:p>
        </w:tc>
        <w:tc>
          <w:tcPr>
            <w:tcW w:w="850" w:type="dxa"/>
            <w:tcBorders>
              <w:top w:val="single" w:sz="4" w:space="0" w:color="auto"/>
              <w:left w:val="nil"/>
              <w:bottom w:val="double" w:sz="4" w:space="0" w:color="auto"/>
              <w:right w:val="single" w:sz="4" w:space="0" w:color="auto"/>
            </w:tcBorders>
            <w:shd w:val="clear" w:color="auto" w:fill="auto"/>
            <w:noWrap/>
            <w:vAlign w:val="center"/>
          </w:tcPr>
          <w:p w14:paraId="7BD2A3CC" w14:textId="77777777" w:rsidR="00320813" w:rsidRPr="0070382E" w:rsidRDefault="00320813" w:rsidP="00D31281">
            <w:pPr>
              <w:jc w:val="center"/>
              <w:rPr>
                <w:rFonts w:cs="Arial"/>
                <w:b/>
                <w:bCs/>
                <w:sz w:val="16"/>
                <w:szCs w:val="16"/>
              </w:rPr>
            </w:pPr>
            <w:r w:rsidRPr="0070382E">
              <w:rPr>
                <w:rFonts w:cs="Arial"/>
                <w:b/>
                <w:bCs/>
                <w:sz w:val="16"/>
                <w:szCs w:val="16"/>
              </w:rPr>
              <w:t>23V</w:t>
            </w:r>
          </w:p>
        </w:tc>
        <w:tc>
          <w:tcPr>
            <w:tcW w:w="4253" w:type="dxa"/>
            <w:tcBorders>
              <w:top w:val="single" w:sz="4" w:space="0" w:color="auto"/>
              <w:left w:val="nil"/>
              <w:bottom w:val="double" w:sz="4" w:space="0" w:color="auto"/>
              <w:right w:val="single" w:sz="4" w:space="0" w:color="auto"/>
            </w:tcBorders>
            <w:shd w:val="clear" w:color="auto" w:fill="auto"/>
            <w:vAlign w:val="center"/>
          </w:tcPr>
          <w:p w14:paraId="5AE2D0A7" w14:textId="77777777" w:rsidR="00320813" w:rsidRPr="0070382E" w:rsidRDefault="00320813" w:rsidP="00D31281">
            <w:pPr>
              <w:rPr>
                <w:rFonts w:cs="Arial"/>
                <w:b/>
                <w:bCs/>
                <w:sz w:val="16"/>
                <w:szCs w:val="16"/>
              </w:rPr>
            </w:pPr>
            <w:r w:rsidRPr="0070382E">
              <w:rPr>
                <w:rFonts w:cs="Arial"/>
                <w:b/>
                <w:bCs/>
                <w:sz w:val="16"/>
                <w:szCs w:val="16"/>
              </w:rPr>
              <w:t>Tier 4 CAMHS (ASD) MHLDA PC</w:t>
            </w:r>
          </w:p>
        </w:tc>
      </w:tr>
      <w:tr w:rsidR="00320813" w:rsidRPr="008827F4" w14:paraId="0C71832E" w14:textId="77777777" w:rsidTr="00697081">
        <w:trPr>
          <w:trHeight w:val="340"/>
        </w:trPr>
        <w:tc>
          <w:tcPr>
            <w:tcW w:w="77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1A2C15D8" w14:textId="77777777" w:rsidR="00320813" w:rsidRPr="008827F4" w:rsidRDefault="00320813" w:rsidP="00D31281">
            <w:pPr>
              <w:jc w:val="center"/>
              <w:rPr>
                <w:rFonts w:cs="Arial"/>
                <w:sz w:val="16"/>
                <w:szCs w:val="16"/>
              </w:rPr>
            </w:pPr>
            <w:r w:rsidRPr="008827F4">
              <w:rPr>
                <w:rFonts w:cs="Arial"/>
                <w:sz w:val="16"/>
                <w:szCs w:val="16"/>
              </w:rPr>
              <w:t>35</w:t>
            </w:r>
          </w:p>
        </w:tc>
        <w:tc>
          <w:tcPr>
            <w:tcW w:w="3034" w:type="dxa"/>
            <w:tcBorders>
              <w:top w:val="double" w:sz="6" w:space="0" w:color="auto"/>
              <w:left w:val="nil"/>
              <w:bottom w:val="double" w:sz="6" w:space="0" w:color="auto"/>
              <w:right w:val="single" w:sz="4" w:space="0" w:color="auto"/>
            </w:tcBorders>
            <w:shd w:val="clear" w:color="auto" w:fill="auto"/>
            <w:vAlign w:val="center"/>
            <w:hideMark/>
          </w:tcPr>
          <w:p w14:paraId="284EC7ED" w14:textId="77777777" w:rsidR="00320813" w:rsidRPr="008827F4" w:rsidRDefault="00320813" w:rsidP="00D31281">
            <w:pPr>
              <w:rPr>
                <w:rFonts w:cs="Arial"/>
                <w:sz w:val="16"/>
                <w:szCs w:val="16"/>
              </w:rPr>
            </w:pPr>
            <w:r w:rsidRPr="008827F4">
              <w:rPr>
                <w:rFonts w:cs="Arial"/>
                <w:sz w:val="16"/>
                <w:szCs w:val="16"/>
              </w:rPr>
              <w:t>Cleft lip and palate services (adults and children)</w:t>
            </w:r>
          </w:p>
        </w:tc>
        <w:tc>
          <w:tcPr>
            <w:tcW w:w="850" w:type="dxa"/>
            <w:tcBorders>
              <w:top w:val="double" w:sz="4" w:space="0" w:color="auto"/>
              <w:left w:val="nil"/>
              <w:bottom w:val="double" w:sz="6" w:space="0" w:color="auto"/>
              <w:right w:val="single" w:sz="4" w:space="0" w:color="auto"/>
            </w:tcBorders>
            <w:shd w:val="clear" w:color="auto" w:fill="auto"/>
            <w:noWrap/>
            <w:vAlign w:val="center"/>
            <w:hideMark/>
          </w:tcPr>
          <w:p w14:paraId="71589B5F" w14:textId="77777777" w:rsidR="00320813" w:rsidRPr="008827F4" w:rsidRDefault="00320813" w:rsidP="00D31281">
            <w:pPr>
              <w:jc w:val="center"/>
              <w:rPr>
                <w:rFonts w:cs="Arial"/>
                <w:sz w:val="16"/>
                <w:szCs w:val="16"/>
              </w:rPr>
            </w:pPr>
            <w:r w:rsidRPr="008827F4">
              <w:rPr>
                <w:rFonts w:cs="Arial"/>
                <w:sz w:val="16"/>
                <w:szCs w:val="16"/>
              </w:rPr>
              <w:t>15Z</w:t>
            </w:r>
          </w:p>
        </w:tc>
        <w:tc>
          <w:tcPr>
            <w:tcW w:w="4253" w:type="dxa"/>
            <w:tcBorders>
              <w:top w:val="double" w:sz="4" w:space="0" w:color="auto"/>
              <w:left w:val="nil"/>
              <w:bottom w:val="double" w:sz="6" w:space="0" w:color="auto"/>
              <w:right w:val="double" w:sz="6" w:space="0" w:color="auto"/>
            </w:tcBorders>
            <w:shd w:val="clear" w:color="auto" w:fill="auto"/>
            <w:vAlign w:val="center"/>
            <w:hideMark/>
          </w:tcPr>
          <w:p w14:paraId="6F4D8844" w14:textId="77777777" w:rsidR="00320813" w:rsidRPr="008827F4" w:rsidRDefault="00320813" w:rsidP="00D31281">
            <w:pPr>
              <w:rPr>
                <w:rFonts w:cs="Arial"/>
                <w:sz w:val="16"/>
                <w:szCs w:val="16"/>
              </w:rPr>
            </w:pPr>
            <w:r w:rsidRPr="008827F4">
              <w:rPr>
                <w:rFonts w:cs="Arial"/>
                <w:sz w:val="16"/>
                <w:szCs w:val="16"/>
              </w:rPr>
              <w:t>Cleft lip and palate services (adults and children)</w:t>
            </w:r>
          </w:p>
        </w:tc>
      </w:tr>
      <w:tr w:rsidR="00320813" w:rsidRPr="008827F4" w14:paraId="2749F070" w14:textId="77777777" w:rsidTr="00D31281">
        <w:trPr>
          <w:trHeight w:val="340"/>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79C23388" w14:textId="77777777" w:rsidR="00320813" w:rsidRPr="008827F4" w:rsidRDefault="00320813" w:rsidP="00D31281">
            <w:pPr>
              <w:jc w:val="center"/>
              <w:rPr>
                <w:rFonts w:cs="Arial"/>
                <w:sz w:val="16"/>
                <w:szCs w:val="16"/>
              </w:rPr>
            </w:pPr>
            <w:r w:rsidRPr="008827F4">
              <w:rPr>
                <w:rFonts w:cs="Arial"/>
                <w:sz w:val="16"/>
                <w:szCs w:val="16"/>
              </w:rPr>
              <w:t>36</w:t>
            </w:r>
          </w:p>
        </w:tc>
        <w:tc>
          <w:tcPr>
            <w:tcW w:w="3034" w:type="dxa"/>
            <w:tcBorders>
              <w:top w:val="nil"/>
              <w:left w:val="nil"/>
              <w:bottom w:val="double" w:sz="6" w:space="0" w:color="auto"/>
              <w:right w:val="single" w:sz="4" w:space="0" w:color="auto"/>
            </w:tcBorders>
            <w:shd w:val="clear" w:color="auto" w:fill="auto"/>
            <w:vAlign w:val="center"/>
            <w:hideMark/>
          </w:tcPr>
          <w:p w14:paraId="2A3FCE9C" w14:textId="77777777" w:rsidR="00320813" w:rsidRPr="008827F4" w:rsidRDefault="00320813" w:rsidP="00D31281">
            <w:pPr>
              <w:rPr>
                <w:rFonts w:cs="Arial"/>
                <w:sz w:val="16"/>
                <w:szCs w:val="16"/>
              </w:rPr>
            </w:pPr>
            <w:r w:rsidRPr="008827F4">
              <w:rPr>
                <w:rFonts w:cs="Arial"/>
                <w:sz w:val="16"/>
                <w:szCs w:val="16"/>
              </w:rPr>
              <w:t>Cochlear implantation services (adults and children)</w:t>
            </w:r>
          </w:p>
        </w:tc>
        <w:tc>
          <w:tcPr>
            <w:tcW w:w="850" w:type="dxa"/>
            <w:tcBorders>
              <w:top w:val="nil"/>
              <w:left w:val="nil"/>
              <w:bottom w:val="double" w:sz="6" w:space="0" w:color="auto"/>
              <w:right w:val="single" w:sz="4" w:space="0" w:color="auto"/>
            </w:tcBorders>
            <w:shd w:val="clear" w:color="auto" w:fill="auto"/>
            <w:noWrap/>
            <w:vAlign w:val="center"/>
            <w:hideMark/>
          </w:tcPr>
          <w:p w14:paraId="6CE60738" w14:textId="77777777" w:rsidR="00320813" w:rsidRPr="008827F4" w:rsidRDefault="00320813" w:rsidP="00D31281">
            <w:pPr>
              <w:jc w:val="center"/>
              <w:rPr>
                <w:rFonts w:cs="Arial"/>
                <w:sz w:val="16"/>
                <w:szCs w:val="16"/>
              </w:rPr>
            </w:pPr>
            <w:r w:rsidRPr="008827F4">
              <w:rPr>
                <w:rFonts w:cs="Arial"/>
                <w:sz w:val="16"/>
                <w:szCs w:val="16"/>
              </w:rPr>
              <w:t>32A</w:t>
            </w:r>
          </w:p>
        </w:tc>
        <w:tc>
          <w:tcPr>
            <w:tcW w:w="4253" w:type="dxa"/>
            <w:tcBorders>
              <w:top w:val="nil"/>
              <w:left w:val="nil"/>
              <w:bottom w:val="double" w:sz="6" w:space="0" w:color="auto"/>
              <w:right w:val="double" w:sz="6" w:space="0" w:color="auto"/>
            </w:tcBorders>
            <w:shd w:val="clear" w:color="auto" w:fill="auto"/>
            <w:vAlign w:val="center"/>
            <w:hideMark/>
          </w:tcPr>
          <w:p w14:paraId="4FAFD34C" w14:textId="77777777" w:rsidR="00320813" w:rsidRPr="008827F4" w:rsidRDefault="00320813" w:rsidP="00D31281">
            <w:pPr>
              <w:rPr>
                <w:rFonts w:cs="Arial"/>
                <w:sz w:val="16"/>
                <w:szCs w:val="16"/>
              </w:rPr>
            </w:pPr>
            <w:r w:rsidRPr="008827F4">
              <w:rPr>
                <w:rFonts w:cs="Arial"/>
                <w:sz w:val="16"/>
                <w:szCs w:val="16"/>
              </w:rPr>
              <w:t>Cochlear implantation services (adults and children)</w:t>
            </w:r>
          </w:p>
        </w:tc>
      </w:tr>
      <w:tr w:rsidR="00320813" w:rsidRPr="008827F4" w14:paraId="399CB880"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5A99CCC1" w14:textId="77777777" w:rsidR="00320813" w:rsidRPr="008827F4" w:rsidRDefault="00320813" w:rsidP="00D31281">
            <w:pPr>
              <w:jc w:val="center"/>
              <w:rPr>
                <w:rFonts w:cs="Arial"/>
                <w:sz w:val="16"/>
                <w:szCs w:val="16"/>
              </w:rPr>
            </w:pPr>
            <w:r w:rsidRPr="008827F4">
              <w:rPr>
                <w:rFonts w:cs="Arial"/>
                <w:sz w:val="16"/>
                <w:szCs w:val="16"/>
              </w:rPr>
              <w:t>40</w:t>
            </w:r>
          </w:p>
        </w:tc>
        <w:tc>
          <w:tcPr>
            <w:tcW w:w="3034" w:type="dxa"/>
            <w:tcBorders>
              <w:top w:val="nil"/>
              <w:left w:val="nil"/>
              <w:bottom w:val="nil"/>
              <w:right w:val="single" w:sz="4" w:space="0" w:color="auto"/>
            </w:tcBorders>
            <w:shd w:val="clear" w:color="auto" w:fill="auto"/>
            <w:vAlign w:val="center"/>
            <w:hideMark/>
          </w:tcPr>
          <w:p w14:paraId="595100AC" w14:textId="77777777" w:rsidR="00320813" w:rsidRPr="008827F4" w:rsidRDefault="00320813" w:rsidP="00D31281">
            <w:pPr>
              <w:rPr>
                <w:rFonts w:cs="Arial"/>
                <w:sz w:val="16"/>
                <w:szCs w:val="16"/>
              </w:rPr>
            </w:pPr>
            <w:r w:rsidRPr="008827F4">
              <w:rPr>
                <w:rFonts w:cs="Arial"/>
                <w:sz w:val="16"/>
                <w:szCs w:val="16"/>
              </w:rPr>
              <w:t>Complex spinal surgery services (adults and children)</w:t>
            </w:r>
          </w:p>
        </w:tc>
        <w:tc>
          <w:tcPr>
            <w:tcW w:w="850" w:type="dxa"/>
            <w:tcBorders>
              <w:top w:val="nil"/>
              <w:left w:val="nil"/>
              <w:bottom w:val="single" w:sz="4" w:space="0" w:color="auto"/>
              <w:right w:val="single" w:sz="4" w:space="0" w:color="auto"/>
            </w:tcBorders>
            <w:shd w:val="clear" w:color="auto" w:fill="auto"/>
            <w:noWrap/>
            <w:vAlign w:val="center"/>
            <w:hideMark/>
          </w:tcPr>
          <w:p w14:paraId="1393AA4B" w14:textId="77777777" w:rsidR="00320813" w:rsidRPr="008827F4" w:rsidRDefault="00320813" w:rsidP="00D31281">
            <w:pPr>
              <w:jc w:val="center"/>
              <w:rPr>
                <w:rFonts w:cs="Arial"/>
                <w:sz w:val="16"/>
                <w:szCs w:val="16"/>
              </w:rPr>
            </w:pPr>
            <w:r w:rsidRPr="008827F4">
              <w:rPr>
                <w:rFonts w:cs="Arial"/>
                <w:sz w:val="16"/>
                <w:szCs w:val="16"/>
              </w:rPr>
              <w:t>06Z</w:t>
            </w:r>
          </w:p>
        </w:tc>
        <w:tc>
          <w:tcPr>
            <w:tcW w:w="4253" w:type="dxa"/>
            <w:tcBorders>
              <w:top w:val="nil"/>
              <w:left w:val="nil"/>
              <w:bottom w:val="single" w:sz="4" w:space="0" w:color="auto"/>
              <w:right w:val="double" w:sz="6" w:space="0" w:color="auto"/>
            </w:tcBorders>
            <w:shd w:val="clear" w:color="auto" w:fill="auto"/>
            <w:vAlign w:val="center"/>
            <w:hideMark/>
          </w:tcPr>
          <w:p w14:paraId="22F8B0A0" w14:textId="77777777" w:rsidR="00320813" w:rsidRPr="008827F4" w:rsidRDefault="00320813" w:rsidP="00D31281">
            <w:pPr>
              <w:rPr>
                <w:rFonts w:cs="Arial"/>
                <w:sz w:val="16"/>
                <w:szCs w:val="16"/>
              </w:rPr>
            </w:pPr>
            <w:r w:rsidRPr="008827F4">
              <w:rPr>
                <w:rFonts w:cs="Arial"/>
                <w:sz w:val="16"/>
                <w:szCs w:val="16"/>
              </w:rPr>
              <w:t>Complex spinal surgery services (adults and children)</w:t>
            </w:r>
          </w:p>
        </w:tc>
      </w:tr>
      <w:tr w:rsidR="00320813" w:rsidRPr="008827F4" w14:paraId="772DA7DB" w14:textId="77777777" w:rsidTr="00D31281">
        <w:trPr>
          <w:trHeight w:val="227"/>
        </w:trPr>
        <w:tc>
          <w:tcPr>
            <w:tcW w:w="771" w:type="dxa"/>
            <w:tcBorders>
              <w:top w:val="nil"/>
              <w:left w:val="double" w:sz="6" w:space="0" w:color="auto"/>
              <w:bottom w:val="double" w:sz="4" w:space="0" w:color="auto"/>
              <w:right w:val="single" w:sz="4" w:space="0" w:color="auto"/>
            </w:tcBorders>
            <w:shd w:val="clear" w:color="auto" w:fill="auto"/>
            <w:noWrap/>
            <w:vAlign w:val="center"/>
          </w:tcPr>
          <w:p w14:paraId="4C5EE030" w14:textId="77777777" w:rsidR="00320813" w:rsidRPr="008827F4" w:rsidRDefault="00320813" w:rsidP="00D31281">
            <w:pPr>
              <w:jc w:val="center"/>
              <w:rPr>
                <w:rFonts w:cs="Arial"/>
                <w:sz w:val="16"/>
                <w:szCs w:val="16"/>
              </w:rPr>
            </w:pPr>
          </w:p>
        </w:tc>
        <w:tc>
          <w:tcPr>
            <w:tcW w:w="3034" w:type="dxa"/>
            <w:tcBorders>
              <w:top w:val="nil"/>
              <w:left w:val="nil"/>
              <w:bottom w:val="double" w:sz="4" w:space="0" w:color="auto"/>
              <w:right w:val="single" w:sz="4" w:space="0" w:color="auto"/>
            </w:tcBorders>
            <w:shd w:val="clear" w:color="auto" w:fill="auto"/>
            <w:vAlign w:val="center"/>
          </w:tcPr>
          <w:p w14:paraId="6ECB7B89" w14:textId="77777777" w:rsidR="00320813" w:rsidRPr="008827F4" w:rsidRDefault="00320813" w:rsidP="00D31281">
            <w:pPr>
              <w:rPr>
                <w:rFonts w:cs="Arial"/>
                <w:sz w:val="16"/>
                <w:szCs w:val="16"/>
              </w:rPr>
            </w:pPr>
          </w:p>
        </w:tc>
        <w:tc>
          <w:tcPr>
            <w:tcW w:w="850" w:type="dxa"/>
            <w:tcBorders>
              <w:top w:val="nil"/>
              <w:left w:val="nil"/>
              <w:bottom w:val="double" w:sz="4" w:space="0" w:color="auto"/>
              <w:right w:val="single" w:sz="4" w:space="0" w:color="auto"/>
            </w:tcBorders>
            <w:shd w:val="clear" w:color="auto" w:fill="auto"/>
            <w:noWrap/>
            <w:vAlign w:val="center"/>
          </w:tcPr>
          <w:p w14:paraId="0F4F1868" w14:textId="77777777" w:rsidR="00320813" w:rsidRPr="008827F4" w:rsidRDefault="00320813" w:rsidP="00D31281">
            <w:pPr>
              <w:jc w:val="center"/>
              <w:rPr>
                <w:rFonts w:cs="Arial"/>
                <w:sz w:val="16"/>
                <w:szCs w:val="16"/>
              </w:rPr>
            </w:pPr>
            <w:r w:rsidRPr="008827F4">
              <w:rPr>
                <w:rFonts w:cs="Arial"/>
                <w:sz w:val="16"/>
                <w:szCs w:val="16"/>
              </w:rPr>
              <w:t>08Z</w:t>
            </w:r>
          </w:p>
        </w:tc>
        <w:tc>
          <w:tcPr>
            <w:tcW w:w="4253" w:type="dxa"/>
            <w:tcBorders>
              <w:top w:val="nil"/>
              <w:left w:val="nil"/>
              <w:bottom w:val="double" w:sz="4" w:space="0" w:color="auto"/>
              <w:right w:val="double" w:sz="6" w:space="0" w:color="auto"/>
            </w:tcBorders>
            <w:shd w:val="clear" w:color="auto" w:fill="auto"/>
            <w:vAlign w:val="center"/>
          </w:tcPr>
          <w:p w14:paraId="6867F4F7" w14:textId="77777777" w:rsidR="00320813" w:rsidRPr="008827F4" w:rsidRDefault="00320813" w:rsidP="00D31281">
            <w:pPr>
              <w:rPr>
                <w:rFonts w:cs="Arial"/>
                <w:sz w:val="16"/>
                <w:szCs w:val="16"/>
              </w:rPr>
            </w:pPr>
            <w:r w:rsidRPr="008827F4">
              <w:rPr>
                <w:rFonts w:cs="Arial"/>
                <w:sz w:val="16"/>
                <w:szCs w:val="16"/>
              </w:rPr>
              <w:t>Complex neuro-spinal surgery services (adults and children)</w:t>
            </w:r>
          </w:p>
        </w:tc>
      </w:tr>
      <w:tr w:rsidR="00320813" w:rsidRPr="008827F4" w14:paraId="267495AC" w14:textId="77777777" w:rsidTr="00717E05">
        <w:trPr>
          <w:trHeight w:val="227"/>
        </w:trPr>
        <w:tc>
          <w:tcPr>
            <w:tcW w:w="771" w:type="dxa"/>
            <w:tcBorders>
              <w:top w:val="double" w:sz="4" w:space="0" w:color="auto"/>
              <w:left w:val="double" w:sz="6" w:space="0" w:color="auto"/>
              <w:bottom w:val="nil"/>
              <w:right w:val="single" w:sz="4" w:space="0" w:color="auto"/>
            </w:tcBorders>
            <w:shd w:val="clear" w:color="auto" w:fill="auto"/>
            <w:noWrap/>
            <w:vAlign w:val="center"/>
          </w:tcPr>
          <w:p w14:paraId="2D8D6DA0" w14:textId="77777777" w:rsidR="00320813" w:rsidRPr="008827F4" w:rsidRDefault="00320813" w:rsidP="00D31281">
            <w:pPr>
              <w:jc w:val="center"/>
              <w:rPr>
                <w:rFonts w:cs="Arial"/>
                <w:sz w:val="16"/>
                <w:szCs w:val="16"/>
              </w:rPr>
            </w:pPr>
            <w:r>
              <w:rPr>
                <w:rFonts w:cs="Arial"/>
                <w:sz w:val="16"/>
                <w:szCs w:val="16"/>
              </w:rPr>
              <w:t>45</w:t>
            </w:r>
          </w:p>
        </w:tc>
        <w:tc>
          <w:tcPr>
            <w:tcW w:w="3034" w:type="dxa"/>
            <w:tcBorders>
              <w:top w:val="double" w:sz="4" w:space="0" w:color="auto"/>
              <w:left w:val="nil"/>
              <w:bottom w:val="nil"/>
              <w:right w:val="single" w:sz="4" w:space="0" w:color="auto"/>
            </w:tcBorders>
            <w:shd w:val="clear" w:color="auto" w:fill="auto"/>
            <w:vAlign w:val="center"/>
          </w:tcPr>
          <w:p w14:paraId="25B370B6" w14:textId="77777777" w:rsidR="00320813" w:rsidRPr="00633DD6" w:rsidRDefault="00320813" w:rsidP="00D31281">
            <w:pPr>
              <w:rPr>
                <w:rFonts w:cs="Arial"/>
                <w:sz w:val="16"/>
                <w:szCs w:val="16"/>
              </w:rPr>
            </w:pPr>
            <w:r w:rsidRPr="00633DD6">
              <w:rPr>
                <w:rFonts w:cs="Arial"/>
                <w:sz w:val="16"/>
                <w:szCs w:val="16"/>
              </w:rPr>
              <w:t>Cystic fibrosis services (adults and</w:t>
            </w:r>
          </w:p>
          <w:p w14:paraId="6FF7CAEF" w14:textId="77777777" w:rsidR="00320813" w:rsidRPr="008827F4" w:rsidRDefault="00320813" w:rsidP="00D31281">
            <w:pPr>
              <w:rPr>
                <w:rFonts w:cs="Arial"/>
                <w:sz w:val="16"/>
                <w:szCs w:val="16"/>
              </w:rPr>
            </w:pPr>
            <w:r w:rsidRPr="00633DD6">
              <w:rPr>
                <w:rFonts w:cs="Arial"/>
                <w:sz w:val="16"/>
                <w:szCs w:val="16"/>
              </w:rPr>
              <w:t>children)</w:t>
            </w:r>
          </w:p>
        </w:tc>
        <w:tc>
          <w:tcPr>
            <w:tcW w:w="850" w:type="dxa"/>
            <w:tcBorders>
              <w:top w:val="double" w:sz="4" w:space="0" w:color="auto"/>
              <w:left w:val="nil"/>
              <w:bottom w:val="single" w:sz="4" w:space="0" w:color="auto"/>
              <w:right w:val="single" w:sz="4" w:space="0" w:color="auto"/>
            </w:tcBorders>
            <w:shd w:val="clear" w:color="auto" w:fill="auto"/>
            <w:noWrap/>
            <w:vAlign w:val="center"/>
          </w:tcPr>
          <w:p w14:paraId="10312458" w14:textId="77777777" w:rsidR="00320813" w:rsidRPr="0070382E" w:rsidRDefault="00320813" w:rsidP="00D31281">
            <w:pPr>
              <w:jc w:val="center"/>
              <w:rPr>
                <w:rFonts w:cs="Arial"/>
                <w:b/>
                <w:bCs/>
                <w:sz w:val="16"/>
                <w:szCs w:val="16"/>
              </w:rPr>
            </w:pPr>
            <w:r w:rsidRPr="0070382E">
              <w:rPr>
                <w:rFonts w:cs="Arial"/>
                <w:b/>
                <w:bCs/>
                <w:sz w:val="16"/>
                <w:szCs w:val="16"/>
              </w:rPr>
              <w:t>10Z</w:t>
            </w:r>
          </w:p>
        </w:tc>
        <w:tc>
          <w:tcPr>
            <w:tcW w:w="4253" w:type="dxa"/>
            <w:tcBorders>
              <w:top w:val="double" w:sz="4" w:space="0" w:color="auto"/>
              <w:left w:val="nil"/>
              <w:bottom w:val="single" w:sz="4" w:space="0" w:color="auto"/>
              <w:right w:val="double" w:sz="6" w:space="0" w:color="auto"/>
            </w:tcBorders>
            <w:shd w:val="clear" w:color="auto" w:fill="auto"/>
            <w:vAlign w:val="center"/>
          </w:tcPr>
          <w:p w14:paraId="484BFEA3" w14:textId="77777777" w:rsidR="00320813" w:rsidRPr="0070382E" w:rsidRDefault="00320813" w:rsidP="00D31281">
            <w:pPr>
              <w:rPr>
                <w:rFonts w:cs="Arial"/>
                <w:b/>
                <w:bCs/>
                <w:sz w:val="16"/>
                <w:szCs w:val="16"/>
              </w:rPr>
            </w:pPr>
            <w:r w:rsidRPr="0070382E">
              <w:rPr>
                <w:rFonts w:cs="Arial"/>
                <w:b/>
                <w:bCs/>
                <w:sz w:val="16"/>
                <w:szCs w:val="16"/>
              </w:rPr>
              <w:t>Cystic fibrosis services (adults and children)</w:t>
            </w:r>
          </w:p>
        </w:tc>
      </w:tr>
      <w:tr w:rsidR="00320813" w:rsidRPr="008827F4" w14:paraId="024CE136" w14:textId="77777777" w:rsidTr="00D31281">
        <w:trPr>
          <w:trHeight w:val="227"/>
        </w:trPr>
        <w:tc>
          <w:tcPr>
            <w:tcW w:w="77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619EB4E2" w14:textId="77777777" w:rsidR="00320813" w:rsidRPr="008827F4" w:rsidRDefault="00320813" w:rsidP="00D31281">
            <w:pPr>
              <w:jc w:val="center"/>
              <w:rPr>
                <w:rFonts w:cs="Arial"/>
                <w:sz w:val="16"/>
                <w:szCs w:val="16"/>
              </w:rPr>
            </w:pPr>
            <w:r w:rsidRPr="008827F4">
              <w:rPr>
                <w:rFonts w:cs="Arial"/>
                <w:sz w:val="16"/>
                <w:szCs w:val="16"/>
              </w:rPr>
              <w:t>54</w:t>
            </w:r>
          </w:p>
        </w:tc>
        <w:tc>
          <w:tcPr>
            <w:tcW w:w="3034" w:type="dxa"/>
            <w:tcBorders>
              <w:top w:val="double" w:sz="6" w:space="0" w:color="auto"/>
              <w:left w:val="nil"/>
              <w:bottom w:val="double" w:sz="6" w:space="0" w:color="auto"/>
              <w:right w:val="single" w:sz="4" w:space="0" w:color="auto"/>
            </w:tcBorders>
            <w:shd w:val="clear" w:color="auto" w:fill="auto"/>
            <w:vAlign w:val="center"/>
            <w:hideMark/>
          </w:tcPr>
          <w:p w14:paraId="208E344B" w14:textId="77777777" w:rsidR="00320813" w:rsidRPr="008827F4" w:rsidRDefault="00320813" w:rsidP="00D31281">
            <w:pPr>
              <w:rPr>
                <w:rFonts w:cs="Arial"/>
                <w:sz w:val="16"/>
                <w:szCs w:val="16"/>
              </w:rPr>
            </w:pPr>
            <w:r w:rsidRPr="008827F4">
              <w:rPr>
                <w:rFonts w:cs="Arial"/>
                <w:sz w:val="16"/>
                <w:szCs w:val="16"/>
              </w:rPr>
              <w:t>Fetal medicine services (adults and adolescents)</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0A78F432" w14:textId="77777777" w:rsidR="00320813" w:rsidRPr="008827F4" w:rsidRDefault="00320813" w:rsidP="00D31281">
            <w:pPr>
              <w:jc w:val="center"/>
              <w:rPr>
                <w:rFonts w:cs="Arial"/>
                <w:sz w:val="16"/>
                <w:szCs w:val="16"/>
              </w:rPr>
            </w:pPr>
            <w:r w:rsidRPr="008827F4">
              <w:rPr>
                <w:rFonts w:cs="Arial"/>
                <w:sz w:val="16"/>
                <w:szCs w:val="16"/>
              </w:rPr>
              <w:t>04C</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5D3CD890" w14:textId="77777777" w:rsidR="00320813" w:rsidRPr="008827F4" w:rsidRDefault="00320813" w:rsidP="00D31281">
            <w:pPr>
              <w:rPr>
                <w:rFonts w:cs="Arial"/>
                <w:sz w:val="16"/>
                <w:szCs w:val="16"/>
              </w:rPr>
            </w:pPr>
            <w:r w:rsidRPr="008827F4">
              <w:rPr>
                <w:rFonts w:cs="Arial"/>
                <w:sz w:val="16"/>
                <w:szCs w:val="16"/>
              </w:rPr>
              <w:t xml:space="preserve">Fetal medicine services (adults and adolescents) </w:t>
            </w:r>
          </w:p>
        </w:tc>
      </w:tr>
      <w:tr w:rsidR="00320813" w:rsidRPr="008827F4" w14:paraId="612A4796"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5A688060" w14:textId="77777777" w:rsidR="00320813" w:rsidRPr="008827F4" w:rsidRDefault="00320813" w:rsidP="00D31281">
            <w:pPr>
              <w:jc w:val="center"/>
              <w:rPr>
                <w:rFonts w:cs="Arial"/>
                <w:sz w:val="16"/>
                <w:szCs w:val="16"/>
              </w:rPr>
            </w:pPr>
            <w:r w:rsidRPr="008827F4">
              <w:rPr>
                <w:rFonts w:cs="Arial"/>
                <w:sz w:val="16"/>
                <w:szCs w:val="16"/>
              </w:rPr>
              <w:t>58</w:t>
            </w:r>
          </w:p>
        </w:tc>
        <w:tc>
          <w:tcPr>
            <w:tcW w:w="3034" w:type="dxa"/>
            <w:tcBorders>
              <w:top w:val="nil"/>
              <w:left w:val="nil"/>
              <w:bottom w:val="nil"/>
              <w:right w:val="single" w:sz="4" w:space="0" w:color="auto"/>
            </w:tcBorders>
            <w:shd w:val="clear" w:color="auto" w:fill="auto"/>
            <w:vAlign w:val="center"/>
            <w:hideMark/>
          </w:tcPr>
          <w:p w14:paraId="7611BFB6" w14:textId="77777777" w:rsidR="00320813" w:rsidRPr="008827F4" w:rsidRDefault="00320813" w:rsidP="00D31281">
            <w:pPr>
              <w:rPr>
                <w:rFonts w:cs="Arial"/>
                <w:sz w:val="16"/>
                <w:szCs w:val="16"/>
              </w:rPr>
            </w:pPr>
            <w:r w:rsidRPr="008827F4">
              <w:rPr>
                <w:rFonts w:cs="Arial"/>
                <w:sz w:val="16"/>
                <w:szCs w:val="16"/>
              </w:rPr>
              <w:t>Specialist adult gynaecological surgery and urinary surgery services for females</w:t>
            </w:r>
          </w:p>
        </w:tc>
        <w:tc>
          <w:tcPr>
            <w:tcW w:w="850" w:type="dxa"/>
            <w:tcBorders>
              <w:top w:val="nil"/>
              <w:left w:val="nil"/>
              <w:bottom w:val="single" w:sz="4" w:space="0" w:color="auto"/>
              <w:right w:val="single" w:sz="4" w:space="0" w:color="auto"/>
            </w:tcBorders>
            <w:shd w:val="clear" w:color="auto" w:fill="auto"/>
            <w:noWrap/>
            <w:vAlign w:val="center"/>
            <w:hideMark/>
          </w:tcPr>
          <w:p w14:paraId="21F49BFC" w14:textId="77777777" w:rsidR="00320813" w:rsidRPr="008827F4" w:rsidRDefault="00320813" w:rsidP="00D31281">
            <w:pPr>
              <w:jc w:val="center"/>
              <w:rPr>
                <w:rFonts w:cs="Arial"/>
                <w:sz w:val="16"/>
                <w:szCs w:val="16"/>
              </w:rPr>
            </w:pPr>
            <w:r w:rsidRPr="008827F4">
              <w:rPr>
                <w:rFonts w:cs="Arial"/>
                <w:sz w:val="16"/>
                <w:szCs w:val="16"/>
              </w:rPr>
              <w:t>04A</w:t>
            </w:r>
          </w:p>
        </w:tc>
        <w:tc>
          <w:tcPr>
            <w:tcW w:w="4253" w:type="dxa"/>
            <w:tcBorders>
              <w:top w:val="nil"/>
              <w:left w:val="nil"/>
              <w:bottom w:val="single" w:sz="4" w:space="0" w:color="auto"/>
              <w:right w:val="double" w:sz="6" w:space="0" w:color="auto"/>
            </w:tcBorders>
            <w:shd w:val="clear" w:color="auto" w:fill="auto"/>
            <w:vAlign w:val="center"/>
            <w:hideMark/>
          </w:tcPr>
          <w:p w14:paraId="4010D78E" w14:textId="77777777" w:rsidR="00320813" w:rsidRPr="008827F4" w:rsidRDefault="00320813" w:rsidP="00D31281">
            <w:pPr>
              <w:rPr>
                <w:rFonts w:cs="Arial"/>
                <w:sz w:val="16"/>
                <w:szCs w:val="16"/>
              </w:rPr>
            </w:pPr>
            <w:r w:rsidRPr="008827F4">
              <w:rPr>
                <w:rFonts w:cs="Arial"/>
                <w:sz w:val="16"/>
                <w:szCs w:val="16"/>
              </w:rPr>
              <w:t>Severe Endometriosis</w:t>
            </w:r>
          </w:p>
        </w:tc>
      </w:tr>
      <w:tr w:rsidR="00320813" w:rsidRPr="008827F4" w14:paraId="3870E2FA"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2E094000"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33E9192A"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10773FF2" w14:textId="77777777" w:rsidR="00320813" w:rsidRPr="008827F4" w:rsidRDefault="00320813" w:rsidP="00D31281">
            <w:pPr>
              <w:jc w:val="center"/>
              <w:rPr>
                <w:rFonts w:cs="Arial"/>
                <w:sz w:val="16"/>
                <w:szCs w:val="16"/>
              </w:rPr>
            </w:pPr>
            <w:r w:rsidRPr="008827F4">
              <w:rPr>
                <w:rFonts w:cs="Arial"/>
                <w:sz w:val="16"/>
                <w:szCs w:val="16"/>
              </w:rPr>
              <w:t>04D</w:t>
            </w:r>
          </w:p>
        </w:tc>
        <w:tc>
          <w:tcPr>
            <w:tcW w:w="4253" w:type="dxa"/>
            <w:tcBorders>
              <w:top w:val="nil"/>
              <w:left w:val="nil"/>
              <w:bottom w:val="single" w:sz="4" w:space="0" w:color="auto"/>
              <w:right w:val="double" w:sz="6" w:space="0" w:color="auto"/>
            </w:tcBorders>
            <w:shd w:val="clear" w:color="auto" w:fill="auto"/>
            <w:vAlign w:val="center"/>
            <w:hideMark/>
          </w:tcPr>
          <w:p w14:paraId="49DCD8AB" w14:textId="77777777" w:rsidR="00320813" w:rsidRPr="008827F4" w:rsidRDefault="00320813" w:rsidP="00D31281">
            <w:pPr>
              <w:rPr>
                <w:rFonts w:cs="Arial"/>
                <w:sz w:val="16"/>
                <w:szCs w:val="16"/>
              </w:rPr>
            </w:pPr>
            <w:r w:rsidRPr="008827F4">
              <w:rPr>
                <w:rFonts w:cs="Arial"/>
                <w:sz w:val="16"/>
                <w:szCs w:val="16"/>
              </w:rPr>
              <w:t>Complex urinary incontinence and genital prolapse</w:t>
            </w:r>
          </w:p>
        </w:tc>
      </w:tr>
      <w:tr w:rsidR="00320813" w:rsidRPr="008827F4" w14:paraId="6AEC5875" w14:textId="77777777" w:rsidTr="00D31281">
        <w:trPr>
          <w:trHeight w:val="340"/>
        </w:trPr>
        <w:tc>
          <w:tcPr>
            <w:tcW w:w="771" w:type="dxa"/>
            <w:tcBorders>
              <w:top w:val="double" w:sz="6" w:space="0" w:color="auto"/>
              <w:left w:val="double" w:sz="6" w:space="0" w:color="auto"/>
              <w:bottom w:val="nil"/>
              <w:right w:val="single" w:sz="4" w:space="0" w:color="auto"/>
            </w:tcBorders>
            <w:shd w:val="clear" w:color="auto" w:fill="auto"/>
            <w:noWrap/>
            <w:vAlign w:val="center"/>
            <w:hideMark/>
          </w:tcPr>
          <w:p w14:paraId="5DC055E7" w14:textId="77777777" w:rsidR="00320813" w:rsidRPr="008827F4" w:rsidRDefault="00320813" w:rsidP="00D31281">
            <w:pPr>
              <w:jc w:val="center"/>
              <w:rPr>
                <w:rFonts w:cs="Arial"/>
                <w:sz w:val="16"/>
                <w:szCs w:val="16"/>
              </w:rPr>
            </w:pPr>
            <w:r w:rsidRPr="008827F4">
              <w:rPr>
                <w:rFonts w:cs="Arial"/>
                <w:sz w:val="16"/>
                <w:szCs w:val="16"/>
              </w:rPr>
              <w:t>58A</w:t>
            </w:r>
          </w:p>
        </w:tc>
        <w:tc>
          <w:tcPr>
            <w:tcW w:w="3034" w:type="dxa"/>
            <w:tcBorders>
              <w:top w:val="double" w:sz="6" w:space="0" w:color="auto"/>
              <w:left w:val="nil"/>
              <w:bottom w:val="nil"/>
              <w:right w:val="single" w:sz="4" w:space="0" w:color="auto"/>
            </w:tcBorders>
            <w:shd w:val="clear" w:color="auto" w:fill="auto"/>
            <w:vAlign w:val="center"/>
            <w:hideMark/>
          </w:tcPr>
          <w:p w14:paraId="36AC6AE4" w14:textId="77777777" w:rsidR="00320813" w:rsidRPr="008827F4" w:rsidRDefault="00320813" w:rsidP="00D31281">
            <w:pPr>
              <w:rPr>
                <w:rFonts w:cs="Arial"/>
                <w:sz w:val="16"/>
                <w:szCs w:val="16"/>
              </w:rPr>
            </w:pPr>
            <w:r w:rsidRPr="008827F4">
              <w:rPr>
                <w:rFonts w:cs="Arial"/>
                <w:sz w:val="16"/>
                <w:szCs w:val="16"/>
              </w:rPr>
              <w:t>Specialist adult urological surgery services for men</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0F8D7CDB" w14:textId="77777777" w:rsidR="00320813" w:rsidRPr="008827F4" w:rsidRDefault="00320813" w:rsidP="00D31281">
            <w:pPr>
              <w:jc w:val="center"/>
              <w:rPr>
                <w:rFonts w:cs="Arial"/>
                <w:sz w:val="16"/>
                <w:szCs w:val="16"/>
              </w:rPr>
            </w:pPr>
            <w:r w:rsidRPr="008827F4">
              <w:rPr>
                <w:rFonts w:cs="Arial"/>
                <w:sz w:val="16"/>
                <w:szCs w:val="16"/>
              </w:rPr>
              <w:t>41P</w:t>
            </w:r>
          </w:p>
        </w:tc>
        <w:tc>
          <w:tcPr>
            <w:tcW w:w="4253" w:type="dxa"/>
            <w:tcBorders>
              <w:top w:val="double" w:sz="6" w:space="0" w:color="auto"/>
              <w:left w:val="nil"/>
              <w:bottom w:val="single" w:sz="4" w:space="0" w:color="auto"/>
              <w:right w:val="double" w:sz="6" w:space="0" w:color="auto"/>
            </w:tcBorders>
            <w:shd w:val="clear" w:color="auto" w:fill="auto"/>
            <w:vAlign w:val="center"/>
            <w:hideMark/>
          </w:tcPr>
          <w:p w14:paraId="41FB90BC" w14:textId="77777777" w:rsidR="00320813" w:rsidRPr="008827F4" w:rsidRDefault="00320813" w:rsidP="00D31281">
            <w:pPr>
              <w:rPr>
                <w:rFonts w:cs="Arial"/>
                <w:sz w:val="16"/>
                <w:szCs w:val="16"/>
              </w:rPr>
            </w:pPr>
            <w:r w:rsidRPr="008827F4">
              <w:rPr>
                <w:rFonts w:cs="Arial"/>
                <w:sz w:val="16"/>
                <w:szCs w:val="16"/>
              </w:rPr>
              <w:t>Penile implants</w:t>
            </w:r>
          </w:p>
        </w:tc>
      </w:tr>
      <w:tr w:rsidR="00320813" w:rsidRPr="008827F4" w14:paraId="1FE1D1B6" w14:textId="77777777" w:rsidTr="00D31281">
        <w:trPr>
          <w:trHeight w:val="340"/>
        </w:trPr>
        <w:tc>
          <w:tcPr>
            <w:tcW w:w="771" w:type="dxa"/>
            <w:tcBorders>
              <w:top w:val="nil"/>
              <w:left w:val="double" w:sz="6" w:space="0" w:color="auto"/>
              <w:bottom w:val="nil"/>
              <w:right w:val="single" w:sz="4" w:space="0" w:color="auto"/>
            </w:tcBorders>
            <w:shd w:val="clear" w:color="auto" w:fill="auto"/>
            <w:noWrap/>
            <w:vAlign w:val="center"/>
            <w:hideMark/>
          </w:tcPr>
          <w:p w14:paraId="080A6A62"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129FD80B"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92FD871" w14:textId="77777777" w:rsidR="00320813" w:rsidRPr="008827F4" w:rsidRDefault="00320813" w:rsidP="00D31281">
            <w:pPr>
              <w:jc w:val="center"/>
              <w:rPr>
                <w:rFonts w:cs="Arial"/>
                <w:sz w:val="16"/>
                <w:szCs w:val="16"/>
              </w:rPr>
            </w:pPr>
            <w:r w:rsidRPr="008827F4">
              <w:rPr>
                <w:rFonts w:cs="Arial"/>
                <w:sz w:val="16"/>
                <w:szCs w:val="16"/>
              </w:rPr>
              <w:t>41S</w:t>
            </w:r>
          </w:p>
        </w:tc>
        <w:tc>
          <w:tcPr>
            <w:tcW w:w="4253" w:type="dxa"/>
            <w:tcBorders>
              <w:top w:val="nil"/>
              <w:left w:val="nil"/>
              <w:bottom w:val="single" w:sz="4" w:space="0" w:color="auto"/>
              <w:right w:val="double" w:sz="6" w:space="0" w:color="auto"/>
            </w:tcBorders>
            <w:shd w:val="clear" w:color="auto" w:fill="auto"/>
            <w:vAlign w:val="center"/>
            <w:hideMark/>
          </w:tcPr>
          <w:p w14:paraId="5B8F349A" w14:textId="77777777" w:rsidR="00320813" w:rsidRPr="008827F4" w:rsidRDefault="00320813" w:rsidP="00D31281">
            <w:pPr>
              <w:rPr>
                <w:rFonts w:cs="Arial"/>
                <w:sz w:val="16"/>
                <w:szCs w:val="16"/>
              </w:rPr>
            </w:pPr>
            <w:r w:rsidRPr="008827F4">
              <w:rPr>
                <w:rFonts w:cs="Arial"/>
                <w:sz w:val="16"/>
                <w:szCs w:val="16"/>
              </w:rPr>
              <w:t>Surgical sperm removal</w:t>
            </w:r>
          </w:p>
        </w:tc>
      </w:tr>
      <w:tr w:rsidR="00320813" w:rsidRPr="008827F4" w14:paraId="0EB2852F" w14:textId="77777777" w:rsidTr="00D31281">
        <w:trPr>
          <w:trHeight w:val="340"/>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3536FDD2"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double" w:sz="6" w:space="0" w:color="auto"/>
              <w:right w:val="single" w:sz="4" w:space="0" w:color="auto"/>
            </w:tcBorders>
            <w:shd w:val="clear" w:color="auto" w:fill="auto"/>
            <w:vAlign w:val="center"/>
            <w:hideMark/>
          </w:tcPr>
          <w:p w14:paraId="19B43ECD"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double" w:sz="6" w:space="0" w:color="auto"/>
              <w:right w:val="single" w:sz="4" w:space="0" w:color="auto"/>
            </w:tcBorders>
            <w:shd w:val="clear" w:color="auto" w:fill="auto"/>
            <w:noWrap/>
            <w:vAlign w:val="center"/>
            <w:hideMark/>
          </w:tcPr>
          <w:p w14:paraId="32DA0C53" w14:textId="77777777" w:rsidR="00320813" w:rsidRPr="008827F4" w:rsidRDefault="00320813" w:rsidP="00D31281">
            <w:pPr>
              <w:jc w:val="center"/>
              <w:rPr>
                <w:rFonts w:cs="Arial"/>
                <w:sz w:val="16"/>
                <w:szCs w:val="16"/>
              </w:rPr>
            </w:pPr>
            <w:r w:rsidRPr="008827F4">
              <w:rPr>
                <w:rFonts w:cs="Arial"/>
                <w:sz w:val="16"/>
                <w:szCs w:val="16"/>
              </w:rPr>
              <w:t>41U</w:t>
            </w:r>
          </w:p>
        </w:tc>
        <w:tc>
          <w:tcPr>
            <w:tcW w:w="4253" w:type="dxa"/>
            <w:tcBorders>
              <w:top w:val="nil"/>
              <w:left w:val="nil"/>
              <w:bottom w:val="double" w:sz="6" w:space="0" w:color="auto"/>
              <w:right w:val="double" w:sz="6" w:space="0" w:color="auto"/>
            </w:tcBorders>
            <w:shd w:val="clear" w:color="auto" w:fill="auto"/>
            <w:vAlign w:val="center"/>
            <w:hideMark/>
          </w:tcPr>
          <w:p w14:paraId="72179B6C" w14:textId="77777777" w:rsidR="00320813" w:rsidRPr="008827F4" w:rsidRDefault="00320813" w:rsidP="00D31281">
            <w:pPr>
              <w:rPr>
                <w:rFonts w:cs="Arial"/>
                <w:sz w:val="16"/>
                <w:szCs w:val="16"/>
              </w:rPr>
            </w:pPr>
            <w:r w:rsidRPr="008827F4">
              <w:rPr>
                <w:rFonts w:cs="Arial"/>
                <w:sz w:val="16"/>
                <w:szCs w:val="16"/>
              </w:rPr>
              <w:t>Urethral reconstruction</w:t>
            </w:r>
          </w:p>
        </w:tc>
      </w:tr>
      <w:tr w:rsidR="00320813" w:rsidRPr="008827F4" w14:paraId="682C7F82"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71AC14CB" w14:textId="77777777" w:rsidR="00320813" w:rsidRPr="008827F4" w:rsidRDefault="00320813" w:rsidP="00D31281">
            <w:pPr>
              <w:jc w:val="center"/>
              <w:rPr>
                <w:rFonts w:cs="Arial"/>
                <w:sz w:val="16"/>
                <w:szCs w:val="16"/>
              </w:rPr>
            </w:pPr>
            <w:r w:rsidRPr="008827F4">
              <w:rPr>
                <w:rFonts w:cs="Arial"/>
                <w:sz w:val="16"/>
                <w:szCs w:val="16"/>
              </w:rPr>
              <w:t>59</w:t>
            </w:r>
          </w:p>
        </w:tc>
        <w:tc>
          <w:tcPr>
            <w:tcW w:w="3034" w:type="dxa"/>
            <w:tcBorders>
              <w:top w:val="nil"/>
              <w:left w:val="nil"/>
              <w:bottom w:val="double" w:sz="6" w:space="0" w:color="auto"/>
              <w:right w:val="single" w:sz="4" w:space="0" w:color="auto"/>
            </w:tcBorders>
            <w:shd w:val="clear" w:color="auto" w:fill="auto"/>
            <w:vAlign w:val="center"/>
            <w:hideMark/>
          </w:tcPr>
          <w:p w14:paraId="71A69CD7" w14:textId="77777777" w:rsidR="00320813" w:rsidRPr="008827F4" w:rsidRDefault="00320813" w:rsidP="00D31281">
            <w:pPr>
              <w:rPr>
                <w:rFonts w:cs="Arial"/>
                <w:sz w:val="16"/>
                <w:szCs w:val="16"/>
              </w:rPr>
            </w:pPr>
            <w:r w:rsidRPr="008827F4">
              <w:rPr>
                <w:rFonts w:cs="Arial"/>
                <w:sz w:val="16"/>
                <w:szCs w:val="16"/>
              </w:rPr>
              <w:t>Specialist allergy services (adults and children)</w:t>
            </w:r>
          </w:p>
        </w:tc>
        <w:tc>
          <w:tcPr>
            <w:tcW w:w="850" w:type="dxa"/>
            <w:tcBorders>
              <w:top w:val="nil"/>
              <w:left w:val="nil"/>
              <w:bottom w:val="double" w:sz="6" w:space="0" w:color="auto"/>
              <w:right w:val="single" w:sz="4" w:space="0" w:color="auto"/>
            </w:tcBorders>
            <w:shd w:val="clear" w:color="auto" w:fill="auto"/>
            <w:noWrap/>
            <w:vAlign w:val="center"/>
            <w:hideMark/>
          </w:tcPr>
          <w:p w14:paraId="1FDBCFEE" w14:textId="77777777" w:rsidR="00320813" w:rsidRPr="008827F4" w:rsidRDefault="00320813" w:rsidP="00D31281">
            <w:pPr>
              <w:jc w:val="center"/>
              <w:rPr>
                <w:rFonts w:cs="Arial"/>
                <w:sz w:val="16"/>
                <w:szCs w:val="16"/>
              </w:rPr>
            </w:pPr>
            <w:r w:rsidRPr="008827F4">
              <w:rPr>
                <w:rFonts w:cs="Arial"/>
                <w:sz w:val="16"/>
                <w:szCs w:val="16"/>
              </w:rPr>
              <w:t>17Z</w:t>
            </w:r>
          </w:p>
        </w:tc>
        <w:tc>
          <w:tcPr>
            <w:tcW w:w="4253" w:type="dxa"/>
            <w:tcBorders>
              <w:top w:val="nil"/>
              <w:left w:val="nil"/>
              <w:bottom w:val="double" w:sz="6" w:space="0" w:color="auto"/>
              <w:right w:val="double" w:sz="6" w:space="0" w:color="auto"/>
            </w:tcBorders>
            <w:shd w:val="clear" w:color="auto" w:fill="auto"/>
            <w:vAlign w:val="center"/>
            <w:hideMark/>
          </w:tcPr>
          <w:p w14:paraId="4EC49F9F" w14:textId="77777777" w:rsidR="00320813" w:rsidRPr="008827F4" w:rsidRDefault="00320813" w:rsidP="00D31281">
            <w:pPr>
              <w:rPr>
                <w:rFonts w:cs="Arial"/>
                <w:sz w:val="16"/>
                <w:szCs w:val="16"/>
              </w:rPr>
            </w:pPr>
            <w:r w:rsidRPr="008827F4">
              <w:rPr>
                <w:rFonts w:cs="Arial"/>
                <w:sz w:val="16"/>
                <w:szCs w:val="16"/>
              </w:rPr>
              <w:t>Specialist allergy services (adults and children)</w:t>
            </w:r>
          </w:p>
        </w:tc>
      </w:tr>
      <w:tr w:rsidR="00320813" w:rsidRPr="008827F4" w14:paraId="5B5B4DF5"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0E249BE2" w14:textId="77777777" w:rsidR="00320813" w:rsidRPr="008827F4" w:rsidRDefault="00320813" w:rsidP="00D31281">
            <w:pPr>
              <w:jc w:val="center"/>
              <w:rPr>
                <w:rFonts w:cs="Arial"/>
                <w:sz w:val="16"/>
                <w:szCs w:val="16"/>
              </w:rPr>
            </w:pPr>
            <w:r w:rsidRPr="008827F4">
              <w:rPr>
                <w:rFonts w:cs="Arial"/>
                <w:sz w:val="16"/>
                <w:szCs w:val="16"/>
              </w:rPr>
              <w:t>61</w:t>
            </w:r>
          </w:p>
        </w:tc>
        <w:tc>
          <w:tcPr>
            <w:tcW w:w="3034" w:type="dxa"/>
            <w:tcBorders>
              <w:top w:val="nil"/>
              <w:left w:val="nil"/>
              <w:bottom w:val="double" w:sz="6" w:space="0" w:color="auto"/>
              <w:right w:val="single" w:sz="4" w:space="0" w:color="auto"/>
            </w:tcBorders>
            <w:shd w:val="clear" w:color="auto" w:fill="auto"/>
            <w:vAlign w:val="center"/>
            <w:hideMark/>
          </w:tcPr>
          <w:p w14:paraId="2D7CF808" w14:textId="77777777" w:rsidR="00320813" w:rsidRPr="008827F4" w:rsidRDefault="00320813" w:rsidP="00D31281">
            <w:pPr>
              <w:rPr>
                <w:rFonts w:cs="Arial"/>
                <w:sz w:val="16"/>
                <w:szCs w:val="16"/>
              </w:rPr>
            </w:pPr>
            <w:r w:rsidRPr="008827F4">
              <w:rPr>
                <w:rFonts w:cs="Arial"/>
                <w:sz w:val="16"/>
                <w:szCs w:val="16"/>
              </w:rPr>
              <w:t>Specialist dermatology services (adults and children)</w:t>
            </w:r>
          </w:p>
        </w:tc>
        <w:tc>
          <w:tcPr>
            <w:tcW w:w="850" w:type="dxa"/>
            <w:tcBorders>
              <w:top w:val="nil"/>
              <w:left w:val="nil"/>
              <w:bottom w:val="double" w:sz="6" w:space="0" w:color="auto"/>
              <w:right w:val="single" w:sz="4" w:space="0" w:color="auto"/>
            </w:tcBorders>
            <w:shd w:val="clear" w:color="auto" w:fill="auto"/>
            <w:noWrap/>
            <w:vAlign w:val="center"/>
            <w:hideMark/>
          </w:tcPr>
          <w:p w14:paraId="2E4416F6" w14:textId="77777777" w:rsidR="00320813" w:rsidRPr="008827F4" w:rsidRDefault="00320813" w:rsidP="00D31281">
            <w:pPr>
              <w:jc w:val="center"/>
              <w:rPr>
                <w:rFonts w:cs="Arial"/>
                <w:sz w:val="16"/>
                <w:szCs w:val="16"/>
              </w:rPr>
            </w:pPr>
            <w:r w:rsidRPr="008827F4">
              <w:rPr>
                <w:rFonts w:cs="Arial"/>
                <w:sz w:val="16"/>
                <w:szCs w:val="16"/>
              </w:rPr>
              <w:t>24Z</w:t>
            </w:r>
          </w:p>
        </w:tc>
        <w:tc>
          <w:tcPr>
            <w:tcW w:w="4253" w:type="dxa"/>
            <w:tcBorders>
              <w:top w:val="nil"/>
              <w:left w:val="nil"/>
              <w:bottom w:val="double" w:sz="6" w:space="0" w:color="auto"/>
              <w:right w:val="double" w:sz="6" w:space="0" w:color="auto"/>
            </w:tcBorders>
            <w:shd w:val="clear" w:color="auto" w:fill="auto"/>
            <w:vAlign w:val="center"/>
            <w:hideMark/>
          </w:tcPr>
          <w:p w14:paraId="05319CDC" w14:textId="77777777" w:rsidR="00320813" w:rsidRPr="008827F4" w:rsidRDefault="00320813" w:rsidP="00D31281">
            <w:pPr>
              <w:rPr>
                <w:rFonts w:cs="Arial"/>
                <w:sz w:val="16"/>
                <w:szCs w:val="16"/>
              </w:rPr>
            </w:pPr>
            <w:r w:rsidRPr="008827F4">
              <w:rPr>
                <w:rFonts w:cs="Arial"/>
                <w:sz w:val="16"/>
                <w:szCs w:val="16"/>
              </w:rPr>
              <w:t>Specialist dermatology services (adults and children)</w:t>
            </w:r>
          </w:p>
        </w:tc>
      </w:tr>
      <w:tr w:rsidR="00320813" w:rsidRPr="008827F4" w14:paraId="301F97F7"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58CA8605" w14:textId="77777777" w:rsidR="00320813" w:rsidRPr="008827F4" w:rsidRDefault="00320813" w:rsidP="00D31281">
            <w:pPr>
              <w:jc w:val="center"/>
              <w:rPr>
                <w:rFonts w:cs="Arial"/>
                <w:sz w:val="16"/>
                <w:szCs w:val="16"/>
              </w:rPr>
            </w:pPr>
            <w:r w:rsidRPr="008827F4">
              <w:rPr>
                <w:rFonts w:cs="Arial"/>
                <w:sz w:val="16"/>
                <w:szCs w:val="16"/>
              </w:rPr>
              <w:t>62</w:t>
            </w:r>
          </w:p>
        </w:tc>
        <w:tc>
          <w:tcPr>
            <w:tcW w:w="3034" w:type="dxa"/>
            <w:tcBorders>
              <w:top w:val="nil"/>
              <w:left w:val="nil"/>
              <w:bottom w:val="double" w:sz="6" w:space="0" w:color="auto"/>
              <w:right w:val="single" w:sz="4" w:space="0" w:color="auto"/>
            </w:tcBorders>
            <w:shd w:val="clear" w:color="auto" w:fill="auto"/>
            <w:vAlign w:val="center"/>
            <w:hideMark/>
          </w:tcPr>
          <w:p w14:paraId="6C845BBC" w14:textId="77777777" w:rsidR="00320813" w:rsidRPr="008827F4" w:rsidRDefault="00320813" w:rsidP="00D31281">
            <w:pPr>
              <w:rPr>
                <w:rFonts w:cs="Arial"/>
                <w:sz w:val="16"/>
                <w:szCs w:val="16"/>
              </w:rPr>
            </w:pPr>
            <w:r w:rsidRPr="008827F4">
              <w:rPr>
                <w:rFonts w:cs="Arial"/>
                <w:sz w:val="16"/>
                <w:szCs w:val="16"/>
              </w:rPr>
              <w:t>Specialist metabolic disorder services (adults and children)</w:t>
            </w:r>
          </w:p>
        </w:tc>
        <w:tc>
          <w:tcPr>
            <w:tcW w:w="850" w:type="dxa"/>
            <w:tcBorders>
              <w:top w:val="nil"/>
              <w:left w:val="nil"/>
              <w:bottom w:val="double" w:sz="6" w:space="0" w:color="auto"/>
              <w:right w:val="single" w:sz="4" w:space="0" w:color="auto"/>
            </w:tcBorders>
            <w:shd w:val="clear" w:color="auto" w:fill="auto"/>
            <w:noWrap/>
            <w:vAlign w:val="center"/>
            <w:hideMark/>
          </w:tcPr>
          <w:p w14:paraId="2CC0270C" w14:textId="77777777" w:rsidR="00320813" w:rsidRPr="008827F4" w:rsidRDefault="00320813" w:rsidP="00D31281">
            <w:pPr>
              <w:jc w:val="center"/>
              <w:rPr>
                <w:rFonts w:cs="Arial"/>
                <w:sz w:val="16"/>
                <w:szCs w:val="16"/>
              </w:rPr>
            </w:pPr>
            <w:r w:rsidRPr="008827F4">
              <w:rPr>
                <w:rFonts w:cs="Arial"/>
                <w:sz w:val="16"/>
                <w:szCs w:val="16"/>
              </w:rPr>
              <w:t>36Z</w:t>
            </w:r>
          </w:p>
        </w:tc>
        <w:tc>
          <w:tcPr>
            <w:tcW w:w="4253" w:type="dxa"/>
            <w:tcBorders>
              <w:top w:val="nil"/>
              <w:left w:val="nil"/>
              <w:bottom w:val="double" w:sz="6" w:space="0" w:color="auto"/>
              <w:right w:val="double" w:sz="6" w:space="0" w:color="auto"/>
            </w:tcBorders>
            <w:shd w:val="clear" w:color="auto" w:fill="auto"/>
            <w:vAlign w:val="center"/>
            <w:hideMark/>
          </w:tcPr>
          <w:p w14:paraId="62A6B2A0" w14:textId="77777777" w:rsidR="00320813" w:rsidRPr="008827F4" w:rsidRDefault="00320813" w:rsidP="00D31281">
            <w:pPr>
              <w:rPr>
                <w:rFonts w:cs="Arial"/>
                <w:sz w:val="16"/>
                <w:szCs w:val="16"/>
              </w:rPr>
            </w:pPr>
            <w:r w:rsidRPr="008827F4">
              <w:rPr>
                <w:rFonts w:cs="Arial"/>
                <w:sz w:val="16"/>
                <w:szCs w:val="16"/>
              </w:rPr>
              <w:t>Specialist metabolic disorder services (adults and children)</w:t>
            </w:r>
          </w:p>
        </w:tc>
      </w:tr>
      <w:tr w:rsidR="00320813" w:rsidRPr="008827F4" w14:paraId="6C326181"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4715B187" w14:textId="77777777" w:rsidR="00320813" w:rsidRPr="008827F4" w:rsidRDefault="00320813" w:rsidP="00D31281">
            <w:pPr>
              <w:jc w:val="center"/>
              <w:rPr>
                <w:rFonts w:cs="Arial"/>
                <w:sz w:val="16"/>
                <w:szCs w:val="16"/>
              </w:rPr>
            </w:pPr>
            <w:r w:rsidRPr="008827F4">
              <w:rPr>
                <w:rFonts w:cs="Arial"/>
                <w:sz w:val="16"/>
                <w:szCs w:val="16"/>
              </w:rPr>
              <w:t>63</w:t>
            </w:r>
          </w:p>
        </w:tc>
        <w:tc>
          <w:tcPr>
            <w:tcW w:w="3034" w:type="dxa"/>
            <w:tcBorders>
              <w:top w:val="nil"/>
              <w:left w:val="nil"/>
              <w:bottom w:val="double" w:sz="6" w:space="0" w:color="auto"/>
              <w:right w:val="single" w:sz="4" w:space="0" w:color="auto"/>
            </w:tcBorders>
            <w:shd w:val="clear" w:color="auto" w:fill="auto"/>
            <w:vAlign w:val="center"/>
            <w:hideMark/>
          </w:tcPr>
          <w:p w14:paraId="264856DF" w14:textId="77777777" w:rsidR="00320813" w:rsidRPr="008827F4" w:rsidRDefault="00320813" w:rsidP="00D31281">
            <w:pPr>
              <w:rPr>
                <w:rFonts w:cs="Arial"/>
                <w:sz w:val="16"/>
                <w:szCs w:val="16"/>
              </w:rPr>
            </w:pPr>
            <w:r w:rsidRPr="008827F4">
              <w:rPr>
                <w:rFonts w:cs="Arial"/>
                <w:sz w:val="16"/>
                <w:szCs w:val="16"/>
              </w:rPr>
              <w:t>Specialist pain management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40395FC9" w14:textId="77777777" w:rsidR="00320813" w:rsidRPr="008827F4" w:rsidRDefault="00320813" w:rsidP="00D31281">
            <w:pPr>
              <w:jc w:val="center"/>
              <w:rPr>
                <w:rFonts w:cs="Arial"/>
                <w:sz w:val="16"/>
                <w:szCs w:val="16"/>
              </w:rPr>
            </w:pPr>
            <w:r w:rsidRPr="008827F4">
              <w:rPr>
                <w:rFonts w:cs="Arial"/>
                <w:sz w:val="16"/>
                <w:szCs w:val="16"/>
              </w:rPr>
              <w:t>23Y</w:t>
            </w:r>
          </w:p>
        </w:tc>
        <w:tc>
          <w:tcPr>
            <w:tcW w:w="4253" w:type="dxa"/>
            <w:tcBorders>
              <w:top w:val="nil"/>
              <w:left w:val="nil"/>
              <w:bottom w:val="double" w:sz="6" w:space="0" w:color="auto"/>
              <w:right w:val="double" w:sz="6" w:space="0" w:color="auto"/>
            </w:tcBorders>
            <w:shd w:val="clear" w:color="auto" w:fill="auto"/>
            <w:vAlign w:val="center"/>
            <w:hideMark/>
          </w:tcPr>
          <w:p w14:paraId="741C7364" w14:textId="77777777" w:rsidR="00320813" w:rsidRDefault="00320813" w:rsidP="00D31281">
            <w:pPr>
              <w:rPr>
                <w:rFonts w:cs="Arial"/>
                <w:sz w:val="16"/>
                <w:szCs w:val="16"/>
              </w:rPr>
            </w:pPr>
          </w:p>
          <w:p w14:paraId="0283A736" w14:textId="77777777" w:rsidR="00320813" w:rsidRDefault="00320813" w:rsidP="00D31281">
            <w:pPr>
              <w:rPr>
                <w:rFonts w:cs="Arial"/>
                <w:sz w:val="16"/>
                <w:szCs w:val="16"/>
              </w:rPr>
            </w:pPr>
            <w:r w:rsidRPr="008827F4">
              <w:rPr>
                <w:rFonts w:cs="Arial"/>
                <w:sz w:val="16"/>
                <w:szCs w:val="16"/>
              </w:rPr>
              <w:t>Specialist pain management services for children</w:t>
            </w:r>
          </w:p>
          <w:p w14:paraId="0FB27B0B" w14:textId="77777777" w:rsidR="00320813" w:rsidRDefault="00320813" w:rsidP="00D31281">
            <w:pPr>
              <w:rPr>
                <w:rFonts w:cs="Arial"/>
                <w:sz w:val="16"/>
                <w:szCs w:val="16"/>
              </w:rPr>
            </w:pPr>
          </w:p>
          <w:p w14:paraId="4D26FFDB" w14:textId="77777777" w:rsidR="00320813" w:rsidRPr="008827F4" w:rsidRDefault="00320813" w:rsidP="00D31281">
            <w:pPr>
              <w:rPr>
                <w:rFonts w:cs="Arial"/>
                <w:sz w:val="16"/>
                <w:szCs w:val="16"/>
              </w:rPr>
            </w:pPr>
          </w:p>
        </w:tc>
      </w:tr>
      <w:tr w:rsidR="00320813" w:rsidRPr="008827F4" w14:paraId="3FBCAED5"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63D36FBF" w14:textId="77777777" w:rsidR="00320813" w:rsidRPr="008827F4" w:rsidRDefault="00320813" w:rsidP="00D31281">
            <w:pPr>
              <w:jc w:val="center"/>
              <w:rPr>
                <w:rFonts w:cs="Arial"/>
                <w:sz w:val="16"/>
                <w:szCs w:val="16"/>
              </w:rPr>
            </w:pPr>
            <w:r w:rsidRPr="008827F4">
              <w:rPr>
                <w:rFonts w:cs="Arial"/>
                <w:sz w:val="16"/>
                <w:szCs w:val="16"/>
              </w:rPr>
              <w:t>64</w:t>
            </w:r>
          </w:p>
        </w:tc>
        <w:tc>
          <w:tcPr>
            <w:tcW w:w="3034" w:type="dxa"/>
            <w:tcBorders>
              <w:top w:val="nil"/>
              <w:left w:val="nil"/>
              <w:bottom w:val="double" w:sz="6" w:space="0" w:color="auto"/>
              <w:right w:val="single" w:sz="4" w:space="0" w:color="auto"/>
            </w:tcBorders>
            <w:shd w:val="clear" w:color="auto" w:fill="auto"/>
            <w:vAlign w:val="center"/>
            <w:hideMark/>
          </w:tcPr>
          <w:p w14:paraId="4172E327" w14:textId="77777777" w:rsidR="00320813" w:rsidRPr="008827F4" w:rsidRDefault="00320813" w:rsidP="00D31281">
            <w:pPr>
              <w:rPr>
                <w:rFonts w:cs="Arial"/>
                <w:sz w:val="16"/>
                <w:szCs w:val="16"/>
              </w:rPr>
            </w:pPr>
            <w:r w:rsidRPr="008827F4">
              <w:rPr>
                <w:rFonts w:cs="Arial"/>
                <w:sz w:val="16"/>
                <w:szCs w:val="16"/>
              </w:rPr>
              <w:t>Specialist palliative care services for children and young adults</w:t>
            </w:r>
          </w:p>
        </w:tc>
        <w:tc>
          <w:tcPr>
            <w:tcW w:w="850" w:type="dxa"/>
            <w:tcBorders>
              <w:top w:val="nil"/>
              <w:left w:val="nil"/>
              <w:bottom w:val="double" w:sz="6" w:space="0" w:color="auto"/>
              <w:right w:val="single" w:sz="4" w:space="0" w:color="auto"/>
            </w:tcBorders>
            <w:shd w:val="clear" w:color="auto" w:fill="auto"/>
            <w:noWrap/>
            <w:vAlign w:val="center"/>
            <w:hideMark/>
          </w:tcPr>
          <w:p w14:paraId="6F81372A" w14:textId="77777777" w:rsidR="00320813" w:rsidRPr="008827F4" w:rsidRDefault="00320813" w:rsidP="00D31281">
            <w:pPr>
              <w:jc w:val="center"/>
              <w:rPr>
                <w:rFonts w:cs="Arial"/>
                <w:sz w:val="16"/>
                <w:szCs w:val="16"/>
              </w:rPr>
            </w:pPr>
            <w:r w:rsidRPr="008827F4">
              <w:rPr>
                <w:rFonts w:cs="Arial"/>
                <w:sz w:val="16"/>
                <w:szCs w:val="16"/>
              </w:rPr>
              <w:t>E23</w:t>
            </w:r>
          </w:p>
        </w:tc>
        <w:tc>
          <w:tcPr>
            <w:tcW w:w="4253" w:type="dxa"/>
            <w:tcBorders>
              <w:top w:val="nil"/>
              <w:left w:val="nil"/>
              <w:bottom w:val="double" w:sz="6" w:space="0" w:color="auto"/>
              <w:right w:val="double" w:sz="6" w:space="0" w:color="auto"/>
            </w:tcBorders>
            <w:shd w:val="clear" w:color="auto" w:fill="auto"/>
            <w:vAlign w:val="center"/>
            <w:hideMark/>
          </w:tcPr>
          <w:p w14:paraId="4B2E4AF5" w14:textId="77777777" w:rsidR="00320813" w:rsidRDefault="00320813" w:rsidP="00D31281">
            <w:pPr>
              <w:rPr>
                <w:rFonts w:cs="Arial"/>
                <w:sz w:val="16"/>
                <w:szCs w:val="16"/>
              </w:rPr>
            </w:pPr>
            <w:r w:rsidRPr="008827F4">
              <w:rPr>
                <w:rFonts w:cs="Arial"/>
                <w:sz w:val="16"/>
                <w:szCs w:val="16"/>
              </w:rPr>
              <w:t>Specialist palliative care services for children and young adults</w:t>
            </w:r>
          </w:p>
          <w:p w14:paraId="49FE66DB" w14:textId="77777777" w:rsidR="00320813" w:rsidRPr="008827F4" w:rsidRDefault="00320813" w:rsidP="00D31281">
            <w:pPr>
              <w:rPr>
                <w:rFonts w:cs="Arial"/>
                <w:sz w:val="16"/>
                <w:szCs w:val="16"/>
              </w:rPr>
            </w:pPr>
          </w:p>
        </w:tc>
      </w:tr>
      <w:tr w:rsidR="00320813" w:rsidRPr="008827F4" w14:paraId="003BA6A1" w14:textId="77777777" w:rsidTr="00D31281">
        <w:trPr>
          <w:trHeight w:val="397"/>
        </w:trPr>
        <w:tc>
          <w:tcPr>
            <w:tcW w:w="771" w:type="dxa"/>
            <w:tcBorders>
              <w:top w:val="nil"/>
              <w:left w:val="double" w:sz="6" w:space="0" w:color="auto"/>
              <w:bottom w:val="nil"/>
              <w:right w:val="single" w:sz="4" w:space="0" w:color="auto"/>
            </w:tcBorders>
            <w:shd w:val="clear" w:color="auto" w:fill="auto"/>
            <w:noWrap/>
            <w:vAlign w:val="center"/>
            <w:hideMark/>
          </w:tcPr>
          <w:p w14:paraId="448C01F6" w14:textId="77777777" w:rsidR="00320813" w:rsidRPr="008827F4" w:rsidRDefault="00320813" w:rsidP="00D31281">
            <w:pPr>
              <w:jc w:val="center"/>
              <w:rPr>
                <w:rFonts w:cs="Arial"/>
                <w:sz w:val="16"/>
                <w:szCs w:val="16"/>
              </w:rPr>
            </w:pPr>
            <w:r w:rsidRPr="008827F4">
              <w:rPr>
                <w:rFonts w:cs="Arial"/>
                <w:sz w:val="16"/>
                <w:szCs w:val="16"/>
              </w:rPr>
              <w:t>65</w:t>
            </w:r>
          </w:p>
        </w:tc>
        <w:tc>
          <w:tcPr>
            <w:tcW w:w="3034" w:type="dxa"/>
            <w:tcBorders>
              <w:top w:val="nil"/>
              <w:left w:val="nil"/>
              <w:bottom w:val="nil"/>
              <w:right w:val="single" w:sz="4" w:space="0" w:color="auto"/>
            </w:tcBorders>
            <w:shd w:val="clear" w:color="auto" w:fill="auto"/>
            <w:vAlign w:val="center"/>
            <w:hideMark/>
          </w:tcPr>
          <w:p w14:paraId="4A341960" w14:textId="77777777" w:rsidR="00320813" w:rsidRPr="008827F4" w:rsidRDefault="00320813" w:rsidP="00D31281">
            <w:pPr>
              <w:rPr>
                <w:rFonts w:cs="Arial"/>
                <w:sz w:val="16"/>
                <w:szCs w:val="16"/>
              </w:rPr>
            </w:pPr>
            <w:r w:rsidRPr="008827F4">
              <w:rPr>
                <w:rFonts w:cs="Arial"/>
                <w:sz w:val="16"/>
                <w:szCs w:val="16"/>
              </w:rPr>
              <w:t>Specialist services for adults with infectious diseases</w:t>
            </w:r>
          </w:p>
        </w:tc>
        <w:tc>
          <w:tcPr>
            <w:tcW w:w="850" w:type="dxa"/>
            <w:tcBorders>
              <w:top w:val="nil"/>
              <w:left w:val="nil"/>
              <w:bottom w:val="single" w:sz="4" w:space="0" w:color="auto"/>
              <w:right w:val="single" w:sz="4" w:space="0" w:color="auto"/>
            </w:tcBorders>
            <w:shd w:val="clear" w:color="auto" w:fill="auto"/>
            <w:noWrap/>
            <w:vAlign w:val="center"/>
            <w:hideMark/>
          </w:tcPr>
          <w:p w14:paraId="4BBE5E00" w14:textId="77777777" w:rsidR="00320813" w:rsidRPr="008827F4" w:rsidRDefault="00320813" w:rsidP="00D31281">
            <w:pPr>
              <w:jc w:val="center"/>
              <w:rPr>
                <w:rFonts w:cs="Arial"/>
                <w:sz w:val="16"/>
                <w:szCs w:val="16"/>
              </w:rPr>
            </w:pPr>
            <w:r w:rsidRPr="008827F4">
              <w:rPr>
                <w:rFonts w:cs="Arial"/>
                <w:sz w:val="16"/>
                <w:szCs w:val="16"/>
              </w:rPr>
              <w:t>18A</w:t>
            </w:r>
          </w:p>
        </w:tc>
        <w:tc>
          <w:tcPr>
            <w:tcW w:w="4253" w:type="dxa"/>
            <w:tcBorders>
              <w:top w:val="nil"/>
              <w:left w:val="nil"/>
              <w:bottom w:val="single" w:sz="4" w:space="0" w:color="auto"/>
              <w:right w:val="double" w:sz="6" w:space="0" w:color="auto"/>
            </w:tcBorders>
            <w:shd w:val="clear" w:color="auto" w:fill="auto"/>
            <w:vAlign w:val="center"/>
            <w:hideMark/>
          </w:tcPr>
          <w:p w14:paraId="612915F1" w14:textId="77777777" w:rsidR="00320813" w:rsidRPr="008827F4" w:rsidRDefault="00320813" w:rsidP="00D31281">
            <w:pPr>
              <w:rPr>
                <w:rFonts w:cs="Arial"/>
                <w:sz w:val="16"/>
                <w:szCs w:val="16"/>
              </w:rPr>
            </w:pPr>
            <w:r w:rsidRPr="008827F4">
              <w:rPr>
                <w:rFonts w:cs="Arial"/>
                <w:sz w:val="16"/>
                <w:szCs w:val="16"/>
              </w:rPr>
              <w:t>Specialist services for adults with infectious diseases</w:t>
            </w:r>
          </w:p>
        </w:tc>
      </w:tr>
      <w:tr w:rsidR="00320813" w:rsidRPr="008827F4" w14:paraId="3355D697" w14:textId="77777777" w:rsidTr="00D31281">
        <w:trPr>
          <w:trHeight w:val="397"/>
        </w:trPr>
        <w:tc>
          <w:tcPr>
            <w:tcW w:w="771" w:type="dxa"/>
            <w:tcBorders>
              <w:top w:val="nil"/>
              <w:left w:val="double" w:sz="6" w:space="0" w:color="auto"/>
              <w:bottom w:val="nil"/>
              <w:right w:val="single" w:sz="4" w:space="0" w:color="auto"/>
            </w:tcBorders>
            <w:shd w:val="clear" w:color="auto" w:fill="auto"/>
            <w:noWrap/>
            <w:vAlign w:val="center"/>
            <w:hideMark/>
          </w:tcPr>
          <w:p w14:paraId="0B742D6E" w14:textId="77777777" w:rsidR="00320813" w:rsidRPr="008827F4" w:rsidRDefault="00320813" w:rsidP="00D31281">
            <w:pPr>
              <w:jc w:val="center"/>
              <w:rPr>
                <w:rFonts w:cs="Arial"/>
                <w:sz w:val="16"/>
                <w:szCs w:val="16"/>
              </w:rPr>
            </w:pPr>
            <w:r w:rsidRPr="008827F4">
              <w:rPr>
                <w:rFonts w:cs="Arial"/>
                <w:sz w:val="16"/>
                <w:szCs w:val="16"/>
              </w:rPr>
              <w:lastRenderedPageBreak/>
              <w:t> </w:t>
            </w:r>
          </w:p>
        </w:tc>
        <w:tc>
          <w:tcPr>
            <w:tcW w:w="3034" w:type="dxa"/>
            <w:tcBorders>
              <w:top w:val="nil"/>
              <w:left w:val="nil"/>
              <w:bottom w:val="nil"/>
              <w:right w:val="single" w:sz="4" w:space="0" w:color="auto"/>
            </w:tcBorders>
            <w:shd w:val="clear" w:color="auto" w:fill="auto"/>
            <w:vAlign w:val="center"/>
            <w:hideMark/>
          </w:tcPr>
          <w:p w14:paraId="02FF9E9F"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374EA75" w14:textId="77777777" w:rsidR="00320813" w:rsidRPr="008827F4" w:rsidRDefault="00320813" w:rsidP="00D31281">
            <w:pPr>
              <w:jc w:val="center"/>
              <w:rPr>
                <w:rFonts w:cs="Arial"/>
                <w:sz w:val="16"/>
                <w:szCs w:val="16"/>
              </w:rPr>
            </w:pPr>
            <w:r w:rsidRPr="008827F4">
              <w:rPr>
                <w:rFonts w:cs="Arial"/>
                <w:sz w:val="16"/>
                <w:szCs w:val="16"/>
              </w:rPr>
              <w:t>18E</w:t>
            </w:r>
          </w:p>
        </w:tc>
        <w:tc>
          <w:tcPr>
            <w:tcW w:w="4253" w:type="dxa"/>
            <w:tcBorders>
              <w:top w:val="nil"/>
              <w:left w:val="nil"/>
              <w:bottom w:val="single" w:sz="4" w:space="0" w:color="auto"/>
              <w:right w:val="double" w:sz="6" w:space="0" w:color="auto"/>
            </w:tcBorders>
            <w:shd w:val="clear" w:color="auto" w:fill="auto"/>
            <w:vAlign w:val="center"/>
            <w:hideMark/>
          </w:tcPr>
          <w:p w14:paraId="575357A2" w14:textId="77777777" w:rsidR="00320813" w:rsidRPr="008827F4" w:rsidRDefault="00320813" w:rsidP="00D31281">
            <w:pPr>
              <w:rPr>
                <w:rFonts w:cs="Arial"/>
                <w:sz w:val="16"/>
                <w:szCs w:val="16"/>
              </w:rPr>
            </w:pPr>
            <w:r w:rsidRPr="008827F4">
              <w:rPr>
                <w:rFonts w:cs="Arial"/>
                <w:sz w:val="16"/>
                <w:szCs w:val="16"/>
              </w:rPr>
              <w:t>Specialist Bone and Joint Infection (adults)</w:t>
            </w:r>
          </w:p>
        </w:tc>
      </w:tr>
      <w:tr w:rsidR="00320813" w:rsidRPr="008827F4" w14:paraId="6446876E" w14:textId="77777777" w:rsidTr="00D31281">
        <w:trPr>
          <w:trHeight w:val="227"/>
        </w:trPr>
        <w:tc>
          <w:tcPr>
            <w:tcW w:w="771" w:type="dxa"/>
            <w:tcBorders>
              <w:top w:val="double" w:sz="6" w:space="0" w:color="auto"/>
              <w:left w:val="double" w:sz="6" w:space="0" w:color="auto"/>
              <w:bottom w:val="nil"/>
              <w:right w:val="single" w:sz="4" w:space="0" w:color="auto"/>
            </w:tcBorders>
            <w:shd w:val="clear" w:color="auto" w:fill="auto"/>
            <w:noWrap/>
            <w:vAlign w:val="center"/>
            <w:hideMark/>
          </w:tcPr>
          <w:p w14:paraId="7F16388B" w14:textId="77777777" w:rsidR="00320813" w:rsidRPr="008827F4" w:rsidRDefault="00320813" w:rsidP="00D31281">
            <w:pPr>
              <w:jc w:val="center"/>
              <w:rPr>
                <w:rFonts w:cs="Arial"/>
                <w:sz w:val="16"/>
                <w:szCs w:val="16"/>
              </w:rPr>
            </w:pPr>
            <w:r w:rsidRPr="008827F4">
              <w:rPr>
                <w:rFonts w:cs="Arial"/>
                <w:sz w:val="16"/>
                <w:szCs w:val="16"/>
              </w:rPr>
              <w:t>72</w:t>
            </w:r>
          </w:p>
        </w:tc>
        <w:tc>
          <w:tcPr>
            <w:tcW w:w="3034" w:type="dxa"/>
            <w:tcBorders>
              <w:top w:val="double" w:sz="6" w:space="0" w:color="auto"/>
              <w:left w:val="nil"/>
              <w:bottom w:val="nil"/>
              <w:right w:val="single" w:sz="4" w:space="0" w:color="auto"/>
            </w:tcBorders>
            <w:shd w:val="clear" w:color="auto" w:fill="auto"/>
            <w:vAlign w:val="center"/>
            <w:hideMark/>
          </w:tcPr>
          <w:p w14:paraId="12841699" w14:textId="77777777" w:rsidR="00320813" w:rsidRPr="008827F4" w:rsidRDefault="00320813" w:rsidP="00D31281">
            <w:pPr>
              <w:rPr>
                <w:rFonts w:cs="Arial"/>
                <w:sz w:val="16"/>
                <w:szCs w:val="16"/>
              </w:rPr>
            </w:pPr>
            <w:r w:rsidRPr="008827F4">
              <w:rPr>
                <w:rFonts w:cs="Arial"/>
                <w:sz w:val="16"/>
                <w:szCs w:val="16"/>
              </w:rPr>
              <w:t>Major trauma services (adults and children)</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7063A6D9" w14:textId="77777777" w:rsidR="00320813" w:rsidRPr="008827F4" w:rsidRDefault="00320813" w:rsidP="00D31281">
            <w:pPr>
              <w:jc w:val="center"/>
              <w:rPr>
                <w:rFonts w:cs="Arial"/>
                <w:sz w:val="16"/>
                <w:szCs w:val="16"/>
              </w:rPr>
            </w:pPr>
            <w:r w:rsidRPr="008827F4">
              <w:rPr>
                <w:rFonts w:cs="Arial"/>
                <w:sz w:val="16"/>
                <w:szCs w:val="16"/>
              </w:rPr>
              <w:t>34T</w:t>
            </w:r>
          </w:p>
        </w:tc>
        <w:tc>
          <w:tcPr>
            <w:tcW w:w="4253" w:type="dxa"/>
            <w:tcBorders>
              <w:top w:val="double" w:sz="6" w:space="0" w:color="auto"/>
              <w:left w:val="nil"/>
              <w:bottom w:val="single" w:sz="4" w:space="0" w:color="auto"/>
              <w:right w:val="double" w:sz="6" w:space="0" w:color="auto"/>
            </w:tcBorders>
            <w:shd w:val="clear" w:color="auto" w:fill="auto"/>
            <w:vAlign w:val="center"/>
            <w:hideMark/>
          </w:tcPr>
          <w:p w14:paraId="3A04C6AC" w14:textId="77777777" w:rsidR="00320813" w:rsidRPr="008827F4" w:rsidRDefault="00320813" w:rsidP="00D31281">
            <w:pPr>
              <w:rPr>
                <w:rFonts w:cs="Arial"/>
                <w:sz w:val="16"/>
                <w:szCs w:val="16"/>
              </w:rPr>
            </w:pPr>
            <w:r w:rsidRPr="008827F4">
              <w:rPr>
                <w:rFonts w:cs="Arial"/>
                <w:sz w:val="16"/>
                <w:szCs w:val="16"/>
              </w:rPr>
              <w:t>Major trauma services (adults and children)</w:t>
            </w:r>
          </w:p>
        </w:tc>
      </w:tr>
      <w:tr w:rsidR="00320813" w:rsidRPr="008827F4" w14:paraId="4F946CAA" w14:textId="77777777" w:rsidTr="00D31281">
        <w:trPr>
          <w:trHeight w:val="227"/>
        </w:trPr>
        <w:tc>
          <w:tcPr>
            <w:tcW w:w="77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00C663BA" w14:textId="77777777" w:rsidR="00320813" w:rsidRPr="008827F4" w:rsidRDefault="00320813" w:rsidP="00D31281">
            <w:pPr>
              <w:jc w:val="center"/>
              <w:rPr>
                <w:rFonts w:cs="Arial"/>
                <w:sz w:val="16"/>
                <w:szCs w:val="16"/>
              </w:rPr>
            </w:pPr>
            <w:r w:rsidRPr="008827F4">
              <w:rPr>
                <w:rFonts w:cs="Arial"/>
                <w:sz w:val="16"/>
                <w:szCs w:val="16"/>
              </w:rPr>
              <w:t>78</w:t>
            </w:r>
          </w:p>
        </w:tc>
        <w:tc>
          <w:tcPr>
            <w:tcW w:w="3034" w:type="dxa"/>
            <w:tcBorders>
              <w:top w:val="double" w:sz="6" w:space="0" w:color="auto"/>
              <w:left w:val="nil"/>
              <w:bottom w:val="double" w:sz="6" w:space="0" w:color="auto"/>
              <w:right w:val="single" w:sz="4" w:space="0" w:color="auto"/>
            </w:tcBorders>
            <w:shd w:val="clear" w:color="auto" w:fill="auto"/>
            <w:vAlign w:val="center"/>
            <w:hideMark/>
          </w:tcPr>
          <w:p w14:paraId="55EC851A" w14:textId="77777777" w:rsidR="00320813" w:rsidRPr="008827F4" w:rsidRDefault="00320813" w:rsidP="00D31281">
            <w:pPr>
              <w:rPr>
                <w:rFonts w:cs="Arial"/>
                <w:sz w:val="16"/>
                <w:szCs w:val="16"/>
              </w:rPr>
            </w:pPr>
            <w:r w:rsidRPr="008827F4">
              <w:rPr>
                <w:rFonts w:cs="Arial"/>
                <w:sz w:val="16"/>
                <w:szCs w:val="16"/>
              </w:rPr>
              <w:t>Neuropsychiatry services (adults and children)</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6DBB0891" w14:textId="77777777" w:rsidR="00320813" w:rsidRPr="008827F4" w:rsidRDefault="00320813" w:rsidP="00D31281">
            <w:pPr>
              <w:jc w:val="center"/>
              <w:rPr>
                <w:rFonts w:cs="Arial"/>
                <w:sz w:val="16"/>
                <w:szCs w:val="16"/>
              </w:rPr>
            </w:pPr>
            <w:r w:rsidRPr="008827F4">
              <w:rPr>
                <w:rFonts w:cs="Arial"/>
                <w:sz w:val="16"/>
                <w:szCs w:val="16"/>
              </w:rPr>
              <w:t>08Y</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3B448AFA" w14:textId="77777777" w:rsidR="00320813" w:rsidRPr="008827F4" w:rsidRDefault="00320813" w:rsidP="00D31281">
            <w:pPr>
              <w:rPr>
                <w:rFonts w:cs="Arial"/>
                <w:sz w:val="16"/>
                <w:szCs w:val="16"/>
              </w:rPr>
            </w:pPr>
            <w:r w:rsidRPr="008827F4">
              <w:rPr>
                <w:rFonts w:cs="Arial"/>
                <w:sz w:val="16"/>
                <w:szCs w:val="16"/>
              </w:rPr>
              <w:t>Neuropsychiatry services (adults and children)</w:t>
            </w:r>
          </w:p>
        </w:tc>
      </w:tr>
      <w:tr w:rsidR="00320813" w:rsidRPr="008827F4" w14:paraId="45E74EF2"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0C19996A" w14:textId="77777777" w:rsidR="00320813" w:rsidRPr="008827F4" w:rsidRDefault="00320813" w:rsidP="00D31281">
            <w:pPr>
              <w:jc w:val="center"/>
              <w:rPr>
                <w:rFonts w:cs="Arial"/>
                <w:sz w:val="16"/>
                <w:szCs w:val="16"/>
              </w:rPr>
            </w:pPr>
            <w:r w:rsidRPr="008827F4">
              <w:rPr>
                <w:rFonts w:cs="Arial"/>
                <w:sz w:val="16"/>
                <w:szCs w:val="16"/>
              </w:rPr>
              <w:t>83</w:t>
            </w:r>
          </w:p>
        </w:tc>
        <w:tc>
          <w:tcPr>
            <w:tcW w:w="3034" w:type="dxa"/>
            <w:tcBorders>
              <w:top w:val="nil"/>
              <w:left w:val="nil"/>
              <w:bottom w:val="double" w:sz="6" w:space="0" w:color="auto"/>
              <w:right w:val="single" w:sz="4" w:space="0" w:color="auto"/>
            </w:tcBorders>
            <w:shd w:val="clear" w:color="auto" w:fill="auto"/>
            <w:vAlign w:val="center"/>
            <w:hideMark/>
          </w:tcPr>
          <w:p w14:paraId="4D1F4150" w14:textId="77777777" w:rsidR="00320813" w:rsidRPr="008827F4" w:rsidRDefault="00320813" w:rsidP="00D31281">
            <w:pPr>
              <w:rPr>
                <w:rFonts w:cs="Arial"/>
                <w:sz w:val="16"/>
                <w:szCs w:val="16"/>
              </w:rPr>
            </w:pPr>
            <w:r w:rsidRPr="008827F4">
              <w:rPr>
                <w:rFonts w:cs="Arial"/>
                <w:sz w:val="16"/>
                <w:szCs w:val="16"/>
              </w:rPr>
              <w:t>Paediatric cardiac services</w:t>
            </w:r>
          </w:p>
        </w:tc>
        <w:tc>
          <w:tcPr>
            <w:tcW w:w="850" w:type="dxa"/>
            <w:tcBorders>
              <w:top w:val="nil"/>
              <w:left w:val="nil"/>
              <w:bottom w:val="double" w:sz="6" w:space="0" w:color="auto"/>
              <w:right w:val="single" w:sz="4" w:space="0" w:color="auto"/>
            </w:tcBorders>
            <w:shd w:val="clear" w:color="auto" w:fill="auto"/>
            <w:noWrap/>
            <w:vAlign w:val="center"/>
            <w:hideMark/>
          </w:tcPr>
          <w:p w14:paraId="431970AE" w14:textId="77777777" w:rsidR="00320813" w:rsidRPr="008827F4" w:rsidRDefault="00320813" w:rsidP="00D31281">
            <w:pPr>
              <w:jc w:val="center"/>
              <w:rPr>
                <w:rFonts w:cs="Arial"/>
                <w:sz w:val="16"/>
                <w:szCs w:val="16"/>
              </w:rPr>
            </w:pPr>
            <w:r w:rsidRPr="008827F4">
              <w:rPr>
                <w:rFonts w:cs="Arial"/>
                <w:sz w:val="16"/>
                <w:szCs w:val="16"/>
              </w:rPr>
              <w:t>23B</w:t>
            </w:r>
          </w:p>
        </w:tc>
        <w:tc>
          <w:tcPr>
            <w:tcW w:w="4253" w:type="dxa"/>
            <w:tcBorders>
              <w:top w:val="nil"/>
              <w:left w:val="nil"/>
              <w:bottom w:val="double" w:sz="6" w:space="0" w:color="auto"/>
              <w:right w:val="double" w:sz="6" w:space="0" w:color="auto"/>
            </w:tcBorders>
            <w:shd w:val="clear" w:color="auto" w:fill="auto"/>
            <w:vAlign w:val="center"/>
            <w:hideMark/>
          </w:tcPr>
          <w:p w14:paraId="42049C27" w14:textId="77777777" w:rsidR="00320813" w:rsidRPr="008827F4" w:rsidRDefault="00320813" w:rsidP="00D31281">
            <w:pPr>
              <w:rPr>
                <w:rFonts w:cs="Arial"/>
                <w:sz w:val="16"/>
                <w:szCs w:val="16"/>
              </w:rPr>
            </w:pPr>
            <w:r w:rsidRPr="008827F4">
              <w:rPr>
                <w:rFonts w:cs="Arial"/>
                <w:sz w:val="16"/>
                <w:szCs w:val="16"/>
              </w:rPr>
              <w:t>Paediatric cardiac services</w:t>
            </w:r>
          </w:p>
        </w:tc>
      </w:tr>
      <w:tr w:rsidR="00320813" w:rsidRPr="008827F4" w14:paraId="0CA8ECD1"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55CC7E64" w14:textId="77777777" w:rsidR="00320813" w:rsidRPr="008827F4" w:rsidRDefault="00320813" w:rsidP="00D31281">
            <w:pPr>
              <w:jc w:val="center"/>
              <w:rPr>
                <w:rFonts w:cs="Arial"/>
                <w:sz w:val="16"/>
                <w:szCs w:val="16"/>
              </w:rPr>
            </w:pPr>
            <w:r w:rsidRPr="008827F4">
              <w:rPr>
                <w:rFonts w:cs="Arial"/>
                <w:sz w:val="16"/>
                <w:szCs w:val="16"/>
              </w:rPr>
              <w:t>94</w:t>
            </w:r>
          </w:p>
        </w:tc>
        <w:tc>
          <w:tcPr>
            <w:tcW w:w="3034" w:type="dxa"/>
            <w:tcBorders>
              <w:top w:val="nil"/>
              <w:left w:val="nil"/>
              <w:bottom w:val="nil"/>
              <w:right w:val="single" w:sz="4" w:space="0" w:color="auto"/>
            </w:tcBorders>
            <w:shd w:val="clear" w:color="auto" w:fill="auto"/>
            <w:vAlign w:val="center"/>
            <w:hideMark/>
          </w:tcPr>
          <w:p w14:paraId="2119B26C" w14:textId="77777777" w:rsidR="00320813" w:rsidRPr="008827F4" w:rsidRDefault="00320813" w:rsidP="00D31281">
            <w:pPr>
              <w:rPr>
                <w:rFonts w:cs="Arial"/>
                <w:sz w:val="16"/>
                <w:szCs w:val="16"/>
              </w:rPr>
            </w:pPr>
            <w:r w:rsidRPr="008827F4">
              <w:rPr>
                <w:rFonts w:cs="Arial"/>
                <w:sz w:val="16"/>
                <w:szCs w:val="16"/>
              </w:rPr>
              <w:t>Radiotherapy services (adults and children)</w:t>
            </w:r>
          </w:p>
        </w:tc>
        <w:tc>
          <w:tcPr>
            <w:tcW w:w="850" w:type="dxa"/>
            <w:tcBorders>
              <w:top w:val="nil"/>
              <w:left w:val="nil"/>
              <w:bottom w:val="single" w:sz="4" w:space="0" w:color="auto"/>
              <w:right w:val="single" w:sz="4" w:space="0" w:color="auto"/>
            </w:tcBorders>
            <w:shd w:val="clear" w:color="auto" w:fill="auto"/>
            <w:noWrap/>
            <w:vAlign w:val="center"/>
            <w:hideMark/>
          </w:tcPr>
          <w:p w14:paraId="71DEA8E1" w14:textId="77777777" w:rsidR="00320813" w:rsidRPr="008827F4" w:rsidRDefault="00320813" w:rsidP="00D31281">
            <w:pPr>
              <w:jc w:val="center"/>
              <w:rPr>
                <w:rFonts w:cs="Arial"/>
                <w:sz w:val="16"/>
                <w:szCs w:val="16"/>
              </w:rPr>
            </w:pPr>
            <w:r w:rsidRPr="008827F4">
              <w:rPr>
                <w:rFonts w:cs="Arial"/>
                <w:sz w:val="16"/>
                <w:szCs w:val="16"/>
              </w:rPr>
              <w:t>01R</w:t>
            </w:r>
          </w:p>
        </w:tc>
        <w:tc>
          <w:tcPr>
            <w:tcW w:w="4253" w:type="dxa"/>
            <w:tcBorders>
              <w:top w:val="nil"/>
              <w:left w:val="nil"/>
              <w:bottom w:val="single" w:sz="4" w:space="0" w:color="auto"/>
              <w:right w:val="double" w:sz="6" w:space="0" w:color="auto"/>
            </w:tcBorders>
            <w:shd w:val="clear" w:color="auto" w:fill="auto"/>
            <w:vAlign w:val="center"/>
            <w:hideMark/>
          </w:tcPr>
          <w:p w14:paraId="0601C32B" w14:textId="77777777" w:rsidR="00320813" w:rsidRPr="008827F4" w:rsidRDefault="00320813" w:rsidP="00D31281">
            <w:pPr>
              <w:rPr>
                <w:rFonts w:cs="Arial"/>
                <w:sz w:val="16"/>
                <w:szCs w:val="16"/>
              </w:rPr>
            </w:pPr>
            <w:r w:rsidRPr="008827F4">
              <w:rPr>
                <w:rFonts w:cs="Arial"/>
                <w:sz w:val="16"/>
                <w:szCs w:val="16"/>
              </w:rPr>
              <w:t>Radiotherapy services (Adults)</w:t>
            </w:r>
          </w:p>
        </w:tc>
      </w:tr>
      <w:tr w:rsidR="00320813" w:rsidRPr="008827F4" w14:paraId="2F706350" w14:textId="77777777" w:rsidTr="00D31281">
        <w:trPr>
          <w:trHeight w:val="227"/>
        </w:trPr>
        <w:tc>
          <w:tcPr>
            <w:tcW w:w="771" w:type="dxa"/>
            <w:tcBorders>
              <w:top w:val="nil"/>
              <w:left w:val="double" w:sz="6" w:space="0" w:color="auto"/>
              <w:right w:val="single" w:sz="4" w:space="0" w:color="auto"/>
            </w:tcBorders>
            <w:shd w:val="clear" w:color="auto" w:fill="auto"/>
            <w:noWrap/>
            <w:vAlign w:val="center"/>
            <w:hideMark/>
          </w:tcPr>
          <w:p w14:paraId="4791B723"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right w:val="single" w:sz="4" w:space="0" w:color="auto"/>
            </w:tcBorders>
            <w:shd w:val="clear" w:color="auto" w:fill="auto"/>
            <w:vAlign w:val="center"/>
            <w:hideMark/>
          </w:tcPr>
          <w:p w14:paraId="3C2B8FCF"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6E38C6B9" w14:textId="77777777" w:rsidR="00320813" w:rsidRPr="008827F4" w:rsidRDefault="00320813" w:rsidP="00D31281">
            <w:pPr>
              <w:jc w:val="center"/>
              <w:rPr>
                <w:rFonts w:cs="Arial"/>
                <w:sz w:val="16"/>
                <w:szCs w:val="16"/>
              </w:rPr>
            </w:pPr>
            <w:r w:rsidRPr="008827F4">
              <w:rPr>
                <w:rFonts w:cs="Arial"/>
                <w:sz w:val="16"/>
                <w:szCs w:val="16"/>
              </w:rPr>
              <w:t>51R</w:t>
            </w:r>
          </w:p>
        </w:tc>
        <w:tc>
          <w:tcPr>
            <w:tcW w:w="4253" w:type="dxa"/>
            <w:tcBorders>
              <w:top w:val="nil"/>
              <w:left w:val="nil"/>
              <w:bottom w:val="single" w:sz="4" w:space="0" w:color="auto"/>
              <w:right w:val="double" w:sz="6" w:space="0" w:color="auto"/>
            </w:tcBorders>
            <w:shd w:val="clear" w:color="auto" w:fill="auto"/>
            <w:vAlign w:val="center"/>
            <w:hideMark/>
          </w:tcPr>
          <w:p w14:paraId="132C8ED6" w14:textId="77777777" w:rsidR="00320813" w:rsidRPr="008827F4" w:rsidRDefault="00320813" w:rsidP="00D31281">
            <w:pPr>
              <w:rPr>
                <w:rFonts w:cs="Arial"/>
                <w:sz w:val="16"/>
                <w:szCs w:val="16"/>
              </w:rPr>
            </w:pPr>
            <w:r w:rsidRPr="008827F4">
              <w:rPr>
                <w:rFonts w:cs="Arial"/>
                <w:sz w:val="16"/>
                <w:szCs w:val="16"/>
              </w:rPr>
              <w:t>Radiotherapy services (Children)</w:t>
            </w:r>
          </w:p>
        </w:tc>
      </w:tr>
      <w:tr w:rsidR="00320813" w:rsidRPr="008827F4" w14:paraId="08C28166" w14:textId="77777777" w:rsidTr="00D31281">
        <w:trPr>
          <w:trHeight w:val="227"/>
        </w:trPr>
        <w:tc>
          <w:tcPr>
            <w:tcW w:w="771" w:type="dxa"/>
            <w:tcBorders>
              <w:top w:val="nil"/>
              <w:left w:val="double" w:sz="6" w:space="0" w:color="auto"/>
              <w:bottom w:val="double" w:sz="4" w:space="0" w:color="auto"/>
              <w:right w:val="single" w:sz="4" w:space="0" w:color="auto"/>
            </w:tcBorders>
            <w:shd w:val="clear" w:color="auto" w:fill="auto"/>
            <w:noWrap/>
            <w:vAlign w:val="center"/>
            <w:hideMark/>
          </w:tcPr>
          <w:p w14:paraId="059EB70D"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double" w:sz="4" w:space="0" w:color="auto"/>
              <w:right w:val="single" w:sz="4" w:space="0" w:color="auto"/>
            </w:tcBorders>
            <w:shd w:val="clear" w:color="auto" w:fill="auto"/>
            <w:vAlign w:val="center"/>
            <w:hideMark/>
          </w:tcPr>
          <w:p w14:paraId="34E13009"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double" w:sz="4" w:space="0" w:color="auto"/>
              <w:right w:val="single" w:sz="4" w:space="0" w:color="auto"/>
            </w:tcBorders>
            <w:shd w:val="clear" w:color="auto" w:fill="auto"/>
            <w:noWrap/>
            <w:vAlign w:val="center"/>
            <w:hideMark/>
          </w:tcPr>
          <w:p w14:paraId="3DFC9998" w14:textId="77777777" w:rsidR="00320813" w:rsidRPr="008827F4" w:rsidRDefault="00320813" w:rsidP="00D31281">
            <w:pPr>
              <w:jc w:val="center"/>
              <w:rPr>
                <w:rFonts w:cs="Arial"/>
                <w:sz w:val="16"/>
                <w:szCs w:val="16"/>
              </w:rPr>
            </w:pPr>
            <w:r w:rsidRPr="008827F4">
              <w:rPr>
                <w:rFonts w:cs="Arial"/>
                <w:sz w:val="16"/>
                <w:szCs w:val="16"/>
              </w:rPr>
              <w:t>01S</w:t>
            </w:r>
          </w:p>
        </w:tc>
        <w:tc>
          <w:tcPr>
            <w:tcW w:w="4253" w:type="dxa"/>
            <w:tcBorders>
              <w:top w:val="nil"/>
              <w:left w:val="nil"/>
              <w:bottom w:val="double" w:sz="4" w:space="0" w:color="auto"/>
              <w:right w:val="double" w:sz="6" w:space="0" w:color="auto"/>
            </w:tcBorders>
            <w:shd w:val="clear" w:color="auto" w:fill="auto"/>
            <w:vAlign w:val="center"/>
            <w:hideMark/>
          </w:tcPr>
          <w:p w14:paraId="1E9D2B45" w14:textId="77777777" w:rsidR="00320813" w:rsidRDefault="00320813" w:rsidP="00D31281">
            <w:pPr>
              <w:rPr>
                <w:rFonts w:cs="Arial"/>
                <w:sz w:val="16"/>
                <w:szCs w:val="16"/>
              </w:rPr>
            </w:pPr>
            <w:r w:rsidRPr="008827F4">
              <w:rPr>
                <w:rFonts w:cs="Arial"/>
                <w:sz w:val="16"/>
                <w:szCs w:val="16"/>
              </w:rPr>
              <w:t>Stereotactic Radiosurgery / radiotherapy</w:t>
            </w:r>
          </w:p>
          <w:p w14:paraId="0E91C1BF" w14:textId="77777777" w:rsidR="00320813" w:rsidRPr="008827F4" w:rsidRDefault="00320813" w:rsidP="00D31281">
            <w:pPr>
              <w:rPr>
                <w:rFonts w:cs="Arial"/>
                <w:sz w:val="16"/>
                <w:szCs w:val="16"/>
              </w:rPr>
            </w:pPr>
          </w:p>
        </w:tc>
      </w:tr>
      <w:tr w:rsidR="00320813" w:rsidRPr="008827F4" w14:paraId="3C7F08D7" w14:textId="77777777" w:rsidTr="00717E05">
        <w:trPr>
          <w:trHeight w:val="227"/>
        </w:trPr>
        <w:tc>
          <w:tcPr>
            <w:tcW w:w="771" w:type="dxa"/>
            <w:tcBorders>
              <w:top w:val="double" w:sz="4" w:space="0" w:color="auto"/>
              <w:left w:val="double" w:sz="6" w:space="0" w:color="auto"/>
              <w:bottom w:val="double" w:sz="4" w:space="0" w:color="auto"/>
              <w:right w:val="single" w:sz="4" w:space="0" w:color="auto"/>
            </w:tcBorders>
            <w:shd w:val="clear" w:color="auto" w:fill="auto"/>
            <w:noWrap/>
            <w:vAlign w:val="center"/>
          </w:tcPr>
          <w:p w14:paraId="28EAE4B2" w14:textId="77777777" w:rsidR="00320813" w:rsidRPr="008827F4" w:rsidRDefault="00320813" w:rsidP="00D31281">
            <w:pPr>
              <w:jc w:val="center"/>
              <w:rPr>
                <w:rFonts w:cs="Arial"/>
                <w:sz w:val="16"/>
                <w:szCs w:val="16"/>
              </w:rPr>
            </w:pPr>
            <w:r>
              <w:rPr>
                <w:rFonts w:cs="Arial"/>
                <w:sz w:val="16"/>
                <w:szCs w:val="16"/>
              </w:rPr>
              <w:t>98</w:t>
            </w:r>
          </w:p>
        </w:tc>
        <w:tc>
          <w:tcPr>
            <w:tcW w:w="3034" w:type="dxa"/>
            <w:tcBorders>
              <w:top w:val="double" w:sz="4" w:space="0" w:color="auto"/>
              <w:left w:val="nil"/>
              <w:bottom w:val="double" w:sz="4" w:space="0" w:color="auto"/>
              <w:right w:val="single" w:sz="4" w:space="0" w:color="auto"/>
            </w:tcBorders>
            <w:shd w:val="clear" w:color="auto" w:fill="auto"/>
            <w:vAlign w:val="center"/>
          </w:tcPr>
          <w:p w14:paraId="565454CF" w14:textId="77777777" w:rsidR="00320813" w:rsidRPr="00E715A5" w:rsidRDefault="00320813" w:rsidP="00D31281">
            <w:pPr>
              <w:rPr>
                <w:rFonts w:cs="Arial"/>
                <w:sz w:val="16"/>
                <w:szCs w:val="16"/>
              </w:rPr>
            </w:pPr>
            <w:r w:rsidRPr="00E715A5">
              <w:rPr>
                <w:rFonts w:cs="Arial"/>
                <w:sz w:val="16"/>
                <w:szCs w:val="16"/>
              </w:rPr>
              <w:t>Specialist secure forensic mental health</w:t>
            </w:r>
          </w:p>
          <w:p w14:paraId="7C46625C" w14:textId="77777777" w:rsidR="00320813" w:rsidRPr="008827F4" w:rsidRDefault="00320813" w:rsidP="00D31281">
            <w:pPr>
              <w:rPr>
                <w:rFonts w:cs="Arial"/>
                <w:sz w:val="16"/>
                <w:szCs w:val="16"/>
              </w:rPr>
            </w:pPr>
            <w:r w:rsidRPr="00E715A5">
              <w:rPr>
                <w:rFonts w:cs="Arial"/>
                <w:sz w:val="16"/>
                <w:szCs w:val="16"/>
              </w:rPr>
              <w:t>services for young people</w:t>
            </w:r>
          </w:p>
        </w:tc>
        <w:tc>
          <w:tcPr>
            <w:tcW w:w="850" w:type="dxa"/>
            <w:tcBorders>
              <w:top w:val="double" w:sz="4" w:space="0" w:color="auto"/>
              <w:left w:val="nil"/>
              <w:bottom w:val="double" w:sz="4" w:space="0" w:color="auto"/>
              <w:right w:val="single" w:sz="4" w:space="0" w:color="auto"/>
            </w:tcBorders>
            <w:shd w:val="clear" w:color="auto" w:fill="auto"/>
            <w:noWrap/>
            <w:vAlign w:val="center"/>
          </w:tcPr>
          <w:p w14:paraId="33386978" w14:textId="77777777" w:rsidR="00320813" w:rsidRPr="0070382E" w:rsidRDefault="00320813" w:rsidP="00D31281">
            <w:pPr>
              <w:jc w:val="center"/>
              <w:rPr>
                <w:rFonts w:cs="Arial"/>
                <w:b/>
                <w:bCs/>
                <w:sz w:val="16"/>
                <w:szCs w:val="16"/>
              </w:rPr>
            </w:pPr>
            <w:r w:rsidRPr="0070382E">
              <w:rPr>
                <w:rFonts w:cs="Arial"/>
                <w:b/>
                <w:bCs/>
                <w:sz w:val="16"/>
                <w:szCs w:val="16"/>
              </w:rPr>
              <w:t>24C</w:t>
            </w:r>
          </w:p>
        </w:tc>
        <w:tc>
          <w:tcPr>
            <w:tcW w:w="4253" w:type="dxa"/>
            <w:tcBorders>
              <w:top w:val="double" w:sz="4" w:space="0" w:color="auto"/>
              <w:left w:val="nil"/>
              <w:bottom w:val="double" w:sz="4" w:space="0" w:color="auto"/>
              <w:right w:val="double" w:sz="6" w:space="0" w:color="auto"/>
            </w:tcBorders>
            <w:shd w:val="clear" w:color="auto" w:fill="auto"/>
            <w:vAlign w:val="center"/>
          </w:tcPr>
          <w:p w14:paraId="1632F8CA" w14:textId="77777777" w:rsidR="00320813" w:rsidRPr="0070382E" w:rsidRDefault="00320813" w:rsidP="00D31281">
            <w:pPr>
              <w:rPr>
                <w:rFonts w:cs="Arial"/>
                <w:b/>
                <w:bCs/>
                <w:sz w:val="16"/>
                <w:szCs w:val="16"/>
              </w:rPr>
            </w:pPr>
            <w:r w:rsidRPr="0070382E">
              <w:rPr>
                <w:rFonts w:cs="Arial"/>
                <w:b/>
                <w:bCs/>
                <w:sz w:val="16"/>
                <w:szCs w:val="16"/>
              </w:rPr>
              <w:t>FCAMHS MHLDA PC</w:t>
            </w:r>
          </w:p>
        </w:tc>
      </w:tr>
      <w:tr w:rsidR="00320813" w:rsidRPr="008827F4" w14:paraId="1AB9DD58" w14:textId="77777777" w:rsidTr="00717E05">
        <w:trPr>
          <w:trHeight w:val="227"/>
        </w:trPr>
        <w:tc>
          <w:tcPr>
            <w:tcW w:w="771" w:type="dxa"/>
            <w:tcBorders>
              <w:top w:val="double" w:sz="4" w:space="0" w:color="auto"/>
              <w:left w:val="double" w:sz="6" w:space="0" w:color="auto"/>
              <w:bottom w:val="single" w:sz="4" w:space="0" w:color="auto"/>
              <w:right w:val="single" w:sz="4" w:space="0" w:color="auto"/>
            </w:tcBorders>
            <w:shd w:val="clear" w:color="auto" w:fill="auto"/>
            <w:noWrap/>
            <w:vAlign w:val="center"/>
          </w:tcPr>
          <w:p w14:paraId="7083076E" w14:textId="77777777" w:rsidR="00320813" w:rsidRPr="008827F4" w:rsidRDefault="00320813" w:rsidP="00D31281">
            <w:pPr>
              <w:jc w:val="center"/>
              <w:rPr>
                <w:rFonts w:cs="Arial"/>
                <w:sz w:val="16"/>
                <w:szCs w:val="16"/>
              </w:rPr>
            </w:pPr>
            <w:r>
              <w:rPr>
                <w:rFonts w:cs="Arial"/>
                <w:sz w:val="16"/>
                <w:szCs w:val="16"/>
              </w:rPr>
              <w:t>103A</w:t>
            </w:r>
          </w:p>
        </w:tc>
        <w:tc>
          <w:tcPr>
            <w:tcW w:w="3034" w:type="dxa"/>
            <w:tcBorders>
              <w:top w:val="double" w:sz="4" w:space="0" w:color="auto"/>
              <w:left w:val="nil"/>
              <w:bottom w:val="single" w:sz="4" w:space="0" w:color="auto"/>
              <w:right w:val="single" w:sz="4" w:space="0" w:color="auto"/>
            </w:tcBorders>
            <w:shd w:val="clear" w:color="auto" w:fill="auto"/>
            <w:vAlign w:val="center"/>
          </w:tcPr>
          <w:p w14:paraId="6DC0F34E" w14:textId="77777777" w:rsidR="00320813" w:rsidRPr="008827F4" w:rsidRDefault="00320813" w:rsidP="00D31281">
            <w:pPr>
              <w:rPr>
                <w:rFonts w:cs="Arial"/>
                <w:sz w:val="16"/>
                <w:szCs w:val="16"/>
              </w:rPr>
            </w:pPr>
            <w:r w:rsidRPr="00C90E50">
              <w:rPr>
                <w:rFonts w:cs="Arial"/>
                <w:sz w:val="16"/>
                <w:szCs w:val="16"/>
              </w:rPr>
              <w:t>Specialist adult haematology services</w:t>
            </w:r>
          </w:p>
        </w:tc>
        <w:tc>
          <w:tcPr>
            <w:tcW w:w="850" w:type="dxa"/>
            <w:tcBorders>
              <w:top w:val="double" w:sz="4" w:space="0" w:color="auto"/>
              <w:left w:val="nil"/>
              <w:bottom w:val="single" w:sz="4" w:space="0" w:color="auto"/>
              <w:right w:val="single" w:sz="4" w:space="0" w:color="auto"/>
            </w:tcBorders>
            <w:shd w:val="clear" w:color="auto" w:fill="auto"/>
            <w:noWrap/>
            <w:vAlign w:val="center"/>
          </w:tcPr>
          <w:p w14:paraId="1E42EA5A" w14:textId="77777777" w:rsidR="00320813" w:rsidRPr="0070382E" w:rsidRDefault="00320813" w:rsidP="00D31281">
            <w:pPr>
              <w:jc w:val="center"/>
              <w:rPr>
                <w:rFonts w:cs="Arial"/>
                <w:b/>
                <w:bCs/>
                <w:sz w:val="16"/>
                <w:szCs w:val="16"/>
              </w:rPr>
            </w:pPr>
            <w:r w:rsidRPr="0070382E">
              <w:rPr>
                <w:rFonts w:cs="Arial"/>
                <w:b/>
                <w:bCs/>
                <w:sz w:val="16"/>
                <w:szCs w:val="16"/>
              </w:rPr>
              <w:t>03C</w:t>
            </w:r>
          </w:p>
        </w:tc>
        <w:tc>
          <w:tcPr>
            <w:tcW w:w="4253" w:type="dxa"/>
            <w:tcBorders>
              <w:top w:val="double" w:sz="4" w:space="0" w:color="auto"/>
              <w:left w:val="nil"/>
              <w:bottom w:val="single" w:sz="4" w:space="0" w:color="auto"/>
              <w:right w:val="double" w:sz="6" w:space="0" w:color="auto"/>
            </w:tcBorders>
            <w:shd w:val="clear" w:color="auto" w:fill="auto"/>
            <w:vAlign w:val="center"/>
          </w:tcPr>
          <w:p w14:paraId="082551A5" w14:textId="77777777" w:rsidR="00320813" w:rsidRPr="0070382E" w:rsidRDefault="00320813" w:rsidP="00D31281">
            <w:pPr>
              <w:rPr>
                <w:rFonts w:cs="Arial"/>
                <w:b/>
                <w:bCs/>
                <w:sz w:val="16"/>
                <w:szCs w:val="16"/>
              </w:rPr>
            </w:pPr>
            <w:r w:rsidRPr="0070382E">
              <w:rPr>
                <w:rFonts w:cs="Arial"/>
                <w:b/>
                <w:bCs/>
                <w:sz w:val="16"/>
                <w:szCs w:val="16"/>
              </w:rPr>
              <w:t>Castleman disease</w:t>
            </w:r>
          </w:p>
        </w:tc>
      </w:tr>
      <w:tr w:rsidR="00320813" w:rsidRPr="008827F4" w14:paraId="3F1FEF6A" w14:textId="77777777" w:rsidTr="00D31281">
        <w:trPr>
          <w:trHeight w:val="227"/>
        </w:trPr>
        <w:tc>
          <w:tcPr>
            <w:tcW w:w="771" w:type="dxa"/>
            <w:tcBorders>
              <w:top w:val="double" w:sz="6" w:space="0" w:color="auto"/>
              <w:left w:val="double" w:sz="6" w:space="0" w:color="auto"/>
              <w:bottom w:val="nil"/>
              <w:right w:val="single" w:sz="4" w:space="0" w:color="auto"/>
            </w:tcBorders>
            <w:shd w:val="clear" w:color="auto" w:fill="auto"/>
            <w:noWrap/>
            <w:vAlign w:val="center"/>
            <w:hideMark/>
          </w:tcPr>
          <w:p w14:paraId="676D277F" w14:textId="77777777" w:rsidR="00320813" w:rsidRPr="008827F4" w:rsidRDefault="00320813" w:rsidP="00D31281">
            <w:pPr>
              <w:jc w:val="center"/>
              <w:rPr>
                <w:rFonts w:cs="Arial"/>
                <w:sz w:val="16"/>
                <w:szCs w:val="16"/>
              </w:rPr>
            </w:pPr>
            <w:r w:rsidRPr="008827F4">
              <w:rPr>
                <w:rFonts w:cs="Arial"/>
                <w:sz w:val="16"/>
                <w:szCs w:val="16"/>
              </w:rPr>
              <w:t>105</w:t>
            </w:r>
          </w:p>
        </w:tc>
        <w:tc>
          <w:tcPr>
            <w:tcW w:w="3034" w:type="dxa"/>
            <w:tcBorders>
              <w:top w:val="double" w:sz="6" w:space="0" w:color="auto"/>
              <w:left w:val="nil"/>
              <w:bottom w:val="nil"/>
              <w:right w:val="single" w:sz="4" w:space="0" w:color="auto"/>
            </w:tcBorders>
            <w:shd w:val="clear" w:color="auto" w:fill="auto"/>
            <w:vAlign w:val="center"/>
            <w:hideMark/>
          </w:tcPr>
          <w:p w14:paraId="61912B9F" w14:textId="77777777" w:rsidR="00320813" w:rsidRPr="008827F4" w:rsidRDefault="00320813" w:rsidP="00D31281">
            <w:pPr>
              <w:rPr>
                <w:rFonts w:cs="Arial"/>
                <w:sz w:val="16"/>
                <w:szCs w:val="16"/>
              </w:rPr>
            </w:pPr>
            <w:r w:rsidRPr="008827F4">
              <w:rPr>
                <w:rFonts w:cs="Arial"/>
                <w:sz w:val="16"/>
                <w:szCs w:val="16"/>
              </w:rPr>
              <w:t>Specialist cancer services (adults)</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19434F9A" w14:textId="77777777" w:rsidR="00320813" w:rsidRPr="008827F4" w:rsidRDefault="00320813" w:rsidP="00D31281">
            <w:pPr>
              <w:jc w:val="center"/>
              <w:rPr>
                <w:rFonts w:cs="Arial"/>
                <w:sz w:val="16"/>
                <w:szCs w:val="16"/>
              </w:rPr>
            </w:pPr>
            <w:r w:rsidRPr="008827F4">
              <w:rPr>
                <w:rFonts w:cs="Arial"/>
                <w:sz w:val="16"/>
                <w:szCs w:val="16"/>
              </w:rPr>
              <w:t>01C</w:t>
            </w:r>
          </w:p>
        </w:tc>
        <w:tc>
          <w:tcPr>
            <w:tcW w:w="4253" w:type="dxa"/>
            <w:tcBorders>
              <w:top w:val="double" w:sz="6" w:space="0" w:color="auto"/>
              <w:left w:val="nil"/>
              <w:bottom w:val="single" w:sz="4" w:space="0" w:color="auto"/>
              <w:right w:val="double" w:sz="6" w:space="0" w:color="auto"/>
            </w:tcBorders>
            <w:shd w:val="clear" w:color="auto" w:fill="auto"/>
            <w:vAlign w:val="center"/>
            <w:hideMark/>
          </w:tcPr>
          <w:p w14:paraId="46517C72" w14:textId="77777777" w:rsidR="00320813" w:rsidRPr="008827F4" w:rsidRDefault="00320813" w:rsidP="00D31281">
            <w:pPr>
              <w:rPr>
                <w:rFonts w:cs="Arial"/>
                <w:sz w:val="16"/>
                <w:szCs w:val="16"/>
              </w:rPr>
            </w:pPr>
            <w:r w:rsidRPr="008827F4">
              <w:rPr>
                <w:rFonts w:cs="Arial"/>
                <w:sz w:val="16"/>
                <w:szCs w:val="16"/>
              </w:rPr>
              <w:t>Chemotherapy</w:t>
            </w:r>
          </w:p>
        </w:tc>
      </w:tr>
      <w:tr w:rsidR="00320813" w:rsidRPr="008827F4" w14:paraId="628C00F6"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473092B8"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2D797530"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7916BD6" w14:textId="77777777" w:rsidR="00320813" w:rsidRPr="008827F4" w:rsidRDefault="00320813" w:rsidP="00D31281">
            <w:pPr>
              <w:jc w:val="center"/>
              <w:rPr>
                <w:rFonts w:cs="Arial"/>
                <w:sz w:val="16"/>
                <w:szCs w:val="16"/>
              </w:rPr>
            </w:pPr>
            <w:r w:rsidRPr="008827F4">
              <w:rPr>
                <w:rFonts w:cs="Arial"/>
                <w:sz w:val="16"/>
                <w:szCs w:val="16"/>
              </w:rPr>
              <w:t>01J</w:t>
            </w:r>
          </w:p>
        </w:tc>
        <w:tc>
          <w:tcPr>
            <w:tcW w:w="4253" w:type="dxa"/>
            <w:tcBorders>
              <w:top w:val="nil"/>
              <w:left w:val="nil"/>
              <w:bottom w:val="single" w:sz="4" w:space="0" w:color="auto"/>
              <w:right w:val="double" w:sz="6" w:space="0" w:color="auto"/>
            </w:tcBorders>
            <w:shd w:val="clear" w:color="auto" w:fill="auto"/>
            <w:vAlign w:val="center"/>
            <w:hideMark/>
          </w:tcPr>
          <w:p w14:paraId="10E2A977" w14:textId="77777777" w:rsidR="00320813" w:rsidRPr="008827F4" w:rsidRDefault="00320813" w:rsidP="00D31281">
            <w:pPr>
              <w:rPr>
                <w:rFonts w:cs="Arial"/>
                <w:sz w:val="16"/>
                <w:szCs w:val="16"/>
              </w:rPr>
            </w:pPr>
            <w:r w:rsidRPr="008827F4">
              <w:rPr>
                <w:rFonts w:cs="Arial"/>
                <w:sz w:val="16"/>
                <w:szCs w:val="16"/>
              </w:rPr>
              <w:t>Anal cancer (adults)</w:t>
            </w:r>
          </w:p>
        </w:tc>
      </w:tr>
      <w:tr w:rsidR="00320813" w:rsidRPr="008827F4" w14:paraId="10271C88"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300DC931"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1BEC1EE4"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4C69CC3F" w14:textId="77777777" w:rsidR="00320813" w:rsidRPr="008827F4" w:rsidRDefault="00320813" w:rsidP="00D31281">
            <w:pPr>
              <w:jc w:val="center"/>
              <w:rPr>
                <w:rFonts w:cs="Arial"/>
                <w:sz w:val="16"/>
                <w:szCs w:val="16"/>
              </w:rPr>
            </w:pPr>
            <w:r w:rsidRPr="008827F4">
              <w:rPr>
                <w:rFonts w:cs="Arial"/>
                <w:sz w:val="16"/>
                <w:szCs w:val="16"/>
              </w:rPr>
              <w:t>01K</w:t>
            </w:r>
          </w:p>
        </w:tc>
        <w:tc>
          <w:tcPr>
            <w:tcW w:w="4253" w:type="dxa"/>
            <w:tcBorders>
              <w:top w:val="nil"/>
              <w:left w:val="nil"/>
              <w:bottom w:val="single" w:sz="4" w:space="0" w:color="auto"/>
              <w:right w:val="double" w:sz="6" w:space="0" w:color="auto"/>
            </w:tcBorders>
            <w:shd w:val="clear" w:color="auto" w:fill="auto"/>
            <w:vAlign w:val="center"/>
            <w:hideMark/>
          </w:tcPr>
          <w:p w14:paraId="11CD684D" w14:textId="77777777" w:rsidR="00320813" w:rsidRPr="008827F4" w:rsidRDefault="00320813" w:rsidP="00D31281">
            <w:pPr>
              <w:rPr>
                <w:rFonts w:cs="Arial"/>
                <w:sz w:val="16"/>
                <w:szCs w:val="16"/>
              </w:rPr>
            </w:pPr>
            <w:r w:rsidRPr="008827F4">
              <w:rPr>
                <w:rFonts w:cs="Arial"/>
                <w:sz w:val="16"/>
                <w:szCs w:val="16"/>
              </w:rPr>
              <w:t>Malignant mesothelioma (adults)</w:t>
            </w:r>
          </w:p>
        </w:tc>
      </w:tr>
      <w:tr w:rsidR="00320813" w:rsidRPr="008827F4" w14:paraId="7BAEF3BA"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477E369E"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5002217E"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CCBAD4B" w14:textId="77777777" w:rsidR="00320813" w:rsidRPr="008827F4" w:rsidRDefault="00320813" w:rsidP="00D31281">
            <w:pPr>
              <w:jc w:val="center"/>
              <w:rPr>
                <w:rFonts w:cs="Arial"/>
                <w:sz w:val="16"/>
                <w:szCs w:val="16"/>
              </w:rPr>
            </w:pPr>
            <w:r w:rsidRPr="008827F4">
              <w:rPr>
                <w:rFonts w:cs="Arial"/>
                <w:sz w:val="16"/>
                <w:szCs w:val="16"/>
              </w:rPr>
              <w:t>01M</w:t>
            </w:r>
          </w:p>
        </w:tc>
        <w:tc>
          <w:tcPr>
            <w:tcW w:w="4253" w:type="dxa"/>
            <w:tcBorders>
              <w:top w:val="nil"/>
              <w:left w:val="nil"/>
              <w:bottom w:val="single" w:sz="4" w:space="0" w:color="auto"/>
              <w:right w:val="double" w:sz="6" w:space="0" w:color="auto"/>
            </w:tcBorders>
            <w:shd w:val="clear" w:color="auto" w:fill="auto"/>
            <w:vAlign w:val="center"/>
            <w:hideMark/>
          </w:tcPr>
          <w:p w14:paraId="2CC4243D" w14:textId="77777777" w:rsidR="00320813" w:rsidRPr="008827F4" w:rsidRDefault="00320813" w:rsidP="00D31281">
            <w:pPr>
              <w:rPr>
                <w:rFonts w:cs="Arial"/>
                <w:sz w:val="16"/>
                <w:szCs w:val="16"/>
              </w:rPr>
            </w:pPr>
            <w:r w:rsidRPr="008827F4">
              <w:rPr>
                <w:rFonts w:cs="Arial"/>
                <w:sz w:val="16"/>
                <w:szCs w:val="16"/>
              </w:rPr>
              <w:t>Head and neck cancer (adults)</w:t>
            </w:r>
          </w:p>
        </w:tc>
      </w:tr>
      <w:tr w:rsidR="00320813" w:rsidRPr="008827F4" w14:paraId="74512181"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01C90FEC"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19749333"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83FC36E" w14:textId="77777777" w:rsidR="00320813" w:rsidRPr="008827F4" w:rsidRDefault="00320813" w:rsidP="00D31281">
            <w:pPr>
              <w:jc w:val="center"/>
              <w:rPr>
                <w:rFonts w:cs="Arial"/>
                <w:sz w:val="16"/>
                <w:szCs w:val="16"/>
              </w:rPr>
            </w:pPr>
            <w:r w:rsidRPr="008827F4">
              <w:rPr>
                <w:rFonts w:cs="Arial"/>
                <w:sz w:val="16"/>
                <w:szCs w:val="16"/>
              </w:rPr>
              <w:t>01N</w:t>
            </w:r>
          </w:p>
        </w:tc>
        <w:tc>
          <w:tcPr>
            <w:tcW w:w="4253" w:type="dxa"/>
            <w:tcBorders>
              <w:top w:val="nil"/>
              <w:left w:val="nil"/>
              <w:bottom w:val="single" w:sz="4" w:space="0" w:color="auto"/>
              <w:right w:val="double" w:sz="6" w:space="0" w:color="auto"/>
            </w:tcBorders>
            <w:shd w:val="clear" w:color="auto" w:fill="auto"/>
            <w:vAlign w:val="center"/>
            <w:hideMark/>
          </w:tcPr>
          <w:p w14:paraId="31390A69" w14:textId="77777777" w:rsidR="00320813" w:rsidRPr="008827F4" w:rsidRDefault="00320813" w:rsidP="00D31281">
            <w:pPr>
              <w:rPr>
                <w:rFonts w:cs="Arial"/>
                <w:sz w:val="16"/>
                <w:szCs w:val="16"/>
              </w:rPr>
            </w:pPr>
            <w:r w:rsidRPr="008827F4">
              <w:rPr>
                <w:rFonts w:cs="Arial"/>
                <w:sz w:val="16"/>
                <w:szCs w:val="16"/>
              </w:rPr>
              <w:t>Kidney, bladder and prostate cancer (adults)</w:t>
            </w:r>
          </w:p>
        </w:tc>
      </w:tr>
      <w:tr w:rsidR="00320813" w:rsidRPr="008827F4" w14:paraId="69B411C6"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677F3704"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166E76B0"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6CBF66F" w14:textId="77777777" w:rsidR="00320813" w:rsidRPr="008827F4" w:rsidRDefault="00320813" w:rsidP="00D31281">
            <w:pPr>
              <w:jc w:val="center"/>
              <w:rPr>
                <w:rFonts w:cs="Arial"/>
                <w:sz w:val="16"/>
                <w:szCs w:val="16"/>
              </w:rPr>
            </w:pPr>
            <w:r w:rsidRPr="008827F4">
              <w:rPr>
                <w:rFonts w:cs="Arial"/>
                <w:sz w:val="16"/>
                <w:szCs w:val="16"/>
              </w:rPr>
              <w:t>01Q</w:t>
            </w:r>
          </w:p>
        </w:tc>
        <w:tc>
          <w:tcPr>
            <w:tcW w:w="4253" w:type="dxa"/>
            <w:tcBorders>
              <w:top w:val="nil"/>
              <w:left w:val="nil"/>
              <w:bottom w:val="single" w:sz="4" w:space="0" w:color="auto"/>
              <w:right w:val="double" w:sz="6" w:space="0" w:color="auto"/>
            </w:tcBorders>
            <w:shd w:val="clear" w:color="auto" w:fill="auto"/>
            <w:vAlign w:val="center"/>
            <w:hideMark/>
          </w:tcPr>
          <w:p w14:paraId="79B9D883" w14:textId="77777777" w:rsidR="00320813" w:rsidRPr="008827F4" w:rsidRDefault="00320813" w:rsidP="00D31281">
            <w:pPr>
              <w:rPr>
                <w:rFonts w:cs="Arial"/>
                <w:sz w:val="16"/>
                <w:szCs w:val="16"/>
              </w:rPr>
            </w:pPr>
            <w:r w:rsidRPr="008827F4">
              <w:rPr>
                <w:rFonts w:cs="Arial"/>
                <w:sz w:val="16"/>
                <w:szCs w:val="16"/>
              </w:rPr>
              <w:t>Rare brain and CNS cancer (adults)</w:t>
            </w:r>
          </w:p>
        </w:tc>
      </w:tr>
      <w:tr w:rsidR="00320813" w:rsidRPr="008827F4" w14:paraId="4C44F2F3"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3C1AC042"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694E69F5"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043CEE0" w14:textId="77777777" w:rsidR="00320813" w:rsidRPr="008827F4" w:rsidRDefault="00320813" w:rsidP="00D31281">
            <w:pPr>
              <w:jc w:val="center"/>
              <w:rPr>
                <w:rFonts w:cs="Arial"/>
                <w:sz w:val="16"/>
                <w:szCs w:val="16"/>
              </w:rPr>
            </w:pPr>
            <w:r w:rsidRPr="008827F4">
              <w:rPr>
                <w:rFonts w:cs="Arial"/>
                <w:sz w:val="16"/>
                <w:szCs w:val="16"/>
              </w:rPr>
              <w:t>01U</w:t>
            </w:r>
          </w:p>
        </w:tc>
        <w:tc>
          <w:tcPr>
            <w:tcW w:w="4253" w:type="dxa"/>
            <w:tcBorders>
              <w:top w:val="nil"/>
              <w:left w:val="nil"/>
              <w:bottom w:val="single" w:sz="4" w:space="0" w:color="auto"/>
              <w:right w:val="double" w:sz="6" w:space="0" w:color="auto"/>
            </w:tcBorders>
            <w:shd w:val="clear" w:color="auto" w:fill="auto"/>
            <w:vAlign w:val="center"/>
            <w:hideMark/>
          </w:tcPr>
          <w:p w14:paraId="446405F2" w14:textId="77777777" w:rsidR="00320813" w:rsidRPr="008827F4" w:rsidRDefault="00320813" w:rsidP="00D31281">
            <w:pPr>
              <w:rPr>
                <w:rFonts w:cs="Arial"/>
                <w:sz w:val="16"/>
                <w:szCs w:val="16"/>
              </w:rPr>
            </w:pPr>
            <w:r w:rsidRPr="008827F4">
              <w:rPr>
                <w:rFonts w:cs="Arial"/>
                <w:sz w:val="16"/>
                <w:szCs w:val="16"/>
              </w:rPr>
              <w:t>Oesophageal and gastric cancer (adults)</w:t>
            </w:r>
          </w:p>
        </w:tc>
      </w:tr>
      <w:tr w:rsidR="00320813" w:rsidRPr="008827F4" w14:paraId="2FB0E35D"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0C293AEF"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24C69075"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0A0A3BB" w14:textId="77777777" w:rsidR="00320813" w:rsidRPr="008827F4" w:rsidRDefault="00320813" w:rsidP="00D31281">
            <w:pPr>
              <w:jc w:val="center"/>
              <w:rPr>
                <w:rFonts w:cs="Arial"/>
                <w:sz w:val="16"/>
                <w:szCs w:val="16"/>
              </w:rPr>
            </w:pPr>
            <w:r w:rsidRPr="008827F4">
              <w:rPr>
                <w:rFonts w:cs="Arial"/>
                <w:sz w:val="16"/>
                <w:szCs w:val="16"/>
              </w:rPr>
              <w:t>01V</w:t>
            </w:r>
          </w:p>
        </w:tc>
        <w:tc>
          <w:tcPr>
            <w:tcW w:w="4253" w:type="dxa"/>
            <w:tcBorders>
              <w:top w:val="nil"/>
              <w:left w:val="nil"/>
              <w:bottom w:val="single" w:sz="4" w:space="0" w:color="auto"/>
              <w:right w:val="double" w:sz="6" w:space="0" w:color="auto"/>
            </w:tcBorders>
            <w:shd w:val="clear" w:color="auto" w:fill="auto"/>
            <w:vAlign w:val="center"/>
            <w:hideMark/>
          </w:tcPr>
          <w:p w14:paraId="5DB624DC" w14:textId="77777777" w:rsidR="00320813" w:rsidRPr="008827F4" w:rsidRDefault="00320813" w:rsidP="00D31281">
            <w:pPr>
              <w:rPr>
                <w:rFonts w:cs="Arial"/>
                <w:sz w:val="16"/>
                <w:szCs w:val="16"/>
              </w:rPr>
            </w:pPr>
            <w:r w:rsidRPr="008827F4">
              <w:rPr>
                <w:rFonts w:cs="Arial"/>
                <w:sz w:val="16"/>
                <w:szCs w:val="16"/>
              </w:rPr>
              <w:t>Biliary tract cancer (adults)</w:t>
            </w:r>
          </w:p>
        </w:tc>
      </w:tr>
      <w:tr w:rsidR="00320813" w:rsidRPr="008827F4" w14:paraId="0D9D8187"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300F3FA7"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5409AD7A"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25109EC" w14:textId="77777777" w:rsidR="00320813" w:rsidRPr="008827F4" w:rsidRDefault="00320813" w:rsidP="00D31281">
            <w:pPr>
              <w:jc w:val="center"/>
              <w:rPr>
                <w:rFonts w:cs="Arial"/>
                <w:sz w:val="16"/>
                <w:szCs w:val="16"/>
              </w:rPr>
            </w:pPr>
            <w:r w:rsidRPr="008827F4">
              <w:rPr>
                <w:rFonts w:cs="Arial"/>
                <w:sz w:val="16"/>
                <w:szCs w:val="16"/>
              </w:rPr>
              <w:t>01W</w:t>
            </w:r>
          </w:p>
        </w:tc>
        <w:tc>
          <w:tcPr>
            <w:tcW w:w="4253" w:type="dxa"/>
            <w:tcBorders>
              <w:top w:val="nil"/>
              <w:left w:val="nil"/>
              <w:bottom w:val="single" w:sz="4" w:space="0" w:color="auto"/>
              <w:right w:val="double" w:sz="6" w:space="0" w:color="auto"/>
            </w:tcBorders>
            <w:shd w:val="clear" w:color="auto" w:fill="auto"/>
            <w:vAlign w:val="center"/>
            <w:hideMark/>
          </w:tcPr>
          <w:p w14:paraId="49F66C17" w14:textId="77777777" w:rsidR="00320813" w:rsidRPr="008827F4" w:rsidRDefault="00320813" w:rsidP="00D31281">
            <w:pPr>
              <w:rPr>
                <w:rFonts w:cs="Arial"/>
                <w:sz w:val="16"/>
                <w:szCs w:val="16"/>
              </w:rPr>
            </w:pPr>
            <w:r w:rsidRPr="008827F4">
              <w:rPr>
                <w:rFonts w:cs="Arial"/>
                <w:sz w:val="16"/>
                <w:szCs w:val="16"/>
              </w:rPr>
              <w:t>Liver cancer (adults)</w:t>
            </w:r>
          </w:p>
        </w:tc>
      </w:tr>
      <w:tr w:rsidR="00320813" w:rsidRPr="008827F4" w14:paraId="40A6809F" w14:textId="77777777" w:rsidTr="00717E05">
        <w:trPr>
          <w:trHeight w:val="227"/>
        </w:trPr>
        <w:tc>
          <w:tcPr>
            <w:tcW w:w="771" w:type="dxa"/>
            <w:tcBorders>
              <w:top w:val="nil"/>
              <w:left w:val="double" w:sz="6" w:space="0" w:color="auto"/>
              <w:bottom w:val="nil"/>
              <w:right w:val="single" w:sz="4" w:space="0" w:color="auto"/>
            </w:tcBorders>
            <w:shd w:val="clear" w:color="auto" w:fill="auto"/>
            <w:noWrap/>
            <w:vAlign w:val="center"/>
          </w:tcPr>
          <w:p w14:paraId="6E7EE358"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14E495DE"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20561288" w14:textId="77777777" w:rsidR="00320813" w:rsidRPr="0070382E" w:rsidRDefault="00320813" w:rsidP="00D31281">
            <w:pPr>
              <w:jc w:val="center"/>
              <w:rPr>
                <w:rFonts w:cs="Arial"/>
                <w:b/>
                <w:bCs/>
                <w:sz w:val="16"/>
                <w:szCs w:val="16"/>
              </w:rPr>
            </w:pPr>
            <w:r w:rsidRPr="0070382E">
              <w:rPr>
                <w:rFonts w:cs="Arial"/>
                <w:b/>
                <w:bCs/>
                <w:sz w:val="16"/>
                <w:szCs w:val="16"/>
              </w:rPr>
              <w:t>01X</w:t>
            </w:r>
          </w:p>
        </w:tc>
        <w:tc>
          <w:tcPr>
            <w:tcW w:w="4253" w:type="dxa"/>
            <w:tcBorders>
              <w:top w:val="nil"/>
              <w:left w:val="nil"/>
              <w:bottom w:val="single" w:sz="4" w:space="0" w:color="auto"/>
              <w:right w:val="double" w:sz="6" w:space="0" w:color="auto"/>
            </w:tcBorders>
            <w:shd w:val="clear" w:color="auto" w:fill="auto"/>
            <w:vAlign w:val="center"/>
          </w:tcPr>
          <w:p w14:paraId="2111BDAE" w14:textId="77777777" w:rsidR="00320813" w:rsidRPr="0070382E" w:rsidRDefault="00320813" w:rsidP="00D31281">
            <w:pPr>
              <w:rPr>
                <w:rFonts w:cs="Arial"/>
                <w:b/>
                <w:bCs/>
                <w:sz w:val="16"/>
                <w:szCs w:val="16"/>
              </w:rPr>
            </w:pPr>
            <w:r w:rsidRPr="0070382E">
              <w:rPr>
                <w:rFonts w:cs="Arial"/>
                <w:b/>
                <w:bCs/>
                <w:sz w:val="16"/>
                <w:szCs w:val="16"/>
              </w:rPr>
              <w:t>Penile cancer (adults)</w:t>
            </w:r>
          </w:p>
        </w:tc>
      </w:tr>
      <w:tr w:rsidR="00320813" w:rsidRPr="008827F4" w14:paraId="755DABCB"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4EA12762"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1770A95B"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581DB7DD" w14:textId="77777777" w:rsidR="00320813" w:rsidRPr="008827F4" w:rsidRDefault="00320813" w:rsidP="00D31281">
            <w:pPr>
              <w:jc w:val="center"/>
              <w:rPr>
                <w:rFonts w:cs="Arial"/>
                <w:sz w:val="16"/>
                <w:szCs w:val="16"/>
              </w:rPr>
            </w:pPr>
            <w:r w:rsidRPr="008827F4">
              <w:rPr>
                <w:rFonts w:cs="Arial"/>
                <w:sz w:val="16"/>
                <w:szCs w:val="16"/>
              </w:rPr>
              <w:t>01Y</w:t>
            </w:r>
          </w:p>
        </w:tc>
        <w:tc>
          <w:tcPr>
            <w:tcW w:w="4253" w:type="dxa"/>
            <w:tcBorders>
              <w:top w:val="nil"/>
              <w:left w:val="nil"/>
              <w:bottom w:val="single" w:sz="4" w:space="0" w:color="auto"/>
              <w:right w:val="double" w:sz="6" w:space="0" w:color="auto"/>
            </w:tcBorders>
            <w:shd w:val="clear" w:color="auto" w:fill="auto"/>
            <w:vAlign w:val="center"/>
            <w:hideMark/>
          </w:tcPr>
          <w:p w14:paraId="07236EC8" w14:textId="77777777" w:rsidR="00320813" w:rsidRPr="008827F4" w:rsidRDefault="00320813" w:rsidP="00D31281">
            <w:pPr>
              <w:rPr>
                <w:rFonts w:cs="Arial"/>
                <w:sz w:val="16"/>
                <w:szCs w:val="16"/>
              </w:rPr>
            </w:pPr>
            <w:r w:rsidRPr="008827F4">
              <w:rPr>
                <w:rFonts w:cs="Arial"/>
                <w:sz w:val="16"/>
                <w:szCs w:val="16"/>
              </w:rPr>
              <w:t>Cancer Outpatients (adults)</w:t>
            </w:r>
          </w:p>
        </w:tc>
      </w:tr>
      <w:tr w:rsidR="00320813" w:rsidRPr="008827F4" w14:paraId="1C0C0D9E"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25949358"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4FE54F8A"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B29404B" w14:textId="77777777" w:rsidR="00320813" w:rsidRPr="008827F4" w:rsidRDefault="00320813" w:rsidP="00D31281">
            <w:pPr>
              <w:jc w:val="center"/>
              <w:rPr>
                <w:rFonts w:cs="Arial"/>
                <w:sz w:val="16"/>
                <w:szCs w:val="16"/>
              </w:rPr>
            </w:pPr>
            <w:r w:rsidRPr="008827F4">
              <w:rPr>
                <w:rFonts w:cs="Arial"/>
                <w:sz w:val="16"/>
                <w:szCs w:val="16"/>
              </w:rPr>
              <w:t>01Z</w:t>
            </w:r>
          </w:p>
        </w:tc>
        <w:tc>
          <w:tcPr>
            <w:tcW w:w="4253" w:type="dxa"/>
            <w:tcBorders>
              <w:top w:val="nil"/>
              <w:left w:val="nil"/>
              <w:bottom w:val="single" w:sz="4" w:space="0" w:color="auto"/>
              <w:right w:val="double" w:sz="6" w:space="0" w:color="auto"/>
            </w:tcBorders>
            <w:shd w:val="clear" w:color="auto" w:fill="auto"/>
            <w:vAlign w:val="center"/>
            <w:hideMark/>
          </w:tcPr>
          <w:p w14:paraId="68944AF2" w14:textId="77777777" w:rsidR="00320813" w:rsidRPr="008827F4" w:rsidRDefault="00320813" w:rsidP="00D31281">
            <w:pPr>
              <w:rPr>
                <w:rFonts w:cs="Arial"/>
                <w:sz w:val="16"/>
                <w:szCs w:val="16"/>
              </w:rPr>
            </w:pPr>
            <w:r w:rsidRPr="008827F4">
              <w:rPr>
                <w:rFonts w:cs="Arial"/>
                <w:sz w:val="16"/>
                <w:szCs w:val="16"/>
              </w:rPr>
              <w:t>Testicular cancer (adults)</w:t>
            </w:r>
          </w:p>
        </w:tc>
      </w:tr>
      <w:tr w:rsidR="00320813" w:rsidRPr="008827F4" w14:paraId="4C60B051"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157328DD"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7DF35E2E"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C70F7E1" w14:textId="77777777" w:rsidR="00320813" w:rsidRPr="008827F4" w:rsidRDefault="00320813" w:rsidP="00D31281">
            <w:pPr>
              <w:jc w:val="center"/>
              <w:rPr>
                <w:rFonts w:cs="Arial"/>
                <w:sz w:val="16"/>
                <w:szCs w:val="16"/>
              </w:rPr>
            </w:pPr>
            <w:r w:rsidRPr="008827F4">
              <w:rPr>
                <w:rFonts w:cs="Arial"/>
                <w:sz w:val="16"/>
                <w:szCs w:val="16"/>
              </w:rPr>
              <w:t>04F</w:t>
            </w:r>
          </w:p>
        </w:tc>
        <w:tc>
          <w:tcPr>
            <w:tcW w:w="4253" w:type="dxa"/>
            <w:tcBorders>
              <w:top w:val="nil"/>
              <w:left w:val="nil"/>
              <w:bottom w:val="single" w:sz="4" w:space="0" w:color="auto"/>
              <w:right w:val="double" w:sz="6" w:space="0" w:color="auto"/>
            </w:tcBorders>
            <w:shd w:val="clear" w:color="auto" w:fill="auto"/>
            <w:vAlign w:val="center"/>
            <w:hideMark/>
          </w:tcPr>
          <w:p w14:paraId="14E2659B" w14:textId="77777777" w:rsidR="00320813" w:rsidRPr="008827F4" w:rsidRDefault="00320813" w:rsidP="00D31281">
            <w:pPr>
              <w:rPr>
                <w:rFonts w:cs="Arial"/>
                <w:sz w:val="16"/>
                <w:szCs w:val="16"/>
              </w:rPr>
            </w:pPr>
            <w:r w:rsidRPr="008827F4">
              <w:rPr>
                <w:rFonts w:cs="Arial"/>
                <w:sz w:val="16"/>
                <w:szCs w:val="16"/>
              </w:rPr>
              <w:t>Gynaecological cancer (adults)</w:t>
            </w:r>
          </w:p>
        </w:tc>
      </w:tr>
      <w:tr w:rsidR="00320813" w:rsidRPr="008827F4" w14:paraId="2A81B932"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3458F86E"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543F681B"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F89ACFA" w14:textId="77777777" w:rsidR="00320813" w:rsidRPr="008827F4" w:rsidRDefault="00320813" w:rsidP="00D31281">
            <w:pPr>
              <w:jc w:val="center"/>
              <w:rPr>
                <w:rFonts w:cs="Arial"/>
                <w:sz w:val="16"/>
                <w:szCs w:val="16"/>
              </w:rPr>
            </w:pPr>
            <w:r w:rsidRPr="008827F4">
              <w:rPr>
                <w:rFonts w:cs="Arial"/>
                <w:sz w:val="16"/>
                <w:szCs w:val="16"/>
              </w:rPr>
              <w:t>19V</w:t>
            </w:r>
          </w:p>
        </w:tc>
        <w:tc>
          <w:tcPr>
            <w:tcW w:w="4253" w:type="dxa"/>
            <w:tcBorders>
              <w:top w:val="nil"/>
              <w:left w:val="nil"/>
              <w:bottom w:val="single" w:sz="4" w:space="0" w:color="auto"/>
              <w:right w:val="double" w:sz="6" w:space="0" w:color="auto"/>
            </w:tcBorders>
            <w:shd w:val="clear" w:color="auto" w:fill="auto"/>
            <w:vAlign w:val="center"/>
            <w:hideMark/>
          </w:tcPr>
          <w:p w14:paraId="7FBDAC23" w14:textId="77777777" w:rsidR="00320813" w:rsidRPr="008827F4" w:rsidRDefault="00320813" w:rsidP="00D31281">
            <w:pPr>
              <w:rPr>
                <w:rFonts w:cs="Arial"/>
                <w:sz w:val="16"/>
                <w:szCs w:val="16"/>
              </w:rPr>
            </w:pPr>
            <w:r w:rsidRPr="008827F4">
              <w:rPr>
                <w:rFonts w:cs="Arial"/>
                <w:sz w:val="16"/>
                <w:szCs w:val="16"/>
              </w:rPr>
              <w:t>Pancreatic cancer (adults)</w:t>
            </w:r>
          </w:p>
        </w:tc>
      </w:tr>
      <w:tr w:rsidR="00320813" w:rsidRPr="008827F4" w14:paraId="324491B7"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4DAA7E04"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20B14AE7"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4C934587" w14:textId="77777777" w:rsidR="00320813" w:rsidRPr="008827F4" w:rsidRDefault="00320813" w:rsidP="00D31281">
            <w:pPr>
              <w:jc w:val="center"/>
              <w:rPr>
                <w:rFonts w:cs="Arial"/>
                <w:sz w:val="16"/>
                <w:szCs w:val="16"/>
              </w:rPr>
            </w:pPr>
            <w:r w:rsidRPr="008827F4">
              <w:rPr>
                <w:rFonts w:cs="Arial"/>
                <w:sz w:val="16"/>
                <w:szCs w:val="16"/>
              </w:rPr>
              <w:t>19C</w:t>
            </w:r>
          </w:p>
        </w:tc>
        <w:tc>
          <w:tcPr>
            <w:tcW w:w="4253" w:type="dxa"/>
            <w:tcBorders>
              <w:top w:val="nil"/>
              <w:left w:val="nil"/>
              <w:bottom w:val="single" w:sz="4" w:space="0" w:color="auto"/>
              <w:right w:val="double" w:sz="6" w:space="0" w:color="auto"/>
            </w:tcBorders>
            <w:shd w:val="clear" w:color="auto" w:fill="auto"/>
            <w:vAlign w:val="center"/>
          </w:tcPr>
          <w:p w14:paraId="48DF1C11" w14:textId="77777777" w:rsidR="00320813" w:rsidRPr="008827F4" w:rsidRDefault="00320813" w:rsidP="00D31281">
            <w:pPr>
              <w:rPr>
                <w:rFonts w:cs="Arial"/>
                <w:sz w:val="16"/>
                <w:szCs w:val="16"/>
              </w:rPr>
            </w:pPr>
            <w:r w:rsidRPr="008827F4">
              <w:rPr>
                <w:rFonts w:cs="Arial"/>
                <w:sz w:val="16"/>
                <w:szCs w:val="16"/>
              </w:rPr>
              <w:t>Biliary tract cancer surgery (adults)</w:t>
            </w:r>
          </w:p>
        </w:tc>
      </w:tr>
      <w:tr w:rsidR="00320813" w:rsidRPr="008827F4" w14:paraId="63310715"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0B96F5A5"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395A7E74"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5FB1F4DE" w14:textId="77777777" w:rsidR="00320813" w:rsidRPr="008827F4" w:rsidRDefault="00320813" w:rsidP="00D31281">
            <w:pPr>
              <w:jc w:val="center"/>
              <w:rPr>
                <w:rFonts w:cs="Arial"/>
                <w:sz w:val="16"/>
                <w:szCs w:val="16"/>
              </w:rPr>
            </w:pPr>
            <w:r w:rsidRPr="008827F4">
              <w:rPr>
                <w:rFonts w:cs="Arial"/>
                <w:sz w:val="16"/>
                <w:szCs w:val="16"/>
              </w:rPr>
              <w:t>19M</w:t>
            </w:r>
          </w:p>
        </w:tc>
        <w:tc>
          <w:tcPr>
            <w:tcW w:w="4253" w:type="dxa"/>
            <w:tcBorders>
              <w:top w:val="nil"/>
              <w:left w:val="nil"/>
              <w:bottom w:val="single" w:sz="4" w:space="0" w:color="auto"/>
              <w:right w:val="double" w:sz="6" w:space="0" w:color="auto"/>
            </w:tcBorders>
            <w:shd w:val="clear" w:color="auto" w:fill="auto"/>
            <w:vAlign w:val="center"/>
          </w:tcPr>
          <w:p w14:paraId="490BC27D" w14:textId="77777777" w:rsidR="00320813" w:rsidRPr="008827F4" w:rsidRDefault="00320813" w:rsidP="00D31281">
            <w:pPr>
              <w:rPr>
                <w:rFonts w:cs="Arial"/>
                <w:sz w:val="16"/>
                <w:szCs w:val="16"/>
              </w:rPr>
            </w:pPr>
            <w:r w:rsidRPr="008827F4">
              <w:rPr>
                <w:rFonts w:cs="Arial"/>
                <w:sz w:val="16"/>
                <w:szCs w:val="16"/>
              </w:rPr>
              <w:t>Liver cancer surgery (adults)</w:t>
            </w:r>
          </w:p>
        </w:tc>
      </w:tr>
      <w:tr w:rsidR="00320813" w:rsidRPr="008827F4" w14:paraId="02EF9675"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6AE98A04"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1C60B00B"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444E61C0" w14:textId="77777777" w:rsidR="00320813" w:rsidRPr="008827F4" w:rsidRDefault="00320813" w:rsidP="00D31281">
            <w:pPr>
              <w:jc w:val="center"/>
              <w:rPr>
                <w:rFonts w:cs="Arial"/>
                <w:sz w:val="16"/>
                <w:szCs w:val="16"/>
              </w:rPr>
            </w:pPr>
            <w:r w:rsidRPr="008827F4">
              <w:rPr>
                <w:rFonts w:cs="Arial"/>
                <w:sz w:val="16"/>
                <w:szCs w:val="16"/>
              </w:rPr>
              <w:t>19Q</w:t>
            </w:r>
          </w:p>
        </w:tc>
        <w:tc>
          <w:tcPr>
            <w:tcW w:w="4253" w:type="dxa"/>
            <w:tcBorders>
              <w:top w:val="nil"/>
              <w:left w:val="nil"/>
              <w:bottom w:val="single" w:sz="4" w:space="0" w:color="auto"/>
              <w:right w:val="double" w:sz="6" w:space="0" w:color="auto"/>
            </w:tcBorders>
            <w:shd w:val="clear" w:color="auto" w:fill="auto"/>
            <w:vAlign w:val="center"/>
          </w:tcPr>
          <w:p w14:paraId="0E08CEBB" w14:textId="77777777" w:rsidR="00320813" w:rsidRPr="008827F4" w:rsidRDefault="00320813" w:rsidP="00D31281">
            <w:pPr>
              <w:rPr>
                <w:rFonts w:cs="Arial"/>
                <w:sz w:val="16"/>
                <w:szCs w:val="16"/>
              </w:rPr>
            </w:pPr>
            <w:r w:rsidRPr="008827F4">
              <w:rPr>
                <w:rFonts w:cs="Arial"/>
                <w:sz w:val="16"/>
                <w:szCs w:val="16"/>
              </w:rPr>
              <w:t>Pancreatic cancer surgery (adults)</w:t>
            </w:r>
          </w:p>
        </w:tc>
      </w:tr>
      <w:tr w:rsidR="00320813" w:rsidRPr="008827F4" w14:paraId="78D062D9"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3C6BB4A9"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0AFE8D0B"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62759AB6" w14:textId="77777777" w:rsidR="00320813" w:rsidRPr="008827F4" w:rsidRDefault="00320813" w:rsidP="00D31281">
            <w:pPr>
              <w:jc w:val="center"/>
              <w:rPr>
                <w:rFonts w:cs="Arial"/>
                <w:sz w:val="16"/>
                <w:szCs w:val="16"/>
              </w:rPr>
            </w:pPr>
            <w:r w:rsidRPr="008827F4">
              <w:rPr>
                <w:rFonts w:cs="Arial"/>
                <w:sz w:val="16"/>
                <w:szCs w:val="16"/>
              </w:rPr>
              <w:t>24Y</w:t>
            </w:r>
          </w:p>
        </w:tc>
        <w:tc>
          <w:tcPr>
            <w:tcW w:w="4253" w:type="dxa"/>
            <w:tcBorders>
              <w:top w:val="nil"/>
              <w:left w:val="nil"/>
              <w:bottom w:val="single" w:sz="4" w:space="0" w:color="auto"/>
              <w:right w:val="double" w:sz="6" w:space="0" w:color="auto"/>
            </w:tcBorders>
            <w:shd w:val="clear" w:color="auto" w:fill="auto"/>
            <w:vAlign w:val="center"/>
          </w:tcPr>
          <w:p w14:paraId="54BD2F67" w14:textId="77777777" w:rsidR="00320813" w:rsidRPr="008827F4" w:rsidRDefault="00320813" w:rsidP="00D31281">
            <w:pPr>
              <w:rPr>
                <w:rFonts w:cs="Arial"/>
                <w:sz w:val="16"/>
                <w:szCs w:val="16"/>
              </w:rPr>
            </w:pPr>
            <w:r w:rsidRPr="008827F4">
              <w:rPr>
                <w:rFonts w:cs="Arial"/>
                <w:sz w:val="16"/>
                <w:szCs w:val="16"/>
              </w:rPr>
              <w:t>Skin cancer (adults)</w:t>
            </w:r>
          </w:p>
        </w:tc>
      </w:tr>
      <w:tr w:rsidR="00320813" w:rsidRPr="008827F4" w14:paraId="08E3E02C" w14:textId="77777777" w:rsidTr="00717E05">
        <w:trPr>
          <w:trHeight w:val="227"/>
        </w:trPr>
        <w:tc>
          <w:tcPr>
            <w:tcW w:w="771" w:type="dxa"/>
            <w:tcBorders>
              <w:top w:val="nil"/>
              <w:left w:val="double" w:sz="6" w:space="0" w:color="auto"/>
              <w:bottom w:val="nil"/>
              <w:right w:val="single" w:sz="4" w:space="0" w:color="auto"/>
            </w:tcBorders>
            <w:shd w:val="clear" w:color="auto" w:fill="auto"/>
            <w:noWrap/>
            <w:vAlign w:val="center"/>
          </w:tcPr>
          <w:p w14:paraId="6D6D1644"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0CFC1D3A"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3EF9EA8D" w14:textId="77777777" w:rsidR="00320813" w:rsidRPr="0070382E" w:rsidRDefault="00320813" w:rsidP="00D31281">
            <w:pPr>
              <w:jc w:val="center"/>
              <w:rPr>
                <w:rFonts w:cs="Arial"/>
                <w:b/>
                <w:bCs/>
                <w:sz w:val="16"/>
                <w:szCs w:val="16"/>
              </w:rPr>
            </w:pPr>
            <w:r w:rsidRPr="0070382E">
              <w:rPr>
                <w:rFonts w:cs="Arial"/>
                <w:b/>
                <w:bCs/>
                <w:sz w:val="16"/>
                <w:szCs w:val="16"/>
              </w:rPr>
              <w:t>29E</w:t>
            </w:r>
          </w:p>
        </w:tc>
        <w:tc>
          <w:tcPr>
            <w:tcW w:w="4253" w:type="dxa"/>
            <w:tcBorders>
              <w:top w:val="nil"/>
              <w:left w:val="nil"/>
              <w:bottom w:val="single" w:sz="4" w:space="0" w:color="auto"/>
              <w:right w:val="double" w:sz="6" w:space="0" w:color="auto"/>
            </w:tcBorders>
            <w:shd w:val="clear" w:color="auto" w:fill="auto"/>
            <w:vAlign w:val="center"/>
          </w:tcPr>
          <w:p w14:paraId="14A7EAB5" w14:textId="77777777" w:rsidR="00320813" w:rsidRPr="0070382E" w:rsidRDefault="00320813" w:rsidP="00D31281">
            <w:pPr>
              <w:rPr>
                <w:rFonts w:cs="Arial"/>
                <w:b/>
                <w:bCs/>
                <w:sz w:val="16"/>
                <w:szCs w:val="16"/>
              </w:rPr>
            </w:pPr>
            <w:r w:rsidRPr="0070382E">
              <w:rPr>
                <w:rFonts w:cs="Arial"/>
                <w:b/>
                <w:bCs/>
                <w:sz w:val="16"/>
                <w:szCs w:val="16"/>
              </w:rPr>
              <w:t>Management of central airway obstruction (adults)</w:t>
            </w:r>
          </w:p>
        </w:tc>
      </w:tr>
      <w:tr w:rsidR="00320813" w:rsidRPr="008827F4" w14:paraId="1C4BD8F8" w14:textId="77777777" w:rsidTr="00D31281">
        <w:trPr>
          <w:trHeight w:val="227"/>
        </w:trPr>
        <w:tc>
          <w:tcPr>
            <w:tcW w:w="771" w:type="dxa"/>
            <w:tcBorders>
              <w:top w:val="nil"/>
              <w:left w:val="double" w:sz="6" w:space="0" w:color="auto"/>
              <w:right w:val="single" w:sz="4" w:space="0" w:color="auto"/>
            </w:tcBorders>
            <w:shd w:val="clear" w:color="auto" w:fill="auto"/>
            <w:noWrap/>
            <w:vAlign w:val="center"/>
          </w:tcPr>
          <w:p w14:paraId="291BB73A" w14:textId="77777777" w:rsidR="00320813" w:rsidRPr="008827F4" w:rsidRDefault="00320813" w:rsidP="00D31281">
            <w:pPr>
              <w:jc w:val="center"/>
              <w:rPr>
                <w:rFonts w:cs="Arial"/>
                <w:sz w:val="16"/>
                <w:szCs w:val="16"/>
              </w:rPr>
            </w:pPr>
          </w:p>
        </w:tc>
        <w:tc>
          <w:tcPr>
            <w:tcW w:w="3034" w:type="dxa"/>
            <w:tcBorders>
              <w:top w:val="nil"/>
              <w:left w:val="nil"/>
              <w:right w:val="single" w:sz="4" w:space="0" w:color="auto"/>
            </w:tcBorders>
            <w:shd w:val="clear" w:color="auto" w:fill="auto"/>
            <w:vAlign w:val="center"/>
          </w:tcPr>
          <w:p w14:paraId="2750EB3D"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665D3B5B" w14:textId="77777777" w:rsidR="00320813" w:rsidRPr="008827F4" w:rsidRDefault="00320813" w:rsidP="00D31281">
            <w:pPr>
              <w:jc w:val="center"/>
              <w:rPr>
                <w:rFonts w:cs="Arial"/>
                <w:sz w:val="16"/>
                <w:szCs w:val="16"/>
              </w:rPr>
            </w:pPr>
            <w:r w:rsidRPr="008827F4">
              <w:rPr>
                <w:rFonts w:cs="Arial"/>
                <w:sz w:val="16"/>
                <w:szCs w:val="16"/>
              </w:rPr>
              <w:t>51A</w:t>
            </w:r>
          </w:p>
        </w:tc>
        <w:tc>
          <w:tcPr>
            <w:tcW w:w="4253" w:type="dxa"/>
            <w:tcBorders>
              <w:top w:val="nil"/>
              <w:left w:val="nil"/>
              <w:bottom w:val="single" w:sz="4" w:space="0" w:color="auto"/>
              <w:right w:val="double" w:sz="6" w:space="0" w:color="auto"/>
            </w:tcBorders>
            <w:shd w:val="clear" w:color="auto" w:fill="auto"/>
            <w:vAlign w:val="center"/>
          </w:tcPr>
          <w:p w14:paraId="21BAF4BE" w14:textId="77777777" w:rsidR="00320813" w:rsidRPr="008827F4" w:rsidRDefault="00320813" w:rsidP="00D31281">
            <w:pPr>
              <w:rPr>
                <w:rFonts w:cs="Arial"/>
                <w:sz w:val="16"/>
                <w:szCs w:val="16"/>
              </w:rPr>
            </w:pPr>
            <w:r w:rsidRPr="008827F4">
              <w:rPr>
                <w:rFonts w:cs="Arial"/>
                <w:sz w:val="16"/>
                <w:szCs w:val="16"/>
              </w:rPr>
              <w:t>Interventional oncology (adults)</w:t>
            </w:r>
          </w:p>
        </w:tc>
      </w:tr>
      <w:tr w:rsidR="00320813" w:rsidRPr="008827F4" w14:paraId="68CD83EE" w14:textId="77777777" w:rsidTr="00D31281">
        <w:trPr>
          <w:trHeight w:val="227"/>
        </w:trPr>
        <w:tc>
          <w:tcPr>
            <w:tcW w:w="771" w:type="dxa"/>
            <w:vMerge w:val="restart"/>
            <w:tcBorders>
              <w:top w:val="nil"/>
              <w:left w:val="double" w:sz="6" w:space="0" w:color="auto"/>
              <w:bottom w:val="single" w:sz="4" w:space="0" w:color="auto"/>
              <w:right w:val="single" w:sz="4" w:space="0" w:color="auto"/>
            </w:tcBorders>
            <w:shd w:val="clear" w:color="auto" w:fill="auto"/>
            <w:noWrap/>
            <w:vAlign w:val="center"/>
          </w:tcPr>
          <w:p w14:paraId="24CF618F" w14:textId="77777777" w:rsidR="00320813" w:rsidRPr="008827F4" w:rsidRDefault="00320813" w:rsidP="00D31281">
            <w:pPr>
              <w:jc w:val="center"/>
              <w:rPr>
                <w:rFonts w:cs="Arial"/>
                <w:sz w:val="16"/>
                <w:szCs w:val="16"/>
              </w:rPr>
            </w:pPr>
          </w:p>
        </w:tc>
        <w:tc>
          <w:tcPr>
            <w:tcW w:w="3034" w:type="dxa"/>
            <w:vMerge w:val="restart"/>
            <w:tcBorders>
              <w:top w:val="nil"/>
              <w:left w:val="nil"/>
              <w:bottom w:val="single" w:sz="4" w:space="0" w:color="auto"/>
              <w:right w:val="single" w:sz="4" w:space="0" w:color="auto"/>
            </w:tcBorders>
            <w:shd w:val="clear" w:color="auto" w:fill="auto"/>
            <w:vAlign w:val="center"/>
          </w:tcPr>
          <w:p w14:paraId="42DE7F05"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6CBBB503" w14:textId="77777777" w:rsidR="00320813" w:rsidRPr="008827F4" w:rsidRDefault="00320813" w:rsidP="00D31281">
            <w:pPr>
              <w:jc w:val="center"/>
              <w:rPr>
                <w:rFonts w:cs="Arial"/>
                <w:sz w:val="16"/>
                <w:szCs w:val="16"/>
              </w:rPr>
            </w:pPr>
            <w:r w:rsidRPr="008827F4">
              <w:rPr>
                <w:rFonts w:cs="Arial"/>
                <w:sz w:val="16"/>
                <w:szCs w:val="16"/>
              </w:rPr>
              <w:t>51B</w:t>
            </w:r>
          </w:p>
        </w:tc>
        <w:tc>
          <w:tcPr>
            <w:tcW w:w="4253" w:type="dxa"/>
            <w:tcBorders>
              <w:top w:val="nil"/>
              <w:left w:val="nil"/>
              <w:bottom w:val="single" w:sz="4" w:space="0" w:color="auto"/>
              <w:right w:val="double" w:sz="6" w:space="0" w:color="auto"/>
            </w:tcBorders>
            <w:shd w:val="clear" w:color="auto" w:fill="auto"/>
            <w:vAlign w:val="center"/>
          </w:tcPr>
          <w:p w14:paraId="781C17E4" w14:textId="77777777" w:rsidR="00320813" w:rsidRPr="008827F4" w:rsidRDefault="00320813" w:rsidP="00D31281">
            <w:pPr>
              <w:rPr>
                <w:rFonts w:cs="Arial"/>
                <w:sz w:val="16"/>
                <w:szCs w:val="16"/>
              </w:rPr>
            </w:pPr>
            <w:r w:rsidRPr="008827F4">
              <w:rPr>
                <w:rFonts w:cs="Arial"/>
                <w:sz w:val="16"/>
                <w:szCs w:val="16"/>
              </w:rPr>
              <w:t>Brachytherapy (adults)</w:t>
            </w:r>
          </w:p>
        </w:tc>
      </w:tr>
      <w:tr w:rsidR="00320813" w:rsidRPr="008827F4" w14:paraId="0EF35046" w14:textId="77777777" w:rsidTr="00D31281">
        <w:trPr>
          <w:trHeight w:val="227"/>
        </w:trPr>
        <w:tc>
          <w:tcPr>
            <w:tcW w:w="771" w:type="dxa"/>
            <w:vMerge/>
            <w:tcBorders>
              <w:top w:val="single" w:sz="4" w:space="0" w:color="auto"/>
              <w:left w:val="double" w:sz="6" w:space="0" w:color="auto"/>
              <w:right w:val="single" w:sz="4" w:space="0" w:color="auto"/>
            </w:tcBorders>
            <w:shd w:val="clear" w:color="auto" w:fill="auto"/>
            <w:noWrap/>
            <w:vAlign w:val="center"/>
          </w:tcPr>
          <w:p w14:paraId="2F4B3647" w14:textId="77777777" w:rsidR="00320813" w:rsidRPr="008827F4" w:rsidRDefault="00320813" w:rsidP="00D31281">
            <w:pPr>
              <w:jc w:val="center"/>
              <w:rPr>
                <w:rFonts w:cs="Arial"/>
                <w:sz w:val="16"/>
                <w:szCs w:val="16"/>
              </w:rPr>
            </w:pPr>
          </w:p>
        </w:tc>
        <w:tc>
          <w:tcPr>
            <w:tcW w:w="3034" w:type="dxa"/>
            <w:vMerge/>
            <w:tcBorders>
              <w:top w:val="single" w:sz="4" w:space="0" w:color="auto"/>
              <w:left w:val="nil"/>
              <w:right w:val="single" w:sz="4" w:space="0" w:color="auto"/>
            </w:tcBorders>
            <w:shd w:val="clear" w:color="auto" w:fill="auto"/>
            <w:vAlign w:val="center"/>
          </w:tcPr>
          <w:p w14:paraId="736DFC16"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5D6CBDF8" w14:textId="77777777" w:rsidR="00320813" w:rsidRPr="008827F4" w:rsidRDefault="00320813" w:rsidP="00D31281">
            <w:pPr>
              <w:jc w:val="center"/>
              <w:rPr>
                <w:rFonts w:cs="Arial"/>
                <w:sz w:val="16"/>
                <w:szCs w:val="16"/>
              </w:rPr>
            </w:pPr>
            <w:r w:rsidRPr="008827F4">
              <w:rPr>
                <w:rFonts w:cs="Arial"/>
                <w:sz w:val="16"/>
                <w:szCs w:val="16"/>
              </w:rPr>
              <w:t>51C</w:t>
            </w:r>
          </w:p>
        </w:tc>
        <w:tc>
          <w:tcPr>
            <w:tcW w:w="4253" w:type="dxa"/>
            <w:tcBorders>
              <w:top w:val="nil"/>
              <w:left w:val="nil"/>
              <w:bottom w:val="single" w:sz="4" w:space="0" w:color="auto"/>
              <w:right w:val="double" w:sz="6" w:space="0" w:color="auto"/>
            </w:tcBorders>
            <w:shd w:val="clear" w:color="auto" w:fill="auto"/>
            <w:vAlign w:val="center"/>
          </w:tcPr>
          <w:p w14:paraId="2FC0B52D" w14:textId="77777777" w:rsidR="00320813" w:rsidRPr="008827F4" w:rsidRDefault="00320813" w:rsidP="00D31281">
            <w:pPr>
              <w:rPr>
                <w:rFonts w:cs="Arial"/>
                <w:sz w:val="16"/>
                <w:szCs w:val="16"/>
              </w:rPr>
            </w:pPr>
            <w:r w:rsidRPr="008827F4">
              <w:rPr>
                <w:rFonts w:cs="Arial"/>
                <w:sz w:val="16"/>
                <w:szCs w:val="16"/>
              </w:rPr>
              <w:t>Molecular oncology (adults)</w:t>
            </w:r>
          </w:p>
        </w:tc>
      </w:tr>
      <w:tr w:rsidR="00320813" w:rsidRPr="008827F4" w14:paraId="113E8C86" w14:textId="77777777" w:rsidTr="00D31281">
        <w:trPr>
          <w:trHeight w:val="227"/>
        </w:trPr>
        <w:tc>
          <w:tcPr>
            <w:tcW w:w="771" w:type="dxa"/>
            <w:tcBorders>
              <w:left w:val="double" w:sz="6" w:space="0" w:color="auto"/>
              <w:bottom w:val="nil"/>
              <w:right w:val="single" w:sz="4" w:space="0" w:color="auto"/>
            </w:tcBorders>
            <w:shd w:val="clear" w:color="auto" w:fill="auto"/>
            <w:noWrap/>
            <w:vAlign w:val="center"/>
          </w:tcPr>
          <w:p w14:paraId="275B4780" w14:textId="77777777" w:rsidR="00320813" w:rsidRPr="008827F4" w:rsidRDefault="00320813" w:rsidP="00D31281">
            <w:pPr>
              <w:jc w:val="center"/>
              <w:rPr>
                <w:rFonts w:cs="Arial"/>
                <w:sz w:val="16"/>
                <w:szCs w:val="16"/>
              </w:rPr>
            </w:pPr>
          </w:p>
        </w:tc>
        <w:tc>
          <w:tcPr>
            <w:tcW w:w="3034" w:type="dxa"/>
            <w:tcBorders>
              <w:left w:val="nil"/>
              <w:bottom w:val="nil"/>
              <w:right w:val="single" w:sz="4" w:space="0" w:color="auto"/>
            </w:tcBorders>
            <w:shd w:val="clear" w:color="auto" w:fill="auto"/>
            <w:vAlign w:val="center"/>
          </w:tcPr>
          <w:p w14:paraId="73D2CA92" w14:textId="77777777" w:rsidR="00320813" w:rsidRPr="008827F4" w:rsidRDefault="00320813" w:rsidP="00D31281">
            <w:pPr>
              <w:rPr>
                <w:rFonts w:cs="Arial"/>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8B23168" w14:textId="77777777" w:rsidR="00320813" w:rsidRPr="008827F4" w:rsidRDefault="00320813" w:rsidP="00D31281">
            <w:pPr>
              <w:jc w:val="center"/>
              <w:rPr>
                <w:rFonts w:cs="Arial"/>
                <w:sz w:val="16"/>
                <w:szCs w:val="16"/>
              </w:rPr>
            </w:pPr>
            <w:r w:rsidRPr="008827F4">
              <w:rPr>
                <w:rFonts w:cs="Arial"/>
                <w:sz w:val="16"/>
                <w:szCs w:val="16"/>
              </w:rPr>
              <w:t>61M</w:t>
            </w:r>
          </w:p>
        </w:tc>
        <w:tc>
          <w:tcPr>
            <w:tcW w:w="4253" w:type="dxa"/>
            <w:tcBorders>
              <w:top w:val="single" w:sz="4" w:space="0" w:color="auto"/>
              <w:left w:val="nil"/>
              <w:bottom w:val="single" w:sz="4" w:space="0" w:color="auto"/>
              <w:right w:val="double" w:sz="6" w:space="0" w:color="auto"/>
            </w:tcBorders>
            <w:shd w:val="clear" w:color="auto" w:fill="auto"/>
            <w:vAlign w:val="center"/>
          </w:tcPr>
          <w:p w14:paraId="671E520C" w14:textId="77777777" w:rsidR="00320813" w:rsidRPr="008827F4" w:rsidRDefault="00320813" w:rsidP="00D31281">
            <w:pPr>
              <w:rPr>
                <w:rFonts w:cs="Arial"/>
                <w:sz w:val="16"/>
                <w:szCs w:val="16"/>
              </w:rPr>
            </w:pPr>
            <w:r w:rsidRPr="008827F4">
              <w:rPr>
                <w:rFonts w:cs="Arial"/>
                <w:sz w:val="16"/>
                <w:szCs w:val="16"/>
              </w:rPr>
              <w:t>Head and neck cancer surgery (adults)</w:t>
            </w:r>
          </w:p>
        </w:tc>
      </w:tr>
      <w:tr w:rsidR="00320813" w:rsidRPr="008827F4" w14:paraId="4B3829DB" w14:textId="77777777" w:rsidTr="00D31281">
        <w:trPr>
          <w:trHeight w:val="56"/>
        </w:trPr>
        <w:tc>
          <w:tcPr>
            <w:tcW w:w="771" w:type="dxa"/>
            <w:tcBorders>
              <w:top w:val="nil"/>
              <w:left w:val="double" w:sz="6" w:space="0" w:color="auto"/>
              <w:bottom w:val="nil"/>
              <w:right w:val="single" w:sz="4" w:space="0" w:color="auto"/>
            </w:tcBorders>
            <w:shd w:val="clear" w:color="auto" w:fill="auto"/>
            <w:noWrap/>
            <w:vAlign w:val="center"/>
          </w:tcPr>
          <w:p w14:paraId="27A1B551"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01B5A697"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30C4B13E" w14:textId="77777777" w:rsidR="00320813" w:rsidRPr="008827F4" w:rsidRDefault="00320813" w:rsidP="00D31281">
            <w:pPr>
              <w:jc w:val="center"/>
              <w:rPr>
                <w:rFonts w:cs="Arial"/>
                <w:sz w:val="16"/>
                <w:szCs w:val="16"/>
              </w:rPr>
            </w:pPr>
            <w:r w:rsidRPr="008827F4">
              <w:rPr>
                <w:rFonts w:cs="Arial"/>
                <w:sz w:val="16"/>
                <w:szCs w:val="16"/>
              </w:rPr>
              <w:t>61Q</w:t>
            </w:r>
          </w:p>
        </w:tc>
        <w:tc>
          <w:tcPr>
            <w:tcW w:w="4253" w:type="dxa"/>
            <w:tcBorders>
              <w:top w:val="nil"/>
              <w:left w:val="nil"/>
              <w:bottom w:val="single" w:sz="4" w:space="0" w:color="auto"/>
              <w:right w:val="double" w:sz="6" w:space="0" w:color="auto"/>
            </w:tcBorders>
            <w:shd w:val="clear" w:color="auto" w:fill="auto"/>
            <w:vAlign w:val="center"/>
          </w:tcPr>
          <w:p w14:paraId="04D06ED2" w14:textId="77777777" w:rsidR="00320813" w:rsidRPr="008827F4" w:rsidRDefault="00320813" w:rsidP="00D31281">
            <w:pPr>
              <w:rPr>
                <w:rFonts w:cs="Arial"/>
                <w:sz w:val="16"/>
                <w:szCs w:val="16"/>
              </w:rPr>
            </w:pPr>
            <w:r w:rsidRPr="008827F4">
              <w:rPr>
                <w:rFonts w:cs="Arial"/>
                <w:sz w:val="16"/>
                <w:szCs w:val="16"/>
              </w:rPr>
              <w:t>Ophthalmic cancer surgery (adults)</w:t>
            </w:r>
          </w:p>
        </w:tc>
      </w:tr>
      <w:tr w:rsidR="00320813" w:rsidRPr="008827F4" w14:paraId="7B7B615A"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tcPr>
          <w:p w14:paraId="44AA9FE8"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60C56FF4"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1164DA55" w14:textId="77777777" w:rsidR="00320813" w:rsidRPr="008827F4" w:rsidRDefault="00320813" w:rsidP="00D31281">
            <w:pPr>
              <w:jc w:val="center"/>
              <w:rPr>
                <w:rFonts w:cs="Arial"/>
                <w:sz w:val="16"/>
                <w:szCs w:val="16"/>
              </w:rPr>
            </w:pPr>
            <w:r w:rsidRPr="008827F4">
              <w:rPr>
                <w:rFonts w:cs="Arial"/>
                <w:sz w:val="16"/>
                <w:szCs w:val="16"/>
              </w:rPr>
              <w:t>61U</w:t>
            </w:r>
          </w:p>
        </w:tc>
        <w:tc>
          <w:tcPr>
            <w:tcW w:w="4253" w:type="dxa"/>
            <w:tcBorders>
              <w:top w:val="nil"/>
              <w:left w:val="nil"/>
              <w:bottom w:val="single" w:sz="4" w:space="0" w:color="auto"/>
              <w:right w:val="double" w:sz="6" w:space="0" w:color="auto"/>
            </w:tcBorders>
            <w:shd w:val="clear" w:color="auto" w:fill="auto"/>
            <w:vAlign w:val="center"/>
          </w:tcPr>
          <w:p w14:paraId="65189790" w14:textId="77777777" w:rsidR="00320813" w:rsidRPr="008827F4" w:rsidRDefault="00320813" w:rsidP="00D31281">
            <w:pPr>
              <w:rPr>
                <w:rFonts w:cs="Arial"/>
                <w:sz w:val="16"/>
                <w:szCs w:val="16"/>
              </w:rPr>
            </w:pPr>
            <w:r w:rsidRPr="008827F4">
              <w:rPr>
                <w:rFonts w:cs="Arial"/>
                <w:sz w:val="16"/>
                <w:szCs w:val="16"/>
              </w:rPr>
              <w:t>Oesophageal and gastric cancer surgery (adults)</w:t>
            </w:r>
          </w:p>
        </w:tc>
      </w:tr>
      <w:tr w:rsidR="00320813" w:rsidRPr="008827F4" w14:paraId="4D5F2650" w14:textId="77777777" w:rsidTr="00D31281">
        <w:trPr>
          <w:trHeight w:val="153"/>
        </w:trPr>
        <w:tc>
          <w:tcPr>
            <w:tcW w:w="771" w:type="dxa"/>
            <w:vMerge w:val="restart"/>
            <w:tcBorders>
              <w:top w:val="nil"/>
              <w:left w:val="double" w:sz="6" w:space="0" w:color="auto"/>
              <w:right w:val="single" w:sz="4" w:space="0" w:color="auto"/>
            </w:tcBorders>
            <w:shd w:val="clear" w:color="auto" w:fill="auto"/>
            <w:noWrap/>
            <w:vAlign w:val="center"/>
            <w:hideMark/>
          </w:tcPr>
          <w:p w14:paraId="4752A511"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vMerge w:val="restart"/>
            <w:tcBorders>
              <w:top w:val="nil"/>
              <w:left w:val="nil"/>
              <w:right w:val="single" w:sz="4" w:space="0" w:color="auto"/>
            </w:tcBorders>
            <w:shd w:val="clear" w:color="auto" w:fill="auto"/>
            <w:vAlign w:val="center"/>
            <w:hideMark/>
          </w:tcPr>
          <w:p w14:paraId="48936241"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592D32BA" w14:textId="77777777" w:rsidR="00320813" w:rsidRPr="008827F4" w:rsidRDefault="00320813" w:rsidP="00D31281">
            <w:pPr>
              <w:jc w:val="center"/>
              <w:rPr>
                <w:rFonts w:cs="Arial"/>
                <w:sz w:val="16"/>
                <w:szCs w:val="16"/>
              </w:rPr>
            </w:pPr>
            <w:r w:rsidRPr="008827F4">
              <w:rPr>
                <w:rFonts w:cs="Arial"/>
                <w:sz w:val="16"/>
                <w:szCs w:val="16"/>
              </w:rPr>
              <w:t>61Z</w:t>
            </w:r>
          </w:p>
        </w:tc>
        <w:tc>
          <w:tcPr>
            <w:tcW w:w="4253" w:type="dxa"/>
            <w:tcBorders>
              <w:top w:val="nil"/>
              <w:left w:val="nil"/>
              <w:bottom w:val="single" w:sz="4" w:space="0" w:color="auto"/>
              <w:right w:val="double" w:sz="6" w:space="0" w:color="auto"/>
            </w:tcBorders>
            <w:shd w:val="clear" w:color="auto" w:fill="auto"/>
            <w:vAlign w:val="center"/>
            <w:hideMark/>
          </w:tcPr>
          <w:p w14:paraId="35FFDE9D" w14:textId="77777777" w:rsidR="00320813" w:rsidRDefault="00320813" w:rsidP="00D31281">
            <w:pPr>
              <w:rPr>
                <w:rFonts w:cs="Arial"/>
                <w:sz w:val="16"/>
                <w:szCs w:val="16"/>
              </w:rPr>
            </w:pPr>
            <w:r w:rsidRPr="008827F4">
              <w:rPr>
                <w:rFonts w:cs="Arial"/>
                <w:sz w:val="16"/>
                <w:szCs w:val="16"/>
              </w:rPr>
              <w:t>Testicular cancer surgery (adults)</w:t>
            </w:r>
          </w:p>
          <w:p w14:paraId="340C0D18" w14:textId="77777777" w:rsidR="00320813" w:rsidRPr="008827F4" w:rsidRDefault="00320813" w:rsidP="00D31281">
            <w:pPr>
              <w:rPr>
                <w:rFonts w:cs="Arial"/>
                <w:sz w:val="16"/>
                <w:szCs w:val="16"/>
              </w:rPr>
            </w:pPr>
          </w:p>
        </w:tc>
      </w:tr>
      <w:tr w:rsidR="00320813" w:rsidRPr="008827F4" w14:paraId="00B5C0B0" w14:textId="77777777" w:rsidTr="00D31281">
        <w:trPr>
          <w:trHeight w:val="227"/>
        </w:trPr>
        <w:tc>
          <w:tcPr>
            <w:tcW w:w="771" w:type="dxa"/>
            <w:vMerge/>
            <w:tcBorders>
              <w:left w:val="double" w:sz="6" w:space="0" w:color="auto"/>
              <w:right w:val="single" w:sz="4" w:space="0" w:color="auto"/>
            </w:tcBorders>
            <w:shd w:val="clear" w:color="auto" w:fill="auto"/>
            <w:noWrap/>
            <w:vAlign w:val="center"/>
          </w:tcPr>
          <w:p w14:paraId="564DA7AC" w14:textId="77777777" w:rsidR="00320813" w:rsidRPr="008827F4" w:rsidRDefault="00320813" w:rsidP="00D31281">
            <w:pPr>
              <w:jc w:val="center"/>
              <w:rPr>
                <w:rFonts w:cs="Arial"/>
                <w:sz w:val="16"/>
                <w:szCs w:val="16"/>
              </w:rPr>
            </w:pPr>
          </w:p>
        </w:tc>
        <w:tc>
          <w:tcPr>
            <w:tcW w:w="3034" w:type="dxa"/>
            <w:vMerge/>
            <w:tcBorders>
              <w:left w:val="nil"/>
              <w:right w:val="single" w:sz="4" w:space="0" w:color="auto"/>
            </w:tcBorders>
            <w:shd w:val="clear" w:color="auto" w:fill="auto"/>
            <w:vAlign w:val="center"/>
          </w:tcPr>
          <w:p w14:paraId="7C265ECD" w14:textId="77777777" w:rsidR="00320813" w:rsidRPr="008827F4" w:rsidRDefault="00320813" w:rsidP="00D31281">
            <w:pPr>
              <w:rPr>
                <w:rFonts w:cs="Arial"/>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70FDF33" w14:textId="77777777" w:rsidR="00320813" w:rsidRPr="008827F4" w:rsidRDefault="00320813" w:rsidP="00D31281">
            <w:pPr>
              <w:jc w:val="center"/>
              <w:rPr>
                <w:rFonts w:cs="Arial"/>
                <w:sz w:val="16"/>
                <w:szCs w:val="16"/>
              </w:rPr>
            </w:pPr>
            <w:r w:rsidRPr="008827F4">
              <w:rPr>
                <w:rFonts w:cs="Arial"/>
                <w:sz w:val="16"/>
                <w:szCs w:val="16"/>
              </w:rPr>
              <w:t>33C</w:t>
            </w:r>
          </w:p>
        </w:tc>
        <w:tc>
          <w:tcPr>
            <w:tcW w:w="4253" w:type="dxa"/>
            <w:tcBorders>
              <w:top w:val="single" w:sz="4" w:space="0" w:color="auto"/>
              <w:left w:val="nil"/>
              <w:bottom w:val="single" w:sz="4" w:space="0" w:color="auto"/>
              <w:right w:val="double" w:sz="6" w:space="0" w:color="auto"/>
            </w:tcBorders>
            <w:shd w:val="clear" w:color="auto" w:fill="auto"/>
            <w:vAlign w:val="center"/>
          </w:tcPr>
          <w:p w14:paraId="66F283C3" w14:textId="77777777" w:rsidR="00320813" w:rsidRPr="008827F4" w:rsidRDefault="00320813" w:rsidP="00D31281">
            <w:pPr>
              <w:rPr>
                <w:rFonts w:cs="Arial"/>
                <w:sz w:val="16"/>
                <w:szCs w:val="16"/>
              </w:rPr>
            </w:pPr>
            <w:r w:rsidRPr="008827F4">
              <w:rPr>
                <w:rFonts w:cs="Arial"/>
                <w:sz w:val="16"/>
                <w:szCs w:val="16"/>
              </w:rPr>
              <w:t>Transanal endoscopic microsurgery (adults)</w:t>
            </w:r>
          </w:p>
        </w:tc>
      </w:tr>
      <w:tr w:rsidR="00320813" w:rsidRPr="008827F4" w14:paraId="2B2158A4" w14:textId="77777777" w:rsidTr="00D31281">
        <w:trPr>
          <w:trHeight w:val="227"/>
        </w:trPr>
        <w:tc>
          <w:tcPr>
            <w:tcW w:w="771" w:type="dxa"/>
            <w:vMerge/>
            <w:tcBorders>
              <w:left w:val="double" w:sz="6" w:space="0" w:color="auto"/>
              <w:bottom w:val="double" w:sz="6" w:space="0" w:color="auto"/>
              <w:right w:val="single" w:sz="4" w:space="0" w:color="auto"/>
            </w:tcBorders>
            <w:shd w:val="clear" w:color="auto" w:fill="auto"/>
            <w:noWrap/>
            <w:vAlign w:val="center"/>
          </w:tcPr>
          <w:p w14:paraId="57ADC22E" w14:textId="77777777" w:rsidR="00320813" w:rsidRPr="008827F4" w:rsidRDefault="00320813" w:rsidP="00D31281">
            <w:pPr>
              <w:jc w:val="center"/>
              <w:rPr>
                <w:rFonts w:cs="Arial"/>
                <w:sz w:val="16"/>
                <w:szCs w:val="16"/>
              </w:rPr>
            </w:pPr>
          </w:p>
        </w:tc>
        <w:tc>
          <w:tcPr>
            <w:tcW w:w="3034" w:type="dxa"/>
            <w:vMerge/>
            <w:tcBorders>
              <w:left w:val="nil"/>
              <w:bottom w:val="double" w:sz="6" w:space="0" w:color="auto"/>
              <w:right w:val="single" w:sz="4" w:space="0" w:color="auto"/>
            </w:tcBorders>
            <w:shd w:val="clear" w:color="auto" w:fill="auto"/>
            <w:vAlign w:val="center"/>
          </w:tcPr>
          <w:p w14:paraId="3FFF38ED" w14:textId="77777777" w:rsidR="00320813" w:rsidRPr="008827F4" w:rsidRDefault="00320813" w:rsidP="00D31281">
            <w:pPr>
              <w:rPr>
                <w:rFonts w:cs="Arial"/>
                <w:sz w:val="16"/>
                <w:szCs w:val="16"/>
              </w:rPr>
            </w:pPr>
          </w:p>
        </w:tc>
        <w:tc>
          <w:tcPr>
            <w:tcW w:w="850" w:type="dxa"/>
            <w:tcBorders>
              <w:top w:val="single" w:sz="4" w:space="0" w:color="auto"/>
              <w:left w:val="nil"/>
              <w:bottom w:val="double" w:sz="6" w:space="0" w:color="auto"/>
              <w:right w:val="single" w:sz="4" w:space="0" w:color="auto"/>
            </w:tcBorders>
            <w:shd w:val="clear" w:color="auto" w:fill="auto"/>
            <w:noWrap/>
            <w:vAlign w:val="center"/>
          </w:tcPr>
          <w:p w14:paraId="3D37B5B6" w14:textId="77777777" w:rsidR="00320813" w:rsidRPr="008827F4" w:rsidRDefault="00320813" w:rsidP="00D31281">
            <w:pPr>
              <w:jc w:val="center"/>
              <w:rPr>
                <w:rFonts w:cs="Arial"/>
                <w:sz w:val="16"/>
                <w:szCs w:val="16"/>
              </w:rPr>
            </w:pPr>
            <w:r w:rsidRPr="008827F4">
              <w:rPr>
                <w:rFonts w:cs="Arial"/>
                <w:sz w:val="16"/>
                <w:szCs w:val="16"/>
              </w:rPr>
              <w:t>33D</w:t>
            </w:r>
          </w:p>
        </w:tc>
        <w:tc>
          <w:tcPr>
            <w:tcW w:w="4253" w:type="dxa"/>
            <w:tcBorders>
              <w:top w:val="single" w:sz="4" w:space="0" w:color="auto"/>
              <w:left w:val="nil"/>
              <w:bottom w:val="double" w:sz="6" w:space="0" w:color="auto"/>
              <w:right w:val="double" w:sz="6" w:space="0" w:color="auto"/>
            </w:tcBorders>
            <w:shd w:val="clear" w:color="auto" w:fill="auto"/>
            <w:vAlign w:val="center"/>
          </w:tcPr>
          <w:p w14:paraId="1D42EA40" w14:textId="77777777" w:rsidR="00320813" w:rsidRPr="008827F4" w:rsidRDefault="00320813" w:rsidP="00D31281">
            <w:pPr>
              <w:rPr>
                <w:rFonts w:cs="Arial"/>
                <w:sz w:val="16"/>
                <w:szCs w:val="16"/>
              </w:rPr>
            </w:pPr>
            <w:r w:rsidRPr="008827F4">
              <w:rPr>
                <w:rFonts w:cs="Arial"/>
                <w:sz w:val="16"/>
                <w:szCs w:val="16"/>
              </w:rPr>
              <w:t>Distal sacrectomy for advanced and recurrent rectal cancer (adults)</w:t>
            </w:r>
          </w:p>
        </w:tc>
      </w:tr>
      <w:tr w:rsidR="00320813" w:rsidRPr="008827F4" w14:paraId="17782354"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395258AE" w14:textId="77777777" w:rsidR="00320813" w:rsidRPr="008827F4" w:rsidRDefault="00320813" w:rsidP="00D31281">
            <w:pPr>
              <w:jc w:val="center"/>
              <w:rPr>
                <w:rFonts w:cs="Arial"/>
                <w:sz w:val="16"/>
                <w:szCs w:val="16"/>
              </w:rPr>
            </w:pPr>
            <w:r w:rsidRPr="008827F4">
              <w:rPr>
                <w:rFonts w:cs="Arial"/>
                <w:sz w:val="16"/>
                <w:szCs w:val="16"/>
              </w:rPr>
              <w:t>106</w:t>
            </w:r>
          </w:p>
        </w:tc>
        <w:tc>
          <w:tcPr>
            <w:tcW w:w="3034" w:type="dxa"/>
            <w:tcBorders>
              <w:top w:val="nil"/>
              <w:left w:val="nil"/>
              <w:bottom w:val="nil"/>
              <w:right w:val="single" w:sz="4" w:space="0" w:color="auto"/>
            </w:tcBorders>
            <w:shd w:val="clear" w:color="auto" w:fill="auto"/>
            <w:vAlign w:val="center"/>
            <w:hideMark/>
          </w:tcPr>
          <w:p w14:paraId="2720E188" w14:textId="77777777" w:rsidR="00320813" w:rsidRPr="008827F4" w:rsidRDefault="00320813" w:rsidP="00D31281">
            <w:pPr>
              <w:rPr>
                <w:rFonts w:cs="Arial"/>
                <w:sz w:val="16"/>
                <w:szCs w:val="16"/>
              </w:rPr>
            </w:pPr>
            <w:r w:rsidRPr="008827F4">
              <w:rPr>
                <w:rFonts w:cs="Arial"/>
                <w:sz w:val="16"/>
                <w:szCs w:val="16"/>
              </w:rPr>
              <w:t>Specialist cancer services for children and young adults</w:t>
            </w:r>
          </w:p>
        </w:tc>
        <w:tc>
          <w:tcPr>
            <w:tcW w:w="850" w:type="dxa"/>
            <w:tcBorders>
              <w:top w:val="nil"/>
              <w:left w:val="nil"/>
              <w:bottom w:val="single" w:sz="4" w:space="0" w:color="auto"/>
              <w:right w:val="single" w:sz="4" w:space="0" w:color="auto"/>
            </w:tcBorders>
            <w:shd w:val="clear" w:color="auto" w:fill="auto"/>
            <w:noWrap/>
            <w:vAlign w:val="center"/>
            <w:hideMark/>
          </w:tcPr>
          <w:p w14:paraId="3378DB79" w14:textId="77777777" w:rsidR="00320813" w:rsidRPr="008827F4" w:rsidRDefault="00320813" w:rsidP="00D31281">
            <w:pPr>
              <w:jc w:val="center"/>
              <w:rPr>
                <w:rFonts w:cs="Arial"/>
                <w:sz w:val="16"/>
                <w:szCs w:val="16"/>
              </w:rPr>
            </w:pPr>
            <w:r w:rsidRPr="008827F4">
              <w:rPr>
                <w:rFonts w:cs="Arial"/>
                <w:sz w:val="16"/>
                <w:szCs w:val="16"/>
              </w:rPr>
              <w:t>01T</w:t>
            </w:r>
          </w:p>
        </w:tc>
        <w:tc>
          <w:tcPr>
            <w:tcW w:w="4253" w:type="dxa"/>
            <w:tcBorders>
              <w:top w:val="nil"/>
              <w:left w:val="nil"/>
              <w:bottom w:val="single" w:sz="4" w:space="0" w:color="auto"/>
              <w:right w:val="double" w:sz="6" w:space="0" w:color="auto"/>
            </w:tcBorders>
            <w:shd w:val="clear" w:color="auto" w:fill="auto"/>
            <w:vAlign w:val="center"/>
            <w:hideMark/>
          </w:tcPr>
          <w:p w14:paraId="3E888C38" w14:textId="77777777" w:rsidR="00320813" w:rsidRPr="008827F4" w:rsidRDefault="00320813" w:rsidP="00D31281">
            <w:pPr>
              <w:rPr>
                <w:rFonts w:cs="Arial"/>
                <w:sz w:val="16"/>
                <w:szCs w:val="16"/>
              </w:rPr>
            </w:pPr>
            <w:r w:rsidRPr="008827F4">
              <w:rPr>
                <w:rFonts w:cs="Arial"/>
                <w:sz w:val="16"/>
                <w:szCs w:val="16"/>
              </w:rPr>
              <w:t>Teenage and young adult cancer</w:t>
            </w:r>
          </w:p>
        </w:tc>
      </w:tr>
      <w:tr w:rsidR="00320813" w:rsidRPr="008827F4" w14:paraId="74BDE2EF"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76EFFEF7"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7015456F"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B15AF54" w14:textId="77777777" w:rsidR="00320813" w:rsidRPr="008827F4" w:rsidRDefault="00320813" w:rsidP="00D31281">
            <w:pPr>
              <w:jc w:val="center"/>
              <w:rPr>
                <w:rFonts w:cs="Arial"/>
                <w:sz w:val="16"/>
                <w:szCs w:val="16"/>
              </w:rPr>
            </w:pPr>
            <w:r w:rsidRPr="008827F4">
              <w:rPr>
                <w:rFonts w:cs="Arial"/>
                <w:sz w:val="16"/>
                <w:szCs w:val="16"/>
              </w:rPr>
              <w:t>23A</w:t>
            </w:r>
          </w:p>
        </w:tc>
        <w:tc>
          <w:tcPr>
            <w:tcW w:w="4253" w:type="dxa"/>
            <w:tcBorders>
              <w:top w:val="nil"/>
              <w:left w:val="nil"/>
              <w:bottom w:val="single" w:sz="4" w:space="0" w:color="auto"/>
              <w:right w:val="double" w:sz="6" w:space="0" w:color="auto"/>
            </w:tcBorders>
            <w:shd w:val="clear" w:color="auto" w:fill="auto"/>
            <w:vAlign w:val="center"/>
            <w:hideMark/>
          </w:tcPr>
          <w:p w14:paraId="09F41B09" w14:textId="77777777" w:rsidR="00320813" w:rsidRPr="008827F4" w:rsidRDefault="00320813" w:rsidP="00D31281">
            <w:pPr>
              <w:rPr>
                <w:rFonts w:cs="Arial"/>
                <w:sz w:val="16"/>
                <w:szCs w:val="16"/>
              </w:rPr>
            </w:pPr>
            <w:r w:rsidRPr="008827F4">
              <w:rPr>
                <w:rFonts w:cs="Arial"/>
                <w:sz w:val="16"/>
                <w:szCs w:val="16"/>
              </w:rPr>
              <w:t>Children's cancer</w:t>
            </w:r>
          </w:p>
        </w:tc>
      </w:tr>
      <w:tr w:rsidR="00320813" w:rsidRPr="008827F4" w14:paraId="66446040" w14:textId="77777777" w:rsidTr="00D31281">
        <w:trPr>
          <w:trHeight w:val="227"/>
        </w:trPr>
        <w:tc>
          <w:tcPr>
            <w:tcW w:w="771" w:type="dxa"/>
            <w:tcBorders>
              <w:top w:val="double" w:sz="6" w:space="0" w:color="auto"/>
              <w:left w:val="double" w:sz="6" w:space="0" w:color="auto"/>
              <w:bottom w:val="nil"/>
              <w:right w:val="single" w:sz="4" w:space="0" w:color="auto"/>
            </w:tcBorders>
            <w:shd w:val="clear" w:color="auto" w:fill="auto"/>
            <w:noWrap/>
            <w:vAlign w:val="center"/>
            <w:hideMark/>
          </w:tcPr>
          <w:p w14:paraId="33B7F3A5" w14:textId="77777777" w:rsidR="00320813" w:rsidRPr="008827F4" w:rsidRDefault="00320813" w:rsidP="00D31281">
            <w:pPr>
              <w:jc w:val="center"/>
              <w:rPr>
                <w:rFonts w:cs="Arial"/>
                <w:sz w:val="16"/>
                <w:szCs w:val="16"/>
              </w:rPr>
            </w:pPr>
            <w:r w:rsidRPr="008827F4">
              <w:rPr>
                <w:rFonts w:cs="Arial"/>
                <w:sz w:val="16"/>
                <w:szCs w:val="16"/>
              </w:rPr>
              <w:t>106A</w:t>
            </w:r>
          </w:p>
        </w:tc>
        <w:tc>
          <w:tcPr>
            <w:tcW w:w="3034" w:type="dxa"/>
            <w:tcBorders>
              <w:top w:val="double" w:sz="6" w:space="0" w:color="auto"/>
              <w:left w:val="nil"/>
              <w:bottom w:val="nil"/>
              <w:right w:val="single" w:sz="4" w:space="0" w:color="auto"/>
            </w:tcBorders>
            <w:shd w:val="clear" w:color="auto" w:fill="auto"/>
            <w:vAlign w:val="center"/>
            <w:hideMark/>
          </w:tcPr>
          <w:p w14:paraId="330ACE7E" w14:textId="77777777" w:rsidR="00320813" w:rsidRPr="008827F4" w:rsidRDefault="00320813" w:rsidP="00D31281">
            <w:pPr>
              <w:rPr>
                <w:rFonts w:cs="Arial"/>
                <w:sz w:val="16"/>
                <w:szCs w:val="16"/>
              </w:rPr>
            </w:pPr>
            <w:r w:rsidRPr="008827F4">
              <w:rPr>
                <w:rFonts w:cs="Arial"/>
                <w:sz w:val="16"/>
                <w:szCs w:val="16"/>
              </w:rPr>
              <w:t>Specialist colorectal surgery services (adults)</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40A0918A" w14:textId="77777777" w:rsidR="00320813" w:rsidRPr="008827F4" w:rsidRDefault="00320813" w:rsidP="00D31281">
            <w:pPr>
              <w:jc w:val="center"/>
              <w:rPr>
                <w:rFonts w:cs="Arial"/>
                <w:sz w:val="16"/>
                <w:szCs w:val="16"/>
              </w:rPr>
            </w:pPr>
            <w:r w:rsidRPr="008827F4">
              <w:rPr>
                <w:rFonts w:cs="Arial"/>
                <w:sz w:val="16"/>
                <w:szCs w:val="16"/>
              </w:rPr>
              <w:t>33A</w:t>
            </w:r>
          </w:p>
        </w:tc>
        <w:tc>
          <w:tcPr>
            <w:tcW w:w="4253" w:type="dxa"/>
            <w:tcBorders>
              <w:top w:val="double" w:sz="6" w:space="0" w:color="auto"/>
              <w:left w:val="nil"/>
              <w:bottom w:val="single" w:sz="4" w:space="0" w:color="auto"/>
              <w:right w:val="double" w:sz="6" w:space="0" w:color="auto"/>
            </w:tcBorders>
            <w:shd w:val="clear" w:color="auto" w:fill="auto"/>
            <w:vAlign w:val="center"/>
            <w:hideMark/>
          </w:tcPr>
          <w:p w14:paraId="6AFC25D6" w14:textId="77777777" w:rsidR="00320813" w:rsidRPr="008827F4" w:rsidRDefault="00320813" w:rsidP="00D31281">
            <w:pPr>
              <w:rPr>
                <w:rFonts w:cs="Arial"/>
                <w:sz w:val="16"/>
                <w:szCs w:val="16"/>
              </w:rPr>
            </w:pPr>
            <w:r w:rsidRPr="008827F4">
              <w:rPr>
                <w:rFonts w:cs="Arial"/>
                <w:sz w:val="16"/>
                <w:szCs w:val="16"/>
              </w:rPr>
              <w:t>Complex surgery for faecal incontinence (adults)</w:t>
            </w:r>
          </w:p>
        </w:tc>
      </w:tr>
      <w:tr w:rsidR="00320813" w:rsidRPr="008827F4" w14:paraId="5C7BE55C"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682D6B76"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31808381"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A41CC73" w14:textId="77777777" w:rsidR="00320813" w:rsidRPr="008827F4" w:rsidRDefault="00320813" w:rsidP="00D31281">
            <w:pPr>
              <w:jc w:val="center"/>
              <w:rPr>
                <w:rFonts w:cs="Arial"/>
                <w:sz w:val="16"/>
                <w:szCs w:val="16"/>
              </w:rPr>
            </w:pPr>
            <w:r w:rsidRPr="008827F4">
              <w:rPr>
                <w:rFonts w:cs="Arial"/>
                <w:sz w:val="16"/>
                <w:szCs w:val="16"/>
              </w:rPr>
              <w:t>33B</w:t>
            </w:r>
          </w:p>
        </w:tc>
        <w:tc>
          <w:tcPr>
            <w:tcW w:w="4253" w:type="dxa"/>
            <w:tcBorders>
              <w:top w:val="nil"/>
              <w:left w:val="nil"/>
              <w:bottom w:val="single" w:sz="4" w:space="0" w:color="auto"/>
              <w:right w:val="double" w:sz="6" w:space="0" w:color="auto"/>
            </w:tcBorders>
            <w:shd w:val="clear" w:color="auto" w:fill="auto"/>
            <w:vAlign w:val="center"/>
            <w:hideMark/>
          </w:tcPr>
          <w:p w14:paraId="394D106D" w14:textId="77777777" w:rsidR="00320813" w:rsidRPr="008827F4" w:rsidRDefault="00320813" w:rsidP="00D31281">
            <w:pPr>
              <w:rPr>
                <w:rFonts w:cs="Arial"/>
                <w:sz w:val="16"/>
                <w:szCs w:val="16"/>
              </w:rPr>
            </w:pPr>
            <w:r w:rsidRPr="008827F4">
              <w:rPr>
                <w:rFonts w:cs="Arial"/>
                <w:sz w:val="16"/>
                <w:szCs w:val="16"/>
              </w:rPr>
              <w:t>Complex inflammatory bowel disease (adults)</w:t>
            </w:r>
          </w:p>
        </w:tc>
      </w:tr>
      <w:tr w:rsidR="00320813" w:rsidRPr="008827F4" w14:paraId="2EDABC41" w14:textId="77777777" w:rsidTr="00D31281">
        <w:trPr>
          <w:trHeight w:val="227"/>
        </w:trPr>
        <w:tc>
          <w:tcPr>
            <w:tcW w:w="77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181AEA5E" w14:textId="77777777" w:rsidR="00320813" w:rsidRPr="008827F4" w:rsidRDefault="00320813" w:rsidP="00D31281">
            <w:pPr>
              <w:jc w:val="center"/>
              <w:rPr>
                <w:rFonts w:cs="Arial"/>
                <w:sz w:val="16"/>
                <w:szCs w:val="16"/>
              </w:rPr>
            </w:pPr>
            <w:r w:rsidRPr="008827F4">
              <w:rPr>
                <w:rFonts w:cs="Arial"/>
                <w:sz w:val="16"/>
                <w:szCs w:val="16"/>
              </w:rPr>
              <w:t>107</w:t>
            </w:r>
          </w:p>
        </w:tc>
        <w:tc>
          <w:tcPr>
            <w:tcW w:w="3034" w:type="dxa"/>
            <w:tcBorders>
              <w:top w:val="double" w:sz="6" w:space="0" w:color="auto"/>
              <w:left w:val="nil"/>
              <w:bottom w:val="double" w:sz="6" w:space="0" w:color="auto"/>
              <w:right w:val="single" w:sz="4" w:space="0" w:color="auto"/>
            </w:tcBorders>
            <w:shd w:val="clear" w:color="auto" w:fill="auto"/>
            <w:vAlign w:val="center"/>
            <w:hideMark/>
          </w:tcPr>
          <w:p w14:paraId="5B9DD9DC" w14:textId="77777777" w:rsidR="00320813" w:rsidRPr="008827F4" w:rsidRDefault="00320813" w:rsidP="00D31281">
            <w:pPr>
              <w:rPr>
                <w:rFonts w:cs="Arial"/>
                <w:sz w:val="16"/>
                <w:szCs w:val="16"/>
              </w:rPr>
            </w:pPr>
            <w:r w:rsidRPr="008827F4">
              <w:rPr>
                <w:rFonts w:cs="Arial"/>
                <w:sz w:val="16"/>
                <w:szCs w:val="16"/>
              </w:rPr>
              <w:t>Specialist dentistry services for children</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51BBB239" w14:textId="77777777" w:rsidR="00320813" w:rsidRPr="008827F4" w:rsidRDefault="00320813" w:rsidP="00D31281">
            <w:pPr>
              <w:jc w:val="center"/>
              <w:rPr>
                <w:rFonts w:cs="Arial"/>
                <w:sz w:val="16"/>
                <w:szCs w:val="16"/>
              </w:rPr>
            </w:pPr>
            <w:r w:rsidRPr="008827F4">
              <w:rPr>
                <w:rFonts w:cs="Arial"/>
                <w:sz w:val="16"/>
                <w:szCs w:val="16"/>
              </w:rPr>
              <w:t>23P</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28B124BA" w14:textId="77777777" w:rsidR="00320813" w:rsidRPr="008827F4" w:rsidRDefault="00320813" w:rsidP="00D31281">
            <w:pPr>
              <w:rPr>
                <w:rFonts w:cs="Arial"/>
                <w:sz w:val="16"/>
                <w:szCs w:val="16"/>
              </w:rPr>
            </w:pPr>
            <w:r w:rsidRPr="008827F4">
              <w:rPr>
                <w:rFonts w:cs="Arial"/>
                <w:sz w:val="16"/>
                <w:szCs w:val="16"/>
              </w:rPr>
              <w:t>Specialist dentistry services for children</w:t>
            </w:r>
          </w:p>
        </w:tc>
      </w:tr>
      <w:tr w:rsidR="00320813" w:rsidRPr="008827F4" w14:paraId="6FA961C9"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1874C46F" w14:textId="77777777" w:rsidR="00320813" w:rsidRPr="008827F4" w:rsidRDefault="00320813" w:rsidP="00D31281">
            <w:pPr>
              <w:jc w:val="center"/>
              <w:rPr>
                <w:rFonts w:cs="Arial"/>
                <w:sz w:val="16"/>
                <w:szCs w:val="16"/>
              </w:rPr>
            </w:pPr>
            <w:r w:rsidRPr="008827F4">
              <w:rPr>
                <w:rFonts w:cs="Arial"/>
                <w:sz w:val="16"/>
                <w:szCs w:val="16"/>
              </w:rPr>
              <w:t>108</w:t>
            </w:r>
          </w:p>
        </w:tc>
        <w:tc>
          <w:tcPr>
            <w:tcW w:w="3034" w:type="dxa"/>
            <w:tcBorders>
              <w:top w:val="nil"/>
              <w:left w:val="nil"/>
              <w:bottom w:val="nil"/>
              <w:right w:val="single" w:sz="4" w:space="0" w:color="auto"/>
            </w:tcBorders>
            <w:shd w:val="clear" w:color="auto" w:fill="auto"/>
            <w:vAlign w:val="center"/>
            <w:hideMark/>
          </w:tcPr>
          <w:p w14:paraId="52A0A05A" w14:textId="77777777" w:rsidR="00320813" w:rsidRPr="008827F4" w:rsidRDefault="00320813" w:rsidP="00D31281">
            <w:pPr>
              <w:rPr>
                <w:rFonts w:cs="Arial"/>
                <w:sz w:val="16"/>
                <w:szCs w:val="16"/>
              </w:rPr>
            </w:pPr>
            <w:r w:rsidRPr="008827F4">
              <w:rPr>
                <w:rFonts w:cs="Arial"/>
                <w:sz w:val="16"/>
                <w:szCs w:val="16"/>
              </w:rPr>
              <w:t>Specialist ear, nose and throat services for children</w:t>
            </w:r>
          </w:p>
        </w:tc>
        <w:tc>
          <w:tcPr>
            <w:tcW w:w="850" w:type="dxa"/>
            <w:tcBorders>
              <w:top w:val="nil"/>
              <w:left w:val="nil"/>
              <w:bottom w:val="single" w:sz="4" w:space="0" w:color="auto"/>
              <w:right w:val="single" w:sz="4" w:space="0" w:color="auto"/>
            </w:tcBorders>
            <w:shd w:val="clear" w:color="auto" w:fill="auto"/>
            <w:noWrap/>
            <w:vAlign w:val="center"/>
            <w:hideMark/>
          </w:tcPr>
          <w:p w14:paraId="77348837" w14:textId="77777777" w:rsidR="00320813" w:rsidRPr="008827F4" w:rsidRDefault="00320813" w:rsidP="00D31281">
            <w:pPr>
              <w:jc w:val="center"/>
              <w:rPr>
                <w:rFonts w:cs="Arial"/>
                <w:sz w:val="16"/>
                <w:szCs w:val="16"/>
              </w:rPr>
            </w:pPr>
            <w:r w:rsidRPr="008827F4">
              <w:rPr>
                <w:rFonts w:cs="Arial"/>
                <w:sz w:val="16"/>
                <w:szCs w:val="16"/>
              </w:rPr>
              <w:t>23D</w:t>
            </w:r>
          </w:p>
        </w:tc>
        <w:tc>
          <w:tcPr>
            <w:tcW w:w="4253" w:type="dxa"/>
            <w:tcBorders>
              <w:top w:val="nil"/>
              <w:left w:val="nil"/>
              <w:bottom w:val="single" w:sz="4" w:space="0" w:color="auto"/>
              <w:right w:val="double" w:sz="6" w:space="0" w:color="auto"/>
            </w:tcBorders>
            <w:shd w:val="clear" w:color="auto" w:fill="auto"/>
            <w:vAlign w:val="center"/>
            <w:hideMark/>
          </w:tcPr>
          <w:p w14:paraId="355A98EC" w14:textId="77777777" w:rsidR="00320813" w:rsidRPr="008827F4" w:rsidRDefault="00320813" w:rsidP="00D31281">
            <w:pPr>
              <w:rPr>
                <w:rFonts w:cs="Arial"/>
                <w:sz w:val="16"/>
                <w:szCs w:val="16"/>
              </w:rPr>
            </w:pPr>
            <w:r w:rsidRPr="008827F4">
              <w:rPr>
                <w:rFonts w:cs="Arial"/>
                <w:sz w:val="16"/>
                <w:szCs w:val="16"/>
              </w:rPr>
              <w:t>Specialist ear, nose and throat services for children</w:t>
            </w:r>
          </w:p>
        </w:tc>
      </w:tr>
      <w:tr w:rsidR="00320813" w:rsidRPr="008827F4" w14:paraId="357EFC1F" w14:textId="77777777" w:rsidTr="00D31281">
        <w:trPr>
          <w:trHeight w:val="227"/>
        </w:trPr>
        <w:tc>
          <w:tcPr>
            <w:tcW w:w="77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501943DF" w14:textId="77777777" w:rsidR="00320813" w:rsidRPr="008827F4" w:rsidRDefault="00320813" w:rsidP="00D31281">
            <w:pPr>
              <w:jc w:val="center"/>
              <w:rPr>
                <w:rFonts w:cs="Arial"/>
                <w:sz w:val="16"/>
                <w:szCs w:val="16"/>
              </w:rPr>
            </w:pPr>
            <w:r w:rsidRPr="008827F4">
              <w:rPr>
                <w:rFonts w:cs="Arial"/>
                <w:sz w:val="16"/>
                <w:szCs w:val="16"/>
              </w:rPr>
              <w:t>109</w:t>
            </w:r>
          </w:p>
        </w:tc>
        <w:tc>
          <w:tcPr>
            <w:tcW w:w="3034" w:type="dxa"/>
            <w:tcBorders>
              <w:top w:val="double" w:sz="6" w:space="0" w:color="auto"/>
              <w:left w:val="nil"/>
              <w:bottom w:val="double" w:sz="6" w:space="0" w:color="auto"/>
              <w:right w:val="single" w:sz="4" w:space="0" w:color="auto"/>
            </w:tcBorders>
            <w:shd w:val="clear" w:color="auto" w:fill="auto"/>
            <w:vAlign w:val="center"/>
            <w:hideMark/>
          </w:tcPr>
          <w:p w14:paraId="744D928F" w14:textId="77777777" w:rsidR="00320813" w:rsidRPr="008827F4" w:rsidRDefault="00320813" w:rsidP="00D31281">
            <w:pPr>
              <w:rPr>
                <w:rFonts w:cs="Arial"/>
                <w:sz w:val="16"/>
                <w:szCs w:val="16"/>
              </w:rPr>
            </w:pPr>
            <w:r w:rsidRPr="008827F4">
              <w:rPr>
                <w:rFonts w:cs="Arial"/>
                <w:sz w:val="16"/>
                <w:szCs w:val="16"/>
              </w:rPr>
              <w:t>Specialist endocrinology services for children</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5EFC5BE7" w14:textId="77777777" w:rsidR="00320813" w:rsidRPr="008827F4" w:rsidRDefault="00320813" w:rsidP="00D31281">
            <w:pPr>
              <w:jc w:val="center"/>
              <w:rPr>
                <w:rFonts w:cs="Arial"/>
                <w:sz w:val="16"/>
                <w:szCs w:val="16"/>
              </w:rPr>
            </w:pPr>
            <w:r w:rsidRPr="008827F4">
              <w:rPr>
                <w:rFonts w:cs="Arial"/>
                <w:sz w:val="16"/>
                <w:szCs w:val="16"/>
              </w:rPr>
              <w:t>23E</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125E92C0" w14:textId="77777777" w:rsidR="00320813" w:rsidRDefault="00320813" w:rsidP="00D31281">
            <w:pPr>
              <w:rPr>
                <w:rFonts w:cs="Arial"/>
                <w:sz w:val="16"/>
                <w:szCs w:val="16"/>
              </w:rPr>
            </w:pPr>
          </w:p>
          <w:p w14:paraId="51307D75" w14:textId="77777777" w:rsidR="00320813" w:rsidRDefault="00320813" w:rsidP="00D31281">
            <w:pPr>
              <w:rPr>
                <w:rFonts w:cs="Arial"/>
                <w:sz w:val="16"/>
                <w:szCs w:val="16"/>
              </w:rPr>
            </w:pPr>
            <w:r w:rsidRPr="008827F4">
              <w:rPr>
                <w:rFonts w:cs="Arial"/>
                <w:sz w:val="16"/>
                <w:szCs w:val="16"/>
              </w:rPr>
              <w:t>Specialist endocrinology and diabetes services for children</w:t>
            </w:r>
          </w:p>
          <w:p w14:paraId="4C49C3B3" w14:textId="77777777" w:rsidR="00320813" w:rsidRDefault="00320813" w:rsidP="00D31281">
            <w:pPr>
              <w:rPr>
                <w:rFonts w:cs="Arial"/>
                <w:sz w:val="16"/>
                <w:szCs w:val="16"/>
              </w:rPr>
            </w:pPr>
          </w:p>
          <w:p w14:paraId="44E58DD5" w14:textId="77777777" w:rsidR="00320813" w:rsidRPr="008827F4" w:rsidRDefault="00320813" w:rsidP="00D31281">
            <w:pPr>
              <w:rPr>
                <w:rFonts w:cs="Arial"/>
                <w:sz w:val="16"/>
                <w:szCs w:val="16"/>
              </w:rPr>
            </w:pPr>
          </w:p>
        </w:tc>
      </w:tr>
      <w:tr w:rsidR="00320813" w:rsidRPr="008827F4" w14:paraId="3D7F1D78"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639AFFA3" w14:textId="77777777" w:rsidR="00320813" w:rsidRPr="008827F4" w:rsidRDefault="00320813" w:rsidP="00D31281">
            <w:pPr>
              <w:jc w:val="center"/>
              <w:rPr>
                <w:rFonts w:cs="Arial"/>
                <w:sz w:val="16"/>
                <w:szCs w:val="16"/>
              </w:rPr>
            </w:pPr>
            <w:r w:rsidRPr="008827F4">
              <w:rPr>
                <w:rFonts w:cs="Arial"/>
                <w:sz w:val="16"/>
                <w:szCs w:val="16"/>
              </w:rPr>
              <w:lastRenderedPageBreak/>
              <w:t>110</w:t>
            </w:r>
          </w:p>
        </w:tc>
        <w:tc>
          <w:tcPr>
            <w:tcW w:w="3034" w:type="dxa"/>
            <w:tcBorders>
              <w:top w:val="nil"/>
              <w:left w:val="nil"/>
              <w:bottom w:val="double" w:sz="6" w:space="0" w:color="auto"/>
              <w:right w:val="single" w:sz="4" w:space="0" w:color="auto"/>
            </w:tcBorders>
            <w:shd w:val="clear" w:color="auto" w:fill="auto"/>
            <w:vAlign w:val="center"/>
            <w:hideMark/>
          </w:tcPr>
          <w:p w14:paraId="4C4DE9E7" w14:textId="77777777" w:rsidR="00320813" w:rsidRPr="008827F4" w:rsidRDefault="00320813" w:rsidP="00D31281">
            <w:pPr>
              <w:rPr>
                <w:rFonts w:cs="Arial"/>
                <w:sz w:val="16"/>
                <w:szCs w:val="16"/>
              </w:rPr>
            </w:pPr>
            <w:r w:rsidRPr="008827F4">
              <w:rPr>
                <w:rFonts w:cs="Arial"/>
                <w:sz w:val="16"/>
                <w:szCs w:val="16"/>
              </w:rPr>
              <w:t>Specialist gastroenterology, hepatology and nutritional support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64132D04" w14:textId="77777777" w:rsidR="00320813" w:rsidRPr="008827F4" w:rsidRDefault="00320813" w:rsidP="00D31281">
            <w:pPr>
              <w:jc w:val="center"/>
              <w:rPr>
                <w:rFonts w:cs="Arial"/>
                <w:sz w:val="16"/>
                <w:szCs w:val="16"/>
              </w:rPr>
            </w:pPr>
            <w:r w:rsidRPr="008827F4">
              <w:rPr>
                <w:rFonts w:cs="Arial"/>
                <w:sz w:val="16"/>
                <w:szCs w:val="16"/>
              </w:rPr>
              <w:t>23F</w:t>
            </w:r>
          </w:p>
        </w:tc>
        <w:tc>
          <w:tcPr>
            <w:tcW w:w="4253" w:type="dxa"/>
            <w:tcBorders>
              <w:top w:val="nil"/>
              <w:left w:val="nil"/>
              <w:bottom w:val="double" w:sz="6" w:space="0" w:color="auto"/>
              <w:right w:val="double" w:sz="6" w:space="0" w:color="auto"/>
            </w:tcBorders>
            <w:shd w:val="clear" w:color="auto" w:fill="auto"/>
            <w:vAlign w:val="center"/>
            <w:hideMark/>
          </w:tcPr>
          <w:p w14:paraId="4EB2D416" w14:textId="77777777" w:rsidR="00320813" w:rsidRPr="008827F4" w:rsidRDefault="00320813" w:rsidP="00D31281">
            <w:pPr>
              <w:rPr>
                <w:rFonts w:cs="Arial"/>
                <w:sz w:val="16"/>
                <w:szCs w:val="16"/>
              </w:rPr>
            </w:pPr>
            <w:r w:rsidRPr="008827F4">
              <w:rPr>
                <w:rFonts w:cs="Arial"/>
                <w:sz w:val="16"/>
                <w:szCs w:val="16"/>
              </w:rPr>
              <w:t>Specialist gastroenterology, hepatology and nutritional support services for children</w:t>
            </w:r>
          </w:p>
        </w:tc>
      </w:tr>
      <w:tr w:rsidR="00320813" w:rsidRPr="008827F4" w14:paraId="49ACE291" w14:textId="77777777" w:rsidTr="00D31281">
        <w:trPr>
          <w:trHeight w:val="227"/>
        </w:trPr>
        <w:tc>
          <w:tcPr>
            <w:tcW w:w="771" w:type="dxa"/>
            <w:tcBorders>
              <w:left w:val="double" w:sz="6" w:space="0" w:color="auto"/>
              <w:bottom w:val="double" w:sz="6" w:space="0" w:color="auto"/>
              <w:right w:val="single" w:sz="4" w:space="0" w:color="auto"/>
            </w:tcBorders>
            <w:shd w:val="clear" w:color="auto" w:fill="auto"/>
            <w:noWrap/>
            <w:vAlign w:val="center"/>
          </w:tcPr>
          <w:p w14:paraId="509A5764" w14:textId="77777777" w:rsidR="00320813" w:rsidRPr="008827F4" w:rsidRDefault="00320813" w:rsidP="00D31281">
            <w:pPr>
              <w:jc w:val="center"/>
              <w:rPr>
                <w:rFonts w:cs="Arial"/>
                <w:sz w:val="16"/>
                <w:szCs w:val="16"/>
              </w:rPr>
            </w:pPr>
            <w:r w:rsidRPr="008827F4">
              <w:rPr>
                <w:rFonts w:cs="Arial"/>
                <w:sz w:val="16"/>
                <w:szCs w:val="16"/>
              </w:rPr>
              <w:t>112</w:t>
            </w:r>
          </w:p>
        </w:tc>
        <w:tc>
          <w:tcPr>
            <w:tcW w:w="3034" w:type="dxa"/>
            <w:tcBorders>
              <w:left w:val="nil"/>
              <w:bottom w:val="double" w:sz="6" w:space="0" w:color="auto"/>
              <w:right w:val="single" w:sz="4" w:space="0" w:color="auto"/>
            </w:tcBorders>
            <w:shd w:val="clear" w:color="auto" w:fill="auto"/>
            <w:vAlign w:val="center"/>
          </w:tcPr>
          <w:p w14:paraId="4C176627" w14:textId="77777777" w:rsidR="00320813" w:rsidRPr="008827F4" w:rsidRDefault="00320813" w:rsidP="00D31281">
            <w:pPr>
              <w:rPr>
                <w:rFonts w:cs="Arial"/>
                <w:sz w:val="16"/>
                <w:szCs w:val="16"/>
              </w:rPr>
            </w:pPr>
            <w:r w:rsidRPr="008827F4">
              <w:rPr>
                <w:rFonts w:cs="Arial"/>
                <w:sz w:val="16"/>
                <w:szCs w:val="16"/>
              </w:rPr>
              <w:t>Specialist gynaecology services for children</w:t>
            </w:r>
          </w:p>
        </w:tc>
        <w:tc>
          <w:tcPr>
            <w:tcW w:w="850" w:type="dxa"/>
            <w:tcBorders>
              <w:top w:val="nil"/>
              <w:left w:val="nil"/>
              <w:bottom w:val="double" w:sz="6" w:space="0" w:color="auto"/>
              <w:right w:val="single" w:sz="4" w:space="0" w:color="auto"/>
            </w:tcBorders>
            <w:shd w:val="clear" w:color="auto" w:fill="auto"/>
            <w:noWrap/>
            <w:vAlign w:val="center"/>
          </w:tcPr>
          <w:p w14:paraId="38B6C34E" w14:textId="77777777" w:rsidR="00320813" w:rsidRPr="008827F4" w:rsidRDefault="00320813" w:rsidP="00D31281">
            <w:pPr>
              <w:jc w:val="center"/>
              <w:rPr>
                <w:rFonts w:cs="Arial"/>
                <w:sz w:val="16"/>
                <w:szCs w:val="16"/>
              </w:rPr>
            </w:pPr>
            <w:r w:rsidRPr="008827F4">
              <w:rPr>
                <w:rFonts w:cs="Arial"/>
                <w:sz w:val="16"/>
                <w:szCs w:val="16"/>
              </w:rPr>
              <w:t>73X</w:t>
            </w:r>
          </w:p>
        </w:tc>
        <w:tc>
          <w:tcPr>
            <w:tcW w:w="4253" w:type="dxa"/>
            <w:tcBorders>
              <w:top w:val="nil"/>
              <w:left w:val="nil"/>
              <w:bottom w:val="double" w:sz="6" w:space="0" w:color="auto"/>
              <w:right w:val="double" w:sz="6" w:space="0" w:color="auto"/>
            </w:tcBorders>
            <w:shd w:val="clear" w:color="auto" w:fill="auto"/>
            <w:vAlign w:val="center"/>
          </w:tcPr>
          <w:p w14:paraId="566F58B5" w14:textId="77777777" w:rsidR="00320813" w:rsidRPr="008827F4" w:rsidRDefault="00320813" w:rsidP="00D31281">
            <w:pPr>
              <w:rPr>
                <w:rFonts w:cs="Arial"/>
                <w:sz w:val="16"/>
                <w:szCs w:val="16"/>
              </w:rPr>
            </w:pPr>
          </w:p>
          <w:p w14:paraId="08AAFBA3" w14:textId="77777777" w:rsidR="00320813" w:rsidRPr="008827F4" w:rsidRDefault="00320813" w:rsidP="00D31281">
            <w:pPr>
              <w:rPr>
                <w:rFonts w:cs="Arial"/>
                <w:sz w:val="16"/>
                <w:szCs w:val="16"/>
              </w:rPr>
            </w:pPr>
            <w:r w:rsidRPr="008827F4">
              <w:rPr>
                <w:rFonts w:cs="Arial"/>
                <w:sz w:val="16"/>
                <w:szCs w:val="16"/>
              </w:rPr>
              <w:t>Specialist paediatric surgery services - gynaecology</w:t>
            </w:r>
          </w:p>
          <w:p w14:paraId="22845490" w14:textId="77777777" w:rsidR="00320813" w:rsidRPr="008827F4" w:rsidRDefault="00320813" w:rsidP="00D31281">
            <w:pPr>
              <w:rPr>
                <w:rFonts w:cs="Arial"/>
                <w:sz w:val="16"/>
                <w:szCs w:val="16"/>
              </w:rPr>
            </w:pPr>
          </w:p>
        </w:tc>
      </w:tr>
      <w:tr w:rsidR="00320813" w:rsidRPr="008827F4" w14:paraId="3EB86A92"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087CAEBE" w14:textId="77777777" w:rsidR="00320813" w:rsidRPr="008827F4" w:rsidRDefault="00320813" w:rsidP="00D31281">
            <w:pPr>
              <w:jc w:val="center"/>
              <w:rPr>
                <w:rFonts w:cs="Arial"/>
                <w:sz w:val="16"/>
                <w:szCs w:val="16"/>
              </w:rPr>
            </w:pPr>
            <w:r w:rsidRPr="008827F4">
              <w:rPr>
                <w:rFonts w:cs="Arial"/>
                <w:sz w:val="16"/>
                <w:szCs w:val="16"/>
              </w:rPr>
              <w:t>113</w:t>
            </w:r>
          </w:p>
        </w:tc>
        <w:tc>
          <w:tcPr>
            <w:tcW w:w="3034" w:type="dxa"/>
            <w:tcBorders>
              <w:top w:val="nil"/>
              <w:left w:val="nil"/>
              <w:bottom w:val="double" w:sz="6" w:space="0" w:color="auto"/>
              <w:right w:val="single" w:sz="4" w:space="0" w:color="auto"/>
            </w:tcBorders>
            <w:shd w:val="clear" w:color="auto" w:fill="auto"/>
            <w:vAlign w:val="center"/>
            <w:hideMark/>
          </w:tcPr>
          <w:p w14:paraId="32486F3D" w14:textId="77777777" w:rsidR="00320813" w:rsidRPr="008827F4" w:rsidRDefault="00320813" w:rsidP="00D31281">
            <w:pPr>
              <w:rPr>
                <w:rFonts w:cs="Arial"/>
                <w:sz w:val="16"/>
                <w:szCs w:val="16"/>
              </w:rPr>
            </w:pPr>
            <w:r w:rsidRPr="008827F4">
              <w:rPr>
                <w:rFonts w:cs="Arial"/>
                <w:sz w:val="16"/>
                <w:szCs w:val="16"/>
              </w:rPr>
              <w:t>Specialist haematology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1FE04430" w14:textId="77777777" w:rsidR="00320813" w:rsidRPr="00717E05" w:rsidRDefault="00320813" w:rsidP="00D31281">
            <w:pPr>
              <w:jc w:val="center"/>
              <w:rPr>
                <w:rFonts w:cs="Arial"/>
                <w:sz w:val="16"/>
                <w:szCs w:val="16"/>
              </w:rPr>
            </w:pPr>
            <w:r w:rsidRPr="00717E05">
              <w:rPr>
                <w:rFonts w:cs="Arial"/>
                <w:sz w:val="16"/>
                <w:szCs w:val="16"/>
              </w:rPr>
              <w:t>23H</w:t>
            </w:r>
          </w:p>
        </w:tc>
        <w:tc>
          <w:tcPr>
            <w:tcW w:w="4253" w:type="dxa"/>
            <w:tcBorders>
              <w:top w:val="nil"/>
              <w:left w:val="nil"/>
              <w:bottom w:val="double" w:sz="6" w:space="0" w:color="auto"/>
              <w:right w:val="double" w:sz="6" w:space="0" w:color="auto"/>
            </w:tcBorders>
            <w:shd w:val="clear" w:color="auto" w:fill="auto"/>
            <w:vAlign w:val="center"/>
            <w:hideMark/>
          </w:tcPr>
          <w:p w14:paraId="79A4B4C9" w14:textId="77777777" w:rsidR="00320813" w:rsidRPr="00717E05" w:rsidRDefault="00320813" w:rsidP="00D31281">
            <w:pPr>
              <w:rPr>
                <w:rFonts w:cs="Arial"/>
                <w:sz w:val="16"/>
                <w:szCs w:val="16"/>
              </w:rPr>
            </w:pPr>
            <w:r w:rsidRPr="00717E05">
              <w:rPr>
                <w:rFonts w:cs="Arial"/>
                <w:sz w:val="16"/>
                <w:szCs w:val="16"/>
              </w:rPr>
              <w:t>Specialist haematology services for children</w:t>
            </w:r>
          </w:p>
        </w:tc>
      </w:tr>
      <w:tr w:rsidR="00320813" w:rsidRPr="008827F4" w14:paraId="3234BBE2" w14:textId="77777777" w:rsidTr="00717E05">
        <w:trPr>
          <w:trHeight w:val="227"/>
        </w:trPr>
        <w:tc>
          <w:tcPr>
            <w:tcW w:w="771" w:type="dxa"/>
            <w:tcBorders>
              <w:top w:val="nil"/>
              <w:left w:val="double" w:sz="6" w:space="0" w:color="auto"/>
              <w:right w:val="single" w:sz="4" w:space="0" w:color="auto"/>
            </w:tcBorders>
            <w:shd w:val="clear" w:color="auto" w:fill="auto"/>
            <w:noWrap/>
            <w:vAlign w:val="center"/>
          </w:tcPr>
          <w:p w14:paraId="43DD3E14" w14:textId="77777777" w:rsidR="00320813" w:rsidRPr="008827F4" w:rsidRDefault="00320813" w:rsidP="00D31281">
            <w:pPr>
              <w:jc w:val="center"/>
              <w:rPr>
                <w:rFonts w:cs="Arial"/>
                <w:sz w:val="16"/>
                <w:szCs w:val="16"/>
              </w:rPr>
            </w:pPr>
            <w:r>
              <w:rPr>
                <w:rFonts w:cs="Arial"/>
                <w:sz w:val="16"/>
                <w:szCs w:val="16"/>
              </w:rPr>
              <w:t>114</w:t>
            </w:r>
          </w:p>
        </w:tc>
        <w:tc>
          <w:tcPr>
            <w:tcW w:w="3034" w:type="dxa"/>
            <w:tcBorders>
              <w:top w:val="nil"/>
              <w:left w:val="nil"/>
              <w:right w:val="single" w:sz="4" w:space="0" w:color="auto"/>
            </w:tcBorders>
            <w:shd w:val="clear" w:color="auto" w:fill="auto"/>
            <w:vAlign w:val="center"/>
          </w:tcPr>
          <w:p w14:paraId="19A35358" w14:textId="77777777" w:rsidR="00320813" w:rsidRPr="00684147" w:rsidRDefault="00320813" w:rsidP="00D31281">
            <w:pPr>
              <w:rPr>
                <w:rFonts w:cs="Arial"/>
                <w:sz w:val="16"/>
                <w:szCs w:val="16"/>
              </w:rPr>
            </w:pPr>
            <w:r w:rsidRPr="00684147">
              <w:rPr>
                <w:rFonts w:cs="Arial"/>
                <w:sz w:val="16"/>
                <w:szCs w:val="16"/>
              </w:rPr>
              <w:t>Specialist haemoglobinopathy services</w:t>
            </w:r>
          </w:p>
          <w:p w14:paraId="29C114C9" w14:textId="77777777" w:rsidR="00320813" w:rsidRPr="008827F4" w:rsidRDefault="00320813" w:rsidP="00D31281">
            <w:pPr>
              <w:rPr>
                <w:rFonts w:cs="Arial"/>
                <w:sz w:val="16"/>
                <w:szCs w:val="16"/>
              </w:rPr>
            </w:pPr>
            <w:r w:rsidRPr="00684147">
              <w:rPr>
                <w:rFonts w:cs="Arial"/>
                <w:sz w:val="16"/>
                <w:szCs w:val="16"/>
              </w:rPr>
              <w:t>(adults and children)</w:t>
            </w:r>
          </w:p>
        </w:tc>
        <w:tc>
          <w:tcPr>
            <w:tcW w:w="850" w:type="dxa"/>
            <w:tcBorders>
              <w:top w:val="nil"/>
              <w:left w:val="nil"/>
              <w:bottom w:val="single" w:sz="4" w:space="0" w:color="auto"/>
              <w:right w:val="single" w:sz="4" w:space="0" w:color="auto"/>
            </w:tcBorders>
            <w:shd w:val="clear" w:color="auto" w:fill="auto"/>
            <w:noWrap/>
            <w:vAlign w:val="center"/>
          </w:tcPr>
          <w:p w14:paraId="6F47373D" w14:textId="77777777" w:rsidR="00320813" w:rsidRPr="00717E05" w:rsidRDefault="00320813" w:rsidP="00D31281">
            <w:pPr>
              <w:jc w:val="center"/>
              <w:rPr>
                <w:rFonts w:cs="Arial"/>
                <w:b/>
                <w:bCs/>
                <w:sz w:val="16"/>
                <w:szCs w:val="16"/>
              </w:rPr>
            </w:pPr>
            <w:r w:rsidRPr="00717E05">
              <w:rPr>
                <w:rFonts w:cs="Arial"/>
                <w:b/>
                <w:bCs/>
                <w:sz w:val="16"/>
                <w:szCs w:val="16"/>
              </w:rPr>
              <w:t>38S</w:t>
            </w:r>
          </w:p>
        </w:tc>
        <w:tc>
          <w:tcPr>
            <w:tcW w:w="4253" w:type="dxa"/>
            <w:tcBorders>
              <w:top w:val="nil"/>
              <w:left w:val="nil"/>
              <w:bottom w:val="single" w:sz="4" w:space="0" w:color="auto"/>
              <w:right w:val="double" w:sz="6" w:space="0" w:color="auto"/>
            </w:tcBorders>
            <w:shd w:val="clear" w:color="auto" w:fill="auto"/>
            <w:vAlign w:val="center"/>
          </w:tcPr>
          <w:p w14:paraId="1A1EFF4C" w14:textId="77777777" w:rsidR="00320813" w:rsidRPr="00717E05" w:rsidRDefault="00320813" w:rsidP="00D31281">
            <w:pPr>
              <w:rPr>
                <w:rFonts w:cs="Arial"/>
                <w:b/>
                <w:bCs/>
                <w:sz w:val="16"/>
                <w:szCs w:val="16"/>
              </w:rPr>
            </w:pPr>
            <w:r w:rsidRPr="00717E05">
              <w:rPr>
                <w:rFonts w:cs="Arial"/>
                <w:b/>
                <w:bCs/>
                <w:sz w:val="16"/>
                <w:szCs w:val="16"/>
              </w:rPr>
              <w:t>Sickle cell anaemia (adults and children)</w:t>
            </w:r>
          </w:p>
        </w:tc>
      </w:tr>
      <w:tr w:rsidR="00320813" w:rsidRPr="008827F4" w14:paraId="6B5EA920" w14:textId="77777777" w:rsidTr="00717E05">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tcPr>
          <w:p w14:paraId="2C18AC90" w14:textId="77777777" w:rsidR="00320813" w:rsidRDefault="00320813" w:rsidP="00D31281">
            <w:pPr>
              <w:jc w:val="center"/>
              <w:rPr>
                <w:rFonts w:cs="Arial"/>
                <w:sz w:val="16"/>
                <w:szCs w:val="16"/>
              </w:rPr>
            </w:pPr>
          </w:p>
        </w:tc>
        <w:tc>
          <w:tcPr>
            <w:tcW w:w="3034" w:type="dxa"/>
            <w:tcBorders>
              <w:top w:val="nil"/>
              <w:left w:val="nil"/>
              <w:bottom w:val="double" w:sz="6" w:space="0" w:color="auto"/>
              <w:right w:val="single" w:sz="4" w:space="0" w:color="auto"/>
            </w:tcBorders>
            <w:shd w:val="clear" w:color="auto" w:fill="auto"/>
            <w:vAlign w:val="center"/>
          </w:tcPr>
          <w:p w14:paraId="49A0D386" w14:textId="77777777" w:rsidR="00320813" w:rsidRPr="008827F4" w:rsidRDefault="00320813" w:rsidP="00D31281">
            <w:pPr>
              <w:rPr>
                <w:rFonts w:cs="Arial"/>
                <w:sz w:val="16"/>
                <w:szCs w:val="16"/>
              </w:rPr>
            </w:pPr>
          </w:p>
        </w:tc>
        <w:tc>
          <w:tcPr>
            <w:tcW w:w="850" w:type="dxa"/>
            <w:tcBorders>
              <w:top w:val="single" w:sz="4" w:space="0" w:color="auto"/>
              <w:left w:val="nil"/>
              <w:bottom w:val="double" w:sz="6" w:space="0" w:color="auto"/>
              <w:right w:val="single" w:sz="4" w:space="0" w:color="auto"/>
            </w:tcBorders>
            <w:shd w:val="clear" w:color="auto" w:fill="auto"/>
            <w:noWrap/>
            <w:vAlign w:val="center"/>
          </w:tcPr>
          <w:p w14:paraId="39DF92E6" w14:textId="77777777" w:rsidR="00320813" w:rsidRPr="00717E05" w:rsidRDefault="00320813" w:rsidP="00D31281">
            <w:pPr>
              <w:jc w:val="center"/>
              <w:rPr>
                <w:rFonts w:cs="Arial"/>
                <w:b/>
                <w:bCs/>
                <w:sz w:val="16"/>
                <w:szCs w:val="16"/>
              </w:rPr>
            </w:pPr>
            <w:r w:rsidRPr="00717E05">
              <w:rPr>
                <w:rFonts w:cs="Arial"/>
                <w:b/>
                <w:bCs/>
                <w:sz w:val="16"/>
                <w:szCs w:val="16"/>
              </w:rPr>
              <w:t>38T</w:t>
            </w:r>
          </w:p>
        </w:tc>
        <w:tc>
          <w:tcPr>
            <w:tcW w:w="4253" w:type="dxa"/>
            <w:tcBorders>
              <w:top w:val="single" w:sz="4" w:space="0" w:color="auto"/>
              <w:left w:val="nil"/>
              <w:bottom w:val="double" w:sz="6" w:space="0" w:color="auto"/>
              <w:right w:val="double" w:sz="6" w:space="0" w:color="auto"/>
            </w:tcBorders>
            <w:shd w:val="clear" w:color="auto" w:fill="auto"/>
            <w:vAlign w:val="center"/>
          </w:tcPr>
          <w:p w14:paraId="51134584" w14:textId="77777777" w:rsidR="00320813" w:rsidRPr="00717E05" w:rsidRDefault="00320813" w:rsidP="00D31281">
            <w:pPr>
              <w:rPr>
                <w:rFonts w:cs="Arial"/>
                <w:b/>
                <w:bCs/>
                <w:sz w:val="16"/>
                <w:szCs w:val="16"/>
              </w:rPr>
            </w:pPr>
            <w:r w:rsidRPr="00717E05">
              <w:rPr>
                <w:rFonts w:cs="Arial"/>
                <w:b/>
                <w:bCs/>
                <w:sz w:val="16"/>
                <w:szCs w:val="16"/>
              </w:rPr>
              <w:t>Thalassemia (adults and children)</w:t>
            </w:r>
          </w:p>
        </w:tc>
      </w:tr>
      <w:tr w:rsidR="00320813" w:rsidRPr="008827F4" w14:paraId="41FA7184" w14:textId="77777777" w:rsidTr="00717E05">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tcPr>
          <w:p w14:paraId="298B181A" w14:textId="77777777" w:rsidR="00320813" w:rsidRDefault="00320813" w:rsidP="00D31281">
            <w:pPr>
              <w:jc w:val="center"/>
              <w:rPr>
                <w:rFonts w:cs="Arial"/>
                <w:sz w:val="16"/>
                <w:szCs w:val="16"/>
              </w:rPr>
            </w:pPr>
            <w:r>
              <w:rPr>
                <w:rFonts w:cs="Arial"/>
                <w:sz w:val="16"/>
                <w:szCs w:val="16"/>
              </w:rPr>
              <w:t>115</w:t>
            </w:r>
          </w:p>
        </w:tc>
        <w:tc>
          <w:tcPr>
            <w:tcW w:w="3034" w:type="dxa"/>
            <w:tcBorders>
              <w:top w:val="nil"/>
              <w:left w:val="nil"/>
              <w:bottom w:val="double" w:sz="6" w:space="0" w:color="auto"/>
              <w:right w:val="single" w:sz="4" w:space="0" w:color="auto"/>
            </w:tcBorders>
            <w:shd w:val="clear" w:color="auto" w:fill="auto"/>
            <w:vAlign w:val="center"/>
          </w:tcPr>
          <w:p w14:paraId="58287170" w14:textId="77777777" w:rsidR="00320813" w:rsidRPr="0062524E" w:rsidRDefault="00320813" w:rsidP="00D31281">
            <w:pPr>
              <w:rPr>
                <w:rFonts w:cs="Arial"/>
                <w:sz w:val="16"/>
                <w:szCs w:val="16"/>
              </w:rPr>
            </w:pPr>
            <w:r w:rsidRPr="0062524E">
              <w:rPr>
                <w:rFonts w:cs="Arial"/>
                <w:sz w:val="16"/>
                <w:szCs w:val="16"/>
              </w:rPr>
              <w:t>Specialist immunology services for</w:t>
            </w:r>
          </w:p>
          <w:p w14:paraId="2294C748" w14:textId="77777777" w:rsidR="00320813" w:rsidRPr="008827F4" w:rsidRDefault="00320813" w:rsidP="00D31281">
            <w:pPr>
              <w:rPr>
                <w:rFonts w:cs="Arial"/>
                <w:sz w:val="16"/>
                <w:szCs w:val="16"/>
              </w:rPr>
            </w:pPr>
            <w:r w:rsidRPr="0062524E">
              <w:rPr>
                <w:rFonts w:cs="Arial"/>
                <w:sz w:val="16"/>
                <w:szCs w:val="16"/>
              </w:rPr>
              <w:t>adults with deficient immune systems</w:t>
            </w:r>
          </w:p>
        </w:tc>
        <w:tc>
          <w:tcPr>
            <w:tcW w:w="850" w:type="dxa"/>
            <w:tcBorders>
              <w:top w:val="single" w:sz="4" w:space="0" w:color="auto"/>
              <w:left w:val="nil"/>
              <w:bottom w:val="double" w:sz="6" w:space="0" w:color="auto"/>
              <w:right w:val="single" w:sz="4" w:space="0" w:color="auto"/>
            </w:tcBorders>
            <w:shd w:val="clear" w:color="auto" w:fill="auto"/>
            <w:noWrap/>
            <w:vAlign w:val="center"/>
          </w:tcPr>
          <w:p w14:paraId="40ADD6B8" w14:textId="77777777" w:rsidR="00320813" w:rsidRPr="00717E05" w:rsidRDefault="00320813" w:rsidP="00D31281">
            <w:pPr>
              <w:jc w:val="center"/>
              <w:rPr>
                <w:rFonts w:cs="Arial"/>
                <w:b/>
                <w:bCs/>
                <w:sz w:val="16"/>
                <w:szCs w:val="16"/>
              </w:rPr>
            </w:pPr>
            <w:r w:rsidRPr="00717E05">
              <w:rPr>
                <w:rFonts w:cs="Arial"/>
                <w:b/>
                <w:bCs/>
                <w:sz w:val="16"/>
                <w:szCs w:val="16"/>
              </w:rPr>
              <w:t>16X</w:t>
            </w:r>
          </w:p>
        </w:tc>
        <w:tc>
          <w:tcPr>
            <w:tcW w:w="4253" w:type="dxa"/>
            <w:tcBorders>
              <w:top w:val="single" w:sz="4" w:space="0" w:color="auto"/>
              <w:left w:val="nil"/>
              <w:bottom w:val="double" w:sz="6" w:space="0" w:color="auto"/>
              <w:right w:val="double" w:sz="6" w:space="0" w:color="auto"/>
            </w:tcBorders>
            <w:shd w:val="clear" w:color="auto" w:fill="auto"/>
            <w:vAlign w:val="center"/>
          </w:tcPr>
          <w:p w14:paraId="68132835" w14:textId="77777777" w:rsidR="00320813" w:rsidRPr="00717E05" w:rsidRDefault="00320813" w:rsidP="00D31281">
            <w:pPr>
              <w:rPr>
                <w:rFonts w:cs="Arial"/>
                <w:b/>
                <w:bCs/>
                <w:sz w:val="16"/>
                <w:szCs w:val="16"/>
              </w:rPr>
            </w:pPr>
            <w:r w:rsidRPr="00717E05">
              <w:rPr>
                <w:rFonts w:cs="Arial"/>
                <w:b/>
                <w:bCs/>
                <w:sz w:val="16"/>
                <w:szCs w:val="16"/>
              </w:rPr>
              <w:t>Specialist immunology services for adults with deficient immune systems</w:t>
            </w:r>
          </w:p>
        </w:tc>
      </w:tr>
      <w:tr w:rsidR="00320813" w:rsidRPr="008827F4" w14:paraId="7F29644C" w14:textId="77777777" w:rsidTr="00717E05">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tcPr>
          <w:p w14:paraId="3FE19CE2" w14:textId="77777777" w:rsidR="00320813" w:rsidRDefault="00320813" w:rsidP="00D31281">
            <w:pPr>
              <w:jc w:val="center"/>
              <w:rPr>
                <w:rFonts w:cs="Arial"/>
                <w:sz w:val="16"/>
                <w:szCs w:val="16"/>
              </w:rPr>
            </w:pPr>
            <w:r>
              <w:rPr>
                <w:rFonts w:cs="Arial"/>
                <w:sz w:val="16"/>
                <w:szCs w:val="16"/>
              </w:rPr>
              <w:t>115A</w:t>
            </w:r>
          </w:p>
        </w:tc>
        <w:tc>
          <w:tcPr>
            <w:tcW w:w="3034" w:type="dxa"/>
            <w:tcBorders>
              <w:top w:val="nil"/>
              <w:left w:val="nil"/>
              <w:bottom w:val="double" w:sz="6" w:space="0" w:color="auto"/>
              <w:right w:val="single" w:sz="4" w:space="0" w:color="auto"/>
            </w:tcBorders>
            <w:shd w:val="clear" w:color="auto" w:fill="auto"/>
            <w:vAlign w:val="center"/>
          </w:tcPr>
          <w:p w14:paraId="4D4C7254" w14:textId="77777777" w:rsidR="00320813" w:rsidRPr="009570AC" w:rsidRDefault="00320813" w:rsidP="00D31281">
            <w:pPr>
              <w:rPr>
                <w:rFonts w:cs="Arial"/>
                <w:sz w:val="16"/>
                <w:szCs w:val="16"/>
              </w:rPr>
            </w:pPr>
            <w:r w:rsidRPr="009570AC">
              <w:rPr>
                <w:rFonts w:cs="Arial"/>
                <w:sz w:val="16"/>
                <w:szCs w:val="16"/>
              </w:rPr>
              <w:t>Specialist immunology services for</w:t>
            </w:r>
          </w:p>
          <w:p w14:paraId="08CACD65" w14:textId="77777777" w:rsidR="00320813" w:rsidRPr="0062524E" w:rsidRDefault="00320813" w:rsidP="00D31281">
            <w:pPr>
              <w:rPr>
                <w:rFonts w:cs="Arial"/>
                <w:sz w:val="16"/>
                <w:szCs w:val="16"/>
              </w:rPr>
            </w:pPr>
            <w:r w:rsidRPr="009570AC">
              <w:rPr>
                <w:rFonts w:cs="Arial"/>
                <w:sz w:val="16"/>
                <w:szCs w:val="16"/>
              </w:rPr>
              <w:t>children with deficient immune systems</w:t>
            </w:r>
          </w:p>
        </w:tc>
        <w:tc>
          <w:tcPr>
            <w:tcW w:w="850" w:type="dxa"/>
            <w:tcBorders>
              <w:top w:val="single" w:sz="4" w:space="0" w:color="auto"/>
              <w:left w:val="nil"/>
              <w:bottom w:val="double" w:sz="6" w:space="0" w:color="auto"/>
              <w:right w:val="single" w:sz="4" w:space="0" w:color="auto"/>
            </w:tcBorders>
            <w:shd w:val="clear" w:color="auto" w:fill="auto"/>
            <w:noWrap/>
            <w:vAlign w:val="center"/>
          </w:tcPr>
          <w:p w14:paraId="67365D1A" w14:textId="77777777" w:rsidR="00320813" w:rsidRPr="00717E05" w:rsidRDefault="00320813" w:rsidP="00D31281">
            <w:pPr>
              <w:jc w:val="center"/>
              <w:rPr>
                <w:rFonts w:cs="Arial"/>
                <w:b/>
                <w:bCs/>
                <w:sz w:val="16"/>
                <w:szCs w:val="16"/>
              </w:rPr>
            </w:pPr>
            <w:r w:rsidRPr="00717E05">
              <w:rPr>
                <w:rFonts w:cs="Arial"/>
                <w:b/>
                <w:bCs/>
                <w:sz w:val="16"/>
                <w:szCs w:val="16"/>
              </w:rPr>
              <w:t>16Y</w:t>
            </w:r>
          </w:p>
        </w:tc>
        <w:tc>
          <w:tcPr>
            <w:tcW w:w="4253" w:type="dxa"/>
            <w:tcBorders>
              <w:top w:val="single" w:sz="4" w:space="0" w:color="auto"/>
              <w:left w:val="nil"/>
              <w:bottom w:val="double" w:sz="6" w:space="0" w:color="auto"/>
              <w:right w:val="double" w:sz="6" w:space="0" w:color="auto"/>
            </w:tcBorders>
            <w:shd w:val="clear" w:color="auto" w:fill="auto"/>
            <w:vAlign w:val="center"/>
          </w:tcPr>
          <w:p w14:paraId="2B9E9E3D" w14:textId="77777777" w:rsidR="00320813" w:rsidRPr="00717E05" w:rsidRDefault="00320813" w:rsidP="00D31281">
            <w:pPr>
              <w:rPr>
                <w:rFonts w:cs="Arial"/>
                <w:b/>
                <w:bCs/>
                <w:sz w:val="16"/>
                <w:szCs w:val="16"/>
              </w:rPr>
            </w:pPr>
            <w:r w:rsidRPr="00717E05">
              <w:rPr>
                <w:rFonts w:cs="Arial"/>
                <w:b/>
                <w:bCs/>
                <w:sz w:val="16"/>
                <w:szCs w:val="16"/>
              </w:rPr>
              <w:t>Specialist immunology services for children with deficient immune systems</w:t>
            </w:r>
          </w:p>
        </w:tc>
      </w:tr>
      <w:tr w:rsidR="00320813" w:rsidRPr="008827F4" w14:paraId="0A959EEE"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71F9A527" w14:textId="77777777" w:rsidR="00320813" w:rsidRPr="008827F4" w:rsidRDefault="00320813" w:rsidP="00D31281">
            <w:pPr>
              <w:jc w:val="center"/>
              <w:rPr>
                <w:rFonts w:cs="Arial"/>
                <w:sz w:val="16"/>
                <w:szCs w:val="16"/>
              </w:rPr>
            </w:pPr>
            <w:r w:rsidRPr="008827F4">
              <w:rPr>
                <w:rFonts w:cs="Arial"/>
                <w:sz w:val="16"/>
                <w:szCs w:val="16"/>
              </w:rPr>
              <w:t>115B</w:t>
            </w:r>
          </w:p>
        </w:tc>
        <w:tc>
          <w:tcPr>
            <w:tcW w:w="3034" w:type="dxa"/>
            <w:tcBorders>
              <w:top w:val="nil"/>
              <w:left w:val="nil"/>
              <w:bottom w:val="double" w:sz="6" w:space="0" w:color="auto"/>
              <w:right w:val="single" w:sz="4" w:space="0" w:color="auto"/>
            </w:tcBorders>
            <w:shd w:val="clear" w:color="auto" w:fill="auto"/>
            <w:vAlign w:val="center"/>
            <w:hideMark/>
          </w:tcPr>
          <w:p w14:paraId="1141B897" w14:textId="77777777" w:rsidR="00320813" w:rsidRPr="008827F4" w:rsidRDefault="00320813" w:rsidP="00D31281">
            <w:pPr>
              <w:rPr>
                <w:rFonts w:cs="Arial"/>
                <w:sz w:val="16"/>
                <w:szCs w:val="16"/>
              </w:rPr>
            </w:pPr>
            <w:r w:rsidRPr="008827F4">
              <w:rPr>
                <w:rFonts w:cs="Arial"/>
                <w:sz w:val="16"/>
                <w:szCs w:val="16"/>
              </w:rPr>
              <w:t>Specialist maternity care for adults diagnosed with abnormally invasive placenta</w:t>
            </w:r>
          </w:p>
        </w:tc>
        <w:tc>
          <w:tcPr>
            <w:tcW w:w="850" w:type="dxa"/>
            <w:tcBorders>
              <w:top w:val="nil"/>
              <w:left w:val="nil"/>
              <w:bottom w:val="double" w:sz="6" w:space="0" w:color="auto"/>
              <w:right w:val="single" w:sz="4" w:space="0" w:color="auto"/>
            </w:tcBorders>
            <w:shd w:val="clear" w:color="auto" w:fill="auto"/>
            <w:noWrap/>
            <w:vAlign w:val="center"/>
            <w:hideMark/>
          </w:tcPr>
          <w:p w14:paraId="2153303B" w14:textId="77777777" w:rsidR="00320813" w:rsidRPr="00717E05" w:rsidRDefault="00320813" w:rsidP="00D31281">
            <w:pPr>
              <w:jc w:val="center"/>
              <w:rPr>
                <w:rFonts w:cs="Arial"/>
                <w:sz w:val="16"/>
                <w:szCs w:val="16"/>
              </w:rPr>
            </w:pPr>
            <w:r w:rsidRPr="00717E05">
              <w:rPr>
                <w:rFonts w:cs="Arial"/>
                <w:sz w:val="16"/>
                <w:szCs w:val="16"/>
              </w:rPr>
              <w:t>04G</w:t>
            </w:r>
          </w:p>
        </w:tc>
        <w:tc>
          <w:tcPr>
            <w:tcW w:w="4253" w:type="dxa"/>
            <w:tcBorders>
              <w:top w:val="nil"/>
              <w:left w:val="nil"/>
              <w:bottom w:val="double" w:sz="6" w:space="0" w:color="auto"/>
              <w:right w:val="double" w:sz="6" w:space="0" w:color="auto"/>
            </w:tcBorders>
            <w:shd w:val="clear" w:color="auto" w:fill="auto"/>
            <w:vAlign w:val="center"/>
            <w:hideMark/>
          </w:tcPr>
          <w:p w14:paraId="0F6E03D4" w14:textId="77777777" w:rsidR="00320813" w:rsidRPr="00717E05" w:rsidRDefault="00320813" w:rsidP="00D31281">
            <w:pPr>
              <w:rPr>
                <w:rFonts w:cs="Arial"/>
                <w:sz w:val="16"/>
                <w:szCs w:val="16"/>
              </w:rPr>
            </w:pPr>
            <w:r w:rsidRPr="00717E05">
              <w:rPr>
                <w:rFonts w:cs="Arial"/>
                <w:sz w:val="16"/>
                <w:szCs w:val="16"/>
              </w:rPr>
              <w:t>Specialist maternity care for women diagnosed with abnormally invasive placenta</w:t>
            </w:r>
          </w:p>
        </w:tc>
      </w:tr>
      <w:tr w:rsidR="00320813" w:rsidRPr="008827F4" w14:paraId="47202B61"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28FECBCE" w14:textId="77777777" w:rsidR="00320813" w:rsidRPr="008827F4" w:rsidRDefault="00320813" w:rsidP="00D31281">
            <w:pPr>
              <w:jc w:val="center"/>
              <w:rPr>
                <w:rFonts w:cs="Arial"/>
                <w:sz w:val="16"/>
                <w:szCs w:val="16"/>
              </w:rPr>
            </w:pPr>
            <w:r w:rsidRPr="008827F4">
              <w:rPr>
                <w:rFonts w:cs="Arial"/>
                <w:sz w:val="16"/>
                <w:szCs w:val="16"/>
              </w:rPr>
              <w:t>118</w:t>
            </w:r>
          </w:p>
        </w:tc>
        <w:tc>
          <w:tcPr>
            <w:tcW w:w="3034" w:type="dxa"/>
            <w:tcBorders>
              <w:top w:val="nil"/>
              <w:left w:val="nil"/>
              <w:bottom w:val="double" w:sz="6" w:space="0" w:color="auto"/>
              <w:right w:val="single" w:sz="4" w:space="0" w:color="auto"/>
            </w:tcBorders>
            <w:shd w:val="clear" w:color="auto" w:fill="auto"/>
            <w:vAlign w:val="center"/>
            <w:hideMark/>
          </w:tcPr>
          <w:p w14:paraId="51DD7248" w14:textId="77777777" w:rsidR="00320813" w:rsidRPr="008827F4" w:rsidRDefault="00320813" w:rsidP="00D31281">
            <w:pPr>
              <w:rPr>
                <w:rFonts w:cs="Arial"/>
                <w:sz w:val="16"/>
                <w:szCs w:val="16"/>
              </w:rPr>
            </w:pPr>
            <w:r w:rsidRPr="008827F4">
              <w:rPr>
                <w:rFonts w:cs="Arial"/>
                <w:sz w:val="16"/>
                <w:szCs w:val="16"/>
              </w:rPr>
              <w:t>Neonatal critical care services</w:t>
            </w:r>
          </w:p>
        </w:tc>
        <w:tc>
          <w:tcPr>
            <w:tcW w:w="850" w:type="dxa"/>
            <w:tcBorders>
              <w:top w:val="nil"/>
              <w:left w:val="nil"/>
              <w:bottom w:val="double" w:sz="6" w:space="0" w:color="auto"/>
              <w:right w:val="single" w:sz="4" w:space="0" w:color="auto"/>
            </w:tcBorders>
            <w:shd w:val="clear" w:color="auto" w:fill="auto"/>
            <w:noWrap/>
            <w:vAlign w:val="center"/>
            <w:hideMark/>
          </w:tcPr>
          <w:p w14:paraId="377602D5" w14:textId="77777777" w:rsidR="00320813" w:rsidRPr="00717E05" w:rsidRDefault="00320813" w:rsidP="00D31281">
            <w:pPr>
              <w:jc w:val="center"/>
              <w:rPr>
                <w:rFonts w:cs="Arial"/>
                <w:sz w:val="16"/>
                <w:szCs w:val="16"/>
              </w:rPr>
            </w:pPr>
            <w:r w:rsidRPr="00717E05">
              <w:rPr>
                <w:rFonts w:cs="Arial"/>
                <w:sz w:val="16"/>
                <w:szCs w:val="16"/>
              </w:rPr>
              <w:t>NIC</w:t>
            </w:r>
          </w:p>
        </w:tc>
        <w:tc>
          <w:tcPr>
            <w:tcW w:w="4253" w:type="dxa"/>
            <w:tcBorders>
              <w:top w:val="nil"/>
              <w:left w:val="nil"/>
              <w:bottom w:val="double" w:sz="6" w:space="0" w:color="auto"/>
              <w:right w:val="double" w:sz="6" w:space="0" w:color="auto"/>
            </w:tcBorders>
            <w:shd w:val="clear" w:color="auto" w:fill="auto"/>
            <w:vAlign w:val="center"/>
            <w:hideMark/>
          </w:tcPr>
          <w:p w14:paraId="45577494" w14:textId="77777777" w:rsidR="00320813" w:rsidRPr="00717E05" w:rsidRDefault="00320813" w:rsidP="00D31281">
            <w:pPr>
              <w:rPr>
                <w:rFonts w:cs="Arial"/>
                <w:sz w:val="16"/>
                <w:szCs w:val="16"/>
              </w:rPr>
            </w:pPr>
            <w:r w:rsidRPr="00717E05">
              <w:rPr>
                <w:rFonts w:cs="Arial"/>
                <w:sz w:val="16"/>
                <w:szCs w:val="16"/>
              </w:rPr>
              <w:t>Specialist neonatal care services</w:t>
            </w:r>
          </w:p>
        </w:tc>
      </w:tr>
      <w:tr w:rsidR="00320813" w:rsidRPr="008827F4" w14:paraId="7B515EC7"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382D0B5F" w14:textId="77777777" w:rsidR="00320813" w:rsidRPr="008827F4" w:rsidRDefault="00320813" w:rsidP="00D31281">
            <w:pPr>
              <w:jc w:val="center"/>
              <w:rPr>
                <w:rFonts w:cs="Arial"/>
                <w:sz w:val="16"/>
                <w:szCs w:val="16"/>
              </w:rPr>
            </w:pPr>
            <w:r w:rsidRPr="008827F4">
              <w:rPr>
                <w:rFonts w:cs="Arial"/>
                <w:sz w:val="16"/>
                <w:szCs w:val="16"/>
              </w:rPr>
              <w:t>119</w:t>
            </w:r>
          </w:p>
        </w:tc>
        <w:tc>
          <w:tcPr>
            <w:tcW w:w="3034" w:type="dxa"/>
            <w:tcBorders>
              <w:top w:val="nil"/>
              <w:left w:val="nil"/>
              <w:bottom w:val="nil"/>
              <w:right w:val="single" w:sz="4" w:space="0" w:color="auto"/>
            </w:tcBorders>
            <w:shd w:val="clear" w:color="auto" w:fill="auto"/>
            <w:vAlign w:val="center"/>
            <w:hideMark/>
          </w:tcPr>
          <w:p w14:paraId="3319FAE7" w14:textId="77777777" w:rsidR="00320813" w:rsidRPr="008827F4" w:rsidRDefault="00320813" w:rsidP="00D31281">
            <w:pPr>
              <w:rPr>
                <w:rFonts w:cs="Arial"/>
                <w:sz w:val="16"/>
                <w:szCs w:val="16"/>
              </w:rPr>
            </w:pPr>
            <w:r w:rsidRPr="008827F4">
              <w:rPr>
                <w:rFonts w:cs="Arial"/>
                <w:sz w:val="16"/>
                <w:szCs w:val="16"/>
              </w:rPr>
              <w:t>Specialist neuroscience services for children</w:t>
            </w:r>
          </w:p>
        </w:tc>
        <w:tc>
          <w:tcPr>
            <w:tcW w:w="850" w:type="dxa"/>
            <w:tcBorders>
              <w:top w:val="nil"/>
              <w:left w:val="nil"/>
              <w:bottom w:val="single" w:sz="4" w:space="0" w:color="auto"/>
              <w:right w:val="single" w:sz="4" w:space="0" w:color="auto"/>
            </w:tcBorders>
            <w:shd w:val="clear" w:color="auto" w:fill="auto"/>
            <w:noWrap/>
            <w:vAlign w:val="center"/>
            <w:hideMark/>
          </w:tcPr>
          <w:p w14:paraId="06BB3D06" w14:textId="77777777" w:rsidR="00320813" w:rsidRPr="00717E05" w:rsidRDefault="00320813" w:rsidP="00D31281">
            <w:pPr>
              <w:jc w:val="center"/>
              <w:rPr>
                <w:rFonts w:cs="Arial"/>
                <w:sz w:val="16"/>
                <w:szCs w:val="16"/>
              </w:rPr>
            </w:pPr>
            <w:r w:rsidRPr="00717E05">
              <w:rPr>
                <w:rFonts w:cs="Arial"/>
                <w:sz w:val="16"/>
                <w:szCs w:val="16"/>
              </w:rPr>
              <w:t>23M</w:t>
            </w:r>
          </w:p>
        </w:tc>
        <w:tc>
          <w:tcPr>
            <w:tcW w:w="4253" w:type="dxa"/>
            <w:tcBorders>
              <w:top w:val="nil"/>
              <w:left w:val="nil"/>
              <w:bottom w:val="single" w:sz="4" w:space="0" w:color="auto"/>
              <w:right w:val="double" w:sz="6" w:space="0" w:color="auto"/>
            </w:tcBorders>
            <w:shd w:val="clear" w:color="auto" w:fill="auto"/>
            <w:vAlign w:val="center"/>
            <w:hideMark/>
          </w:tcPr>
          <w:p w14:paraId="5820BF22" w14:textId="77777777" w:rsidR="00320813" w:rsidRPr="00717E05" w:rsidRDefault="00320813" w:rsidP="00D31281">
            <w:pPr>
              <w:rPr>
                <w:rFonts w:cs="Arial"/>
                <w:sz w:val="16"/>
                <w:szCs w:val="16"/>
              </w:rPr>
            </w:pPr>
            <w:r w:rsidRPr="00717E05">
              <w:rPr>
                <w:rFonts w:cs="Arial"/>
                <w:sz w:val="16"/>
                <w:szCs w:val="16"/>
              </w:rPr>
              <w:t>Specialist neuroscience services for children</w:t>
            </w:r>
          </w:p>
        </w:tc>
      </w:tr>
      <w:tr w:rsidR="00320813" w:rsidRPr="008827F4" w14:paraId="3564FC7C" w14:textId="77777777" w:rsidTr="00D31281">
        <w:trPr>
          <w:trHeight w:val="218"/>
        </w:trPr>
        <w:tc>
          <w:tcPr>
            <w:tcW w:w="771" w:type="dxa"/>
            <w:tcBorders>
              <w:top w:val="nil"/>
              <w:left w:val="double" w:sz="6" w:space="0" w:color="auto"/>
              <w:right w:val="single" w:sz="4" w:space="0" w:color="auto"/>
            </w:tcBorders>
            <w:shd w:val="clear" w:color="auto" w:fill="auto"/>
            <w:noWrap/>
            <w:vAlign w:val="center"/>
            <w:hideMark/>
          </w:tcPr>
          <w:p w14:paraId="7BADF9EA"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right w:val="single" w:sz="4" w:space="0" w:color="auto"/>
            </w:tcBorders>
            <w:shd w:val="clear" w:color="auto" w:fill="auto"/>
            <w:vAlign w:val="center"/>
            <w:hideMark/>
          </w:tcPr>
          <w:p w14:paraId="5C598F80"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2E30753" w14:textId="77777777" w:rsidR="00320813" w:rsidRPr="00717E05" w:rsidRDefault="00320813" w:rsidP="00D31281">
            <w:pPr>
              <w:jc w:val="center"/>
              <w:rPr>
                <w:rFonts w:cs="Arial"/>
                <w:sz w:val="16"/>
                <w:szCs w:val="16"/>
              </w:rPr>
            </w:pPr>
            <w:r w:rsidRPr="00717E05">
              <w:rPr>
                <w:rFonts w:cs="Arial"/>
                <w:sz w:val="16"/>
                <w:szCs w:val="16"/>
              </w:rPr>
              <w:t>07Y</w:t>
            </w:r>
          </w:p>
        </w:tc>
        <w:tc>
          <w:tcPr>
            <w:tcW w:w="4253" w:type="dxa"/>
            <w:tcBorders>
              <w:top w:val="nil"/>
              <w:left w:val="nil"/>
              <w:bottom w:val="single" w:sz="4" w:space="0" w:color="auto"/>
              <w:right w:val="double" w:sz="6" w:space="0" w:color="auto"/>
            </w:tcBorders>
            <w:shd w:val="clear" w:color="auto" w:fill="auto"/>
            <w:vAlign w:val="center"/>
            <w:hideMark/>
          </w:tcPr>
          <w:p w14:paraId="0A9CF597" w14:textId="77777777" w:rsidR="00320813" w:rsidRPr="00717E05" w:rsidRDefault="00320813" w:rsidP="00D31281">
            <w:pPr>
              <w:rPr>
                <w:rFonts w:cs="Arial"/>
                <w:sz w:val="16"/>
                <w:szCs w:val="16"/>
              </w:rPr>
            </w:pPr>
            <w:r w:rsidRPr="00717E05">
              <w:rPr>
                <w:rFonts w:cs="Arial"/>
                <w:sz w:val="16"/>
                <w:szCs w:val="16"/>
              </w:rPr>
              <w:t xml:space="preserve">Paediatric neurorehabilitation </w:t>
            </w:r>
          </w:p>
          <w:p w14:paraId="42864DD7" w14:textId="77777777" w:rsidR="00320813" w:rsidRPr="00717E05" w:rsidRDefault="00320813" w:rsidP="00D31281">
            <w:pPr>
              <w:rPr>
                <w:rFonts w:cs="Arial"/>
                <w:sz w:val="16"/>
                <w:szCs w:val="16"/>
              </w:rPr>
            </w:pPr>
          </w:p>
        </w:tc>
      </w:tr>
      <w:tr w:rsidR="00320813" w:rsidRPr="008827F4" w14:paraId="38AADC12" w14:textId="77777777" w:rsidTr="00D31281">
        <w:trPr>
          <w:trHeight w:val="227"/>
        </w:trPr>
        <w:tc>
          <w:tcPr>
            <w:tcW w:w="771" w:type="dxa"/>
            <w:tcBorders>
              <w:top w:val="nil"/>
              <w:left w:val="double" w:sz="6" w:space="0" w:color="auto"/>
              <w:bottom w:val="double" w:sz="4" w:space="0" w:color="auto"/>
              <w:right w:val="single" w:sz="4" w:space="0" w:color="auto"/>
            </w:tcBorders>
            <w:shd w:val="clear" w:color="auto" w:fill="auto"/>
            <w:noWrap/>
            <w:vAlign w:val="center"/>
            <w:hideMark/>
          </w:tcPr>
          <w:p w14:paraId="7E36F08B"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double" w:sz="4" w:space="0" w:color="auto"/>
              <w:right w:val="single" w:sz="4" w:space="0" w:color="auto"/>
            </w:tcBorders>
            <w:shd w:val="clear" w:color="auto" w:fill="auto"/>
            <w:vAlign w:val="center"/>
            <w:hideMark/>
          </w:tcPr>
          <w:p w14:paraId="1CB6F9FC"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32A10B32" w14:textId="77777777" w:rsidR="00320813" w:rsidRPr="00717E05" w:rsidRDefault="00320813" w:rsidP="00D31281">
            <w:pPr>
              <w:jc w:val="center"/>
              <w:rPr>
                <w:rFonts w:cs="Arial"/>
                <w:sz w:val="16"/>
                <w:szCs w:val="16"/>
              </w:rPr>
            </w:pPr>
            <w:r w:rsidRPr="00717E05">
              <w:rPr>
                <w:rFonts w:cs="Arial"/>
                <w:sz w:val="16"/>
                <w:szCs w:val="16"/>
              </w:rPr>
              <w:t>08J</w:t>
            </w:r>
          </w:p>
        </w:tc>
        <w:tc>
          <w:tcPr>
            <w:tcW w:w="4253" w:type="dxa"/>
            <w:tcBorders>
              <w:top w:val="nil"/>
              <w:left w:val="nil"/>
              <w:bottom w:val="single" w:sz="4" w:space="0" w:color="auto"/>
              <w:right w:val="double" w:sz="6" w:space="0" w:color="auto"/>
            </w:tcBorders>
            <w:shd w:val="clear" w:color="auto" w:fill="auto"/>
            <w:vAlign w:val="center"/>
            <w:hideMark/>
          </w:tcPr>
          <w:p w14:paraId="67373E0D" w14:textId="77777777" w:rsidR="00320813" w:rsidRPr="00717E05" w:rsidRDefault="00320813" w:rsidP="00D31281">
            <w:pPr>
              <w:rPr>
                <w:rFonts w:cs="Arial"/>
                <w:sz w:val="16"/>
                <w:szCs w:val="16"/>
              </w:rPr>
            </w:pPr>
            <w:r w:rsidRPr="00717E05">
              <w:rPr>
                <w:rFonts w:cs="Arial"/>
                <w:sz w:val="16"/>
                <w:szCs w:val="16"/>
              </w:rPr>
              <w:t xml:space="preserve">Selective dorsal rhizotomy </w:t>
            </w:r>
          </w:p>
          <w:p w14:paraId="4D545E1A" w14:textId="77777777" w:rsidR="00320813" w:rsidRPr="00717E05" w:rsidRDefault="00320813" w:rsidP="00D31281">
            <w:pPr>
              <w:rPr>
                <w:rFonts w:cs="Arial"/>
                <w:sz w:val="16"/>
                <w:szCs w:val="16"/>
              </w:rPr>
            </w:pPr>
          </w:p>
        </w:tc>
      </w:tr>
      <w:tr w:rsidR="00320813" w:rsidRPr="008827F4" w14:paraId="10403453" w14:textId="77777777" w:rsidTr="00D31281">
        <w:trPr>
          <w:trHeight w:val="227"/>
        </w:trPr>
        <w:tc>
          <w:tcPr>
            <w:tcW w:w="771" w:type="dxa"/>
            <w:tcBorders>
              <w:top w:val="double" w:sz="4" w:space="0" w:color="auto"/>
              <w:left w:val="double" w:sz="6" w:space="0" w:color="auto"/>
              <w:bottom w:val="double" w:sz="6" w:space="0" w:color="auto"/>
              <w:right w:val="single" w:sz="4" w:space="0" w:color="auto"/>
            </w:tcBorders>
            <w:shd w:val="clear" w:color="auto" w:fill="auto"/>
            <w:noWrap/>
            <w:vAlign w:val="center"/>
            <w:hideMark/>
          </w:tcPr>
          <w:p w14:paraId="0DC9631A" w14:textId="77777777" w:rsidR="00320813" w:rsidRPr="008827F4" w:rsidRDefault="00320813" w:rsidP="00D31281">
            <w:pPr>
              <w:jc w:val="center"/>
              <w:rPr>
                <w:rFonts w:cs="Arial"/>
                <w:sz w:val="16"/>
                <w:szCs w:val="16"/>
              </w:rPr>
            </w:pPr>
            <w:r w:rsidRPr="008827F4">
              <w:rPr>
                <w:rFonts w:cs="Arial"/>
                <w:sz w:val="16"/>
                <w:szCs w:val="16"/>
              </w:rPr>
              <w:t>120</w:t>
            </w:r>
          </w:p>
        </w:tc>
        <w:tc>
          <w:tcPr>
            <w:tcW w:w="3034" w:type="dxa"/>
            <w:tcBorders>
              <w:top w:val="double" w:sz="4" w:space="0" w:color="auto"/>
              <w:left w:val="nil"/>
              <w:bottom w:val="double" w:sz="6" w:space="0" w:color="auto"/>
              <w:right w:val="single" w:sz="4" w:space="0" w:color="auto"/>
            </w:tcBorders>
            <w:shd w:val="clear" w:color="auto" w:fill="auto"/>
            <w:vAlign w:val="center"/>
            <w:hideMark/>
          </w:tcPr>
          <w:p w14:paraId="01EB97A5" w14:textId="77777777" w:rsidR="00320813" w:rsidRPr="008827F4" w:rsidRDefault="00320813" w:rsidP="00D31281">
            <w:pPr>
              <w:rPr>
                <w:rFonts w:cs="Arial"/>
                <w:sz w:val="16"/>
                <w:szCs w:val="16"/>
              </w:rPr>
            </w:pPr>
            <w:r w:rsidRPr="008827F4">
              <w:rPr>
                <w:rFonts w:cs="Arial"/>
                <w:sz w:val="16"/>
                <w:szCs w:val="16"/>
              </w:rPr>
              <w:t>Specialist ophthalmology services for children</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46253516" w14:textId="77777777" w:rsidR="00320813" w:rsidRPr="00717E05" w:rsidRDefault="00320813" w:rsidP="00D31281">
            <w:pPr>
              <w:jc w:val="center"/>
              <w:rPr>
                <w:rFonts w:cs="Arial"/>
                <w:sz w:val="16"/>
                <w:szCs w:val="16"/>
              </w:rPr>
            </w:pPr>
            <w:r w:rsidRPr="00717E05">
              <w:rPr>
                <w:rFonts w:cs="Arial"/>
                <w:sz w:val="16"/>
                <w:szCs w:val="16"/>
              </w:rPr>
              <w:t>23N</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1C7263EA" w14:textId="77777777" w:rsidR="00320813" w:rsidRPr="00717E05" w:rsidRDefault="00320813" w:rsidP="00D31281">
            <w:pPr>
              <w:rPr>
                <w:rFonts w:cs="Arial"/>
                <w:sz w:val="16"/>
                <w:szCs w:val="16"/>
              </w:rPr>
            </w:pPr>
          </w:p>
          <w:p w14:paraId="6B6FC718" w14:textId="77777777" w:rsidR="00320813" w:rsidRPr="00717E05" w:rsidRDefault="00320813" w:rsidP="00D31281">
            <w:pPr>
              <w:rPr>
                <w:rFonts w:cs="Arial"/>
                <w:sz w:val="16"/>
                <w:szCs w:val="16"/>
              </w:rPr>
            </w:pPr>
            <w:r w:rsidRPr="00717E05">
              <w:rPr>
                <w:rFonts w:cs="Arial"/>
                <w:sz w:val="16"/>
                <w:szCs w:val="16"/>
              </w:rPr>
              <w:t>Specialist ophthalmology services for children</w:t>
            </w:r>
          </w:p>
          <w:p w14:paraId="3A35E1AD" w14:textId="77777777" w:rsidR="00320813" w:rsidRPr="00717E05" w:rsidRDefault="00320813" w:rsidP="00D31281">
            <w:pPr>
              <w:rPr>
                <w:rFonts w:cs="Arial"/>
                <w:sz w:val="16"/>
                <w:szCs w:val="16"/>
              </w:rPr>
            </w:pPr>
          </w:p>
          <w:p w14:paraId="401F6A5C" w14:textId="77777777" w:rsidR="00320813" w:rsidRPr="00717E05" w:rsidRDefault="00320813" w:rsidP="00D31281">
            <w:pPr>
              <w:rPr>
                <w:rFonts w:cs="Arial"/>
                <w:sz w:val="16"/>
                <w:szCs w:val="16"/>
              </w:rPr>
            </w:pPr>
          </w:p>
        </w:tc>
      </w:tr>
      <w:tr w:rsidR="00320813" w:rsidRPr="008827F4" w14:paraId="4376FAE9"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0A241305" w14:textId="77777777" w:rsidR="00320813" w:rsidRPr="008827F4" w:rsidRDefault="00320813" w:rsidP="00D31281">
            <w:pPr>
              <w:jc w:val="center"/>
              <w:rPr>
                <w:rFonts w:cs="Arial"/>
                <w:sz w:val="16"/>
                <w:szCs w:val="16"/>
              </w:rPr>
            </w:pPr>
            <w:r w:rsidRPr="008827F4">
              <w:rPr>
                <w:rFonts w:cs="Arial"/>
                <w:sz w:val="16"/>
                <w:szCs w:val="16"/>
              </w:rPr>
              <w:t>121</w:t>
            </w:r>
          </w:p>
        </w:tc>
        <w:tc>
          <w:tcPr>
            <w:tcW w:w="3034" w:type="dxa"/>
            <w:tcBorders>
              <w:top w:val="nil"/>
              <w:left w:val="nil"/>
              <w:bottom w:val="double" w:sz="6" w:space="0" w:color="auto"/>
              <w:right w:val="single" w:sz="4" w:space="0" w:color="auto"/>
            </w:tcBorders>
            <w:shd w:val="clear" w:color="auto" w:fill="auto"/>
            <w:vAlign w:val="center"/>
            <w:hideMark/>
          </w:tcPr>
          <w:p w14:paraId="24FA6981" w14:textId="77777777" w:rsidR="00320813" w:rsidRPr="008827F4" w:rsidRDefault="00320813" w:rsidP="00D31281">
            <w:pPr>
              <w:rPr>
                <w:rFonts w:cs="Arial"/>
                <w:sz w:val="16"/>
                <w:szCs w:val="16"/>
              </w:rPr>
            </w:pPr>
            <w:r w:rsidRPr="008827F4">
              <w:rPr>
                <w:rFonts w:cs="Arial"/>
                <w:sz w:val="16"/>
                <w:szCs w:val="16"/>
              </w:rPr>
              <w:t>Specialist orthopaedic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35AE46AA" w14:textId="77777777" w:rsidR="00320813" w:rsidRPr="00717E05" w:rsidRDefault="00320813" w:rsidP="00D31281">
            <w:pPr>
              <w:jc w:val="center"/>
              <w:rPr>
                <w:rFonts w:cs="Arial"/>
                <w:sz w:val="16"/>
                <w:szCs w:val="16"/>
              </w:rPr>
            </w:pPr>
            <w:r w:rsidRPr="00717E05">
              <w:rPr>
                <w:rFonts w:cs="Arial"/>
                <w:sz w:val="16"/>
                <w:szCs w:val="16"/>
              </w:rPr>
              <w:t>23Q</w:t>
            </w:r>
          </w:p>
        </w:tc>
        <w:tc>
          <w:tcPr>
            <w:tcW w:w="4253" w:type="dxa"/>
            <w:tcBorders>
              <w:top w:val="nil"/>
              <w:left w:val="nil"/>
              <w:bottom w:val="double" w:sz="6" w:space="0" w:color="auto"/>
              <w:right w:val="double" w:sz="6" w:space="0" w:color="auto"/>
            </w:tcBorders>
            <w:shd w:val="clear" w:color="auto" w:fill="auto"/>
            <w:vAlign w:val="center"/>
            <w:hideMark/>
          </w:tcPr>
          <w:p w14:paraId="79D9C890" w14:textId="77777777" w:rsidR="00320813" w:rsidRPr="00717E05" w:rsidRDefault="00320813" w:rsidP="00D31281">
            <w:pPr>
              <w:rPr>
                <w:rFonts w:cs="Arial"/>
                <w:sz w:val="16"/>
                <w:szCs w:val="16"/>
              </w:rPr>
            </w:pPr>
            <w:r w:rsidRPr="00717E05">
              <w:rPr>
                <w:rFonts w:cs="Arial"/>
                <w:sz w:val="16"/>
                <w:szCs w:val="16"/>
              </w:rPr>
              <w:t>Specialist orthopaedic services for children</w:t>
            </w:r>
          </w:p>
          <w:p w14:paraId="32F0303A" w14:textId="77777777" w:rsidR="00320813" w:rsidRPr="00717E05" w:rsidRDefault="00320813" w:rsidP="00D31281">
            <w:pPr>
              <w:rPr>
                <w:rFonts w:cs="Arial"/>
                <w:sz w:val="16"/>
                <w:szCs w:val="16"/>
              </w:rPr>
            </w:pPr>
          </w:p>
        </w:tc>
      </w:tr>
      <w:tr w:rsidR="00320813" w:rsidRPr="008827F4" w14:paraId="755BD8FF" w14:textId="77777777" w:rsidTr="00D31281">
        <w:trPr>
          <w:trHeight w:val="227"/>
        </w:trPr>
        <w:tc>
          <w:tcPr>
            <w:tcW w:w="771" w:type="dxa"/>
            <w:tcBorders>
              <w:top w:val="double" w:sz="6" w:space="0" w:color="auto"/>
              <w:left w:val="double" w:sz="6" w:space="0" w:color="auto"/>
              <w:bottom w:val="double" w:sz="4" w:space="0" w:color="auto"/>
              <w:right w:val="single" w:sz="4" w:space="0" w:color="auto"/>
            </w:tcBorders>
            <w:shd w:val="clear" w:color="auto" w:fill="auto"/>
            <w:noWrap/>
            <w:vAlign w:val="center"/>
            <w:hideMark/>
          </w:tcPr>
          <w:p w14:paraId="46848E51" w14:textId="77777777" w:rsidR="00320813" w:rsidRPr="008827F4" w:rsidRDefault="00320813" w:rsidP="00D31281">
            <w:pPr>
              <w:jc w:val="center"/>
              <w:rPr>
                <w:rFonts w:cs="Arial"/>
                <w:sz w:val="16"/>
                <w:szCs w:val="16"/>
              </w:rPr>
            </w:pPr>
            <w:r w:rsidRPr="008827F4">
              <w:rPr>
                <w:rFonts w:cs="Arial"/>
                <w:sz w:val="16"/>
                <w:szCs w:val="16"/>
              </w:rPr>
              <w:t>122</w:t>
            </w:r>
          </w:p>
        </w:tc>
        <w:tc>
          <w:tcPr>
            <w:tcW w:w="3034" w:type="dxa"/>
            <w:tcBorders>
              <w:top w:val="double" w:sz="6" w:space="0" w:color="auto"/>
              <w:left w:val="nil"/>
              <w:bottom w:val="double" w:sz="4" w:space="0" w:color="auto"/>
              <w:right w:val="single" w:sz="4" w:space="0" w:color="auto"/>
            </w:tcBorders>
            <w:shd w:val="clear" w:color="auto" w:fill="auto"/>
            <w:vAlign w:val="center"/>
            <w:hideMark/>
          </w:tcPr>
          <w:p w14:paraId="665492D0" w14:textId="77777777" w:rsidR="00320813" w:rsidRPr="008827F4" w:rsidRDefault="00320813" w:rsidP="00D31281">
            <w:pPr>
              <w:rPr>
                <w:rFonts w:cs="Arial"/>
                <w:sz w:val="16"/>
                <w:szCs w:val="16"/>
              </w:rPr>
            </w:pPr>
            <w:r w:rsidRPr="008827F4">
              <w:rPr>
                <w:rFonts w:cs="Arial"/>
                <w:sz w:val="16"/>
                <w:szCs w:val="16"/>
              </w:rPr>
              <w:t>Paediatric critical care services</w:t>
            </w:r>
          </w:p>
        </w:tc>
        <w:tc>
          <w:tcPr>
            <w:tcW w:w="850" w:type="dxa"/>
            <w:tcBorders>
              <w:top w:val="nil"/>
              <w:left w:val="nil"/>
              <w:bottom w:val="double" w:sz="4" w:space="0" w:color="auto"/>
              <w:right w:val="single" w:sz="4" w:space="0" w:color="auto"/>
            </w:tcBorders>
            <w:shd w:val="clear" w:color="auto" w:fill="auto"/>
            <w:noWrap/>
            <w:vAlign w:val="center"/>
            <w:hideMark/>
          </w:tcPr>
          <w:p w14:paraId="55912A26" w14:textId="77777777" w:rsidR="00320813" w:rsidRPr="00717E05" w:rsidRDefault="00320813" w:rsidP="00D31281">
            <w:pPr>
              <w:jc w:val="center"/>
              <w:rPr>
                <w:rFonts w:cs="Arial"/>
                <w:sz w:val="16"/>
                <w:szCs w:val="16"/>
              </w:rPr>
            </w:pPr>
            <w:r w:rsidRPr="00717E05">
              <w:rPr>
                <w:rFonts w:cs="Arial"/>
                <w:sz w:val="16"/>
                <w:szCs w:val="16"/>
              </w:rPr>
              <w:t>PIC</w:t>
            </w:r>
          </w:p>
        </w:tc>
        <w:tc>
          <w:tcPr>
            <w:tcW w:w="4253" w:type="dxa"/>
            <w:tcBorders>
              <w:top w:val="nil"/>
              <w:left w:val="nil"/>
              <w:bottom w:val="double" w:sz="4" w:space="0" w:color="auto"/>
              <w:right w:val="double" w:sz="6" w:space="0" w:color="auto"/>
            </w:tcBorders>
            <w:shd w:val="clear" w:color="auto" w:fill="auto"/>
            <w:vAlign w:val="center"/>
            <w:hideMark/>
          </w:tcPr>
          <w:p w14:paraId="3D0AE5EC" w14:textId="77777777" w:rsidR="00320813" w:rsidRPr="00717E05" w:rsidRDefault="00320813" w:rsidP="00D31281">
            <w:pPr>
              <w:rPr>
                <w:rFonts w:cs="Arial"/>
                <w:sz w:val="16"/>
                <w:szCs w:val="16"/>
              </w:rPr>
            </w:pPr>
            <w:r w:rsidRPr="00717E05">
              <w:rPr>
                <w:rFonts w:cs="Arial"/>
                <w:sz w:val="16"/>
                <w:szCs w:val="16"/>
              </w:rPr>
              <w:t>Specialist paediatric intensive care services</w:t>
            </w:r>
          </w:p>
          <w:p w14:paraId="66235AB6" w14:textId="77777777" w:rsidR="00320813" w:rsidRPr="00717E05" w:rsidRDefault="00320813" w:rsidP="00D31281">
            <w:pPr>
              <w:rPr>
                <w:rFonts w:cs="Arial"/>
                <w:sz w:val="16"/>
                <w:szCs w:val="16"/>
              </w:rPr>
            </w:pPr>
          </w:p>
        </w:tc>
      </w:tr>
      <w:tr w:rsidR="00320813" w:rsidRPr="008827F4" w14:paraId="54AC60CC" w14:textId="77777777" w:rsidTr="00717E05">
        <w:trPr>
          <w:trHeight w:val="227"/>
        </w:trPr>
        <w:tc>
          <w:tcPr>
            <w:tcW w:w="771" w:type="dxa"/>
            <w:tcBorders>
              <w:top w:val="double" w:sz="6" w:space="0" w:color="auto"/>
              <w:left w:val="double" w:sz="6" w:space="0" w:color="auto"/>
              <w:bottom w:val="double" w:sz="4" w:space="0" w:color="auto"/>
              <w:right w:val="single" w:sz="4" w:space="0" w:color="auto"/>
            </w:tcBorders>
            <w:shd w:val="clear" w:color="auto" w:fill="auto"/>
            <w:noWrap/>
            <w:vAlign w:val="center"/>
          </w:tcPr>
          <w:p w14:paraId="5FA0A984" w14:textId="77777777" w:rsidR="00320813" w:rsidRPr="008827F4" w:rsidRDefault="00320813" w:rsidP="00D31281">
            <w:pPr>
              <w:jc w:val="center"/>
              <w:rPr>
                <w:rFonts w:cs="Arial"/>
                <w:sz w:val="16"/>
                <w:szCs w:val="16"/>
              </w:rPr>
            </w:pPr>
            <w:r>
              <w:rPr>
                <w:rFonts w:cs="Arial"/>
                <w:sz w:val="16"/>
                <w:szCs w:val="16"/>
              </w:rPr>
              <w:t>124</w:t>
            </w:r>
          </w:p>
        </w:tc>
        <w:tc>
          <w:tcPr>
            <w:tcW w:w="3034" w:type="dxa"/>
            <w:tcBorders>
              <w:top w:val="double" w:sz="6" w:space="0" w:color="auto"/>
              <w:left w:val="nil"/>
              <w:bottom w:val="double" w:sz="4" w:space="0" w:color="auto"/>
              <w:right w:val="single" w:sz="4" w:space="0" w:color="auto"/>
            </w:tcBorders>
            <w:shd w:val="clear" w:color="auto" w:fill="auto"/>
            <w:vAlign w:val="center"/>
          </w:tcPr>
          <w:p w14:paraId="319428F6" w14:textId="77777777" w:rsidR="00320813" w:rsidRPr="004A6B16" w:rsidRDefault="00320813" w:rsidP="00D31281">
            <w:pPr>
              <w:rPr>
                <w:rFonts w:cs="Arial"/>
                <w:sz w:val="16"/>
                <w:szCs w:val="16"/>
              </w:rPr>
            </w:pPr>
            <w:r w:rsidRPr="004A6B16">
              <w:rPr>
                <w:rFonts w:cs="Arial"/>
                <w:sz w:val="16"/>
                <w:szCs w:val="16"/>
              </w:rPr>
              <w:t>Specialist</w:t>
            </w:r>
            <w:r>
              <w:rPr>
                <w:rFonts w:cs="Arial"/>
                <w:sz w:val="16"/>
                <w:szCs w:val="16"/>
              </w:rPr>
              <w:t xml:space="preserve"> </w:t>
            </w:r>
            <w:r w:rsidRPr="004A6B16">
              <w:rPr>
                <w:rFonts w:cs="Arial"/>
                <w:sz w:val="16"/>
                <w:szCs w:val="16"/>
              </w:rPr>
              <w:t>perinatal mental health</w:t>
            </w:r>
            <w:r>
              <w:rPr>
                <w:rFonts w:cs="Arial"/>
                <w:sz w:val="16"/>
                <w:szCs w:val="16"/>
              </w:rPr>
              <w:t xml:space="preserve"> </w:t>
            </w:r>
            <w:r w:rsidRPr="004A6B16">
              <w:rPr>
                <w:rFonts w:cs="Arial"/>
                <w:sz w:val="16"/>
                <w:szCs w:val="16"/>
              </w:rPr>
              <w:t>services (adults and adolescents)</w:t>
            </w:r>
          </w:p>
          <w:p w14:paraId="1BF43073" w14:textId="77777777" w:rsidR="00320813" w:rsidRPr="008827F4" w:rsidRDefault="00320813" w:rsidP="00D31281">
            <w:pPr>
              <w:rPr>
                <w:rFonts w:cs="Arial"/>
                <w:sz w:val="16"/>
                <w:szCs w:val="16"/>
              </w:rPr>
            </w:pPr>
          </w:p>
        </w:tc>
        <w:tc>
          <w:tcPr>
            <w:tcW w:w="850" w:type="dxa"/>
            <w:tcBorders>
              <w:top w:val="double" w:sz="4" w:space="0" w:color="auto"/>
              <w:left w:val="nil"/>
              <w:bottom w:val="single" w:sz="4" w:space="0" w:color="auto"/>
              <w:right w:val="single" w:sz="4" w:space="0" w:color="auto"/>
            </w:tcBorders>
            <w:shd w:val="clear" w:color="auto" w:fill="auto"/>
            <w:noWrap/>
            <w:vAlign w:val="center"/>
          </w:tcPr>
          <w:p w14:paraId="01F35F68" w14:textId="77777777" w:rsidR="00320813" w:rsidRPr="00717E05" w:rsidRDefault="00320813" w:rsidP="00D31281">
            <w:pPr>
              <w:jc w:val="center"/>
              <w:rPr>
                <w:rFonts w:cs="Arial"/>
                <w:b/>
                <w:bCs/>
                <w:sz w:val="16"/>
                <w:szCs w:val="16"/>
              </w:rPr>
            </w:pPr>
            <w:r w:rsidRPr="00717E05">
              <w:rPr>
                <w:rFonts w:cs="Arial"/>
                <w:b/>
                <w:bCs/>
                <w:sz w:val="16"/>
                <w:szCs w:val="16"/>
              </w:rPr>
              <w:t>22P</w:t>
            </w:r>
          </w:p>
        </w:tc>
        <w:tc>
          <w:tcPr>
            <w:tcW w:w="4253" w:type="dxa"/>
            <w:tcBorders>
              <w:top w:val="double" w:sz="4" w:space="0" w:color="auto"/>
              <w:left w:val="nil"/>
              <w:bottom w:val="single" w:sz="4" w:space="0" w:color="auto"/>
              <w:right w:val="double" w:sz="6" w:space="0" w:color="auto"/>
            </w:tcBorders>
            <w:shd w:val="clear" w:color="auto" w:fill="auto"/>
            <w:vAlign w:val="center"/>
          </w:tcPr>
          <w:p w14:paraId="709FD206" w14:textId="77777777" w:rsidR="00320813" w:rsidRPr="00717E05" w:rsidRDefault="00320813" w:rsidP="00D31281">
            <w:pPr>
              <w:rPr>
                <w:rFonts w:cs="Arial"/>
                <w:b/>
                <w:bCs/>
                <w:sz w:val="16"/>
                <w:szCs w:val="16"/>
              </w:rPr>
            </w:pPr>
            <w:r w:rsidRPr="00717E05">
              <w:rPr>
                <w:rFonts w:cs="Arial"/>
                <w:b/>
                <w:bCs/>
                <w:sz w:val="16"/>
                <w:szCs w:val="16"/>
              </w:rPr>
              <w:t>Specialist perinatal mental health</w:t>
            </w:r>
          </w:p>
          <w:p w14:paraId="3E4927B1" w14:textId="77777777" w:rsidR="00320813" w:rsidRPr="00717E05" w:rsidRDefault="00320813" w:rsidP="00D31281">
            <w:pPr>
              <w:rPr>
                <w:rFonts w:cs="Arial"/>
                <w:b/>
                <w:bCs/>
                <w:sz w:val="16"/>
                <w:szCs w:val="16"/>
              </w:rPr>
            </w:pPr>
            <w:r w:rsidRPr="00717E05">
              <w:rPr>
                <w:rFonts w:cs="Arial"/>
                <w:b/>
                <w:bCs/>
                <w:sz w:val="16"/>
                <w:szCs w:val="16"/>
              </w:rPr>
              <w:t>services (adults and adolescents)</w:t>
            </w:r>
          </w:p>
          <w:p w14:paraId="17849748" w14:textId="77777777" w:rsidR="00320813" w:rsidRPr="00717E05" w:rsidRDefault="00320813" w:rsidP="00D31281">
            <w:pPr>
              <w:rPr>
                <w:rFonts w:cs="Arial"/>
                <w:b/>
                <w:bCs/>
                <w:sz w:val="16"/>
                <w:szCs w:val="16"/>
              </w:rPr>
            </w:pPr>
            <w:r w:rsidRPr="00717E05">
              <w:rPr>
                <w:rFonts w:cs="Arial"/>
                <w:b/>
                <w:bCs/>
                <w:sz w:val="16"/>
                <w:szCs w:val="16"/>
              </w:rPr>
              <w:t>MHLDA PC</w:t>
            </w:r>
          </w:p>
        </w:tc>
      </w:tr>
      <w:tr w:rsidR="00320813" w:rsidRPr="008827F4" w14:paraId="62344B90" w14:textId="77777777" w:rsidTr="00D31281">
        <w:trPr>
          <w:trHeight w:val="227"/>
        </w:trPr>
        <w:tc>
          <w:tcPr>
            <w:tcW w:w="771" w:type="dxa"/>
            <w:tcBorders>
              <w:top w:val="double" w:sz="4" w:space="0" w:color="auto"/>
              <w:left w:val="double" w:sz="6" w:space="0" w:color="auto"/>
              <w:bottom w:val="double" w:sz="6" w:space="0" w:color="auto"/>
              <w:right w:val="single" w:sz="4" w:space="0" w:color="auto"/>
            </w:tcBorders>
            <w:shd w:val="clear" w:color="auto" w:fill="auto"/>
            <w:noWrap/>
            <w:vAlign w:val="center"/>
            <w:hideMark/>
          </w:tcPr>
          <w:p w14:paraId="740A626D" w14:textId="77777777" w:rsidR="00320813" w:rsidRPr="008827F4" w:rsidRDefault="00320813" w:rsidP="00D31281">
            <w:pPr>
              <w:jc w:val="center"/>
              <w:rPr>
                <w:rFonts w:cs="Arial"/>
                <w:sz w:val="16"/>
                <w:szCs w:val="16"/>
              </w:rPr>
            </w:pPr>
            <w:r w:rsidRPr="008827F4">
              <w:rPr>
                <w:rFonts w:cs="Arial"/>
                <w:sz w:val="16"/>
                <w:szCs w:val="16"/>
              </w:rPr>
              <w:t>125</w:t>
            </w:r>
          </w:p>
        </w:tc>
        <w:tc>
          <w:tcPr>
            <w:tcW w:w="3034" w:type="dxa"/>
            <w:tcBorders>
              <w:top w:val="double" w:sz="4" w:space="0" w:color="auto"/>
              <w:left w:val="nil"/>
              <w:bottom w:val="double" w:sz="6" w:space="0" w:color="auto"/>
              <w:right w:val="single" w:sz="4" w:space="0" w:color="auto"/>
            </w:tcBorders>
            <w:shd w:val="clear" w:color="auto" w:fill="auto"/>
            <w:vAlign w:val="center"/>
            <w:hideMark/>
          </w:tcPr>
          <w:p w14:paraId="4D6ED427" w14:textId="77777777" w:rsidR="00320813" w:rsidRPr="008827F4" w:rsidRDefault="00320813" w:rsidP="00D31281">
            <w:pPr>
              <w:rPr>
                <w:rFonts w:cs="Arial"/>
                <w:sz w:val="16"/>
                <w:szCs w:val="16"/>
              </w:rPr>
            </w:pPr>
            <w:r w:rsidRPr="008827F4">
              <w:rPr>
                <w:rFonts w:cs="Arial"/>
                <w:sz w:val="16"/>
                <w:szCs w:val="16"/>
              </w:rPr>
              <w:t>Specialist plastic surgery services for children</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2FCDAD04" w14:textId="77777777" w:rsidR="00320813" w:rsidRPr="00717E05" w:rsidRDefault="00320813" w:rsidP="00D31281">
            <w:pPr>
              <w:jc w:val="center"/>
              <w:rPr>
                <w:rFonts w:cs="Arial"/>
                <w:sz w:val="16"/>
                <w:szCs w:val="16"/>
              </w:rPr>
            </w:pPr>
            <w:r w:rsidRPr="00717E05">
              <w:rPr>
                <w:rFonts w:cs="Arial"/>
                <w:sz w:val="16"/>
                <w:szCs w:val="16"/>
              </w:rPr>
              <w:t>23R</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00734BEC" w14:textId="77777777" w:rsidR="00320813" w:rsidRPr="00717E05" w:rsidRDefault="00320813" w:rsidP="00D31281">
            <w:pPr>
              <w:rPr>
                <w:rFonts w:cs="Arial"/>
                <w:sz w:val="16"/>
                <w:szCs w:val="16"/>
              </w:rPr>
            </w:pPr>
            <w:r w:rsidRPr="00717E05">
              <w:rPr>
                <w:rFonts w:cs="Arial"/>
                <w:sz w:val="16"/>
                <w:szCs w:val="16"/>
              </w:rPr>
              <w:t>Specialist plastic surgery services for children</w:t>
            </w:r>
          </w:p>
        </w:tc>
      </w:tr>
      <w:tr w:rsidR="00320813" w:rsidRPr="008827F4" w14:paraId="5D3D99F8"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0B43C150" w14:textId="77777777" w:rsidR="00320813" w:rsidRPr="008827F4" w:rsidRDefault="00320813" w:rsidP="00D31281">
            <w:pPr>
              <w:jc w:val="center"/>
              <w:rPr>
                <w:rFonts w:cs="Arial"/>
                <w:sz w:val="16"/>
                <w:szCs w:val="16"/>
              </w:rPr>
            </w:pPr>
            <w:r w:rsidRPr="008827F4">
              <w:rPr>
                <w:rFonts w:cs="Arial"/>
                <w:sz w:val="16"/>
                <w:szCs w:val="16"/>
              </w:rPr>
              <w:t>126</w:t>
            </w:r>
          </w:p>
        </w:tc>
        <w:tc>
          <w:tcPr>
            <w:tcW w:w="3034" w:type="dxa"/>
            <w:tcBorders>
              <w:top w:val="nil"/>
              <w:left w:val="nil"/>
              <w:bottom w:val="double" w:sz="6" w:space="0" w:color="auto"/>
              <w:right w:val="single" w:sz="4" w:space="0" w:color="auto"/>
            </w:tcBorders>
            <w:shd w:val="clear" w:color="auto" w:fill="auto"/>
            <w:vAlign w:val="center"/>
            <w:hideMark/>
          </w:tcPr>
          <w:p w14:paraId="415BCB84" w14:textId="77777777" w:rsidR="00320813" w:rsidRPr="008827F4" w:rsidRDefault="00320813" w:rsidP="00D31281">
            <w:pPr>
              <w:rPr>
                <w:rFonts w:cs="Arial"/>
                <w:sz w:val="16"/>
                <w:szCs w:val="16"/>
              </w:rPr>
            </w:pPr>
            <w:r w:rsidRPr="008827F4">
              <w:rPr>
                <w:rFonts w:cs="Arial"/>
                <w:sz w:val="16"/>
                <w:szCs w:val="16"/>
              </w:rPr>
              <w:t>Specialist rehabilitation services for patients with highly complex needs (adults and children)</w:t>
            </w:r>
          </w:p>
        </w:tc>
        <w:tc>
          <w:tcPr>
            <w:tcW w:w="850" w:type="dxa"/>
            <w:tcBorders>
              <w:top w:val="nil"/>
              <w:left w:val="nil"/>
              <w:bottom w:val="double" w:sz="6" w:space="0" w:color="auto"/>
              <w:right w:val="single" w:sz="4" w:space="0" w:color="auto"/>
            </w:tcBorders>
            <w:shd w:val="clear" w:color="auto" w:fill="auto"/>
            <w:noWrap/>
            <w:vAlign w:val="center"/>
            <w:hideMark/>
          </w:tcPr>
          <w:p w14:paraId="799B5C4B" w14:textId="77777777" w:rsidR="00320813" w:rsidRPr="00717E05" w:rsidRDefault="00320813" w:rsidP="00D31281">
            <w:pPr>
              <w:jc w:val="center"/>
              <w:rPr>
                <w:rFonts w:cs="Arial"/>
                <w:sz w:val="16"/>
                <w:szCs w:val="16"/>
              </w:rPr>
            </w:pPr>
            <w:r w:rsidRPr="00717E05">
              <w:rPr>
                <w:rFonts w:cs="Arial"/>
                <w:sz w:val="16"/>
                <w:szCs w:val="16"/>
              </w:rPr>
              <w:t>07Z</w:t>
            </w:r>
          </w:p>
        </w:tc>
        <w:tc>
          <w:tcPr>
            <w:tcW w:w="4253" w:type="dxa"/>
            <w:tcBorders>
              <w:top w:val="nil"/>
              <w:left w:val="nil"/>
              <w:bottom w:val="double" w:sz="6" w:space="0" w:color="auto"/>
              <w:right w:val="double" w:sz="6" w:space="0" w:color="auto"/>
            </w:tcBorders>
            <w:shd w:val="clear" w:color="auto" w:fill="auto"/>
            <w:vAlign w:val="center"/>
            <w:hideMark/>
          </w:tcPr>
          <w:p w14:paraId="5830A52D" w14:textId="77777777" w:rsidR="00320813" w:rsidRPr="00717E05" w:rsidRDefault="00320813" w:rsidP="00D31281">
            <w:pPr>
              <w:rPr>
                <w:rFonts w:cs="Arial"/>
                <w:sz w:val="16"/>
                <w:szCs w:val="16"/>
              </w:rPr>
            </w:pPr>
            <w:r w:rsidRPr="00717E05">
              <w:rPr>
                <w:rFonts w:cs="Arial"/>
                <w:sz w:val="16"/>
                <w:szCs w:val="16"/>
              </w:rPr>
              <w:t>Specialist rehabilitation services for patients with highly complex needs (adults and children)</w:t>
            </w:r>
          </w:p>
        </w:tc>
      </w:tr>
      <w:tr w:rsidR="00320813" w:rsidRPr="008827F4" w14:paraId="282DC190"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1F48AB25" w14:textId="77777777" w:rsidR="00320813" w:rsidRPr="008827F4" w:rsidRDefault="00320813" w:rsidP="00D31281">
            <w:pPr>
              <w:jc w:val="center"/>
              <w:rPr>
                <w:rFonts w:cs="Arial"/>
                <w:sz w:val="16"/>
                <w:szCs w:val="16"/>
              </w:rPr>
            </w:pPr>
            <w:r w:rsidRPr="008827F4">
              <w:rPr>
                <w:rFonts w:cs="Arial"/>
                <w:sz w:val="16"/>
                <w:szCs w:val="16"/>
              </w:rPr>
              <w:t>127</w:t>
            </w:r>
          </w:p>
        </w:tc>
        <w:tc>
          <w:tcPr>
            <w:tcW w:w="3034" w:type="dxa"/>
            <w:tcBorders>
              <w:top w:val="nil"/>
              <w:left w:val="nil"/>
              <w:bottom w:val="double" w:sz="6" w:space="0" w:color="auto"/>
              <w:right w:val="single" w:sz="4" w:space="0" w:color="auto"/>
            </w:tcBorders>
            <w:shd w:val="clear" w:color="auto" w:fill="auto"/>
            <w:vAlign w:val="center"/>
            <w:hideMark/>
          </w:tcPr>
          <w:p w14:paraId="41DA5B12" w14:textId="77777777" w:rsidR="00320813" w:rsidRPr="008827F4" w:rsidRDefault="00320813" w:rsidP="00D31281">
            <w:pPr>
              <w:rPr>
                <w:rFonts w:cs="Arial"/>
                <w:sz w:val="16"/>
                <w:szCs w:val="16"/>
              </w:rPr>
            </w:pPr>
            <w:r w:rsidRPr="008827F4">
              <w:rPr>
                <w:rFonts w:cs="Arial"/>
                <w:sz w:val="16"/>
                <w:szCs w:val="16"/>
              </w:rPr>
              <w:t>Specialist renal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70E496F4" w14:textId="77777777" w:rsidR="00320813" w:rsidRPr="008827F4" w:rsidRDefault="00320813" w:rsidP="00D31281">
            <w:pPr>
              <w:jc w:val="center"/>
              <w:rPr>
                <w:rFonts w:cs="Arial"/>
                <w:sz w:val="16"/>
                <w:szCs w:val="16"/>
              </w:rPr>
            </w:pPr>
            <w:r w:rsidRPr="008827F4">
              <w:rPr>
                <w:rFonts w:cs="Arial"/>
                <w:sz w:val="16"/>
                <w:szCs w:val="16"/>
              </w:rPr>
              <w:t>23S</w:t>
            </w:r>
          </w:p>
        </w:tc>
        <w:tc>
          <w:tcPr>
            <w:tcW w:w="4253" w:type="dxa"/>
            <w:tcBorders>
              <w:top w:val="nil"/>
              <w:left w:val="nil"/>
              <w:bottom w:val="double" w:sz="6" w:space="0" w:color="auto"/>
              <w:right w:val="double" w:sz="6" w:space="0" w:color="auto"/>
            </w:tcBorders>
            <w:shd w:val="clear" w:color="auto" w:fill="auto"/>
            <w:vAlign w:val="center"/>
            <w:hideMark/>
          </w:tcPr>
          <w:p w14:paraId="0C80118B" w14:textId="77777777" w:rsidR="00320813" w:rsidRPr="008827F4" w:rsidRDefault="00320813" w:rsidP="00D31281">
            <w:pPr>
              <w:rPr>
                <w:rFonts w:cs="Arial"/>
                <w:sz w:val="16"/>
                <w:szCs w:val="16"/>
              </w:rPr>
            </w:pPr>
            <w:r w:rsidRPr="008827F4">
              <w:rPr>
                <w:rFonts w:cs="Arial"/>
                <w:sz w:val="16"/>
                <w:szCs w:val="16"/>
              </w:rPr>
              <w:t>Specialist renal services for children</w:t>
            </w:r>
          </w:p>
        </w:tc>
      </w:tr>
      <w:tr w:rsidR="00320813" w:rsidRPr="008827F4" w14:paraId="4C33ADB2"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7E677066" w14:textId="77777777" w:rsidR="00320813" w:rsidRPr="008827F4" w:rsidRDefault="00320813" w:rsidP="00D31281">
            <w:pPr>
              <w:jc w:val="center"/>
              <w:rPr>
                <w:rFonts w:cs="Arial"/>
                <w:sz w:val="16"/>
                <w:szCs w:val="16"/>
              </w:rPr>
            </w:pPr>
            <w:r w:rsidRPr="008827F4">
              <w:rPr>
                <w:rFonts w:cs="Arial"/>
                <w:sz w:val="16"/>
                <w:szCs w:val="16"/>
              </w:rPr>
              <w:t>128</w:t>
            </w:r>
          </w:p>
        </w:tc>
        <w:tc>
          <w:tcPr>
            <w:tcW w:w="3034" w:type="dxa"/>
            <w:tcBorders>
              <w:top w:val="nil"/>
              <w:left w:val="nil"/>
              <w:bottom w:val="double" w:sz="6" w:space="0" w:color="auto"/>
              <w:right w:val="single" w:sz="4" w:space="0" w:color="auto"/>
            </w:tcBorders>
            <w:shd w:val="clear" w:color="auto" w:fill="auto"/>
            <w:vAlign w:val="center"/>
            <w:hideMark/>
          </w:tcPr>
          <w:p w14:paraId="614FF702" w14:textId="77777777" w:rsidR="00320813" w:rsidRPr="008827F4" w:rsidRDefault="00320813" w:rsidP="00D31281">
            <w:pPr>
              <w:rPr>
                <w:rFonts w:cs="Arial"/>
                <w:sz w:val="16"/>
                <w:szCs w:val="16"/>
              </w:rPr>
            </w:pPr>
            <w:r w:rsidRPr="008827F4">
              <w:rPr>
                <w:rFonts w:cs="Arial"/>
                <w:sz w:val="16"/>
                <w:szCs w:val="16"/>
              </w:rPr>
              <w:t>Specialist respiratory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53C3EE9A" w14:textId="77777777" w:rsidR="00320813" w:rsidRPr="008827F4" w:rsidRDefault="00320813" w:rsidP="00D31281">
            <w:pPr>
              <w:jc w:val="center"/>
              <w:rPr>
                <w:rFonts w:cs="Arial"/>
                <w:sz w:val="16"/>
                <w:szCs w:val="16"/>
              </w:rPr>
            </w:pPr>
            <w:r w:rsidRPr="008827F4">
              <w:rPr>
                <w:rFonts w:cs="Arial"/>
                <w:sz w:val="16"/>
                <w:szCs w:val="16"/>
              </w:rPr>
              <w:t>23T</w:t>
            </w:r>
          </w:p>
        </w:tc>
        <w:tc>
          <w:tcPr>
            <w:tcW w:w="4253" w:type="dxa"/>
            <w:tcBorders>
              <w:top w:val="nil"/>
              <w:left w:val="nil"/>
              <w:bottom w:val="double" w:sz="6" w:space="0" w:color="auto"/>
              <w:right w:val="double" w:sz="6" w:space="0" w:color="auto"/>
            </w:tcBorders>
            <w:shd w:val="clear" w:color="auto" w:fill="auto"/>
            <w:vAlign w:val="center"/>
            <w:hideMark/>
          </w:tcPr>
          <w:p w14:paraId="1EA572D9" w14:textId="77777777" w:rsidR="00320813" w:rsidRPr="008827F4" w:rsidRDefault="00320813" w:rsidP="00D31281">
            <w:pPr>
              <w:rPr>
                <w:rFonts w:cs="Arial"/>
                <w:sz w:val="16"/>
                <w:szCs w:val="16"/>
              </w:rPr>
            </w:pPr>
            <w:r w:rsidRPr="008827F4">
              <w:rPr>
                <w:rFonts w:cs="Arial"/>
                <w:sz w:val="16"/>
                <w:szCs w:val="16"/>
              </w:rPr>
              <w:t>Specialist respiratory services for children</w:t>
            </w:r>
          </w:p>
        </w:tc>
      </w:tr>
      <w:tr w:rsidR="00320813" w:rsidRPr="008827F4" w14:paraId="200B5FD0"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759B6EB6" w14:textId="77777777" w:rsidR="00320813" w:rsidRPr="008827F4" w:rsidRDefault="00320813" w:rsidP="00D31281">
            <w:pPr>
              <w:jc w:val="center"/>
              <w:rPr>
                <w:rFonts w:cs="Arial"/>
                <w:sz w:val="16"/>
                <w:szCs w:val="16"/>
              </w:rPr>
            </w:pPr>
            <w:r w:rsidRPr="008827F4">
              <w:rPr>
                <w:rFonts w:cs="Arial"/>
                <w:sz w:val="16"/>
                <w:szCs w:val="16"/>
              </w:rPr>
              <w:t>129</w:t>
            </w:r>
          </w:p>
        </w:tc>
        <w:tc>
          <w:tcPr>
            <w:tcW w:w="3034" w:type="dxa"/>
            <w:tcBorders>
              <w:top w:val="nil"/>
              <w:left w:val="nil"/>
              <w:bottom w:val="double" w:sz="6" w:space="0" w:color="auto"/>
              <w:right w:val="single" w:sz="4" w:space="0" w:color="auto"/>
            </w:tcBorders>
            <w:shd w:val="clear" w:color="auto" w:fill="auto"/>
            <w:vAlign w:val="center"/>
            <w:hideMark/>
          </w:tcPr>
          <w:p w14:paraId="66F32F48" w14:textId="77777777" w:rsidR="00320813" w:rsidRPr="008827F4" w:rsidRDefault="00320813" w:rsidP="00D31281">
            <w:pPr>
              <w:rPr>
                <w:rFonts w:cs="Arial"/>
                <w:sz w:val="16"/>
                <w:szCs w:val="16"/>
              </w:rPr>
            </w:pPr>
            <w:r w:rsidRPr="008827F4">
              <w:rPr>
                <w:rFonts w:cs="Arial"/>
                <w:sz w:val="16"/>
                <w:szCs w:val="16"/>
              </w:rPr>
              <w:t>Specialist rheumatology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1A69BE0B" w14:textId="77777777" w:rsidR="00320813" w:rsidRPr="008827F4" w:rsidRDefault="00320813" w:rsidP="00D31281">
            <w:pPr>
              <w:jc w:val="center"/>
              <w:rPr>
                <w:rFonts w:cs="Arial"/>
                <w:sz w:val="16"/>
                <w:szCs w:val="16"/>
              </w:rPr>
            </w:pPr>
            <w:r w:rsidRPr="008827F4">
              <w:rPr>
                <w:rFonts w:cs="Arial"/>
                <w:sz w:val="16"/>
                <w:szCs w:val="16"/>
              </w:rPr>
              <w:t>23W</w:t>
            </w:r>
          </w:p>
        </w:tc>
        <w:tc>
          <w:tcPr>
            <w:tcW w:w="4253" w:type="dxa"/>
            <w:tcBorders>
              <w:top w:val="nil"/>
              <w:left w:val="nil"/>
              <w:bottom w:val="double" w:sz="6" w:space="0" w:color="auto"/>
              <w:right w:val="double" w:sz="6" w:space="0" w:color="auto"/>
            </w:tcBorders>
            <w:shd w:val="clear" w:color="auto" w:fill="auto"/>
            <w:vAlign w:val="center"/>
            <w:hideMark/>
          </w:tcPr>
          <w:p w14:paraId="65AC5A26" w14:textId="77777777" w:rsidR="00320813" w:rsidRPr="008827F4" w:rsidRDefault="00320813" w:rsidP="00D31281">
            <w:pPr>
              <w:rPr>
                <w:rFonts w:cs="Arial"/>
                <w:sz w:val="16"/>
                <w:szCs w:val="16"/>
              </w:rPr>
            </w:pPr>
            <w:r w:rsidRPr="008827F4">
              <w:rPr>
                <w:rFonts w:cs="Arial"/>
                <w:sz w:val="16"/>
                <w:szCs w:val="16"/>
              </w:rPr>
              <w:t>Specialist rheumatology services for children</w:t>
            </w:r>
          </w:p>
        </w:tc>
      </w:tr>
      <w:tr w:rsidR="00320813" w:rsidRPr="008827F4" w14:paraId="789FA9DB"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6F6779A3" w14:textId="77777777" w:rsidR="00320813" w:rsidRPr="008827F4" w:rsidRDefault="00320813" w:rsidP="00D31281">
            <w:pPr>
              <w:jc w:val="center"/>
              <w:rPr>
                <w:rFonts w:cs="Arial"/>
                <w:sz w:val="16"/>
                <w:szCs w:val="16"/>
              </w:rPr>
            </w:pPr>
            <w:r w:rsidRPr="008827F4">
              <w:rPr>
                <w:rFonts w:cs="Arial"/>
                <w:sz w:val="16"/>
                <w:szCs w:val="16"/>
              </w:rPr>
              <w:t>130</w:t>
            </w:r>
          </w:p>
        </w:tc>
        <w:tc>
          <w:tcPr>
            <w:tcW w:w="3034" w:type="dxa"/>
            <w:tcBorders>
              <w:top w:val="nil"/>
              <w:left w:val="nil"/>
              <w:bottom w:val="nil"/>
              <w:right w:val="single" w:sz="4" w:space="0" w:color="auto"/>
            </w:tcBorders>
            <w:shd w:val="clear" w:color="auto" w:fill="auto"/>
            <w:vAlign w:val="center"/>
            <w:hideMark/>
          </w:tcPr>
          <w:p w14:paraId="6FB26290" w14:textId="77777777" w:rsidR="00320813" w:rsidRPr="008827F4" w:rsidRDefault="00320813" w:rsidP="00D31281">
            <w:pPr>
              <w:rPr>
                <w:rFonts w:cs="Arial"/>
                <w:sz w:val="16"/>
                <w:szCs w:val="16"/>
              </w:rPr>
            </w:pPr>
            <w:r w:rsidRPr="008827F4">
              <w:rPr>
                <w:rFonts w:cs="Arial"/>
                <w:sz w:val="16"/>
                <w:szCs w:val="16"/>
              </w:rPr>
              <w:t>Specialist services for children with infectious diseases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97C345C" w14:textId="77777777" w:rsidR="00320813" w:rsidRPr="008827F4" w:rsidRDefault="00320813" w:rsidP="00D31281">
            <w:pPr>
              <w:jc w:val="center"/>
              <w:rPr>
                <w:rFonts w:cs="Arial"/>
                <w:sz w:val="16"/>
                <w:szCs w:val="16"/>
              </w:rPr>
            </w:pPr>
            <w:r w:rsidRPr="008827F4">
              <w:rPr>
                <w:rFonts w:cs="Arial"/>
                <w:sz w:val="16"/>
                <w:szCs w:val="16"/>
              </w:rPr>
              <w:t>18C</w:t>
            </w:r>
          </w:p>
        </w:tc>
        <w:tc>
          <w:tcPr>
            <w:tcW w:w="4253" w:type="dxa"/>
            <w:tcBorders>
              <w:top w:val="single" w:sz="4" w:space="0" w:color="auto"/>
              <w:left w:val="nil"/>
              <w:bottom w:val="single" w:sz="4" w:space="0" w:color="auto"/>
              <w:right w:val="double" w:sz="6" w:space="0" w:color="auto"/>
            </w:tcBorders>
            <w:shd w:val="clear" w:color="auto" w:fill="auto"/>
            <w:vAlign w:val="center"/>
            <w:hideMark/>
          </w:tcPr>
          <w:p w14:paraId="1CF1859D" w14:textId="77777777" w:rsidR="00320813" w:rsidRPr="008827F4" w:rsidRDefault="00320813" w:rsidP="00D31281">
            <w:pPr>
              <w:rPr>
                <w:rFonts w:cs="Arial"/>
                <w:sz w:val="16"/>
                <w:szCs w:val="16"/>
              </w:rPr>
            </w:pPr>
            <w:r w:rsidRPr="008827F4">
              <w:rPr>
                <w:rFonts w:cs="Arial"/>
                <w:sz w:val="16"/>
                <w:szCs w:val="16"/>
              </w:rPr>
              <w:t>Specialist services for children with infectious diseases</w:t>
            </w:r>
          </w:p>
        </w:tc>
      </w:tr>
      <w:tr w:rsidR="00320813" w:rsidRPr="008827F4" w14:paraId="56A83A55" w14:textId="77777777" w:rsidTr="00D31281">
        <w:trPr>
          <w:trHeight w:val="340"/>
        </w:trPr>
        <w:tc>
          <w:tcPr>
            <w:tcW w:w="771" w:type="dxa"/>
            <w:tcBorders>
              <w:top w:val="double" w:sz="6" w:space="0" w:color="auto"/>
              <w:left w:val="double" w:sz="6" w:space="0" w:color="auto"/>
              <w:bottom w:val="nil"/>
              <w:right w:val="single" w:sz="4" w:space="0" w:color="auto"/>
            </w:tcBorders>
            <w:shd w:val="clear" w:color="auto" w:fill="auto"/>
            <w:noWrap/>
            <w:vAlign w:val="center"/>
            <w:hideMark/>
          </w:tcPr>
          <w:p w14:paraId="20441DE3" w14:textId="77777777" w:rsidR="00320813" w:rsidRPr="008827F4" w:rsidRDefault="00320813" w:rsidP="00D31281">
            <w:pPr>
              <w:jc w:val="center"/>
              <w:rPr>
                <w:rFonts w:cs="Arial"/>
                <w:sz w:val="16"/>
                <w:szCs w:val="16"/>
              </w:rPr>
            </w:pPr>
            <w:r w:rsidRPr="008827F4">
              <w:rPr>
                <w:rFonts w:cs="Arial"/>
                <w:sz w:val="16"/>
                <w:szCs w:val="16"/>
              </w:rPr>
              <w:t>131</w:t>
            </w:r>
          </w:p>
        </w:tc>
        <w:tc>
          <w:tcPr>
            <w:tcW w:w="3034" w:type="dxa"/>
            <w:tcBorders>
              <w:top w:val="double" w:sz="6" w:space="0" w:color="auto"/>
              <w:left w:val="nil"/>
              <w:bottom w:val="nil"/>
              <w:right w:val="single" w:sz="4" w:space="0" w:color="auto"/>
            </w:tcBorders>
            <w:shd w:val="clear" w:color="auto" w:fill="auto"/>
            <w:vAlign w:val="center"/>
            <w:hideMark/>
          </w:tcPr>
          <w:p w14:paraId="703B5385" w14:textId="77777777" w:rsidR="00320813" w:rsidRPr="008827F4" w:rsidRDefault="00320813" w:rsidP="00D31281">
            <w:pPr>
              <w:rPr>
                <w:rFonts w:cs="Arial"/>
                <w:sz w:val="16"/>
                <w:szCs w:val="16"/>
              </w:rPr>
            </w:pPr>
            <w:r w:rsidRPr="008827F4">
              <w:rPr>
                <w:rFonts w:cs="Arial"/>
                <w:sz w:val="16"/>
                <w:szCs w:val="16"/>
              </w:rPr>
              <w:t>Specialist services for complex liver, biliary and pancreatic diseases in adults</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2F000F27" w14:textId="77777777" w:rsidR="00320813" w:rsidRPr="008827F4" w:rsidRDefault="00320813" w:rsidP="00D31281">
            <w:pPr>
              <w:jc w:val="center"/>
              <w:rPr>
                <w:rFonts w:cs="Arial"/>
                <w:sz w:val="16"/>
                <w:szCs w:val="16"/>
              </w:rPr>
            </w:pPr>
            <w:r w:rsidRPr="008827F4">
              <w:rPr>
                <w:rFonts w:cs="Arial"/>
                <w:sz w:val="16"/>
                <w:szCs w:val="16"/>
              </w:rPr>
              <w:t>19L</w:t>
            </w:r>
          </w:p>
        </w:tc>
        <w:tc>
          <w:tcPr>
            <w:tcW w:w="4253" w:type="dxa"/>
            <w:tcBorders>
              <w:top w:val="double" w:sz="6" w:space="0" w:color="auto"/>
              <w:left w:val="nil"/>
              <w:bottom w:val="single" w:sz="4" w:space="0" w:color="auto"/>
              <w:right w:val="double" w:sz="6" w:space="0" w:color="auto"/>
            </w:tcBorders>
            <w:shd w:val="clear" w:color="auto" w:fill="auto"/>
            <w:vAlign w:val="center"/>
            <w:hideMark/>
          </w:tcPr>
          <w:p w14:paraId="30520C22" w14:textId="77777777" w:rsidR="00320813" w:rsidRPr="008827F4" w:rsidRDefault="00320813" w:rsidP="00D31281">
            <w:pPr>
              <w:rPr>
                <w:rFonts w:cs="Arial"/>
                <w:sz w:val="16"/>
                <w:szCs w:val="16"/>
              </w:rPr>
            </w:pPr>
            <w:r w:rsidRPr="008827F4">
              <w:rPr>
                <w:rFonts w:cs="Arial"/>
                <w:sz w:val="16"/>
                <w:szCs w:val="16"/>
              </w:rPr>
              <w:t>Specialist services for complex liver diseases in adults</w:t>
            </w:r>
          </w:p>
        </w:tc>
      </w:tr>
      <w:tr w:rsidR="00320813" w:rsidRPr="008827F4" w14:paraId="24C4921A"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0ED2C1BF"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nil"/>
              <w:right w:val="single" w:sz="4" w:space="0" w:color="auto"/>
            </w:tcBorders>
            <w:shd w:val="clear" w:color="auto" w:fill="auto"/>
            <w:vAlign w:val="center"/>
            <w:hideMark/>
          </w:tcPr>
          <w:p w14:paraId="465F8152"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58F104D3" w14:textId="77777777" w:rsidR="00320813" w:rsidRPr="008827F4" w:rsidRDefault="00320813" w:rsidP="00D31281">
            <w:pPr>
              <w:jc w:val="center"/>
              <w:rPr>
                <w:rFonts w:cs="Arial"/>
                <w:sz w:val="16"/>
                <w:szCs w:val="16"/>
              </w:rPr>
            </w:pPr>
            <w:r w:rsidRPr="008827F4">
              <w:rPr>
                <w:rFonts w:cs="Arial"/>
                <w:sz w:val="16"/>
                <w:szCs w:val="16"/>
              </w:rPr>
              <w:t>19P</w:t>
            </w:r>
          </w:p>
        </w:tc>
        <w:tc>
          <w:tcPr>
            <w:tcW w:w="4253" w:type="dxa"/>
            <w:tcBorders>
              <w:top w:val="nil"/>
              <w:left w:val="nil"/>
              <w:bottom w:val="single" w:sz="4" w:space="0" w:color="auto"/>
              <w:right w:val="double" w:sz="6" w:space="0" w:color="auto"/>
            </w:tcBorders>
            <w:shd w:val="clear" w:color="auto" w:fill="auto"/>
            <w:vAlign w:val="center"/>
            <w:hideMark/>
          </w:tcPr>
          <w:p w14:paraId="3152EAEB" w14:textId="77777777" w:rsidR="00320813" w:rsidRPr="008827F4" w:rsidRDefault="00320813" w:rsidP="00D31281">
            <w:pPr>
              <w:rPr>
                <w:rFonts w:cs="Arial"/>
                <w:sz w:val="16"/>
                <w:szCs w:val="16"/>
              </w:rPr>
            </w:pPr>
            <w:r w:rsidRPr="008827F4">
              <w:rPr>
                <w:rFonts w:cs="Arial"/>
                <w:sz w:val="16"/>
                <w:szCs w:val="16"/>
              </w:rPr>
              <w:t>Specialist services for complex pancreatic diseases in adults</w:t>
            </w:r>
          </w:p>
          <w:p w14:paraId="550B1229" w14:textId="77777777" w:rsidR="00320813" w:rsidRPr="008827F4" w:rsidRDefault="00320813" w:rsidP="00D31281">
            <w:pPr>
              <w:rPr>
                <w:rFonts w:cs="Arial"/>
                <w:sz w:val="16"/>
                <w:szCs w:val="16"/>
              </w:rPr>
            </w:pPr>
          </w:p>
        </w:tc>
      </w:tr>
      <w:tr w:rsidR="00320813" w:rsidRPr="008827F4" w14:paraId="416F465B" w14:textId="77777777" w:rsidTr="00D31281">
        <w:trPr>
          <w:trHeight w:val="105"/>
        </w:trPr>
        <w:tc>
          <w:tcPr>
            <w:tcW w:w="771" w:type="dxa"/>
            <w:tcBorders>
              <w:top w:val="nil"/>
              <w:left w:val="double" w:sz="6" w:space="0" w:color="auto"/>
              <w:bottom w:val="nil"/>
              <w:right w:val="single" w:sz="4" w:space="0" w:color="auto"/>
            </w:tcBorders>
            <w:shd w:val="clear" w:color="auto" w:fill="auto"/>
            <w:noWrap/>
            <w:vAlign w:val="center"/>
          </w:tcPr>
          <w:p w14:paraId="2425B5CE" w14:textId="77777777" w:rsidR="00320813" w:rsidRPr="008827F4" w:rsidRDefault="00320813" w:rsidP="00D31281">
            <w:pPr>
              <w:jc w:val="center"/>
              <w:rPr>
                <w:rFonts w:cs="Arial"/>
                <w:sz w:val="16"/>
                <w:szCs w:val="16"/>
              </w:rPr>
            </w:pPr>
          </w:p>
        </w:tc>
        <w:tc>
          <w:tcPr>
            <w:tcW w:w="3034" w:type="dxa"/>
            <w:tcBorders>
              <w:top w:val="nil"/>
              <w:left w:val="nil"/>
              <w:bottom w:val="nil"/>
              <w:right w:val="single" w:sz="4" w:space="0" w:color="auto"/>
            </w:tcBorders>
            <w:shd w:val="clear" w:color="auto" w:fill="auto"/>
            <w:vAlign w:val="center"/>
          </w:tcPr>
          <w:p w14:paraId="55BC68D1" w14:textId="77777777" w:rsidR="00320813" w:rsidRPr="008827F4" w:rsidRDefault="00320813" w:rsidP="00D31281">
            <w:pPr>
              <w:rPr>
                <w:rFonts w:cs="Arial"/>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380DF09E" w14:textId="77777777" w:rsidR="00320813" w:rsidRPr="008827F4" w:rsidRDefault="00320813" w:rsidP="00D31281">
            <w:pPr>
              <w:jc w:val="center"/>
              <w:rPr>
                <w:rFonts w:cs="Arial"/>
                <w:sz w:val="16"/>
                <w:szCs w:val="16"/>
              </w:rPr>
            </w:pPr>
            <w:r w:rsidRPr="008827F4">
              <w:rPr>
                <w:rFonts w:cs="Arial"/>
                <w:sz w:val="16"/>
                <w:szCs w:val="16"/>
              </w:rPr>
              <w:t>19Z</w:t>
            </w:r>
          </w:p>
        </w:tc>
        <w:tc>
          <w:tcPr>
            <w:tcW w:w="4253" w:type="dxa"/>
            <w:tcBorders>
              <w:top w:val="nil"/>
              <w:left w:val="nil"/>
              <w:bottom w:val="single" w:sz="4" w:space="0" w:color="auto"/>
              <w:right w:val="double" w:sz="6" w:space="0" w:color="auto"/>
            </w:tcBorders>
            <w:shd w:val="clear" w:color="auto" w:fill="auto"/>
            <w:vAlign w:val="center"/>
          </w:tcPr>
          <w:p w14:paraId="09D4BD4F" w14:textId="77777777" w:rsidR="00320813" w:rsidRPr="008827F4" w:rsidRDefault="00320813" w:rsidP="00D31281">
            <w:pPr>
              <w:rPr>
                <w:rFonts w:cs="Arial"/>
                <w:sz w:val="16"/>
                <w:szCs w:val="16"/>
              </w:rPr>
            </w:pPr>
            <w:r w:rsidRPr="008827F4">
              <w:rPr>
                <w:rFonts w:cs="Arial"/>
                <w:sz w:val="16"/>
                <w:szCs w:val="16"/>
              </w:rPr>
              <w:t>Specialist services for complex liver, biliary and pancreatic diseases in adults</w:t>
            </w:r>
          </w:p>
        </w:tc>
      </w:tr>
      <w:tr w:rsidR="00320813" w:rsidRPr="008827F4" w14:paraId="7064BF2E"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64EAF5E9"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double" w:sz="6" w:space="0" w:color="auto"/>
              <w:right w:val="single" w:sz="4" w:space="0" w:color="auto"/>
            </w:tcBorders>
            <w:shd w:val="clear" w:color="auto" w:fill="auto"/>
            <w:vAlign w:val="center"/>
            <w:hideMark/>
          </w:tcPr>
          <w:p w14:paraId="24E8D838"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double" w:sz="6" w:space="0" w:color="auto"/>
              <w:right w:val="single" w:sz="4" w:space="0" w:color="auto"/>
            </w:tcBorders>
            <w:shd w:val="clear" w:color="auto" w:fill="auto"/>
            <w:noWrap/>
            <w:vAlign w:val="center"/>
            <w:hideMark/>
          </w:tcPr>
          <w:p w14:paraId="13BB9764" w14:textId="77777777" w:rsidR="00320813" w:rsidRPr="008827F4" w:rsidRDefault="00320813" w:rsidP="00D31281">
            <w:pPr>
              <w:jc w:val="center"/>
              <w:rPr>
                <w:rFonts w:cs="Arial"/>
                <w:sz w:val="16"/>
                <w:szCs w:val="16"/>
              </w:rPr>
            </w:pPr>
            <w:r w:rsidRPr="008827F4">
              <w:rPr>
                <w:rFonts w:cs="Arial"/>
                <w:sz w:val="16"/>
                <w:szCs w:val="16"/>
              </w:rPr>
              <w:t>19B</w:t>
            </w:r>
          </w:p>
        </w:tc>
        <w:tc>
          <w:tcPr>
            <w:tcW w:w="4253" w:type="dxa"/>
            <w:tcBorders>
              <w:top w:val="nil"/>
              <w:left w:val="nil"/>
              <w:bottom w:val="double" w:sz="6" w:space="0" w:color="auto"/>
              <w:right w:val="double" w:sz="6" w:space="0" w:color="auto"/>
            </w:tcBorders>
            <w:shd w:val="clear" w:color="auto" w:fill="auto"/>
            <w:vAlign w:val="center"/>
            <w:hideMark/>
          </w:tcPr>
          <w:p w14:paraId="1EAB8FE7" w14:textId="77777777" w:rsidR="00320813" w:rsidRPr="008827F4" w:rsidRDefault="00320813" w:rsidP="00D31281">
            <w:pPr>
              <w:rPr>
                <w:rFonts w:cs="Arial"/>
                <w:sz w:val="16"/>
                <w:szCs w:val="16"/>
              </w:rPr>
            </w:pPr>
            <w:r w:rsidRPr="008827F4">
              <w:rPr>
                <w:rFonts w:cs="Arial"/>
                <w:sz w:val="16"/>
                <w:szCs w:val="16"/>
              </w:rPr>
              <w:t>Specialist services for complex biliary diseases in adults</w:t>
            </w:r>
          </w:p>
          <w:p w14:paraId="36BC49B7" w14:textId="77777777" w:rsidR="00320813" w:rsidRPr="008827F4" w:rsidRDefault="00320813" w:rsidP="00D31281">
            <w:pPr>
              <w:rPr>
                <w:rFonts w:cs="Arial"/>
                <w:sz w:val="16"/>
                <w:szCs w:val="16"/>
              </w:rPr>
            </w:pPr>
          </w:p>
        </w:tc>
      </w:tr>
      <w:tr w:rsidR="00320813" w:rsidRPr="008827F4" w14:paraId="23022815" w14:textId="77777777" w:rsidTr="00D31281">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64072F69" w14:textId="77777777" w:rsidR="00320813" w:rsidRPr="008827F4" w:rsidRDefault="00320813" w:rsidP="00D31281">
            <w:pPr>
              <w:jc w:val="center"/>
              <w:rPr>
                <w:rFonts w:cs="Arial"/>
                <w:sz w:val="16"/>
                <w:szCs w:val="16"/>
              </w:rPr>
            </w:pPr>
            <w:r w:rsidRPr="008827F4">
              <w:rPr>
                <w:rFonts w:cs="Arial"/>
                <w:sz w:val="16"/>
                <w:szCs w:val="16"/>
              </w:rPr>
              <w:t>132</w:t>
            </w:r>
          </w:p>
        </w:tc>
        <w:tc>
          <w:tcPr>
            <w:tcW w:w="3034" w:type="dxa"/>
            <w:tcBorders>
              <w:top w:val="nil"/>
              <w:left w:val="nil"/>
              <w:bottom w:val="nil"/>
              <w:right w:val="single" w:sz="4" w:space="0" w:color="auto"/>
            </w:tcBorders>
            <w:shd w:val="clear" w:color="auto" w:fill="auto"/>
            <w:vAlign w:val="center"/>
            <w:hideMark/>
          </w:tcPr>
          <w:p w14:paraId="02B2B7F9" w14:textId="77777777" w:rsidR="00320813" w:rsidRPr="008827F4" w:rsidRDefault="00320813" w:rsidP="00D31281">
            <w:pPr>
              <w:rPr>
                <w:rFonts w:cs="Arial"/>
                <w:sz w:val="16"/>
                <w:szCs w:val="16"/>
              </w:rPr>
            </w:pPr>
            <w:r w:rsidRPr="008827F4">
              <w:rPr>
                <w:rFonts w:cs="Arial"/>
                <w:sz w:val="16"/>
                <w:szCs w:val="16"/>
              </w:rPr>
              <w:t>Specialist services for haemophilia and other related bleeding disorders (adults and children)</w:t>
            </w:r>
          </w:p>
        </w:tc>
        <w:tc>
          <w:tcPr>
            <w:tcW w:w="850" w:type="dxa"/>
            <w:tcBorders>
              <w:top w:val="nil"/>
              <w:left w:val="nil"/>
              <w:bottom w:val="single" w:sz="4" w:space="0" w:color="auto"/>
              <w:right w:val="single" w:sz="4" w:space="0" w:color="auto"/>
            </w:tcBorders>
            <w:shd w:val="clear" w:color="auto" w:fill="auto"/>
            <w:noWrap/>
            <w:vAlign w:val="center"/>
            <w:hideMark/>
          </w:tcPr>
          <w:p w14:paraId="1D48835B" w14:textId="77777777" w:rsidR="00320813" w:rsidRPr="008827F4" w:rsidRDefault="00320813" w:rsidP="00D31281">
            <w:pPr>
              <w:jc w:val="center"/>
              <w:rPr>
                <w:rFonts w:cs="Arial"/>
                <w:sz w:val="16"/>
                <w:szCs w:val="16"/>
              </w:rPr>
            </w:pPr>
            <w:r w:rsidRPr="008827F4">
              <w:rPr>
                <w:rFonts w:cs="Arial"/>
                <w:sz w:val="16"/>
                <w:szCs w:val="16"/>
              </w:rPr>
              <w:t>03X</w:t>
            </w:r>
          </w:p>
        </w:tc>
        <w:tc>
          <w:tcPr>
            <w:tcW w:w="4253" w:type="dxa"/>
            <w:tcBorders>
              <w:top w:val="nil"/>
              <w:left w:val="nil"/>
              <w:bottom w:val="single" w:sz="4" w:space="0" w:color="auto"/>
              <w:right w:val="double" w:sz="6" w:space="0" w:color="auto"/>
            </w:tcBorders>
            <w:shd w:val="clear" w:color="auto" w:fill="auto"/>
            <w:vAlign w:val="center"/>
            <w:hideMark/>
          </w:tcPr>
          <w:p w14:paraId="01E400DF" w14:textId="77777777" w:rsidR="00320813" w:rsidRPr="008827F4" w:rsidRDefault="00320813" w:rsidP="00D31281">
            <w:pPr>
              <w:rPr>
                <w:rFonts w:cs="Arial"/>
                <w:sz w:val="16"/>
                <w:szCs w:val="16"/>
              </w:rPr>
            </w:pPr>
            <w:r w:rsidRPr="008827F4">
              <w:rPr>
                <w:rFonts w:cs="Arial"/>
                <w:sz w:val="16"/>
                <w:szCs w:val="16"/>
              </w:rPr>
              <w:t>Specialist services for haemophilia and other related bleeding disorders (Adults)</w:t>
            </w:r>
          </w:p>
        </w:tc>
      </w:tr>
      <w:tr w:rsidR="00320813" w:rsidRPr="008827F4" w14:paraId="4000EC81" w14:textId="77777777" w:rsidTr="00D31281">
        <w:trPr>
          <w:trHeight w:val="516"/>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24C86288" w14:textId="77777777" w:rsidR="00320813" w:rsidRPr="008827F4" w:rsidRDefault="00320813" w:rsidP="00D31281">
            <w:pPr>
              <w:jc w:val="center"/>
              <w:rPr>
                <w:rFonts w:cs="Arial"/>
                <w:sz w:val="16"/>
                <w:szCs w:val="16"/>
              </w:rPr>
            </w:pPr>
            <w:r w:rsidRPr="008827F4">
              <w:rPr>
                <w:rFonts w:cs="Arial"/>
                <w:sz w:val="16"/>
                <w:szCs w:val="16"/>
              </w:rPr>
              <w:t> </w:t>
            </w:r>
          </w:p>
        </w:tc>
        <w:tc>
          <w:tcPr>
            <w:tcW w:w="3034" w:type="dxa"/>
            <w:tcBorders>
              <w:top w:val="nil"/>
              <w:left w:val="nil"/>
              <w:bottom w:val="double" w:sz="6" w:space="0" w:color="auto"/>
              <w:right w:val="single" w:sz="4" w:space="0" w:color="auto"/>
            </w:tcBorders>
            <w:shd w:val="clear" w:color="auto" w:fill="auto"/>
            <w:vAlign w:val="center"/>
            <w:hideMark/>
          </w:tcPr>
          <w:p w14:paraId="3678CF07" w14:textId="77777777" w:rsidR="00320813" w:rsidRPr="008827F4" w:rsidRDefault="00320813" w:rsidP="00D31281">
            <w:pPr>
              <w:rPr>
                <w:rFonts w:cs="Arial"/>
                <w:sz w:val="16"/>
                <w:szCs w:val="16"/>
              </w:rPr>
            </w:pPr>
            <w:r w:rsidRPr="008827F4">
              <w:rPr>
                <w:rFonts w:cs="Arial"/>
                <w:sz w:val="16"/>
                <w:szCs w:val="16"/>
              </w:rPr>
              <w:t> </w:t>
            </w:r>
          </w:p>
        </w:tc>
        <w:tc>
          <w:tcPr>
            <w:tcW w:w="850" w:type="dxa"/>
            <w:tcBorders>
              <w:top w:val="nil"/>
              <w:left w:val="nil"/>
              <w:bottom w:val="double" w:sz="6" w:space="0" w:color="auto"/>
              <w:right w:val="single" w:sz="4" w:space="0" w:color="auto"/>
            </w:tcBorders>
            <w:shd w:val="clear" w:color="auto" w:fill="auto"/>
            <w:noWrap/>
            <w:vAlign w:val="center"/>
            <w:hideMark/>
          </w:tcPr>
          <w:p w14:paraId="53AB0E4B" w14:textId="77777777" w:rsidR="00320813" w:rsidRPr="008827F4" w:rsidRDefault="00320813" w:rsidP="00D31281">
            <w:pPr>
              <w:jc w:val="center"/>
              <w:rPr>
                <w:rFonts w:cs="Arial"/>
                <w:sz w:val="16"/>
                <w:szCs w:val="16"/>
              </w:rPr>
            </w:pPr>
            <w:r w:rsidRPr="008827F4">
              <w:rPr>
                <w:rFonts w:cs="Arial"/>
                <w:sz w:val="16"/>
                <w:szCs w:val="16"/>
              </w:rPr>
              <w:t>03Y</w:t>
            </w:r>
          </w:p>
        </w:tc>
        <w:tc>
          <w:tcPr>
            <w:tcW w:w="4253" w:type="dxa"/>
            <w:tcBorders>
              <w:top w:val="nil"/>
              <w:left w:val="nil"/>
              <w:bottom w:val="double" w:sz="6" w:space="0" w:color="auto"/>
              <w:right w:val="double" w:sz="6" w:space="0" w:color="auto"/>
            </w:tcBorders>
            <w:shd w:val="clear" w:color="auto" w:fill="auto"/>
            <w:vAlign w:val="center"/>
            <w:hideMark/>
          </w:tcPr>
          <w:p w14:paraId="64502969" w14:textId="77777777" w:rsidR="00320813" w:rsidRPr="008827F4" w:rsidRDefault="00320813" w:rsidP="00D31281">
            <w:pPr>
              <w:rPr>
                <w:rFonts w:cs="Arial"/>
                <w:sz w:val="16"/>
                <w:szCs w:val="16"/>
              </w:rPr>
            </w:pPr>
            <w:r w:rsidRPr="008827F4">
              <w:rPr>
                <w:rFonts w:cs="Arial"/>
                <w:sz w:val="16"/>
                <w:szCs w:val="16"/>
              </w:rPr>
              <w:t>Specialist services for haemophilia and other related bleeding disorders (Children)</w:t>
            </w:r>
          </w:p>
          <w:p w14:paraId="72519D00" w14:textId="77777777" w:rsidR="00320813" w:rsidRPr="008827F4" w:rsidRDefault="00320813" w:rsidP="00D31281">
            <w:pPr>
              <w:rPr>
                <w:rFonts w:cs="Arial"/>
                <w:sz w:val="16"/>
                <w:szCs w:val="16"/>
              </w:rPr>
            </w:pPr>
          </w:p>
        </w:tc>
      </w:tr>
      <w:tr w:rsidR="00320813" w:rsidRPr="008827F4" w14:paraId="5DFE1350" w14:textId="77777777" w:rsidTr="00717E05">
        <w:trPr>
          <w:trHeight w:val="227"/>
        </w:trPr>
        <w:tc>
          <w:tcPr>
            <w:tcW w:w="771" w:type="dxa"/>
            <w:tcBorders>
              <w:top w:val="nil"/>
              <w:left w:val="double" w:sz="6" w:space="0" w:color="auto"/>
              <w:right w:val="single" w:sz="4" w:space="0" w:color="auto"/>
            </w:tcBorders>
            <w:shd w:val="clear" w:color="auto" w:fill="auto"/>
            <w:noWrap/>
            <w:vAlign w:val="center"/>
          </w:tcPr>
          <w:p w14:paraId="7E7DF317" w14:textId="77777777" w:rsidR="00320813" w:rsidRPr="008827F4" w:rsidRDefault="00320813" w:rsidP="00D31281">
            <w:pPr>
              <w:jc w:val="center"/>
              <w:rPr>
                <w:rFonts w:cs="Arial"/>
                <w:sz w:val="16"/>
                <w:szCs w:val="16"/>
              </w:rPr>
            </w:pPr>
            <w:r w:rsidRPr="008827F4">
              <w:rPr>
                <w:rFonts w:cs="Arial"/>
                <w:sz w:val="16"/>
                <w:szCs w:val="16"/>
              </w:rPr>
              <w:t>134</w:t>
            </w:r>
          </w:p>
        </w:tc>
        <w:tc>
          <w:tcPr>
            <w:tcW w:w="3034" w:type="dxa"/>
            <w:tcBorders>
              <w:top w:val="nil"/>
              <w:left w:val="nil"/>
              <w:right w:val="single" w:sz="4" w:space="0" w:color="auto"/>
            </w:tcBorders>
            <w:shd w:val="clear" w:color="auto" w:fill="auto"/>
            <w:vAlign w:val="center"/>
          </w:tcPr>
          <w:p w14:paraId="40E3BE94" w14:textId="77777777" w:rsidR="00320813" w:rsidRPr="008827F4" w:rsidRDefault="00320813" w:rsidP="00D31281">
            <w:pPr>
              <w:rPr>
                <w:rFonts w:cs="Arial"/>
                <w:sz w:val="16"/>
                <w:szCs w:val="16"/>
              </w:rPr>
            </w:pPr>
            <w:r w:rsidRPr="008827F4">
              <w:rPr>
                <w:rFonts w:cs="Arial"/>
                <w:sz w:val="16"/>
                <w:szCs w:val="16"/>
              </w:rPr>
              <w:t>Specialist services to support patients with complex physical disabilities (excluding wheelchair services) (adults and children)</w:t>
            </w:r>
          </w:p>
        </w:tc>
        <w:tc>
          <w:tcPr>
            <w:tcW w:w="850" w:type="dxa"/>
            <w:tcBorders>
              <w:top w:val="nil"/>
              <w:left w:val="nil"/>
              <w:bottom w:val="single" w:sz="4" w:space="0" w:color="auto"/>
              <w:right w:val="single" w:sz="4" w:space="0" w:color="auto"/>
            </w:tcBorders>
            <w:shd w:val="clear" w:color="auto" w:fill="auto"/>
            <w:noWrap/>
            <w:vAlign w:val="center"/>
          </w:tcPr>
          <w:p w14:paraId="7C130C1A" w14:textId="77777777" w:rsidR="00320813" w:rsidRPr="0070382E" w:rsidRDefault="00320813" w:rsidP="00D31281">
            <w:pPr>
              <w:jc w:val="center"/>
              <w:rPr>
                <w:rFonts w:cs="Arial"/>
                <w:b/>
                <w:bCs/>
                <w:sz w:val="16"/>
                <w:szCs w:val="16"/>
              </w:rPr>
            </w:pPr>
            <w:r w:rsidRPr="0070382E">
              <w:rPr>
                <w:rFonts w:cs="Arial"/>
                <w:b/>
                <w:bCs/>
                <w:sz w:val="16"/>
                <w:szCs w:val="16"/>
              </w:rPr>
              <w:t>05C</w:t>
            </w:r>
          </w:p>
        </w:tc>
        <w:tc>
          <w:tcPr>
            <w:tcW w:w="4253" w:type="dxa"/>
            <w:tcBorders>
              <w:top w:val="nil"/>
              <w:left w:val="nil"/>
              <w:bottom w:val="single" w:sz="4" w:space="0" w:color="auto"/>
              <w:right w:val="double" w:sz="6" w:space="0" w:color="auto"/>
            </w:tcBorders>
            <w:shd w:val="clear" w:color="auto" w:fill="auto"/>
            <w:vAlign w:val="center"/>
          </w:tcPr>
          <w:p w14:paraId="01C44792" w14:textId="77777777" w:rsidR="00320813" w:rsidRPr="0070382E" w:rsidRDefault="00320813" w:rsidP="00D31281">
            <w:pPr>
              <w:rPr>
                <w:rFonts w:cs="Arial"/>
                <w:b/>
                <w:bCs/>
                <w:sz w:val="16"/>
                <w:szCs w:val="16"/>
              </w:rPr>
            </w:pPr>
            <w:r w:rsidRPr="0070382E">
              <w:rPr>
                <w:rFonts w:cs="Arial"/>
                <w:b/>
                <w:bCs/>
                <w:sz w:val="16"/>
                <w:szCs w:val="16"/>
              </w:rPr>
              <w:t>Specialist augmentative and alternative</w:t>
            </w:r>
          </w:p>
          <w:p w14:paraId="61FA64E8" w14:textId="77777777" w:rsidR="00320813" w:rsidRPr="0070382E" w:rsidRDefault="00320813" w:rsidP="00D31281">
            <w:pPr>
              <w:rPr>
                <w:rFonts w:cs="Arial"/>
                <w:b/>
                <w:bCs/>
                <w:sz w:val="16"/>
                <w:szCs w:val="16"/>
              </w:rPr>
            </w:pPr>
            <w:r w:rsidRPr="0070382E">
              <w:rPr>
                <w:rFonts w:cs="Arial"/>
                <w:b/>
                <w:bCs/>
                <w:sz w:val="16"/>
                <w:szCs w:val="16"/>
              </w:rPr>
              <w:t>communication aids (adults and children)</w:t>
            </w:r>
          </w:p>
        </w:tc>
      </w:tr>
      <w:tr w:rsidR="00320813" w:rsidRPr="008827F4" w14:paraId="7974576D" w14:textId="77777777" w:rsidTr="00717E05">
        <w:trPr>
          <w:trHeight w:val="227"/>
        </w:trPr>
        <w:tc>
          <w:tcPr>
            <w:tcW w:w="771" w:type="dxa"/>
            <w:tcBorders>
              <w:top w:val="nil"/>
              <w:left w:val="double" w:sz="6" w:space="0" w:color="auto"/>
              <w:right w:val="single" w:sz="4" w:space="0" w:color="auto"/>
            </w:tcBorders>
            <w:shd w:val="clear" w:color="auto" w:fill="auto"/>
            <w:noWrap/>
            <w:vAlign w:val="center"/>
          </w:tcPr>
          <w:p w14:paraId="7737DEA4" w14:textId="77777777" w:rsidR="00320813" w:rsidRPr="008827F4" w:rsidRDefault="00320813" w:rsidP="00D31281">
            <w:pPr>
              <w:jc w:val="center"/>
              <w:rPr>
                <w:rFonts w:cs="Arial"/>
                <w:sz w:val="16"/>
                <w:szCs w:val="16"/>
              </w:rPr>
            </w:pPr>
          </w:p>
        </w:tc>
        <w:tc>
          <w:tcPr>
            <w:tcW w:w="3034" w:type="dxa"/>
            <w:tcBorders>
              <w:top w:val="nil"/>
              <w:left w:val="nil"/>
              <w:right w:val="single" w:sz="4" w:space="0" w:color="auto"/>
            </w:tcBorders>
            <w:shd w:val="clear" w:color="auto" w:fill="auto"/>
            <w:vAlign w:val="center"/>
          </w:tcPr>
          <w:p w14:paraId="35654013" w14:textId="77777777" w:rsidR="00320813" w:rsidRPr="008827F4" w:rsidRDefault="00320813" w:rsidP="00D31281">
            <w:pPr>
              <w:rPr>
                <w:rFonts w:cs="Arial"/>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857F48B" w14:textId="77777777" w:rsidR="00320813" w:rsidRPr="0070382E" w:rsidRDefault="00320813" w:rsidP="00D31281">
            <w:pPr>
              <w:jc w:val="center"/>
              <w:rPr>
                <w:rFonts w:cs="Arial"/>
                <w:b/>
                <w:bCs/>
                <w:sz w:val="16"/>
                <w:szCs w:val="16"/>
              </w:rPr>
            </w:pPr>
            <w:r w:rsidRPr="0070382E">
              <w:rPr>
                <w:rFonts w:cs="Arial"/>
                <w:b/>
                <w:bCs/>
                <w:sz w:val="16"/>
                <w:szCs w:val="16"/>
              </w:rPr>
              <w:t>05E</w:t>
            </w:r>
          </w:p>
        </w:tc>
        <w:tc>
          <w:tcPr>
            <w:tcW w:w="4253" w:type="dxa"/>
            <w:tcBorders>
              <w:top w:val="single" w:sz="4" w:space="0" w:color="auto"/>
              <w:left w:val="nil"/>
              <w:bottom w:val="single" w:sz="4" w:space="0" w:color="auto"/>
              <w:right w:val="double" w:sz="6" w:space="0" w:color="auto"/>
            </w:tcBorders>
            <w:shd w:val="clear" w:color="auto" w:fill="auto"/>
            <w:vAlign w:val="center"/>
          </w:tcPr>
          <w:p w14:paraId="314D3198" w14:textId="77777777" w:rsidR="00320813" w:rsidRPr="0070382E" w:rsidRDefault="00320813" w:rsidP="00D31281">
            <w:pPr>
              <w:rPr>
                <w:rFonts w:cs="Arial"/>
                <w:b/>
                <w:bCs/>
                <w:sz w:val="16"/>
                <w:szCs w:val="16"/>
              </w:rPr>
            </w:pPr>
            <w:r w:rsidRPr="0070382E">
              <w:rPr>
                <w:rFonts w:cs="Arial"/>
                <w:b/>
                <w:bCs/>
                <w:sz w:val="16"/>
                <w:szCs w:val="16"/>
              </w:rPr>
              <w:t>Specialist environmental controls (adults and children)</w:t>
            </w:r>
          </w:p>
        </w:tc>
      </w:tr>
      <w:tr w:rsidR="00320813" w:rsidRPr="008827F4" w14:paraId="71D138E8"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tcPr>
          <w:p w14:paraId="7F4AEE2D" w14:textId="77777777" w:rsidR="00320813" w:rsidRPr="008827F4" w:rsidRDefault="00320813" w:rsidP="00D31281">
            <w:pPr>
              <w:jc w:val="center"/>
              <w:rPr>
                <w:rFonts w:cs="Arial"/>
                <w:sz w:val="16"/>
                <w:szCs w:val="16"/>
              </w:rPr>
            </w:pPr>
          </w:p>
        </w:tc>
        <w:tc>
          <w:tcPr>
            <w:tcW w:w="3034" w:type="dxa"/>
            <w:tcBorders>
              <w:top w:val="nil"/>
              <w:left w:val="nil"/>
              <w:bottom w:val="double" w:sz="6" w:space="0" w:color="auto"/>
              <w:right w:val="single" w:sz="4" w:space="0" w:color="auto"/>
            </w:tcBorders>
            <w:shd w:val="clear" w:color="auto" w:fill="auto"/>
            <w:vAlign w:val="center"/>
          </w:tcPr>
          <w:p w14:paraId="78A01EAB" w14:textId="77777777" w:rsidR="00320813" w:rsidRPr="008827F4" w:rsidRDefault="00320813" w:rsidP="00D31281">
            <w:pPr>
              <w:rPr>
                <w:rFonts w:cs="Arial"/>
                <w:sz w:val="16"/>
                <w:szCs w:val="16"/>
              </w:rPr>
            </w:pPr>
          </w:p>
        </w:tc>
        <w:tc>
          <w:tcPr>
            <w:tcW w:w="850" w:type="dxa"/>
            <w:tcBorders>
              <w:top w:val="single" w:sz="4" w:space="0" w:color="auto"/>
              <w:left w:val="nil"/>
              <w:bottom w:val="double" w:sz="6" w:space="0" w:color="auto"/>
              <w:right w:val="single" w:sz="4" w:space="0" w:color="auto"/>
            </w:tcBorders>
            <w:shd w:val="clear" w:color="auto" w:fill="auto"/>
            <w:noWrap/>
            <w:vAlign w:val="center"/>
            <w:hideMark/>
          </w:tcPr>
          <w:p w14:paraId="31C57CBC" w14:textId="77777777" w:rsidR="00320813" w:rsidRPr="008827F4" w:rsidRDefault="00320813" w:rsidP="00D31281">
            <w:pPr>
              <w:jc w:val="center"/>
              <w:rPr>
                <w:rFonts w:cs="Arial"/>
                <w:sz w:val="16"/>
                <w:szCs w:val="16"/>
              </w:rPr>
            </w:pPr>
            <w:r w:rsidRPr="008827F4">
              <w:rPr>
                <w:rFonts w:cs="Arial"/>
                <w:sz w:val="16"/>
                <w:szCs w:val="16"/>
              </w:rPr>
              <w:t>05P</w:t>
            </w:r>
          </w:p>
        </w:tc>
        <w:tc>
          <w:tcPr>
            <w:tcW w:w="4253" w:type="dxa"/>
            <w:tcBorders>
              <w:top w:val="single" w:sz="4" w:space="0" w:color="auto"/>
              <w:left w:val="nil"/>
              <w:bottom w:val="double" w:sz="6" w:space="0" w:color="auto"/>
              <w:right w:val="double" w:sz="6" w:space="0" w:color="auto"/>
            </w:tcBorders>
            <w:shd w:val="clear" w:color="auto" w:fill="auto"/>
            <w:vAlign w:val="center"/>
            <w:hideMark/>
          </w:tcPr>
          <w:p w14:paraId="004F0075" w14:textId="77777777" w:rsidR="00320813" w:rsidRPr="008827F4" w:rsidRDefault="00320813" w:rsidP="00D31281">
            <w:pPr>
              <w:rPr>
                <w:rFonts w:cs="Arial"/>
                <w:sz w:val="16"/>
                <w:szCs w:val="16"/>
              </w:rPr>
            </w:pPr>
            <w:r w:rsidRPr="008827F4">
              <w:rPr>
                <w:rFonts w:cs="Arial"/>
                <w:sz w:val="16"/>
                <w:szCs w:val="16"/>
              </w:rPr>
              <w:t>Prosthetics (adults and children)</w:t>
            </w:r>
          </w:p>
        </w:tc>
      </w:tr>
      <w:tr w:rsidR="00320813" w:rsidRPr="008827F4" w14:paraId="4B5108A4" w14:textId="77777777" w:rsidTr="00D31281">
        <w:trPr>
          <w:trHeight w:val="227"/>
        </w:trPr>
        <w:tc>
          <w:tcPr>
            <w:tcW w:w="771" w:type="dxa"/>
            <w:tcBorders>
              <w:left w:val="double" w:sz="6" w:space="0" w:color="auto"/>
              <w:bottom w:val="double" w:sz="6" w:space="0" w:color="auto"/>
              <w:right w:val="single" w:sz="4" w:space="0" w:color="auto"/>
            </w:tcBorders>
            <w:shd w:val="clear" w:color="auto" w:fill="auto"/>
            <w:noWrap/>
            <w:vAlign w:val="center"/>
          </w:tcPr>
          <w:p w14:paraId="0281032A" w14:textId="77777777" w:rsidR="00320813" w:rsidRPr="008827F4" w:rsidRDefault="00320813" w:rsidP="00D31281">
            <w:pPr>
              <w:jc w:val="center"/>
              <w:rPr>
                <w:rFonts w:cs="Arial"/>
                <w:sz w:val="16"/>
                <w:szCs w:val="16"/>
              </w:rPr>
            </w:pPr>
            <w:r w:rsidRPr="008827F4">
              <w:rPr>
                <w:rFonts w:cs="Arial"/>
                <w:sz w:val="16"/>
                <w:szCs w:val="16"/>
              </w:rPr>
              <w:t>135</w:t>
            </w:r>
          </w:p>
        </w:tc>
        <w:tc>
          <w:tcPr>
            <w:tcW w:w="3034" w:type="dxa"/>
            <w:tcBorders>
              <w:left w:val="nil"/>
              <w:bottom w:val="double" w:sz="6" w:space="0" w:color="auto"/>
              <w:right w:val="single" w:sz="4" w:space="0" w:color="auto"/>
            </w:tcBorders>
            <w:shd w:val="clear" w:color="auto" w:fill="auto"/>
            <w:vAlign w:val="center"/>
          </w:tcPr>
          <w:p w14:paraId="2A630CE5" w14:textId="77777777" w:rsidR="00320813" w:rsidRPr="008827F4" w:rsidRDefault="00320813" w:rsidP="00D31281">
            <w:pPr>
              <w:rPr>
                <w:rFonts w:cs="Arial"/>
                <w:sz w:val="16"/>
                <w:szCs w:val="16"/>
              </w:rPr>
            </w:pPr>
            <w:r w:rsidRPr="008827F4">
              <w:rPr>
                <w:rFonts w:cs="Arial"/>
                <w:sz w:val="16"/>
                <w:szCs w:val="16"/>
              </w:rPr>
              <w:t>Specialist paediatric surgery services</w:t>
            </w:r>
          </w:p>
        </w:tc>
        <w:tc>
          <w:tcPr>
            <w:tcW w:w="850" w:type="dxa"/>
            <w:tcBorders>
              <w:top w:val="nil"/>
              <w:left w:val="nil"/>
              <w:bottom w:val="double" w:sz="6" w:space="0" w:color="auto"/>
              <w:right w:val="single" w:sz="4" w:space="0" w:color="auto"/>
            </w:tcBorders>
            <w:shd w:val="clear" w:color="auto" w:fill="auto"/>
            <w:noWrap/>
            <w:vAlign w:val="center"/>
          </w:tcPr>
          <w:p w14:paraId="34F26E3C" w14:textId="77777777" w:rsidR="00320813" w:rsidRPr="008827F4" w:rsidRDefault="00320813" w:rsidP="00D31281">
            <w:pPr>
              <w:jc w:val="center"/>
              <w:rPr>
                <w:rFonts w:cs="Arial"/>
                <w:sz w:val="16"/>
                <w:szCs w:val="16"/>
              </w:rPr>
            </w:pPr>
            <w:r w:rsidRPr="008827F4">
              <w:rPr>
                <w:rFonts w:cs="Arial"/>
                <w:sz w:val="16"/>
                <w:szCs w:val="16"/>
              </w:rPr>
              <w:t>23X</w:t>
            </w:r>
          </w:p>
        </w:tc>
        <w:tc>
          <w:tcPr>
            <w:tcW w:w="4253" w:type="dxa"/>
            <w:tcBorders>
              <w:top w:val="nil"/>
              <w:left w:val="nil"/>
              <w:bottom w:val="double" w:sz="6" w:space="0" w:color="auto"/>
              <w:right w:val="double" w:sz="6" w:space="0" w:color="auto"/>
            </w:tcBorders>
            <w:shd w:val="clear" w:color="auto" w:fill="auto"/>
            <w:vAlign w:val="center"/>
          </w:tcPr>
          <w:p w14:paraId="537BB163" w14:textId="77777777" w:rsidR="00320813" w:rsidRPr="008827F4" w:rsidRDefault="00320813" w:rsidP="00D31281">
            <w:pPr>
              <w:rPr>
                <w:rFonts w:cs="Arial"/>
                <w:sz w:val="16"/>
                <w:szCs w:val="16"/>
              </w:rPr>
            </w:pPr>
            <w:r w:rsidRPr="008827F4">
              <w:rPr>
                <w:rFonts w:cs="Arial"/>
                <w:sz w:val="16"/>
                <w:szCs w:val="16"/>
              </w:rPr>
              <w:t>Specialist paediatric surgery services - general surgery</w:t>
            </w:r>
          </w:p>
        </w:tc>
      </w:tr>
      <w:tr w:rsidR="00320813" w:rsidRPr="008827F4" w14:paraId="5067DCB2"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7EC56812" w14:textId="77777777" w:rsidR="00320813" w:rsidRPr="008827F4" w:rsidRDefault="00320813" w:rsidP="00D31281">
            <w:pPr>
              <w:jc w:val="center"/>
              <w:rPr>
                <w:rFonts w:cs="Arial"/>
                <w:sz w:val="16"/>
                <w:szCs w:val="16"/>
              </w:rPr>
            </w:pPr>
            <w:r w:rsidRPr="008827F4">
              <w:rPr>
                <w:rFonts w:cs="Arial"/>
                <w:sz w:val="16"/>
                <w:szCs w:val="16"/>
              </w:rPr>
              <w:t>136</w:t>
            </w:r>
          </w:p>
        </w:tc>
        <w:tc>
          <w:tcPr>
            <w:tcW w:w="3034" w:type="dxa"/>
            <w:tcBorders>
              <w:top w:val="nil"/>
              <w:left w:val="nil"/>
              <w:bottom w:val="double" w:sz="6" w:space="0" w:color="auto"/>
              <w:right w:val="single" w:sz="4" w:space="0" w:color="auto"/>
            </w:tcBorders>
            <w:shd w:val="clear" w:color="auto" w:fill="auto"/>
            <w:vAlign w:val="center"/>
            <w:hideMark/>
          </w:tcPr>
          <w:p w14:paraId="76367B56" w14:textId="77777777" w:rsidR="00320813" w:rsidRPr="008827F4" w:rsidRDefault="00320813" w:rsidP="00D31281">
            <w:pPr>
              <w:rPr>
                <w:rFonts w:cs="Arial"/>
                <w:sz w:val="16"/>
                <w:szCs w:val="16"/>
              </w:rPr>
            </w:pPr>
            <w:r w:rsidRPr="008827F4">
              <w:rPr>
                <w:rFonts w:cs="Arial"/>
                <w:sz w:val="16"/>
                <w:szCs w:val="16"/>
              </w:rPr>
              <w:t>Specialist paediatric urology services</w:t>
            </w:r>
          </w:p>
        </w:tc>
        <w:tc>
          <w:tcPr>
            <w:tcW w:w="850" w:type="dxa"/>
            <w:tcBorders>
              <w:top w:val="nil"/>
              <w:left w:val="nil"/>
              <w:bottom w:val="double" w:sz="6" w:space="0" w:color="auto"/>
              <w:right w:val="single" w:sz="4" w:space="0" w:color="auto"/>
            </w:tcBorders>
            <w:shd w:val="clear" w:color="auto" w:fill="auto"/>
            <w:noWrap/>
            <w:vAlign w:val="center"/>
            <w:hideMark/>
          </w:tcPr>
          <w:p w14:paraId="23269BBD" w14:textId="77777777" w:rsidR="00320813" w:rsidRPr="008827F4" w:rsidRDefault="00320813" w:rsidP="00D31281">
            <w:pPr>
              <w:jc w:val="center"/>
              <w:rPr>
                <w:rFonts w:cs="Arial"/>
                <w:sz w:val="16"/>
                <w:szCs w:val="16"/>
              </w:rPr>
            </w:pPr>
            <w:r w:rsidRPr="008827F4">
              <w:rPr>
                <w:rFonts w:cs="Arial"/>
                <w:sz w:val="16"/>
                <w:szCs w:val="16"/>
              </w:rPr>
              <w:t>23Z</w:t>
            </w:r>
          </w:p>
        </w:tc>
        <w:tc>
          <w:tcPr>
            <w:tcW w:w="4253" w:type="dxa"/>
            <w:tcBorders>
              <w:top w:val="nil"/>
              <w:left w:val="nil"/>
              <w:bottom w:val="double" w:sz="6" w:space="0" w:color="auto"/>
              <w:right w:val="double" w:sz="6" w:space="0" w:color="auto"/>
            </w:tcBorders>
            <w:shd w:val="clear" w:color="auto" w:fill="auto"/>
            <w:vAlign w:val="center"/>
            <w:hideMark/>
          </w:tcPr>
          <w:p w14:paraId="1B316121" w14:textId="77777777" w:rsidR="00320813" w:rsidRPr="008827F4" w:rsidRDefault="00320813" w:rsidP="00D31281">
            <w:pPr>
              <w:rPr>
                <w:rFonts w:cs="Arial"/>
                <w:sz w:val="16"/>
                <w:szCs w:val="16"/>
              </w:rPr>
            </w:pPr>
            <w:r w:rsidRPr="008827F4">
              <w:rPr>
                <w:rFonts w:cs="Arial"/>
                <w:sz w:val="16"/>
                <w:szCs w:val="16"/>
              </w:rPr>
              <w:t>Specialist paediatric urology services</w:t>
            </w:r>
          </w:p>
        </w:tc>
      </w:tr>
      <w:tr w:rsidR="00320813" w:rsidRPr="008827F4" w14:paraId="74F7E160"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3B8A6ADC" w14:textId="77777777" w:rsidR="00320813" w:rsidRPr="008827F4" w:rsidRDefault="00320813" w:rsidP="00D31281">
            <w:pPr>
              <w:jc w:val="center"/>
              <w:rPr>
                <w:rFonts w:cs="Arial"/>
                <w:sz w:val="16"/>
                <w:szCs w:val="16"/>
              </w:rPr>
            </w:pPr>
            <w:r w:rsidRPr="008827F4">
              <w:rPr>
                <w:rFonts w:cs="Arial"/>
                <w:sz w:val="16"/>
                <w:szCs w:val="16"/>
              </w:rPr>
              <w:t>139A</w:t>
            </w:r>
          </w:p>
        </w:tc>
        <w:tc>
          <w:tcPr>
            <w:tcW w:w="3034" w:type="dxa"/>
            <w:tcBorders>
              <w:top w:val="nil"/>
              <w:left w:val="nil"/>
              <w:bottom w:val="double" w:sz="6" w:space="0" w:color="auto"/>
              <w:right w:val="single" w:sz="4" w:space="0" w:color="auto"/>
            </w:tcBorders>
            <w:shd w:val="clear" w:color="auto" w:fill="auto"/>
            <w:vAlign w:val="center"/>
            <w:hideMark/>
          </w:tcPr>
          <w:p w14:paraId="48325DBA" w14:textId="77777777" w:rsidR="00320813" w:rsidRPr="008827F4" w:rsidRDefault="00320813" w:rsidP="00D31281">
            <w:pPr>
              <w:rPr>
                <w:rFonts w:cs="Arial"/>
                <w:sz w:val="16"/>
                <w:szCs w:val="16"/>
              </w:rPr>
            </w:pPr>
            <w:r w:rsidRPr="008827F4">
              <w:rPr>
                <w:rFonts w:cs="Arial"/>
                <w:sz w:val="16"/>
                <w:szCs w:val="16"/>
              </w:rPr>
              <w:t>Specialist morbid obesity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4F428050" w14:textId="77777777" w:rsidR="00320813" w:rsidRPr="008827F4" w:rsidRDefault="00320813" w:rsidP="00D31281">
            <w:pPr>
              <w:jc w:val="center"/>
              <w:rPr>
                <w:rFonts w:cs="Arial"/>
                <w:sz w:val="16"/>
                <w:szCs w:val="16"/>
              </w:rPr>
            </w:pPr>
            <w:r w:rsidRPr="008827F4">
              <w:rPr>
                <w:rFonts w:cs="Arial"/>
                <w:sz w:val="16"/>
                <w:szCs w:val="16"/>
              </w:rPr>
              <w:t>35Z</w:t>
            </w:r>
          </w:p>
        </w:tc>
        <w:tc>
          <w:tcPr>
            <w:tcW w:w="4253" w:type="dxa"/>
            <w:tcBorders>
              <w:top w:val="nil"/>
              <w:left w:val="nil"/>
              <w:bottom w:val="double" w:sz="6" w:space="0" w:color="auto"/>
              <w:right w:val="double" w:sz="6" w:space="0" w:color="auto"/>
            </w:tcBorders>
            <w:shd w:val="clear" w:color="auto" w:fill="auto"/>
            <w:vAlign w:val="center"/>
            <w:hideMark/>
          </w:tcPr>
          <w:p w14:paraId="45414B70" w14:textId="77777777" w:rsidR="00320813" w:rsidRPr="008827F4" w:rsidRDefault="00320813" w:rsidP="00D31281">
            <w:pPr>
              <w:rPr>
                <w:rFonts w:cs="Arial"/>
                <w:sz w:val="16"/>
                <w:szCs w:val="16"/>
              </w:rPr>
            </w:pPr>
            <w:r w:rsidRPr="008827F4">
              <w:rPr>
                <w:rFonts w:cs="Arial"/>
                <w:sz w:val="16"/>
                <w:szCs w:val="16"/>
              </w:rPr>
              <w:t>Specialist morbid obesity services for children</w:t>
            </w:r>
          </w:p>
        </w:tc>
      </w:tr>
      <w:tr w:rsidR="00320813" w:rsidRPr="008827F4" w14:paraId="306C5D40"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648E09F9" w14:textId="77777777" w:rsidR="00320813" w:rsidRPr="008827F4" w:rsidRDefault="00320813" w:rsidP="00D31281">
            <w:pPr>
              <w:jc w:val="center"/>
              <w:rPr>
                <w:rFonts w:cs="Arial"/>
                <w:sz w:val="16"/>
                <w:szCs w:val="16"/>
              </w:rPr>
            </w:pPr>
            <w:r w:rsidRPr="008827F4">
              <w:rPr>
                <w:rFonts w:cs="Arial"/>
                <w:sz w:val="16"/>
                <w:szCs w:val="16"/>
              </w:rPr>
              <w:t>139AA</w:t>
            </w:r>
          </w:p>
        </w:tc>
        <w:tc>
          <w:tcPr>
            <w:tcW w:w="3034" w:type="dxa"/>
            <w:tcBorders>
              <w:top w:val="nil"/>
              <w:left w:val="nil"/>
              <w:bottom w:val="double" w:sz="6" w:space="0" w:color="auto"/>
              <w:right w:val="single" w:sz="4" w:space="0" w:color="auto"/>
            </w:tcBorders>
            <w:shd w:val="clear" w:color="auto" w:fill="auto"/>
            <w:vAlign w:val="center"/>
            <w:hideMark/>
          </w:tcPr>
          <w:p w14:paraId="38217717" w14:textId="77777777" w:rsidR="00320813" w:rsidRPr="008827F4" w:rsidRDefault="00320813" w:rsidP="00D31281">
            <w:pPr>
              <w:rPr>
                <w:rFonts w:cs="Arial"/>
                <w:sz w:val="16"/>
                <w:szCs w:val="16"/>
              </w:rPr>
            </w:pPr>
            <w:r w:rsidRPr="008827F4">
              <w:rPr>
                <w:rFonts w:cs="Arial"/>
                <w:sz w:val="16"/>
                <w:szCs w:val="16"/>
              </w:rPr>
              <w:t>Termination services for patients with medical complexity and or significant co-morbidities requiring treatment in a specialist hospital</w:t>
            </w:r>
          </w:p>
        </w:tc>
        <w:tc>
          <w:tcPr>
            <w:tcW w:w="850" w:type="dxa"/>
            <w:tcBorders>
              <w:top w:val="nil"/>
              <w:left w:val="nil"/>
              <w:bottom w:val="double" w:sz="6" w:space="0" w:color="auto"/>
              <w:right w:val="single" w:sz="4" w:space="0" w:color="auto"/>
            </w:tcBorders>
            <w:shd w:val="clear" w:color="auto" w:fill="auto"/>
            <w:noWrap/>
            <w:vAlign w:val="center"/>
            <w:hideMark/>
          </w:tcPr>
          <w:p w14:paraId="76E27AD4" w14:textId="77777777" w:rsidR="00320813" w:rsidRPr="008827F4" w:rsidRDefault="00320813" w:rsidP="00D31281">
            <w:pPr>
              <w:jc w:val="center"/>
              <w:rPr>
                <w:rFonts w:cs="Arial"/>
                <w:sz w:val="16"/>
                <w:szCs w:val="16"/>
              </w:rPr>
            </w:pPr>
            <w:r w:rsidRPr="008827F4">
              <w:rPr>
                <w:rFonts w:cs="Arial"/>
                <w:sz w:val="16"/>
                <w:szCs w:val="16"/>
              </w:rPr>
              <w:t>04P</w:t>
            </w:r>
          </w:p>
        </w:tc>
        <w:tc>
          <w:tcPr>
            <w:tcW w:w="4253" w:type="dxa"/>
            <w:tcBorders>
              <w:top w:val="nil"/>
              <w:left w:val="nil"/>
              <w:bottom w:val="double" w:sz="6" w:space="0" w:color="auto"/>
              <w:right w:val="double" w:sz="6" w:space="0" w:color="auto"/>
            </w:tcBorders>
            <w:shd w:val="clear" w:color="auto" w:fill="auto"/>
            <w:vAlign w:val="center"/>
            <w:hideMark/>
          </w:tcPr>
          <w:p w14:paraId="698F102C" w14:textId="77777777" w:rsidR="00320813" w:rsidRPr="008827F4" w:rsidRDefault="00320813" w:rsidP="00D31281">
            <w:pPr>
              <w:rPr>
                <w:rFonts w:cs="Arial"/>
                <w:sz w:val="16"/>
                <w:szCs w:val="16"/>
              </w:rPr>
            </w:pPr>
            <w:r w:rsidRPr="008827F4">
              <w:rPr>
                <w:rFonts w:cs="Arial"/>
                <w:sz w:val="16"/>
                <w:szCs w:val="16"/>
              </w:rPr>
              <w:t xml:space="preserve">Termination services for patients with medical complexity and or significant co-morbidities requiring treatment in a specialist </w:t>
            </w:r>
            <w:r>
              <w:rPr>
                <w:rFonts w:cs="Arial"/>
                <w:sz w:val="16"/>
                <w:szCs w:val="16"/>
              </w:rPr>
              <w:t xml:space="preserve">hospital </w:t>
            </w:r>
          </w:p>
        </w:tc>
      </w:tr>
      <w:tr w:rsidR="00320813" w:rsidRPr="008827F4" w14:paraId="2A2A9E62" w14:textId="77777777" w:rsidTr="00D31281">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48421DFE" w14:textId="77777777" w:rsidR="00320813" w:rsidRPr="008827F4" w:rsidRDefault="00320813" w:rsidP="00D31281">
            <w:pPr>
              <w:jc w:val="center"/>
              <w:rPr>
                <w:rFonts w:cs="Arial"/>
                <w:sz w:val="16"/>
                <w:szCs w:val="16"/>
              </w:rPr>
            </w:pPr>
            <w:r w:rsidRPr="008827F4">
              <w:rPr>
                <w:rFonts w:cs="Arial"/>
                <w:sz w:val="16"/>
                <w:szCs w:val="16"/>
              </w:rPr>
              <w:t>ACC</w:t>
            </w:r>
          </w:p>
        </w:tc>
        <w:tc>
          <w:tcPr>
            <w:tcW w:w="3034" w:type="dxa"/>
            <w:tcBorders>
              <w:top w:val="nil"/>
              <w:left w:val="nil"/>
              <w:bottom w:val="double" w:sz="6" w:space="0" w:color="auto"/>
              <w:right w:val="single" w:sz="4" w:space="0" w:color="auto"/>
            </w:tcBorders>
            <w:shd w:val="clear" w:color="auto" w:fill="auto"/>
            <w:vAlign w:val="center"/>
            <w:hideMark/>
          </w:tcPr>
          <w:p w14:paraId="2B856687" w14:textId="77777777" w:rsidR="00320813" w:rsidRPr="008827F4" w:rsidRDefault="00320813" w:rsidP="00D31281">
            <w:pPr>
              <w:rPr>
                <w:rFonts w:cs="Arial"/>
                <w:sz w:val="16"/>
                <w:szCs w:val="16"/>
              </w:rPr>
            </w:pPr>
            <w:r w:rsidRPr="008827F4">
              <w:rPr>
                <w:rFonts w:cs="Arial"/>
                <w:sz w:val="16"/>
                <w:szCs w:val="16"/>
              </w:rPr>
              <w:t>Adult Critical Care</w:t>
            </w:r>
          </w:p>
        </w:tc>
        <w:tc>
          <w:tcPr>
            <w:tcW w:w="850" w:type="dxa"/>
            <w:tcBorders>
              <w:top w:val="nil"/>
              <w:left w:val="nil"/>
              <w:bottom w:val="double" w:sz="6" w:space="0" w:color="auto"/>
              <w:right w:val="single" w:sz="4" w:space="0" w:color="auto"/>
            </w:tcBorders>
            <w:shd w:val="clear" w:color="auto" w:fill="auto"/>
            <w:noWrap/>
            <w:vAlign w:val="center"/>
            <w:hideMark/>
          </w:tcPr>
          <w:p w14:paraId="37BB06EF" w14:textId="77777777" w:rsidR="00320813" w:rsidRPr="008827F4" w:rsidRDefault="00320813" w:rsidP="00D31281">
            <w:pPr>
              <w:jc w:val="center"/>
              <w:rPr>
                <w:rFonts w:cs="Arial"/>
                <w:sz w:val="16"/>
                <w:szCs w:val="16"/>
              </w:rPr>
            </w:pPr>
            <w:r w:rsidRPr="008827F4">
              <w:rPr>
                <w:rFonts w:cs="Arial"/>
                <w:sz w:val="16"/>
                <w:szCs w:val="16"/>
              </w:rPr>
              <w:t>ACC</w:t>
            </w:r>
          </w:p>
        </w:tc>
        <w:tc>
          <w:tcPr>
            <w:tcW w:w="4253" w:type="dxa"/>
            <w:tcBorders>
              <w:top w:val="nil"/>
              <w:left w:val="nil"/>
              <w:bottom w:val="double" w:sz="6" w:space="0" w:color="auto"/>
              <w:right w:val="double" w:sz="6" w:space="0" w:color="auto"/>
            </w:tcBorders>
            <w:shd w:val="clear" w:color="auto" w:fill="auto"/>
            <w:vAlign w:val="center"/>
            <w:hideMark/>
          </w:tcPr>
          <w:p w14:paraId="1D05DA04" w14:textId="77777777" w:rsidR="00320813" w:rsidRDefault="00320813" w:rsidP="00D31281">
            <w:pPr>
              <w:rPr>
                <w:rFonts w:cs="Arial"/>
                <w:sz w:val="16"/>
                <w:szCs w:val="16"/>
              </w:rPr>
            </w:pPr>
            <w:r w:rsidRPr="008827F4">
              <w:rPr>
                <w:rFonts w:cs="Arial"/>
                <w:sz w:val="16"/>
                <w:szCs w:val="16"/>
              </w:rPr>
              <w:t>Adult critical care</w:t>
            </w:r>
          </w:p>
          <w:p w14:paraId="0489811B" w14:textId="77777777" w:rsidR="00320813" w:rsidRPr="008827F4" w:rsidRDefault="00320813" w:rsidP="00D31281">
            <w:pPr>
              <w:rPr>
                <w:rFonts w:cs="Arial"/>
                <w:sz w:val="16"/>
                <w:szCs w:val="16"/>
              </w:rPr>
            </w:pPr>
          </w:p>
        </w:tc>
      </w:tr>
    </w:tbl>
    <w:p w14:paraId="400AEA92" w14:textId="77777777" w:rsidR="00320813" w:rsidRDefault="00320813" w:rsidP="00320813"/>
    <w:p w14:paraId="43D31979" w14:textId="77777777" w:rsidR="00D9449D" w:rsidRPr="00C849FB" w:rsidRDefault="00D9449D" w:rsidP="000B4876">
      <w:pPr>
        <w:jc w:val="left"/>
        <w:rPr>
          <w:rFonts w:cs="Arial"/>
          <w:bCs/>
        </w:rPr>
      </w:pPr>
    </w:p>
    <w:p w14:paraId="6C2BCA89" w14:textId="77777777" w:rsidR="00D01F20" w:rsidRDefault="00D01F20" w:rsidP="000B4876">
      <w:pPr>
        <w:jc w:val="left"/>
        <w:rPr>
          <w:b/>
          <w:bCs/>
        </w:rPr>
      </w:pPr>
    </w:p>
    <w:p w14:paraId="662AA704" w14:textId="77777777" w:rsidR="00563415" w:rsidRDefault="00563415" w:rsidP="000B4876">
      <w:pPr>
        <w:jc w:val="left"/>
        <w:rPr>
          <w:b/>
          <w:bCs/>
        </w:rPr>
      </w:pPr>
    </w:p>
    <w:p w14:paraId="24B44C2F" w14:textId="77777777" w:rsidR="00563415" w:rsidRDefault="00563415" w:rsidP="000B4876">
      <w:pPr>
        <w:jc w:val="left"/>
        <w:rPr>
          <w:b/>
          <w:bCs/>
        </w:rPr>
      </w:pPr>
    </w:p>
    <w:p w14:paraId="026CB68B" w14:textId="77777777" w:rsidR="00563415" w:rsidRDefault="00563415" w:rsidP="000B4876">
      <w:pPr>
        <w:jc w:val="left"/>
        <w:rPr>
          <w:b/>
          <w:bCs/>
        </w:rPr>
      </w:pPr>
    </w:p>
    <w:p w14:paraId="1FA3A872" w14:textId="77777777" w:rsidR="004F1B6E" w:rsidRDefault="004F1B6E" w:rsidP="000B4876">
      <w:pPr>
        <w:jc w:val="left"/>
        <w:rPr>
          <w:b/>
          <w:bCs/>
        </w:rPr>
        <w:sectPr w:rsidR="004F1B6E" w:rsidSect="007E4507">
          <w:pgSz w:w="11906" w:h="16838"/>
          <w:pgMar w:top="1814" w:right="1417" w:bottom="1417" w:left="1417" w:header="708" w:footer="708" w:gutter="0"/>
          <w:cols w:space="708"/>
          <w:docGrid w:linePitch="360"/>
        </w:sectPr>
      </w:pPr>
    </w:p>
    <w:p w14:paraId="6481EEDD" w14:textId="77777777" w:rsidR="004A68E4" w:rsidRDefault="004A68E4">
      <w:pPr>
        <w:jc w:val="left"/>
        <w:rPr>
          <w:b/>
          <w:bCs/>
        </w:rPr>
      </w:pPr>
    </w:p>
    <w:p w14:paraId="67B56FC5" w14:textId="77777777" w:rsidR="00D01F20" w:rsidRPr="007A6F1C" w:rsidRDefault="007A2BD7" w:rsidP="007A6F1C">
      <w:pPr>
        <w:pStyle w:val="HeadingTOC"/>
      </w:pPr>
      <w:bookmarkStart w:id="449" w:name="_Toc183077429"/>
      <w:r w:rsidRPr="007A6F1C">
        <w:t xml:space="preserve">SCHEDULE </w:t>
      </w:r>
      <w:r w:rsidR="0087697B">
        <w:t>3</w:t>
      </w:r>
      <w:r w:rsidR="00424715" w:rsidRPr="007A6F1C">
        <w:t>:</w:t>
      </w:r>
      <w:r w:rsidR="007A6F1C">
        <w:t xml:space="preserve"> </w:t>
      </w:r>
      <w:r w:rsidRPr="007A6F1C">
        <w:t>Delegated Functions</w:t>
      </w:r>
      <w:bookmarkEnd w:id="449"/>
    </w:p>
    <w:p w14:paraId="56146E11" w14:textId="77777777" w:rsidR="00074A23" w:rsidRDefault="00074A23" w:rsidP="00074A23">
      <w:pPr>
        <w:pStyle w:val="ListParagraph"/>
        <w:ind w:left="432"/>
        <w:rPr>
          <w:rStyle w:val="normaltextrun"/>
          <w:bCs/>
        </w:rPr>
      </w:pPr>
      <w:bookmarkStart w:id="450" w:name="_Toc138677967"/>
    </w:p>
    <w:p w14:paraId="7222E4BB" w14:textId="77777777" w:rsidR="00074A23" w:rsidRDefault="00074A23" w:rsidP="00074A23">
      <w:pPr>
        <w:pStyle w:val="ListParagraph"/>
        <w:ind w:left="432"/>
        <w:rPr>
          <w:rStyle w:val="normaltextrun"/>
          <w:bCs/>
        </w:rPr>
      </w:pPr>
    </w:p>
    <w:p w14:paraId="1226B707" w14:textId="34A9D37B" w:rsidR="002E3828" w:rsidRPr="00074A23" w:rsidRDefault="002E3828" w:rsidP="002E3828">
      <w:pPr>
        <w:pStyle w:val="ListParagraph"/>
        <w:numPr>
          <w:ilvl w:val="0"/>
          <w:numId w:val="39"/>
        </w:numPr>
        <w:rPr>
          <w:rStyle w:val="normaltextrun"/>
          <w:b/>
        </w:rPr>
      </w:pPr>
      <w:r w:rsidRPr="00074A23">
        <w:rPr>
          <w:rStyle w:val="normaltextrun"/>
          <w:b/>
        </w:rPr>
        <w:t>Introduction</w:t>
      </w:r>
    </w:p>
    <w:p w14:paraId="50E17A83" w14:textId="77777777" w:rsidR="002E3828" w:rsidRDefault="002E3828" w:rsidP="002E3828">
      <w:pPr>
        <w:pStyle w:val="ListParagraph"/>
        <w:ind w:left="432"/>
        <w:rPr>
          <w:rStyle w:val="normaltextrun"/>
          <w:bCs/>
        </w:rPr>
      </w:pPr>
    </w:p>
    <w:p w14:paraId="4FE53E2C" w14:textId="09ECF61E" w:rsidR="00210447" w:rsidRDefault="002E3828" w:rsidP="002E3828">
      <w:pPr>
        <w:pStyle w:val="ListParagraph"/>
        <w:numPr>
          <w:ilvl w:val="1"/>
          <w:numId w:val="39"/>
        </w:numPr>
        <w:rPr>
          <w:rStyle w:val="normaltextrun"/>
          <w:bCs/>
        </w:rPr>
      </w:pPr>
      <w:r w:rsidRPr="002E3828">
        <w:rPr>
          <w:rStyle w:val="normaltextrun"/>
          <w:bCs/>
        </w:rPr>
        <w:t>Subject to the reservations set out in Schedule 4 (</w:t>
      </w:r>
      <w:r w:rsidRPr="00D71F41">
        <w:rPr>
          <w:rStyle w:val="normaltextrun"/>
          <w:bCs/>
          <w:i/>
          <w:iCs/>
        </w:rPr>
        <w:t>Reserved Functions</w:t>
      </w:r>
      <w:r w:rsidRPr="002E3828">
        <w:rPr>
          <w:rStyle w:val="normaltextrun"/>
          <w:bCs/>
        </w:rPr>
        <w:t>) and the provisions of any Developmental Arrangements, NHS England delegates to the ICB the statutory function for commissioning the Delegated Services.</w:t>
      </w:r>
      <w:r w:rsidR="001A36C8">
        <w:rPr>
          <w:rStyle w:val="normaltextrun"/>
          <w:bCs/>
        </w:rPr>
        <w:t xml:space="preserve"> </w:t>
      </w:r>
      <w:r w:rsidRPr="002E3828">
        <w:rPr>
          <w:rStyle w:val="normaltextrun"/>
          <w:bCs/>
        </w:rPr>
        <w:t>This Schedule 3 sets out the key powers and duties that the ICB will be required to carry out in exercise of the Delegated Functions being, in summary:</w:t>
      </w:r>
    </w:p>
    <w:p w14:paraId="754EB8C6" w14:textId="77777777" w:rsidR="00074A23" w:rsidRDefault="00074A23" w:rsidP="00074A23">
      <w:pPr>
        <w:pStyle w:val="ListParagraph"/>
        <w:ind w:left="1418"/>
        <w:rPr>
          <w:rStyle w:val="normaltextrun"/>
          <w:bCs/>
        </w:rPr>
      </w:pPr>
    </w:p>
    <w:p w14:paraId="75339F48" w14:textId="77777777" w:rsidR="00210447" w:rsidRDefault="002E3828" w:rsidP="002E3828">
      <w:pPr>
        <w:pStyle w:val="ListParagraph"/>
        <w:numPr>
          <w:ilvl w:val="2"/>
          <w:numId w:val="39"/>
        </w:numPr>
        <w:rPr>
          <w:rStyle w:val="normaltextrun"/>
          <w:bCs/>
        </w:rPr>
      </w:pPr>
      <w:r w:rsidRPr="00210447">
        <w:rPr>
          <w:rStyle w:val="normaltextrun"/>
          <w:bCs/>
        </w:rPr>
        <w:t xml:space="preserve">decisions in relation to the commissioning and management of Delegated Services; </w:t>
      </w:r>
    </w:p>
    <w:p w14:paraId="0E8F2B37" w14:textId="77777777" w:rsidR="001D3907" w:rsidRDefault="001D3907" w:rsidP="001D3907">
      <w:pPr>
        <w:pStyle w:val="ListParagraph"/>
        <w:ind w:left="2393"/>
        <w:rPr>
          <w:rStyle w:val="normaltextrun"/>
          <w:bCs/>
        </w:rPr>
      </w:pPr>
    </w:p>
    <w:p w14:paraId="6B119872" w14:textId="77777777" w:rsidR="00210447" w:rsidRDefault="002E3828" w:rsidP="002E3828">
      <w:pPr>
        <w:pStyle w:val="ListParagraph"/>
        <w:numPr>
          <w:ilvl w:val="2"/>
          <w:numId w:val="39"/>
        </w:numPr>
        <w:rPr>
          <w:rStyle w:val="normaltextrun"/>
          <w:bCs/>
        </w:rPr>
      </w:pPr>
      <w:r w:rsidRPr="00210447">
        <w:rPr>
          <w:rStyle w:val="normaltextrun"/>
          <w:bCs/>
        </w:rPr>
        <w:t xml:space="preserve">planning Delegated Services for the Population, including carrying out needs assessments; </w:t>
      </w:r>
    </w:p>
    <w:p w14:paraId="074B2340" w14:textId="77777777" w:rsidR="001D3907" w:rsidRDefault="001D3907" w:rsidP="001D3907">
      <w:pPr>
        <w:pStyle w:val="ListParagraph"/>
        <w:ind w:left="2393"/>
        <w:rPr>
          <w:rStyle w:val="normaltextrun"/>
          <w:bCs/>
        </w:rPr>
      </w:pPr>
    </w:p>
    <w:p w14:paraId="53B29BB7" w14:textId="77777777" w:rsidR="00210447" w:rsidRDefault="002E3828" w:rsidP="002E3828">
      <w:pPr>
        <w:pStyle w:val="ListParagraph"/>
        <w:numPr>
          <w:ilvl w:val="2"/>
          <w:numId w:val="39"/>
        </w:numPr>
        <w:rPr>
          <w:rStyle w:val="normaltextrun"/>
          <w:bCs/>
        </w:rPr>
      </w:pPr>
      <w:r w:rsidRPr="00210447">
        <w:rPr>
          <w:rStyle w:val="normaltextrun"/>
          <w:bCs/>
        </w:rPr>
        <w:t xml:space="preserve">undertaking reviews of Delegated Services in respect of the Population; </w:t>
      </w:r>
    </w:p>
    <w:p w14:paraId="3F7D8609" w14:textId="77777777" w:rsidR="001D3907" w:rsidRDefault="001D3907" w:rsidP="001D3907">
      <w:pPr>
        <w:pStyle w:val="ListParagraph"/>
        <w:ind w:left="2393"/>
        <w:rPr>
          <w:rStyle w:val="normaltextrun"/>
          <w:bCs/>
        </w:rPr>
      </w:pPr>
    </w:p>
    <w:p w14:paraId="2003DCC4" w14:textId="75EA6396" w:rsidR="00210447" w:rsidRDefault="002E3828" w:rsidP="002E3828">
      <w:pPr>
        <w:pStyle w:val="ListParagraph"/>
        <w:numPr>
          <w:ilvl w:val="2"/>
          <w:numId w:val="39"/>
        </w:numPr>
        <w:rPr>
          <w:rStyle w:val="normaltextrun"/>
          <w:bCs/>
        </w:rPr>
      </w:pPr>
      <w:r w:rsidRPr="00210447">
        <w:rPr>
          <w:rStyle w:val="normaltextrun"/>
          <w:bCs/>
        </w:rPr>
        <w:t>supporting the management of the Specialised Commissioning Budget;</w:t>
      </w:r>
    </w:p>
    <w:p w14:paraId="382BACA7" w14:textId="77777777" w:rsidR="001D3907" w:rsidRDefault="001D3907" w:rsidP="001D3907">
      <w:pPr>
        <w:pStyle w:val="ListParagraph"/>
        <w:ind w:left="2393"/>
        <w:rPr>
          <w:rStyle w:val="normaltextrun"/>
          <w:bCs/>
        </w:rPr>
      </w:pPr>
    </w:p>
    <w:p w14:paraId="213C0AF3" w14:textId="77777777" w:rsidR="00210447" w:rsidRDefault="002E3828" w:rsidP="002E3828">
      <w:pPr>
        <w:pStyle w:val="ListParagraph"/>
        <w:numPr>
          <w:ilvl w:val="2"/>
          <w:numId w:val="39"/>
        </w:numPr>
        <w:rPr>
          <w:rStyle w:val="normaltextrun"/>
          <w:bCs/>
        </w:rPr>
      </w:pPr>
      <w:r w:rsidRPr="00210447">
        <w:rPr>
          <w:rStyle w:val="normaltextrun"/>
          <w:bCs/>
        </w:rPr>
        <w:t xml:space="preserve">co-ordinating a common approach to the commissioning and delivery of Delegated Services with other health and social care bodies in respect of the Population where appropriate; and  </w:t>
      </w:r>
    </w:p>
    <w:p w14:paraId="4411B21A" w14:textId="77777777" w:rsidR="001D3907" w:rsidRDefault="001D3907" w:rsidP="001D3907">
      <w:pPr>
        <w:pStyle w:val="ListParagraph"/>
        <w:ind w:left="2393"/>
        <w:rPr>
          <w:rStyle w:val="normaltextrun"/>
          <w:bCs/>
        </w:rPr>
      </w:pPr>
    </w:p>
    <w:p w14:paraId="208B3D1E" w14:textId="77777777" w:rsidR="00210447" w:rsidRDefault="002E3828" w:rsidP="002E3828">
      <w:pPr>
        <w:pStyle w:val="ListParagraph"/>
        <w:numPr>
          <w:ilvl w:val="2"/>
          <w:numId w:val="39"/>
        </w:numPr>
        <w:rPr>
          <w:rStyle w:val="normaltextrun"/>
          <w:bCs/>
        </w:rPr>
      </w:pPr>
      <w:r w:rsidRPr="00210447">
        <w:rPr>
          <w:rStyle w:val="normaltextrun"/>
          <w:bCs/>
        </w:rPr>
        <w:t>such other ancillary activities that are necessary to exercise the Specialised Commissioning Functions.</w:t>
      </w:r>
    </w:p>
    <w:p w14:paraId="4DE0D39F" w14:textId="77777777" w:rsidR="00074A23" w:rsidRDefault="00074A23" w:rsidP="00074A23">
      <w:pPr>
        <w:pStyle w:val="ListParagraph"/>
        <w:ind w:left="2393"/>
        <w:rPr>
          <w:rStyle w:val="normaltextrun"/>
          <w:bCs/>
        </w:rPr>
      </w:pPr>
    </w:p>
    <w:p w14:paraId="3A79A2F2" w14:textId="77777777" w:rsidR="00074A23" w:rsidRDefault="002E3828" w:rsidP="002E3828">
      <w:pPr>
        <w:pStyle w:val="ListParagraph"/>
        <w:numPr>
          <w:ilvl w:val="1"/>
          <w:numId w:val="39"/>
        </w:numPr>
        <w:rPr>
          <w:rStyle w:val="normaltextrun"/>
          <w:bCs/>
        </w:rPr>
      </w:pPr>
      <w:r w:rsidRPr="00210447">
        <w:rPr>
          <w:rStyle w:val="normaltextrun"/>
          <w:bCs/>
        </w:rPr>
        <w:t>When exercising the Delegated Functions, ICBs are not acting on behalf of NHS England but acquire rights and incur any liabilities in exercising the functions.</w:t>
      </w:r>
    </w:p>
    <w:p w14:paraId="24C7CAF9" w14:textId="77777777" w:rsidR="00074A23" w:rsidRPr="00074A23" w:rsidRDefault="00074A23" w:rsidP="00074A23">
      <w:pPr>
        <w:pStyle w:val="ListParagraph"/>
        <w:ind w:left="680"/>
        <w:rPr>
          <w:rStyle w:val="normaltextrun"/>
          <w:b/>
        </w:rPr>
      </w:pPr>
    </w:p>
    <w:p w14:paraId="4543FA01" w14:textId="77777777" w:rsidR="00074A23" w:rsidRPr="00074A23" w:rsidRDefault="00074A23" w:rsidP="002E3828">
      <w:pPr>
        <w:pStyle w:val="ListParagraph"/>
        <w:numPr>
          <w:ilvl w:val="0"/>
          <w:numId w:val="39"/>
        </w:numPr>
        <w:rPr>
          <w:rStyle w:val="normaltextrun"/>
          <w:b/>
        </w:rPr>
      </w:pPr>
      <w:r w:rsidRPr="00074A23">
        <w:rPr>
          <w:rStyle w:val="normaltextrun"/>
          <w:b/>
        </w:rPr>
        <w:t>G</w:t>
      </w:r>
      <w:r w:rsidR="002E3828" w:rsidRPr="00074A23">
        <w:rPr>
          <w:rStyle w:val="normaltextrun"/>
          <w:b/>
        </w:rPr>
        <w:t xml:space="preserve">eneral Obligations </w:t>
      </w:r>
    </w:p>
    <w:p w14:paraId="631E6A44" w14:textId="77777777" w:rsidR="00074A23" w:rsidRPr="00074A23" w:rsidRDefault="00074A23" w:rsidP="00074A23">
      <w:pPr>
        <w:pStyle w:val="ListParagraph"/>
        <w:ind w:left="680"/>
        <w:rPr>
          <w:rStyle w:val="normaltextrun"/>
          <w:b/>
        </w:rPr>
      </w:pPr>
    </w:p>
    <w:p w14:paraId="7C6D0DB7" w14:textId="07835A4A" w:rsidR="00074A23" w:rsidRDefault="00074A23" w:rsidP="002E3828">
      <w:pPr>
        <w:pStyle w:val="ListParagraph"/>
        <w:numPr>
          <w:ilvl w:val="1"/>
          <w:numId w:val="39"/>
        </w:numPr>
        <w:rPr>
          <w:rStyle w:val="normaltextrun"/>
          <w:bCs/>
        </w:rPr>
      </w:pPr>
      <w:r>
        <w:rPr>
          <w:rStyle w:val="normaltextrun"/>
          <w:bCs/>
        </w:rPr>
        <w:t>T</w:t>
      </w:r>
      <w:r w:rsidR="002E3828" w:rsidRPr="00074A23">
        <w:rPr>
          <w:rStyle w:val="normaltextrun"/>
          <w:bCs/>
        </w:rPr>
        <w:t>he ICB is responsible for planning the commissioning of the Delegated Services in accordance with this Agreement.  This includes ensuring at all times that the Delegated Services are commissioned in accordance with the National Standards.</w:t>
      </w:r>
    </w:p>
    <w:p w14:paraId="5C67A6BD" w14:textId="77777777" w:rsidR="00074A23" w:rsidRDefault="00074A23" w:rsidP="00074A23">
      <w:pPr>
        <w:pStyle w:val="ListParagraph"/>
        <w:ind w:left="1418"/>
        <w:rPr>
          <w:rStyle w:val="normaltextrun"/>
          <w:bCs/>
        </w:rPr>
      </w:pPr>
    </w:p>
    <w:p w14:paraId="40B0DEE9" w14:textId="78AD28B9" w:rsidR="00074A23" w:rsidRDefault="002E3828" w:rsidP="002E3828">
      <w:pPr>
        <w:pStyle w:val="ListParagraph"/>
        <w:numPr>
          <w:ilvl w:val="1"/>
          <w:numId w:val="39"/>
        </w:numPr>
        <w:rPr>
          <w:rStyle w:val="normaltextrun"/>
          <w:bCs/>
        </w:rPr>
      </w:pPr>
      <w:r w:rsidRPr="00074A23">
        <w:rPr>
          <w:rStyle w:val="normaltextrun"/>
          <w:bCs/>
        </w:rPr>
        <w:t>The ICB shall put in place arrangements for collaborative working with other ICBs in accordance with Clause 8 (</w:t>
      </w:r>
      <w:r w:rsidRPr="006A0E68">
        <w:rPr>
          <w:rStyle w:val="normaltextrun"/>
          <w:bCs/>
          <w:i/>
          <w:iCs/>
        </w:rPr>
        <w:t>Requirement for ICB Collaboration Arrangement</w:t>
      </w:r>
      <w:r w:rsidRPr="00074A23">
        <w:rPr>
          <w:rStyle w:val="normaltextrun"/>
          <w:bCs/>
        </w:rPr>
        <w:t>).</w:t>
      </w:r>
    </w:p>
    <w:p w14:paraId="5C6471FA" w14:textId="77777777" w:rsidR="00074A23" w:rsidRPr="00074A23" w:rsidRDefault="00074A23" w:rsidP="00074A23">
      <w:pPr>
        <w:pStyle w:val="ListParagraph"/>
        <w:rPr>
          <w:rStyle w:val="normaltextrun"/>
          <w:bCs/>
        </w:rPr>
      </w:pPr>
    </w:p>
    <w:p w14:paraId="63F4FF76" w14:textId="77777777" w:rsidR="00074A23" w:rsidRDefault="002E3828" w:rsidP="00074A23">
      <w:pPr>
        <w:pStyle w:val="ListParagraph"/>
        <w:numPr>
          <w:ilvl w:val="1"/>
          <w:numId w:val="39"/>
        </w:numPr>
        <w:rPr>
          <w:rStyle w:val="normaltextrun"/>
          <w:bCs/>
        </w:rPr>
      </w:pPr>
      <w:r w:rsidRPr="00074A23">
        <w:rPr>
          <w:rStyle w:val="normaltextrun"/>
          <w:bCs/>
        </w:rPr>
        <w:t xml:space="preserve">The Developmental Arrangements set out in Schedule 9 shall apply. </w:t>
      </w:r>
    </w:p>
    <w:p w14:paraId="455F1AE5" w14:textId="77777777" w:rsidR="001D3907" w:rsidRPr="001D3907" w:rsidRDefault="001D3907" w:rsidP="001D3907">
      <w:pPr>
        <w:pStyle w:val="ListParagraph"/>
        <w:rPr>
          <w:rStyle w:val="normaltextrun"/>
          <w:bCs/>
        </w:rPr>
      </w:pPr>
    </w:p>
    <w:p w14:paraId="43F266D0" w14:textId="77777777" w:rsidR="001D3907" w:rsidRDefault="001D3907" w:rsidP="001D3907">
      <w:pPr>
        <w:pStyle w:val="ListParagraph"/>
        <w:ind w:left="1418"/>
        <w:rPr>
          <w:rStyle w:val="normaltextrun"/>
          <w:bCs/>
        </w:rPr>
      </w:pPr>
    </w:p>
    <w:p w14:paraId="48F936CC" w14:textId="77777777" w:rsidR="00074A23" w:rsidRPr="00074A23" w:rsidRDefault="00074A23" w:rsidP="00074A23">
      <w:pPr>
        <w:pStyle w:val="ListParagraph"/>
        <w:rPr>
          <w:rStyle w:val="normaltextrun"/>
          <w:bCs/>
        </w:rPr>
      </w:pPr>
    </w:p>
    <w:p w14:paraId="3FBB7D7E" w14:textId="1F4A8C04" w:rsidR="00074A23" w:rsidRPr="00074A23" w:rsidRDefault="002E3828" w:rsidP="00074A23">
      <w:pPr>
        <w:jc w:val="center"/>
        <w:rPr>
          <w:rStyle w:val="normaltextrun"/>
          <w:b/>
        </w:rPr>
      </w:pPr>
      <w:r w:rsidRPr="00074A23">
        <w:rPr>
          <w:rStyle w:val="normaltextrun"/>
          <w:b/>
        </w:rPr>
        <w:t>Specific Obligation</w:t>
      </w:r>
      <w:r w:rsidR="00074A23" w:rsidRPr="00074A23">
        <w:rPr>
          <w:rStyle w:val="normaltextrun"/>
          <w:b/>
        </w:rPr>
        <w:t>s</w:t>
      </w:r>
    </w:p>
    <w:p w14:paraId="16CA297C" w14:textId="77777777" w:rsidR="00074A23" w:rsidRPr="00074A23" w:rsidRDefault="00074A23" w:rsidP="00074A23">
      <w:pPr>
        <w:pStyle w:val="ListParagraph"/>
        <w:rPr>
          <w:rStyle w:val="normaltextrun"/>
          <w:bCs/>
        </w:rPr>
      </w:pPr>
    </w:p>
    <w:p w14:paraId="3A93D76F" w14:textId="77777777" w:rsidR="00074A23" w:rsidRPr="00074A23" w:rsidRDefault="00074A23" w:rsidP="002E3828">
      <w:pPr>
        <w:pStyle w:val="ListParagraph"/>
        <w:numPr>
          <w:ilvl w:val="0"/>
          <w:numId w:val="39"/>
        </w:numPr>
        <w:rPr>
          <w:rStyle w:val="normaltextrun"/>
          <w:b/>
        </w:rPr>
      </w:pPr>
      <w:r w:rsidRPr="00074A23">
        <w:rPr>
          <w:rStyle w:val="normaltextrun"/>
          <w:b/>
        </w:rPr>
        <w:t>A</w:t>
      </w:r>
      <w:r w:rsidR="002E3828" w:rsidRPr="00074A23">
        <w:rPr>
          <w:rStyle w:val="normaltextrun"/>
          <w:b/>
        </w:rPr>
        <w:t xml:space="preserve">ssurance and Oversight </w:t>
      </w:r>
    </w:p>
    <w:p w14:paraId="60A147B5" w14:textId="77777777" w:rsidR="00074A23" w:rsidRDefault="00074A23" w:rsidP="00074A23">
      <w:pPr>
        <w:pStyle w:val="ListParagraph"/>
        <w:ind w:left="680"/>
        <w:rPr>
          <w:rStyle w:val="normaltextrun"/>
          <w:bCs/>
        </w:rPr>
      </w:pPr>
    </w:p>
    <w:p w14:paraId="4B31A54A" w14:textId="77777777" w:rsidR="00074A23" w:rsidRDefault="002E3828" w:rsidP="002E3828">
      <w:pPr>
        <w:pStyle w:val="ListParagraph"/>
        <w:numPr>
          <w:ilvl w:val="1"/>
          <w:numId w:val="39"/>
        </w:numPr>
        <w:rPr>
          <w:rStyle w:val="normaltextrun"/>
          <w:bCs/>
        </w:rPr>
      </w:pPr>
      <w:r w:rsidRPr="00074A23">
        <w:rPr>
          <w:rStyle w:val="normaltextrun"/>
          <w:bCs/>
        </w:rPr>
        <w:t xml:space="preserve">The ICB must at all times operate in accordance with:  </w:t>
      </w:r>
    </w:p>
    <w:p w14:paraId="158D5411" w14:textId="77777777" w:rsidR="00074A23" w:rsidRDefault="00074A23" w:rsidP="00074A23">
      <w:pPr>
        <w:pStyle w:val="ListParagraph"/>
        <w:ind w:left="1418"/>
        <w:rPr>
          <w:rStyle w:val="normaltextrun"/>
          <w:bCs/>
        </w:rPr>
      </w:pPr>
    </w:p>
    <w:p w14:paraId="19EA97C3" w14:textId="77777777" w:rsidR="00074A23" w:rsidRDefault="002E3828" w:rsidP="002E3828">
      <w:pPr>
        <w:pStyle w:val="ListParagraph"/>
        <w:numPr>
          <w:ilvl w:val="2"/>
          <w:numId w:val="39"/>
        </w:numPr>
        <w:rPr>
          <w:rStyle w:val="normaltextrun"/>
          <w:bCs/>
        </w:rPr>
      </w:pPr>
      <w:r w:rsidRPr="00074A23">
        <w:rPr>
          <w:rStyle w:val="normaltextrun"/>
          <w:bCs/>
        </w:rPr>
        <w:t xml:space="preserve">the Oversight Framework published by NHS England;  </w:t>
      </w:r>
    </w:p>
    <w:p w14:paraId="2D0D9CFA" w14:textId="77777777" w:rsidR="001D3907" w:rsidRDefault="001D3907" w:rsidP="001D3907">
      <w:pPr>
        <w:pStyle w:val="ListParagraph"/>
        <w:ind w:left="2393"/>
        <w:rPr>
          <w:rStyle w:val="normaltextrun"/>
          <w:bCs/>
        </w:rPr>
      </w:pPr>
    </w:p>
    <w:p w14:paraId="2E6389CE" w14:textId="77777777" w:rsidR="00074A23" w:rsidRDefault="002E3828" w:rsidP="002E3828">
      <w:pPr>
        <w:pStyle w:val="ListParagraph"/>
        <w:numPr>
          <w:ilvl w:val="2"/>
          <w:numId w:val="39"/>
        </w:numPr>
        <w:rPr>
          <w:rStyle w:val="normaltextrun"/>
          <w:bCs/>
        </w:rPr>
      </w:pPr>
      <w:r w:rsidRPr="00074A23">
        <w:rPr>
          <w:rStyle w:val="normaltextrun"/>
          <w:bCs/>
        </w:rPr>
        <w:t xml:space="preserve">any national oversight and/or assurance guidance in respect of Specialised Services and/or joint working arrangements; and </w:t>
      </w:r>
    </w:p>
    <w:p w14:paraId="2E9ECF2F" w14:textId="77777777" w:rsidR="001D3907" w:rsidRDefault="001D3907" w:rsidP="001D3907">
      <w:pPr>
        <w:pStyle w:val="ListParagraph"/>
        <w:ind w:left="2393"/>
        <w:rPr>
          <w:rStyle w:val="normaltextrun"/>
          <w:bCs/>
        </w:rPr>
      </w:pPr>
    </w:p>
    <w:p w14:paraId="4FDFD341" w14:textId="3AECED97" w:rsidR="002E3828" w:rsidRPr="00074A23" w:rsidRDefault="002E3828" w:rsidP="002E3828">
      <w:pPr>
        <w:pStyle w:val="ListParagraph"/>
        <w:numPr>
          <w:ilvl w:val="2"/>
          <w:numId w:val="39"/>
        </w:numPr>
        <w:rPr>
          <w:rStyle w:val="normaltextrun"/>
          <w:bCs/>
        </w:rPr>
      </w:pPr>
      <w:r w:rsidRPr="00074A23">
        <w:rPr>
          <w:rStyle w:val="normaltextrun"/>
          <w:bCs/>
        </w:rPr>
        <w:t xml:space="preserve">any other relevant NHS oversight and assurance guidance;  </w:t>
      </w:r>
    </w:p>
    <w:p w14:paraId="58B83E73" w14:textId="77777777" w:rsidR="002E3828" w:rsidRPr="002E3828" w:rsidRDefault="002E3828" w:rsidP="002E3828">
      <w:pPr>
        <w:rPr>
          <w:rStyle w:val="normaltextrun"/>
          <w:bCs/>
        </w:rPr>
      </w:pPr>
    </w:p>
    <w:p w14:paraId="2F40B9D0" w14:textId="483AC22C" w:rsidR="002E3828" w:rsidRPr="002E3828" w:rsidRDefault="002E3828" w:rsidP="00074A23">
      <w:pPr>
        <w:ind w:left="720" w:firstLine="720"/>
        <w:rPr>
          <w:rStyle w:val="normaltextrun"/>
          <w:bCs/>
        </w:rPr>
      </w:pPr>
      <w:r w:rsidRPr="002E3828">
        <w:rPr>
          <w:rStyle w:val="normaltextrun"/>
          <w:bCs/>
        </w:rPr>
        <w:lastRenderedPageBreak/>
        <w:t xml:space="preserve">collectively known as the “Assurance Processes”. </w:t>
      </w:r>
    </w:p>
    <w:p w14:paraId="203C9673" w14:textId="77777777" w:rsidR="00074A23" w:rsidRDefault="00074A23" w:rsidP="002E3828">
      <w:pPr>
        <w:rPr>
          <w:rStyle w:val="normaltextrun"/>
          <w:bCs/>
        </w:rPr>
      </w:pPr>
    </w:p>
    <w:p w14:paraId="06984516" w14:textId="77777777" w:rsidR="00074A23" w:rsidRDefault="002E3828" w:rsidP="002E3828">
      <w:pPr>
        <w:pStyle w:val="ListParagraph"/>
        <w:numPr>
          <w:ilvl w:val="1"/>
          <w:numId w:val="39"/>
        </w:numPr>
        <w:rPr>
          <w:rStyle w:val="normaltextrun"/>
          <w:bCs/>
        </w:rPr>
      </w:pPr>
      <w:r w:rsidRPr="00074A23">
        <w:rPr>
          <w:rStyle w:val="normaltextrun"/>
          <w:bCs/>
        </w:rPr>
        <w:t xml:space="preserve">The ICB must: </w:t>
      </w:r>
    </w:p>
    <w:p w14:paraId="618171B3" w14:textId="77777777" w:rsidR="00074A23" w:rsidRDefault="00074A23" w:rsidP="00074A23">
      <w:pPr>
        <w:pStyle w:val="ListParagraph"/>
        <w:ind w:left="1418"/>
        <w:rPr>
          <w:rStyle w:val="normaltextrun"/>
          <w:bCs/>
        </w:rPr>
      </w:pPr>
    </w:p>
    <w:p w14:paraId="4FB75DF6" w14:textId="01E51C91" w:rsidR="00074A23" w:rsidRDefault="00E3706F" w:rsidP="002E3828">
      <w:pPr>
        <w:pStyle w:val="ListParagraph"/>
        <w:numPr>
          <w:ilvl w:val="2"/>
          <w:numId w:val="39"/>
        </w:numPr>
        <w:rPr>
          <w:rStyle w:val="normaltextrun"/>
          <w:bCs/>
        </w:rPr>
      </w:pPr>
      <w:r>
        <w:rPr>
          <w:rStyle w:val="normaltextrun"/>
          <w:bCs/>
        </w:rPr>
        <w:t>d</w:t>
      </w:r>
      <w:r w:rsidR="002E3828" w:rsidRPr="00074A23">
        <w:rPr>
          <w:rStyle w:val="normaltextrun"/>
          <w:bCs/>
        </w:rPr>
        <w:t>evelop and operate in accordance with mutually agreed ways of working in line with the Assurance Processes</w:t>
      </w:r>
      <w:r w:rsidR="00EB401A">
        <w:rPr>
          <w:rStyle w:val="normaltextrun"/>
          <w:bCs/>
        </w:rPr>
        <w:t xml:space="preserve">; </w:t>
      </w:r>
    </w:p>
    <w:p w14:paraId="67620A18" w14:textId="77777777" w:rsidR="00EB401A" w:rsidRDefault="00EB401A" w:rsidP="00EB401A">
      <w:pPr>
        <w:pStyle w:val="ListParagraph"/>
        <w:ind w:left="2393"/>
        <w:rPr>
          <w:rStyle w:val="normaltextrun"/>
          <w:bCs/>
        </w:rPr>
      </w:pPr>
    </w:p>
    <w:p w14:paraId="42242227" w14:textId="5BF11FAD" w:rsidR="00074A23" w:rsidRDefault="00EB401A" w:rsidP="002E3828">
      <w:pPr>
        <w:pStyle w:val="ListParagraph"/>
        <w:numPr>
          <w:ilvl w:val="2"/>
          <w:numId w:val="39"/>
        </w:numPr>
        <w:rPr>
          <w:rStyle w:val="normaltextrun"/>
          <w:bCs/>
        </w:rPr>
      </w:pPr>
      <w:r>
        <w:rPr>
          <w:rStyle w:val="normaltextrun"/>
          <w:bCs/>
        </w:rPr>
        <w:t>o</w:t>
      </w:r>
      <w:r w:rsidR="002E3828" w:rsidRPr="00074A23">
        <w:rPr>
          <w:rStyle w:val="normaltextrun"/>
          <w:bCs/>
        </w:rPr>
        <w:t xml:space="preserve">versee the provision of Delegated Services and the outcomes being delivered for </w:t>
      </w:r>
      <w:r w:rsidR="002766E3">
        <w:rPr>
          <w:rStyle w:val="normaltextrun"/>
          <w:bCs/>
        </w:rPr>
        <w:t>its</w:t>
      </w:r>
      <w:r w:rsidR="002E3828" w:rsidRPr="00074A23">
        <w:rPr>
          <w:rStyle w:val="normaltextrun"/>
          <w:bCs/>
        </w:rPr>
        <w:t xml:space="preserve"> Population in accordance with the Assurance Processes</w:t>
      </w:r>
      <w:r>
        <w:rPr>
          <w:rStyle w:val="normaltextrun"/>
          <w:bCs/>
        </w:rPr>
        <w:t>;</w:t>
      </w:r>
    </w:p>
    <w:p w14:paraId="2F878AB2" w14:textId="77777777" w:rsidR="001D3907" w:rsidRDefault="001D3907" w:rsidP="001D3907">
      <w:pPr>
        <w:pStyle w:val="ListParagraph"/>
        <w:ind w:left="2393"/>
        <w:rPr>
          <w:rStyle w:val="normaltextrun"/>
          <w:bCs/>
        </w:rPr>
      </w:pPr>
    </w:p>
    <w:p w14:paraId="6F1E4D96" w14:textId="228CAF2E" w:rsidR="00074A23" w:rsidRDefault="00E3706F" w:rsidP="002E3828">
      <w:pPr>
        <w:pStyle w:val="ListParagraph"/>
        <w:numPr>
          <w:ilvl w:val="2"/>
          <w:numId w:val="39"/>
        </w:numPr>
        <w:rPr>
          <w:rStyle w:val="normaltextrun"/>
          <w:bCs/>
        </w:rPr>
      </w:pPr>
      <w:r>
        <w:rPr>
          <w:rStyle w:val="normaltextrun"/>
          <w:bCs/>
        </w:rPr>
        <w:t>a</w:t>
      </w:r>
      <w:r w:rsidR="002E3828" w:rsidRPr="00074A23">
        <w:rPr>
          <w:rStyle w:val="normaltextrun"/>
          <w:bCs/>
        </w:rPr>
        <w:t>ssure that Specialised Service Providers are meeting, or have an improvement plan in place to meet, National Standards</w:t>
      </w:r>
      <w:r w:rsidR="00EB401A">
        <w:rPr>
          <w:rStyle w:val="normaltextrun"/>
          <w:bCs/>
        </w:rPr>
        <w:t>;</w:t>
      </w:r>
    </w:p>
    <w:p w14:paraId="70EC91AB" w14:textId="77777777" w:rsidR="001D3907" w:rsidRDefault="001D3907" w:rsidP="001D3907">
      <w:pPr>
        <w:pStyle w:val="ListParagraph"/>
        <w:ind w:left="2393"/>
        <w:rPr>
          <w:rStyle w:val="normaltextrun"/>
          <w:bCs/>
        </w:rPr>
      </w:pPr>
    </w:p>
    <w:p w14:paraId="4A1B46B2" w14:textId="048ADA5E" w:rsidR="00074A23" w:rsidRDefault="00E3706F" w:rsidP="002E3828">
      <w:pPr>
        <w:pStyle w:val="ListParagraph"/>
        <w:numPr>
          <w:ilvl w:val="2"/>
          <w:numId w:val="39"/>
        </w:numPr>
        <w:rPr>
          <w:rStyle w:val="normaltextrun"/>
          <w:bCs/>
        </w:rPr>
      </w:pPr>
      <w:r>
        <w:rPr>
          <w:rStyle w:val="normaltextrun"/>
          <w:bCs/>
        </w:rPr>
        <w:t>p</w:t>
      </w:r>
      <w:r w:rsidR="002E3828" w:rsidRPr="00074A23">
        <w:rPr>
          <w:rStyle w:val="normaltextrun"/>
          <w:bCs/>
        </w:rPr>
        <w:t xml:space="preserve">rovide any information and comply with specific actions in relation to the Delegated Services, as required by NHS England, including metrics and detailed reporting. </w:t>
      </w:r>
    </w:p>
    <w:p w14:paraId="5DB7BCE4" w14:textId="77777777" w:rsidR="00074A23" w:rsidRDefault="00074A23" w:rsidP="00074A23">
      <w:pPr>
        <w:pStyle w:val="ListParagraph"/>
        <w:ind w:left="680"/>
        <w:rPr>
          <w:rStyle w:val="normaltextrun"/>
          <w:bCs/>
        </w:rPr>
      </w:pPr>
    </w:p>
    <w:p w14:paraId="538D86A4" w14:textId="77777777" w:rsidR="00074A23" w:rsidRPr="00074A23" w:rsidRDefault="002E3828" w:rsidP="002E3828">
      <w:pPr>
        <w:pStyle w:val="ListParagraph"/>
        <w:numPr>
          <w:ilvl w:val="0"/>
          <w:numId w:val="39"/>
        </w:numPr>
        <w:rPr>
          <w:rStyle w:val="normaltextrun"/>
          <w:b/>
        </w:rPr>
      </w:pPr>
      <w:r w:rsidRPr="00074A23">
        <w:rPr>
          <w:rStyle w:val="normaltextrun"/>
          <w:b/>
        </w:rPr>
        <w:t>Attendance at governance meetings</w:t>
      </w:r>
    </w:p>
    <w:p w14:paraId="183FCEE8" w14:textId="77777777" w:rsidR="00074A23" w:rsidRDefault="00074A23" w:rsidP="00074A23">
      <w:pPr>
        <w:pStyle w:val="ListParagraph"/>
        <w:ind w:left="680"/>
        <w:rPr>
          <w:rStyle w:val="normaltextrun"/>
          <w:bCs/>
        </w:rPr>
      </w:pPr>
    </w:p>
    <w:p w14:paraId="7FF63C61" w14:textId="13AC6CEB" w:rsidR="001D3907" w:rsidRDefault="002E3828" w:rsidP="002E3828">
      <w:pPr>
        <w:pStyle w:val="ListParagraph"/>
        <w:numPr>
          <w:ilvl w:val="1"/>
          <w:numId w:val="39"/>
        </w:numPr>
        <w:rPr>
          <w:rStyle w:val="normaltextrun"/>
          <w:bCs/>
        </w:rPr>
      </w:pPr>
      <w:r w:rsidRPr="00074A23">
        <w:rPr>
          <w:rStyle w:val="normaltextrun"/>
          <w:bCs/>
        </w:rPr>
        <w:t>The ICB must ensure that there is appropriate representation at forums establish</w:t>
      </w:r>
      <w:r w:rsidR="00464106">
        <w:rPr>
          <w:rStyle w:val="normaltextrun"/>
          <w:bCs/>
        </w:rPr>
        <w:t>ed</w:t>
      </w:r>
      <w:r w:rsidRPr="00074A23">
        <w:rPr>
          <w:rStyle w:val="normaltextrun"/>
          <w:bCs/>
        </w:rPr>
        <w:t xml:space="preserve"> through the ICB Collaboration Arrangement</w:t>
      </w:r>
      <w:r w:rsidR="001D3907">
        <w:rPr>
          <w:rStyle w:val="normaltextrun"/>
          <w:bCs/>
        </w:rPr>
        <w:t xml:space="preserve">. </w:t>
      </w:r>
    </w:p>
    <w:p w14:paraId="12F5AC47" w14:textId="77777777" w:rsidR="001D3907" w:rsidRDefault="001D3907" w:rsidP="001D3907">
      <w:pPr>
        <w:pStyle w:val="ListParagraph"/>
        <w:ind w:left="1418"/>
        <w:rPr>
          <w:rStyle w:val="normaltextrun"/>
          <w:bCs/>
        </w:rPr>
      </w:pPr>
    </w:p>
    <w:p w14:paraId="5F19923B" w14:textId="77777777" w:rsidR="001D3907" w:rsidRDefault="002E3828" w:rsidP="002E3828">
      <w:pPr>
        <w:pStyle w:val="ListParagraph"/>
        <w:numPr>
          <w:ilvl w:val="1"/>
          <w:numId w:val="39"/>
        </w:numPr>
        <w:rPr>
          <w:rStyle w:val="normaltextrun"/>
          <w:bCs/>
        </w:rPr>
      </w:pPr>
      <w:r w:rsidRPr="001D3907">
        <w:rPr>
          <w:rStyle w:val="normaltextrun"/>
          <w:bCs/>
        </w:rPr>
        <w:t>The ICB must ensure that an individual(s) has been nominated to represent the ICB at the Delegated Commissioning Group (DCG) and regularly attends that group. This could be a single representative on behalf of the members of an ICB Collaboration Arrangement. Where that representative is not an employee of the ICB, the ICB must have in place appropriate arrangements to enable the representative to feedback to the ICB.</w:t>
      </w:r>
    </w:p>
    <w:p w14:paraId="730BD831" w14:textId="77777777" w:rsidR="001D3907" w:rsidRPr="001D3907" w:rsidRDefault="001D3907" w:rsidP="001D3907">
      <w:pPr>
        <w:pStyle w:val="ListParagraph"/>
        <w:rPr>
          <w:rStyle w:val="normaltextrun"/>
          <w:bCs/>
        </w:rPr>
      </w:pPr>
    </w:p>
    <w:p w14:paraId="433EEA50" w14:textId="15CFBB4D" w:rsidR="001D3907" w:rsidRDefault="002E3828" w:rsidP="002E3828">
      <w:pPr>
        <w:pStyle w:val="ListParagraph"/>
        <w:numPr>
          <w:ilvl w:val="1"/>
          <w:numId w:val="39"/>
        </w:numPr>
        <w:rPr>
          <w:rStyle w:val="normaltextrun"/>
          <w:bCs/>
        </w:rPr>
      </w:pPr>
      <w:r w:rsidRPr="001D3907">
        <w:rPr>
          <w:rStyle w:val="normaltextrun"/>
          <w:bCs/>
        </w:rPr>
        <w:t>The ICB should also ensure that they have a nominated representative with appropriate subject matter expertise to attend National Standards development forums as requested by NHS England.</w:t>
      </w:r>
      <w:r w:rsidR="007119ED">
        <w:rPr>
          <w:rStyle w:val="normaltextrun"/>
          <w:bCs/>
        </w:rPr>
        <w:t xml:space="preserve"> </w:t>
      </w:r>
      <w:r w:rsidRPr="001D3907">
        <w:rPr>
          <w:rStyle w:val="normaltextrun"/>
          <w:bCs/>
        </w:rPr>
        <w:t>This could be a single representative on behalf of the members of an ICB Collaboration Arrangement.</w:t>
      </w:r>
      <w:r w:rsidR="007119ED">
        <w:rPr>
          <w:rStyle w:val="normaltextrun"/>
          <w:bCs/>
        </w:rPr>
        <w:t xml:space="preserve"> </w:t>
      </w:r>
      <w:r w:rsidRPr="001D3907">
        <w:rPr>
          <w:rStyle w:val="normaltextrun"/>
          <w:bCs/>
        </w:rPr>
        <w:t>Where that representative is not an employee of the ICB, the ICB must have in place appropriate arrangements to enable the representative to feedback to the ICB.</w:t>
      </w:r>
    </w:p>
    <w:p w14:paraId="5FAFCBA3" w14:textId="77777777" w:rsidR="001D3907" w:rsidRPr="001D3907" w:rsidRDefault="001D3907" w:rsidP="001D3907">
      <w:pPr>
        <w:pStyle w:val="ListParagraph"/>
        <w:rPr>
          <w:rStyle w:val="normaltextrun"/>
          <w:bCs/>
        </w:rPr>
      </w:pPr>
    </w:p>
    <w:p w14:paraId="03D342A5" w14:textId="77777777" w:rsidR="001D3907" w:rsidRPr="001D3907" w:rsidRDefault="002E3828" w:rsidP="002E3828">
      <w:pPr>
        <w:pStyle w:val="ListParagraph"/>
        <w:numPr>
          <w:ilvl w:val="0"/>
          <w:numId w:val="39"/>
        </w:numPr>
        <w:rPr>
          <w:rStyle w:val="normaltextrun"/>
          <w:b/>
        </w:rPr>
      </w:pPr>
      <w:r w:rsidRPr="001D3907">
        <w:rPr>
          <w:rStyle w:val="normaltextrun"/>
          <w:b/>
        </w:rPr>
        <w:t xml:space="preserve">Clinical Leadership and Clinical Reference Groups </w:t>
      </w:r>
    </w:p>
    <w:p w14:paraId="39B6457D" w14:textId="77777777" w:rsidR="001D3907" w:rsidRDefault="001D3907" w:rsidP="001D3907">
      <w:pPr>
        <w:pStyle w:val="ListParagraph"/>
        <w:ind w:left="680"/>
        <w:rPr>
          <w:rStyle w:val="normaltextrun"/>
          <w:bCs/>
        </w:rPr>
      </w:pPr>
    </w:p>
    <w:p w14:paraId="7FC1AEEC" w14:textId="77777777" w:rsidR="001D3907" w:rsidRDefault="002E3828" w:rsidP="002E3828">
      <w:pPr>
        <w:pStyle w:val="ListParagraph"/>
        <w:numPr>
          <w:ilvl w:val="1"/>
          <w:numId w:val="39"/>
        </w:numPr>
        <w:rPr>
          <w:rStyle w:val="normaltextrun"/>
          <w:bCs/>
        </w:rPr>
      </w:pPr>
      <w:r w:rsidRPr="001D3907">
        <w:rPr>
          <w:rStyle w:val="normaltextrun"/>
          <w:bCs/>
        </w:rPr>
        <w:t xml:space="preserve">The ICB shall support the development of clinical leadership and expertise at a local level in respect of Specialised Services.  </w:t>
      </w:r>
    </w:p>
    <w:p w14:paraId="46BC5FA8" w14:textId="77777777" w:rsidR="001D3907" w:rsidRDefault="001D3907" w:rsidP="001D3907">
      <w:pPr>
        <w:pStyle w:val="ListParagraph"/>
        <w:ind w:left="1418"/>
        <w:rPr>
          <w:rStyle w:val="normaltextrun"/>
          <w:bCs/>
        </w:rPr>
      </w:pPr>
    </w:p>
    <w:p w14:paraId="2929EA24" w14:textId="77777777" w:rsidR="001D3907" w:rsidRDefault="002E3828" w:rsidP="002E3828">
      <w:pPr>
        <w:pStyle w:val="ListParagraph"/>
        <w:numPr>
          <w:ilvl w:val="1"/>
          <w:numId w:val="39"/>
        </w:numPr>
        <w:rPr>
          <w:rStyle w:val="normaltextrun"/>
          <w:bCs/>
        </w:rPr>
      </w:pPr>
      <w:r w:rsidRPr="001D3907">
        <w:rPr>
          <w:rStyle w:val="normaltextrun"/>
          <w:bCs/>
        </w:rPr>
        <w:t xml:space="preserve">The ICB shall support local and national groups including Relevant Clinical Networks and Clinical Reference Groups that are involved in developing Clinical Commissioning Policies, National Specifications, National Standards and knowledge around Specialised Services. </w:t>
      </w:r>
    </w:p>
    <w:p w14:paraId="417CBFD0" w14:textId="77777777" w:rsidR="008F586C" w:rsidRPr="008F586C" w:rsidRDefault="008F586C" w:rsidP="008F586C">
      <w:pPr>
        <w:pStyle w:val="ListParagraph"/>
        <w:rPr>
          <w:rStyle w:val="normaltextrun"/>
          <w:bCs/>
        </w:rPr>
      </w:pPr>
    </w:p>
    <w:p w14:paraId="6E512070" w14:textId="77777777" w:rsidR="001D3907" w:rsidRDefault="002E3828" w:rsidP="002E3828">
      <w:pPr>
        <w:pStyle w:val="ListParagraph"/>
        <w:numPr>
          <w:ilvl w:val="0"/>
          <w:numId w:val="39"/>
        </w:numPr>
        <w:rPr>
          <w:rStyle w:val="normaltextrun"/>
          <w:b/>
        </w:rPr>
      </w:pPr>
      <w:r w:rsidRPr="001D3907">
        <w:rPr>
          <w:rStyle w:val="normaltextrun"/>
          <w:b/>
        </w:rPr>
        <w:t xml:space="preserve">Clinical Networks </w:t>
      </w:r>
    </w:p>
    <w:p w14:paraId="3EB01671" w14:textId="77777777" w:rsidR="001D3907" w:rsidRDefault="001D3907" w:rsidP="001D3907">
      <w:pPr>
        <w:pStyle w:val="ListParagraph"/>
        <w:ind w:left="680"/>
        <w:rPr>
          <w:rStyle w:val="normaltextrun"/>
          <w:b/>
        </w:rPr>
      </w:pPr>
    </w:p>
    <w:p w14:paraId="24F3DF1A" w14:textId="77777777" w:rsidR="001D3907" w:rsidRPr="001D3907" w:rsidRDefault="002E3828" w:rsidP="002E3828">
      <w:pPr>
        <w:pStyle w:val="ListParagraph"/>
        <w:numPr>
          <w:ilvl w:val="1"/>
          <w:numId w:val="39"/>
        </w:numPr>
        <w:rPr>
          <w:rStyle w:val="normaltextrun"/>
          <w:b/>
        </w:rPr>
      </w:pPr>
      <w:r w:rsidRPr="001D3907">
        <w:rPr>
          <w:rStyle w:val="normaltextrun"/>
          <w:bCs/>
        </w:rPr>
        <w:t xml:space="preserve">The ICB shall participate in the planning, governance and oversight of the Relevant Clinical Networks, including involvement in agreeing the annual plan for each Relevant Clinical Network. The ICB shall seek to align the network priorities with system priorities and to ensure that the annual plan for the Relevant Clinical Network reflects local needs and priorities.  </w:t>
      </w:r>
    </w:p>
    <w:p w14:paraId="597F6067" w14:textId="77777777" w:rsidR="001D3907" w:rsidRPr="001D3907" w:rsidRDefault="001D3907" w:rsidP="001D3907">
      <w:pPr>
        <w:pStyle w:val="ListParagraph"/>
        <w:ind w:left="1418"/>
        <w:rPr>
          <w:rStyle w:val="normaltextrun"/>
          <w:b/>
        </w:rPr>
      </w:pPr>
    </w:p>
    <w:p w14:paraId="535ADE79" w14:textId="77777777" w:rsidR="001D3907" w:rsidRPr="001D3907" w:rsidRDefault="002E3828" w:rsidP="002E3828">
      <w:pPr>
        <w:pStyle w:val="ListParagraph"/>
        <w:numPr>
          <w:ilvl w:val="1"/>
          <w:numId w:val="39"/>
        </w:numPr>
        <w:rPr>
          <w:rStyle w:val="normaltextrun"/>
          <w:b/>
        </w:rPr>
      </w:pPr>
      <w:r w:rsidRPr="001D3907">
        <w:rPr>
          <w:rStyle w:val="normaltextrun"/>
          <w:bCs/>
        </w:rPr>
        <w:t xml:space="preserve">The ICB will be involved in the development and agreement of a single annual plan for the Relevant Clinical Network.    </w:t>
      </w:r>
    </w:p>
    <w:p w14:paraId="6015A6F7" w14:textId="77777777" w:rsidR="001D3907" w:rsidRPr="001D3907" w:rsidRDefault="001D3907" w:rsidP="001D3907">
      <w:pPr>
        <w:pStyle w:val="ListParagraph"/>
        <w:rPr>
          <w:rStyle w:val="normaltextrun"/>
          <w:bCs/>
        </w:rPr>
      </w:pPr>
    </w:p>
    <w:p w14:paraId="515C2443" w14:textId="4285DE20" w:rsidR="001D3907" w:rsidRPr="001D3907" w:rsidRDefault="002E3828" w:rsidP="002E3828">
      <w:pPr>
        <w:pStyle w:val="ListParagraph"/>
        <w:numPr>
          <w:ilvl w:val="1"/>
          <w:numId w:val="39"/>
        </w:numPr>
        <w:rPr>
          <w:rStyle w:val="normaltextrun"/>
          <w:b/>
        </w:rPr>
      </w:pPr>
      <w:r w:rsidRPr="001D3907">
        <w:rPr>
          <w:rStyle w:val="normaltextrun"/>
          <w:bCs/>
        </w:rPr>
        <w:lastRenderedPageBreak/>
        <w:t>The ICB shall monitor the implementation of the annual plan and receive an annual report from the Relevant Clinical Network that consider</w:t>
      </w:r>
      <w:r w:rsidR="00C362BD">
        <w:rPr>
          <w:rStyle w:val="normaltextrun"/>
          <w:bCs/>
        </w:rPr>
        <w:t>s</w:t>
      </w:r>
      <w:r w:rsidRPr="001D3907">
        <w:rPr>
          <w:rStyle w:val="normaltextrun"/>
          <w:bCs/>
        </w:rPr>
        <w:t xml:space="preserve"> delivery against the annual plan.</w:t>
      </w:r>
    </w:p>
    <w:p w14:paraId="56E8072A" w14:textId="77777777" w:rsidR="001D3907" w:rsidRPr="001D3907" w:rsidRDefault="001D3907" w:rsidP="001D3907">
      <w:pPr>
        <w:pStyle w:val="ListParagraph"/>
        <w:rPr>
          <w:rStyle w:val="normaltextrun"/>
          <w:bCs/>
        </w:rPr>
      </w:pPr>
    </w:p>
    <w:p w14:paraId="741E926E" w14:textId="77777777" w:rsidR="001D3907" w:rsidRPr="001D3907" w:rsidRDefault="002E3828" w:rsidP="002E3828">
      <w:pPr>
        <w:pStyle w:val="ListParagraph"/>
        <w:numPr>
          <w:ilvl w:val="1"/>
          <w:numId w:val="39"/>
        </w:numPr>
        <w:rPr>
          <w:rStyle w:val="normaltextrun"/>
          <w:b/>
        </w:rPr>
      </w:pPr>
      <w:r w:rsidRPr="001D3907">
        <w:rPr>
          <w:rStyle w:val="normaltextrun"/>
          <w:bCs/>
        </w:rPr>
        <w:t xml:space="preserve">The ICB shall actively support and participate in dialogue with Relevant Clinical Networks and shall ensure that there is a clear and effective mechanism in place for giving and receiving information with the Relevant Clinical Networks including network reports.  </w:t>
      </w:r>
    </w:p>
    <w:p w14:paraId="53E46D36" w14:textId="77777777" w:rsidR="001D3907" w:rsidRPr="001D3907" w:rsidRDefault="001D3907" w:rsidP="001D3907">
      <w:pPr>
        <w:pStyle w:val="ListParagraph"/>
        <w:rPr>
          <w:rStyle w:val="normaltextrun"/>
          <w:bCs/>
        </w:rPr>
      </w:pPr>
    </w:p>
    <w:p w14:paraId="1FB67285" w14:textId="77777777" w:rsidR="001D3907" w:rsidRPr="001D3907" w:rsidRDefault="002E3828" w:rsidP="002E3828">
      <w:pPr>
        <w:pStyle w:val="ListParagraph"/>
        <w:numPr>
          <w:ilvl w:val="1"/>
          <w:numId w:val="39"/>
        </w:numPr>
        <w:rPr>
          <w:rStyle w:val="normaltextrun"/>
          <w:b/>
        </w:rPr>
      </w:pPr>
      <w:r w:rsidRPr="001D3907">
        <w:rPr>
          <w:rStyle w:val="normaltextrun"/>
          <w:bCs/>
        </w:rPr>
        <w:t xml:space="preserve">The ICB shall support NHS England in the management of Relevant Clinical Networks. </w:t>
      </w:r>
    </w:p>
    <w:p w14:paraId="35542DBC" w14:textId="77777777" w:rsidR="001D3907" w:rsidRPr="001D3907" w:rsidRDefault="001D3907" w:rsidP="001D3907">
      <w:pPr>
        <w:pStyle w:val="ListParagraph"/>
        <w:rPr>
          <w:rStyle w:val="normaltextrun"/>
          <w:bCs/>
        </w:rPr>
      </w:pPr>
    </w:p>
    <w:p w14:paraId="5DCF56DA" w14:textId="77777777" w:rsidR="001D3907" w:rsidRPr="001D3907" w:rsidRDefault="002E3828" w:rsidP="002E3828">
      <w:pPr>
        <w:pStyle w:val="ListParagraph"/>
        <w:numPr>
          <w:ilvl w:val="1"/>
          <w:numId w:val="39"/>
        </w:numPr>
        <w:rPr>
          <w:rStyle w:val="normaltextrun"/>
          <w:b/>
        </w:rPr>
      </w:pPr>
      <w:r w:rsidRPr="001D3907">
        <w:rPr>
          <w:rStyle w:val="normaltextrun"/>
          <w:bCs/>
        </w:rPr>
        <w:t xml:space="preserve">The ICB shall actively engage and promote Specialised Service Provider engagement in appropriate Relevant Clinical Networks. </w:t>
      </w:r>
    </w:p>
    <w:p w14:paraId="7643DE61" w14:textId="77777777" w:rsidR="001D3907" w:rsidRPr="001D3907" w:rsidRDefault="001D3907" w:rsidP="001D3907">
      <w:pPr>
        <w:pStyle w:val="ListParagraph"/>
        <w:rPr>
          <w:rStyle w:val="normaltextrun"/>
          <w:bCs/>
        </w:rPr>
      </w:pPr>
    </w:p>
    <w:p w14:paraId="2BE61AC5" w14:textId="77777777" w:rsidR="001D3907" w:rsidRPr="001D3907" w:rsidRDefault="002E3828" w:rsidP="002E3828">
      <w:pPr>
        <w:pStyle w:val="ListParagraph"/>
        <w:numPr>
          <w:ilvl w:val="1"/>
          <w:numId w:val="39"/>
        </w:numPr>
        <w:rPr>
          <w:rStyle w:val="normaltextrun"/>
          <w:b/>
        </w:rPr>
      </w:pPr>
      <w:r w:rsidRPr="001D3907">
        <w:rPr>
          <w:rStyle w:val="normaltextrun"/>
          <w:bCs/>
        </w:rPr>
        <w:t xml:space="preserve">Where a Relevant Clinical Network identifies any concern, the ICB shall seek to consider and review that concern as soon as is reasonably practicable and take such action, if any, as it deems appropriate.  </w:t>
      </w:r>
    </w:p>
    <w:p w14:paraId="359DC09F" w14:textId="77777777" w:rsidR="001D3907" w:rsidRPr="001D3907" w:rsidRDefault="001D3907" w:rsidP="001D3907">
      <w:pPr>
        <w:pStyle w:val="ListParagraph"/>
        <w:rPr>
          <w:rStyle w:val="normaltextrun"/>
          <w:bCs/>
        </w:rPr>
      </w:pPr>
    </w:p>
    <w:p w14:paraId="35F7224E" w14:textId="77777777" w:rsidR="001D3907" w:rsidRPr="001D3907" w:rsidRDefault="002E3828" w:rsidP="002E3828">
      <w:pPr>
        <w:pStyle w:val="ListParagraph"/>
        <w:numPr>
          <w:ilvl w:val="1"/>
          <w:numId w:val="39"/>
        </w:numPr>
        <w:rPr>
          <w:rStyle w:val="normaltextrun"/>
          <w:b/>
        </w:rPr>
      </w:pPr>
      <w:r w:rsidRPr="001D3907">
        <w:rPr>
          <w:rStyle w:val="normaltextrun"/>
          <w:bCs/>
        </w:rPr>
        <w:t xml:space="preserve">The ICB shall ensure that network reports are considered where relevant as part of exercising the Delegated Functions. </w:t>
      </w:r>
    </w:p>
    <w:p w14:paraId="64EBD304" w14:textId="77777777" w:rsidR="001D3907" w:rsidRPr="001D3907" w:rsidRDefault="001D3907" w:rsidP="001D3907">
      <w:pPr>
        <w:pStyle w:val="ListParagraph"/>
        <w:rPr>
          <w:rStyle w:val="normaltextrun"/>
          <w:bCs/>
        </w:rPr>
      </w:pPr>
    </w:p>
    <w:p w14:paraId="72C008BC" w14:textId="77777777" w:rsidR="001D3907" w:rsidRDefault="002E3828" w:rsidP="002E3828">
      <w:pPr>
        <w:pStyle w:val="ListParagraph"/>
        <w:numPr>
          <w:ilvl w:val="0"/>
          <w:numId w:val="39"/>
        </w:numPr>
        <w:rPr>
          <w:rStyle w:val="normaltextrun"/>
          <w:b/>
        </w:rPr>
      </w:pPr>
      <w:r w:rsidRPr="001D3907">
        <w:rPr>
          <w:rStyle w:val="normaltextrun"/>
          <w:b/>
        </w:rPr>
        <w:t xml:space="preserve">Complaints  </w:t>
      </w:r>
    </w:p>
    <w:p w14:paraId="68D02C56" w14:textId="77777777" w:rsidR="001D3907" w:rsidRPr="00664A71" w:rsidRDefault="001D3907" w:rsidP="001D3907">
      <w:pPr>
        <w:pStyle w:val="ListParagraph"/>
        <w:ind w:left="680"/>
        <w:rPr>
          <w:rStyle w:val="normaltextrun"/>
          <w:b/>
        </w:rPr>
      </w:pPr>
    </w:p>
    <w:p w14:paraId="1395981F" w14:textId="77777777" w:rsidR="00BD33C5" w:rsidRPr="00664A71" w:rsidRDefault="00BD33C5" w:rsidP="00BD33C5">
      <w:pPr>
        <w:pStyle w:val="ListParagraph"/>
        <w:numPr>
          <w:ilvl w:val="1"/>
          <w:numId w:val="39"/>
        </w:numPr>
        <w:rPr>
          <w:rStyle w:val="normaltextrun"/>
          <w:rFonts w:cs="Arial"/>
          <w:b/>
        </w:rPr>
      </w:pPr>
      <w:r w:rsidRPr="00664A71">
        <w:rPr>
          <w:rStyle w:val="normaltextrun"/>
          <w:rFonts w:cs="Arial"/>
          <w:bCs/>
        </w:rPr>
        <w:t>This part (</w:t>
      </w:r>
      <w:r w:rsidRPr="00664A71">
        <w:rPr>
          <w:rStyle w:val="normaltextrun"/>
          <w:rFonts w:cs="Arial"/>
          <w:bCs/>
          <w:i/>
          <w:iCs/>
        </w:rPr>
        <w:t>Complaints</w:t>
      </w:r>
      <w:r w:rsidRPr="00664A71">
        <w:rPr>
          <w:rStyle w:val="normaltextrun"/>
          <w:rFonts w:cs="Arial"/>
          <w:bCs/>
        </w:rPr>
        <w:t xml:space="preserve">) applies from the Effective Date of Delegation or the date on which the Commissioning Team is transferred to the relevant Host ICB (whichever is the later) (the applicable date). </w:t>
      </w:r>
    </w:p>
    <w:p w14:paraId="6CF9AC02" w14:textId="77777777" w:rsidR="00BD33C5" w:rsidRPr="00664A71" w:rsidRDefault="00BD33C5" w:rsidP="00BD33C5">
      <w:pPr>
        <w:pStyle w:val="ListParagraph"/>
        <w:ind w:left="1418"/>
        <w:rPr>
          <w:rStyle w:val="normaltextrun"/>
          <w:rFonts w:cs="Arial"/>
          <w:b/>
        </w:rPr>
      </w:pPr>
    </w:p>
    <w:p w14:paraId="4148C542" w14:textId="77777777" w:rsidR="00BD33C5" w:rsidRPr="00664A71" w:rsidRDefault="00BD33C5" w:rsidP="00BD33C5">
      <w:pPr>
        <w:pStyle w:val="ListParagraph"/>
        <w:numPr>
          <w:ilvl w:val="1"/>
          <w:numId w:val="39"/>
        </w:numPr>
        <w:rPr>
          <w:rStyle w:val="normaltextrun"/>
          <w:rFonts w:cs="Arial"/>
          <w:b/>
        </w:rPr>
      </w:pPr>
      <w:r w:rsidRPr="00664A71">
        <w:rPr>
          <w:rStyle w:val="normaltextrun"/>
          <w:rFonts w:cs="Arial"/>
          <w:bCs/>
        </w:rPr>
        <w:t xml:space="preserve">The ICB will be responsible for all complaints in respect of the Delegated Services that are received from the applicable date, regardless of whether the circumstances to which the complaint relates occurred prior to the applicable date.   </w:t>
      </w:r>
    </w:p>
    <w:p w14:paraId="1FC44A9F" w14:textId="77777777" w:rsidR="00BD33C5" w:rsidRPr="00664A71" w:rsidRDefault="00BD33C5" w:rsidP="00BD33C5">
      <w:pPr>
        <w:pStyle w:val="ListParagraph"/>
        <w:rPr>
          <w:rStyle w:val="normaltextrun"/>
          <w:rFonts w:cs="Arial"/>
          <w:bCs/>
        </w:rPr>
      </w:pPr>
    </w:p>
    <w:p w14:paraId="486F80D7" w14:textId="77777777" w:rsidR="00BD33C5" w:rsidRPr="00664A71" w:rsidRDefault="00BD33C5" w:rsidP="00BD33C5">
      <w:pPr>
        <w:pStyle w:val="ListParagraph"/>
        <w:numPr>
          <w:ilvl w:val="1"/>
          <w:numId w:val="39"/>
        </w:numPr>
        <w:rPr>
          <w:rStyle w:val="normaltextrun"/>
          <w:rFonts w:cs="Arial"/>
          <w:b/>
        </w:rPr>
      </w:pPr>
      <w:r w:rsidRPr="00664A71">
        <w:rPr>
          <w:rStyle w:val="normaltextrun"/>
          <w:rFonts w:cs="Arial"/>
          <w:bCs/>
        </w:rPr>
        <w:t xml:space="preserve">For the avoidance of doubt, NHS England will retain responsibility for all complaints in respect of the Delegated Services that were received prior to the applicable date. </w:t>
      </w:r>
    </w:p>
    <w:p w14:paraId="78AE9217" w14:textId="77777777" w:rsidR="00BD33C5" w:rsidRPr="00664A71" w:rsidRDefault="00BD33C5" w:rsidP="00BD33C5">
      <w:pPr>
        <w:pStyle w:val="ListParagraph"/>
        <w:rPr>
          <w:rStyle w:val="normaltextrun"/>
          <w:rFonts w:cs="Arial"/>
          <w:b/>
        </w:rPr>
      </w:pPr>
    </w:p>
    <w:p w14:paraId="5C278253" w14:textId="77777777" w:rsidR="00BD33C5" w:rsidRPr="00664A71" w:rsidRDefault="00BD33C5" w:rsidP="00BD33C5">
      <w:pPr>
        <w:pStyle w:val="ListParagraph"/>
        <w:numPr>
          <w:ilvl w:val="1"/>
          <w:numId w:val="39"/>
        </w:numPr>
        <w:spacing w:line="278" w:lineRule="auto"/>
        <w:contextualSpacing/>
        <w:jc w:val="left"/>
        <w:rPr>
          <w:rStyle w:val="normaltextrun"/>
          <w:rFonts w:cs="Arial"/>
          <w:bCs/>
        </w:rPr>
      </w:pPr>
      <w:r w:rsidRPr="00664A71">
        <w:rPr>
          <w:rStyle w:val="normaltextrun"/>
          <w:rFonts w:cs="Arial"/>
          <w:bCs/>
        </w:rPr>
        <w:t xml:space="preserve">At all times the ICB shall operate in accordance with the Local Authority Social Services and National Health Service Complaints (England) Regulations 2009 and shall co-operate with other ICBs to ensure that complaints are managed effectively. </w:t>
      </w:r>
    </w:p>
    <w:p w14:paraId="72BFA1A9" w14:textId="77777777" w:rsidR="00BD33C5" w:rsidRPr="00664A71" w:rsidRDefault="00BD33C5" w:rsidP="00BD33C5">
      <w:pPr>
        <w:rPr>
          <w:rStyle w:val="normaltextrun"/>
          <w:rFonts w:cs="Arial"/>
          <w:bCs/>
        </w:rPr>
      </w:pPr>
    </w:p>
    <w:p w14:paraId="3CA9C5BC" w14:textId="77777777" w:rsidR="00BD33C5" w:rsidRPr="00664A71" w:rsidRDefault="00BD33C5" w:rsidP="00BD33C5">
      <w:pPr>
        <w:pStyle w:val="ListParagraph"/>
        <w:numPr>
          <w:ilvl w:val="1"/>
          <w:numId w:val="39"/>
        </w:numPr>
        <w:rPr>
          <w:rStyle w:val="normaltextrun"/>
          <w:rFonts w:cs="Arial"/>
          <w:b/>
        </w:rPr>
      </w:pPr>
      <w:r w:rsidRPr="00664A71">
        <w:rPr>
          <w:rStyle w:val="normaltextrun"/>
          <w:rFonts w:cs="Arial"/>
          <w:bCs/>
        </w:rPr>
        <w:t xml:space="preserve">Where NHS England has provided the ICB with a protocol for sharing complaints in respect of any or all Specialised Services then those provisions shall apply and are deemed to be part of this Agreement (the “Complaints Sharing Protocol”). </w:t>
      </w:r>
    </w:p>
    <w:p w14:paraId="49C75302" w14:textId="77777777" w:rsidR="00BB3D5A" w:rsidRPr="00BD33C5" w:rsidRDefault="00BB3D5A" w:rsidP="00F9741A">
      <w:pPr>
        <w:pStyle w:val="ListParagraph"/>
        <w:ind w:left="2393"/>
        <w:rPr>
          <w:rStyle w:val="normaltextrun"/>
          <w:rFonts w:cs="Arial"/>
          <w:b/>
          <w:color w:val="00B050"/>
        </w:rPr>
      </w:pPr>
    </w:p>
    <w:p w14:paraId="7F750F98" w14:textId="77777777" w:rsidR="00BD33C5" w:rsidRPr="00664A71" w:rsidRDefault="00BD33C5" w:rsidP="00BD33C5">
      <w:pPr>
        <w:pStyle w:val="ListParagraph"/>
        <w:numPr>
          <w:ilvl w:val="1"/>
          <w:numId w:val="39"/>
        </w:numPr>
        <w:rPr>
          <w:rStyle w:val="normaltextrun"/>
          <w:rFonts w:cs="Arial"/>
          <w:b/>
        </w:rPr>
      </w:pPr>
      <w:r w:rsidRPr="00664A71">
        <w:rPr>
          <w:rStyle w:val="normaltextrun"/>
          <w:rFonts w:cs="Arial"/>
          <w:bCs/>
        </w:rPr>
        <w:t xml:space="preserve">The ICB shall:  </w:t>
      </w:r>
    </w:p>
    <w:p w14:paraId="48E43CF8" w14:textId="77777777" w:rsidR="00BD33C5" w:rsidRPr="00664A71" w:rsidRDefault="00BD33C5" w:rsidP="00BD33C5">
      <w:pPr>
        <w:pStyle w:val="ListParagraph"/>
        <w:rPr>
          <w:rStyle w:val="normaltextrun"/>
          <w:rFonts w:cs="Arial"/>
          <w:bCs/>
        </w:rPr>
      </w:pPr>
    </w:p>
    <w:p w14:paraId="7703CE95" w14:textId="77777777" w:rsidR="00BD33C5" w:rsidRPr="00664A71" w:rsidRDefault="00BD33C5" w:rsidP="00BD33C5">
      <w:pPr>
        <w:pStyle w:val="ListParagraph"/>
        <w:numPr>
          <w:ilvl w:val="2"/>
          <w:numId w:val="39"/>
        </w:numPr>
        <w:rPr>
          <w:rStyle w:val="normaltextrun"/>
          <w:rFonts w:cs="Arial"/>
          <w:b/>
        </w:rPr>
      </w:pPr>
      <w:r w:rsidRPr="00664A71">
        <w:rPr>
          <w:rStyle w:val="normaltextrun"/>
          <w:rFonts w:cs="Arial"/>
          <w:bCs/>
        </w:rPr>
        <w:t>work with local organisations, including other ICBs that are party to the ICB Collaboration Arrangement or Commissioning Team, to ensure that arrangements are in place for the management of complaints in respect of the Delegated Services.</w:t>
      </w:r>
    </w:p>
    <w:p w14:paraId="681917D2" w14:textId="77777777" w:rsidR="00BD33C5" w:rsidRPr="00664A71" w:rsidRDefault="00BD33C5" w:rsidP="00BD33C5">
      <w:pPr>
        <w:pStyle w:val="ListParagraph"/>
        <w:ind w:left="2393"/>
        <w:rPr>
          <w:rFonts w:cs="Arial"/>
          <w:b/>
        </w:rPr>
      </w:pPr>
    </w:p>
    <w:p w14:paraId="25B3D07F" w14:textId="77777777" w:rsidR="00BD33C5" w:rsidRPr="00664A71" w:rsidRDefault="00BD33C5" w:rsidP="00BD33C5">
      <w:pPr>
        <w:pStyle w:val="ListParagraph"/>
        <w:numPr>
          <w:ilvl w:val="2"/>
          <w:numId w:val="39"/>
        </w:numPr>
        <w:rPr>
          <w:rStyle w:val="normaltextrun"/>
          <w:rFonts w:cs="Arial"/>
          <w:bCs/>
        </w:rPr>
      </w:pPr>
      <w:r w:rsidRPr="00664A71">
        <w:rPr>
          <w:rFonts w:cs="Arial"/>
          <w:bCs/>
        </w:rPr>
        <w:t xml:space="preserve">consider, in the context of the ICB Collaboration Arrangement for the commissioning of the Delegated Services and employment arrangements for the Commissioning Team, whether it is best placed to manage the complaint, or whether it should be transferred to another ICB that is better placed to affect change. </w:t>
      </w:r>
    </w:p>
    <w:p w14:paraId="7E525F9D" w14:textId="77777777" w:rsidR="00BD33C5" w:rsidRPr="00664A71" w:rsidRDefault="00BD33C5" w:rsidP="00BD33C5">
      <w:pPr>
        <w:pStyle w:val="ListParagraph"/>
        <w:ind w:left="2393"/>
        <w:rPr>
          <w:rStyle w:val="normaltextrun"/>
          <w:rFonts w:cs="Arial"/>
          <w:b/>
        </w:rPr>
      </w:pPr>
    </w:p>
    <w:p w14:paraId="392B152E" w14:textId="77777777" w:rsidR="00BD33C5" w:rsidRPr="00664A71" w:rsidRDefault="00BD33C5" w:rsidP="00BD33C5">
      <w:pPr>
        <w:pStyle w:val="ListParagraph"/>
        <w:numPr>
          <w:ilvl w:val="2"/>
          <w:numId w:val="39"/>
        </w:numPr>
        <w:rPr>
          <w:rStyle w:val="normaltextrun"/>
          <w:rFonts w:cs="Arial"/>
          <w:b/>
        </w:rPr>
      </w:pPr>
      <w:r w:rsidRPr="00664A71">
        <w:rPr>
          <w:rStyle w:val="normaltextrun"/>
          <w:rFonts w:cs="Arial"/>
          <w:bCs/>
        </w:rPr>
        <w:t>provide the relevant individuals at NHS England with appropriate access to complaints data held by the ICB that is necessary to carry out the complaints function as set out in the Complaints Sharing Protocol.</w:t>
      </w:r>
    </w:p>
    <w:p w14:paraId="44D84506" w14:textId="77777777" w:rsidR="00BD33C5" w:rsidRPr="00664A71" w:rsidRDefault="00BD33C5" w:rsidP="00BD33C5">
      <w:pPr>
        <w:pStyle w:val="ListParagraph"/>
        <w:rPr>
          <w:rStyle w:val="normaltextrun"/>
          <w:rFonts w:cs="Arial"/>
          <w:bCs/>
        </w:rPr>
      </w:pPr>
    </w:p>
    <w:p w14:paraId="37DCE3AD" w14:textId="77777777" w:rsidR="00BD33C5" w:rsidRPr="00664A71" w:rsidRDefault="00BD33C5" w:rsidP="00BD33C5">
      <w:pPr>
        <w:pStyle w:val="ListParagraph"/>
        <w:numPr>
          <w:ilvl w:val="2"/>
          <w:numId w:val="39"/>
        </w:numPr>
        <w:rPr>
          <w:rStyle w:val="normaltextrun"/>
          <w:rFonts w:cs="Arial"/>
          <w:b/>
        </w:rPr>
      </w:pPr>
      <w:r w:rsidRPr="00664A71">
        <w:rPr>
          <w:rStyle w:val="normaltextrun"/>
          <w:rFonts w:cs="Arial"/>
          <w:bCs/>
        </w:rPr>
        <w:t xml:space="preserve">Provide such information relating to key performance indicators (“KPIs”) as is requested by NHS England.  </w:t>
      </w:r>
    </w:p>
    <w:p w14:paraId="30173E4A" w14:textId="77777777" w:rsidR="00BD33C5" w:rsidRPr="00664A71" w:rsidRDefault="00BD33C5" w:rsidP="00BD33C5">
      <w:pPr>
        <w:pStyle w:val="ListParagraph"/>
        <w:rPr>
          <w:rStyle w:val="normaltextrun"/>
          <w:rFonts w:cs="Arial"/>
          <w:bCs/>
        </w:rPr>
      </w:pPr>
    </w:p>
    <w:p w14:paraId="06BD5994" w14:textId="77777777" w:rsidR="00BD33C5" w:rsidRPr="00664A71" w:rsidRDefault="00BD33C5" w:rsidP="00BD33C5">
      <w:pPr>
        <w:pStyle w:val="ListParagraph"/>
        <w:numPr>
          <w:ilvl w:val="2"/>
          <w:numId w:val="39"/>
        </w:numPr>
        <w:rPr>
          <w:rStyle w:val="normaltextrun"/>
          <w:rFonts w:cs="Arial"/>
          <w:b/>
        </w:rPr>
      </w:pPr>
      <w:r w:rsidRPr="00664A71">
        <w:rPr>
          <w:rStyle w:val="normaltextrun"/>
          <w:rFonts w:cs="Arial"/>
          <w:bCs/>
        </w:rPr>
        <w:t xml:space="preserve">co-operate with NHS England in respect of the review of complaints related to the Delegated Services and shall, on request, share any learning identified in carrying out the complaints function. </w:t>
      </w:r>
    </w:p>
    <w:p w14:paraId="29223B30" w14:textId="77777777" w:rsidR="00BD33C5" w:rsidRPr="00664A71" w:rsidRDefault="00BD33C5" w:rsidP="00BD33C5">
      <w:pPr>
        <w:pStyle w:val="ListParagraph"/>
        <w:rPr>
          <w:rStyle w:val="normaltextrun"/>
          <w:rFonts w:cs="Arial"/>
          <w:bCs/>
        </w:rPr>
      </w:pPr>
    </w:p>
    <w:p w14:paraId="214571A9" w14:textId="77777777" w:rsidR="00BD33C5" w:rsidRPr="00664A71" w:rsidRDefault="00BD33C5" w:rsidP="00BD33C5">
      <w:pPr>
        <w:pStyle w:val="ListParagraph"/>
        <w:numPr>
          <w:ilvl w:val="2"/>
          <w:numId w:val="39"/>
        </w:numPr>
        <w:rPr>
          <w:rStyle w:val="normaltextrun"/>
          <w:rFonts w:cs="Arial"/>
          <w:b/>
        </w:rPr>
      </w:pPr>
      <w:r w:rsidRPr="00664A71">
        <w:rPr>
          <w:rStyle w:val="normaltextrun"/>
          <w:rFonts w:cs="Arial"/>
          <w:bCs/>
        </w:rPr>
        <w:t>take part in any peer review process put in place in respect of the complaints function.</w:t>
      </w:r>
    </w:p>
    <w:p w14:paraId="59B9848A" w14:textId="77777777" w:rsidR="00BC7BF5" w:rsidRPr="00BC7BF5" w:rsidRDefault="00BC7BF5" w:rsidP="00BC7BF5">
      <w:pPr>
        <w:pStyle w:val="ListParagraph"/>
        <w:rPr>
          <w:rStyle w:val="normaltextrun"/>
          <w:rFonts w:cs="Arial"/>
          <w:b/>
          <w:color w:val="00B050"/>
        </w:rPr>
      </w:pPr>
    </w:p>
    <w:p w14:paraId="17C49596" w14:textId="77777777" w:rsidR="001D3907" w:rsidRPr="001D3907" w:rsidRDefault="002E3828" w:rsidP="002E3828">
      <w:pPr>
        <w:pStyle w:val="ListParagraph"/>
        <w:numPr>
          <w:ilvl w:val="0"/>
          <w:numId w:val="39"/>
        </w:numPr>
        <w:rPr>
          <w:rStyle w:val="normaltextrun"/>
          <w:b/>
        </w:rPr>
      </w:pPr>
      <w:r w:rsidRPr="001D3907">
        <w:rPr>
          <w:rStyle w:val="normaltextrun"/>
          <w:b/>
        </w:rPr>
        <w:t xml:space="preserve">Commissioning and optimisation of High Cost Drugs </w:t>
      </w:r>
    </w:p>
    <w:p w14:paraId="25C4F47C" w14:textId="77777777" w:rsidR="001D3907" w:rsidRPr="001D3907" w:rsidRDefault="001D3907" w:rsidP="001D3907">
      <w:pPr>
        <w:pStyle w:val="ListParagraph"/>
        <w:ind w:left="680"/>
        <w:rPr>
          <w:rStyle w:val="normaltextrun"/>
          <w:b/>
        </w:rPr>
      </w:pPr>
    </w:p>
    <w:p w14:paraId="2AC8C211" w14:textId="23C92669" w:rsidR="00C47145" w:rsidRPr="00664A71" w:rsidRDefault="00C47145" w:rsidP="00C47145">
      <w:pPr>
        <w:pStyle w:val="ListParagraph"/>
        <w:numPr>
          <w:ilvl w:val="1"/>
          <w:numId w:val="39"/>
        </w:numPr>
        <w:rPr>
          <w:rStyle w:val="normaltextrun"/>
          <w:rFonts w:cs="Arial"/>
          <w:b/>
        </w:rPr>
      </w:pPr>
      <w:r w:rsidRPr="00D95584">
        <w:rPr>
          <w:rStyle w:val="normaltextrun"/>
          <w:rFonts w:cs="Arial"/>
          <w:bCs/>
        </w:rPr>
        <w:t xml:space="preserve">The ICB </w:t>
      </w:r>
      <w:r w:rsidRPr="00664A71">
        <w:rPr>
          <w:rStyle w:val="normaltextrun"/>
          <w:rFonts w:cs="Arial"/>
          <w:bCs/>
        </w:rPr>
        <w:t xml:space="preserve">must </w:t>
      </w:r>
      <w:r w:rsidR="002A3252" w:rsidRPr="00664A71">
        <w:rPr>
          <w:rStyle w:val="normaltextrun"/>
          <w:rFonts w:cs="Arial"/>
          <w:bCs/>
        </w:rPr>
        <w:t>support</w:t>
      </w:r>
      <w:r w:rsidRPr="00664A71">
        <w:rPr>
          <w:rStyle w:val="normaltextrun"/>
          <w:rFonts w:cs="Arial"/>
          <w:bCs/>
        </w:rPr>
        <w:t xml:space="preserve"> the effective and efficient commissioning of High Cost Drugs for Delegated Services. </w:t>
      </w:r>
    </w:p>
    <w:p w14:paraId="72C9E110" w14:textId="77777777" w:rsidR="00C47145" w:rsidRPr="00664A71" w:rsidRDefault="00C47145" w:rsidP="00C47145">
      <w:pPr>
        <w:pStyle w:val="ListParagraph"/>
        <w:ind w:left="1418"/>
        <w:rPr>
          <w:rStyle w:val="normaltextrun"/>
          <w:rFonts w:cs="Arial"/>
          <w:b/>
        </w:rPr>
      </w:pPr>
    </w:p>
    <w:p w14:paraId="45CC0950" w14:textId="1C448979" w:rsidR="00C47145" w:rsidRPr="00664A71" w:rsidRDefault="00C47145" w:rsidP="00C47145">
      <w:pPr>
        <w:pStyle w:val="ListParagraph"/>
        <w:numPr>
          <w:ilvl w:val="1"/>
          <w:numId w:val="39"/>
        </w:numPr>
        <w:rPr>
          <w:rStyle w:val="normaltextrun"/>
          <w:rFonts w:cs="Arial"/>
          <w:b/>
        </w:rPr>
      </w:pPr>
      <w:r w:rsidRPr="00664A71">
        <w:rPr>
          <w:rStyle w:val="normaltextrun"/>
          <w:rFonts w:cs="Arial"/>
          <w:bCs/>
        </w:rPr>
        <w:t xml:space="preserve">The ICB must support NHS England in its responsibility for the financial management and reimbursement of High Cost Drugs for Specialised Services. The ICB and NHS England must agree the support to be provided. The support must be set out in writing and may include staffing, processes, reporting, prescribing analysis and oversight arrangements, but is not limited to these matters. </w:t>
      </w:r>
    </w:p>
    <w:p w14:paraId="3F8E2E7C" w14:textId="77777777" w:rsidR="00C47145" w:rsidRPr="00664A71" w:rsidRDefault="00C47145" w:rsidP="00C47145">
      <w:pPr>
        <w:pStyle w:val="ListParagraph"/>
        <w:spacing w:after="160" w:line="259" w:lineRule="auto"/>
        <w:contextualSpacing/>
        <w:jc w:val="left"/>
        <w:rPr>
          <w:rStyle w:val="normaltextrun"/>
          <w:rFonts w:cs="Arial"/>
          <w:b/>
        </w:rPr>
      </w:pPr>
    </w:p>
    <w:p w14:paraId="4C9A1E84" w14:textId="0C5A96EA" w:rsidR="00C47145" w:rsidRPr="00664A71" w:rsidRDefault="00C47145" w:rsidP="00C47145">
      <w:pPr>
        <w:pStyle w:val="ListParagraph"/>
        <w:numPr>
          <w:ilvl w:val="1"/>
          <w:numId w:val="39"/>
        </w:numPr>
        <w:rPr>
          <w:rStyle w:val="normaltextrun"/>
          <w:rFonts w:cs="Arial"/>
          <w:b/>
        </w:rPr>
      </w:pPr>
      <w:r w:rsidRPr="00664A71">
        <w:rPr>
          <w:rStyle w:val="normaltextrun"/>
          <w:rFonts w:cs="Arial"/>
          <w:bCs/>
        </w:rPr>
        <w:t xml:space="preserve">The ICB must ensure equitable access to High Cost Drugs used within the Delegated Services that may be impacted by health inequalities and develop a strategy for delivering equitable access. </w:t>
      </w:r>
    </w:p>
    <w:p w14:paraId="4F919521" w14:textId="77777777" w:rsidR="00C47145" w:rsidRPr="00D95584" w:rsidRDefault="00C47145" w:rsidP="00C47145">
      <w:pPr>
        <w:pStyle w:val="ListParagraph"/>
        <w:rPr>
          <w:rStyle w:val="normaltextrun"/>
          <w:rFonts w:cs="Arial"/>
          <w:b/>
        </w:rPr>
      </w:pPr>
    </w:p>
    <w:p w14:paraId="1F12F166" w14:textId="77777777" w:rsidR="00C47145" w:rsidRPr="00D95584" w:rsidRDefault="00C47145" w:rsidP="00C47145">
      <w:pPr>
        <w:pStyle w:val="ListParagraph"/>
        <w:numPr>
          <w:ilvl w:val="1"/>
          <w:numId w:val="39"/>
        </w:numPr>
        <w:rPr>
          <w:rStyle w:val="normaltextrun"/>
          <w:rFonts w:cs="Arial"/>
          <w:b/>
        </w:rPr>
      </w:pPr>
      <w:r w:rsidRPr="00D95584">
        <w:rPr>
          <w:rStyle w:val="normaltextrun"/>
          <w:rFonts w:cs="Arial"/>
          <w:bCs/>
        </w:rPr>
        <w:t xml:space="preserve">The ICB must develop and implement Shared Care Arrangements across the Area of the ICB.   </w:t>
      </w:r>
    </w:p>
    <w:p w14:paraId="34C3AACD" w14:textId="77777777" w:rsidR="00C47145" w:rsidRPr="00D95584" w:rsidRDefault="00C47145" w:rsidP="00C47145">
      <w:pPr>
        <w:pStyle w:val="ListParagraph"/>
        <w:rPr>
          <w:rStyle w:val="normaltextrun"/>
          <w:rFonts w:cs="Arial"/>
          <w:bCs/>
        </w:rPr>
      </w:pPr>
    </w:p>
    <w:p w14:paraId="517C3EA8" w14:textId="77777777" w:rsidR="00C47145" w:rsidRPr="00D95584" w:rsidRDefault="00C47145" w:rsidP="00C47145">
      <w:pPr>
        <w:pStyle w:val="ListParagraph"/>
        <w:numPr>
          <w:ilvl w:val="1"/>
          <w:numId w:val="39"/>
        </w:numPr>
        <w:rPr>
          <w:rStyle w:val="normaltextrun"/>
          <w:rFonts w:cs="Arial"/>
          <w:bCs/>
        </w:rPr>
      </w:pPr>
      <w:r w:rsidRPr="00D95584">
        <w:rPr>
          <w:rStyle w:val="normaltextrun"/>
          <w:rFonts w:cs="Arial"/>
          <w:bCs/>
        </w:rPr>
        <w:t xml:space="preserve">The ICB must provide clinical and commissioning leadership in the commissioning and management of High Cost Drugs. </w:t>
      </w:r>
    </w:p>
    <w:p w14:paraId="267C981D" w14:textId="77777777" w:rsidR="00C47145" w:rsidRPr="00D95584" w:rsidRDefault="00C47145" w:rsidP="00C47145">
      <w:pPr>
        <w:pStyle w:val="ListParagraph"/>
        <w:rPr>
          <w:rStyle w:val="normaltextrun"/>
          <w:rFonts w:cs="Arial"/>
          <w:bCs/>
        </w:rPr>
      </w:pPr>
    </w:p>
    <w:p w14:paraId="14E4454A" w14:textId="77777777" w:rsidR="00C47145" w:rsidRPr="00D95584" w:rsidRDefault="00C47145" w:rsidP="00C47145">
      <w:pPr>
        <w:pStyle w:val="ListParagraph"/>
        <w:numPr>
          <w:ilvl w:val="1"/>
          <w:numId w:val="39"/>
        </w:numPr>
        <w:rPr>
          <w:rStyle w:val="normaltextrun"/>
          <w:rFonts w:cs="Arial"/>
          <w:b/>
        </w:rPr>
      </w:pPr>
      <w:r w:rsidRPr="00D95584">
        <w:rPr>
          <w:rStyle w:val="normaltextrun"/>
          <w:rFonts w:cs="Arial"/>
          <w:bCs/>
        </w:rPr>
        <w:t xml:space="preserve">The ICB must ensure:   </w:t>
      </w:r>
    </w:p>
    <w:p w14:paraId="1442D691" w14:textId="77777777" w:rsidR="00C47145" w:rsidRPr="00D95584" w:rsidRDefault="00C47145" w:rsidP="00C47145">
      <w:pPr>
        <w:pStyle w:val="ListParagraph"/>
        <w:rPr>
          <w:rStyle w:val="normaltextrun"/>
          <w:rFonts w:cs="Arial"/>
          <w:bCs/>
        </w:rPr>
      </w:pPr>
    </w:p>
    <w:p w14:paraId="632E325E" w14:textId="77777777" w:rsidR="00C47145" w:rsidRPr="00D95584" w:rsidRDefault="00C47145" w:rsidP="00C47145">
      <w:pPr>
        <w:pStyle w:val="ListParagraph"/>
        <w:numPr>
          <w:ilvl w:val="2"/>
          <w:numId w:val="39"/>
        </w:numPr>
        <w:rPr>
          <w:rStyle w:val="normaltextrun"/>
          <w:rFonts w:cs="Arial"/>
          <w:b/>
        </w:rPr>
      </w:pPr>
      <w:r w:rsidRPr="00D95584">
        <w:rPr>
          <w:rStyle w:val="normaltextrun"/>
          <w:rFonts w:cs="Arial"/>
          <w:bCs/>
        </w:rPr>
        <w:t xml:space="preserve">safe and effective use of High Cost Drugs in line with national Clinical Commissioning Policies, NICE technology appraisal or highly specialised technologies guidance;  </w:t>
      </w:r>
    </w:p>
    <w:p w14:paraId="7E4F3B1A" w14:textId="77777777" w:rsidR="00C47145" w:rsidRPr="00D95584" w:rsidRDefault="00C47145" w:rsidP="00C47145">
      <w:pPr>
        <w:pStyle w:val="ListParagraph"/>
        <w:ind w:left="1418"/>
        <w:rPr>
          <w:rStyle w:val="normaltextrun"/>
          <w:rFonts w:cs="Arial"/>
          <w:b/>
        </w:rPr>
      </w:pPr>
    </w:p>
    <w:p w14:paraId="409B576C" w14:textId="77777777" w:rsidR="00C47145" w:rsidRPr="00D95584" w:rsidRDefault="00C47145" w:rsidP="00C47145">
      <w:pPr>
        <w:pStyle w:val="ListParagraph"/>
        <w:numPr>
          <w:ilvl w:val="2"/>
          <w:numId w:val="39"/>
        </w:numPr>
        <w:rPr>
          <w:rStyle w:val="normaltextrun"/>
          <w:rFonts w:cs="Arial"/>
          <w:b/>
        </w:rPr>
      </w:pPr>
      <w:r w:rsidRPr="00D95584">
        <w:rPr>
          <w:rStyle w:val="normaltextrun"/>
          <w:rFonts w:cs="Arial"/>
          <w:bCs/>
        </w:rPr>
        <w:t xml:space="preserve">effective introduction of new medicines;  </w:t>
      </w:r>
    </w:p>
    <w:p w14:paraId="22759132" w14:textId="77777777" w:rsidR="00C47145" w:rsidRPr="00D95584" w:rsidRDefault="00C47145" w:rsidP="00C47145">
      <w:pPr>
        <w:pStyle w:val="ListParagraph"/>
        <w:ind w:left="2393"/>
        <w:rPr>
          <w:rStyle w:val="normaltextrun"/>
          <w:rFonts w:cs="Arial"/>
          <w:b/>
        </w:rPr>
      </w:pPr>
    </w:p>
    <w:p w14:paraId="134FDF2B" w14:textId="77777777" w:rsidR="00C47145" w:rsidRPr="00D95584" w:rsidRDefault="00C47145" w:rsidP="00C47145">
      <w:pPr>
        <w:pStyle w:val="ListParagraph"/>
        <w:numPr>
          <w:ilvl w:val="2"/>
          <w:numId w:val="39"/>
        </w:numPr>
        <w:rPr>
          <w:rStyle w:val="normaltextrun"/>
          <w:rFonts w:cs="Arial"/>
          <w:b/>
        </w:rPr>
      </w:pPr>
      <w:r w:rsidRPr="00D95584">
        <w:rPr>
          <w:rStyle w:val="normaltextrun"/>
          <w:rFonts w:cs="Arial"/>
          <w:bCs/>
        </w:rPr>
        <w:t>compliance with all NHS England commercial processes and frameworks for High Cost Drugs;</w:t>
      </w:r>
    </w:p>
    <w:p w14:paraId="7A312A57" w14:textId="77777777" w:rsidR="00C47145" w:rsidRPr="00D95584" w:rsidRDefault="00C47145" w:rsidP="00C47145">
      <w:pPr>
        <w:pStyle w:val="ListParagraph"/>
        <w:rPr>
          <w:rStyle w:val="normaltextrun"/>
          <w:rFonts w:cs="Arial"/>
          <w:bCs/>
        </w:rPr>
      </w:pPr>
    </w:p>
    <w:p w14:paraId="4B3254E0" w14:textId="77777777" w:rsidR="00C47145" w:rsidRPr="00D95584" w:rsidRDefault="00C47145" w:rsidP="00C47145">
      <w:pPr>
        <w:pStyle w:val="ListParagraph"/>
        <w:numPr>
          <w:ilvl w:val="2"/>
          <w:numId w:val="39"/>
        </w:numPr>
        <w:rPr>
          <w:rStyle w:val="normaltextrun"/>
          <w:rFonts w:cs="Arial"/>
          <w:b/>
        </w:rPr>
      </w:pPr>
      <w:r w:rsidRPr="00D95584">
        <w:rPr>
          <w:rStyle w:val="normaltextrun"/>
          <w:rFonts w:cs="Arial"/>
          <w:bCs/>
        </w:rPr>
        <w:t xml:space="preserve">Specialised Services Providers adhere to all NHS England commercial processes and frameworks for High Cost Drugs; </w:t>
      </w:r>
    </w:p>
    <w:p w14:paraId="64EEE638" w14:textId="77777777" w:rsidR="00C47145" w:rsidRPr="00D95584" w:rsidRDefault="00C47145" w:rsidP="00C47145">
      <w:pPr>
        <w:pStyle w:val="ListParagraph"/>
        <w:rPr>
          <w:rStyle w:val="normaltextrun"/>
          <w:rFonts w:cs="Arial"/>
          <w:bCs/>
        </w:rPr>
      </w:pPr>
    </w:p>
    <w:p w14:paraId="3C02F22C" w14:textId="77777777" w:rsidR="00C47145" w:rsidRPr="00D95584" w:rsidRDefault="00C47145" w:rsidP="00C47145">
      <w:pPr>
        <w:pStyle w:val="ListParagraph"/>
        <w:numPr>
          <w:ilvl w:val="2"/>
          <w:numId w:val="39"/>
        </w:numPr>
        <w:rPr>
          <w:rStyle w:val="normaltextrun"/>
          <w:rFonts w:cs="Arial"/>
          <w:b/>
        </w:rPr>
      </w:pPr>
      <w:r w:rsidRPr="00D95584">
        <w:rPr>
          <w:rStyle w:val="normaltextrun"/>
          <w:rFonts w:cs="Arial"/>
          <w:bCs/>
        </w:rPr>
        <w:t xml:space="preserve">appropriate use of Shared Care Arrangements, ensuring that they are safe and well monitored; and </w:t>
      </w:r>
    </w:p>
    <w:p w14:paraId="5811572D" w14:textId="77777777" w:rsidR="00C47145" w:rsidRPr="00D95584" w:rsidRDefault="00C47145" w:rsidP="00C47145">
      <w:pPr>
        <w:pStyle w:val="ListParagraph"/>
        <w:rPr>
          <w:rStyle w:val="normaltextrun"/>
          <w:rFonts w:cs="Arial"/>
          <w:bCs/>
        </w:rPr>
      </w:pPr>
    </w:p>
    <w:p w14:paraId="2C4A4758" w14:textId="77777777" w:rsidR="00C47145" w:rsidRPr="00D95584" w:rsidRDefault="00C47145" w:rsidP="00C47145">
      <w:pPr>
        <w:pStyle w:val="ListParagraph"/>
        <w:numPr>
          <w:ilvl w:val="2"/>
          <w:numId w:val="39"/>
        </w:numPr>
        <w:rPr>
          <w:rStyle w:val="normaltextrun"/>
          <w:rFonts w:cs="Arial"/>
          <w:b/>
        </w:rPr>
      </w:pPr>
      <w:r w:rsidRPr="00D95584">
        <w:rPr>
          <w:rStyle w:val="normaltextrun"/>
          <w:rFonts w:cs="Arial"/>
          <w:bCs/>
        </w:rPr>
        <w:t xml:space="preserve">consistency of prescribing and unwarranted prescribing variation are addressed.    </w:t>
      </w:r>
    </w:p>
    <w:p w14:paraId="64AE7226" w14:textId="77777777" w:rsidR="00C47145" w:rsidRPr="00D95584" w:rsidRDefault="00C47145" w:rsidP="00C47145">
      <w:pPr>
        <w:pStyle w:val="ListParagraph"/>
        <w:ind w:left="1418"/>
        <w:rPr>
          <w:rStyle w:val="normaltextrun"/>
          <w:rFonts w:cs="Arial"/>
          <w:b/>
        </w:rPr>
      </w:pPr>
    </w:p>
    <w:p w14:paraId="135E0216" w14:textId="77777777" w:rsidR="00C47145" w:rsidRPr="00D95584" w:rsidRDefault="00C47145" w:rsidP="00C47145">
      <w:pPr>
        <w:pStyle w:val="ListParagraph"/>
        <w:numPr>
          <w:ilvl w:val="1"/>
          <w:numId w:val="39"/>
        </w:numPr>
        <w:rPr>
          <w:rStyle w:val="normaltextrun"/>
          <w:rFonts w:cs="Arial"/>
          <w:b/>
        </w:rPr>
      </w:pPr>
      <w:r w:rsidRPr="00D95584">
        <w:rPr>
          <w:rStyle w:val="normaltextrun"/>
          <w:rFonts w:cs="Arial"/>
          <w:bCs/>
        </w:rPr>
        <w:t xml:space="preserve">The ICB must engage in the development, implementation and monitoring of initiatives that enable use of better value medicines.  Such schemes include those at a local, regional or national level. </w:t>
      </w:r>
    </w:p>
    <w:p w14:paraId="1882B726" w14:textId="77777777" w:rsidR="00C47145" w:rsidRPr="00C47145" w:rsidRDefault="00C47145" w:rsidP="00C47145">
      <w:pPr>
        <w:pStyle w:val="ListParagraph"/>
        <w:rPr>
          <w:rStyle w:val="normaltextrun"/>
          <w:rFonts w:cs="Arial"/>
          <w:bCs/>
          <w:color w:val="00B050"/>
        </w:rPr>
      </w:pPr>
    </w:p>
    <w:p w14:paraId="69B8E646" w14:textId="1E4DF64A" w:rsidR="00C47145" w:rsidRPr="00664A71" w:rsidRDefault="00152B79" w:rsidP="00C47145">
      <w:pPr>
        <w:pStyle w:val="ListParagraph"/>
        <w:numPr>
          <w:ilvl w:val="1"/>
          <w:numId w:val="39"/>
        </w:numPr>
        <w:rPr>
          <w:rStyle w:val="normaltextrun"/>
          <w:rFonts w:cs="Arial"/>
          <w:b/>
        </w:rPr>
      </w:pPr>
      <w:r w:rsidRPr="00664A71">
        <w:rPr>
          <w:rStyle w:val="normaltextrun"/>
          <w:rFonts w:cs="Arial"/>
          <w:bCs/>
        </w:rPr>
        <w:t>Where the relevant pharmacy teams have transferred to the ICB or Host ICB, t</w:t>
      </w:r>
      <w:r w:rsidR="00C47145" w:rsidRPr="00664A71">
        <w:rPr>
          <w:rStyle w:val="normaltextrun"/>
          <w:rFonts w:cs="Arial"/>
          <w:bCs/>
        </w:rPr>
        <w:t xml:space="preserve">he ICB must provide: </w:t>
      </w:r>
    </w:p>
    <w:p w14:paraId="7566F17B" w14:textId="77777777" w:rsidR="00C47145" w:rsidRPr="00664A71" w:rsidRDefault="00C47145" w:rsidP="00C47145">
      <w:pPr>
        <w:pStyle w:val="ListParagraph"/>
        <w:rPr>
          <w:rStyle w:val="normaltextrun"/>
          <w:rFonts w:cs="Arial"/>
          <w:bCs/>
        </w:rPr>
      </w:pPr>
    </w:p>
    <w:p w14:paraId="094AE4A9" w14:textId="0A5C4C14" w:rsidR="00C47145" w:rsidRPr="00664A71" w:rsidRDefault="00C47145" w:rsidP="00C47145">
      <w:pPr>
        <w:pStyle w:val="ListParagraph"/>
        <w:numPr>
          <w:ilvl w:val="2"/>
          <w:numId w:val="39"/>
        </w:numPr>
        <w:rPr>
          <w:rStyle w:val="normaltextrun"/>
          <w:rFonts w:cs="Arial"/>
          <w:b/>
        </w:rPr>
      </w:pPr>
      <w:r w:rsidRPr="00664A71">
        <w:rPr>
          <w:rStyle w:val="normaltextrun"/>
          <w:rFonts w:cs="Arial"/>
          <w:bCs/>
        </w:rPr>
        <w:t xml:space="preserve">support to prescribing networks and forums, including but not limited to, Immunoglobulin Assessment panels, prescribing networks and medicines optimisation networks; </w:t>
      </w:r>
    </w:p>
    <w:p w14:paraId="1932ED4E" w14:textId="77777777" w:rsidR="00C47145" w:rsidRPr="00664A71" w:rsidRDefault="00C47145" w:rsidP="00C47145">
      <w:pPr>
        <w:pStyle w:val="ListParagraph"/>
        <w:rPr>
          <w:rStyle w:val="normaltextrun"/>
          <w:rFonts w:cs="Arial"/>
          <w:b/>
        </w:rPr>
      </w:pPr>
    </w:p>
    <w:p w14:paraId="51C68EDE" w14:textId="11DF502B" w:rsidR="00C47145" w:rsidRPr="00664A71" w:rsidRDefault="00C47145" w:rsidP="00C47145">
      <w:pPr>
        <w:pStyle w:val="ListParagraph"/>
        <w:numPr>
          <w:ilvl w:val="2"/>
          <w:numId w:val="39"/>
        </w:numPr>
        <w:rPr>
          <w:rFonts w:cs="Arial"/>
        </w:rPr>
      </w:pPr>
      <w:r w:rsidRPr="00664A71">
        <w:rPr>
          <w:rFonts w:cs="Arial"/>
        </w:rPr>
        <w:t xml:space="preserve">expert medicines advice and input into the Individual Funding Request process for Delegated Services; </w:t>
      </w:r>
    </w:p>
    <w:p w14:paraId="4963CA11" w14:textId="77777777" w:rsidR="00C47145" w:rsidRPr="00664A71" w:rsidRDefault="00C47145" w:rsidP="00C47145">
      <w:pPr>
        <w:pStyle w:val="ListParagraph"/>
        <w:rPr>
          <w:rStyle w:val="normaltextrun"/>
          <w:rFonts w:cs="Arial"/>
        </w:rPr>
      </w:pPr>
    </w:p>
    <w:p w14:paraId="144BCBD7" w14:textId="3F133E3D" w:rsidR="00C47145" w:rsidRPr="00664A71" w:rsidRDefault="00C47145" w:rsidP="00C47145">
      <w:pPr>
        <w:pStyle w:val="ListParagraph"/>
        <w:numPr>
          <w:ilvl w:val="2"/>
          <w:numId w:val="39"/>
        </w:numPr>
        <w:rPr>
          <w:rStyle w:val="normaltextrun"/>
          <w:rFonts w:cs="Arial"/>
        </w:rPr>
      </w:pPr>
      <w:r w:rsidRPr="00664A71">
        <w:rPr>
          <w:rStyle w:val="normaltextrun"/>
          <w:rFonts w:cs="Arial"/>
        </w:rPr>
        <w:t xml:space="preserve">advice and input to national procurement and other commercial processes relating to medicines and High Cost Drugs (for example, arrangements for Homecare); </w:t>
      </w:r>
    </w:p>
    <w:p w14:paraId="3AD7AC88" w14:textId="77777777" w:rsidR="00C47145" w:rsidRPr="00664A71" w:rsidRDefault="00C47145" w:rsidP="00C47145">
      <w:pPr>
        <w:pStyle w:val="ListParagraph"/>
        <w:rPr>
          <w:rStyle w:val="normaltextrun"/>
          <w:rFonts w:cs="Arial"/>
        </w:rPr>
      </w:pPr>
    </w:p>
    <w:p w14:paraId="7F02A46F" w14:textId="604781F9" w:rsidR="00C47145" w:rsidRPr="00664A71" w:rsidRDefault="00C47145" w:rsidP="00C47145">
      <w:pPr>
        <w:pStyle w:val="ListParagraph"/>
        <w:numPr>
          <w:ilvl w:val="2"/>
          <w:numId w:val="39"/>
        </w:numPr>
        <w:rPr>
          <w:rStyle w:val="normaltextrun"/>
          <w:rFonts w:cs="Arial"/>
        </w:rPr>
      </w:pPr>
      <w:r w:rsidRPr="00664A71">
        <w:rPr>
          <w:rStyle w:val="normaltextrun"/>
          <w:rFonts w:cs="Arial"/>
        </w:rPr>
        <w:t>advice and input to NHS England policy development relating to medicines and High Cost Drugs.</w:t>
      </w:r>
    </w:p>
    <w:p w14:paraId="7DF74F4C" w14:textId="77777777" w:rsidR="0080509F" w:rsidRDefault="0080509F" w:rsidP="0080509F">
      <w:pPr>
        <w:pStyle w:val="ListParagraph"/>
        <w:rPr>
          <w:rStyle w:val="normaltextrun"/>
          <w:b/>
        </w:rPr>
      </w:pPr>
      <w:bookmarkStart w:id="451" w:name="_Hlk181263975"/>
    </w:p>
    <w:p w14:paraId="207DC5EF" w14:textId="77777777" w:rsidR="0080509F" w:rsidRDefault="0080509F" w:rsidP="002E3828">
      <w:pPr>
        <w:pStyle w:val="ListParagraph"/>
        <w:numPr>
          <w:ilvl w:val="0"/>
          <w:numId w:val="39"/>
        </w:numPr>
        <w:rPr>
          <w:rStyle w:val="normaltextrun"/>
          <w:b/>
        </w:rPr>
      </w:pPr>
      <w:r>
        <w:rPr>
          <w:rStyle w:val="normaltextrun"/>
          <w:b/>
        </w:rPr>
        <w:t xml:space="preserve">Contracting </w:t>
      </w:r>
    </w:p>
    <w:p w14:paraId="0C802319" w14:textId="77777777" w:rsidR="0080509F" w:rsidRDefault="0080509F" w:rsidP="0080509F">
      <w:pPr>
        <w:pStyle w:val="ListParagraph"/>
        <w:ind w:left="680"/>
        <w:rPr>
          <w:rStyle w:val="normaltextrun"/>
          <w:b/>
        </w:rPr>
      </w:pPr>
    </w:p>
    <w:p w14:paraId="667A2896" w14:textId="77777777" w:rsidR="0080509F" w:rsidRPr="0080509F" w:rsidRDefault="002E3828" w:rsidP="002E3828">
      <w:pPr>
        <w:pStyle w:val="ListParagraph"/>
        <w:numPr>
          <w:ilvl w:val="1"/>
          <w:numId w:val="39"/>
        </w:numPr>
        <w:rPr>
          <w:rStyle w:val="normaltextrun"/>
          <w:b/>
        </w:rPr>
      </w:pPr>
      <w:r w:rsidRPr="0080509F">
        <w:rPr>
          <w:rStyle w:val="normaltextrun"/>
          <w:bCs/>
        </w:rPr>
        <w:t xml:space="preserve">The ICB shall be responsible for ensuring appropriate arrangements are in place for the commissioning of the Delegated Services which for the avoidance of doubt includes: </w:t>
      </w:r>
    </w:p>
    <w:p w14:paraId="38619ACB" w14:textId="77777777" w:rsidR="0080509F" w:rsidRPr="0080509F" w:rsidRDefault="0080509F" w:rsidP="0080509F">
      <w:pPr>
        <w:pStyle w:val="ListParagraph"/>
        <w:ind w:left="1418"/>
        <w:rPr>
          <w:rStyle w:val="normaltextrun"/>
          <w:b/>
        </w:rPr>
      </w:pPr>
    </w:p>
    <w:p w14:paraId="078D1F9C" w14:textId="77777777" w:rsidR="0080509F" w:rsidRPr="0080509F" w:rsidRDefault="002E3828" w:rsidP="002E3828">
      <w:pPr>
        <w:pStyle w:val="ListParagraph"/>
        <w:numPr>
          <w:ilvl w:val="2"/>
          <w:numId w:val="39"/>
        </w:numPr>
        <w:rPr>
          <w:rStyle w:val="normaltextrun"/>
          <w:b/>
        </w:rPr>
      </w:pPr>
      <w:r w:rsidRPr="0080509F">
        <w:rPr>
          <w:rStyle w:val="normaltextrun"/>
          <w:bCs/>
        </w:rPr>
        <w:t xml:space="preserve">co-ordinating or collaborating in the award of appropriate Specialised Service Contracts;  </w:t>
      </w:r>
    </w:p>
    <w:p w14:paraId="12BBE8A0" w14:textId="77777777" w:rsidR="0080509F" w:rsidRPr="0080509F" w:rsidRDefault="0080509F" w:rsidP="0080509F">
      <w:pPr>
        <w:pStyle w:val="ListParagraph"/>
        <w:ind w:left="2393"/>
        <w:rPr>
          <w:rStyle w:val="normaltextrun"/>
          <w:b/>
        </w:rPr>
      </w:pPr>
    </w:p>
    <w:p w14:paraId="55FF886B" w14:textId="77777777" w:rsidR="0080509F" w:rsidRPr="0080509F" w:rsidRDefault="002E3828" w:rsidP="002E3828">
      <w:pPr>
        <w:pStyle w:val="ListParagraph"/>
        <w:numPr>
          <w:ilvl w:val="2"/>
          <w:numId w:val="39"/>
        </w:numPr>
        <w:rPr>
          <w:rStyle w:val="normaltextrun"/>
          <w:b/>
        </w:rPr>
      </w:pPr>
      <w:r w:rsidRPr="0080509F">
        <w:rPr>
          <w:rStyle w:val="normaltextrun"/>
          <w:bCs/>
        </w:rPr>
        <w:t xml:space="preserve">drafting of the contract schedules so that it reflects Mandatory Guidance, National Specifications and any specific instructions from NHS England; and </w:t>
      </w:r>
    </w:p>
    <w:p w14:paraId="47214D7B" w14:textId="77777777" w:rsidR="0080509F" w:rsidRPr="00664A71" w:rsidRDefault="0080509F" w:rsidP="0080509F">
      <w:pPr>
        <w:pStyle w:val="ListParagraph"/>
        <w:rPr>
          <w:rStyle w:val="normaltextrun"/>
          <w:bCs/>
        </w:rPr>
      </w:pPr>
    </w:p>
    <w:p w14:paraId="31E6D7A9" w14:textId="77777777" w:rsidR="0080509F" w:rsidRPr="00664A71" w:rsidRDefault="002E3828" w:rsidP="002E3828">
      <w:pPr>
        <w:pStyle w:val="ListParagraph"/>
        <w:numPr>
          <w:ilvl w:val="2"/>
          <w:numId w:val="39"/>
        </w:numPr>
        <w:rPr>
          <w:rStyle w:val="normaltextrun"/>
          <w:b/>
        </w:rPr>
      </w:pPr>
      <w:r w:rsidRPr="00664A71">
        <w:rPr>
          <w:rStyle w:val="normaltextrun"/>
          <w:bCs/>
        </w:rPr>
        <w:t xml:space="preserve">management of Specialised Services Contracts. </w:t>
      </w:r>
    </w:p>
    <w:p w14:paraId="0FF7F3F0" w14:textId="77777777" w:rsidR="00E327C8" w:rsidRPr="00664A71" w:rsidRDefault="00E327C8" w:rsidP="00E327C8">
      <w:pPr>
        <w:pStyle w:val="ListParagraph"/>
        <w:rPr>
          <w:rStyle w:val="normaltextrun"/>
          <w:b/>
        </w:rPr>
      </w:pPr>
    </w:p>
    <w:p w14:paraId="54BFE220" w14:textId="770BDC14" w:rsidR="00E327C8" w:rsidRPr="00664A71" w:rsidRDefault="00E327C8" w:rsidP="00E327C8">
      <w:pPr>
        <w:pStyle w:val="ListParagraph"/>
        <w:numPr>
          <w:ilvl w:val="1"/>
          <w:numId w:val="39"/>
        </w:numPr>
        <w:rPr>
          <w:rStyle w:val="normaltextrun"/>
          <w:bCs/>
        </w:rPr>
      </w:pPr>
      <w:r w:rsidRPr="00664A71">
        <w:rPr>
          <w:rStyle w:val="normaltextrun"/>
          <w:bCs/>
        </w:rPr>
        <w:t>The ICB must</w:t>
      </w:r>
      <w:r w:rsidR="00624307" w:rsidRPr="00664A71">
        <w:rPr>
          <w:rStyle w:val="normaltextrun"/>
          <w:bCs/>
        </w:rPr>
        <w:t xml:space="preserve"> comply with</w:t>
      </w:r>
      <w:r w:rsidRPr="00664A71">
        <w:rPr>
          <w:rStyle w:val="normaltextrun"/>
          <w:bCs/>
        </w:rPr>
        <w:t xml:space="preserve"> the</w:t>
      </w:r>
      <w:r w:rsidR="00617407" w:rsidRPr="00664A71">
        <w:t xml:space="preserve"> Contracting Standard Operating Procedure</w:t>
      </w:r>
      <w:r w:rsidR="00624307" w:rsidRPr="00664A71">
        <w:t xml:space="preserve"> issued by NHS England. </w:t>
      </w:r>
    </w:p>
    <w:bookmarkEnd w:id="451"/>
    <w:p w14:paraId="7FEC3D11" w14:textId="77777777" w:rsidR="0080509F" w:rsidRPr="0080509F" w:rsidRDefault="0080509F" w:rsidP="0080509F">
      <w:pPr>
        <w:pStyle w:val="ListParagraph"/>
        <w:rPr>
          <w:rStyle w:val="normaltextrun"/>
          <w:bCs/>
        </w:rPr>
      </w:pPr>
    </w:p>
    <w:p w14:paraId="2FE0845F" w14:textId="77777777" w:rsidR="0080509F" w:rsidRPr="0080509F" w:rsidRDefault="002E3828" w:rsidP="002E3828">
      <w:pPr>
        <w:pStyle w:val="ListParagraph"/>
        <w:numPr>
          <w:ilvl w:val="1"/>
          <w:numId w:val="39"/>
        </w:numPr>
        <w:rPr>
          <w:rStyle w:val="normaltextrun"/>
          <w:b/>
        </w:rPr>
      </w:pPr>
      <w:r w:rsidRPr="0080509F">
        <w:rPr>
          <w:rStyle w:val="normaltextrun"/>
          <w:bCs/>
        </w:rPr>
        <w:t>In relation to the contracting for NHS England Retained Services where the ICB has agreed to act as the co-ordinating commissioner, to implement NHS England’s instructions in relation to those Retained Services and, where appropriate, put in place a Collaborative Commissioning Agreement with NHS England as a party.</w:t>
      </w:r>
    </w:p>
    <w:p w14:paraId="4B366FCB" w14:textId="77777777" w:rsidR="0080509F" w:rsidRPr="0080509F" w:rsidRDefault="0080509F" w:rsidP="0080509F">
      <w:pPr>
        <w:pStyle w:val="ListParagraph"/>
        <w:ind w:left="1418"/>
        <w:rPr>
          <w:rStyle w:val="normaltextrun"/>
          <w:b/>
        </w:rPr>
      </w:pPr>
    </w:p>
    <w:p w14:paraId="78E00530" w14:textId="77777777" w:rsidR="0080509F" w:rsidRPr="0080509F" w:rsidRDefault="002E3828" w:rsidP="002E3828">
      <w:pPr>
        <w:pStyle w:val="ListParagraph"/>
        <w:numPr>
          <w:ilvl w:val="0"/>
          <w:numId w:val="39"/>
        </w:numPr>
        <w:rPr>
          <w:rStyle w:val="normaltextrun"/>
          <w:b/>
        </w:rPr>
      </w:pPr>
      <w:r w:rsidRPr="0080509F">
        <w:rPr>
          <w:rStyle w:val="normaltextrun"/>
          <w:b/>
        </w:rPr>
        <w:t xml:space="preserve">Data Management and Analytics </w:t>
      </w:r>
    </w:p>
    <w:p w14:paraId="786CF2B4" w14:textId="77777777" w:rsidR="0080509F" w:rsidRPr="0080509F" w:rsidRDefault="0080509F" w:rsidP="0080509F">
      <w:pPr>
        <w:pStyle w:val="ListParagraph"/>
        <w:ind w:left="680"/>
        <w:rPr>
          <w:rStyle w:val="normaltextrun"/>
          <w:b/>
        </w:rPr>
      </w:pPr>
    </w:p>
    <w:p w14:paraId="0A057507" w14:textId="77777777" w:rsidR="0080509F" w:rsidRPr="0080509F" w:rsidRDefault="002E3828" w:rsidP="002E3828">
      <w:pPr>
        <w:pStyle w:val="ListParagraph"/>
        <w:numPr>
          <w:ilvl w:val="1"/>
          <w:numId w:val="39"/>
        </w:numPr>
        <w:rPr>
          <w:rStyle w:val="normaltextrun"/>
          <w:b/>
        </w:rPr>
      </w:pPr>
      <w:r w:rsidRPr="0080509F">
        <w:rPr>
          <w:rStyle w:val="normaltextrun"/>
          <w:bCs/>
        </w:rPr>
        <w:t xml:space="preserve">The ICB shall: </w:t>
      </w:r>
    </w:p>
    <w:p w14:paraId="2C7AD45E" w14:textId="77777777" w:rsidR="0080509F" w:rsidRPr="0080509F" w:rsidRDefault="0080509F" w:rsidP="0080509F">
      <w:pPr>
        <w:pStyle w:val="ListParagraph"/>
        <w:ind w:left="1418"/>
        <w:rPr>
          <w:rStyle w:val="normaltextrun"/>
          <w:b/>
        </w:rPr>
      </w:pPr>
    </w:p>
    <w:p w14:paraId="00335FCB" w14:textId="77777777" w:rsidR="0080509F" w:rsidRPr="0080509F" w:rsidRDefault="002E3828" w:rsidP="002E3828">
      <w:pPr>
        <w:pStyle w:val="ListParagraph"/>
        <w:numPr>
          <w:ilvl w:val="2"/>
          <w:numId w:val="39"/>
        </w:numPr>
        <w:rPr>
          <w:rStyle w:val="normaltextrun"/>
          <w:b/>
        </w:rPr>
      </w:pPr>
      <w:r w:rsidRPr="0080509F">
        <w:rPr>
          <w:rStyle w:val="normaltextrun"/>
          <w:bCs/>
        </w:rPr>
        <w:t>lead on standardised collection, processing, and sharing of data for Delegated Services in line with broader NHS England, Department of Health and Social Care and government data strategies;</w:t>
      </w:r>
    </w:p>
    <w:p w14:paraId="5708D3EC" w14:textId="77777777" w:rsidR="0080509F" w:rsidRPr="0080509F" w:rsidRDefault="0080509F" w:rsidP="0080509F">
      <w:pPr>
        <w:pStyle w:val="ListParagraph"/>
        <w:ind w:left="2393"/>
        <w:rPr>
          <w:rStyle w:val="normaltextrun"/>
          <w:b/>
        </w:rPr>
      </w:pPr>
    </w:p>
    <w:p w14:paraId="4E21DA4C" w14:textId="3F2CCA0B" w:rsidR="0080509F" w:rsidRPr="0080509F" w:rsidRDefault="002E3828" w:rsidP="002E3828">
      <w:pPr>
        <w:pStyle w:val="ListParagraph"/>
        <w:numPr>
          <w:ilvl w:val="2"/>
          <w:numId w:val="39"/>
        </w:numPr>
        <w:rPr>
          <w:rStyle w:val="normaltextrun"/>
          <w:b/>
        </w:rPr>
      </w:pPr>
      <w:r w:rsidRPr="0080509F">
        <w:rPr>
          <w:rStyle w:val="normaltextrun"/>
          <w:bCs/>
        </w:rPr>
        <w:t>lead on the provision of data and analytical service</w:t>
      </w:r>
      <w:r w:rsidR="00A060E3">
        <w:rPr>
          <w:rStyle w:val="normaltextrun"/>
          <w:bCs/>
        </w:rPr>
        <w:t>s</w:t>
      </w:r>
      <w:r w:rsidRPr="0080509F">
        <w:rPr>
          <w:rStyle w:val="normaltextrun"/>
          <w:bCs/>
        </w:rPr>
        <w:t xml:space="preserve"> to support commissioning of Delegated Services;</w:t>
      </w:r>
    </w:p>
    <w:p w14:paraId="03C08209" w14:textId="77777777" w:rsidR="0080509F" w:rsidRPr="0080509F" w:rsidRDefault="0080509F" w:rsidP="0080509F">
      <w:pPr>
        <w:pStyle w:val="ListParagraph"/>
        <w:rPr>
          <w:rStyle w:val="normaltextrun"/>
          <w:bCs/>
        </w:rPr>
      </w:pPr>
    </w:p>
    <w:p w14:paraId="74EC68CA" w14:textId="1BF0BD9E" w:rsidR="0080509F" w:rsidRPr="0080509F" w:rsidRDefault="002E3828" w:rsidP="002E3828">
      <w:pPr>
        <w:pStyle w:val="ListParagraph"/>
        <w:numPr>
          <w:ilvl w:val="2"/>
          <w:numId w:val="39"/>
        </w:numPr>
        <w:rPr>
          <w:rStyle w:val="normaltextrun"/>
          <w:b/>
        </w:rPr>
      </w:pPr>
      <w:r w:rsidRPr="0080509F">
        <w:rPr>
          <w:rStyle w:val="normaltextrun"/>
          <w:bCs/>
        </w:rPr>
        <w:t xml:space="preserve">ensure collaborative working across partners on agreed programmes of work focusing on provision of pathway analytics; </w:t>
      </w:r>
    </w:p>
    <w:p w14:paraId="2C7D0D23" w14:textId="77777777" w:rsidR="0080509F" w:rsidRPr="0080509F" w:rsidRDefault="0080509F" w:rsidP="0080509F">
      <w:pPr>
        <w:pStyle w:val="ListParagraph"/>
        <w:rPr>
          <w:rStyle w:val="normaltextrun"/>
          <w:bCs/>
        </w:rPr>
      </w:pPr>
    </w:p>
    <w:p w14:paraId="250873D3" w14:textId="77777777" w:rsidR="0080509F" w:rsidRPr="0080509F" w:rsidRDefault="002E3828" w:rsidP="002E3828">
      <w:pPr>
        <w:pStyle w:val="ListParagraph"/>
        <w:numPr>
          <w:ilvl w:val="2"/>
          <w:numId w:val="39"/>
        </w:numPr>
        <w:rPr>
          <w:rStyle w:val="normaltextrun"/>
          <w:b/>
        </w:rPr>
      </w:pPr>
      <w:r w:rsidRPr="0080509F">
        <w:rPr>
          <w:rStyle w:val="normaltextrun"/>
          <w:bCs/>
        </w:rPr>
        <w:t xml:space="preserve">share expertise and existing reporting tools with partner ICBs in the ICB Collaboration Arrangement; </w:t>
      </w:r>
    </w:p>
    <w:p w14:paraId="505034C7" w14:textId="77777777" w:rsidR="0080509F" w:rsidRPr="0080509F" w:rsidRDefault="0080509F" w:rsidP="0080509F">
      <w:pPr>
        <w:pStyle w:val="ListParagraph"/>
        <w:rPr>
          <w:rStyle w:val="normaltextrun"/>
          <w:bCs/>
        </w:rPr>
      </w:pPr>
    </w:p>
    <w:p w14:paraId="0E501665" w14:textId="77777777" w:rsidR="0080509F" w:rsidRPr="0080509F" w:rsidRDefault="002E3828" w:rsidP="002E3828">
      <w:pPr>
        <w:pStyle w:val="ListParagraph"/>
        <w:numPr>
          <w:ilvl w:val="2"/>
          <w:numId w:val="39"/>
        </w:numPr>
        <w:rPr>
          <w:rStyle w:val="normaltextrun"/>
          <w:b/>
        </w:rPr>
      </w:pPr>
      <w:r w:rsidRPr="0080509F">
        <w:rPr>
          <w:rStyle w:val="normaltextrun"/>
          <w:bCs/>
        </w:rPr>
        <w:t>ensure interpretation of data is made available to NHS England and other ICBs within the ICB Collaboration Arrangement;</w:t>
      </w:r>
    </w:p>
    <w:p w14:paraId="3177CBC7" w14:textId="77777777" w:rsidR="0080509F" w:rsidRPr="0080509F" w:rsidRDefault="0080509F" w:rsidP="0080509F">
      <w:pPr>
        <w:pStyle w:val="ListParagraph"/>
        <w:rPr>
          <w:rStyle w:val="normaltextrun"/>
          <w:bCs/>
        </w:rPr>
      </w:pPr>
    </w:p>
    <w:p w14:paraId="058C91D8" w14:textId="7C54DC55" w:rsidR="0080509F" w:rsidRPr="0080509F" w:rsidRDefault="002E3828" w:rsidP="002E3828">
      <w:pPr>
        <w:pStyle w:val="ListParagraph"/>
        <w:numPr>
          <w:ilvl w:val="2"/>
          <w:numId w:val="39"/>
        </w:numPr>
        <w:rPr>
          <w:rStyle w:val="normaltextrun"/>
          <w:b/>
        </w:rPr>
      </w:pPr>
      <w:r w:rsidRPr="0080509F">
        <w:rPr>
          <w:rStyle w:val="normaltextrun"/>
          <w:bCs/>
        </w:rPr>
        <w:lastRenderedPageBreak/>
        <w:t>ensure data and analytics teams within ICBs and NHS England work collaboratively on joint</w:t>
      </w:r>
      <w:r w:rsidR="000036D7">
        <w:rPr>
          <w:rStyle w:val="normaltextrun"/>
          <w:bCs/>
        </w:rPr>
        <w:t>ly</w:t>
      </w:r>
      <w:r w:rsidRPr="0080509F">
        <w:rPr>
          <w:rStyle w:val="normaltextrun"/>
          <w:bCs/>
        </w:rPr>
        <w:t xml:space="preserve"> agreed programmes of work focusing on provision of pathway analytics;</w:t>
      </w:r>
    </w:p>
    <w:p w14:paraId="7CC3C516" w14:textId="77777777" w:rsidR="0080509F" w:rsidRPr="0080509F" w:rsidRDefault="0080509F" w:rsidP="0080509F">
      <w:pPr>
        <w:pStyle w:val="ListParagraph"/>
        <w:rPr>
          <w:rStyle w:val="normaltextrun"/>
          <w:bCs/>
        </w:rPr>
      </w:pPr>
    </w:p>
    <w:p w14:paraId="660CE57D" w14:textId="77777777" w:rsidR="0080509F" w:rsidRPr="0080509F" w:rsidRDefault="002E3828" w:rsidP="002E3828">
      <w:pPr>
        <w:pStyle w:val="ListParagraph"/>
        <w:numPr>
          <w:ilvl w:val="1"/>
          <w:numId w:val="39"/>
        </w:numPr>
        <w:rPr>
          <w:rStyle w:val="normaltextrun"/>
          <w:b/>
        </w:rPr>
      </w:pPr>
      <w:r w:rsidRPr="0080509F">
        <w:rPr>
          <w:rStyle w:val="normaltextrun"/>
          <w:bCs/>
        </w:rPr>
        <w:t xml:space="preserve">The ICB must ensure that the data reporting and analytical frameworks, as set out in Mandated Guidance or as otherwise required by NHS England, are in place to support the commissioning of the Delegated Services.   </w:t>
      </w:r>
    </w:p>
    <w:p w14:paraId="2B7016C7" w14:textId="77777777" w:rsidR="0080509F" w:rsidRPr="0080509F" w:rsidRDefault="0080509F" w:rsidP="0080509F">
      <w:pPr>
        <w:pStyle w:val="ListParagraph"/>
        <w:ind w:left="1418"/>
        <w:rPr>
          <w:rStyle w:val="normaltextrun"/>
          <w:b/>
        </w:rPr>
      </w:pPr>
    </w:p>
    <w:p w14:paraId="60EBEF1F" w14:textId="77777777" w:rsidR="00140E83" w:rsidRDefault="002E3828" w:rsidP="002E3828">
      <w:pPr>
        <w:pStyle w:val="ListParagraph"/>
        <w:numPr>
          <w:ilvl w:val="0"/>
          <w:numId w:val="39"/>
        </w:numPr>
        <w:rPr>
          <w:rStyle w:val="normaltextrun"/>
          <w:b/>
        </w:rPr>
      </w:pPr>
      <w:r w:rsidRPr="0080509F">
        <w:rPr>
          <w:rStyle w:val="normaltextrun"/>
          <w:b/>
        </w:rPr>
        <w:t xml:space="preserve">Finance </w:t>
      </w:r>
    </w:p>
    <w:p w14:paraId="229B8542" w14:textId="77777777" w:rsidR="00140E83" w:rsidRDefault="00140E83" w:rsidP="00140E83">
      <w:pPr>
        <w:pStyle w:val="ListParagraph"/>
        <w:ind w:left="680"/>
        <w:rPr>
          <w:rStyle w:val="normaltextrun"/>
          <w:b/>
        </w:rPr>
      </w:pPr>
    </w:p>
    <w:p w14:paraId="2B50E2FE" w14:textId="77777777" w:rsidR="00140E83" w:rsidRPr="00140E83" w:rsidRDefault="002E3828" w:rsidP="002E3828">
      <w:pPr>
        <w:pStyle w:val="ListParagraph"/>
        <w:numPr>
          <w:ilvl w:val="1"/>
          <w:numId w:val="39"/>
        </w:numPr>
        <w:rPr>
          <w:rStyle w:val="normaltextrun"/>
          <w:b/>
        </w:rPr>
      </w:pPr>
      <w:r w:rsidRPr="00140E83">
        <w:rPr>
          <w:rStyle w:val="normaltextrun"/>
          <w:bCs/>
        </w:rPr>
        <w:t>The provisions of Clause 10 (</w:t>
      </w:r>
      <w:r w:rsidRPr="006A0E68">
        <w:rPr>
          <w:rStyle w:val="normaltextrun"/>
          <w:bCs/>
          <w:i/>
          <w:iCs/>
        </w:rPr>
        <w:t>Finance</w:t>
      </w:r>
      <w:r w:rsidRPr="00140E83">
        <w:rPr>
          <w:rStyle w:val="normaltextrun"/>
          <w:bCs/>
        </w:rPr>
        <w:t xml:space="preserve">) of this Agreement set out the financial requirements in respect of the Delegated Functions. </w:t>
      </w:r>
    </w:p>
    <w:p w14:paraId="6165ACB1" w14:textId="77777777" w:rsidR="00140E83" w:rsidRPr="00140E83" w:rsidRDefault="00140E83" w:rsidP="00140E83">
      <w:pPr>
        <w:pStyle w:val="ListParagraph"/>
        <w:ind w:left="680"/>
        <w:rPr>
          <w:rStyle w:val="normaltextrun"/>
          <w:b/>
        </w:rPr>
      </w:pPr>
    </w:p>
    <w:p w14:paraId="3351657E" w14:textId="77777777" w:rsidR="00140E83" w:rsidRDefault="00140E83" w:rsidP="002E3828">
      <w:pPr>
        <w:pStyle w:val="ListParagraph"/>
        <w:numPr>
          <w:ilvl w:val="0"/>
          <w:numId w:val="39"/>
        </w:numPr>
        <w:rPr>
          <w:rStyle w:val="normaltextrun"/>
          <w:b/>
        </w:rPr>
      </w:pPr>
      <w:r w:rsidRPr="00140E83">
        <w:rPr>
          <w:rStyle w:val="normaltextrun"/>
          <w:b/>
        </w:rPr>
        <w:t xml:space="preserve">Freedom of Information and Parliamentary Requests </w:t>
      </w:r>
    </w:p>
    <w:p w14:paraId="656B7CCC" w14:textId="77777777" w:rsidR="00140E83" w:rsidRDefault="00140E83" w:rsidP="00140E83">
      <w:pPr>
        <w:pStyle w:val="ListParagraph"/>
        <w:ind w:left="680"/>
        <w:rPr>
          <w:rStyle w:val="normaltextrun"/>
          <w:b/>
        </w:rPr>
      </w:pPr>
    </w:p>
    <w:p w14:paraId="13BFF9CF" w14:textId="3A26BEAA" w:rsidR="003E3941" w:rsidRPr="003E3941" w:rsidRDefault="002E3828" w:rsidP="003E3941">
      <w:pPr>
        <w:pStyle w:val="ListParagraph"/>
        <w:numPr>
          <w:ilvl w:val="1"/>
          <w:numId w:val="39"/>
        </w:numPr>
        <w:rPr>
          <w:rStyle w:val="normaltextrun"/>
          <w:b/>
        </w:rPr>
      </w:pPr>
      <w:r w:rsidRPr="00140E83">
        <w:rPr>
          <w:rStyle w:val="normaltextrun"/>
          <w:bCs/>
        </w:rPr>
        <w:t xml:space="preserve">The ICB shall lead on </w:t>
      </w:r>
      <w:r w:rsidR="00C73676">
        <w:rPr>
          <w:rStyle w:val="normaltextrun"/>
          <w:bCs/>
        </w:rPr>
        <w:t xml:space="preserve">the </w:t>
      </w:r>
      <w:r w:rsidRPr="00140E83">
        <w:rPr>
          <w:rStyle w:val="normaltextrun"/>
          <w:bCs/>
        </w:rPr>
        <w:t xml:space="preserve">handling, management and response to all Freedom of Information and parliamentary correspondence relating to Delegated Services.   </w:t>
      </w:r>
    </w:p>
    <w:p w14:paraId="7AEDD742" w14:textId="77777777" w:rsidR="003E3941" w:rsidRPr="003E3941" w:rsidRDefault="003E3941" w:rsidP="003E3941">
      <w:pPr>
        <w:pStyle w:val="ListParagraph"/>
        <w:ind w:left="680"/>
        <w:rPr>
          <w:rStyle w:val="normaltextrun"/>
          <w:b/>
        </w:rPr>
      </w:pPr>
    </w:p>
    <w:p w14:paraId="58C4FF2F" w14:textId="77777777" w:rsidR="003E3941" w:rsidRDefault="002E3828" w:rsidP="002E3828">
      <w:pPr>
        <w:pStyle w:val="ListParagraph"/>
        <w:numPr>
          <w:ilvl w:val="0"/>
          <w:numId w:val="39"/>
        </w:numPr>
        <w:rPr>
          <w:rStyle w:val="normaltextrun"/>
          <w:b/>
        </w:rPr>
      </w:pPr>
      <w:r w:rsidRPr="003E3941">
        <w:rPr>
          <w:rStyle w:val="normaltextrun"/>
          <w:b/>
        </w:rPr>
        <w:t xml:space="preserve">Incident Response and Management  </w:t>
      </w:r>
    </w:p>
    <w:p w14:paraId="48D211F2" w14:textId="77777777" w:rsidR="003E3941" w:rsidRDefault="003E3941" w:rsidP="003E3941">
      <w:pPr>
        <w:pStyle w:val="ListParagraph"/>
        <w:ind w:left="680"/>
        <w:rPr>
          <w:rStyle w:val="normaltextrun"/>
          <w:b/>
        </w:rPr>
      </w:pPr>
    </w:p>
    <w:p w14:paraId="1F66C321" w14:textId="77777777" w:rsidR="003E3941" w:rsidRPr="003E3941" w:rsidRDefault="002E3828" w:rsidP="002E3828">
      <w:pPr>
        <w:pStyle w:val="ListParagraph"/>
        <w:numPr>
          <w:ilvl w:val="1"/>
          <w:numId w:val="39"/>
        </w:numPr>
        <w:rPr>
          <w:rStyle w:val="normaltextrun"/>
          <w:b/>
        </w:rPr>
      </w:pPr>
      <w:r w:rsidRPr="003E3941">
        <w:rPr>
          <w:rStyle w:val="normaltextrun"/>
          <w:bCs/>
        </w:rPr>
        <w:t xml:space="preserve">The ICB shall: </w:t>
      </w:r>
    </w:p>
    <w:p w14:paraId="13523FE5" w14:textId="77777777" w:rsidR="003E3941" w:rsidRPr="003E3941" w:rsidRDefault="003E3941" w:rsidP="003E3941">
      <w:pPr>
        <w:pStyle w:val="ListParagraph"/>
        <w:ind w:left="1418"/>
        <w:rPr>
          <w:rStyle w:val="normaltextrun"/>
          <w:b/>
        </w:rPr>
      </w:pPr>
    </w:p>
    <w:p w14:paraId="0AB50844" w14:textId="77777777" w:rsidR="003E3941" w:rsidRPr="003E3941" w:rsidRDefault="002E3828" w:rsidP="002E3828">
      <w:pPr>
        <w:pStyle w:val="ListParagraph"/>
        <w:numPr>
          <w:ilvl w:val="2"/>
          <w:numId w:val="39"/>
        </w:numPr>
        <w:rPr>
          <w:rStyle w:val="normaltextrun"/>
          <w:b/>
        </w:rPr>
      </w:pPr>
      <w:r w:rsidRPr="003E3941">
        <w:rPr>
          <w:rStyle w:val="normaltextrun"/>
          <w:bCs/>
        </w:rPr>
        <w:t xml:space="preserve">lead on local incident management for Delegated Services as appropriate to the stated incident level; </w:t>
      </w:r>
    </w:p>
    <w:p w14:paraId="61FF7316" w14:textId="77777777" w:rsidR="003E3941" w:rsidRPr="003E3941" w:rsidRDefault="003E3941" w:rsidP="003E3941">
      <w:pPr>
        <w:pStyle w:val="ListParagraph"/>
        <w:ind w:left="2393"/>
        <w:rPr>
          <w:rStyle w:val="normaltextrun"/>
          <w:b/>
        </w:rPr>
      </w:pPr>
    </w:p>
    <w:p w14:paraId="6FDACF3F" w14:textId="77777777" w:rsidR="003E3941" w:rsidRPr="003E3941" w:rsidRDefault="002E3828" w:rsidP="002E3828">
      <w:pPr>
        <w:pStyle w:val="ListParagraph"/>
        <w:numPr>
          <w:ilvl w:val="2"/>
          <w:numId w:val="39"/>
        </w:numPr>
        <w:rPr>
          <w:rStyle w:val="normaltextrun"/>
          <w:b/>
        </w:rPr>
      </w:pPr>
      <w:r w:rsidRPr="003E3941">
        <w:rPr>
          <w:rStyle w:val="normaltextrun"/>
          <w:bCs/>
        </w:rPr>
        <w:t>support national and regional incident management relating to Specialised Services; and</w:t>
      </w:r>
    </w:p>
    <w:p w14:paraId="384D8632" w14:textId="77777777" w:rsidR="003E3941" w:rsidRPr="003E3941" w:rsidRDefault="003E3941" w:rsidP="003E3941">
      <w:pPr>
        <w:pStyle w:val="ListParagraph"/>
        <w:rPr>
          <w:rStyle w:val="normaltextrun"/>
          <w:bCs/>
        </w:rPr>
      </w:pPr>
    </w:p>
    <w:p w14:paraId="60EA5044" w14:textId="77777777" w:rsidR="003E3941" w:rsidRPr="003E3941" w:rsidRDefault="002E3828" w:rsidP="002E3828">
      <w:pPr>
        <w:pStyle w:val="ListParagraph"/>
        <w:numPr>
          <w:ilvl w:val="2"/>
          <w:numId w:val="39"/>
        </w:numPr>
        <w:rPr>
          <w:rStyle w:val="normaltextrun"/>
          <w:b/>
        </w:rPr>
      </w:pPr>
      <w:r w:rsidRPr="003E3941">
        <w:rPr>
          <w:rStyle w:val="normaltextrun"/>
          <w:bCs/>
        </w:rPr>
        <w:t>ensure surge events and actions relating to Specialised Services are included in ICB escalation plans.</w:t>
      </w:r>
    </w:p>
    <w:p w14:paraId="181637D8" w14:textId="77777777" w:rsidR="003E3941" w:rsidRPr="003E3941" w:rsidRDefault="003E3941" w:rsidP="003E3941">
      <w:pPr>
        <w:pStyle w:val="ListParagraph"/>
        <w:rPr>
          <w:rStyle w:val="normaltextrun"/>
          <w:bCs/>
        </w:rPr>
      </w:pPr>
    </w:p>
    <w:p w14:paraId="382ED303" w14:textId="77777777" w:rsidR="003E3941" w:rsidRPr="003E3941" w:rsidRDefault="002E3828" w:rsidP="002E3828">
      <w:pPr>
        <w:pStyle w:val="ListParagraph"/>
        <w:numPr>
          <w:ilvl w:val="1"/>
          <w:numId w:val="39"/>
        </w:numPr>
        <w:rPr>
          <w:rStyle w:val="normaltextrun"/>
          <w:b/>
        </w:rPr>
      </w:pPr>
      <w:r w:rsidRPr="003E3941">
        <w:rPr>
          <w:rStyle w:val="normaltextrun"/>
          <w:bCs/>
        </w:rPr>
        <w:t xml:space="preserve">In the event that an incident is identified that has an impact on the Delegated Services (such as potential failure of a Specialised Services Provider), the ICB shall fully support the implementation of any requirements set by NHS England around the management of such incident and shall provide full co-operation to NHS England to enable a co-ordinated national approach to incident management. NHS England retains the right to take decisions at a national level where it determines this is necessary for the proper management and resolution of any such incident and the ICB shall be bound by any such decision. </w:t>
      </w:r>
    </w:p>
    <w:p w14:paraId="048FBADC" w14:textId="77777777" w:rsidR="003E3941" w:rsidRPr="003E3941" w:rsidRDefault="003E3941" w:rsidP="003E3941">
      <w:pPr>
        <w:pStyle w:val="ListParagraph"/>
        <w:ind w:left="680"/>
        <w:rPr>
          <w:rStyle w:val="normaltextrun"/>
          <w:b/>
        </w:rPr>
      </w:pPr>
    </w:p>
    <w:p w14:paraId="34B62D75" w14:textId="2080D2AD" w:rsidR="003E3941" w:rsidRDefault="002E3828" w:rsidP="002E3828">
      <w:pPr>
        <w:pStyle w:val="ListParagraph"/>
        <w:numPr>
          <w:ilvl w:val="0"/>
          <w:numId w:val="39"/>
        </w:numPr>
        <w:rPr>
          <w:rStyle w:val="normaltextrun"/>
          <w:b/>
        </w:rPr>
      </w:pPr>
      <w:r w:rsidRPr="003E3941">
        <w:rPr>
          <w:rStyle w:val="normaltextrun"/>
          <w:b/>
        </w:rPr>
        <w:t xml:space="preserve">Individual Funding Requests </w:t>
      </w:r>
    </w:p>
    <w:p w14:paraId="695A1A06" w14:textId="77777777" w:rsidR="003E3941" w:rsidRDefault="003E3941" w:rsidP="003E3941">
      <w:pPr>
        <w:pStyle w:val="ListParagraph"/>
        <w:ind w:left="680"/>
        <w:rPr>
          <w:rStyle w:val="normaltextrun"/>
          <w:b/>
        </w:rPr>
      </w:pPr>
    </w:p>
    <w:p w14:paraId="1732A5AF" w14:textId="77777777" w:rsidR="003E3941" w:rsidRPr="003E3941" w:rsidRDefault="002E3828" w:rsidP="002E3828">
      <w:pPr>
        <w:pStyle w:val="ListParagraph"/>
        <w:numPr>
          <w:ilvl w:val="1"/>
          <w:numId w:val="39"/>
        </w:numPr>
        <w:rPr>
          <w:rStyle w:val="normaltextrun"/>
          <w:b/>
        </w:rPr>
      </w:pPr>
      <w:r w:rsidRPr="003E3941">
        <w:rPr>
          <w:rStyle w:val="normaltextrun"/>
          <w:bCs/>
        </w:rPr>
        <w:t xml:space="preserve">The ICB shall provide any support required by NHS England in respect of determining an Individual Funding Request and shall implement the decision of the Individual Funding Request panel.  </w:t>
      </w:r>
    </w:p>
    <w:p w14:paraId="77A74B5A" w14:textId="77777777" w:rsidR="003E3941" w:rsidRPr="003E3941" w:rsidRDefault="003E3941" w:rsidP="003E3941">
      <w:pPr>
        <w:pStyle w:val="ListParagraph"/>
        <w:ind w:left="1418"/>
        <w:rPr>
          <w:rStyle w:val="normaltextrun"/>
          <w:b/>
        </w:rPr>
      </w:pPr>
    </w:p>
    <w:p w14:paraId="6D4FC2DF" w14:textId="77777777" w:rsidR="003E3941" w:rsidRPr="003E3941" w:rsidRDefault="002E3828" w:rsidP="002E3828">
      <w:pPr>
        <w:pStyle w:val="ListParagraph"/>
        <w:numPr>
          <w:ilvl w:val="0"/>
          <w:numId w:val="39"/>
        </w:numPr>
        <w:rPr>
          <w:rStyle w:val="normaltextrun"/>
          <w:b/>
        </w:rPr>
      </w:pPr>
      <w:r w:rsidRPr="003E3941">
        <w:rPr>
          <w:rStyle w:val="normaltextrun"/>
          <w:b/>
        </w:rPr>
        <w:t xml:space="preserve">Innovation and New Treatments </w:t>
      </w:r>
    </w:p>
    <w:p w14:paraId="53345AB9" w14:textId="77777777" w:rsidR="003E3941" w:rsidRPr="003E3941" w:rsidRDefault="003E3941" w:rsidP="003E3941">
      <w:pPr>
        <w:pStyle w:val="ListParagraph"/>
        <w:ind w:left="680"/>
        <w:rPr>
          <w:rStyle w:val="normaltextrun"/>
          <w:b/>
        </w:rPr>
      </w:pPr>
    </w:p>
    <w:p w14:paraId="79C34873" w14:textId="77777777" w:rsidR="003E3941" w:rsidRPr="003E3941" w:rsidRDefault="002E3828" w:rsidP="002E3828">
      <w:pPr>
        <w:pStyle w:val="ListParagraph"/>
        <w:numPr>
          <w:ilvl w:val="1"/>
          <w:numId w:val="39"/>
        </w:numPr>
        <w:rPr>
          <w:rStyle w:val="normaltextrun"/>
          <w:b/>
        </w:rPr>
      </w:pPr>
      <w:r w:rsidRPr="003E3941">
        <w:rPr>
          <w:rStyle w:val="normaltextrun"/>
          <w:bCs/>
        </w:rPr>
        <w:t>The ICB shall support local implementation</w:t>
      </w:r>
      <w:r w:rsidR="003E3941">
        <w:rPr>
          <w:rStyle w:val="normaltextrun"/>
          <w:bCs/>
        </w:rPr>
        <w:t xml:space="preserve"> </w:t>
      </w:r>
      <w:r w:rsidRPr="003E3941">
        <w:rPr>
          <w:rStyle w:val="normaltextrun"/>
          <w:bCs/>
        </w:rPr>
        <w:t>of innovative treatments for Delegated Services.</w:t>
      </w:r>
    </w:p>
    <w:p w14:paraId="7142FC4E" w14:textId="77777777" w:rsidR="003E3941" w:rsidRDefault="003E3941" w:rsidP="003E3941">
      <w:pPr>
        <w:pStyle w:val="ListParagraph"/>
        <w:ind w:left="680"/>
        <w:rPr>
          <w:rStyle w:val="normaltextrun"/>
          <w:b/>
        </w:rPr>
      </w:pPr>
    </w:p>
    <w:p w14:paraId="74D3A06E" w14:textId="77777777" w:rsidR="00710596" w:rsidRPr="005A1B2B" w:rsidRDefault="002E3828" w:rsidP="00710596">
      <w:pPr>
        <w:pStyle w:val="ListParagraph"/>
        <w:numPr>
          <w:ilvl w:val="0"/>
          <w:numId w:val="39"/>
        </w:numPr>
        <w:rPr>
          <w:rStyle w:val="normaltextrun"/>
          <w:b/>
        </w:rPr>
      </w:pPr>
      <w:r w:rsidRPr="005A1B2B">
        <w:rPr>
          <w:rStyle w:val="normaltextrun"/>
          <w:b/>
        </w:rPr>
        <w:t xml:space="preserve">Mental Health, Learning Disability and Autism </w:t>
      </w:r>
      <w:r w:rsidR="002E00F0" w:rsidRPr="005A1B2B">
        <w:rPr>
          <w:rStyle w:val="normaltextrun"/>
          <w:b/>
        </w:rPr>
        <w:t xml:space="preserve">Specialised Services </w:t>
      </w:r>
    </w:p>
    <w:p w14:paraId="2B3217C0" w14:textId="77777777" w:rsidR="00710596" w:rsidRPr="005A1B2B" w:rsidRDefault="00710596" w:rsidP="00710596">
      <w:pPr>
        <w:pStyle w:val="ListParagraph"/>
        <w:ind w:left="680"/>
        <w:rPr>
          <w:rStyle w:val="normaltextrun"/>
          <w:rFonts w:cs="Arial"/>
          <w:b/>
        </w:rPr>
      </w:pPr>
    </w:p>
    <w:p w14:paraId="0AF55E2E" w14:textId="77777777" w:rsidR="0045047B" w:rsidRPr="005A1B2B" w:rsidRDefault="0045047B" w:rsidP="0045047B">
      <w:pPr>
        <w:pStyle w:val="ListParagraph"/>
        <w:numPr>
          <w:ilvl w:val="1"/>
          <w:numId w:val="39"/>
        </w:numPr>
        <w:rPr>
          <w:rFonts w:cs="Arial"/>
          <w:b/>
        </w:rPr>
      </w:pPr>
      <w:r w:rsidRPr="005A1B2B">
        <w:rPr>
          <w:rFonts w:cs="Arial"/>
        </w:rPr>
        <w:t>The ICB will oversee the lead provider contract(s) relating to mental health, learning disability and autism (MHLDA) provider collaboratives that are transferred to the ICB on 1 April 2025 by NHS England. This includes complying with all terms and conditions of the contract(s), including in respect of notice periods and extensions.</w:t>
      </w:r>
    </w:p>
    <w:p w14:paraId="022AC5C2" w14:textId="77777777" w:rsidR="0045047B" w:rsidRPr="005A1B2B" w:rsidRDefault="0045047B" w:rsidP="0045047B">
      <w:pPr>
        <w:pStyle w:val="ListParagraph"/>
        <w:ind w:left="1418"/>
        <w:rPr>
          <w:rFonts w:cs="Arial"/>
          <w:b/>
        </w:rPr>
      </w:pPr>
    </w:p>
    <w:p w14:paraId="3DF15C0C" w14:textId="74785A7D" w:rsidR="0045047B" w:rsidRPr="005A1B2B" w:rsidRDefault="0045047B" w:rsidP="0045047B">
      <w:pPr>
        <w:pStyle w:val="ListParagraph"/>
        <w:numPr>
          <w:ilvl w:val="1"/>
          <w:numId w:val="39"/>
        </w:numPr>
        <w:rPr>
          <w:rFonts w:cs="Arial"/>
          <w:b/>
        </w:rPr>
      </w:pPr>
      <w:r w:rsidRPr="005A1B2B">
        <w:rPr>
          <w:rFonts w:cs="Arial"/>
        </w:rPr>
        <w:lastRenderedPageBreak/>
        <w:t xml:space="preserve">If the ICB proposes to terminate a MHLDA lead provider contract before the end of its term, it must seek written approval from NHS England in advance. </w:t>
      </w:r>
    </w:p>
    <w:p w14:paraId="6F651785" w14:textId="77777777" w:rsidR="0045047B" w:rsidRPr="005A1B2B" w:rsidRDefault="0045047B" w:rsidP="0045047B">
      <w:pPr>
        <w:pStyle w:val="ListParagraph"/>
        <w:rPr>
          <w:rFonts w:cs="Arial"/>
        </w:rPr>
      </w:pPr>
    </w:p>
    <w:p w14:paraId="14442E06" w14:textId="77777777" w:rsidR="0045047B" w:rsidRPr="005A1B2B" w:rsidRDefault="0045047B" w:rsidP="0045047B">
      <w:pPr>
        <w:pStyle w:val="ListParagraph"/>
        <w:numPr>
          <w:ilvl w:val="1"/>
          <w:numId w:val="39"/>
        </w:numPr>
        <w:rPr>
          <w:rFonts w:cs="Arial"/>
          <w:b/>
        </w:rPr>
      </w:pPr>
      <w:r w:rsidRPr="005A1B2B">
        <w:rPr>
          <w:rFonts w:cs="Arial"/>
        </w:rPr>
        <w:t xml:space="preserve">In the performance of its commissioning responsibilities for MHLDA Specialised Services, the ICB shall: </w:t>
      </w:r>
    </w:p>
    <w:p w14:paraId="16A65474" w14:textId="77777777" w:rsidR="0045047B" w:rsidRPr="005A1B2B" w:rsidRDefault="0045047B" w:rsidP="0045047B">
      <w:pPr>
        <w:pStyle w:val="ListParagraph"/>
        <w:rPr>
          <w:rFonts w:cs="Arial"/>
        </w:rPr>
      </w:pPr>
    </w:p>
    <w:p w14:paraId="0602A96E" w14:textId="77777777" w:rsidR="0045047B" w:rsidRPr="005A1B2B" w:rsidRDefault="0045047B" w:rsidP="0045047B">
      <w:pPr>
        <w:pStyle w:val="ListParagraph"/>
        <w:numPr>
          <w:ilvl w:val="2"/>
          <w:numId w:val="39"/>
        </w:numPr>
        <w:spacing w:after="240"/>
        <w:rPr>
          <w:rFonts w:cs="Arial"/>
          <w:b/>
        </w:rPr>
      </w:pPr>
      <w:r w:rsidRPr="005A1B2B">
        <w:rPr>
          <w:rFonts w:cs="Arial"/>
        </w:rPr>
        <w:t>Have regard to any commissioning guidance relating to MHLDA Specialised Services issued by NHS England;</w:t>
      </w:r>
    </w:p>
    <w:p w14:paraId="2F2A98C9" w14:textId="77777777" w:rsidR="0045047B" w:rsidRPr="005A1B2B" w:rsidRDefault="0045047B" w:rsidP="0045047B">
      <w:pPr>
        <w:pStyle w:val="ListParagraph"/>
        <w:numPr>
          <w:ilvl w:val="2"/>
          <w:numId w:val="39"/>
        </w:numPr>
        <w:spacing w:after="240"/>
        <w:rPr>
          <w:rFonts w:cs="Arial"/>
          <w:b/>
        </w:rPr>
      </w:pPr>
      <w:r w:rsidRPr="005A1B2B">
        <w:rPr>
          <w:rFonts w:cs="Arial"/>
        </w:rPr>
        <w:t>Comply with the requirements of the Mental Health Investment Standard and related guidance issued by NHS England;</w:t>
      </w:r>
    </w:p>
    <w:p w14:paraId="103416DD" w14:textId="77777777" w:rsidR="0045047B" w:rsidRPr="005A1B2B" w:rsidRDefault="0045047B" w:rsidP="0045047B">
      <w:pPr>
        <w:pStyle w:val="ListParagraph"/>
        <w:numPr>
          <w:ilvl w:val="2"/>
          <w:numId w:val="39"/>
        </w:numPr>
        <w:rPr>
          <w:rFonts w:cs="Arial"/>
          <w:b/>
        </w:rPr>
      </w:pPr>
      <w:r w:rsidRPr="005A1B2B">
        <w:rPr>
          <w:rFonts w:cs="Arial"/>
        </w:rPr>
        <w:t>Generally have regard to the need to commission MHLDA Specialised Services for the ICB's Population in such a manner as to ensure safe, efficient and effective services, across appropriate geographies, and which may require partnership working across other ICB or other organisational boundaries.</w:t>
      </w:r>
    </w:p>
    <w:p w14:paraId="395DC678" w14:textId="77777777" w:rsidR="0045047B" w:rsidRPr="005A1B2B" w:rsidRDefault="0045047B" w:rsidP="0045047B">
      <w:pPr>
        <w:pStyle w:val="ListParagraph"/>
        <w:ind w:left="2393"/>
        <w:rPr>
          <w:rFonts w:cs="Arial"/>
          <w:b/>
        </w:rPr>
      </w:pPr>
    </w:p>
    <w:p w14:paraId="5D93CD8C" w14:textId="77777777" w:rsidR="0045047B" w:rsidRPr="005A1B2B" w:rsidRDefault="0045047B" w:rsidP="0045047B">
      <w:pPr>
        <w:pStyle w:val="ListParagraph"/>
        <w:numPr>
          <w:ilvl w:val="2"/>
          <w:numId w:val="39"/>
        </w:numPr>
        <w:rPr>
          <w:rFonts w:cs="Arial"/>
          <w:b/>
        </w:rPr>
      </w:pPr>
      <w:r w:rsidRPr="005A1B2B">
        <w:rPr>
          <w:rFonts w:cs="Arial"/>
          <w:bCs/>
        </w:rPr>
        <w:t xml:space="preserve">Ensure that its case management function will work collaboratively across Delegated Services and Retained Services to support the oversight and progression of individual patient care, including the movement across elements of the care pathway.  </w:t>
      </w:r>
    </w:p>
    <w:p w14:paraId="444B2531" w14:textId="7220B355" w:rsidR="00E31911" w:rsidRPr="00710596" w:rsidRDefault="00E31911" w:rsidP="00710596">
      <w:pPr>
        <w:rPr>
          <w:rStyle w:val="normaltextrun"/>
          <w:b/>
        </w:rPr>
      </w:pPr>
    </w:p>
    <w:p w14:paraId="268240BD" w14:textId="77777777" w:rsidR="00E31911" w:rsidRPr="00E31911" w:rsidRDefault="002E3828" w:rsidP="002E3828">
      <w:pPr>
        <w:pStyle w:val="ListParagraph"/>
        <w:numPr>
          <w:ilvl w:val="0"/>
          <w:numId w:val="39"/>
        </w:numPr>
        <w:rPr>
          <w:rStyle w:val="normaltextrun"/>
          <w:b/>
        </w:rPr>
      </w:pPr>
      <w:r w:rsidRPr="00E31911">
        <w:rPr>
          <w:rStyle w:val="normaltextrun"/>
          <w:b/>
        </w:rPr>
        <w:t xml:space="preserve">Provider Selection and Procurement </w:t>
      </w:r>
    </w:p>
    <w:p w14:paraId="392FF28C" w14:textId="77777777" w:rsidR="00E31911" w:rsidRPr="00E31911" w:rsidRDefault="00E31911" w:rsidP="00E31911">
      <w:pPr>
        <w:pStyle w:val="ListParagraph"/>
        <w:ind w:left="680"/>
        <w:rPr>
          <w:rStyle w:val="normaltextrun"/>
          <w:b/>
        </w:rPr>
      </w:pPr>
    </w:p>
    <w:p w14:paraId="6D5912C1" w14:textId="77777777" w:rsidR="00E31911" w:rsidRPr="00E31911" w:rsidRDefault="002E3828" w:rsidP="002E3828">
      <w:pPr>
        <w:pStyle w:val="ListParagraph"/>
        <w:numPr>
          <w:ilvl w:val="1"/>
          <w:numId w:val="39"/>
        </w:numPr>
        <w:rPr>
          <w:rStyle w:val="normaltextrun"/>
          <w:b/>
        </w:rPr>
      </w:pPr>
      <w:r w:rsidRPr="00E31911">
        <w:rPr>
          <w:rStyle w:val="normaltextrun"/>
          <w:bCs/>
        </w:rPr>
        <w:t>The ICB shall:</w:t>
      </w:r>
    </w:p>
    <w:p w14:paraId="3DB471D3" w14:textId="77777777" w:rsidR="00E31911" w:rsidRPr="00E31911" w:rsidRDefault="00E31911" w:rsidP="00E31911">
      <w:pPr>
        <w:pStyle w:val="ListParagraph"/>
        <w:ind w:left="1418"/>
        <w:rPr>
          <w:rStyle w:val="normaltextrun"/>
          <w:b/>
        </w:rPr>
      </w:pPr>
    </w:p>
    <w:p w14:paraId="1EF9B6B8" w14:textId="77777777" w:rsidR="00E31911" w:rsidRPr="00E31911" w:rsidRDefault="002E3828" w:rsidP="002E3828">
      <w:pPr>
        <w:pStyle w:val="ListParagraph"/>
        <w:numPr>
          <w:ilvl w:val="2"/>
          <w:numId w:val="39"/>
        </w:numPr>
        <w:rPr>
          <w:rStyle w:val="normaltextrun"/>
          <w:b/>
        </w:rPr>
      </w:pPr>
      <w:r w:rsidRPr="00E31911">
        <w:rPr>
          <w:rStyle w:val="normaltextrun"/>
          <w:bCs/>
        </w:rPr>
        <w:t>run appropriate local provider selection and procurement processes for Delegated Services;</w:t>
      </w:r>
    </w:p>
    <w:p w14:paraId="6D10527D" w14:textId="77777777" w:rsidR="00E31911" w:rsidRPr="00E31911" w:rsidRDefault="00E31911" w:rsidP="00E31911">
      <w:pPr>
        <w:pStyle w:val="ListParagraph"/>
        <w:ind w:left="2393"/>
        <w:rPr>
          <w:rStyle w:val="normaltextrun"/>
          <w:b/>
        </w:rPr>
      </w:pPr>
    </w:p>
    <w:p w14:paraId="267CDFCF" w14:textId="37356411" w:rsidR="00E31911" w:rsidRPr="00E31911" w:rsidRDefault="002E3828" w:rsidP="002E3828">
      <w:pPr>
        <w:pStyle w:val="ListParagraph"/>
        <w:numPr>
          <w:ilvl w:val="2"/>
          <w:numId w:val="39"/>
        </w:numPr>
        <w:rPr>
          <w:rStyle w:val="normaltextrun"/>
          <w:b/>
        </w:rPr>
      </w:pPr>
      <w:r w:rsidRPr="00E31911">
        <w:rPr>
          <w:rStyle w:val="normaltextrun"/>
          <w:bCs/>
        </w:rPr>
        <w:t xml:space="preserve">align all procurement processes with any changes to national procurement policy (for example new legislation) for Delegated Services; </w:t>
      </w:r>
    </w:p>
    <w:p w14:paraId="1FA2D3CE" w14:textId="77777777" w:rsidR="00E31911" w:rsidRPr="00E31911" w:rsidRDefault="00E31911" w:rsidP="00E31911">
      <w:pPr>
        <w:pStyle w:val="ListParagraph"/>
        <w:rPr>
          <w:rStyle w:val="normaltextrun"/>
          <w:bCs/>
        </w:rPr>
      </w:pPr>
    </w:p>
    <w:p w14:paraId="68EC3B2D" w14:textId="77777777" w:rsidR="00E31911" w:rsidRPr="00E31911" w:rsidRDefault="002E3828" w:rsidP="002E3828">
      <w:pPr>
        <w:pStyle w:val="ListParagraph"/>
        <w:numPr>
          <w:ilvl w:val="2"/>
          <w:numId w:val="39"/>
        </w:numPr>
        <w:rPr>
          <w:rStyle w:val="normaltextrun"/>
          <w:b/>
        </w:rPr>
      </w:pPr>
      <w:r w:rsidRPr="00E31911">
        <w:rPr>
          <w:rStyle w:val="normaltextrun"/>
          <w:bCs/>
        </w:rPr>
        <w:t>support NHS England with national procurements where required with subject matter expertise on provider engagement and provider landscape; and</w:t>
      </w:r>
    </w:p>
    <w:p w14:paraId="49A71BF1" w14:textId="77777777" w:rsidR="00E31911" w:rsidRPr="00E31911" w:rsidRDefault="00E31911" w:rsidP="00E31911">
      <w:pPr>
        <w:pStyle w:val="ListParagraph"/>
        <w:rPr>
          <w:rStyle w:val="normaltextrun"/>
          <w:bCs/>
        </w:rPr>
      </w:pPr>
    </w:p>
    <w:p w14:paraId="2C06DD3B" w14:textId="1A26CC91" w:rsidR="00E31911" w:rsidRPr="00E31911" w:rsidRDefault="002E3828" w:rsidP="002E3828">
      <w:pPr>
        <w:pStyle w:val="ListParagraph"/>
        <w:numPr>
          <w:ilvl w:val="2"/>
          <w:numId w:val="39"/>
        </w:numPr>
        <w:rPr>
          <w:rStyle w:val="normaltextrun"/>
          <w:b/>
        </w:rPr>
      </w:pPr>
      <w:r w:rsidRPr="00E31911">
        <w:rPr>
          <w:rStyle w:val="normaltextrun"/>
          <w:bCs/>
        </w:rPr>
        <w:t>monitor and provide advice, guidance and expertise to NHS England on the overall provider market and provider landscape.</w:t>
      </w:r>
    </w:p>
    <w:p w14:paraId="1E61F5C7" w14:textId="77777777" w:rsidR="00E31911" w:rsidRPr="00E31911" w:rsidRDefault="00E31911" w:rsidP="00E31911">
      <w:pPr>
        <w:pStyle w:val="ListParagraph"/>
        <w:rPr>
          <w:rStyle w:val="normaltextrun"/>
          <w:bCs/>
        </w:rPr>
      </w:pPr>
    </w:p>
    <w:p w14:paraId="7AE1475E" w14:textId="77777777" w:rsidR="00E31911" w:rsidRPr="00E31911" w:rsidRDefault="002E3828" w:rsidP="002E3828">
      <w:pPr>
        <w:pStyle w:val="ListParagraph"/>
        <w:numPr>
          <w:ilvl w:val="1"/>
          <w:numId w:val="39"/>
        </w:numPr>
        <w:rPr>
          <w:rStyle w:val="normaltextrun"/>
          <w:b/>
        </w:rPr>
      </w:pPr>
      <w:r w:rsidRPr="00E31911">
        <w:rPr>
          <w:rStyle w:val="normaltextrun"/>
          <w:bCs/>
        </w:rPr>
        <w:t>In discharging these responsibilities, the ICB must comply at all times with Law and any relevant Guidance including but not limited to Mandated Guidance; any applicable procurement law and Guidance on the selection of, and award of contracts to, providers of healthcare services.</w:t>
      </w:r>
    </w:p>
    <w:p w14:paraId="3F756060" w14:textId="77777777" w:rsidR="00E31911" w:rsidRPr="00E31911" w:rsidRDefault="00E31911" w:rsidP="00E31911">
      <w:pPr>
        <w:pStyle w:val="ListParagraph"/>
        <w:ind w:left="1418"/>
        <w:rPr>
          <w:rStyle w:val="normaltextrun"/>
          <w:b/>
        </w:rPr>
      </w:pPr>
    </w:p>
    <w:p w14:paraId="17F19B5E" w14:textId="77777777" w:rsidR="00E31911" w:rsidRPr="00E31911" w:rsidRDefault="002E3828" w:rsidP="002E3828">
      <w:pPr>
        <w:pStyle w:val="ListParagraph"/>
        <w:numPr>
          <w:ilvl w:val="1"/>
          <w:numId w:val="39"/>
        </w:numPr>
        <w:rPr>
          <w:rStyle w:val="normaltextrun"/>
          <w:b/>
        </w:rPr>
      </w:pPr>
      <w:r w:rsidRPr="00E31911">
        <w:rPr>
          <w:rStyle w:val="normaltextrun"/>
          <w:bCs/>
        </w:rPr>
        <w:t xml:space="preserve">When the ICB makes decisions in connection with the awarding of Specialised Services Contracts, it should ensure that it can demonstrate compliance with requirements for the award of such Contracts, including that the decision was: </w:t>
      </w:r>
    </w:p>
    <w:p w14:paraId="2AE21EC5" w14:textId="77777777" w:rsidR="00E31911" w:rsidRPr="00E31911" w:rsidRDefault="00E31911" w:rsidP="00E31911">
      <w:pPr>
        <w:pStyle w:val="ListParagraph"/>
        <w:rPr>
          <w:rStyle w:val="normaltextrun"/>
          <w:bCs/>
        </w:rPr>
      </w:pPr>
    </w:p>
    <w:p w14:paraId="6517C326" w14:textId="77777777" w:rsidR="00E31911" w:rsidRPr="00E31911" w:rsidRDefault="002E3828" w:rsidP="002E3828">
      <w:pPr>
        <w:pStyle w:val="ListParagraph"/>
        <w:numPr>
          <w:ilvl w:val="2"/>
          <w:numId w:val="39"/>
        </w:numPr>
        <w:rPr>
          <w:rStyle w:val="normaltextrun"/>
          <w:b/>
        </w:rPr>
      </w:pPr>
      <w:r w:rsidRPr="00E31911">
        <w:rPr>
          <w:rStyle w:val="normaltextrun"/>
          <w:bCs/>
        </w:rPr>
        <w:t xml:space="preserve">made in the best interest of patients, taxpayers and the Population;  </w:t>
      </w:r>
    </w:p>
    <w:p w14:paraId="19D27DBA" w14:textId="77777777" w:rsidR="00E31911" w:rsidRPr="00E31911" w:rsidRDefault="00E31911" w:rsidP="00E31911">
      <w:pPr>
        <w:pStyle w:val="ListParagraph"/>
        <w:ind w:left="2393"/>
        <w:rPr>
          <w:rStyle w:val="normaltextrun"/>
          <w:b/>
        </w:rPr>
      </w:pPr>
    </w:p>
    <w:p w14:paraId="402DD393" w14:textId="77777777" w:rsidR="00E31911" w:rsidRPr="00E31911" w:rsidRDefault="002E3828" w:rsidP="002E3828">
      <w:pPr>
        <w:pStyle w:val="ListParagraph"/>
        <w:numPr>
          <w:ilvl w:val="2"/>
          <w:numId w:val="39"/>
        </w:numPr>
        <w:rPr>
          <w:rStyle w:val="normaltextrun"/>
          <w:b/>
        </w:rPr>
      </w:pPr>
      <w:r w:rsidRPr="00E31911">
        <w:rPr>
          <w:rStyle w:val="normaltextrun"/>
          <w:bCs/>
        </w:rPr>
        <w:t xml:space="preserve">robust and defensible, with conflicts of interests appropriately managed;  </w:t>
      </w:r>
    </w:p>
    <w:p w14:paraId="391A7549" w14:textId="77777777" w:rsidR="00E31911" w:rsidRPr="00E31911" w:rsidRDefault="00E31911" w:rsidP="00E31911">
      <w:pPr>
        <w:pStyle w:val="ListParagraph"/>
        <w:rPr>
          <w:rStyle w:val="normaltextrun"/>
          <w:bCs/>
        </w:rPr>
      </w:pPr>
    </w:p>
    <w:p w14:paraId="0C93C117" w14:textId="77777777" w:rsidR="00E31911" w:rsidRPr="00E31911" w:rsidRDefault="002E3828" w:rsidP="002E3828">
      <w:pPr>
        <w:pStyle w:val="ListParagraph"/>
        <w:numPr>
          <w:ilvl w:val="2"/>
          <w:numId w:val="39"/>
        </w:numPr>
        <w:rPr>
          <w:rStyle w:val="normaltextrun"/>
          <w:b/>
        </w:rPr>
      </w:pPr>
      <w:r w:rsidRPr="00E31911">
        <w:rPr>
          <w:rStyle w:val="normaltextrun"/>
          <w:bCs/>
        </w:rPr>
        <w:t xml:space="preserve">made transparently; and </w:t>
      </w:r>
    </w:p>
    <w:p w14:paraId="1B63448F" w14:textId="77777777" w:rsidR="00E31911" w:rsidRPr="00E31911" w:rsidRDefault="00E31911" w:rsidP="00E31911">
      <w:pPr>
        <w:pStyle w:val="ListParagraph"/>
        <w:rPr>
          <w:rStyle w:val="normaltextrun"/>
          <w:bCs/>
        </w:rPr>
      </w:pPr>
    </w:p>
    <w:p w14:paraId="27DC3FDC" w14:textId="56A8C913" w:rsidR="00E31911" w:rsidRPr="00E31911" w:rsidRDefault="002E3828" w:rsidP="002E3828">
      <w:pPr>
        <w:pStyle w:val="ListParagraph"/>
        <w:numPr>
          <w:ilvl w:val="2"/>
          <w:numId w:val="39"/>
        </w:numPr>
        <w:rPr>
          <w:rStyle w:val="normaltextrun"/>
          <w:b/>
        </w:rPr>
      </w:pPr>
      <w:r w:rsidRPr="00E31911">
        <w:rPr>
          <w:rStyle w:val="normaltextrun"/>
          <w:bCs/>
        </w:rPr>
        <w:t xml:space="preserve">compliant with relevant Guidance and legislation.  </w:t>
      </w:r>
    </w:p>
    <w:p w14:paraId="478A9404" w14:textId="77777777" w:rsidR="00E31911" w:rsidRPr="00E31911" w:rsidRDefault="00E31911" w:rsidP="00E31911">
      <w:pPr>
        <w:pStyle w:val="ListParagraph"/>
        <w:rPr>
          <w:rStyle w:val="normaltextrun"/>
          <w:bCs/>
        </w:rPr>
      </w:pPr>
    </w:p>
    <w:p w14:paraId="58ADF9A8" w14:textId="77777777" w:rsidR="00E31911" w:rsidRPr="00E41A56" w:rsidRDefault="002E3828" w:rsidP="002E3828">
      <w:pPr>
        <w:pStyle w:val="ListParagraph"/>
        <w:numPr>
          <w:ilvl w:val="0"/>
          <w:numId w:val="39"/>
        </w:numPr>
        <w:rPr>
          <w:rStyle w:val="normaltextrun"/>
          <w:b/>
        </w:rPr>
      </w:pPr>
      <w:r w:rsidRPr="00E41A56">
        <w:rPr>
          <w:rStyle w:val="normaltextrun"/>
          <w:b/>
        </w:rPr>
        <w:t xml:space="preserve">Quality </w:t>
      </w:r>
    </w:p>
    <w:p w14:paraId="74FC8F6E" w14:textId="77777777" w:rsidR="00E31911" w:rsidRPr="00E31911" w:rsidRDefault="00E31911" w:rsidP="00E31911">
      <w:pPr>
        <w:pStyle w:val="ListParagraph"/>
        <w:ind w:left="680"/>
        <w:rPr>
          <w:rStyle w:val="normaltextrun"/>
          <w:b/>
        </w:rPr>
      </w:pPr>
    </w:p>
    <w:p w14:paraId="76A4CBB1" w14:textId="77777777" w:rsidR="00E31911" w:rsidRPr="00E31911" w:rsidRDefault="002E3828" w:rsidP="002E3828">
      <w:pPr>
        <w:pStyle w:val="ListParagraph"/>
        <w:numPr>
          <w:ilvl w:val="1"/>
          <w:numId w:val="39"/>
        </w:numPr>
        <w:rPr>
          <w:rStyle w:val="normaltextrun"/>
          <w:b/>
        </w:rPr>
      </w:pPr>
      <w:r w:rsidRPr="00E31911">
        <w:rPr>
          <w:rStyle w:val="normaltextrun"/>
          <w:bCs/>
        </w:rPr>
        <w:t>The ICB must ensure that appropriate arrangements for quality oversight are in place. This must include:</w:t>
      </w:r>
    </w:p>
    <w:p w14:paraId="1CF2B3FE" w14:textId="77777777" w:rsidR="00E31911" w:rsidRPr="00E31911" w:rsidRDefault="00E31911" w:rsidP="00E31911">
      <w:pPr>
        <w:pStyle w:val="ListParagraph"/>
        <w:ind w:left="1418"/>
        <w:rPr>
          <w:rStyle w:val="normaltextrun"/>
          <w:b/>
        </w:rPr>
      </w:pPr>
    </w:p>
    <w:p w14:paraId="348AFB29" w14:textId="77777777" w:rsidR="00E31911" w:rsidRPr="00E31911" w:rsidRDefault="002E3828" w:rsidP="002E3828">
      <w:pPr>
        <w:pStyle w:val="ListParagraph"/>
        <w:numPr>
          <w:ilvl w:val="2"/>
          <w:numId w:val="39"/>
        </w:numPr>
        <w:rPr>
          <w:rStyle w:val="normaltextrun"/>
          <w:b/>
        </w:rPr>
      </w:pPr>
      <w:r w:rsidRPr="00E31911">
        <w:rPr>
          <w:rStyle w:val="normaltextrun"/>
          <w:bCs/>
        </w:rPr>
        <w:t xml:space="preserve">clearly defined roles and responsibilities for ensuring governance and oversight of Delegated Services; </w:t>
      </w:r>
    </w:p>
    <w:p w14:paraId="60A4FFD6" w14:textId="77777777" w:rsidR="00E31911" w:rsidRPr="00E31911" w:rsidRDefault="00E31911" w:rsidP="00E31911">
      <w:pPr>
        <w:pStyle w:val="ListParagraph"/>
        <w:ind w:left="2393"/>
        <w:rPr>
          <w:rStyle w:val="normaltextrun"/>
          <w:b/>
        </w:rPr>
      </w:pPr>
    </w:p>
    <w:p w14:paraId="3FBE84BA" w14:textId="42AA28B2" w:rsidR="00E31911" w:rsidRPr="00E31911" w:rsidRDefault="002E3828" w:rsidP="002E3828">
      <w:pPr>
        <w:pStyle w:val="ListParagraph"/>
        <w:numPr>
          <w:ilvl w:val="2"/>
          <w:numId w:val="39"/>
        </w:numPr>
        <w:rPr>
          <w:rStyle w:val="normaltextrun"/>
          <w:b/>
        </w:rPr>
      </w:pPr>
      <w:r w:rsidRPr="00E31911">
        <w:rPr>
          <w:rStyle w:val="normaltextrun"/>
          <w:bCs/>
        </w:rPr>
        <w:t>defined roles and responsibilities for ensuring robust communication and appropriate feedback</w:t>
      </w:r>
      <w:r w:rsidR="009C2D4E">
        <w:rPr>
          <w:rStyle w:val="normaltextrun"/>
          <w:bCs/>
        </w:rPr>
        <w:t xml:space="preserve">, particularly </w:t>
      </w:r>
      <w:r w:rsidR="009C2D4E" w:rsidRPr="00E31911">
        <w:rPr>
          <w:rStyle w:val="normaltextrun"/>
          <w:bCs/>
        </w:rPr>
        <w:t>where Delegated Services are commissioned through an arrangement with one or more other ICBs</w:t>
      </w:r>
      <w:r w:rsidR="00E31911">
        <w:rPr>
          <w:rStyle w:val="normaltextrun"/>
          <w:bCs/>
        </w:rPr>
        <w:t xml:space="preserve">; </w:t>
      </w:r>
    </w:p>
    <w:p w14:paraId="0AF6B0EF" w14:textId="77777777" w:rsidR="00E31911" w:rsidRPr="00E31911" w:rsidRDefault="00E31911" w:rsidP="00E31911">
      <w:pPr>
        <w:pStyle w:val="ListParagraph"/>
        <w:rPr>
          <w:rStyle w:val="normaltextrun"/>
          <w:bCs/>
        </w:rPr>
      </w:pPr>
    </w:p>
    <w:p w14:paraId="6A37BFD9" w14:textId="0601124B" w:rsidR="00CD55F7" w:rsidRPr="00CD55F7" w:rsidRDefault="002E3828" w:rsidP="002E3828">
      <w:pPr>
        <w:pStyle w:val="ListParagraph"/>
        <w:numPr>
          <w:ilvl w:val="2"/>
          <w:numId w:val="39"/>
        </w:numPr>
        <w:rPr>
          <w:rStyle w:val="normaltextrun"/>
          <w:b/>
        </w:rPr>
      </w:pPr>
      <w:r w:rsidRPr="00E31911">
        <w:rPr>
          <w:rStyle w:val="normaltextrun"/>
          <w:bCs/>
        </w:rPr>
        <w:t xml:space="preserve">working with providers and partner organisations to address any issues relating to Delegated Services and escalate appropriately if </w:t>
      </w:r>
      <w:r w:rsidR="00752E06">
        <w:rPr>
          <w:rStyle w:val="normaltextrun"/>
          <w:bCs/>
        </w:rPr>
        <w:t xml:space="preserve">such issues </w:t>
      </w:r>
      <w:r w:rsidRPr="00E31911">
        <w:rPr>
          <w:rStyle w:val="normaltextrun"/>
          <w:bCs/>
        </w:rPr>
        <w:t>cannot be resolved;</w:t>
      </w:r>
    </w:p>
    <w:p w14:paraId="77C7D766" w14:textId="77777777" w:rsidR="00CD55F7" w:rsidRPr="00CD55F7" w:rsidRDefault="00CD55F7" w:rsidP="00CD55F7">
      <w:pPr>
        <w:pStyle w:val="ListParagraph"/>
        <w:rPr>
          <w:rStyle w:val="normaltextrun"/>
          <w:bCs/>
        </w:rPr>
      </w:pPr>
    </w:p>
    <w:p w14:paraId="32A5A641" w14:textId="77777777" w:rsidR="00CD55F7" w:rsidRPr="00CD55F7" w:rsidRDefault="002E3828" w:rsidP="002E3828">
      <w:pPr>
        <w:pStyle w:val="ListParagraph"/>
        <w:numPr>
          <w:ilvl w:val="2"/>
          <w:numId w:val="39"/>
        </w:numPr>
        <w:rPr>
          <w:rStyle w:val="normaltextrun"/>
          <w:b/>
        </w:rPr>
      </w:pPr>
      <w:r w:rsidRPr="00CD55F7">
        <w:rPr>
          <w:rStyle w:val="normaltextrun"/>
          <w:bCs/>
        </w:rPr>
        <w:t xml:space="preserve">developing and standardising processes that align with regional systems to ensure oversight of the quality of Delegated Services, and participating in local System Quality Groups and Regional Quality Groups, or their equivalent; </w:t>
      </w:r>
    </w:p>
    <w:p w14:paraId="17E7CC34" w14:textId="77777777" w:rsidR="00CD55F7" w:rsidRPr="00CD55F7" w:rsidRDefault="00CD55F7" w:rsidP="00CD55F7">
      <w:pPr>
        <w:pStyle w:val="ListParagraph"/>
        <w:rPr>
          <w:rStyle w:val="normaltextrun"/>
          <w:bCs/>
        </w:rPr>
      </w:pPr>
    </w:p>
    <w:p w14:paraId="51AE0AD8" w14:textId="77777777" w:rsidR="00CD55F7" w:rsidRPr="00CD55F7" w:rsidRDefault="002E3828" w:rsidP="002E3828">
      <w:pPr>
        <w:pStyle w:val="ListParagraph"/>
        <w:numPr>
          <w:ilvl w:val="2"/>
          <w:numId w:val="39"/>
        </w:numPr>
        <w:rPr>
          <w:rStyle w:val="normaltextrun"/>
          <w:b/>
        </w:rPr>
      </w:pPr>
      <w:r w:rsidRPr="00CD55F7">
        <w:rPr>
          <w:rStyle w:val="normaltextrun"/>
          <w:bCs/>
        </w:rPr>
        <w:t xml:space="preserve">ensuring processes are robust and concerns are identified, mitigated and escalated as necessary; </w:t>
      </w:r>
    </w:p>
    <w:p w14:paraId="1CE2E3C0" w14:textId="77777777" w:rsidR="00CD55F7" w:rsidRPr="00CD55F7" w:rsidRDefault="00CD55F7" w:rsidP="00CD55F7">
      <w:pPr>
        <w:pStyle w:val="ListParagraph"/>
        <w:rPr>
          <w:rStyle w:val="normaltextrun"/>
          <w:bCs/>
        </w:rPr>
      </w:pPr>
    </w:p>
    <w:p w14:paraId="309CB957" w14:textId="77777777" w:rsidR="00CD55F7" w:rsidRPr="00CD55F7" w:rsidRDefault="002E3828" w:rsidP="002E3828">
      <w:pPr>
        <w:pStyle w:val="ListParagraph"/>
        <w:numPr>
          <w:ilvl w:val="2"/>
          <w:numId w:val="39"/>
        </w:numPr>
        <w:rPr>
          <w:rStyle w:val="normaltextrun"/>
          <w:b/>
        </w:rPr>
      </w:pPr>
      <w:r w:rsidRPr="00CD55F7">
        <w:rPr>
          <w:rStyle w:val="normaltextrun"/>
          <w:bCs/>
        </w:rPr>
        <w:t>ensuring providers are held to account for delivery of safe, patient-focused and quality care for Delegated Services, including mechanisms for monitoring patient complaints, concerns and feedback; and</w:t>
      </w:r>
    </w:p>
    <w:p w14:paraId="077F02CB" w14:textId="77777777" w:rsidR="00CD55F7" w:rsidRPr="00CD55F7" w:rsidRDefault="00CD55F7" w:rsidP="00CD55F7">
      <w:pPr>
        <w:pStyle w:val="ListParagraph"/>
        <w:rPr>
          <w:rStyle w:val="normaltextrun"/>
          <w:bCs/>
        </w:rPr>
      </w:pPr>
    </w:p>
    <w:p w14:paraId="7A7B85A5" w14:textId="77777777" w:rsidR="00CD55F7" w:rsidRPr="00CD55F7" w:rsidRDefault="002E3828" w:rsidP="002E3828">
      <w:pPr>
        <w:pStyle w:val="ListParagraph"/>
        <w:numPr>
          <w:ilvl w:val="2"/>
          <w:numId w:val="39"/>
        </w:numPr>
        <w:rPr>
          <w:rStyle w:val="normaltextrun"/>
          <w:b/>
        </w:rPr>
      </w:pPr>
      <w:r w:rsidRPr="00CD55F7">
        <w:rPr>
          <w:rStyle w:val="normaltextrun"/>
          <w:bCs/>
        </w:rPr>
        <w:t xml:space="preserve">the implementation of the Patient Safety Incident Response Framework for the management of incidents and serious events, appropriate reporting of any incidents, undertaking any appropriate patient safety incident investigation and obtaining support as required.   </w:t>
      </w:r>
    </w:p>
    <w:p w14:paraId="6FC2F171" w14:textId="77777777" w:rsidR="00CD55F7" w:rsidRPr="00CD55F7" w:rsidRDefault="00CD55F7" w:rsidP="00CD55F7">
      <w:pPr>
        <w:pStyle w:val="ListParagraph"/>
        <w:rPr>
          <w:rStyle w:val="normaltextrun"/>
          <w:bCs/>
        </w:rPr>
      </w:pPr>
    </w:p>
    <w:p w14:paraId="6EA6AABD" w14:textId="77777777" w:rsidR="00CD55F7" w:rsidRPr="00CD55F7" w:rsidRDefault="002E3828" w:rsidP="002E3828">
      <w:pPr>
        <w:pStyle w:val="ListParagraph"/>
        <w:numPr>
          <w:ilvl w:val="1"/>
          <w:numId w:val="39"/>
        </w:numPr>
        <w:rPr>
          <w:rStyle w:val="normaltextrun"/>
          <w:b/>
        </w:rPr>
      </w:pPr>
      <w:r w:rsidRPr="00CD55F7">
        <w:rPr>
          <w:rStyle w:val="normaltextrun"/>
          <w:bCs/>
        </w:rPr>
        <w:t xml:space="preserve">The ICB must establish a plan to ensure that the quality of the Delegated Services is measured consistently, using nationally and locally agreed metrics triangulated with professional insight and soft intelligence.    </w:t>
      </w:r>
    </w:p>
    <w:p w14:paraId="5B952CA8" w14:textId="77777777" w:rsidR="00CD55F7" w:rsidRPr="00CD55F7" w:rsidRDefault="00CD55F7" w:rsidP="00CD55F7">
      <w:pPr>
        <w:pStyle w:val="ListParagraph"/>
        <w:ind w:left="1418"/>
        <w:rPr>
          <w:rStyle w:val="normaltextrun"/>
          <w:b/>
        </w:rPr>
      </w:pPr>
    </w:p>
    <w:p w14:paraId="7FC8D20E" w14:textId="6E06F83A" w:rsidR="00CD55F7" w:rsidRPr="00CD55F7" w:rsidRDefault="002E3828" w:rsidP="002E3828">
      <w:pPr>
        <w:pStyle w:val="ListParagraph"/>
        <w:numPr>
          <w:ilvl w:val="1"/>
          <w:numId w:val="39"/>
        </w:numPr>
        <w:rPr>
          <w:rStyle w:val="normaltextrun"/>
          <w:b/>
        </w:rPr>
      </w:pPr>
      <w:r w:rsidRPr="00CD55F7">
        <w:rPr>
          <w:rStyle w:val="normaltextrun"/>
          <w:bCs/>
        </w:rPr>
        <w:t xml:space="preserve">The ICB must ensure that the oversight of the quality of the Delegated Services is integrated with wider quality governance in the local system and aligns with </w:t>
      </w:r>
      <w:r w:rsidR="008A59BF">
        <w:rPr>
          <w:rStyle w:val="normaltextrun"/>
          <w:bCs/>
        </w:rPr>
        <w:t xml:space="preserve">the </w:t>
      </w:r>
      <w:r w:rsidRPr="00CD55F7">
        <w:rPr>
          <w:rStyle w:val="normaltextrun"/>
          <w:bCs/>
        </w:rPr>
        <w:t xml:space="preserve">NHS England National Quality Board’s recommended quality escalation processes. </w:t>
      </w:r>
    </w:p>
    <w:p w14:paraId="562F71AC" w14:textId="77777777" w:rsidR="00CD55F7" w:rsidRPr="00CD55F7" w:rsidRDefault="00CD55F7" w:rsidP="00CD55F7">
      <w:pPr>
        <w:pStyle w:val="ListParagraph"/>
        <w:rPr>
          <w:rStyle w:val="normaltextrun"/>
          <w:bCs/>
        </w:rPr>
      </w:pPr>
    </w:p>
    <w:p w14:paraId="57B852B0" w14:textId="4A88CC61" w:rsidR="00CD55F7" w:rsidRPr="00CD55F7" w:rsidRDefault="002E3828" w:rsidP="002E3828">
      <w:pPr>
        <w:pStyle w:val="ListParagraph"/>
        <w:numPr>
          <w:ilvl w:val="1"/>
          <w:numId w:val="39"/>
        </w:numPr>
        <w:rPr>
          <w:rStyle w:val="normaltextrun"/>
          <w:b/>
        </w:rPr>
      </w:pPr>
      <w:r w:rsidRPr="00CD55F7">
        <w:rPr>
          <w:rStyle w:val="normaltextrun"/>
          <w:bCs/>
        </w:rPr>
        <w:t xml:space="preserve">The ICB must ensure that there is a System Quality Group (or equivalent) to identify and manage concerns across the local system.     </w:t>
      </w:r>
    </w:p>
    <w:p w14:paraId="55490B7E" w14:textId="77777777" w:rsidR="00CD55F7" w:rsidRPr="00CD55F7" w:rsidRDefault="00CD55F7" w:rsidP="00CD55F7">
      <w:pPr>
        <w:pStyle w:val="ListParagraph"/>
        <w:rPr>
          <w:rStyle w:val="normaltextrun"/>
          <w:bCs/>
        </w:rPr>
      </w:pPr>
    </w:p>
    <w:p w14:paraId="77138EA1" w14:textId="77777777" w:rsidR="00CD55F7" w:rsidRPr="00CD55F7" w:rsidRDefault="002E3828" w:rsidP="002E3828">
      <w:pPr>
        <w:pStyle w:val="ListParagraph"/>
        <w:numPr>
          <w:ilvl w:val="1"/>
          <w:numId w:val="39"/>
        </w:numPr>
        <w:rPr>
          <w:rStyle w:val="normaltextrun"/>
          <w:b/>
        </w:rPr>
      </w:pPr>
      <w:r w:rsidRPr="00CD55F7">
        <w:rPr>
          <w:rStyle w:val="normaltextrun"/>
          <w:bCs/>
        </w:rPr>
        <w:t xml:space="preserve">The ICB must ensure that there is appropriate representation at any Regional Quality Groups or their equivalent.   </w:t>
      </w:r>
    </w:p>
    <w:p w14:paraId="44539FEA" w14:textId="77777777" w:rsidR="00CD55F7" w:rsidRPr="00CD55F7" w:rsidRDefault="00CD55F7" w:rsidP="00CD55F7">
      <w:pPr>
        <w:pStyle w:val="ListParagraph"/>
        <w:rPr>
          <w:rStyle w:val="normaltextrun"/>
          <w:bCs/>
        </w:rPr>
      </w:pPr>
    </w:p>
    <w:p w14:paraId="3CAF2E7E" w14:textId="77777777" w:rsidR="00CD55F7" w:rsidRPr="00CD55F7" w:rsidRDefault="002E3828" w:rsidP="002E3828">
      <w:pPr>
        <w:pStyle w:val="ListParagraph"/>
        <w:numPr>
          <w:ilvl w:val="1"/>
          <w:numId w:val="39"/>
        </w:numPr>
        <w:rPr>
          <w:rStyle w:val="normaltextrun"/>
          <w:b/>
        </w:rPr>
      </w:pPr>
      <w:r w:rsidRPr="00CD55F7">
        <w:rPr>
          <w:rStyle w:val="normaltextrun"/>
          <w:bCs/>
        </w:rPr>
        <w:t xml:space="preserve">The ICB must have in place all appropriate arrangements in respect of child and adult safeguarding and comply with all relevant Guidance. </w:t>
      </w:r>
    </w:p>
    <w:p w14:paraId="27976C25" w14:textId="77777777" w:rsidR="00CD55F7" w:rsidRPr="00CD55F7" w:rsidRDefault="00CD55F7" w:rsidP="00CD55F7">
      <w:pPr>
        <w:pStyle w:val="ListParagraph"/>
        <w:rPr>
          <w:rStyle w:val="normaltextrun"/>
          <w:bCs/>
        </w:rPr>
      </w:pPr>
    </w:p>
    <w:p w14:paraId="0E923900" w14:textId="77777777" w:rsidR="00CD55F7" w:rsidRDefault="002E3828" w:rsidP="002E3828">
      <w:pPr>
        <w:pStyle w:val="ListParagraph"/>
        <w:numPr>
          <w:ilvl w:val="0"/>
          <w:numId w:val="39"/>
        </w:numPr>
        <w:rPr>
          <w:rStyle w:val="normaltextrun"/>
          <w:b/>
        </w:rPr>
      </w:pPr>
      <w:r w:rsidRPr="00CD55F7">
        <w:rPr>
          <w:rStyle w:val="normaltextrun"/>
          <w:b/>
        </w:rPr>
        <w:t xml:space="preserve">Service Planning and Strategic Priorities </w:t>
      </w:r>
    </w:p>
    <w:p w14:paraId="3E937216" w14:textId="77777777" w:rsidR="00CD55F7" w:rsidRDefault="00CD55F7" w:rsidP="00CD55F7">
      <w:pPr>
        <w:pStyle w:val="ListParagraph"/>
        <w:ind w:left="680"/>
        <w:rPr>
          <w:rStyle w:val="normaltextrun"/>
          <w:b/>
        </w:rPr>
      </w:pPr>
    </w:p>
    <w:p w14:paraId="7BEBB6D6" w14:textId="77777777" w:rsidR="00CD55F7" w:rsidRPr="00CD55F7" w:rsidRDefault="002E3828" w:rsidP="002E3828">
      <w:pPr>
        <w:pStyle w:val="ListParagraph"/>
        <w:numPr>
          <w:ilvl w:val="1"/>
          <w:numId w:val="39"/>
        </w:numPr>
        <w:rPr>
          <w:rStyle w:val="normaltextrun"/>
          <w:b/>
        </w:rPr>
      </w:pPr>
      <w:r w:rsidRPr="00CD55F7">
        <w:rPr>
          <w:rStyle w:val="normaltextrun"/>
          <w:bCs/>
        </w:rPr>
        <w:t xml:space="preserve">The ICB is responsible for setting local commissioning strategy, policy and priorities and planning for and carrying out needs assessments for the Delegated Services.   </w:t>
      </w:r>
    </w:p>
    <w:p w14:paraId="44A05E98" w14:textId="77777777" w:rsidR="00CD55F7" w:rsidRPr="00CD55F7" w:rsidRDefault="00CD55F7" w:rsidP="00CD55F7">
      <w:pPr>
        <w:pStyle w:val="ListParagraph"/>
        <w:ind w:left="1418"/>
        <w:rPr>
          <w:rStyle w:val="normaltextrun"/>
          <w:b/>
        </w:rPr>
      </w:pPr>
    </w:p>
    <w:p w14:paraId="114EFA5B" w14:textId="77777777" w:rsidR="00CD55F7" w:rsidRPr="00CD55F7" w:rsidRDefault="002E3828" w:rsidP="002E3828">
      <w:pPr>
        <w:pStyle w:val="ListParagraph"/>
        <w:numPr>
          <w:ilvl w:val="1"/>
          <w:numId w:val="39"/>
        </w:numPr>
        <w:rPr>
          <w:rStyle w:val="normaltextrun"/>
          <w:b/>
        </w:rPr>
      </w:pPr>
      <w:r w:rsidRPr="00CD55F7">
        <w:rPr>
          <w:rStyle w:val="normaltextrun"/>
          <w:bCs/>
        </w:rPr>
        <w:t xml:space="preserve">In planning, commissioning and managing the Delegated Services, the ICB must have processes in place to assess and monitor equitable patient access, in accordance with the access criteria set out in Clinical Commissioning Policies and National Specifications, taking action to address any apparent anomalies. </w:t>
      </w:r>
    </w:p>
    <w:p w14:paraId="1DE73AAB" w14:textId="77777777" w:rsidR="00CD55F7" w:rsidRPr="00CD55F7" w:rsidRDefault="00CD55F7" w:rsidP="00CD55F7">
      <w:pPr>
        <w:pStyle w:val="ListParagraph"/>
        <w:rPr>
          <w:rStyle w:val="normaltextrun"/>
          <w:bCs/>
        </w:rPr>
      </w:pPr>
    </w:p>
    <w:p w14:paraId="047F0BA6" w14:textId="2F0F18ED" w:rsidR="00CD55F7" w:rsidRPr="00CD55F7" w:rsidRDefault="002E3828" w:rsidP="002E3828">
      <w:pPr>
        <w:pStyle w:val="ListParagraph"/>
        <w:numPr>
          <w:ilvl w:val="1"/>
          <w:numId w:val="39"/>
        </w:numPr>
        <w:rPr>
          <w:rStyle w:val="normaltextrun"/>
          <w:b/>
        </w:rPr>
      </w:pPr>
      <w:r w:rsidRPr="00CD55F7">
        <w:rPr>
          <w:rStyle w:val="normaltextrun"/>
          <w:bCs/>
        </w:rPr>
        <w:t>The ICB must ensure that it works with Specialised Service Providers</w:t>
      </w:r>
      <w:r w:rsidR="00045063">
        <w:rPr>
          <w:rStyle w:val="normaltextrun"/>
          <w:bCs/>
        </w:rPr>
        <w:t xml:space="preserve"> </w:t>
      </w:r>
      <w:r w:rsidRPr="00CD55F7">
        <w:rPr>
          <w:rStyle w:val="normaltextrun"/>
          <w:bCs/>
        </w:rPr>
        <w:t xml:space="preserve">and Provider Collaboratives to translate local strategic priorities into operational outputs for Delegated Services.   </w:t>
      </w:r>
    </w:p>
    <w:p w14:paraId="18EEA18B" w14:textId="77777777" w:rsidR="00CD55F7" w:rsidRPr="00CD55F7" w:rsidRDefault="00CD55F7" w:rsidP="00CD55F7">
      <w:pPr>
        <w:pStyle w:val="ListParagraph"/>
        <w:rPr>
          <w:rStyle w:val="normaltextrun"/>
          <w:bCs/>
        </w:rPr>
      </w:pPr>
    </w:p>
    <w:p w14:paraId="5D2EE700" w14:textId="77777777" w:rsidR="00CD55F7" w:rsidRPr="00CD55F7" w:rsidRDefault="002E3828" w:rsidP="002E3828">
      <w:pPr>
        <w:pStyle w:val="ListParagraph"/>
        <w:numPr>
          <w:ilvl w:val="1"/>
          <w:numId w:val="39"/>
        </w:numPr>
        <w:rPr>
          <w:rStyle w:val="normaltextrun"/>
          <w:b/>
        </w:rPr>
      </w:pPr>
      <w:r w:rsidRPr="00CD55F7">
        <w:rPr>
          <w:rStyle w:val="normaltextrun"/>
          <w:bCs/>
        </w:rPr>
        <w:t xml:space="preserve">The ICB shall provide input into any consideration by NHS England as to whether the commissioning responsibility in respect of any of the Retained Services should be delegated. </w:t>
      </w:r>
    </w:p>
    <w:p w14:paraId="6B60D253" w14:textId="77777777" w:rsidR="00CD55F7" w:rsidRPr="00CD55F7" w:rsidRDefault="00CD55F7" w:rsidP="00CD55F7">
      <w:pPr>
        <w:pStyle w:val="ListParagraph"/>
        <w:rPr>
          <w:rStyle w:val="normaltextrun"/>
          <w:bCs/>
        </w:rPr>
      </w:pPr>
    </w:p>
    <w:p w14:paraId="3923019B" w14:textId="4F104C77" w:rsidR="00CD55F7" w:rsidRDefault="00A349B2" w:rsidP="00CD55F7">
      <w:pPr>
        <w:pStyle w:val="ListParagraph"/>
        <w:numPr>
          <w:ilvl w:val="0"/>
          <w:numId w:val="39"/>
        </w:numPr>
        <w:rPr>
          <w:rStyle w:val="normaltextrun"/>
          <w:b/>
        </w:rPr>
      </w:pPr>
      <w:r>
        <w:rPr>
          <w:rStyle w:val="normaltextrun"/>
          <w:b/>
        </w:rPr>
        <w:t>National</w:t>
      </w:r>
      <w:r w:rsidR="002E3828" w:rsidRPr="00CD55F7">
        <w:rPr>
          <w:rStyle w:val="normaltextrun"/>
          <w:b/>
        </w:rPr>
        <w:t xml:space="preserve"> Standards, National Specifications and Clinical Commissioning Policies </w:t>
      </w:r>
    </w:p>
    <w:p w14:paraId="4602691B" w14:textId="77777777" w:rsidR="00CD55F7" w:rsidRDefault="00CD55F7" w:rsidP="00CD55F7">
      <w:pPr>
        <w:pStyle w:val="ListParagraph"/>
        <w:ind w:left="680"/>
        <w:rPr>
          <w:rStyle w:val="normaltextrun"/>
          <w:b/>
        </w:rPr>
      </w:pPr>
    </w:p>
    <w:p w14:paraId="7714A087" w14:textId="77777777" w:rsidR="00CD55F7" w:rsidRPr="00CD55F7" w:rsidRDefault="002E3828" w:rsidP="002E3828">
      <w:pPr>
        <w:pStyle w:val="ListParagraph"/>
        <w:numPr>
          <w:ilvl w:val="1"/>
          <w:numId w:val="39"/>
        </w:numPr>
        <w:rPr>
          <w:rStyle w:val="normaltextrun"/>
          <w:b/>
        </w:rPr>
      </w:pPr>
      <w:r w:rsidRPr="00CD55F7">
        <w:rPr>
          <w:rStyle w:val="normaltextrun"/>
          <w:bCs/>
        </w:rPr>
        <w:t xml:space="preserve">The ICB shall provide input into national decisions on National Standards and national transformation regarding Delegated Services through attendance at governance meetings. </w:t>
      </w:r>
    </w:p>
    <w:p w14:paraId="7AA19B38" w14:textId="77777777" w:rsidR="00CD55F7" w:rsidRPr="00CD55F7" w:rsidRDefault="00CD55F7" w:rsidP="00CD55F7">
      <w:pPr>
        <w:pStyle w:val="ListParagraph"/>
        <w:ind w:left="1418"/>
        <w:rPr>
          <w:rStyle w:val="normaltextrun"/>
          <w:b/>
        </w:rPr>
      </w:pPr>
    </w:p>
    <w:p w14:paraId="3B9CE695" w14:textId="77777777" w:rsidR="00CD55F7" w:rsidRPr="00CD55F7" w:rsidRDefault="002E3828" w:rsidP="002E3828">
      <w:pPr>
        <w:pStyle w:val="ListParagraph"/>
        <w:numPr>
          <w:ilvl w:val="1"/>
          <w:numId w:val="39"/>
        </w:numPr>
        <w:rPr>
          <w:rStyle w:val="normaltextrun"/>
          <w:b/>
        </w:rPr>
      </w:pPr>
      <w:r w:rsidRPr="00CD55F7">
        <w:rPr>
          <w:rStyle w:val="normaltextrun"/>
          <w:bCs/>
        </w:rPr>
        <w:t>The ICB shall facilitate engagement with local communities on National Specification   development.</w:t>
      </w:r>
    </w:p>
    <w:p w14:paraId="0D46C364" w14:textId="77777777" w:rsidR="00CD55F7" w:rsidRPr="00CD55F7" w:rsidRDefault="00CD55F7" w:rsidP="00CD55F7">
      <w:pPr>
        <w:pStyle w:val="ListParagraph"/>
        <w:rPr>
          <w:rStyle w:val="normaltextrun"/>
          <w:bCs/>
        </w:rPr>
      </w:pPr>
    </w:p>
    <w:p w14:paraId="40B701C6" w14:textId="77777777" w:rsidR="00CD55F7" w:rsidRPr="00CD55F7" w:rsidRDefault="002E3828" w:rsidP="002E3828">
      <w:pPr>
        <w:pStyle w:val="ListParagraph"/>
        <w:numPr>
          <w:ilvl w:val="1"/>
          <w:numId w:val="39"/>
        </w:numPr>
        <w:rPr>
          <w:rStyle w:val="normaltextrun"/>
          <w:b/>
        </w:rPr>
      </w:pPr>
      <w:r w:rsidRPr="00CD55F7">
        <w:rPr>
          <w:rStyle w:val="normaltextrun"/>
          <w:bCs/>
        </w:rPr>
        <w:t xml:space="preserve">The ICB must comply with the National Specifications and relevant Clinical Commissioning Policies and ensure that all clinical Specialised Services Contracts accurately reflect Clinical Commissioning Policies and include the relevant National Specification, where one exists in relation to the relevant Delegated Service. </w:t>
      </w:r>
    </w:p>
    <w:p w14:paraId="47CBE9BD" w14:textId="77777777" w:rsidR="00CD55F7" w:rsidRPr="00CD55F7" w:rsidRDefault="00CD55F7" w:rsidP="00CD55F7">
      <w:pPr>
        <w:pStyle w:val="ListParagraph"/>
        <w:rPr>
          <w:rStyle w:val="normaltextrun"/>
          <w:bCs/>
        </w:rPr>
      </w:pPr>
    </w:p>
    <w:p w14:paraId="458A704A" w14:textId="77777777" w:rsidR="00CD55F7" w:rsidRPr="00CD55F7" w:rsidRDefault="002E3828" w:rsidP="002E3828">
      <w:pPr>
        <w:pStyle w:val="ListParagraph"/>
        <w:numPr>
          <w:ilvl w:val="1"/>
          <w:numId w:val="39"/>
        </w:numPr>
        <w:rPr>
          <w:rStyle w:val="normaltextrun"/>
          <w:b/>
        </w:rPr>
      </w:pPr>
      <w:r w:rsidRPr="00CD55F7">
        <w:rPr>
          <w:rStyle w:val="normaltextrun"/>
          <w:bCs/>
        </w:rPr>
        <w:t xml:space="preserve">The ICB must co-operate with any NHS England activities relating to the assessment of compliance against National Standards, including through the Assurance Processes. </w:t>
      </w:r>
    </w:p>
    <w:p w14:paraId="6B02A13E" w14:textId="77777777" w:rsidR="00CD55F7" w:rsidRPr="00CD55F7" w:rsidRDefault="00CD55F7" w:rsidP="00CD55F7">
      <w:pPr>
        <w:pStyle w:val="ListParagraph"/>
        <w:rPr>
          <w:rStyle w:val="normaltextrun"/>
          <w:bCs/>
        </w:rPr>
      </w:pPr>
    </w:p>
    <w:p w14:paraId="3491374A" w14:textId="77777777" w:rsidR="00CD55F7" w:rsidRPr="00CD55F7" w:rsidRDefault="002E3828" w:rsidP="002E3828">
      <w:pPr>
        <w:pStyle w:val="ListParagraph"/>
        <w:numPr>
          <w:ilvl w:val="1"/>
          <w:numId w:val="39"/>
        </w:numPr>
        <w:rPr>
          <w:rStyle w:val="normaltextrun"/>
          <w:b/>
        </w:rPr>
      </w:pPr>
      <w:r w:rsidRPr="00CD55F7">
        <w:rPr>
          <w:rStyle w:val="normaltextrun"/>
          <w:bCs/>
        </w:rPr>
        <w:t xml:space="preserve">The ICB must have appropriate mechanisms in place to ensure National Standards and National Specifications are being adhered to. </w:t>
      </w:r>
    </w:p>
    <w:p w14:paraId="4202D6E4" w14:textId="77777777" w:rsidR="00CD55F7" w:rsidRPr="00CD55F7" w:rsidRDefault="00CD55F7" w:rsidP="00CD55F7">
      <w:pPr>
        <w:pStyle w:val="ListParagraph"/>
        <w:rPr>
          <w:rStyle w:val="normaltextrun"/>
          <w:bCs/>
        </w:rPr>
      </w:pPr>
    </w:p>
    <w:p w14:paraId="600D019A" w14:textId="77777777" w:rsidR="00CD55F7" w:rsidRPr="00CD55F7" w:rsidRDefault="002E3828" w:rsidP="002E3828">
      <w:pPr>
        <w:pStyle w:val="ListParagraph"/>
        <w:numPr>
          <w:ilvl w:val="1"/>
          <w:numId w:val="39"/>
        </w:numPr>
        <w:rPr>
          <w:rStyle w:val="normaltextrun"/>
          <w:b/>
        </w:rPr>
      </w:pPr>
      <w:r w:rsidRPr="00CD55F7">
        <w:rPr>
          <w:rStyle w:val="normaltextrun"/>
          <w:bCs/>
        </w:rPr>
        <w:t xml:space="preserve">Where the ICB has identified that a Specialised Services Provider may not be complying with the National Standards set out in the relevant National Specification, the ICB shall consider the action to take to address this in line with the Assurance Processes.   </w:t>
      </w:r>
    </w:p>
    <w:p w14:paraId="6E0362D5" w14:textId="77777777" w:rsidR="00CD55F7" w:rsidRPr="00CD55F7" w:rsidRDefault="00CD55F7" w:rsidP="00CD55F7">
      <w:pPr>
        <w:pStyle w:val="ListParagraph"/>
        <w:rPr>
          <w:rStyle w:val="normaltextrun"/>
          <w:bCs/>
        </w:rPr>
      </w:pPr>
    </w:p>
    <w:p w14:paraId="544496B8" w14:textId="77777777" w:rsidR="00CD55F7" w:rsidRDefault="002E3828" w:rsidP="00CD55F7">
      <w:pPr>
        <w:pStyle w:val="ListParagraph"/>
        <w:numPr>
          <w:ilvl w:val="0"/>
          <w:numId w:val="39"/>
        </w:numPr>
        <w:rPr>
          <w:rStyle w:val="normaltextrun"/>
          <w:b/>
        </w:rPr>
      </w:pPr>
      <w:r w:rsidRPr="00CD55F7">
        <w:rPr>
          <w:rStyle w:val="normaltextrun"/>
          <w:b/>
        </w:rPr>
        <w:t>Transformatio</w:t>
      </w:r>
      <w:r w:rsidR="00CD55F7">
        <w:rPr>
          <w:rStyle w:val="normaltextrun"/>
          <w:b/>
        </w:rPr>
        <w:t xml:space="preserve">n </w:t>
      </w:r>
    </w:p>
    <w:p w14:paraId="315D475D" w14:textId="77777777" w:rsidR="00CD55F7" w:rsidRDefault="00CD55F7" w:rsidP="00CD55F7">
      <w:pPr>
        <w:pStyle w:val="ListParagraph"/>
        <w:ind w:left="680"/>
        <w:rPr>
          <w:rStyle w:val="normaltextrun"/>
          <w:b/>
        </w:rPr>
      </w:pPr>
    </w:p>
    <w:p w14:paraId="76ED7009" w14:textId="4ADC4D65" w:rsidR="00CD55F7" w:rsidRPr="00CD55F7" w:rsidRDefault="002E3828" w:rsidP="002E3828">
      <w:pPr>
        <w:pStyle w:val="ListParagraph"/>
        <w:numPr>
          <w:ilvl w:val="1"/>
          <w:numId w:val="39"/>
        </w:numPr>
        <w:rPr>
          <w:rStyle w:val="normaltextrun"/>
          <w:b/>
        </w:rPr>
      </w:pPr>
      <w:r w:rsidRPr="00CD55F7">
        <w:rPr>
          <w:rStyle w:val="normaltextrun"/>
          <w:bCs/>
        </w:rPr>
        <w:t>The ICB sh</w:t>
      </w:r>
      <w:r w:rsidR="00CD55F7">
        <w:rPr>
          <w:rStyle w:val="normaltextrun"/>
          <w:bCs/>
        </w:rPr>
        <w:t>a</w:t>
      </w:r>
      <w:r w:rsidRPr="00CD55F7">
        <w:rPr>
          <w:rStyle w:val="normaltextrun"/>
          <w:bCs/>
        </w:rPr>
        <w:t>ll:</w:t>
      </w:r>
    </w:p>
    <w:p w14:paraId="7C933C68" w14:textId="77777777" w:rsidR="00CD55F7" w:rsidRPr="00CD55F7" w:rsidRDefault="00CD55F7" w:rsidP="00CD55F7">
      <w:pPr>
        <w:pStyle w:val="ListParagraph"/>
        <w:ind w:left="1418"/>
        <w:rPr>
          <w:rStyle w:val="normaltextrun"/>
          <w:b/>
        </w:rPr>
      </w:pPr>
    </w:p>
    <w:p w14:paraId="73BE48FE" w14:textId="77777777" w:rsidR="00CD55F7" w:rsidRPr="00CD55F7" w:rsidRDefault="002E3828" w:rsidP="002E3828">
      <w:pPr>
        <w:pStyle w:val="ListParagraph"/>
        <w:numPr>
          <w:ilvl w:val="2"/>
          <w:numId w:val="39"/>
        </w:numPr>
        <w:rPr>
          <w:rStyle w:val="normaltextrun"/>
          <w:b/>
        </w:rPr>
      </w:pPr>
      <w:r w:rsidRPr="00CD55F7">
        <w:rPr>
          <w:rStyle w:val="normaltextrun"/>
          <w:bCs/>
        </w:rPr>
        <w:t xml:space="preserve">prioritise pathways and services for transformation according to the needs of its Population and opportunities for improvement in ICB commissioned services and for Delegated Services;   </w:t>
      </w:r>
    </w:p>
    <w:p w14:paraId="2427773E" w14:textId="77777777" w:rsidR="00CD55F7" w:rsidRPr="00CD55F7" w:rsidRDefault="00CD55F7" w:rsidP="00CD55F7">
      <w:pPr>
        <w:pStyle w:val="ListParagraph"/>
        <w:ind w:left="2393"/>
        <w:rPr>
          <w:rStyle w:val="normaltextrun"/>
          <w:b/>
        </w:rPr>
      </w:pPr>
    </w:p>
    <w:p w14:paraId="6CCF71BB" w14:textId="77777777" w:rsidR="00CD55F7" w:rsidRPr="00CD55F7" w:rsidRDefault="002E3828" w:rsidP="002E3828">
      <w:pPr>
        <w:pStyle w:val="ListParagraph"/>
        <w:numPr>
          <w:ilvl w:val="2"/>
          <w:numId w:val="39"/>
        </w:numPr>
        <w:rPr>
          <w:rStyle w:val="normaltextrun"/>
          <w:b/>
        </w:rPr>
      </w:pPr>
      <w:r w:rsidRPr="00CD55F7">
        <w:rPr>
          <w:rStyle w:val="normaltextrun"/>
          <w:bCs/>
        </w:rPr>
        <w:t>lead ICB and ICB Collaboration Arrangement driven transformation programmes across pathways for Delegated Services;</w:t>
      </w:r>
    </w:p>
    <w:p w14:paraId="6D4B09B1" w14:textId="77777777" w:rsidR="00CD55F7" w:rsidRPr="00CD55F7" w:rsidRDefault="00CD55F7" w:rsidP="00CD55F7">
      <w:pPr>
        <w:pStyle w:val="ListParagraph"/>
        <w:rPr>
          <w:rStyle w:val="normaltextrun"/>
          <w:bCs/>
        </w:rPr>
      </w:pPr>
    </w:p>
    <w:p w14:paraId="2373A6CC" w14:textId="77777777" w:rsidR="00CD55F7" w:rsidRPr="00CD55F7" w:rsidRDefault="002E3828" w:rsidP="002E3828">
      <w:pPr>
        <w:pStyle w:val="ListParagraph"/>
        <w:numPr>
          <w:ilvl w:val="2"/>
          <w:numId w:val="39"/>
        </w:numPr>
        <w:rPr>
          <w:rStyle w:val="normaltextrun"/>
          <w:b/>
        </w:rPr>
      </w:pPr>
      <w:r w:rsidRPr="00CD55F7">
        <w:rPr>
          <w:rStyle w:val="normaltextrun"/>
          <w:bCs/>
        </w:rPr>
        <w:t>lead the delivery locally of transformation in areas of national priority (such as Cancer, Mental Health and Learning Disability and Autism), including supporting delivery of commitments in the NHS Long Term Plan;</w:t>
      </w:r>
    </w:p>
    <w:p w14:paraId="26D29682" w14:textId="77777777" w:rsidR="00CD55F7" w:rsidRPr="00CD55F7" w:rsidRDefault="00CD55F7" w:rsidP="00CD55F7">
      <w:pPr>
        <w:pStyle w:val="ListParagraph"/>
        <w:rPr>
          <w:rStyle w:val="normaltextrun"/>
          <w:bCs/>
        </w:rPr>
      </w:pPr>
    </w:p>
    <w:p w14:paraId="336BB1DA" w14:textId="77777777" w:rsidR="00CD55F7" w:rsidRPr="00CD55F7" w:rsidRDefault="002E3828" w:rsidP="002E3828">
      <w:pPr>
        <w:pStyle w:val="ListParagraph"/>
        <w:numPr>
          <w:ilvl w:val="2"/>
          <w:numId w:val="39"/>
        </w:numPr>
        <w:rPr>
          <w:rStyle w:val="normaltextrun"/>
          <w:b/>
        </w:rPr>
      </w:pPr>
      <w:r w:rsidRPr="00CD55F7">
        <w:rPr>
          <w:rStyle w:val="normaltextrun"/>
          <w:bCs/>
        </w:rPr>
        <w:t>support NHS England with agreed transformational programmes for Retained Services;</w:t>
      </w:r>
    </w:p>
    <w:p w14:paraId="4592B4E3" w14:textId="77777777" w:rsidR="00CD55F7" w:rsidRPr="00CD55F7" w:rsidRDefault="00CD55F7" w:rsidP="00CD55F7">
      <w:pPr>
        <w:pStyle w:val="ListParagraph"/>
        <w:rPr>
          <w:rStyle w:val="normaltextrun"/>
          <w:bCs/>
        </w:rPr>
      </w:pPr>
    </w:p>
    <w:p w14:paraId="6DDBBE1E" w14:textId="77777777" w:rsidR="00CD55F7" w:rsidRPr="00CD55F7" w:rsidRDefault="002E3828" w:rsidP="002E3828">
      <w:pPr>
        <w:pStyle w:val="ListParagraph"/>
        <w:numPr>
          <w:ilvl w:val="2"/>
          <w:numId w:val="39"/>
        </w:numPr>
        <w:rPr>
          <w:rStyle w:val="normaltextrun"/>
          <w:b/>
        </w:rPr>
      </w:pPr>
      <w:r w:rsidRPr="00CD55F7">
        <w:rPr>
          <w:rStyle w:val="normaltextrun"/>
          <w:bCs/>
        </w:rPr>
        <w:t>support NHS England with agreed transformational programmes and identify future transformation programmes for consideration and prioritisation for Delegated Services where national co-ordination and enablement may support transformation;</w:t>
      </w:r>
    </w:p>
    <w:p w14:paraId="221976CB" w14:textId="77777777" w:rsidR="00CD55F7" w:rsidRPr="00CD55F7" w:rsidRDefault="00CD55F7" w:rsidP="00CD55F7">
      <w:pPr>
        <w:pStyle w:val="ListParagraph"/>
        <w:rPr>
          <w:rStyle w:val="normaltextrun"/>
          <w:bCs/>
        </w:rPr>
      </w:pPr>
    </w:p>
    <w:p w14:paraId="2E95F0DE" w14:textId="77777777" w:rsidR="00CD55F7" w:rsidRPr="00CD55F7" w:rsidRDefault="002E3828" w:rsidP="002E3828">
      <w:pPr>
        <w:pStyle w:val="ListParagraph"/>
        <w:numPr>
          <w:ilvl w:val="2"/>
          <w:numId w:val="39"/>
        </w:numPr>
        <w:rPr>
          <w:rStyle w:val="normaltextrun"/>
          <w:b/>
        </w:rPr>
      </w:pPr>
      <w:r w:rsidRPr="00CD55F7">
        <w:rPr>
          <w:rStyle w:val="normaltextrun"/>
          <w:bCs/>
        </w:rPr>
        <w:lastRenderedPageBreak/>
        <w:t>work collaboratively with NHS England on the co-production and co-design of transformation and improvement interventions and solutions in those areas prioritised; and</w:t>
      </w:r>
    </w:p>
    <w:p w14:paraId="49464845" w14:textId="77777777" w:rsidR="00CD55F7" w:rsidRPr="00CD55F7" w:rsidRDefault="00CD55F7" w:rsidP="00CD55F7">
      <w:pPr>
        <w:pStyle w:val="ListParagraph"/>
        <w:rPr>
          <w:rStyle w:val="normaltextrun"/>
          <w:bCs/>
        </w:rPr>
      </w:pPr>
    </w:p>
    <w:p w14:paraId="38255F94" w14:textId="4F25F082" w:rsidR="002E3828" w:rsidRPr="00CD55F7" w:rsidRDefault="002E3828" w:rsidP="002E3828">
      <w:pPr>
        <w:pStyle w:val="ListParagraph"/>
        <w:numPr>
          <w:ilvl w:val="2"/>
          <w:numId w:val="39"/>
        </w:numPr>
        <w:rPr>
          <w:rStyle w:val="normaltextrun"/>
          <w:b/>
        </w:rPr>
      </w:pPr>
      <w:r w:rsidRPr="00CD55F7">
        <w:rPr>
          <w:rStyle w:val="normaltextrun"/>
          <w:bCs/>
        </w:rPr>
        <w:t>ensure Relevant Clinical Networks and other clinical networks</w:t>
      </w:r>
      <w:r w:rsidR="004D38D6">
        <w:rPr>
          <w:rStyle w:val="normaltextrun"/>
          <w:bCs/>
        </w:rPr>
        <w:t xml:space="preserve"> </w:t>
      </w:r>
      <w:r w:rsidRPr="00CD55F7">
        <w:rPr>
          <w:rStyle w:val="normaltextrun"/>
          <w:bCs/>
        </w:rPr>
        <w:t xml:space="preserve">use levers to facilitate and embed transformation at a local level for Delegated Services. </w:t>
      </w:r>
    </w:p>
    <w:p w14:paraId="0CD09014" w14:textId="77777777" w:rsidR="002E3828" w:rsidRPr="002E3828" w:rsidRDefault="002E3828" w:rsidP="002E3828">
      <w:pPr>
        <w:rPr>
          <w:rStyle w:val="normaltextrun"/>
          <w:bCs/>
        </w:rPr>
      </w:pPr>
      <w:r w:rsidRPr="002E3828">
        <w:rPr>
          <w:rStyle w:val="normaltextrun"/>
          <w:bCs/>
        </w:rPr>
        <w:t xml:space="preserve"> </w:t>
      </w:r>
    </w:p>
    <w:p w14:paraId="545DAA68" w14:textId="3F329361" w:rsidR="002E3828" w:rsidRPr="00CD55F7" w:rsidRDefault="002E3828" w:rsidP="00CD55F7">
      <w:pPr>
        <w:pStyle w:val="Heading1schedules"/>
        <w:numPr>
          <w:ilvl w:val="0"/>
          <w:numId w:val="0"/>
        </w:numPr>
        <w:rPr>
          <w:rStyle w:val="normaltextrun"/>
          <w:bCs/>
        </w:rPr>
      </w:pPr>
    </w:p>
    <w:p w14:paraId="65C90066" w14:textId="77777777" w:rsidR="002E3828" w:rsidRDefault="002E3828" w:rsidP="002E3828">
      <w:pPr>
        <w:pStyle w:val="Heading1schedules"/>
        <w:numPr>
          <w:ilvl w:val="0"/>
          <w:numId w:val="0"/>
        </w:numPr>
        <w:rPr>
          <w:rStyle w:val="normaltextrun"/>
          <w:bCs/>
        </w:rPr>
      </w:pPr>
    </w:p>
    <w:bookmarkEnd w:id="450"/>
    <w:p w14:paraId="482C88EA" w14:textId="77777777" w:rsidR="0099173F" w:rsidRDefault="0099173F" w:rsidP="000B4876">
      <w:pPr>
        <w:pStyle w:val="paragraph"/>
        <w:spacing w:before="0" w:beforeAutospacing="0" w:after="0" w:afterAutospacing="0"/>
        <w:textAlignment w:val="baseline"/>
        <w:rPr>
          <w:rStyle w:val="eop"/>
          <w:rFonts w:ascii="Arial" w:hAnsi="Arial" w:cs="Arial"/>
          <w:sz w:val="22"/>
          <w:szCs w:val="22"/>
        </w:rPr>
        <w:sectPr w:rsidR="0099173F" w:rsidSect="007E4507">
          <w:pgSz w:w="11906" w:h="16838"/>
          <w:pgMar w:top="1814" w:right="1417" w:bottom="1417" w:left="1417" w:header="708" w:footer="708" w:gutter="0"/>
          <w:cols w:space="708"/>
          <w:docGrid w:linePitch="360"/>
        </w:sectPr>
      </w:pPr>
    </w:p>
    <w:p w14:paraId="6F8D5265" w14:textId="77777777" w:rsidR="000B4876" w:rsidRPr="00F96E86" w:rsidRDefault="000B4876" w:rsidP="000B4876">
      <w:pPr>
        <w:pStyle w:val="paragraph"/>
        <w:spacing w:before="0" w:beforeAutospacing="0" w:after="0" w:afterAutospacing="0"/>
        <w:textAlignment w:val="baseline"/>
        <w:rPr>
          <w:rFonts w:ascii="Arial" w:hAnsi="Arial" w:cs="Arial"/>
          <w:sz w:val="22"/>
          <w:szCs w:val="22"/>
        </w:rPr>
      </w:pPr>
      <w:r w:rsidRPr="00F96E86">
        <w:rPr>
          <w:rStyle w:val="eop"/>
          <w:rFonts w:ascii="Arial" w:hAnsi="Arial" w:cs="Arial"/>
          <w:sz w:val="22"/>
          <w:szCs w:val="22"/>
        </w:rPr>
        <w:lastRenderedPageBreak/>
        <w:t> </w:t>
      </w:r>
    </w:p>
    <w:p w14:paraId="1B9EE148" w14:textId="77777777" w:rsidR="00032F10" w:rsidRDefault="00032F10" w:rsidP="00424715">
      <w:pPr>
        <w:pStyle w:val="HeadingTOC"/>
      </w:pPr>
    </w:p>
    <w:p w14:paraId="393552E9" w14:textId="2024E234" w:rsidR="00586D0B" w:rsidRDefault="00D073E3" w:rsidP="00424715">
      <w:pPr>
        <w:pStyle w:val="HeadingTOC"/>
      </w:pPr>
      <w:bookmarkStart w:id="452" w:name="_Toc183077430"/>
      <w:r w:rsidRPr="00CF6C83">
        <w:t>SCHEDULE</w:t>
      </w:r>
      <w:bookmarkEnd w:id="447"/>
      <w:r w:rsidR="0087697B">
        <w:t xml:space="preserve"> 4</w:t>
      </w:r>
      <w:r w:rsidR="00A620C7">
        <w:t xml:space="preserve">: </w:t>
      </w:r>
      <w:r w:rsidR="00424715">
        <w:t>Reserved Functions</w:t>
      </w:r>
      <w:bookmarkEnd w:id="452"/>
    </w:p>
    <w:p w14:paraId="4DBA809F" w14:textId="77777777" w:rsidR="009425B2" w:rsidRDefault="009425B2" w:rsidP="009425B2">
      <w:pPr>
        <w:pStyle w:val="DocSpace"/>
        <w:rPr>
          <w:b/>
          <w:bCs/>
        </w:rPr>
      </w:pPr>
    </w:p>
    <w:p w14:paraId="13D149C6" w14:textId="77777777" w:rsidR="0035639D" w:rsidRPr="0035639D" w:rsidRDefault="0035639D" w:rsidP="001F5BCF">
      <w:pPr>
        <w:pStyle w:val="DocSpace"/>
        <w:jc w:val="center"/>
        <w:rPr>
          <w:b/>
          <w:bCs/>
        </w:rPr>
      </w:pPr>
      <w:r w:rsidRPr="0035639D">
        <w:rPr>
          <w:b/>
          <w:bCs/>
        </w:rPr>
        <w:t>Introduction</w:t>
      </w:r>
    </w:p>
    <w:p w14:paraId="252B12BC" w14:textId="77777777" w:rsidR="0035639D" w:rsidRDefault="0035639D" w:rsidP="0035639D">
      <w:pPr>
        <w:pStyle w:val="DocSpace"/>
        <w:numPr>
          <w:ilvl w:val="0"/>
          <w:numId w:val="41"/>
        </w:numPr>
        <w:rPr>
          <w:b/>
          <w:bCs/>
        </w:rPr>
      </w:pPr>
      <w:r w:rsidRPr="0035639D">
        <w:rPr>
          <w:b/>
          <w:bCs/>
        </w:rPr>
        <w:t xml:space="preserve">Reserved Functions in Relation to the Delegated Services </w:t>
      </w:r>
    </w:p>
    <w:p w14:paraId="0A0C28A4" w14:textId="77777777" w:rsidR="0035639D" w:rsidRPr="0035639D" w:rsidRDefault="0035639D" w:rsidP="0035639D">
      <w:pPr>
        <w:pStyle w:val="DocSpace"/>
        <w:numPr>
          <w:ilvl w:val="1"/>
          <w:numId w:val="41"/>
        </w:numPr>
      </w:pPr>
      <w:r w:rsidRPr="0035639D">
        <w:t>In accordance with Clause 6.2 of this Agreement, all functions of NHS England other than those defined as Delegated Functions, are Reserved Functions.</w:t>
      </w:r>
    </w:p>
    <w:p w14:paraId="55765304" w14:textId="77777777" w:rsidR="0035639D" w:rsidRPr="0035639D" w:rsidRDefault="0035639D" w:rsidP="0035639D">
      <w:pPr>
        <w:pStyle w:val="DocSpace"/>
        <w:numPr>
          <w:ilvl w:val="1"/>
          <w:numId w:val="41"/>
        </w:numPr>
      </w:pPr>
      <w:r w:rsidRPr="0035639D">
        <w:t>This Schedule sets out further provision regarding the carrying out of the Reserved Functions as they relate to the Delegated Functions.</w:t>
      </w:r>
    </w:p>
    <w:p w14:paraId="09192445" w14:textId="77777777" w:rsidR="0035639D" w:rsidRDefault="0035639D" w:rsidP="0035639D">
      <w:pPr>
        <w:pStyle w:val="DocSpace"/>
        <w:numPr>
          <w:ilvl w:val="1"/>
          <w:numId w:val="41"/>
        </w:numPr>
      </w:pPr>
      <w:r w:rsidRPr="0035639D">
        <w:t>The ICB will work collaboratively with NHS England and will support and assist NHS England to carry out the Reserved Functions.</w:t>
      </w:r>
    </w:p>
    <w:p w14:paraId="72DCB4E6" w14:textId="77777777" w:rsidR="0035639D" w:rsidRDefault="0035639D" w:rsidP="0035639D">
      <w:pPr>
        <w:pStyle w:val="DocSpace"/>
        <w:numPr>
          <w:ilvl w:val="1"/>
          <w:numId w:val="41"/>
        </w:numPr>
      </w:pPr>
      <w:r w:rsidRPr="0035639D">
        <w:t xml:space="preserve">The following functions and related activities shall continue to be exercised by NHS England. </w:t>
      </w:r>
    </w:p>
    <w:p w14:paraId="6B00116E" w14:textId="77777777" w:rsidR="0035639D" w:rsidRDefault="0035639D" w:rsidP="0035639D">
      <w:pPr>
        <w:pStyle w:val="DocSpace"/>
        <w:numPr>
          <w:ilvl w:val="0"/>
          <w:numId w:val="41"/>
        </w:numPr>
      </w:pPr>
      <w:r w:rsidRPr="0035639D">
        <w:rPr>
          <w:b/>
          <w:bCs/>
        </w:rPr>
        <w:t xml:space="preserve">Retained Services </w:t>
      </w:r>
    </w:p>
    <w:p w14:paraId="21619855" w14:textId="77777777" w:rsidR="0035639D" w:rsidRPr="0035639D" w:rsidRDefault="0035639D" w:rsidP="0035639D">
      <w:pPr>
        <w:pStyle w:val="DocSpace"/>
        <w:numPr>
          <w:ilvl w:val="1"/>
          <w:numId w:val="41"/>
        </w:numPr>
      </w:pPr>
      <w:r w:rsidRPr="0035639D">
        <w:t xml:space="preserve">NHS England shall commission the Retained Services set out in Schedule 5. </w:t>
      </w:r>
    </w:p>
    <w:p w14:paraId="3C2C9B61" w14:textId="77777777" w:rsidR="0035639D" w:rsidRDefault="0035639D" w:rsidP="0035639D">
      <w:pPr>
        <w:pStyle w:val="DocSpace"/>
        <w:numPr>
          <w:ilvl w:val="0"/>
          <w:numId w:val="41"/>
        </w:numPr>
      </w:pPr>
      <w:r w:rsidRPr="0035639D">
        <w:rPr>
          <w:b/>
          <w:bCs/>
        </w:rPr>
        <w:t>Reserved Specialised Service Functions</w:t>
      </w:r>
    </w:p>
    <w:p w14:paraId="44533777" w14:textId="77777777" w:rsidR="00356F2C" w:rsidRDefault="0035639D" w:rsidP="0035639D">
      <w:pPr>
        <w:pStyle w:val="DocSpace"/>
        <w:numPr>
          <w:ilvl w:val="1"/>
          <w:numId w:val="41"/>
        </w:numPr>
      </w:pPr>
      <w:r w:rsidRPr="0035639D">
        <w:t>NHS England shall carry out the functions set out in this Schedule 4 in respect of the Delegated Services.</w:t>
      </w:r>
    </w:p>
    <w:p w14:paraId="55412F05" w14:textId="77777777" w:rsidR="00356F2C" w:rsidRDefault="00356F2C" w:rsidP="00356F2C">
      <w:pPr>
        <w:pStyle w:val="DocSpace"/>
        <w:ind w:left="1418"/>
      </w:pPr>
    </w:p>
    <w:p w14:paraId="36DCF041" w14:textId="0C688A32" w:rsidR="00356F2C" w:rsidRPr="0035639D" w:rsidRDefault="00356F2C" w:rsidP="001F5BCF">
      <w:pPr>
        <w:pStyle w:val="DocSpace"/>
        <w:jc w:val="center"/>
        <w:rPr>
          <w:b/>
          <w:bCs/>
        </w:rPr>
      </w:pPr>
      <w:r w:rsidRPr="0035639D">
        <w:rPr>
          <w:b/>
          <w:bCs/>
        </w:rPr>
        <w:t>Reserved Functions</w:t>
      </w:r>
    </w:p>
    <w:p w14:paraId="6EC5D72E" w14:textId="77777777" w:rsidR="00356F2C" w:rsidRDefault="00356F2C" w:rsidP="00356F2C">
      <w:pPr>
        <w:pStyle w:val="DocSpace"/>
        <w:ind w:left="680"/>
      </w:pPr>
    </w:p>
    <w:p w14:paraId="228415A2" w14:textId="77777777" w:rsidR="00356F2C" w:rsidRDefault="0035639D" w:rsidP="0035639D">
      <w:pPr>
        <w:pStyle w:val="DocSpace"/>
        <w:numPr>
          <w:ilvl w:val="0"/>
          <w:numId w:val="41"/>
        </w:numPr>
      </w:pPr>
      <w:r w:rsidRPr="00356F2C">
        <w:rPr>
          <w:b/>
          <w:bCs/>
        </w:rPr>
        <w:t xml:space="preserve">Assurance and Oversight </w:t>
      </w:r>
    </w:p>
    <w:p w14:paraId="6E0BFE39" w14:textId="77777777" w:rsidR="00356F2C" w:rsidRPr="00960D0A" w:rsidRDefault="0035639D" w:rsidP="0035639D">
      <w:pPr>
        <w:pStyle w:val="DocSpace"/>
        <w:numPr>
          <w:ilvl w:val="1"/>
          <w:numId w:val="41"/>
        </w:numPr>
      </w:pPr>
      <w:r w:rsidRPr="00960D0A">
        <w:t>NHS England shall:</w:t>
      </w:r>
    </w:p>
    <w:p w14:paraId="38137185" w14:textId="77777777" w:rsidR="00356F2C" w:rsidRPr="00960D0A" w:rsidRDefault="0035639D" w:rsidP="0035639D">
      <w:pPr>
        <w:pStyle w:val="DocSpace"/>
        <w:numPr>
          <w:ilvl w:val="2"/>
          <w:numId w:val="41"/>
        </w:numPr>
      </w:pPr>
      <w:r w:rsidRPr="00960D0A">
        <w:t xml:space="preserve">have oversight of what ICBs are delivering (inclusive of Delegated Services) for their Populations and all patients; </w:t>
      </w:r>
    </w:p>
    <w:p w14:paraId="7BD726E5" w14:textId="2EAD8546" w:rsidR="00356F2C" w:rsidRPr="00960D0A" w:rsidRDefault="0035639D" w:rsidP="0035639D">
      <w:pPr>
        <w:pStyle w:val="DocSpace"/>
        <w:numPr>
          <w:ilvl w:val="2"/>
          <w:numId w:val="41"/>
        </w:numPr>
      </w:pPr>
      <w:r w:rsidRPr="00960D0A">
        <w:t>design and implement appropriate assurance of ICBs’ exercise of Delegated Functions including the Assurance Processes;</w:t>
      </w:r>
    </w:p>
    <w:p w14:paraId="37F2BE98" w14:textId="77777777" w:rsidR="00356F2C" w:rsidRPr="00960D0A" w:rsidRDefault="0035639D" w:rsidP="0035639D">
      <w:pPr>
        <w:pStyle w:val="DocSpace"/>
        <w:numPr>
          <w:ilvl w:val="2"/>
          <w:numId w:val="41"/>
        </w:numPr>
      </w:pPr>
      <w:r w:rsidRPr="00960D0A">
        <w:t>help the ICB to coordinate and escalate improvement and resolution interventions where challenges are identified (as appropriate);</w:t>
      </w:r>
    </w:p>
    <w:p w14:paraId="06237159" w14:textId="77777777" w:rsidR="00356F2C" w:rsidRPr="00960D0A" w:rsidRDefault="0035639D" w:rsidP="0035639D">
      <w:pPr>
        <w:pStyle w:val="DocSpace"/>
        <w:numPr>
          <w:ilvl w:val="2"/>
          <w:numId w:val="41"/>
        </w:numPr>
      </w:pPr>
      <w:r w:rsidRPr="00960D0A">
        <w:t xml:space="preserve">ensure that the NHS England Board is assured that Delegated Functions are being discharged appropriately; </w:t>
      </w:r>
    </w:p>
    <w:p w14:paraId="051DF521" w14:textId="77777777" w:rsidR="00356F2C" w:rsidRPr="00960D0A" w:rsidRDefault="0035639D" w:rsidP="0035639D">
      <w:pPr>
        <w:pStyle w:val="DocSpace"/>
        <w:numPr>
          <w:ilvl w:val="2"/>
          <w:numId w:val="41"/>
        </w:numPr>
      </w:pPr>
      <w:r w:rsidRPr="00960D0A">
        <w:t>ensure specialised commissioning considerations are appropriately included in NHS England frameworks that guide oversight and assurance of service delivery; and</w:t>
      </w:r>
    </w:p>
    <w:p w14:paraId="62EB667C" w14:textId="77777777" w:rsidR="00960D0A" w:rsidRPr="005A1B2B" w:rsidRDefault="0035639D" w:rsidP="0035639D">
      <w:pPr>
        <w:pStyle w:val="DocSpace"/>
        <w:numPr>
          <w:ilvl w:val="2"/>
          <w:numId w:val="41"/>
        </w:numPr>
      </w:pPr>
      <w:r w:rsidRPr="00960D0A">
        <w:t xml:space="preserve">host a Delegated Commissioning Group (“DCG”) that will undertake an assurance role in line with the Assurance Processes. This assurance role shall include assessing and monitoring the overall coherence, stability and sustainability of the commissioning model of Specialised Services at a </w:t>
      </w:r>
      <w:r w:rsidRPr="00960D0A">
        <w:lastRenderedPageBreak/>
        <w:t xml:space="preserve">national level, including identification, review and management of </w:t>
      </w:r>
      <w:r w:rsidRPr="005A1B2B">
        <w:t>appropriate cross-ICB risks</w:t>
      </w:r>
      <w:r w:rsidR="00960D0A" w:rsidRPr="005A1B2B">
        <w:t xml:space="preserve">. </w:t>
      </w:r>
    </w:p>
    <w:p w14:paraId="2D51EDE8" w14:textId="2181D16E" w:rsidR="003132F7" w:rsidRPr="005A1B2B" w:rsidRDefault="00BB2DD1" w:rsidP="003132F7">
      <w:pPr>
        <w:pStyle w:val="DocSpace"/>
        <w:numPr>
          <w:ilvl w:val="1"/>
          <w:numId w:val="41"/>
        </w:numPr>
      </w:pPr>
      <w:r w:rsidRPr="005A1B2B">
        <w:t xml:space="preserve">Where an officer or employee of NHS England is performing its Reserved Functions in respect of assurance and oversight, NHS England must ensure that those officers or employees do not hold responsibility for, or undertake any, decision making in respect of the ICB's Delegated Functions.  </w:t>
      </w:r>
    </w:p>
    <w:p w14:paraId="52ECBC06" w14:textId="77777777" w:rsidR="00960D0A" w:rsidRPr="005A1B2B" w:rsidRDefault="0035639D" w:rsidP="0035639D">
      <w:pPr>
        <w:pStyle w:val="DocSpace"/>
        <w:numPr>
          <w:ilvl w:val="0"/>
          <w:numId w:val="41"/>
        </w:numPr>
      </w:pPr>
      <w:r w:rsidRPr="005A1B2B">
        <w:rPr>
          <w:b/>
          <w:bCs/>
        </w:rPr>
        <w:t xml:space="preserve">Attendance at governance meetings </w:t>
      </w:r>
    </w:p>
    <w:p w14:paraId="3FA37D44" w14:textId="77777777" w:rsidR="00C508A5" w:rsidRDefault="0035639D" w:rsidP="00C508A5">
      <w:pPr>
        <w:pStyle w:val="DocSpace"/>
        <w:numPr>
          <w:ilvl w:val="1"/>
          <w:numId w:val="41"/>
        </w:numPr>
      </w:pPr>
      <w:r w:rsidRPr="00960D0A">
        <w:t>NHS England shall ensure that there is appropriate representation in respect of Reserved Functions and Retained Services at local governance forums (for example, the Regional Leadership Team) and at NCG.</w:t>
      </w:r>
    </w:p>
    <w:p w14:paraId="1F8C247C" w14:textId="7EEC05B2" w:rsidR="00960D0A" w:rsidRPr="00847CCE" w:rsidRDefault="0035639D" w:rsidP="00C508A5">
      <w:pPr>
        <w:pStyle w:val="DocSpace"/>
        <w:numPr>
          <w:ilvl w:val="1"/>
          <w:numId w:val="41"/>
        </w:numPr>
      </w:pPr>
      <w:r w:rsidRPr="00847CCE">
        <w:t>NHS England shall:</w:t>
      </w:r>
    </w:p>
    <w:p w14:paraId="64A6FAB9" w14:textId="77777777" w:rsidR="00847CCE" w:rsidRPr="00847CCE" w:rsidRDefault="0035639D" w:rsidP="0035639D">
      <w:pPr>
        <w:pStyle w:val="DocSpace"/>
        <w:numPr>
          <w:ilvl w:val="2"/>
          <w:numId w:val="41"/>
        </w:numPr>
      </w:pPr>
      <w:r w:rsidRPr="00847CCE">
        <w:t>ensure that there is appropriate representation by NHS England subject matter expert(s) at National Standards development forums;</w:t>
      </w:r>
    </w:p>
    <w:p w14:paraId="57B6AB1F" w14:textId="77777777" w:rsidR="00847CCE" w:rsidRPr="00847CCE" w:rsidRDefault="0035639D" w:rsidP="0035639D">
      <w:pPr>
        <w:pStyle w:val="DocSpace"/>
        <w:numPr>
          <w:ilvl w:val="2"/>
          <w:numId w:val="41"/>
        </w:numPr>
      </w:pPr>
      <w:r w:rsidRPr="00847CCE">
        <w:t xml:space="preserve">ensure there is appropriate attendance by NHS England representatives at nationally led clinical governance meetings; and </w:t>
      </w:r>
    </w:p>
    <w:p w14:paraId="7D266080" w14:textId="77777777" w:rsidR="00847CCE" w:rsidRDefault="0035639D" w:rsidP="0035639D">
      <w:pPr>
        <w:pStyle w:val="DocSpace"/>
        <w:numPr>
          <w:ilvl w:val="2"/>
          <w:numId w:val="41"/>
        </w:numPr>
      </w:pPr>
      <w:r w:rsidRPr="00847CCE">
        <w:t xml:space="preserve">co-ordinate, and support key national governance groups. </w:t>
      </w:r>
    </w:p>
    <w:p w14:paraId="6087D5BE" w14:textId="77777777" w:rsidR="00847CCE" w:rsidRDefault="0035639D" w:rsidP="0035639D">
      <w:pPr>
        <w:pStyle w:val="DocSpace"/>
        <w:numPr>
          <w:ilvl w:val="0"/>
          <w:numId w:val="41"/>
        </w:numPr>
      </w:pPr>
      <w:r w:rsidRPr="00847CCE">
        <w:rPr>
          <w:b/>
          <w:bCs/>
        </w:rPr>
        <w:t xml:space="preserve">Clinical Leadership and Clinical Reference Groups </w:t>
      </w:r>
    </w:p>
    <w:p w14:paraId="4AA6E0BA" w14:textId="77777777" w:rsidR="00847CCE" w:rsidRPr="00847CCE" w:rsidRDefault="0035639D" w:rsidP="0035639D">
      <w:pPr>
        <w:pStyle w:val="DocSpace"/>
        <w:numPr>
          <w:ilvl w:val="1"/>
          <w:numId w:val="41"/>
        </w:numPr>
      </w:pPr>
      <w:r w:rsidRPr="00847CCE">
        <w:t>NHS England shall be responsible for the following:</w:t>
      </w:r>
    </w:p>
    <w:p w14:paraId="1FEA06C9" w14:textId="77777777" w:rsidR="00847CCE" w:rsidRPr="00847CCE" w:rsidRDefault="0035639D" w:rsidP="0035639D">
      <w:pPr>
        <w:pStyle w:val="DocSpace"/>
        <w:numPr>
          <w:ilvl w:val="2"/>
          <w:numId w:val="41"/>
        </w:numPr>
      </w:pPr>
      <w:r w:rsidRPr="00847CCE">
        <w:t>developing local leadership and support for the ICB relating to Specialised Services;</w:t>
      </w:r>
    </w:p>
    <w:p w14:paraId="21209093" w14:textId="77777777" w:rsidR="00847CCE" w:rsidRPr="00847CCE" w:rsidRDefault="0035639D" w:rsidP="0035639D">
      <w:pPr>
        <w:pStyle w:val="DocSpace"/>
        <w:numPr>
          <w:ilvl w:val="2"/>
          <w:numId w:val="41"/>
        </w:numPr>
      </w:pPr>
      <w:r w:rsidRPr="00847CCE">
        <w:t xml:space="preserve">providing clinical leadership, advice and guidance to the ICB in relation to the Delegated Services; </w:t>
      </w:r>
    </w:p>
    <w:p w14:paraId="6C15F0D1" w14:textId="77777777" w:rsidR="00847CCE" w:rsidRPr="00847CCE" w:rsidRDefault="00847CCE" w:rsidP="0035639D">
      <w:pPr>
        <w:pStyle w:val="DocSpace"/>
        <w:numPr>
          <w:ilvl w:val="2"/>
          <w:numId w:val="41"/>
        </w:numPr>
      </w:pPr>
      <w:r w:rsidRPr="00847CCE">
        <w:t>p</w:t>
      </w:r>
      <w:r w:rsidR="0035639D" w:rsidRPr="00847CCE">
        <w:t xml:space="preserve">roviding point-of-contact and ongoing engagement with key external bodies, such as interest groups, charities, NICE, DHSC, and Royal Colleges; and enabling access to clinical trials for new treatments and medicines. </w:t>
      </w:r>
    </w:p>
    <w:p w14:paraId="1DA3C299" w14:textId="77777777" w:rsidR="00847CCE" w:rsidRPr="00847CCE" w:rsidRDefault="0035639D" w:rsidP="0035639D">
      <w:pPr>
        <w:pStyle w:val="DocSpace"/>
        <w:numPr>
          <w:ilvl w:val="1"/>
          <w:numId w:val="41"/>
        </w:numPr>
      </w:pPr>
      <w:r w:rsidRPr="00847CCE">
        <w:t>NHS England will host Clinical Reference Groups, which will lead on the development and publication of the following for Specialised Services:</w:t>
      </w:r>
    </w:p>
    <w:p w14:paraId="441B4168" w14:textId="77777777" w:rsidR="00847CCE" w:rsidRPr="00847CCE" w:rsidRDefault="0035639D" w:rsidP="0035639D">
      <w:pPr>
        <w:pStyle w:val="DocSpace"/>
        <w:numPr>
          <w:ilvl w:val="2"/>
          <w:numId w:val="41"/>
        </w:numPr>
      </w:pPr>
      <w:r w:rsidRPr="00847CCE">
        <w:t xml:space="preserve">Clinical Commissioning Policies; </w:t>
      </w:r>
    </w:p>
    <w:p w14:paraId="0FD724CC" w14:textId="77777777" w:rsidR="00847CCE" w:rsidRDefault="0035639D" w:rsidP="0035639D">
      <w:pPr>
        <w:pStyle w:val="DocSpace"/>
        <w:numPr>
          <w:ilvl w:val="2"/>
          <w:numId w:val="41"/>
        </w:numPr>
      </w:pPr>
      <w:r w:rsidRPr="00847CCE">
        <w:t>National Specifications, including National Standards for each of the Specialised Services.</w:t>
      </w:r>
    </w:p>
    <w:p w14:paraId="5100BF13" w14:textId="77777777" w:rsidR="00847CCE" w:rsidRDefault="0035639D" w:rsidP="0035639D">
      <w:pPr>
        <w:pStyle w:val="DocSpace"/>
        <w:numPr>
          <w:ilvl w:val="0"/>
          <w:numId w:val="41"/>
        </w:numPr>
      </w:pPr>
      <w:r w:rsidRPr="00847CCE">
        <w:rPr>
          <w:b/>
          <w:bCs/>
        </w:rPr>
        <w:t>Clinical Networks</w:t>
      </w:r>
    </w:p>
    <w:p w14:paraId="5C6F699C" w14:textId="77777777" w:rsidR="00847CCE" w:rsidRPr="00847CCE" w:rsidRDefault="0035639D" w:rsidP="0035639D">
      <w:pPr>
        <w:pStyle w:val="DocSpace"/>
        <w:numPr>
          <w:ilvl w:val="1"/>
          <w:numId w:val="41"/>
        </w:numPr>
      </w:pPr>
      <w:r w:rsidRPr="00847CCE">
        <w:t xml:space="preserve">Unless otherwise agreed between the Parties, NHS England shall put in place contractual arrangements and funding mechanisms for the commissioning of the Relevant Clinical Networks.  </w:t>
      </w:r>
    </w:p>
    <w:p w14:paraId="26C05976" w14:textId="77777777" w:rsidR="00847CCE" w:rsidRPr="00847CCE" w:rsidRDefault="0035639D" w:rsidP="0035639D">
      <w:pPr>
        <w:pStyle w:val="DocSpace"/>
        <w:numPr>
          <w:ilvl w:val="1"/>
          <w:numId w:val="41"/>
        </w:numPr>
      </w:pPr>
      <w:r w:rsidRPr="00847CCE">
        <w:t>NHS England shall ensure development of multi-ICB, and multi-region (where necessary) governance and oversight arrangements for Relevant Clinical Networks that give line of sight between all clinical networks and all ICBs whose Population they serve.</w:t>
      </w:r>
    </w:p>
    <w:p w14:paraId="5A057049" w14:textId="77777777" w:rsidR="00847CCE" w:rsidRPr="00847CCE" w:rsidRDefault="0035639D" w:rsidP="0035639D">
      <w:pPr>
        <w:pStyle w:val="DocSpace"/>
        <w:numPr>
          <w:ilvl w:val="1"/>
          <w:numId w:val="41"/>
        </w:numPr>
      </w:pPr>
      <w:r w:rsidRPr="00847CCE">
        <w:t>NHS England shall be responsible for:</w:t>
      </w:r>
    </w:p>
    <w:p w14:paraId="14856B2E" w14:textId="77777777" w:rsidR="00847CCE" w:rsidRPr="00847CCE" w:rsidRDefault="0035639D" w:rsidP="0035639D">
      <w:pPr>
        <w:pStyle w:val="DocSpace"/>
        <w:numPr>
          <w:ilvl w:val="2"/>
          <w:numId w:val="41"/>
        </w:numPr>
      </w:pPr>
      <w:r w:rsidRPr="00847CCE">
        <w:t>developing national policy for the Relevant Clinical Networks;</w:t>
      </w:r>
    </w:p>
    <w:p w14:paraId="52EFC9E3" w14:textId="77777777" w:rsidR="00847CCE" w:rsidRPr="00847CCE" w:rsidRDefault="0035639D" w:rsidP="0035639D">
      <w:pPr>
        <w:pStyle w:val="DocSpace"/>
        <w:numPr>
          <w:ilvl w:val="2"/>
          <w:numId w:val="41"/>
        </w:numPr>
      </w:pPr>
      <w:r w:rsidRPr="00847CCE">
        <w:lastRenderedPageBreak/>
        <w:t>developing and approving the specifications for the Relevant Clinical Networks;</w:t>
      </w:r>
    </w:p>
    <w:p w14:paraId="700EADB9" w14:textId="77777777" w:rsidR="00847CCE" w:rsidRPr="00847CCE" w:rsidRDefault="0035639D" w:rsidP="0035639D">
      <w:pPr>
        <w:pStyle w:val="DocSpace"/>
        <w:numPr>
          <w:ilvl w:val="2"/>
          <w:numId w:val="41"/>
        </w:numPr>
      </w:pPr>
      <w:r w:rsidRPr="00847CCE">
        <w:t xml:space="preserve">maintaining links with other NHS England national leads for clinical networks not focused on Specialised Services; </w:t>
      </w:r>
    </w:p>
    <w:p w14:paraId="3FF39345" w14:textId="77777777" w:rsidR="00847CCE" w:rsidRPr="00847CCE" w:rsidRDefault="0035639D" w:rsidP="0035639D">
      <w:pPr>
        <w:pStyle w:val="DocSpace"/>
        <w:numPr>
          <w:ilvl w:val="2"/>
          <w:numId w:val="41"/>
        </w:numPr>
      </w:pPr>
      <w:r w:rsidRPr="00847CCE">
        <w:t>convening or supporting national networks of the Relevant Clinical Networks;</w:t>
      </w:r>
    </w:p>
    <w:p w14:paraId="54AF0FAC" w14:textId="77777777" w:rsidR="00847CCE" w:rsidRPr="00847CCE" w:rsidRDefault="0035639D" w:rsidP="0035639D">
      <w:pPr>
        <w:pStyle w:val="DocSpace"/>
        <w:numPr>
          <w:ilvl w:val="2"/>
          <w:numId w:val="41"/>
        </w:numPr>
      </w:pPr>
      <w:r w:rsidRPr="00847CCE">
        <w:t>agreeing the annual plan for each Relevant Clinical Network with the involvement of the ICB and Relevant Clinical Network, ensuring these reflect national and regional priorities;</w:t>
      </w:r>
    </w:p>
    <w:p w14:paraId="3F2F8086" w14:textId="77777777" w:rsidR="00847CCE" w:rsidRPr="00847CCE" w:rsidRDefault="0035639D" w:rsidP="0035639D">
      <w:pPr>
        <w:pStyle w:val="DocSpace"/>
        <w:numPr>
          <w:ilvl w:val="2"/>
          <w:numId w:val="41"/>
        </w:numPr>
      </w:pPr>
      <w:r w:rsidRPr="00847CCE">
        <w:t>managing Relevant Clinical Networks jointly with the ICB; and</w:t>
      </w:r>
    </w:p>
    <w:p w14:paraId="1D8AD5B2" w14:textId="77777777" w:rsidR="00847CCE" w:rsidRDefault="0035639D" w:rsidP="0035639D">
      <w:pPr>
        <w:pStyle w:val="DocSpace"/>
        <w:numPr>
          <w:ilvl w:val="2"/>
          <w:numId w:val="41"/>
        </w:numPr>
      </w:pPr>
      <w:r w:rsidRPr="00847CCE">
        <w:t>agreeing and commissioning the hosting arrangements of the Relevant Clinical Networks.</w:t>
      </w:r>
    </w:p>
    <w:p w14:paraId="43B9C4C0" w14:textId="77777777" w:rsidR="00847CCE" w:rsidRDefault="0035639D" w:rsidP="0035639D">
      <w:pPr>
        <w:pStyle w:val="DocSpace"/>
        <w:numPr>
          <w:ilvl w:val="0"/>
          <w:numId w:val="41"/>
        </w:numPr>
      </w:pPr>
      <w:r w:rsidRPr="00847CCE">
        <w:rPr>
          <w:b/>
          <w:bCs/>
        </w:rPr>
        <w:t>Complaints</w:t>
      </w:r>
    </w:p>
    <w:p w14:paraId="188BE808" w14:textId="77777777" w:rsidR="006C2785" w:rsidRPr="006274A8" w:rsidRDefault="006C2785" w:rsidP="006C2785">
      <w:pPr>
        <w:pStyle w:val="DocSpace"/>
        <w:numPr>
          <w:ilvl w:val="1"/>
          <w:numId w:val="41"/>
        </w:numPr>
        <w:rPr>
          <w:rFonts w:cs="Arial"/>
        </w:rPr>
      </w:pPr>
      <w:r w:rsidRPr="006274A8">
        <w:rPr>
          <w:rFonts w:cs="Arial"/>
        </w:rPr>
        <w:t>NHS England shall manage all complaints in respect of the Delegated Services that are received prior to the Effective Date of Delegation or the date on which the Commissioning Team is transferred to the Host ICB (whichever is the later).</w:t>
      </w:r>
    </w:p>
    <w:p w14:paraId="4A51495B" w14:textId="77777777" w:rsidR="006C2785" w:rsidRPr="006274A8" w:rsidRDefault="006C2785" w:rsidP="006C2785">
      <w:pPr>
        <w:pStyle w:val="DocSpace"/>
        <w:numPr>
          <w:ilvl w:val="1"/>
          <w:numId w:val="41"/>
        </w:numPr>
        <w:rPr>
          <w:rFonts w:cs="Arial"/>
        </w:rPr>
      </w:pPr>
      <w:r w:rsidRPr="006274A8">
        <w:rPr>
          <w:rStyle w:val="normaltextrun"/>
          <w:rFonts w:cs="Arial"/>
          <w:bCs/>
        </w:rPr>
        <w:t xml:space="preserve">NHS England shall provide the relevant individuals at the ICB with appropriate access to complaints data held by NHS England that is necessary to carry out the complaints function as set out in the Complaints Sharing Protocol. </w:t>
      </w:r>
    </w:p>
    <w:p w14:paraId="2B7808B8" w14:textId="77777777" w:rsidR="006C2785" w:rsidRPr="006274A8" w:rsidRDefault="006C2785" w:rsidP="006C2785">
      <w:pPr>
        <w:pStyle w:val="DocSpace"/>
        <w:numPr>
          <w:ilvl w:val="1"/>
          <w:numId w:val="41"/>
        </w:numPr>
        <w:rPr>
          <w:rFonts w:cs="Arial"/>
        </w:rPr>
      </w:pPr>
      <w:r w:rsidRPr="006274A8">
        <w:rPr>
          <w:rFonts w:cs="Arial"/>
        </w:rPr>
        <w:t xml:space="preserve">NHS England shall manage all complaints in respect of the Retained Services. </w:t>
      </w:r>
    </w:p>
    <w:p w14:paraId="36F33A75" w14:textId="454389A2" w:rsidR="006C2785" w:rsidRPr="006274A8" w:rsidRDefault="006C2785" w:rsidP="006C2785">
      <w:pPr>
        <w:pStyle w:val="DocSpace"/>
        <w:numPr>
          <w:ilvl w:val="1"/>
          <w:numId w:val="41"/>
        </w:numPr>
        <w:rPr>
          <w:rFonts w:cs="Arial"/>
        </w:rPr>
      </w:pPr>
      <w:r w:rsidRPr="006274A8">
        <w:rPr>
          <w:rFonts w:cs="Arial"/>
        </w:rPr>
        <w:t>NHS England shall set out what information th</w:t>
      </w:r>
      <w:r w:rsidR="00B16E7B" w:rsidRPr="006274A8">
        <w:rPr>
          <w:rFonts w:cs="Arial"/>
        </w:rPr>
        <w:t>e ICB</w:t>
      </w:r>
      <w:r w:rsidRPr="006274A8">
        <w:rPr>
          <w:rFonts w:cs="Arial"/>
        </w:rPr>
        <w:t xml:space="preserve"> is required to provide when reporting on the key performance indicators. NHS England should notify the </w:t>
      </w:r>
      <w:r w:rsidR="00B16E7B" w:rsidRPr="006274A8">
        <w:rPr>
          <w:rFonts w:cs="Arial"/>
        </w:rPr>
        <w:t>ICB</w:t>
      </w:r>
      <w:r w:rsidRPr="006274A8">
        <w:rPr>
          <w:rFonts w:cs="Arial"/>
        </w:rPr>
        <w:t xml:space="preserve"> in advance and provide sufficient time to allow compliance.</w:t>
      </w:r>
    </w:p>
    <w:p w14:paraId="217C1EA5" w14:textId="77777777" w:rsidR="00847CCE" w:rsidRPr="006274A8" w:rsidRDefault="0035639D" w:rsidP="0035639D">
      <w:pPr>
        <w:pStyle w:val="DocSpace"/>
        <w:numPr>
          <w:ilvl w:val="0"/>
          <w:numId w:val="41"/>
        </w:numPr>
      </w:pPr>
      <w:r w:rsidRPr="006274A8">
        <w:rPr>
          <w:b/>
          <w:bCs/>
        </w:rPr>
        <w:t>Commissioning and optimisation of High Cost Drugs</w:t>
      </w:r>
    </w:p>
    <w:p w14:paraId="5821A945" w14:textId="5CE9BC30" w:rsidR="00045843" w:rsidRPr="006274A8" w:rsidRDefault="00045843" w:rsidP="00045843">
      <w:pPr>
        <w:pStyle w:val="DocSpace"/>
        <w:numPr>
          <w:ilvl w:val="1"/>
          <w:numId w:val="41"/>
        </w:numPr>
      </w:pPr>
      <w:r w:rsidRPr="006274A8">
        <w:t xml:space="preserve">Unless otherwise agreed with the ICB, NHS England shall manage a central process for reimbursement of High Costs Drugs for Specialised Services. This may include making reimbursements directly to Specialised Services Providers. </w:t>
      </w:r>
    </w:p>
    <w:p w14:paraId="1E67AF75" w14:textId="77777777" w:rsidR="00045843" w:rsidRPr="00045843" w:rsidRDefault="00045843" w:rsidP="00045843">
      <w:pPr>
        <w:pStyle w:val="DocSpace"/>
        <w:numPr>
          <w:ilvl w:val="1"/>
          <w:numId w:val="41"/>
        </w:numPr>
      </w:pPr>
      <w:r w:rsidRPr="00045843">
        <w:t xml:space="preserve">In respect of pharmacy and optimisation of High Cost Drugs, NHS England shall: </w:t>
      </w:r>
    </w:p>
    <w:p w14:paraId="0AC2EADB" w14:textId="77777777" w:rsidR="00045843" w:rsidRPr="00045843" w:rsidRDefault="00045843" w:rsidP="00045843">
      <w:pPr>
        <w:pStyle w:val="DocSpace"/>
        <w:numPr>
          <w:ilvl w:val="2"/>
          <w:numId w:val="41"/>
        </w:numPr>
      </w:pPr>
      <w:r w:rsidRPr="00045843">
        <w:t>where appropriate, ensure that only validated drugs spend is reimbursed, there is timely drugs data and drugs data quality meets the standards set nationally;</w:t>
      </w:r>
    </w:p>
    <w:p w14:paraId="72B894BE" w14:textId="77777777" w:rsidR="00045843" w:rsidRPr="00045843" w:rsidRDefault="00045843" w:rsidP="00045843">
      <w:pPr>
        <w:pStyle w:val="DocSpace"/>
        <w:numPr>
          <w:ilvl w:val="2"/>
          <w:numId w:val="41"/>
        </w:numPr>
      </w:pPr>
      <w:r w:rsidRPr="00045843">
        <w:t xml:space="preserve">support the ICB on strategy for access to medicines used within Delegated Services, minimising barriers to health inequalities; </w:t>
      </w:r>
    </w:p>
    <w:p w14:paraId="2E2F3E47" w14:textId="77777777" w:rsidR="00045843" w:rsidRPr="00045843" w:rsidRDefault="00045843" w:rsidP="00045843">
      <w:pPr>
        <w:pStyle w:val="DocSpace"/>
        <w:numPr>
          <w:ilvl w:val="2"/>
          <w:numId w:val="41"/>
        </w:numPr>
      </w:pPr>
      <w:r w:rsidRPr="00045843">
        <w:t xml:space="preserve">provide support, as reasonably required, to the ICB to assist it in the commissioning of High Cost Drugs for Delegated Services including shared care agreements; </w:t>
      </w:r>
    </w:p>
    <w:p w14:paraId="6574EA01" w14:textId="77777777" w:rsidR="00045843" w:rsidRPr="006274A8" w:rsidRDefault="00045843" w:rsidP="00045843">
      <w:pPr>
        <w:pStyle w:val="DocSpace"/>
        <w:numPr>
          <w:ilvl w:val="2"/>
          <w:numId w:val="41"/>
        </w:numPr>
      </w:pPr>
      <w:r w:rsidRPr="00045843">
        <w:t xml:space="preserve">seek to </w:t>
      </w:r>
      <w:r w:rsidRPr="006274A8">
        <w:t>address consistency of prescribing in line with national commissioning policies, introduction of new medicines, and addressing unwarranted prescribing variation;</w:t>
      </w:r>
    </w:p>
    <w:p w14:paraId="51421BC1" w14:textId="3AB40BA3" w:rsidR="00045843" w:rsidRPr="006274A8" w:rsidRDefault="00045843" w:rsidP="00045843">
      <w:pPr>
        <w:pStyle w:val="DocSpace"/>
        <w:numPr>
          <w:ilvl w:val="2"/>
          <w:numId w:val="41"/>
        </w:numPr>
      </w:pPr>
      <w:r w:rsidRPr="006274A8">
        <w:t xml:space="preserve">develop medicines commissioning policies and criteria for access to medicines within Specialised Services; </w:t>
      </w:r>
    </w:p>
    <w:p w14:paraId="702F8A76" w14:textId="282F503F" w:rsidR="00045843" w:rsidRPr="006274A8" w:rsidRDefault="00045843" w:rsidP="00045843">
      <w:pPr>
        <w:pStyle w:val="DocSpace"/>
        <w:numPr>
          <w:ilvl w:val="2"/>
          <w:numId w:val="41"/>
        </w:numPr>
      </w:pPr>
      <w:r w:rsidRPr="006274A8">
        <w:lastRenderedPageBreak/>
        <w:t xml:space="preserve">develop support tools, including prior approval criteria, and frameworks to support the delivery of cost-effective and high quality commissioning of High Cost Drugs; </w:t>
      </w:r>
    </w:p>
    <w:p w14:paraId="6ADFB86A" w14:textId="3A26472C" w:rsidR="00045843" w:rsidRPr="006274A8" w:rsidRDefault="00045843" w:rsidP="00045843">
      <w:pPr>
        <w:pStyle w:val="DocSpace"/>
        <w:numPr>
          <w:ilvl w:val="2"/>
          <w:numId w:val="41"/>
        </w:numPr>
      </w:pPr>
      <w:r w:rsidRPr="006274A8">
        <w:t xml:space="preserve">co-ordinate the development, implementation and monitoring of initiatives that enable the use of better value medicines; </w:t>
      </w:r>
    </w:p>
    <w:p w14:paraId="23B2BBE9" w14:textId="698524FE" w:rsidR="00045843" w:rsidRPr="006274A8" w:rsidRDefault="00045843" w:rsidP="00045843">
      <w:pPr>
        <w:pStyle w:val="DocSpace"/>
        <w:numPr>
          <w:ilvl w:val="2"/>
          <w:numId w:val="41"/>
        </w:numPr>
      </w:pPr>
      <w:r w:rsidRPr="006274A8">
        <w:t xml:space="preserve">where appropriate, co-ordinate national procurement or other commercial processes to secure medicines or High Cost Drugs for Specialised Services. </w:t>
      </w:r>
    </w:p>
    <w:p w14:paraId="433CCD61" w14:textId="71232789" w:rsidR="00847CCE" w:rsidRDefault="0035639D" w:rsidP="0035639D">
      <w:pPr>
        <w:pStyle w:val="DocSpace"/>
        <w:numPr>
          <w:ilvl w:val="0"/>
          <w:numId w:val="41"/>
        </w:numPr>
      </w:pPr>
      <w:r w:rsidRPr="00847CCE">
        <w:rPr>
          <w:b/>
          <w:bCs/>
        </w:rPr>
        <w:t>Contracting</w:t>
      </w:r>
    </w:p>
    <w:p w14:paraId="346A6DC8" w14:textId="77777777" w:rsidR="009D5DCD" w:rsidRPr="009D5DCD" w:rsidRDefault="0035639D" w:rsidP="0035639D">
      <w:pPr>
        <w:pStyle w:val="DocSpace"/>
        <w:numPr>
          <w:ilvl w:val="1"/>
          <w:numId w:val="41"/>
        </w:numPr>
      </w:pPr>
      <w:r w:rsidRPr="009D5DCD">
        <w:t xml:space="preserve">NHS England shall retain the following obligations in relation to contracting for Delegated Services: </w:t>
      </w:r>
    </w:p>
    <w:p w14:paraId="6845E107" w14:textId="77777777" w:rsidR="009D5DCD" w:rsidRPr="009D5DCD" w:rsidRDefault="0035639D" w:rsidP="0035639D">
      <w:pPr>
        <w:pStyle w:val="DocSpace"/>
        <w:numPr>
          <w:ilvl w:val="2"/>
          <w:numId w:val="41"/>
        </w:numPr>
      </w:pPr>
      <w:r w:rsidRPr="009D5DCD">
        <w:t>ensure Specialised Services are included in national NHS England contracting and payment strategy (for example, Aligned Payment Incentives);</w:t>
      </w:r>
    </w:p>
    <w:p w14:paraId="50876418" w14:textId="77777777" w:rsidR="009D5DCD" w:rsidRPr="009D5DCD" w:rsidRDefault="0035639D" w:rsidP="0035639D">
      <w:pPr>
        <w:pStyle w:val="DocSpace"/>
        <w:numPr>
          <w:ilvl w:val="2"/>
          <w:numId w:val="41"/>
        </w:numPr>
      </w:pPr>
      <w:r w:rsidRPr="009D5DCD">
        <w:t xml:space="preserve">provide advice for ICBs on schedules to support the Delegated Services;  </w:t>
      </w:r>
    </w:p>
    <w:p w14:paraId="1876EE53" w14:textId="77777777" w:rsidR="009D5DCD" w:rsidRPr="009D5DCD" w:rsidRDefault="0035639D" w:rsidP="0035639D">
      <w:pPr>
        <w:pStyle w:val="DocSpace"/>
        <w:numPr>
          <w:ilvl w:val="2"/>
          <w:numId w:val="41"/>
        </w:numPr>
      </w:pPr>
      <w:r w:rsidRPr="009D5DCD">
        <w:t xml:space="preserve">set, publish or make otherwise available the Contracting Standard Operating Procedure and Mandated Guidance detailing contracting strategy and policy for Specialised Services; and </w:t>
      </w:r>
    </w:p>
    <w:p w14:paraId="4A4A8AD4" w14:textId="77777777" w:rsidR="009D5DCD" w:rsidRPr="009D5DCD" w:rsidRDefault="0035639D" w:rsidP="0035639D">
      <w:pPr>
        <w:pStyle w:val="DocSpace"/>
        <w:numPr>
          <w:ilvl w:val="2"/>
          <w:numId w:val="41"/>
        </w:numPr>
      </w:pPr>
      <w:r w:rsidRPr="009D5DCD">
        <w:t xml:space="preserve">provide and distribute contracting support tools and templates to the ICB. </w:t>
      </w:r>
    </w:p>
    <w:p w14:paraId="0C608420" w14:textId="77777777" w:rsidR="009D5DCD" w:rsidRPr="009D5DCD" w:rsidRDefault="0035639D" w:rsidP="0035639D">
      <w:pPr>
        <w:pStyle w:val="DocSpace"/>
        <w:numPr>
          <w:ilvl w:val="1"/>
          <w:numId w:val="41"/>
        </w:numPr>
      </w:pPr>
      <w:r w:rsidRPr="009D5DCD">
        <w:t>In respect of the Retained Services, NHS England shall:</w:t>
      </w:r>
    </w:p>
    <w:p w14:paraId="286432CA" w14:textId="2CCE86CE" w:rsidR="009D5DCD" w:rsidRPr="009D5DCD" w:rsidRDefault="0035639D" w:rsidP="0035639D">
      <w:pPr>
        <w:pStyle w:val="DocSpace"/>
        <w:numPr>
          <w:ilvl w:val="2"/>
          <w:numId w:val="41"/>
        </w:numPr>
      </w:pPr>
      <w:r w:rsidRPr="009D5DCD">
        <w:t>where appropriate, ensure a Collaborative Commissioning Agreement is in place between NHS England and the ICB(s);</w:t>
      </w:r>
      <w:r w:rsidR="000D1994">
        <w:t xml:space="preserve"> and</w:t>
      </w:r>
    </w:p>
    <w:p w14:paraId="77246FC6" w14:textId="77777777" w:rsidR="009D5DCD" w:rsidRDefault="0035639D" w:rsidP="0035639D">
      <w:pPr>
        <w:pStyle w:val="DocSpace"/>
        <w:numPr>
          <w:ilvl w:val="2"/>
          <w:numId w:val="41"/>
        </w:numPr>
      </w:pPr>
      <w:r w:rsidRPr="009D5DCD">
        <w:t xml:space="preserve">where appropriate, construct model template schedules for Retained Services and issue to ICBs. </w:t>
      </w:r>
    </w:p>
    <w:p w14:paraId="6D6ACA49" w14:textId="77777777" w:rsidR="009D5DCD" w:rsidRDefault="0035639D" w:rsidP="0035639D">
      <w:pPr>
        <w:pStyle w:val="DocSpace"/>
        <w:numPr>
          <w:ilvl w:val="0"/>
          <w:numId w:val="41"/>
        </w:numPr>
      </w:pPr>
      <w:r w:rsidRPr="009D5DCD">
        <w:rPr>
          <w:b/>
          <w:bCs/>
        </w:rPr>
        <w:t>Data Management and Analytics</w:t>
      </w:r>
    </w:p>
    <w:p w14:paraId="49438B65" w14:textId="77777777" w:rsidR="009D5DCD" w:rsidRPr="009D5DCD" w:rsidRDefault="0035639D" w:rsidP="0035639D">
      <w:pPr>
        <w:pStyle w:val="DocSpace"/>
        <w:numPr>
          <w:ilvl w:val="1"/>
          <w:numId w:val="41"/>
        </w:numPr>
      </w:pPr>
      <w:r w:rsidRPr="009D5DCD">
        <w:t>NHS England shall:</w:t>
      </w:r>
    </w:p>
    <w:p w14:paraId="3C858D82" w14:textId="6A23874D" w:rsidR="009D5DCD" w:rsidRPr="009D5DCD" w:rsidRDefault="009B4787" w:rsidP="0035639D">
      <w:pPr>
        <w:pStyle w:val="DocSpace"/>
        <w:numPr>
          <w:ilvl w:val="2"/>
          <w:numId w:val="41"/>
        </w:numPr>
      </w:pPr>
      <w:r>
        <w:t>s</w:t>
      </w:r>
      <w:r w:rsidR="0035639D" w:rsidRPr="009D5DCD">
        <w:t>upport the ICB by collaborating with the wider data and analytics network (nationally) to support development and local deployment or utilisation of support tools;</w:t>
      </w:r>
    </w:p>
    <w:p w14:paraId="49CC871C" w14:textId="5FEFFDB1" w:rsidR="009D5DCD" w:rsidRPr="009D5DCD" w:rsidRDefault="009B4787" w:rsidP="0035639D">
      <w:pPr>
        <w:pStyle w:val="DocSpace"/>
        <w:numPr>
          <w:ilvl w:val="2"/>
          <w:numId w:val="41"/>
        </w:numPr>
      </w:pPr>
      <w:r>
        <w:t>s</w:t>
      </w:r>
      <w:r w:rsidR="0035639D" w:rsidRPr="009D5DCD">
        <w:t xml:space="preserve">upport the ICB to address data quality and coverage needs, accuracy of reporting Specialised Services activity and spend on a Population basis to support commissioning of Specialised Services; </w:t>
      </w:r>
    </w:p>
    <w:p w14:paraId="35E55F9B" w14:textId="17CD999C" w:rsidR="009D5DCD" w:rsidRPr="009D5DCD" w:rsidRDefault="009B4787" w:rsidP="0035639D">
      <w:pPr>
        <w:pStyle w:val="DocSpace"/>
        <w:numPr>
          <w:ilvl w:val="2"/>
          <w:numId w:val="41"/>
        </w:numPr>
      </w:pPr>
      <w:r>
        <w:t>e</w:t>
      </w:r>
      <w:r w:rsidR="0035639D" w:rsidRPr="009D5DCD">
        <w:t xml:space="preserve">nsure inclusion of Specialised Services data strategy in broader NHS England, DHSC and government data strategies; </w:t>
      </w:r>
    </w:p>
    <w:p w14:paraId="111D645B" w14:textId="4F1FE9EF" w:rsidR="009D5DCD" w:rsidRPr="009D5DCD" w:rsidRDefault="009B4787" w:rsidP="0035639D">
      <w:pPr>
        <w:pStyle w:val="DocSpace"/>
        <w:numPr>
          <w:ilvl w:val="2"/>
          <w:numId w:val="41"/>
        </w:numPr>
      </w:pPr>
      <w:r>
        <w:t>l</w:t>
      </w:r>
      <w:r w:rsidR="0035639D" w:rsidRPr="009D5DCD">
        <w:t>ead on defining relevant contractual content of</w:t>
      </w:r>
      <w:r w:rsidR="0048110A">
        <w:t xml:space="preserve"> the</w:t>
      </w:r>
      <w:r w:rsidR="0035639D" w:rsidRPr="009D5DCD">
        <w:t xml:space="preserve"> information schedule (Schedule 6) of the NHS Standard Contract for Clinical Services; </w:t>
      </w:r>
    </w:p>
    <w:p w14:paraId="3BF86D20" w14:textId="5E571AB5" w:rsidR="009D5DCD" w:rsidRPr="009D5DCD" w:rsidRDefault="009B4787" w:rsidP="0035639D">
      <w:pPr>
        <w:pStyle w:val="DocSpace"/>
        <w:numPr>
          <w:ilvl w:val="2"/>
          <w:numId w:val="41"/>
        </w:numPr>
      </w:pPr>
      <w:r>
        <w:t>w</w:t>
      </w:r>
      <w:r w:rsidR="0035639D" w:rsidRPr="009D5DCD">
        <w:t xml:space="preserve">ork collaboratively with the ICB to drive continual improvement of the quality and coverage of data used to support commissioning of Specialised Services; </w:t>
      </w:r>
    </w:p>
    <w:p w14:paraId="7454BA57" w14:textId="1D71386B" w:rsidR="009D5DCD" w:rsidRPr="009D5DCD" w:rsidRDefault="009B4787" w:rsidP="0035639D">
      <w:pPr>
        <w:pStyle w:val="DocSpace"/>
        <w:numPr>
          <w:ilvl w:val="2"/>
          <w:numId w:val="41"/>
        </w:numPr>
      </w:pPr>
      <w:r>
        <w:t>p</w:t>
      </w:r>
      <w:r w:rsidR="0035639D" w:rsidRPr="009D5DCD">
        <w:t xml:space="preserve">rovide a national analytical service to support oversight and assurance of </w:t>
      </w:r>
      <w:r w:rsidR="00DD0881">
        <w:t>S</w:t>
      </w:r>
      <w:r w:rsidR="0035639D" w:rsidRPr="009D5DCD">
        <w:t xml:space="preserve">pecialised Services, and support (where required) the national Specialised </w:t>
      </w:r>
      <w:r w:rsidR="0035639D" w:rsidRPr="009D5DCD">
        <w:lastRenderedPageBreak/>
        <w:t xml:space="preserve">Commissioning team, Programmes of Care and Clinical Reference Groups; </w:t>
      </w:r>
      <w:r w:rsidR="00724090">
        <w:t>and</w:t>
      </w:r>
    </w:p>
    <w:p w14:paraId="159CE014" w14:textId="75277055" w:rsidR="009D5DCD" w:rsidRDefault="009B4787" w:rsidP="0035639D">
      <w:pPr>
        <w:pStyle w:val="DocSpace"/>
        <w:numPr>
          <w:ilvl w:val="2"/>
          <w:numId w:val="41"/>
        </w:numPr>
      </w:pPr>
      <w:r>
        <w:t>p</w:t>
      </w:r>
      <w:r w:rsidR="0035639D" w:rsidRPr="009D5DCD">
        <w:t>rovide access to data and analytic subject matter expertise to support the ICB when considering local service planning, needs assessment and transformation.</w:t>
      </w:r>
    </w:p>
    <w:p w14:paraId="313466CE" w14:textId="77777777" w:rsidR="00284046" w:rsidRDefault="0035639D" w:rsidP="0035639D">
      <w:pPr>
        <w:pStyle w:val="DocSpace"/>
        <w:numPr>
          <w:ilvl w:val="0"/>
          <w:numId w:val="41"/>
        </w:numPr>
      </w:pPr>
      <w:r w:rsidRPr="009D5DCD">
        <w:rPr>
          <w:b/>
          <w:bCs/>
        </w:rPr>
        <w:t xml:space="preserve">Finance </w:t>
      </w:r>
    </w:p>
    <w:p w14:paraId="09691038" w14:textId="77777777" w:rsidR="00480673" w:rsidRPr="006274A8" w:rsidRDefault="0035639D" w:rsidP="00480673">
      <w:pPr>
        <w:pStyle w:val="DocSpace"/>
        <w:numPr>
          <w:ilvl w:val="1"/>
          <w:numId w:val="41"/>
        </w:numPr>
      </w:pPr>
      <w:r w:rsidRPr="006274A8">
        <w:t xml:space="preserve">The provisions of Clause 10 shall apply in respect of the financial arrangements in respect of the Delegated Functions. </w:t>
      </w:r>
    </w:p>
    <w:p w14:paraId="557EC8FB" w14:textId="77777777" w:rsidR="00480673" w:rsidRPr="006274A8" w:rsidRDefault="00480673" w:rsidP="00480673">
      <w:pPr>
        <w:pStyle w:val="DocSpace"/>
        <w:numPr>
          <w:ilvl w:val="1"/>
          <w:numId w:val="41"/>
        </w:numPr>
      </w:pPr>
      <w:r w:rsidRPr="006274A8">
        <w:rPr>
          <w:rFonts w:cs="Arial"/>
        </w:rPr>
        <w:t>NHS England shall:</w:t>
      </w:r>
    </w:p>
    <w:p w14:paraId="280E735F" w14:textId="77777777" w:rsidR="00480673" w:rsidRPr="006274A8" w:rsidRDefault="00480673" w:rsidP="00480673">
      <w:pPr>
        <w:pStyle w:val="DocSpace"/>
        <w:numPr>
          <w:ilvl w:val="2"/>
          <w:numId w:val="41"/>
        </w:numPr>
      </w:pPr>
      <w:r w:rsidRPr="006274A8">
        <w:rPr>
          <w:rFonts w:cs="Arial"/>
        </w:rPr>
        <w:t xml:space="preserve">hold the budgets for prescribed specialised services top-up payments for specialist centres; </w:t>
      </w:r>
    </w:p>
    <w:p w14:paraId="037D01BC" w14:textId="77777777" w:rsidR="00480673" w:rsidRPr="006274A8" w:rsidRDefault="00480673" w:rsidP="00480673">
      <w:pPr>
        <w:pStyle w:val="DocSpace"/>
        <w:numPr>
          <w:ilvl w:val="2"/>
          <w:numId w:val="41"/>
        </w:numPr>
      </w:pPr>
      <w:r w:rsidRPr="006274A8">
        <w:rPr>
          <w:rFonts w:cs="Arial"/>
        </w:rPr>
        <w:t>administer the top-up payments schemes; and</w:t>
      </w:r>
    </w:p>
    <w:p w14:paraId="2641BC89" w14:textId="42EA8BAB" w:rsidR="00480673" w:rsidRPr="006274A8" w:rsidRDefault="00480673" w:rsidP="00480673">
      <w:pPr>
        <w:pStyle w:val="DocSpace"/>
        <w:numPr>
          <w:ilvl w:val="2"/>
          <w:numId w:val="41"/>
        </w:numPr>
      </w:pPr>
      <w:r w:rsidRPr="006274A8">
        <w:rPr>
          <w:rFonts w:cs="Arial"/>
        </w:rPr>
        <w:t xml:space="preserve">make top-up payments to the Specialised Services Providers. </w:t>
      </w:r>
    </w:p>
    <w:p w14:paraId="6FF3602C" w14:textId="1566DD3A" w:rsidR="00480673" w:rsidRPr="006274A8" w:rsidRDefault="00480673" w:rsidP="00480673">
      <w:pPr>
        <w:pStyle w:val="DocSpace"/>
        <w:numPr>
          <w:ilvl w:val="1"/>
          <w:numId w:val="41"/>
        </w:numPr>
      </w:pPr>
      <w:r w:rsidRPr="006274A8">
        <w:rPr>
          <w:rFonts w:cs="Arial"/>
        </w:rPr>
        <w:t xml:space="preserve">For the avoidance of doubt, the functions set out in 12.2 include top-up payments for the Delegated Services and Retained Services. </w:t>
      </w:r>
    </w:p>
    <w:p w14:paraId="6F50E5F9" w14:textId="4EED9E75" w:rsidR="00284046" w:rsidRDefault="0035639D" w:rsidP="0035639D">
      <w:pPr>
        <w:pStyle w:val="DocSpace"/>
        <w:numPr>
          <w:ilvl w:val="0"/>
          <w:numId w:val="41"/>
        </w:numPr>
      </w:pPr>
      <w:r w:rsidRPr="00284046">
        <w:rPr>
          <w:b/>
          <w:bCs/>
        </w:rPr>
        <w:t>Freedom of Information and Parliamentary Requests</w:t>
      </w:r>
    </w:p>
    <w:p w14:paraId="209DCD83" w14:textId="77777777" w:rsidR="00284046" w:rsidRPr="000824CB" w:rsidRDefault="0035639D" w:rsidP="0035639D">
      <w:pPr>
        <w:pStyle w:val="DocSpace"/>
        <w:numPr>
          <w:ilvl w:val="1"/>
          <w:numId w:val="41"/>
        </w:numPr>
      </w:pPr>
      <w:r w:rsidRPr="000824CB">
        <w:t>NHS England shall:</w:t>
      </w:r>
    </w:p>
    <w:p w14:paraId="0B9B7E12" w14:textId="2A9C72D2" w:rsidR="00284046" w:rsidRPr="000824CB" w:rsidRDefault="0035639D" w:rsidP="0035639D">
      <w:pPr>
        <w:pStyle w:val="DocSpace"/>
        <w:numPr>
          <w:ilvl w:val="2"/>
          <w:numId w:val="41"/>
        </w:numPr>
      </w:pPr>
      <w:r w:rsidRPr="000824CB">
        <w:t>lead on handling, managing and responding to all national FOI</w:t>
      </w:r>
      <w:r w:rsidR="00135D51">
        <w:t>A</w:t>
      </w:r>
      <w:r w:rsidRPr="000824CB">
        <w:t xml:space="preserve"> and parliamentary correspondence relating to Retained Services; and</w:t>
      </w:r>
    </w:p>
    <w:p w14:paraId="366A30A1" w14:textId="77777777" w:rsidR="000824CB" w:rsidRDefault="0035639D" w:rsidP="0035639D">
      <w:pPr>
        <w:pStyle w:val="DocSpace"/>
        <w:numPr>
          <w:ilvl w:val="2"/>
          <w:numId w:val="41"/>
        </w:numPr>
      </w:pPr>
      <w:r w:rsidRPr="000824CB">
        <w:t xml:space="preserve">co-ordinate a response when a single national response is required in respect of Delegated Services. </w:t>
      </w:r>
    </w:p>
    <w:p w14:paraId="650A8B29" w14:textId="77777777" w:rsidR="000824CB" w:rsidRDefault="0035639D" w:rsidP="0035639D">
      <w:pPr>
        <w:pStyle w:val="DocSpace"/>
        <w:numPr>
          <w:ilvl w:val="0"/>
          <w:numId w:val="41"/>
        </w:numPr>
      </w:pPr>
      <w:r w:rsidRPr="000824CB">
        <w:rPr>
          <w:b/>
          <w:bCs/>
        </w:rPr>
        <w:t>Incident Response and Management</w:t>
      </w:r>
    </w:p>
    <w:p w14:paraId="1724388F" w14:textId="77777777" w:rsidR="000824CB" w:rsidRPr="000824CB" w:rsidRDefault="0035639D" w:rsidP="0035639D">
      <w:pPr>
        <w:pStyle w:val="DocSpace"/>
        <w:numPr>
          <w:ilvl w:val="1"/>
          <w:numId w:val="41"/>
        </w:numPr>
      </w:pPr>
      <w:r w:rsidRPr="000824CB">
        <w:t xml:space="preserve">NHS England shall: </w:t>
      </w:r>
    </w:p>
    <w:p w14:paraId="3FAC296F" w14:textId="77777777" w:rsidR="000824CB" w:rsidRPr="000824CB" w:rsidRDefault="0035639D" w:rsidP="0035639D">
      <w:pPr>
        <w:pStyle w:val="DocSpace"/>
        <w:numPr>
          <w:ilvl w:val="2"/>
          <w:numId w:val="41"/>
        </w:numPr>
      </w:pPr>
      <w:r w:rsidRPr="000824CB">
        <w:t>provide guidance and support to the ICB in the event of a complex incident;</w:t>
      </w:r>
    </w:p>
    <w:p w14:paraId="42BB43E2" w14:textId="77777777" w:rsidR="000824CB" w:rsidRPr="000824CB" w:rsidRDefault="0035639D" w:rsidP="0035639D">
      <w:pPr>
        <w:pStyle w:val="DocSpace"/>
        <w:numPr>
          <w:ilvl w:val="2"/>
          <w:numId w:val="41"/>
        </w:numPr>
      </w:pPr>
      <w:r w:rsidRPr="000824CB">
        <w:t>lead on national incident management for Specialised Services as appropriate to stated incident level and where nationally commissioned services are impacted;</w:t>
      </w:r>
    </w:p>
    <w:p w14:paraId="52456110" w14:textId="77777777" w:rsidR="000824CB" w:rsidRPr="000824CB" w:rsidRDefault="0035639D" w:rsidP="0035639D">
      <w:pPr>
        <w:pStyle w:val="DocSpace"/>
        <w:numPr>
          <w:ilvl w:val="2"/>
          <w:numId w:val="41"/>
        </w:numPr>
      </w:pPr>
      <w:r w:rsidRPr="000824CB">
        <w:t>lead on monitoring, planning and support for service and operational resilience at a national level and provide support to the ICB; and</w:t>
      </w:r>
    </w:p>
    <w:p w14:paraId="1B92ACC9" w14:textId="45331666" w:rsidR="000824CB" w:rsidRDefault="0035639D" w:rsidP="0035639D">
      <w:pPr>
        <w:pStyle w:val="DocSpace"/>
        <w:numPr>
          <w:ilvl w:val="2"/>
          <w:numId w:val="41"/>
        </w:numPr>
      </w:pPr>
      <w:r w:rsidRPr="000824CB">
        <w:t xml:space="preserve">respond to specific service interruptions where appropriate; for example, </w:t>
      </w:r>
      <w:r w:rsidR="0015672D">
        <w:t>s</w:t>
      </w:r>
      <w:r w:rsidRPr="000824CB">
        <w:t>upplier and workforce challenges and provide support to the ICB in any response to interruptions.</w:t>
      </w:r>
    </w:p>
    <w:p w14:paraId="3D61BD47" w14:textId="46A79C9B" w:rsidR="000824CB" w:rsidRDefault="0035639D" w:rsidP="0035639D">
      <w:pPr>
        <w:pStyle w:val="DocSpace"/>
        <w:numPr>
          <w:ilvl w:val="0"/>
          <w:numId w:val="41"/>
        </w:numPr>
      </w:pPr>
      <w:r w:rsidRPr="000824CB">
        <w:rPr>
          <w:b/>
          <w:bCs/>
        </w:rPr>
        <w:t xml:space="preserve">Individual Funding Requests </w:t>
      </w:r>
    </w:p>
    <w:p w14:paraId="369E615C" w14:textId="77777777" w:rsidR="000824CB" w:rsidRPr="000824CB" w:rsidRDefault="0035639D" w:rsidP="0035639D">
      <w:pPr>
        <w:pStyle w:val="DocSpace"/>
        <w:numPr>
          <w:ilvl w:val="1"/>
          <w:numId w:val="41"/>
        </w:numPr>
      </w:pPr>
      <w:r w:rsidRPr="000824CB">
        <w:t xml:space="preserve">NHS England shall be responsible for: </w:t>
      </w:r>
    </w:p>
    <w:p w14:paraId="385EC2F2" w14:textId="60285C5F" w:rsidR="000824CB" w:rsidRPr="000824CB" w:rsidRDefault="0035639D" w:rsidP="0035639D">
      <w:pPr>
        <w:pStyle w:val="DocSpace"/>
        <w:numPr>
          <w:ilvl w:val="2"/>
          <w:numId w:val="41"/>
        </w:numPr>
      </w:pPr>
      <w:r w:rsidRPr="00CA7576">
        <w:t xml:space="preserve">leading on </w:t>
      </w:r>
      <w:r w:rsidR="00F6543A" w:rsidRPr="00CA7576">
        <w:t>Individual Funding Requests</w:t>
      </w:r>
      <w:r w:rsidR="00952731" w:rsidRPr="00CA7576">
        <w:t xml:space="preserve"> (IFR</w:t>
      </w:r>
      <w:r w:rsidR="00CA7576" w:rsidRPr="00CA7576">
        <w:t>)</w:t>
      </w:r>
      <w:r w:rsidRPr="000824CB">
        <w:t xml:space="preserve"> policy, IFR governance and managing the IFR process for Delegated Services and Retained Services; </w:t>
      </w:r>
    </w:p>
    <w:p w14:paraId="39E69858" w14:textId="77777777" w:rsidR="000824CB" w:rsidRPr="000824CB" w:rsidRDefault="0035639D" w:rsidP="0035639D">
      <w:pPr>
        <w:pStyle w:val="DocSpace"/>
        <w:numPr>
          <w:ilvl w:val="2"/>
          <w:numId w:val="41"/>
        </w:numPr>
      </w:pPr>
      <w:r w:rsidRPr="000824CB">
        <w:t>taking decisions in respect of IFRs at IFR Panels for both Delegated Services and Retained Services; and</w:t>
      </w:r>
    </w:p>
    <w:p w14:paraId="28A021E4" w14:textId="51CE7142" w:rsidR="000824CB" w:rsidRDefault="0035639D" w:rsidP="0035639D">
      <w:pPr>
        <w:pStyle w:val="DocSpace"/>
        <w:numPr>
          <w:ilvl w:val="2"/>
          <w:numId w:val="41"/>
        </w:numPr>
      </w:pPr>
      <w:r w:rsidRPr="000824CB">
        <w:lastRenderedPageBreak/>
        <w:t>providing expertise for IFR decisions, including but not limited to</w:t>
      </w:r>
      <w:r w:rsidR="000E57C5">
        <w:t xml:space="preserve"> </w:t>
      </w:r>
      <w:r w:rsidRPr="000824CB">
        <w:t>pharmacy, public health, nursing and medical and quality.</w:t>
      </w:r>
    </w:p>
    <w:p w14:paraId="605E2B0B" w14:textId="77777777" w:rsidR="000824CB" w:rsidRDefault="0035639D" w:rsidP="0035639D">
      <w:pPr>
        <w:pStyle w:val="DocSpace"/>
        <w:numPr>
          <w:ilvl w:val="0"/>
          <w:numId w:val="41"/>
        </w:numPr>
      </w:pPr>
      <w:r w:rsidRPr="000824CB">
        <w:rPr>
          <w:b/>
          <w:bCs/>
        </w:rPr>
        <w:t>Innovation and New Treatments</w:t>
      </w:r>
    </w:p>
    <w:p w14:paraId="6F76FCC6" w14:textId="77777777" w:rsidR="000824CB" w:rsidRPr="000824CB" w:rsidRDefault="0035639D" w:rsidP="0035639D">
      <w:pPr>
        <w:pStyle w:val="DocSpace"/>
        <w:numPr>
          <w:ilvl w:val="1"/>
          <w:numId w:val="41"/>
        </w:numPr>
      </w:pPr>
      <w:r w:rsidRPr="000824CB">
        <w:t>NHS England shall support the local implementation of innovative treatments for Delegated Services.</w:t>
      </w:r>
    </w:p>
    <w:p w14:paraId="28FB1083" w14:textId="16A0F29E" w:rsidR="000824CB" w:rsidRPr="000824CB" w:rsidRDefault="0035639D" w:rsidP="0035639D">
      <w:pPr>
        <w:pStyle w:val="DocSpace"/>
        <w:numPr>
          <w:ilvl w:val="1"/>
          <w:numId w:val="41"/>
        </w:numPr>
      </w:pPr>
      <w:r w:rsidRPr="000824CB">
        <w:t xml:space="preserve">NHS England shall ensure services are in place for innovative treatments such as </w:t>
      </w:r>
      <w:r w:rsidR="007C62F7">
        <w:t>a</w:t>
      </w:r>
      <w:r w:rsidRPr="000824CB">
        <w:t xml:space="preserve">dvanced </w:t>
      </w:r>
      <w:r w:rsidR="007C62F7">
        <w:t>m</w:t>
      </w:r>
      <w:r w:rsidRPr="000824CB">
        <w:t xml:space="preserve">edicinal </w:t>
      </w:r>
      <w:r w:rsidR="007C62F7">
        <w:t>t</w:t>
      </w:r>
      <w:r w:rsidRPr="000824CB">
        <w:t xml:space="preserve">herapy </w:t>
      </w:r>
      <w:r w:rsidR="007C62F7">
        <w:t>p</w:t>
      </w:r>
      <w:r w:rsidRPr="000824CB">
        <w:t>roducts recommended by NICE technology appraisals within statutory requirements.</w:t>
      </w:r>
    </w:p>
    <w:p w14:paraId="5215E6A1" w14:textId="77777777" w:rsidR="000824CB" w:rsidRPr="006274A8" w:rsidRDefault="0035639D" w:rsidP="0035639D">
      <w:pPr>
        <w:pStyle w:val="DocSpace"/>
        <w:numPr>
          <w:ilvl w:val="1"/>
          <w:numId w:val="41"/>
        </w:numPr>
      </w:pPr>
      <w:r w:rsidRPr="000824CB">
        <w:t xml:space="preserve">NHS England shall provide national leadership for innovative treatments with significant </w:t>
      </w:r>
      <w:r w:rsidRPr="006274A8">
        <w:t>service impacts including liaison with NICE.</w:t>
      </w:r>
    </w:p>
    <w:p w14:paraId="1C7BEDB9" w14:textId="568643E2" w:rsidR="000947FF" w:rsidRPr="006274A8" w:rsidRDefault="0035639D" w:rsidP="000947FF">
      <w:pPr>
        <w:pStyle w:val="DocSpace"/>
        <w:numPr>
          <w:ilvl w:val="0"/>
          <w:numId w:val="41"/>
        </w:numPr>
      </w:pPr>
      <w:r w:rsidRPr="006274A8">
        <w:rPr>
          <w:b/>
          <w:bCs/>
        </w:rPr>
        <w:t xml:space="preserve">Mental Health, Learning Disability and Autism </w:t>
      </w:r>
      <w:r w:rsidR="00A85260" w:rsidRPr="006274A8">
        <w:rPr>
          <w:b/>
          <w:bCs/>
        </w:rPr>
        <w:t xml:space="preserve">Specialised Services </w:t>
      </w:r>
    </w:p>
    <w:p w14:paraId="2D101C87" w14:textId="6FB21559" w:rsidR="000947FF" w:rsidRPr="006274A8" w:rsidRDefault="000947FF" w:rsidP="000947FF">
      <w:pPr>
        <w:pStyle w:val="DocSpace"/>
        <w:numPr>
          <w:ilvl w:val="1"/>
          <w:numId w:val="41"/>
        </w:numPr>
        <w:rPr>
          <w:rFonts w:cs="Arial"/>
        </w:rPr>
      </w:pPr>
      <w:r w:rsidRPr="006274A8">
        <w:rPr>
          <w:rFonts w:cs="Arial"/>
        </w:rPr>
        <w:t xml:space="preserve">NHS England shall issue commissioning guidance for MHLDA </w:t>
      </w:r>
      <w:r w:rsidR="0070607C" w:rsidRPr="006274A8">
        <w:rPr>
          <w:rFonts w:cs="Arial"/>
        </w:rPr>
        <w:t>Specialised S</w:t>
      </w:r>
      <w:r w:rsidRPr="006274A8">
        <w:rPr>
          <w:rFonts w:cs="Arial"/>
        </w:rPr>
        <w:t xml:space="preserve">ervices in relation to the Delegated Services and Retained Services. </w:t>
      </w:r>
    </w:p>
    <w:p w14:paraId="36D81A81" w14:textId="5E120B02" w:rsidR="000947FF" w:rsidRPr="006274A8" w:rsidRDefault="000947FF" w:rsidP="000947FF">
      <w:pPr>
        <w:pStyle w:val="DocSpace"/>
        <w:numPr>
          <w:ilvl w:val="1"/>
          <w:numId w:val="41"/>
        </w:numPr>
        <w:rPr>
          <w:rFonts w:cs="Arial"/>
        </w:rPr>
      </w:pPr>
      <w:r w:rsidRPr="006274A8">
        <w:rPr>
          <w:rFonts w:cs="Arial"/>
        </w:rPr>
        <w:t xml:space="preserve">NHS England shall prepare and issue service specifications and clinical commissioning policies for MHLDA </w:t>
      </w:r>
      <w:r w:rsidR="0070607C" w:rsidRPr="006274A8">
        <w:rPr>
          <w:rFonts w:cs="Arial"/>
        </w:rPr>
        <w:t>Specialised Services</w:t>
      </w:r>
      <w:r w:rsidRPr="006274A8">
        <w:rPr>
          <w:rFonts w:cs="Arial"/>
        </w:rPr>
        <w:t xml:space="preserve">. </w:t>
      </w:r>
    </w:p>
    <w:p w14:paraId="1E73370D" w14:textId="6C69B576" w:rsidR="000947FF" w:rsidRPr="006274A8" w:rsidRDefault="000947FF" w:rsidP="000947FF">
      <w:pPr>
        <w:pStyle w:val="DocSpace"/>
        <w:numPr>
          <w:ilvl w:val="1"/>
          <w:numId w:val="41"/>
        </w:numPr>
        <w:rPr>
          <w:rFonts w:cs="Arial"/>
        </w:rPr>
      </w:pPr>
      <w:r w:rsidRPr="006274A8">
        <w:rPr>
          <w:rFonts w:cs="Arial"/>
        </w:rPr>
        <w:t>NHS England will monitor the ICB's compliance with the Mental Health Investment Standard in respect of MHLDA</w:t>
      </w:r>
      <w:r w:rsidR="00A62C8A" w:rsidRPr="006274A8">
        <w:rPr>
          <w:rFonts w:cs="Arial"/>
        </w:rPr>
        <w:t xml:space="preserve"> Delegated Services</w:t>
      </w:r>
      <w:r w:rsidRPr="006274A8">
        <w:rPr>
          <w:rFonts w:cs="Arial"/>
        </w:rPr>
        <w:t xml:space="preserve">. </w:t>
      </w:r>
    </w:p>
    <w:p w14:paraId="055A6D9B" w14:textId="77777777" w:rsidR="009C5013" w:rsidRPr="006274A8" w:rsidRDefault="009C5013" w:rsidP="009C5013">
      <w:pPr>
        <w:pStyle w:val="DocSpace"/>
        <w:numPr>
          <w:ilvl w:val="1"/>
          <w:numId w:val="41"/>
        </w:numPr>
        <w:rPr>
          <w:rFonts w:cs="Arial"/>
        </w:rPr>
      </w:pPr>
      <w:r w:rsidRPr="006274A8">
        <w:rPr>
          <w:rFonts w:cs="Arial"/>
          <w:bCs/>
        </w:rPr>
        <w:t>NHS England shall ensure that its case management function will work collaboratively across Delegated Services and Retained Services to support the oversight and progression of individual patient care, including the movement across elements of the care pathway. </w:t>
      </w:r>
    </w:p>
    <w:p w14:paraId="64D3E580" w14:textId="77777777" w:rsidR="000824CB" w:rsidRDefault="0035639D" w:rsidP="0035639D">
      <w:pPr>
        <w:pStyle w:val="DocSpace"/>
        <w:numPr>
          <w:ilvl w:val="0"/>
          <w:numId w:val="41"/>
        </w:numPr>
      </w:pPr>
      <w:r w:rsidRPr="000824CB">
        <w:rPr>
          <w:b/>
          <w:bCs/>
        </w:rPr>
        <w:t>Provider Selection and Procurement</w:t>
      </w:r>
    </w:p>
    <w:p w14:paraId="31136D16" w14:textId="77777777" w:rsidR="000824CB" w:rsidRPr="000824CB" w:rsidRDefault="0035639D" w:rsidP="0035639D">
      <w:pPr>
        <w:pStyle w:val="DocSpace"/>
        <w:numPr>
          <w:ilvl w:val="1"/>
          <w:numId w:val="41"/>
        </w:numPr>
      </w:pPr>
      <w:r w:rsidRPr="000824CB">
        <w:t xml:space="preserve">In relation to procurement, NHS England shall be responsible for: </w:t>
      </w:r>
    </w:p>
    <w:p w14:paraId="6600472C" w14:textId="77777777" w:rsidR="000824CB" w:rsidRPr="000824CB" w:rsidRDefault="0035639D" w:rsidP="0035639D">
      <w:pPr>
        <w:pStyle w:val="DocSpace"/>
        <w:numPr>
          <w:ilvl w:val="2"/>
          <w:numId w:val="41"/>
        </w:numPr>
      </w:pPr>
      <w:r w:rsidRPr="000824CB">
        <w:t>setting standards and agreeing frameworks and processes for provider selections and procurements for Specialised Services;</w:t>
      </w:r>
    </w:p>
    <w:p w14:paraId="34AD6FC1" w14:textId="45AC7599" w:rsidR="000824CB" w:rsidRPr="000824CB" w:rsidRDefault="0035639D" w:rsidP="0035639D">
      <w:pPr>
        <w:pStyle w:val="DocSpace"/>
        <w:numPr>
          <w:ilvl w:val="2"/>
          <w:numId w:val="41"/>
        </w:numPr>
      </w:pPr>
      <w:r w:rsidRPr="000824CB">
        <w:t>monitoring and providing advice, guidance and expertise on the overall provider market in relation to Specialised Services;</w:t>
      </w:r>
      <w:r w:rsidR="00CF4E19">
        <w:t xml:space="preserve"> and</w:t>
      </w:r>
    </w:p>
    <w:p w14:paraId="095BF349" w14:textId="77777777" w:rsidR="000824CB" w:rsidRDefault="0035639D" w:rsidP="0035639D">
      <w:pPr>
        <w:pStyle w:val="DocSpace"/>
        <w:numPr>
          <w:ilvl w:val="2"/>
          <w:numId w:val="41"/>
        </w:numPr>
      </w:pPr>
      <w:r w:rsidRPr="000824CB">
        <w:t>where appropriate, running provider selection and procurement processes for Specialised Services</w:t>
      </w:r>
      <w:r w:rsidR="000824CB">
        <w:t xml:space="preserve">. </w:t>
      </w:r>
    </w:p>
    <w:p w14:paraId="77B292BC" w14:textId="77777777" w:rsidR="000824CB" w:rsidRDefault="0035639D" w:rsidP="0035639D">
      <w:pPr>
        <w:pStyle w:val="DocSpace"/>
        <w:numPr>
          <w:ilvl w:val="0"/>
          <w:numId w:val="41"/>
        </w:numPr>
      </w:pPr>
      <w:r w:rsidRPr="000824CB">
        <w:rPr>
          <w:b/>
          <w:bCs/>
        </w:rPr>
        <w:t>Quality</w:t>
      </w:r>
    </w:p>
    <w:p w14:paraId="63E60BE2" w14:textId="77777777" w:rsidR="000824CB" w:rsidRPr="000824CB" w:rsidRDefault="0035639D" w:rsidP="0035639D">
      <w:pPr>
        <w:pStyle w:val="DocSpace"/>
        <w:numPr>
          <w:ilvl w:val="1"/>
          <w:numId w:val="41"/>
        </w:numPr>
      </w:pPr>
      <w:r w:rsidRPr="000824CB">
        <w:t xml:space="preserve">In respect of quality, NHS England shall: </w:t>
      </w:r>
    </w:p>
    <w:p w14:paraId="3E6616FB" w14:textId="77777777" w:rsidR="000824CB" w:rsidRPr="000824CB" w:rsidRDefault="0035639D" w:rsidP="0035639D">
      <w:pPr>
        <w:pStyle w:val="DocSpace"/>
        <w:numPr>
          <w:ilvl w:val="2"/>
          <w:numId w:val="41"/>
        </w:numPr>
      </w:pPr>
      <w:r w:rsidRPr="000824CB">
        <w:t xml:space="preserve">work with the ICB to ensure oversight of Specialised Services through quality surveillance and risk management and escalate as required; </w:t>
      </w:r>
    </w:p>
    <w:p w14:paraId="0E5129D1" w14:textId="3E3D5226" w:rsidR="000824CB" w:rsidRPr="000824CB" w:rsidRDefault="0035639D" w:rsidP="0035639D">
      <w:pPr>
        <w:pStyle w:val="DocSpace"/>
        <w:numPr>
          <w:ilvl w:val="2"/>
          <w:numId w:val="41"/>
        </w:numPr>
      </w:pPr>
      <w:r w:rsidRPr="000824CB">
        <w:t xml:space="preserve">work with </w:t>
      </w:r>
      <w:r w:rsidR="00C2691F">
        <w:t xml:space="preserve">the </w:t>
      </w:r>
      <w:r w:rsidRPr="000824CB">
        <w:t>ICB to seek to ensure that quality and safety issues and risks are managed effectively and escalated to the National Specialised Commissioning Quality and Governance Group (QGG), or other appropriate forums, as necessary;</w:t>
      </w:r>
    </w:p>
    <w:p w14:paraId="26AE04FD" w14:textId="77777777" w:rsidR="000824CB" w:rsidRPr="000824CB" w:rsidRDefault="0035639D" w:rsidP="0035639D">
      <w:pPr>
        <w:pStyle w:val="DocSpace"/>
        <w:numPr>
          <w:ilvl w:val="2"/>
          <w:numId w:val="41"/>
        </w:numPr>
      </w:pPr>
      <w:r w:rsidRPr="000824CB">
        <w:t xml:space="preserve">work with the ICB to seek to ensure that the quality governance and processes for Delegated Services are aligned and integrated with broader clinical quality governance and processes in accordance with National Quality Board Guidance; </w:t>
      </w:r>
    </w:p>
    <w:p w14:paraId="0336005E" w14:textId="77777777" w:rsidR="000824CB" w:rsidRPr="000824CB" w:rsidRDefault="0035639D" w:rsidP="0035639D">
      <w:pPr>
        <w:pStyle w:val="DocSpace"/>
        <w:numPr>
          <w:ilvl w:val="2"/>
          <w:numId w:val="41"/>
        </w:numPr>
      </w:pPr>
      <w:r w:rsidRPr="000824CB">
        <w:lastRenderedPageBreak/>
        <w:t xml:space="preserve">facilitate improvement when quality issues impact nationally and regionally, through programme support, and mobilising intensive support when required on specific quality issues; </w:t>
      </w:r>
    </w:p>
    <w:p w14:paraId="19810B3D" w14:textId="77777777" w:rsidR="000824CB" w:rsidRPr="000824CB" w:rsidRDefault="0035639D" w:rsidP="0035639D">
      <w:pPr>
        <w:pStyle w:val="DocSpace"/>
        <w:numPr>
          <w:ilvl w:val="2"/>
          <w:numId w:val="41"/>
        </w:numPr>
      </w:pPr>
      <w:r w:rsidRPr="000824CB">
        <w:t xml:space="preserve">provide guidance on quality and clinical governance matters and benchmark available data; </w:t>
      </w:r>
    </w:p>
    <w:p w14:paraId="33E585E3" w14:textId="383F9247" w:rsidR="000824CB" w:rsidRPr="000824CB" w:rsidRDefault="0035639D" w:rsidP="0035639D">
      <w:pPr>
        <w:pStyle w:val="DocSpace"/>
        <w:numPr>
          <w:ilvl w:val="2"/>
          <w:numId w:val="41"/>
        </w:numPr>
      </w:pPr>
      <w:r w:rsidRPr="000824CB">
        <w:t xml:space="preserve">support </w:t>
      </w:r>
      <w:r w:rsidR="008C5B36">
        <w:t xml:space="preserve">the </w:t>
      </w:r>
      <w:r w:rsidRPr="000824CB">
        <w:t xml:space="preserve">ICB </w:t>
      </w:r>
      <w:r w:rsidR="00A21B1D">
        <w:t>to</w:t>
      </w:r>
      <w:r w:rsidRPr="000824CB">
        <w:t xml:space="preserve"> identify key themes and trends and utilise data and intelligence to respond and monitor as necessary;</w:t>
      </w:r>
    </w:p>
    <w:p w14:paraId="64127F2B" w14:textId="54B4F45D" w:rsidR="000824CB" w:rsidRPr="000824CB" w:rsidRDefault="0035639D" w:rsidP="0035639D">
      <w:pPr>
        <w:pStyle w:val="DocSpace"/>
        <w:numPr>
          <w:ilvl w:val="2"/>
          <w:numId w:val="41"/>
        </w:numPr>
      </w:pPr>
      <w:r w:rsidRPr="000824CB">
        <w:t xml:space="preserve">report </w:t>
      </w:r>
      <w:r w:rsidR="005B03F0">
        <w:t xml:space="preserve">on </w:t>
      </w:r>
      <w:r w:rsidRPr="000824CB">
        <w:t>quality to both NCG and DCG as well as QGG and Executive Quality Group as required;</w:t>
      </w:r>
    </w:p>
    <w:p w14:paraId="03F7A6D8" w14:textId="049CF863" w:rsidR="000824CB" w:rsidRPr="000824CB" w:rsidRDefault="0035639D" w:rsidP="0035639D">
      <w:pPr>
        <w:pStyle w:val="DocSpace"/>
        <w:numPr>
          <w:ilvl w:val="2"/>
          <w:numId w:val="41"/>
        </w:numPr>
      </w:pPr>
      <w:r w:rsidRPr="000824CB">
        <w:t>facilitate and support the national quality governance infrastructure (</w:t>
      </w:r>
      <w:r w:rsidR="00982120">
        <w:t xml:space="preserve">for example, the </w:t>
      </w:r>
      <w:r w:rsidRPr="000824CB">
        <w:t xml:space="preserve">QGG); </w:t>
      </w:r>
      <w:r w:rsidR="00E0147C">
        <w:t>and</w:t>
      </w:r>
    </w:p>
    <w:p w14:paraId="607FAE56" w14:textId="77777777" w:rsidR="000824CB" w:rsidRDefault="0035639D" w:rsidP="0035639D">
      <w:pPr>
        <w:pStyle w:val="DocSpace"/>
        <w:numPr>
          <w:ilvl w:val="2"/>
          <w:numId w:val="41"/>
        </w:numPr>
      </w:pPr>
      <w:r w:rsidRPr="000824CB">
        <w:t>identify and act upon issues and concerns that cross multiple ICBs, coordinating response and management as necessary.</w:t>
      </w:r>
    </w:p>
    <w:p w14:paraId="7B446DA3" w14:textId="77777777" w:rsidR="000824CB" w:rsidRDefault="0035639D" w:rsidP="0035639D">
      <w:pPr>
        <w:pStyle w:val="DocSpace"/>
        <w:numPr>
          <w:ilvl w:val="0"/>
          <w:numId w:val="41"/>
        </w:numPr>
      </w:pPr>
      <w:r w:rsidRPr="000824CB">
        <w:rPr>
          <w:b/>
          <w:bCs/>
        </w:rPr>
        <w:t xml:space="preserve">National Standards, National Specifications and Clinical Commissioning Policies </w:t>
      </w:r>
    </w:p>
    <w:p w14:paraId="7C0072BF" w14:textId="77777777" w:rsidR="000824CB" w:rsidRPr="000824CB" w:rsidRDefault="0035639D" w:rsidP="0035639D">
      <w:pPr>
        <w:pStyle w:val="DocSpace"/>
        <w:numPr>
          <w:ilvl w:val="1"/>
          <w:numId w:val="41"/>
        </w:numPr>
      </w:pPr>
      <w:r w:rsidRPr="000824CB">
        <w:t>NHS England shall carry out:</w:t>
      </w:r>
    </w:p>
    <w:p w14:paraId="25F9BEF5" w14:textId="77777777" w:rsidR="000824CB" w:rsidRPr="000824CB" w:rsidRDefault="0035639D" w:rsidP="0035639D">
      <w:pPr>
        <w:pStyle w:val="DocSpace"/>
        <w:numPr>
          <w:ilvl w:val="2"/>
          <w:numId w:val="41"/>
        </w:numPr>
      </w:pPr>
      <w:r w:rsidRPr="000824CB">
        <w:t xml:space="preserve">development, engagement and approval of National Standards for Specialised Services (including National Specifications, Clinical Commissioning Policies, quality and data standards); </w:t>
      </w:r>
    </w:p>
    <w:p w14:paraId="7B45568D" w14:textId="77777777" w:rsidR="000824CB" w:rsidRPr="000824CB" w:rsidRDefault="0035639D" w:rsidP="0035639D">
      <w:pPr>
        <w:pStyle w:val="DocSpace"/>
        <w:numPr>
          <w:ilvl w:val="2"/>
          <w:numId w:val="41"/>
        </w:numPr>
      </w:pPr>
      <w:r w:rsidRPr="000824CB">
        <w:t xml:space="preserve">production of national commissioning products and tools to support commissioning of Specialised Services; </w:t>
      </w:r>
    </w:p>
    <w:p w14:paraId="585E2502" w14:textId="77777777" w:rsidR="000824CB" w:rsidRPr="000824CB" w:rsidRDefault="0035639D" w:rsidP="0035639D">
      <w:pPr>
        <w:pStyle w:val="DocSpace"/>
        <w:numPr>
          <w:ilvl w:val="2"/>
          <w:numId w:val="41"/>
        </w:numPr>
      </w:pPr>
      <w:r w:rsidRPr="000824CB">
        <w:t>maintenance and publication of the Prescribed Specialised Services Manual and engagement with the DHSC on policy matters; and</w:t>
      </w:r>
    </w:p>
    <w:p w14:paraId="2D5AC5B9" w14:textId="77777777" w:rsidR="000824CB" w:rsidRDefault="0035639D" w:rsidP="0035639D">
      <w:pPr>
        <w:pStyle w:val="DocSpace"/>
        <w:numPr>
          <w:ilvl w:val="2"/>
          <w:numId w:val="41"/>
        </w:numPr>
      </w:pPr>
      <w:r w:rsidRPr="000824CB">
        <w:t xml:space="preserve">determination of content for national clinical registries. </w:t>
      </w:r>
    </w:p>
    <w:p w14:paraId="6F3B8FB0" w14:textId="77777777" w:rsidR="000824CB" w:rsidRDefault="0035639D" w:rsidP="0035639D">
      <w:pPr>
        <w:pStyle w:val="DocSpace"/>
        <w:numPr>
          <w:ilvl w:val="0"/>
          <w:numId w:val="41"/>
        </w:numPr>
      </w:pPr>
      <w:r w:rsidRPr="000824CB">
        <w:rPr>
          <w:b/>
          <w:bCs/>
        </w:rPr>
        <w:t>Transformation</w:t>
      </w:r>
    </w:p>
    <w:p w14:paraId="5A61BA84" w14:textId="77777777" w:rsidR="000824CB" w:rsidRPr="000824CB" w:rsidRDefault="0035639D" w:rsidP="0035639D">
      <w:pPr>
        <w:pStyle w:val="DocSpace"/>
        <w:numPr>
          <w:ilvl w:val="1"/>
          <w:numId w:val="41"/>
        </w:numPr>
      </w:pPr>
      <w:r w:rsidRPr="000824CB">
        <w:t xml:space="preserve">NHS England shall be responsible for: </w:t>
      </w:r>
    </w:p>
    <w:p w14:paraId="24446759" w14:textId="77777777" w:rsidR="000824CB" w:rsidRPr="000824CB" w:rsidRDefault="0035639D" w:rsidP="0035639D">
      <w:pPr>
        <w:pStyle w:val="DocSpace"/>
        <w:numPr>
          <w:ilvl w:val="2"/>
          <w:numId w:val="41"/>
        </w:numPr>
      </w:pPr>
      <w:r w:rsidRPr="000824CB">
        <w:t>co-ordinating and enabling ICB-led specialised service transformation programmes for Delegated Services where necessary;</w:t>
      </w:r>
    </w:p>
    <w:p w14:paraId="5E37940A" w14:textId="77777777" w:rsidR="000824CB" w:rsidRPr="000824CB" w:rsidRDefault="0035639D" w:rsidP="0035639D">
      <w:pPr>
        <w:pStyle w:val="DocSpace"/>
        <w:numPr>
          <w:ilvl w:val="2"/>
          <w:numId w:val="41"/>
        </w:numPr>
      </w:pPr>
      <w:r w:rsidRPr="000824CB">
        <w:t>supporting the ICB to implement national policy and guidance across its Populations for Retained Services;</w:t>
      </w:r>
    </w:p>
    <w:p w14:paraId="078CAF59" w14:textId="77777777" w:rsidR="000824CB" w:rsidRPr="000824CB" w:rsidRDefault="0035639D" w:rsidP="0035639D">
      <w:pPr>
        <w:pStyle w:val="DocSpace"/>
        <w:numPr>
          <w:ilvl w:val="2"/>
          <w:numId w:val="41"/>
        </w:numPr>
      </w:pPr>
      <w:r w:rsidRPr="000824CB">
        <w:t xml:space="preserve">supporting the ICB with agreed transformational programmes where national transformation support has been agreed for Delegated Services; </w:t>
      </w:r>
    </w:p>
    <w:p w14:paraId="402459F9" w14:textId="77777777" w:rsidR="000824CB" w:rsidRPr="000824CB" w:rsidRDefault="0035639D" w:rsidP="0035639D">
      <w:pPr>
        <w:pStyle w:val="DocSpace"/>
        <w:numPr>
          <w:ilvl w:val="2"/>
          <w:numId w:val="41"/>
        </w:numPr>
      </w:pPr>
      <w:r w:rsidRPr="000824CB">
        <w:t xml:space="preserve">providing leadership for transformation programmes and projects that have been identified as priorities for national coordination and support, or are national priorities for the NHS, including supporting delivery of commitments in the NHS Long Term Plan; </w:t>
      </w:r>
    </w:p>
    <w:p w14:paraId="12ACC833" w14:textId="77777777" w:rsidR="000824CB" w:rsidRPr="000824CB" w:rsidRDefault="0035639D" w:rsidP="0035639D">
      <w:pPr>
        <w:pStyle w:val="DocSpace"/>
        <w:numPr>
          <w:ilvl w:val="2"/>
          <w:numId w:val="41"/>
        </w:numPr>
      </w:pPr>
      <w:r w:rsidRPr="000824CB">
        <w:t xml:space="preserve">co-production and co-design of transformation programmes with the ICB and wider stakeholders; and </w:t>
      </w:r>
    </w:p>
    <w:p w14:paraId="39354021" w14:textId="1FE63105" w:rsidR="0035639D" w:rsidRPr="000824CB" w:rsidRDefault="0035639D" w:rsidP="0035639D">
      <w:pPr>
        <w:pStyle w:val="DocSpace"/>
        <w:numPr>
          <w:ilvl w:val="2"/>
          <w:numId w:val="41"/>
        </w:numPr>
      </w:pPr>
      <w:r w:rsidRPr="000824CB">
        <w:t>providing access to subject matter expert</w:t>
      </w:r>
      <w:r w:rsidR="00537ED7">
        <w:t>ise</w:t>
      </w:r>
      <w:r w:rsidRPr="000824CB">
        <w:t xml:space="preserve"> including Clinical Reference Groups, national clinical directors, Programme of Care leads for the ICB where it needs support, including in relation to local priority transformation.</w:t>
      </w:r>
    </w:p>
    <w:p w14:paraId="0BE0C337" w14:textId="77777777" w:rsidR="0035639D" w:rsidRDefault="0035639D" w:rsidP="009425B2">
      <w:pPr>
        <w:pStyle w:val="DocSpace"/>
        <w:rPr>
          <w:b/>
          <w:bCs/>
        </w:rPr>
      </w:pPr>
    </w:p>
    <w:p w14:paraId="508A87D0" w14:textId="77777777" w:rsidR="00A859FB" w:rsidRDefault="00A859FB" w:rsidP="00AF7902">
      <w:pPr>
        <w:rPr>
          <w:rFonts w:cs="Arial"/>
          <w:highlight w:val="yellow"/>
        </w:rPr>
        <w:sectPr w:rsidR="00A859FB" w:rsidSect="007E4507">
          <w:pgSz w:w="11906" w:h="16838"/>
          <w:pgMar w:top="1814" w:right="1417" w:bottom="1417" w:left="1417" w:header="708" w:footer="708" w:gutter="0"/>
          <w:cols w:space="708"/>
          <w:docGrid w:linePitch="360"/>
        </w:sectPr>
      </w:pPr>
      <w:bookmarkStart w:id="453" w:name="a520364"/>
      <w:bookmarkStart w:id="454" w:name="a274693"/>
      <w:bookmarkStart w:id="455" w:name="a277284"/>
      <w:bookmarkStart w:id="456" w:name="a699672"/>
      <w:bookmarkStart w:id="457" w:name="a753079"/>
      <w:bookmarkEnd w:id="453"/>
      <w:bookmarkEnd w:id="454"/>
      <w:bookmarkEnd w:id="455"/>
      <w:bookmarkEnd w:id="456"/>
      <w:bookmarkEnd w:id="457"/>
    </w:p>
    <w:p w14:paraId="3150DA77" w14:textId="7BAF27AD" w:rsidR="00DF2619" w:rsidRDefault="00DF2619">
      <w:pPr>
        <w:jc w:val="left"/>
        <w:rPr>
          <w:b/>
          <w:bCs/>
        </w:rPr>
      </w:pPr>
    </w:p>
    <w:p w14:paraId="05D9DDB4" w14:textId="1E3D73D3" w:rsidR="008C6B26" w:rsidRPr="00685CCF" w:rsidRDefault="00F53160" w:rsidP="00424715">
      <w:pPr>
        <w:pStyle w:val="HeadingTOC"/>
      </w:pPr>
      <w:bookmarkStart w:id="458" w:name="_Toc183077431"/>
      <w:r w:rsidRPr="00685CCF">
        <w:t xml:space="preserve">SCHEDULE </w:t>
      </w:r>
      <w:r w:rsidR="0087697B" w:rsidRPr="00685CCF">
        <w:t>5</w:t>
      </w:r>
      <w:r w:rsidR="00424715" w:rsidRPr="00685CCF">
        <w:t xml:space="preserve">: </w:t>
      </w:r>
      <w:r w:rsidRPr="00685CCF">
        <w:t>Retained Services</w:t>
      </w:r>
      <w:bookmarkEnd w:id="458"/>
      <w:r w:rsidR="008C6B26" w:rsidRPr="00685CCF">
        <w:t xml:space="preserve"> </w:t>
      </w:r>
    </w:p>
    <w:p w14:paraId="121AE709" w14:textId="770B3627" w:rsidR="00F53160" w:rsidRDefault="008C6B26" w:rsidP="00F53160">
      <w:pPr>
        <w:pStyle w:val="DocSpace"/>
        <w:jc w:val="center"/>
        <w:rPr>
          <w:b/>
          <w:bCs/>
        </w:rPr>
      </w:pPr>
      <w:r w:rsidRPr="00685CCF">
        <w:rPr>
          <w:b/>
          <w:bCs/>
        </w:rPr>
        <w:t xml:space="preserve">NHS England shall retain the function of commissioning the Specialised Services </w:t>
      </w:r>
      <w:r w:rsidR="00535B38" w:rsidRPr="00685CCF">
        <w:rPr>
          <w:b/>
          <w:bCs/>
        </w:rPr>
        <w:t xml:space="preserve">that are not </w:t>
      </w:r>
      <w:r w:rsidR="00915154" w:rsidRPr="00685CCF">
        <w:rPr>
          <w:b/>
          <w:bCs/>
        </w:rPr>
        <w:t>Delegated Services</w:t>
      </w:r>
      <w:r w:rsidR="00535B38" w:rsidRPr="00685CCF">
        <w:rPr>
          <w:b/>
          <w:bCs/>
        </w:rPr>
        <w:t xml:space="preserve"> and </w:t>
      </w:r>
      <w:r w:rsidR="00886053" w:rsidRPr="00685CCF">
        <w:rPr>
          <w:b/>
          <w:bCs/>
        </w:rPr>
        <w:t xml:space="preserve">as </w:t>
      </w:r>
      <w:r w:rsidR="00535B38" w:rsidRPr="00685CCF">
        <w:rPr>
          <w:b/>
          <w:bCs/>
        </w:rPr>
        <w:t>more particularly</w:t>
      </w:r>
      <w:r w:rsidR="00886053" w:rsidRPr="00685CCF">
        <w:rPr>
          <w:b/>
          <w:bCs/>
        </w:rPr>
        <w:t xml:space="preserve"> set out</w:t>
      </w:r>
      <w:r w:rsidR="00F924B4" w:rsidRPr="00685CCF">
        <w:rPr>
          <w:b/>
          <w:bCs/>
        </w:rPr>
        <w:t xml:space="preserve"> </w:t>
      </w:r>
      <w:r w:rsidR="00D16FBF" w:rsidRPr="00685CCF">
        <w:rPr>
          <w:b/>
          <w:bCs/>
        </w:rPr>
        <w:t>by NHS England</w:t>
      </w:r>
      <w:r w:rsidR="006275FD">
        <w:rPr>
          <w:b/>
          <w:bCs/>
        </w:rPr>
        <w:t xml:space="preserve"> </w:t>
      </w:r>
      <w:r w:rsidR="00034C3B">
        <w:rPr>
          <w:b/>
          <w:bCs/>
        </w:rPr>
        <w:t>and made available</w:t>
      </w:r>
      <w:r w:rsidR="00FC7672">
        <w:rPr>
          <w:b/>
          <w:bCs/>
        </w:rPr>
        <w:t xml:space="preserve"> from time to time</w:t>
      </w:r>
      <w:r w:rsidR="001E5B41" w:rsidRPr="00685CCF">
        <w:rPr>
          <w:b/>
          <w:bCs/>
        </w:rPr>
        <w:t>.</w:t>
      </w:r>
      <w:r w:rsidR="001E5B41">
        <w:rPr>
          <w:b/>
          <w:bCs/>
        </w:rPr>
        <w:t xml:space="preserve"> </w:t>
      </w:r>
    </w:p>
    <w:p w14:paraId="44F39992" w14:textId="77777777" w:rsidR="002547AD" w:rsidRDefault="002547AD">
      <w:pPr>
        <w:jc w:val="left"/>
        <w:rPr>
          <w:b/>
          <w:bCs/>
        </w:rPr>
      </w:pPr>
    </w:p>
    <w:p w14:paraId="3FF0E44D" w14:textId="77777777" w:rsidR="00A859FB" w:rsidRDefault="00A859FB">
      <w:pPr>
        <w:jc w:val="left"/>
        <w:rPr>
          <w:b/>
          <w:bCs/>
        </w:rPr>
      </w:pPr>
    </w:p>
    <w:p w14:paraId="378D76A0" w14:textId="77777777" w:rsidR="00A859FB" w:rsidRDefault="00A859FB">
      <w:pPr>
        <w:jc w:val="left"/>
        <w:rPr>
          <w:b/>
          <w:bCs/>
        </w:rPr>
      </w:pPr>
    </w:p>
    <w:p w14:paraId="086A3304" w14:textId="77777777" w:rsidR="00A859FB" w:rsidRDefault="00A859FB">
      <w:pPr>
        <w:jc w:val="left"/>
        <w:rPr>
          <w:b/>
          <w:bCs/>
        </w:rPr>
      </w:pPr>
    </w:p>
    <w:p w14:paraId="7983F58D" w14:textId="77777777" w:rsidR="00A859FB" w:rsidRDefault="00A859FB">
      <w:pPr>
        <w:jc w:val="left"/>
        <w:rPr>
          <w:b/>
          <w:bCs/>
        </w:rPr>
      </w:pPr>
    </w:p>
    <w:p w14:paraId="253C147D" w14:textId="77777777" w:rsidR="00A859FB" w:rsidRDefault="00A859FB">
      <w:pPr>
        <w:jc w:val="left"/>
        <w:rPr>
          <w:b/>
          <w:bCs/>
        </w:rPr>
      </w:pPr>
    </w:p>
    <w:p w14:paraId="23421B9D" w14:textId="77777777" w:rsidR="00A859FB" w:rsidRDefault="00A859FB">
      <w:pPr>
        <w:jc w:val="left"/>
        <w:rPr>
          <w:b/>
          <w:bCs/>
        </w:rPr>
      </w:pPr>
    </w:p>
    <w:p w14:paraId="2AC67731" w14:textId="77777777" w:rsidR="00A859FB" w:rsidRDefault="00A859FB">
      <w:pPr>
        <w:jc w:val="left"/>
        <w:rPr>
          <w:b/>
          <w:bCs/>
        </w:rPr>
        <w:sectPr w:rsidR="00A859FB" w:rsidSect="007E4507">
          <w:pgSz w:w="11906" w:h="16838"/>
          <w:pgMar w:top="1814" w:right="1417" w:bottom="1417" w:left="1417" w:header="708" w:footer="708" w:gutter="0"/>
          <w:cols w:space="708"/>
          <w:docGrid w:linePitch="360"/>
        </w:sectPr>
      </w:pPr>
    </w:p>
    <w:p w14:paraId="34BC4BCD" w14:textId="009F945F" w:rsidR="00D012DF" w:rsidRPr="001F7F9A" w:rsidRDefault="00D012DF" w:rsidP="00D012DF">
      <w:pPr>
        <w:pStyle w:val="HeadingTOC"/>
        <w:rPr>
          <w:rFonts w:ascii="Arial" w:hAnsi="Arial" w:cs="Arial"/>
        </w:rPr>
      </w:pPr>
      <w:bookmarkStart w:id="459" w:name="_Toc115179663"/>
      <w:bookmarkStart w:id="460" w:name="_Toc122351235"/>
      <w:bookmarkStart w:id="461" w:name="_Toc176358957"/>
      <w:bookmarkStart w:id="462" w:name="_Toc183077432"/>
      <w:r w:rsidRPr="00991A08">
        <w:rPr>
          <w:rFonts w:ascii="Arial" w:hAnsi="Arial" w:cs="Arial"/>
        </w:rPr>
        <w:lastRenderedPageBreak/>
        <w:t xml:space="preserve">SCHEDULE 6: </w:t>
      </w:r>
      <w:r w:rsidRPr="00D24018">
        <w:rPr>
          <w:rFonts w:ascii="Arial" w:hAnsi="Arial" w:cs="Arial"/>
        </w:rPr>
        <w:t xml:space="preserve">Further Information Governance, </w:t>
      </w:r>
      <w:r w:rsidRPr="001F7F9A">
        <w:rPr>
          <w:rFonts w:ascii="Arial" w:hAnsi="Arial" w:cs="Arial"/>
        </w:rPr>
        <w:t>Sharing and Processing Provisions</w:t>
      </w:r>
      <w:bookmarkEnd w:id="459"/>
      <w:bookmarkEnd w:id="460"/>
      <w:bookmarkEnd w:id="461"/>
      <w:bookmarkEnd w:id="462"/>
    </w:p>
    <w:p w14:paraId="36B4D535" w14:textId="77777777" w:rsidR="00D012DF" w:rsidRPr="001F7F9A" w:rsidRDefault="00D012DF" w:rsidP="00D012DF">
      <w:pPr>
        <w:pStyle w:val="HeadingTOC"/>
        <w:rPr>
          <w:rFonts w:ascii="Arial" w:hAnsi="Arial" w:cs="Arial"/>
        </w:rPr>
      </w:pPr>
    </w:p>
    <w:p w14:paraId="52643502" w14:textId="77777777" w:rsidR="00D012DF" w:rsidRPr="001F7F9A" w:rsidRDefault="00D012DF" w:rsidP="00D012DF">
      <w:pPr>
        <w:jc w:val="center"/>
        <w:rPr>
          <w:rFonts w:cs="Arial"/>
          <w:b/>
        </w:rPr>
      </w:pPr>
      <w:r w:rsidRPr="001F7F9A">
        <w:rPr>
          <w:rFonts w:cs="Arial"/>
          <w:b/>
        </w:rPr>
        <w:t>PART 1</w:t>
      </w:r>
    </w:p>
    <w:p w14:paraId="69527700" w14:textId="77777777" w:rsidR="00D012DF" w:rsidRPr="001F7F9A" w:rsidRDefault="00D012DF" w:rsidP="00D012DF">
      <w:pPr>
        <w:rPr>
          <w:rFonts w:eastAsia="Calibri" w:cs="Arial"/>
          <w:b/>
        </w:rPr>
      </w:pPr>
    </w:p>
    <w:p w14:paraId="1BAC1CB6" w14:textId="77777777" w:rsidR="00D012DF" w:rsidRPr="001F7F9A" w:rsidRDefault="00D012DF" w:rsidP="00D012DF">
      <w:pPr>
        <w:numPr>
          <w:ilvl w:val="0"/>
          <w:numId w:val="18"/>
        </w:numPr>
        <w:ind w:left="567" w:hanging="567"/>
        <w:rPr>
          <w:rFonts w:eastAsia="Calibri" w:cs="Arial"/>
          <w:b/>
        </w:rPr>
      </w:pPr>
      <w:r w:rsidRPr="001F7F9A">
        <w:rPr>
          <w:rFonts w:eastAsia="Calibri" w:cs="Arial"/>
          <w:b/>
        </w:rPr>
        <w:t>Introduction</w:t>
      </w:r>
    </w:p>
    <w:p w14:paraId="34D62033" w14:textId="77777777" w:rsidR="00D012DF" w:rsidRPr="001F7F9A" w:rsidRDefault="00D012DF" w:rsidP="00D012DF">
      <w:pPr>
        <w:ind w:left="360"/>
        <w:rPr>
          <w:rFonts w:eastAsia="Calibri" w:cs="Arial"/>
          <w:b/>
        </w:rPr>
      </w:pPr>
    </w:p>
    <w:p w14:paraId="159E1334" w14:textId="77777777" w:rsidR="00D012DF" w:rsidRPr="001F7F9A" w:rsidRDefault="00D012DF" w:rsidP="00D012DF">
      <w:pPr>
        <w:numPr>
          <w:ilvl w:val="1"/>
          <w:numId w:val="18"/>
        </w:numPr>
        <w:ind w:left="1418" w:hanging="851"/>
        <w:rPr>
          <w:rFonts w:eastAsia="Calibri" w:cs="Arial"/>
        </w:rPr>
      </w:pPr>
      <w:r w:rsidRPr="001F7F9A">
        <w:rPr>
          <w:rFonts w:eastAsia="Calibri" w:cs="Arial"/>
        </w:rPr>
        <w:t>This Schedule sets out the scope for the secure and confidential sharing of information between the Parties on a Need To Know</w:t>
      </w:r>
      <w:r w:rsidRPr="001F7F9A">
        <w:rPr>
          <w:rFonts w:eastAsia="Calibri" w:cs="Arial"/>
          <w:b/>
        </w:rPr>
        <w:t xml:space="preserve"> </w:t>
      </w:r>
      <w:r w:rsidRPr="001F7F9A">
        <w:rPr>
          <w:rFonts w:eastAsia="Calibri" w:cs="Arial"/>
        </w:rPr>
        <w:t xml:space="preserve">basis, or where a Party acts as a Data Processor on behalf of the other Party in order to enable the Parties to exercise their functions in pursuance of this Agreement. </w:t>
      </w:r>
    </w:p>
    <w:p w14:paraId="6C538116" w14:textId="77777777" w:rsidR="00D012DF" w:rsidRPr="00991A08" w:rsidRDefault="00D012DF" w:rsidP="00D012DF">
      <w:pPr>
        <w:tabs>
          <w:tab w:val="left" w:pos="1418"/>
        </w:tabs>
        <w:ind w:left="1418"/>
        <w:rPr>
          <w:rFonts w:eastAsia="Calibri" w:cs="Arial"/>
        </w:rPr>
      </w:pPr>
    </w:p>
    <w:p w14:paraId="5A8C28F8" w14:textId="148B5811" w:rsidR="00D012DF" w:rsidRPr="001F7F9A" w:rsidRDefault="00D012DF" w:rsidP="00D012DF">
      <w:pPr>
        <w:numPr>
          <w:ilvl w:val="1"/>
          <w:numId w:val="18"/>
        </w:numPr>
        <w:ind w:left="1418" w:hanging="851"/>
        <w:rPr>
          <w:rFonts w:eastAsia="Calibri" w:cs="Arial"/>
        </w:rPr>
      </w:pPr>
      <w:r w:rsidRPr="00991A08">
        <w:rPr>
          <w:rFonts w:eastAsia="Calibri" w:cs="Arial"/>
        </w:rPr>
        <w:t xml:space="preserve">References in this Schedule </w:t>
      </w:r>
      <w:r w:rsidRPr="00991A08">
        <w:rPr>
          <w:rFonts w:eastAsia="Calibri" w:cs="Arial"/>
          <w:i/>
        </w:rPr>
        <w:t>(</w:t>
      </w:r>
      <w:r w:rsidRPr="00991A08">
        <w:rPr>
          <w:rFonts w:cs="Arial"/>
          <w:i/>
        </w:rPr>
        <w:t>Further Information Governance and Sharing Provisions</w:t>
      </w:r>
      <w:r w:rsidRPr="00991A08">
        <w:rPr>
          <w:rFonts w:eastAsia="Calibri" w:cs="Arial"/>
          <w:i/>
        </w:rPr>
        <w:t xml:space="preserve">) </w:t>
      </w:r>
      <w:r w:rsidRPr="00991A08">
        <w:rPr>
          <w:rFonts w:eastAsia="Calibri" w:cs="Arial"/>
        </w:rPr>
        <w:t xml:space="preserve">to the Need </w:t>
      </w:r>
      <w:r w:rsidRPr="001F7F9A">
        <w:rPr>
          <w:rFonts w:eastAsia="Calibri" w:cs="Arial"/>
        </w:rPr>
        <w:t>to Know basis or requirement (as the context requires) should be taken to mean that each Party’s Staff will only have access to Personal Data or Special Category Personal Data if it is lawful for such Staff to have access to such data for the Specified Purpose in paragraph 2.1 and the function they are required to fulfil at that particular time, in relation to the Specified Purpose, cannot be achieved without access to the Personal Data or Special Category Personal Data specified.</w:t>
      </w:r>
    </w:p>
    <w:p w14:paraId="4E0C9539" w14:textId="77777777" w:rsidR="00D012DF" w:rsidRPr="001F7F9A" w:rsidRDefault="00D012DF" w:rsidP="00D012DF">
      <w:pPr>
        <w:tabs>
          <w:tab w:val="left" w:pos="1418"/>
        </w:tabs>
        <w:ind w:left="1418"/>
        <w:rPr>
          <w:rFonts w:eastAsia="Calibri" w:cs="Arial"/>
        </w:rPr>
      </w:pPr>
    </w:p>
    <w:p w14:paraId="53C59175" w14:textId="77777777" w:rsidR="00D012DF" w:rsidRPr="001F7F9A" w:rsidRDefault="00D012DF" w:rsidP="00D012DF">
      <w:pPr>
        <w:numPr>
          <w:ilvl w:val="1"/>
          <w:numId w:val="18"/>
        </w:numPr>
        <w:ind w:left="1418" w:hanging="851"/>
        <w:rPr>
          <w:rFonts w:eastAsia="Calibri" w:cs="Arial"/>
        </w:rPr>
      </w:pPr>
      <w:r w:rsidRPr="001F7F9A">
        <w:rPr>
          <w:rFonts w:eastAsia="Calibri" w:cs="Arial"/>
        </w:rPr>
        <w:t xml:space="preserve">This Schedule (including the details at Part 2 and 3 of this Schedule) and any Data Sharing Agreement and/or Data Processing Agreements entered into under this Schedule are designed to: </w:t>
      </w:r>
    </w:p>
    <w:p w14:paraId="5D6A28F8" w14:textId="77777777" w:rsidR="00D012DF" w:rsidRPr="001F7F9A" w:rsidRDefault="00D012DF" w:rsidP="00D012DF">
      <w:pPr>
        <w:numPr>
          <w:ilvl w:val="2"/>
          <w:numId w:val="18"/>
        </w:numPr>
        <w:tabs>
          <w:tab w:val="left" w:pos="2410"/>
        </w:tabs>
        <w:spacing w:before="240"/>
        <w:ind w:left="2410" w:hanging="992"/>
        <w:rPr>
          <w:rFonts w:cs="Arial"/>
        </w:rPr>
      </w:pPr>
      <w:r w:rsidRPr="001F7F9A">
        <w:rPr>
          <w:rFonts w:cs="Arial"/>
        </w:rPr>
        <w:t>provide information about the reasons why Relevant Information may need to be shared and/or processed on behalf of another Party and how this will be managed and controlled by the Parties;</w:t>
      </w:r>
    </w:p>
    <w:p w14:paraId="4CB28869" w14:textId="77777777" w:rsidR="00D012DF" w:rsidRPr="001F7F9A" w:rsidRDefault="00D012DF" w:rsidP="00D012DF">
      <w:pPr>
        <w:numPr>
          <w:ilvl w:val="2"/>
          <w:numId w:val="18"/>
        </w:numPr>
        <w:tabs>
          <w:tab w:val="left" w:pos="2410"/>
        </w:tabs>
        <w:spacing w:before="240"/>
        <w:ind w:left="2410" w:hanging="992"/>
        <w:rPr>
          <w:rFonts w:cs="Arial"/>
        </w:rPr>
      </w:pPr>
      <w:r w:rsidRPr="001F7F9A">
        <w:rPr>
          <w:rFonts w:cs="Arial"/>
        </w:rPr>
        <w:t>describe the purposes for which the Parties have agreed to share and/or the basis on which a Party is instructed to act as a Data Processor in relation to the Relevant Information;</w:t>
      </w:r>
    </w:p>
    <w:p w14:paraId="78280792" w14:textId="77777777" w:rsidR="00D012DF" w:rsidRPr="001F7F9A" w:rsidRDefault="00D012DF" w:rsidP="00D012DF">
      <w:pPr>
        <w:numPr>
          <w:ilvl w:val="2"/>
          <w:numId w:val="18"/>
        </w:numPr>
        <w:tabs>
          <w:tab w:val="left" w:pos="2410"/>
        </w:tabs>
        <w:spacing w:before="240"/>
        <w:ind w:left="2410" w:hanging="992"/>
        <w:rPr>
          <w:rFonts w:cs="Arial"/>
        </w:rPr>
      </w:pPr>
      <w:r w:rsidRPr="001F7F9A">
        <w:rPr>
          <w:rFonts w:cs="Arial"/>
        </w:rPr>
        <w:t>set out the lawful basis for the processing of Relevant Information and sharing of information between the Parties, and the principles that underpin the exchange of Relevant Information;</w:t>
      </w:r>
    </w:p>
    <w:p w14:paraId="32B76DAB" w14:textId="77777777" w:rsidR="00D012DF" w:rsidRPr="001F7F9A" w:rsidRDefault="00D012DF" w:rsidP="00D012DF">
      <w:pPr>
        <w:numPr>
          <w:ilvl w:val="2"/>
          <w:numId w:val="18"/>
        </w:numPr>
        <w:tabs>
          <w:tab w:val="left" w:pos="2410"/>
        </w:tabs>
        <w:spacing w:before="240"/>
        <w:ind w:left="2410" w:hanging="992"/>
        <w:rPr>
          <w:rFonts w:cs="Arial"/>
        </w:rPr>
      </w:pPr>
      <w:r w:rsidRPr="001F7F9A">
        <w:rPr>
          <w:rFonts w:cs="Arial"/>
        </w:rPr>
        <w:t xml:space="preserve">describe roles and structures to support the exchange of Relevant Information between the Parties; </w:t>
      </w:r>
    </w:p>
    <w:p w14:paraId="41F6F5E3" w14:textId="77777777" w:rsidR="00D012DF" w:rsidRPr="001F7F9A" w:rsidRDefault="00D012DF" w:rsidP="00D012DF">
      <w:pPr>
        <w:numPr>
          <w:ilvl w:val="2"/>
          <w:numId w:val="18"/>
        </w:numPr>
        <w:tabs>
          <w:tab w:val="left" w:pos="2410"/>
        </w:tabs>
        <w:spacing w:before="240"/>
        <w:ind w:left="2410" w:hanging="992"/>
        <w:rPr>
          <w:rFonts w:cs="Arial"/>
        </w:rPr>
      </w:pPr>
      <w:r w:rsidRPr="001F7F9A">
        <w:rPr>
          <w:rFonts w:cs="Arial"/>
        </w:rPr>
        <w:t>apply to the sharing and processing of Relevant Information relating to Specialised Services Providers and their Staff;</w:t>
      </w:r>
    </w:p>
    <w:p w14:paraId="3A43EB38" w14:textId="77777777" w:rsidR="00D012DF" w:rsidRPr="001F7F9A" w:rsidRDefault="00D012DF" w:rsidP="00D012DF">
      <w:pPr>
        <w:numPr>
          <w:ilvl w:val="2"/>
          <w:numId w:val="18"/>
        </w:numPr>
        <w:tabs>
          <w:tab w:val="left" w:pos="2410"/>
        </w:tabs>
        <w:spacing w:before="240"/>
        <w:ind w:left="2410" w:hanging="992"/>
        <w:rPr>
          <w:rFonts w:cs="Arial"/>
        </w:rPr>
      </w:pPr>
      <w:r w:rsidRPr="001F7F9A">
        <w:rPr>
          <w:rFonts w:cs="Arial"/>
        </w:rPr>
        <w:t>apply to the sharing and processing of Relevant Information whatever the medium in which it is held and however it is transmitted;</w:t>
      </w:r>
    </w:p>
    <w:p w14:paraId="5AA39072" w14:textId="77777777" w:rsidR="00D012DF" w:rsidRPr="001F7F9A" w:rsidRDefault="00D012DF" w:rsidP="00D012DF">
      <w:pPr>
        <w:numPr>
          <w:ilvl w:val="2"/>
          <w:numId w:val="18"/>
        </w:numPr>
        <w:tabs>
          <w:tab w:val="left" w:pos="2410"/>
        </w:tabs>
        <w:spacing w:before="240"/>
        <w:ind w:left="2410" w:hanging="992"/>
        <w:rPr>
          <w:rFonts w:cs="Arial"/>
        </w:rPr>
      </w:pPr>
      <w:r w:rsidRPr="001F7F9A">
        <w:rPr>
          <w:rFonts w:cs="Arial"/>
        </w:rPr>
        <w:t xml:space="preserve">ensure that Data Subjects are, where appropriate, informed of the reasons why Personal Data about them may need to be shared and processed and how this sharing and processing will be managed; </w:t>
      </w:r>
    </w:p>
    <w:p w14:paraId="4FE93BBB" w14:textId="77777777" w:rsidR="00D012DF" w:rsidRPr="001F7F9A" w:rsidRDefault="00D012DF" w:rsidP="00D012DF">
      <w:pPr>
        <w:numPr>
          <w:ilvl w:val="2"/>
          <w:numId w:val="18"/>
        </w:numPr>
        <w:tabs>
          <w:tab w:val="left" w:pos="2410"/>
        </w:tabs>
        <w:spacing w:before="240"/>
        <w:ind w:left="2410" w:hanging="992"/>
        <w:rPr>
          <w:rFonts w:cs="Arial"/>
        </w:rPr>
      </w:pPr>
      <w:r w:rsidRPr="001F7F9A">
        <w:rPr>
          <w:rFonts w:cs="Arial"/>
        </w:rPr>
        <w:t>apply to the activities of the Parties’ Staff; and</w:t>
      </w:r>
    </w:p>
    <w:p w14:paraId="41A5585D" w14:textId="77777777" w:rsidR="00D012DF" w:rsidRPr="00991A08" w:rsidRDefault="00D012DF" w:rsidP="00D012DF">
      <w:pPr>
        <w:numPr>
          <w:ilvl w:val="2"/>
          <w:numId w:val="18"/>
        </w:numPr>
        <w:tabs>
          <w:tab w:val="left" w:pos="2410"/>
        </w:tabs>
        <w:spacing w:before="240"/>
        <w:ind w:left="2410" w:hanging="992"/>
        <w:rPr>
          <w:rFonts w:cs="Arial"/>
        </w:rPr>
      </w:pPr>
      <w:r w:rsidRPr="001F7F9A">
        <w:rPr>
          <w:rFonts w:cs="Arial"/>
        </w:rPr>
        <w:t xml:space="preserve">describe how complaints relating to Personal Data sharing between the Parties and wider processing will be investigated and resolved, and how the information sharing and processing will </w:t>
      </w:r>
      <w:r w:rsidRPr="00991A08">
        <w:rPr>
          <w:rFonts w:cs="Arial"/>
        </w:rPr>
        <w:t>be monitored and reviewed.</w:t>
      </w:r>
    </w:p>
    <w:p w14:paraId="7F3BC30B" w14:textId="77777777" w:rsidR="00D012DF" w:rsidRPr="00991A08" w:rsidRDefault="00D012DF" w:rsidP="00D012DF">
      <w:pPr>
        <w:tabs>
          <w:tab w:val="left" w:pos="1134"/>
        </w:tabs>
        <w:rPr>
          <w:rFonts w:cs="Arial"/>
        </w:rPr>
      </w:pPr>
    </w:p>
    <w:p w14:paraId="32B68657" w14:textId="77777777" w:rsidR="00D012DF" w:rsidRPr="00991A08" w:rsidRDefault="00D012DF" w:rsidP="00D012DF">
      <w:pPr>
        <w:numPr>
          <w:ilvl w:val="0"/>
          <w:numId w:val="18"/>
        </w:numPr>
        <w:ind w:left="567" w:hanging="567"/>
        <w:rPr>
          <w:rFonts w:cs="Arial"/>
          <w:b/>
        </w:rPr>
      </w:pPr>
      <w:r w:rsidRPr="00991A08">
        <w:rPr>
          <w:rFonts w:cs="Arial"/>
          <w:b/>
        </w:rPr>
        <w:t>Purpose</w:t>
      </w:r>
    </w:p>
    <w:p w14:paraId="1F4C8F80" w14:textId="77777777" w:rsidR="00D012DF" w:rsidRPr="00991A08" w:rsidRDefault="00D012DF" w:rsidP="00D012DF">
      <w:pPr>
        <w:ind w:left="360"/>
        <w:rPr>
          <w:rFonts w:cs="Arial"/>
        </w:rPr>
      </w:pPr>
    </w:p>
    <w:p w14:paraId="5729D773" w14:textId="77777777" w:rsidR="00D012DF" w:rsidRPr="00991A08" w:rsidRDefault="00D012DF" w:rsidP="00D012DF">
      <w:pPr>
        <w:numPr>
          <w:ilvl w:val="1"/>
          <w:numId w:val="18"/>
        </w:numPr>
        <w:ind w:left="1418" w:hanging="851"/>
        <w:rPr>
          <w:rFonts w:eastAsia="Calibri" w:cs="Arial"/>
        </w:rPr>
      </w:pPr>
      <w:r w:rsidRPr="00991A08">
        <w:rPr>
          <w:rFonts w:eastAsia="Calibri" w:cs="Arial"/>
        </w:rPr>
        <w:t xml:space="preserve">The Specified Purpose of </w:t>
      </w:r>
      <w:r w:rsidRPr="001F7F9A">
        <w:rPr>
          <w:rFonts w:eastAsia="Calibri" w:cs="Arial"/>
        </w:rPr>
        <w:t xml:space="preserve">the data sharing and associated processing is to </w:t>
      </w:r>
      <w:r w:rsidRPr="00991A08">
        <w:rPr>
          <w:rFonts w:eastAsia="Calibri" w:cs="Arial"/>
        </w:rPr>
        <w:t xml:space="preserve">facilitate the exercise of the Delegated Functions and NHS England’s Reserved Functions. </w:t>
      </w:r>
    </w:p>
    <w:p w14:paraId="7B3B2839" w14:textId="77777777" w:rsidR="00D012DF" w:rsidRPr="00991A08" w:rsidRDefault="00D012DF" w:rsidP="00D012DF">
      <w:pPr>
        <w:tabs>
          <w:tab w:val="left" w:pos="1985"/>
        </w:tabs>
        <w:ind w:left="1985"/>
        <w:rPr>
          <w:rFonts w:cs="Arial"/>
        </w:rPr>
      </w:pPr>
    </w:p>
    <w:p w14:paraId="2782FD8E" w14:textId="77777777" w:rsidR="00D012DF" w:rsidRPr="001F7F9A" w:rsidRDefault="00D012DF" w:rsidP="00D012DF">
      <w:pPr>
        <w:numPr>
          <w:ilvl w:val="1"/>
          <w:numId w:val="18"/>
        </w:numPr>
        <w:ind w:left="1418" w:hanging="851"/>
        <w:rPr>
          <w:rFonts w:cs="Arial"/>
        </w:rPr>
      </w:pPr>
      <w:r w:rsidRPr="00991A08">
        <w:rPr>
          <w:rFonts w:cs="Arial"/>
        </w:rPr>
        <w:t xml:space="preserve">Each Party must ensure that </w:t>
      </w:r>
      <w:r w:rsidRPr="001F7F9A">
        <w:rPr>
          <w:rFonts w:cs="Arial"/>
        </w:rPr>
        <w:t xml:space="preserve">they have in place appropriate data sharing or data processing arrangements to enable data to be received from any third party organisations from which the Parties must obtain data in order to achieve the Specified Purpose. </w:t>
      </w:r>
    </w:p>
    <w:p w14:paraId="67460B52" w14:textId="77777777" w:rsidR="00D012DF" w:rsidRPr="001F7F9A" w:rsidRDefault="00D012DF" w:rsidP="00D012DF">
      <w:pPr>
        <w:pStyle w:val="ListParagraph"/>
        <w:rPr>
          <w:rFonts w:cs="Arial"/>
        </w:rPr>
      </w:pPr>
    </w:p>
    <w:p w14:paraId="052D47B9" w14:textId="77777777" w:rsidR="00D012DF" w:rsidRPr="001F7F9A" w:rsidRDefault="00D012DF" w:rsidP="00D012DF">
      <w:pPr>
        <w:numPr>
          <w:ilvl w:val="1"/>
          <w:numId w:val="18"/>
        </w:numPr>
        <w:ind w:left="1418" w:hanging="851"/>
        <w:rPr>
          <w:rFonts w:cs="Arial"/>
        </w:rPr>
      </w:pPr>
      <w:r w:rsidRPr="001F7F9A">
        <w:rPr>
          <w:rFonts w:cs="Arial"/>
        </w:rPr>
        <w:t xml:space="preserve">Where necessary specific </w:t>
      </w:r>
      <w:r w:rsidRPr="001F7F9A">
        <w:rPr>
          <w:rFonts w:eastAsia="Calibri" w:cs="Arial"/>
        </w:rPr>
        <w:t>and</w:t>
      </w:r>
      <w:r w:rsidRPr="001F7F9A">
        <w:rPr>
          <w:rFonts w:cs="Arial"/>
        </w:rPr>
        <w:t xml:space="preserve"> detailed purposes must be set out in a Data Sharing Agreement or Data Processing Agreement that complies with all relevant legislation and Guidance. </w:t>
      </w:r>
    </w:p>
    <w:p w14:paraId="35252C25" w14:textId="77777777" w:rsidR="00D012DF" w:rsidRPr="00991A08" w:rsidRDefault="00D012DF" w:rsidP="00D012DF">
      <w:pPr>
        <w:tabs>
          <w:tab w:val="left" w:pos="1985"/>
        </w:tabs>
        <w:ind w:left="1985"/>
        <w:rPr>
          <w:rFonts w:cs="Arial"/>
        </w:rPr>
      </w:pPr>
    </w:p>
    <w:p w14:paraId="6E1B5A29" w14:textId="77777777" w:rsidR="00D012DF" w:rsidRPr="00991A08" w:rsidRDefault="00D012DF" w:rsidP="00D012DF">
      <w:pPr>
        <w:numPr>
          <w:ilvl w:val="0"/>
          <w:numId w:val="18"/>
        </w:numPr>
        <w:ind w:left="567" w:hanging="567"/>
        <w:rPr>
          <w:rFonts w:cs="Arial"/>
          <w:b/>
        </w:rPr>
      </w:pPr>
      <w:r w:rsidRPr="00991A08">
        <w:rPr>
          <w:rFonts w:cs="Arial"/>
          <w:b/>
        </w:rPr>
        <w:t>Benefits of information sharing</w:t>
      </w:r>
    </w:p>
    <w:p w14:paraId="2A5EC51E" w14:textId="77777777" w:rsidR="00D012DF" w:rsidRPr="00991A08" w:rsidRDefault="00D012DF" w:rsidP="00D012DF">
      <w:pPr>
        <w:ind w:left="360"/>
        <w:rPr>
          <w:rFonts w:cs="Arial"/>
          <w:b/>
        </w:rPr>
      </w:pPr>
    </w:p>
    <w:p w14:paraId="10BCCADF" w14:textId="77777777" w:rsidR="00D012DF" w:rsidRDefault="00D012DF" w:rsidP="00D012DF">
      <w:pPr>
        <w:numPr>
          <w:ilvl w:val="1"/>
          <w:numId w:val="18"/>
        </w:numPr>
        <w:ind w:left="1418" w:hanging="851"/>
        <w:rPr>
          <w:rFonts w:cs="Arial"/>
        </w:rPr>
      </w:pPr>
      <w:r w:rsidRPr="00991A08">
        <w:rPr>
          <w:rFonts w:cs="Arial"/>
        </w:rPr>
        <w:t>The benefits of sharing information are the achievement of the Specified Purpose, with benefits for service users and other stakeholders in terms of the improved delivery of the Delegated Services.</w:t>
      </w:r>
    </w:p>
    <w:p w14:paraId="35BF7E9D" w14:textId="77777777" w:rsidR="00D012DF" w:rsidRPr="00991A08" w:rsidRDefault="00D012DF" w:rsidP="00D012DF">
      <w:pPr>
        <w:ind w:left="1418"/>
        <w:rPr>
          <w:rFonts w:cs="Arial"/>
        </w:rPr>
      </w:pPr>
    </w:p>
    <w:p w14:paraId="0E693052" w14:textId="77777777" w:rsidR="00D012DF" w:rsidRPr="00991A08" w:rsidRDefault="00D012DF" w:rsidP="00D012DF">
      <w:pPr>
        <w:numPr>
          <w:ilvl w:val="0"/>
          <w:numId w:val="18"/>
        </w:numPr>
        <w:ind w:left="567" w:hanging="567"/>
        <w:rPr>
          <w:rFonts w:cs="Arial"/>
          <w:b/>
        </w:rPr>
      </w:pPr>
      <w:r w:rsidRPr="00991A08">
        <w:rPr>
          <w:rFonts w:cs="Arial"/>
          <w:b/>
        </w:rPr>
        <w:t>Lawful basis for sharing</w:t>
      </w:r>
    </w:p>
    <w:p w14:paraId="746F60C0" w14:textId="77777777" w:rsidR="00D012DF" w:rsidRPr="00991A08" w:rsidRDefault="00D012DF" w:rsidP="00D012DF">
      <w:pPr>
        <w:ind w:left="360"/>
        <w:rPr>
          <w:rFonts w:cs="Arial"/>
          <w:b/>
        </w:rPr>
      </w:pPr>
    </w:p>
    <w:p w14:paraId="6FDF90F8" w14:textId="77777777" w:rsidR="00D012DF" w:rsidRPr="00991A08" w:rsidRDefault="00D012DF" w:rsidP="00D012DF">
      <w:pPr>
        <w:numPr>
          <w:ilvl w:val="1"/>
          <w:numId w:val="18"/>
        </w:numPr>
        <w:ind w:left="1418" w:hanging="851"/>
        <w:rPr>
          <w:rFonts w:eastAsia="Calibri" w:cs="Arial"/>
        </w:rPr>
      </w:pPr>
      <w:r w:rsidRPr="00991A08">
        <w:rPr>
          <w:rFonts w:eastAsia="Calibri" w:cs="Arial"/>
        </w:rPr>
        <w:t xml:space="preserve">The Parties shall comply with all relevant Data Protection Legislation requirements and Good Practice in relation to the processing of Relevant Information shared further to this Agreement. </w:t>
      </w:r>
    </w:p>
    <w:p w14:paraId="6EC97799" w14:textId="77777777" w:rsidR="00D012DF" w:rsidRPr="00991A08" w:rsidRDefault="00D012DF" w:rsidP="00D012DF">
      <w:pPr>
        <w:ind w:left="1418"/>
        <w:rPr>
          <w:rFonts w:eastAsia="Calibri" w:cs="Arial"/>
        </w:rPr>
      </w:pPr>
    </w:p>
    <w:p w14:paraId="41FE0C03" w14:textId="77777777" w:rsidR="00D012DF" w:rsidRPr="001F7F9A" w:rsidRDefault="00D012DF" w:rsidP="00D012DF">
      <w:pPr>
        <w:numPr>
          <w:ilvl w:val="1"/>
          <w:numId w:val="18"/>
        </w:numPr>
        <w:ind w:left="1418" w:hanging="851"/>
        <w:rPr>
          <w:rFonts w:eastAsia="Calibri" w:cs="Arial"/>
        </w:rPr>
      </w:pPr>
      <w:r w:rsidRPr="00991A08">
        <w:rPr>
          <w:rFonts w:eastAsia="Calibri" w:cs="Arial"/>
        </w:rPr>
        <w:t xml:space="preserve">The </w:t>
      </w:r>
      <w:r w:rsidRPr="001F7F9A">
        <w:rPr>
          <w:rFonts w:eastAsia="Calibri" w:cs="Arial"/>
        </w:rPr>
        <w:t xml:space="preserve">Parties shall ensure that there is a Data Protection Impact Assessment (“DPIA”) that covers processing undertaken in pursuance of the Specified Purpose. The DPIA shall identify the lawful basis for sharing Relevant Information for each purpose and data flow. </w:t>
      </w:r>
    </w:p>
    <w:p w14:paraId="4A1FAA6D" w14:textId="77777777" w:rsidR="00D012DF" w:rsidRPr="001F7F9A" w:rsidRDefault="00D012DF" w:rsidP="00D012DF">
      <w:pPr>
        <w:ind w:left="360"/>
        <w:rPr>
          <w:rFonts w:eastAsia="Calibri" w:cs="Arial"/>
          <w:b/>
          <w:caps/>
        </w:rPr>
      </w:pPr>
    </w:p>
    <w:p w14:paraId="3BDA018C" w14:textId="40BE4AAF" w:rsidR="00D012DF" w:rsidRPr="001F7F9A" w:rsidRDefault="00D012DF" w:rsidP="00D012DF">
      <w:pPr>
        <w:numPr>
          <w:ilvl w:val="1"/>
          <w:numId w:val="18"/>
        </w:numPr>
        <w:ind w:left="1418" w:hanging="851"/>
        <w:rPr>
          <w:rFonts w:eastAsia="Calibri" w:cs="Arial"/>
        </w:rPr>
      </w:pPr>
      <w:r w:rsidRPr="001F7F9A">
        <w:rPr>
          <w:rFonts w:eastAsia="Calibri" w:cs="Arial"/>
        </w:rPr>
        <w:t>Further details regarding the Relevant Information to be shared shall be set out in a Data Sharing Agreement and/or Data Processing Agreement.</w:t>
      </w:r>
    </w:p>
    <w:p w14:paraId="357A2B8E" w14:textId="77777777" w:rsidR="00D012DF" w:rsidRPr="00991A08" w:rsidRDefault="00D012DF" w:rsidP="00D012DF">
      <w:pPr>
        <w:tabs>
          <w:tab w:val="left" w:pos="1276"/>
        </w:tabs>
        <w:ind w:left="1276"/>
        <w:rPr>
          <w:rFonts w:eastAsia="Calibri" w:cs="Arial"/>
        </w:rPr>
      </w:pPr>
    </w:p>
    <w:p w14:paraId="2AE5BC4E" w14:textId="77777777" w:rsidR="00D012DF" w:rsidRPr="00991A08" w:rsidRDefault="00D012DF" w:rsidP="00D012DF">
      <w:pPr>
        <w:numPr>
          <w:ilvl w:val="0"/>
          <w:numId w:val="18"/>
        </w:numPr>
        <w:ind w:left="567" w:hanging="567"/>
        <w:rPr>
          <w:rFonts w:eastAsia="Calibri" w:cs="Arial"/>
        </w:rPr>
      </w:pPr>
      <w:r w:rsidRPr="00991A08">
        <w:rPr>
          <w:rFonts w:eastAsia="Calibri" w:cs="Arial"/>
          <w:b/>
        </w:rPr>
        <w:t>Restrictions on use of the Shared Information</w:t>
      </w:r>
    </w:p>
    <w:p w14:paraId="4A75CE62" w14:textId="77777777" w:rsidR="00D012DF" w:rsidRPr="00991A08" w:rsidRDefault="00D012DF" w:rsidP="00D012DF">
      <w:pPr>
        <w:tabs>
          <w:tab w:val="left" w:pos="1276"/>
        </w:tabs>
        <w:ind w:left="1276"/>
        <w:rPr>
          <w:rFonts w:eastAsia="Calibri" w:cs="Arial"/>
        </w:rPr>
      </w:pPr>
    </w:p>
    <w:p w14:paraId="247B5B79" w14:textId="77777777" w:rsidR="00D012DF" w:rsidRPr="00991A08" w:rsidRDefault="00D012DF" w:rsidP="00D012DF">
      <w:pPr>
        <w:numPr>
          <w:ilvl w:val="1"/>
          <w:numId w:val="18"/>
        </w:numPr>
        <w:ind w:left="1418" w:hanging="851"/>
        <w:rPr>
          <w:rFonts w:eastAsia="Calibri" w:cs="Arial"/>
        </w:rPr>
      </w:pPr>
      <w:r w:rsidRPr="00991A08">
        <w:rPr>
          <w:rFonts w:eastAsia="Calibri" w:cs="Arial"/>
        </w:rPr>
        <w:t xml:space="preserve">Each Party shall only process the Relevant Information as is necessary to achieve the Specified Purpose and, in particular, shall not use or process Relevant Information for any other purpose unless agreed in writing by the Data Controller that released the information to the other. There shall be no other use or onward transmission of the Relevant Information to any third party without a lawful basis first being determined, and the originating Data Controller being notified. </w:t>
      </w:r>
    </w:p>
    <w:p w14:paraId="2B70EA94" w14:textId="77777777" w:rsidR="00D012DF" w:rsidRPr="00991A08" w:rsidRDefault="00D012DF" w:rsidP="00D012DF">
      <w:pPr>
        <w:pStyle w:val="ListParagraph"/>
        <w:rPr>
          <w:rFonts w:eastAsia="Calibri" w:cs="Arial"/>
        </w:rPr>
      </w:pPr>
    </w:p>
    <w:p w14:paraId="25E3FD65" w14:textId="77777777" w:rsidR="00D012DF" w:rsidRPr="00991A08" w:rsidRDefault="00D012DF" w:rsidP="00D012DF">
      <w:pPr>
        <w:numPr>
          <w:ilvl w:val="1"/>
          <w:numId w:val="18"/>
        </w:numPr>
        <w:ind w:left="1418" w:hanging="851"/>
        <w:rPr>
          <w:rFonts w:eastAsia="Calibri" w:cs="Arial"/>
        </w:rPr>
      </w:pPr>
      <w:r w:rsidRPr="00991A08">
        <w:rPr>
          <w:rFonts w:eastAsia="Calibri" w:cs="Arial"/>
        </w:rPr>
        <w:t>Access to, and processing of, the Relevant Information provided by a Party must be the minimum necessary to achieve the Specified Purpose. Information and Special Category Personal Data will be handled at all times on a restricted basis, in compliance with Data Protection Legislation requirements, and the Parties’ Staff should only have access to Personal Data on a justifiable Need to Know</w:t>
      </w:r>
      <w:r w:rsidRPr="00991A08">
        <w:rPr>
          <w:rFonts w:eastAsia="Calibri" w:cs="Arial"/>
          <w:b/>
          <w:bCs/>
        </w:rPr>
        <w:t xml:space="preserve"> </w:t>
      </w:r>
      <w:r w:rsidRPr="00991A08">
        <w:rPr>
          <w:rFonts w:eastAsia="Calibri" w:cs="Arial"/>
        </w:rPr>
        <w:t xml:space="preserve">basis. </w:t>
      </w:r>
    </w:p>
    <w:p w14:paraId="367CC610" w14:textId="77777777" w:rsidR="00D012DF" w:rsidRPr="001F7F9A" w:rsidRDefault="00D012DF" w:rsidP="00D012DF">
      <w:pPr>
        <w:pStyle w:val="ListParagraph"/>
        <w:rPr>
          <w:rFonts w:eastAsia="Calibri" w:cs="Arial"/>
        </w:rPr>
      </w:pPr>
    </w:p>
    <w:p w14:paraId="6BC71A65" w14:textId="77777777" w:rsidR="00D012DF" w:rsidRPr="001F7F9A" w:rsidRDefault="00D012DF" w:rsidP="00D012DF">
      <w:pPr>
        <w:numPr>
          <w:ilvl w:val="1"/>
          <w:numId w:val="18"/>
        </w:numPr>
        <w:ind w:left="1418" w:hanging="851"/>
        <w:rPr>
          <w:rFonts w:eastAsia="Calibri" w:cs="Arial"/>
        </w:rPr>
      </w:pPr>
      <w:r w:rsidRPr="001F7F9A">
        <w:rPr>
          <w:rFonts w:eastAsia="Calibri" w:cs="Arial"/>
        </w:rPr>
        <w:t>Neither the provisions of this Schedule nor any associated Data Sharing</w:t>
      </w:r>
      <w:r w:rsidRPr="001F7F9A">
        <w:rPr>
          <w:rFonts w:cs="Arial"/>
        </w:rPr>
        <w:t xml:space="preserve"> Agreement and/or Data Processing Agreement</w:t>
      </w:r>
      <w:r w:rsidRPr="001F7F9A">
        <w:rPr>
          <w:rFonts w:eastAsia="Calibri" w:cs="Arial"/>
        </w:rPr>
        <w:t xml:space="preserve"> should be taken to permit unrestricted access to data held by any of the Parties.</w:t>
      </w:r>
    </w:p>
    <w:p w14:paraId="504C7293" w14:textId="77777777" w:rsidR="00D012DF" w:rsidRPr="001F7F9A" w:rsidRDefault="00D012DF" w:rsidP="00D012DF">
      <w:pPr>
        <w:pStyle w:val="ListParagraph"/>
        <w:rPr>
          <w:rFonts w:eastAsia="Calibri" w:cs="Arial"/>
        </w:rPr>
      </w:pPr>
    </w:p>
    <w:p w14:paraId="1FD4622C" w14:textId="5F43F27D" w:rsidR="00D012DF" w:rsidRPr="001F7F9A" w:rsidRDefault="00D012DF" w:rsidP="00D012DF">
      <w:pPr>
        <w:numPr>
          <w:ilvl w:val="1"/>
          <w:numId w:val="18"/>
        </w:numPr>
        <w:ind w:left="1418" w:hanging="851"/>
        <w:rPr>
          <w:rFonts w:eastAsia="Calibri" w:cs="Arial"/>
        </w:rPr>
      </w:pPr>
      <w:r w:rsidRPr="001F7F9A">
        <w:rPr>
          <w:rFonts w:eastAsia="Calibri" w:cs="Arial"/>
        </w:rPr>
        <w:t>Neither Party shall subcontract any processing of the Relevant Information without the prior consent of the other Party. Where a Party subcontracts its obligations, it shall do so only by way of a written agreement with the sub-contractor which imposes the same obligations as are imposed on that Party under this Agreement, and shall remain liable for the performance of the subcontractor’s obligations.</w:t>
      </w:r>
    </w:p>
    <w:p w14:paraId="31C6F39F" w14:textId="77777777" w:rsidR="00D012DF" w:rsidRPr="001F7F9A" w:rsidRDefault="00D012DF" w:rsidP="00D012DF">
      <w:pPr>
        <w:tabs>
          <w:tab w:val="left" w:pos="1276"/>
        </w:tabs>
        <w:ind w:left="1224"/>
        <w:rPr>
          <w:rFonts w:eastAsia="Calibri" w:cs="Arial"/>
        </w:rPr>
      </w:pPr>
    </w:p>
    <w:p w14:paraId="387CF919" w14:textId="27F7CECA" w:rsidR="00D012DF" w:rsidRPr="001F7F9A" w:rsidRDefault="00D012DF" w:rsidP="00D012DF">
      <w:pPr>
        <w:numPr>
          <w:ilvl w:val="1"/>
          <w:numId w:val="18"/>
        </w:numPr>
        <w:ind w:left="1418" w:hanging="851"/>
        <w:rPr>
          <w:rFonts w:eastAsia="Calibri" w:cs="Arial"/>
        </w:rPr>
      </w:pPr>
      <w:r w:rsidRPr="001F7F9A">
        <w:rPr>
          <w:rFonts w:eastAsia="Calibri" w:cs="Arial"/>
        </w:rPr>
        <w:t>The Parties shall not cause or allow Relevant Information to be transferred to any territory outside the United Kingdom without the prior written permission of the responsible Data Controller.</w:t>
      </w:r>
    </w:p>
    <w:p w14:paraId="2D6D01DC" w14:textId="77777777" w:rsidR="00D012DF" w:rsidRPr="001F7F9A" w:rsidRDefault="00D012DF" w:rsidP="00D012DF">
      <w:pPr>
        <w:tabs>
          <w:tab w:val="left" w:pos="1276"/>
          <w:tab w:val="num" w:pos="2509"/>
        </w:tabs>
        <w:ind w:left="1276"/>
        <w:rPr>
          <w:rFonts w:eastAsia="Calibri" w:cs="Arial"/>
        </w:rPr>
      </w:pPr>
    </w:p>
    <w:p w14:paraId="49ED1D3A" w14:textId="68C4D992" w:rsidR="00D012DF" w:rsidRPr="001F7F9A" w:rsidRDefault="00D012DF" w:rsidP="00D012DF">
      <w:pPr>
        <w:numPr>
          <w:ilvl w:val="1"/>
          <w:numId w:val="18"/>
        </w:numPr>
        <w:ind w:left="1418" w:hanging="851"/>
        <w:rPr>
          <w:rFonts w:eastAsia="Calibri" w:cs="Arial"/>
        </w:rPr>
      </w:pPr>
      <w:r w:rsidRPr="001F7F9A">
        <w:rPr>
          <w:rFonts w:eastAsia="Calibri" w:cs="Arial"/>
        </w:rPr>
        <w:t>Any particular restrictions on use of certain Relevant Information should be included in a Data Sharing Agreement and/or Data Processing Agreement.</w:t>
      </w:r>
    </w:p>
    <w:p w14:paraId="28871EC7" w14:textId="77777777" w:rsidR="00D012DF" w:rsidRPr="001F7F9A" w:rsidRDefault="00D012DF" w:rsidP="00D012DF">
      <w:pPr>
        <w:tabs>
          <w:tab w:val="left" w:pos="1276"/>
        </w:tabs>
        <w:ind w:left="1224"/>
        <w:rPr>
          <w:rFonts w:eastAsia="Calibri" w:cs="Arial"/>
        </w:rPr>
      </w:pPr>
    </w:p>
    <w:p w14:paraId="62B47090" w14:textId="77777777" w:rsidR="00D012DF" w:rsidRPr="001F7F9A" w:rsidRDefault="00D012DF" w:rsidP="00D012DF">
      <w:pPr>
        <w:numPr>
          <w:ilvl w:val="0"/>
          <w:numId w:val="18"/>
        </w:numPr>
        <w:ind w:left="567" w:hanging="567"/>
        <w:rPr>
          <w:rFonts w:cs="Arial"/>
          <w:b/>
        </w:rPr>
      </w:pPr>
      <w:r w:rsidRPr="001F7F9A">
        <w:rPr>
          <w:rFonts w:cs="Arial"/>
          <w:b/>
        </w:rPr>
        <w:t>Ensuring fairness to the Data Subject</w:t>
      </w:r>
    </w:p>
    <w:p w14:paraId="3F4F2DF6" w14:textId="77777777" w:rsidR="00D012DF" w:rsidRPr="001F7F9A" w:rsidRDefault="00D012DF" w:rsidP="00D012DF">
      <w:pPr>
        <w:ind w:left="567"/>
        <w:rPr>
          <w:rFonts w:cs="Arial"/>
          <w:b/>
        </w:rPr>
      </w:pPr>
    </w:p>
    <w:p w14:paraId="5BA3148D" w14:textId="77777777" w:rsidR="00D012DF" w:rsidRPr="00991A08" w:rsidRDefault="00D012DF" w:rsidP="00D012DF">
      <w:pPr>
        <w:numPr>
          <w:ilvl w:val="1"/>
          <w:numId w:val="18"/>
        </w:numPr>
        <w:rPr>
          <w:rFonts w:cs="Arial"/>
          <w:b/>
        </w:rPr>
      </w:pPr>
      <w:r w:rsidRPr="001F7F9A">
        <w:rPr>
          <w:rFonts w:cs="Arial"/>
          <w:bCs/>
        </w:rPr>
        <w:t>In</w:t>
      </w:r>
      <w:r w:rsidRPr="001F7F9A">
        <w:rPr>
          <w:rFonts w:eastAsia="Calibri" w:cs="Arial"/>
        </w:rPr>
        <w:t xml:space="preserve"> addition to having a lawful basis for sharing information, the UK GDPR generally requires that the sharing must be fair and transparent. In order to achieve fairness and transparency to the Data Subjects, the Parties </w:t>
      </w:r>
      <w:r w:rsidRPr="00991A08">
        <w:rPr>
          <w:rFonts w:eastAsia="Calibri" w:cs="Arial"/>
        </w:rPr>
        <w:t>will take the following measures as reasonably required:</w:t>
      </w:r>
    </w:p>
    <w:p w14:paraId="1A584B6D" w14:textId="77777777" w:rsidR="00D012DF" w:rsidRPr="00991A08" w:rsidRDefault="00D012DF" w:rsidP="00D012DF">
      <w:pPr>
        <w:numPr>
          <w:ilvl w:val="2"/>
          <w:numId w:val="18"/>
        </w:numPr>
        <w:tabs>
          <w:tab w:val="left" w:pos="2410"/>
        </w:tabs>
        <w:spacing w:before="240"/>
        <w:ind w:left="2410" w:hanging="992"/>
        <w:rPr>
          <w:rFonts w:cs="Arial"/>
          <w:b/>
        </w:rPr>
      </w:pPr>
      <w:r w:rsidRPr="00991A08">
        <w:rPr>
          <w:rFonts w:eastAsia="Calibri" w:cs="Arial"/>
        </w:rPr>
        <w:t>amendment of internal guidance to improve awareness and understanding among Staff;</w:t>
      </w:r>
    </w:p>
    <w:p w14:paraId="48526525" w14:textId="77777777" w:rsidR="00D012DF" w:rsidRPr="00991A08" w:rsidRDefault="00D012DF" w:rsidP="00D012DF">
      <w:pPr>
        <w:numPr>
          <w:ilvl w:val="2"/>
          <w:numId w:val="18"/>
        </w:numPr>
        <w:tabs>
          <w:tab w:val="left" w:pos="2410"/>
        </w:tabs>
        <w:spacing w:before="240"/>
        <w:ind w:left="2410" w:hanging="992"/>
        <w:rPr>
          <w:rFonts w:cs="Arial"/>
          <w:b/>
        </w:rPr>
      </w:pPr>
      <w:r w:rsidRPr="00991A08">
        <w:rPr>
          <w:rFonts w:eastAsia="Calibri" w:cs="Arial"/>
        </w:rPr>
        <w:t xml:space="preserve">amendment of respective privacy notices and policies to reflect the processing of data carried out further to this Agreement, including covering the requirements of articles 13 and 14 UK GDPR and providing these (or making them available to) Data Subjects; </w:t>
      </w:r>
    </w:p>
    <w:p w14:paraId="1BFF2066" w14:textId="77777777" w:rsidR="00D012DF" w:rsidRPr="00991A08" w:rsidRDefault="00D012DF" w:rsidP="00D012DF">
      <w:pPr>
        <w:numPr>
          <w:ilvl w:val="2"/>
          <w:numId w:val="18"/>
        </w:numPr>
        <w:tabs>
          <w:tab w:val="left" w:pos="2410"/>
        </w:tabs>
        <w:spacing w:before="240"/>
        <w:ind w:left="2410" w:hanging="992"/>
        <w:rPr>
          <w:rFonts w:eastAsia="Calibri" w:cs="Arial"/>
        </w:rPr>
      </w:pPr>
      <w:r w:rsidRPr="00991A08">
        <w:rPr>
          <w:rFonts w:eastAsia="Calibri" w:cs="Arial"/>
        </w:rPr>
        <w:t>ensuring that information and communications relating to the processing of data is clear and easily accessible; and</w:t>
      </w:r>
    </w:p>
    <w:p w14:paraId="258AA85F" w14:textId="77777777" w:rsidR="00D012DF" w:rsidRPr="00991A08" w:rsidRDefault="00D012DF" w:rsidP="00D012DF">
      <w:pPr>
        <w:numPr>
          <w:ilvl w:val="2"/>
          <w:numId w:val="18"/>
        </w:numPr>
        <w:tabs>
          <w:tab w:val="left" w:pos="2410"/>
        </w:tabs>
        <w:spacing w:before="240"/>
        <w:ind w:left="2410" w:hanging="992"/>
        <w:rPr>
          <w:rFonts w:cs="Arial"/>
          <w:b/>
        </w:rPr>
      </w:pPr>
      <w:r w:rsidRPr="00991A08">
        <w:rPr>
          <w:rFonts w:eastAsia="Calibri" w:cs="Arial"/>
        </w:rPr>
        <w:t>giving consideration to carrying out activities to promote public understanding of how data is processed where appropriate.</w:t>
      </w:r>
    </w:p>
    <w:p w14:paraId="536A0AA5" w14:textId="77777777" w:rsidR="00D012DF" w:rsidRPr="00991A08" w:rsidRDefault="00D012DF" w:rsidP="00D012DF">
      <w:pPr>
        <w:tabs>
          <w:tab w:val="left" w:pos="1276"/>
        </w:tabs>
        <w:ind w:left="1224"/>
        <w:rPr>
          <w:rFonts w:eastAsia="Calibri" w:cs="Arial"/>
        </w:rPr>
      </w:pPr>
    </w:p>
    <w:p w14:paraId="26273662" w14:textId="77777777" w:rsidR="00D012DF" w:rsidRPr="00991A08" w:rsidRDefault="00D012DF" w:rsidP="00D012DF">
      <w:pPr>
        <w:numPr>
          <w:ilvl w:val="1"/>
          <w:numId w:val="18"/>
        </w:numPr>
        <w:ind w:left="1418" w:hanging="851"/>
        <w:rPr>
          <w:rFonts w:eastAsia="Calibri" w:cs="Arial"/>
        </w:rPr>
      </w:pPr>
      <w:r w:rsidRPr="00991A08">
        <w:rPr>
          <w:rFonts w:eastAsia="Calibri" w:cs="Arial"/>
        </w:rPr>
        <w:t>Each Party shall procure that its notification to the Information Commissioner’s Office, and record of processing maintained for the purposes of Article 30 UK GDPR, reflects the flows of information under this Agreement.</w:t>
      </w:r>
    </w:p>
    <w:p w14:paraId="495E0A4B" w14:textId="77777777" w:rsidR="00D012DF" w:rsidRPr="00991A08" w:rsidRDefault="00D012DF" w:rsidP="00D012DF">
      <w:pPr>
        <w:tabs>
          <w:tab w:val="left" w:pos="1418"/>
        </w:tabs>
        <w:ind w:left="1418"/>
        <w:rPr>
          <w:rFonts w:eastAsia="Calibri" w:cs="Arial"/>
        </w:rPr>
      </w:pPr>
    </w:p>
    <w:p w14:paraId="37BDBE08" w14:textId="77777777" w:rsidR="00D012DF" w:rsidRPr="001F7F9A" w:rsidRDefault="00D012DF" w:rsidP="00D012DF">
      <w:pPr>
        <w:numPr>
          <w:ilvl w:val="1"/>
          <w:numId w:val="18"/>
        </w:numPr>
        <w:ind w:left="1418" w:hanging="851"/>
        <w:rPr>
          <w:rFonts w:eastAsia="Calibri" w:cs="Arial"/>
        </w:rPr>
      </w:pPr>
      <w:r w:rsidRPr="00991A08">
        <w:rPr>
          <w:rFonts w:eastAsia="Calibri" w:cs="Arial"/>
        </w:rPr>
        <w:t xml:space="preserve">The Parties shall reasonably co-operate in undertaking any DPIA associated with the processing of data further to this Agreement, and in doing so engage with their respective Data Protection Officers in the </w:t>
      </w:r>
      <w:r w:rsidRPr="001F7F9A">
        <w:rPr>
          <w:rFonts w:eastAsia="Calibri" w:cs="Arial"/>
        </w:rPr>
        <w:t>performance by them of their duties pursuant to Article 39 UK GDPR.</w:t>
      </w:r>
    </w:p>
    <w:p w14:paraId="05300A22" w14:textId="77777777" w:rsidR="00D012DF" w:rsidRPr="001F7F9A" w:rsidRDefault="00D012DF" w:rsidP="00D012DF">
      <w:pPr>
        <w:tabs>
          <w:tab w:val="left" w:pos="1276"/>
        </w:tabs>
        <w:ind w:left="792"/>
        <w:rPr>
          <w:rFonts w:eastAsia="Calibri" w:cs="Arial"/>
        </w:rPr>
      </w:pPr>
    </w:p>
    <w:p w14:paraId="1F0169EF" w14:textId="62DBAD19" w:rsidR="00D012DF" w:rsidRPr="00991A08" w:rsidRDefault="00D012DF" w:rsidP="00D012DF">
      <w:pPr>
        <w:numPr>
          <w:ilvl w:val="1"/>
          <w:numId w:val="18"/>
        </w:numPr>
        <w:ind w:left="1418" w:hanging="851"/>
        <w:rPr>
          <w:rFonts w:eastAsia="Calibri" w:cs="Arial"/>
        </w:rPr>
      </w:pPr>
      <w:r w:rsidRPr="001F7F9A">
        <w:rPr>
          <w:rFonts w:eastAsia="Calibri" w:cs="Arial"/>
        </w:rPr>
        <w:t xml:space="preserve">Further provision in relation to specific data flows may be included in a Data Sharing Agreement and/or Data Processing Agreement between </w:t>
      </w:r>
      <w:r w:rsidRPr="00991A08">
        <w:rPr>
          <w:rFonts w:eastAsia="Calibri" w:cs="Arial"/>
        </w:rPr>
        <w:t xml:space="preserve">the Parties. </w:t>
      </w:r>
    </w:p>
    <w:p w14:paraId="1449B66A" w14:textId="77777777" w:rsidR="00D012DF" w:rsidRPr="00991A08" w:rsidRDefault="00D012DF" w:rsidP="00D012DF">
      <w:pPr>
        <w:tabs>
          <w:tab w:val="left" w:pos="1276"/>
        </w:tabs>
        <w:ind w:left="1224"/>
        <w:rPr>
          <w:rFonts w:eastAsia="Calibri" w:cs="Arial"/>
        </w:rPr>
      </w:pPr>
    </w:p>
    <w:p w14:paraId="6AE7CA03" w14:textId="77777777" w:rsidR="00D012DF" w:rsidRPr="00991A08" w:rsidRDefault="00D012DF" w:rsidP="00D012DF">
      <w:pPr>
        <w:numPr>
          <w:ilvl w:val="0"/>
          <w:numId w:val="18"/>
        </w:numPr>
        <w:ind w:left="567" w:hanging="567"/>
        <w:rPr>
          <w:rFonts w:cs="Arial"/>
          <w:b/>
        </w:rPr>
      </w:pPr>
      <w:r w:rsidRPr="00991A08">
        <w:rPr>
          <w:rFonts w:cs="Arial"/>
          <w:b/>
        </w:rPr>
        <w:t xml:space="preserve">Governance: </w:t>
      </w:r>
      <w:r w:rsidRPr="00991A08">
        <w:rPr>
          <w:rFonts w:eastAsia="Calibri" w:cs="Arial"/>
          <w:b/>
        </w:rPr>
        <w:t>Staff</w:t>
      </w:r>
    </w:p>
    <w:p w14:paraId="593DB632" w14:textId="77777777" w:rsidR="00D012DF" w:rsidRPr="00991A08" w:rsidRDefault="00D012DF" w:rsidP="00D012DF">
      <w:pPr>
        <w:tabs>
          <w:tab w:val="left" w:pos="1276"/>
        </w:tabs>
        <w:ind w:left="360"/>
        <w:rPr>
          <w:rFonts w:eastAsia="Calibri" w:cs="Arial"/>
        </w:rPr>
      </w:pPr>
    </w:p>
    <w:p w14:paraId="2F838597" w14:textId="77777777" w:rsidR="00D012DF" w:rsidRPr="00991A08" w:rsidRDefault="00D012DF" w:rsidP="00D012DF">
      <w:pPr>
        <w:numPr>
          <w:ilvl w:val="1"/>
          <w:numId w:val="18"/>
        </w:numPr>
        <w:ind w:left="1418" w:hanging="851"/>
        <w:rPr>
          <w:rFonts w:cs="Arial"/>
          <w:b/>
        </w:rPr>
      </w:pPr>
      <w:r w:rsidRPr="00991A08">
        <w:rPr>
          <w:rFonts w:cs="Arial"/>
        </w:rPr>
        <w:t xml:space="preserve">The Parties must take reasonable steps to ensure the suitability, reliability, training and competence, of any </w:t>
      </w:r>
      <w:r w:rsidRPr="00991A08">
        <w:rPr>
          <w:rFonts w:eastAsia="Calibri" w:cs="Arial"/>
        </w:rPr>
        <w:t xml:space="preserve">Staff </w:t>
      </w:r>
      <w:r w:rsidRPr="00991A08">
        <w:rPr>
          <w:rFonts w:cs="Arial"/>
        </w:rPr>
        <w:t>who have access to Personal Data, and Special Category Personal Data, including ensuring reasonable background checks and evidence of completeness are available on request.</w:t>
      </w:r>
    </w:p>
    <w:p w14:paraId="63A8BB22" w14:textId="77777777" w:rsidR="00D012DF" w:rsidRPr="00991A08" w:rsidRDefault="00D012DF" w:rsidP="00D012DF">
      <w:pPr>
        <w:tabs>
          <w:tab w:val="left" w:pos="1134"/>
        </w:tabs>
        <w:ind w:left="792"/>
        <w:rPr>
          <w:rFonts w:cs="Arial"/>
          <w:b/>
        </w:rPr>
      </w:pPr>
    </w:p>
    <w:p w14:paraId="5B1FF9EA" w14:textId="77777777" w:rsidR="00D012DF" w:rsidRPr="00991A08" w:rsidRDefault="00D012DF" w:rsidP="00D012DF">
      <w:pPr>
        <w:numPr>
          <w:ilvl w:val="1"/>
          <w:numId w:val="18"/>
        </w:numPr>
        <w:ind w:left="1418" w:hanging="851"/>
        <w:rPr>
          <w:rFonts w:cs="Arial"/>
          <w:b/>
        </w:rPr>
      </w:pPr>
      <w:r w:rsidRPr="00991A08">
        <w:rPr>
          <w:rFonts w:cs="Arial"/>
        </w:rPr>
        <w:t xml:space="preserve">The Parties agree to treat all Relevant Information as confidential and imparted in confidence and must safeguard it accordingly. Where any of the Parties’ </w:t>
      </w:r>
      <w:r w:rsidRPr="00991A08">
        <w:rPr>
          <w:rFonts w:eastAsia="Calibri" w:cs="Arial"/>
        </w:rPr>
        <w:t>Staff</w:t>
      </w:r>
      <w:r w:rsidRPr="00991A08">
        <w:rPr>
          <w:rFonts w:cs="Arial"/>
        </w:rPr>
        <w:t xml:space="preserve"> are not healthcare </w:t>
      </w:r>
      <w:r w:rsidRPr="00991A08">
        <w:rPr>
          <w:rFonts w:eastAsia="Calibri" w:cs="Arial"/>
        </w:rPr>
        <w:t>professionals</w:t>
      </w:r>
      <w:r w:rsidRPr="00991A08">
        <w:rPr>
          <w:rFonts w:cs="Arial"/>
        </w:rPr>
        <w:t xml:space="preserve"> (for the purposes of the Data Protection Act 2018), the employing Parties must procure that </w:t>
      </w:r>
      <w:r w:rsidRPr="00991A08">
        <w:rPr>
          <w:rFonts w:eastAsia="Calibri" w:cs="Arial"/>
        </w:rPr>
        <w:t xml:space="preserve">Staff </w:t>
      </w:r>
      <w:r w:rsidRPr="00991A08">
        <w:rPr>
          <w:rFonts w:cs="Arial"/>
        </w:rPr>
        <w:t>operate under a duty of confidentiality which is equivalent to that which would arise if that person were a healthcare professional.</w:t>
      </w:r>
    </w:p>
    <w:p w14:paraId="74C37BCB" w14:textId="77777777" w:rsidR="00D012DF" w:rsidRPr="00991A08" w:rsidRDefault="00D012DF" w:rsidP="00D012DF">
      <w:pPr>
        <w:tabs>
          <w:tab w:val="left" w:pos="1134"/>
        </w:tabs>
        <w:ind w:left="792"/>
        <w:rPr>
          <w:rFonts w:cs="Arial"/>
          <w:b/>
        </w:rPr>
      </w:pPr>
    </w:p>
    <w:p w14:paraId="0A710945" w14:textId="77777777" w:rsidR="00D012DF" w:rsidRPr="00991A08" w:rsidRDefault="00D012DF" w:rsidP="00D012DF">
      <w:pPr>
        <w:numPr>
          <w:ilvl w:val="1"/>
          <w:numId w:val="18"/>
        </w:numPr>
        <w:ind w:left="1418" w:hanging="851"/>
        <w:rPr>
          <w:rFonts w:eastAsia="Calibri" w:cs="Arial"/>
        </w:rPr>
      </w:pPr>
      <w:r w:rsidRPr="00991A08">
        <w:rPr>
          <w:rFonts w:eastAsia="Calibri" w:cs="Arial"/>
        </w:rPr>
        <w:t>The Parties shall ensure that all Staff required to access Personal Data (including Special Category Personal Data) are informed of the confidential nature of the Personal Data. The Parties shall include appropriate confidentiality clauses in employment/service contracts of all Staff that have any access whatsoever to the Relevant Information, including details of sanctions for acting in a deliberate or reckless manner that may breach the confidentiality or the non-disclosure provisions of Data Protection Legislation requirements, or cause damage to or loss of the Relevant Information.</w:t>
      </w:r>
    </w:p>
    <w:p w14:paraId="2D7D4C8C" w14:textId="77777777" w:rsidR="00D012DF" w:rsidRPr="00991A08" w:rsidRDefault="00D012DF" w:rsidP="00D012DF">
      <w:pPr>
        <w:pStyle w:val="ListParagraph"/>
        <w:rPr>
          <w:rFonts w:eastAsia="Calibri" w:cs="Arial"/>
        </w:rPr>
      </w:pPr>
    </w:p>
    <w:p w14:paraId="3AEE5E57" w14:textId="77777777" w:rsidR="00D012DF" w:rsidRPr="00991A08" w:rsidRDefault="00D012DF" w:rsidP="00D012DF">
      <w:pPr>
        <w:numPr>
          <w:ilvl w:val="1"/>
          <w:numId w:val="18"/>
        </w:numPr>
        <w:ind w:left="1418" w:hanging="851"/>
        <w:rPr>
          <w:rFonts w:eastAsia="Calibri" w:cs="Arial"/>
        </w:rPr>
      </w:pPr>
      <w:r w:rsidRPr="00991A08">
        <w:rPr>
          <w:rFonts w:eastAsia="Calibri" w:cs="Arial"/>
        </w:rPr>
        <w:t>Each Party shall provide evidence (further to any reasonable request) that all Staff that have any access to the Relevant Information whatsoever are adequately and appropriately trained to comply with their responsibilities under Data Protection Legislation and this Agreement.</w:t>
      </w:r>
    </w:p>
    <w:p w14:paraId="65A61462" w14:textId="77777777" w:rsidR="00D012DF" w:rsidRPr="00991A08" w:rsidRDefault="00D012DF" w:rsidP="00D012DF">
      <w:pPr>
        <w:tabs>
          <w:tab w:val="left" w:pos="1418"/>
        </w:tabs>
        <w:rPr>
          <w:rFonts w:eastAsia="Calibri" w:cs="Arial"/>
        </w:rPr>
      </w:pPr>
    </w:p>
    <w:p w14:paraId="2F68D935" w14:textId="77777777" w:rsidR="00D012DF" w:rsidRPr="00991A08" w:rsidRDefault="00D012DF" w:rsidP="00D012DF">
      <w:pPr>
        <w:numPr>
          <w:ilvl w:val="1"/>
          <w:numId w:val="18"/>
        </w:numPr>
        <w:ind w:left="1418" w:hanging="851"/>
        <w:rPr>
          <w:rFonts w:eastAsia="Calibri" w:cs="Arial"/>
        </w:rPr>
      </w:pPr>
      <w:r w:rsidRPr="00991A08">
        <w:rPr>
          <w:rFonts w:eastAsia="Calibri" w:cs="Arial"/>
        </w:rPr>
        <w:t>The Parties shall ensure that:</w:t>
      </w:r>
    </w:p>
    <w:p w14:paraId="0C48386F" w14:textId="77777777" w:rsidR="00D012DF" w:rsidRPr="00991A08" w:rsidRDefault="00D012DF" w:rsidP="00D012DF">
      <w:pPr>
        <w:numPr>
          <w:ilvl w:val="2"/>
          <w:numId w:val="18"/>
        </w:numPr>
        <w:tabs>
          <w:tab w:val="left" w:pos="2410"/>
        </w:tabs>
        <w:spacing w:before="240"/>
        <w:ind w:left="2410" w:hanging="992"/>
        <w:rPr>
          <w:rFonts w:eastAsia="Calibri" w:cs="Arial"/>
        </w:rPr>
      </w:pPr>
      <w:r w:rsidRPr="00991A08">
        <w:rPr>
          <w:rFonts w:eastAsia="Calibri" w:cs="Arial"/>
        </w:rPr>
        <w:t xml:space="preserve">only those Staff involved in delivery of the Agreement use or have access to the Relevant Information; </w:t>
      </w:r>
    </w:p>
    <w:p w14:paraId="49A9B6A4" w14:textId="77777777" w:rsidR="00D012DF" w:rsidRPr="00991A08" w:rsidRDefault="00D012DF" w:rsidP="00D012DF">
      <w:pPr>
        <w:numPr>
          <w:ilvl w:val="2"/>
          <w:numId w:val="18"/>
        </w:numPr>
        <w:tabs>
          <w:tab w:val="left" w:pos="2410"/>
        </w:tabs>
        <w:spacing w:before="240"/>
        <w:ind w:left="2410" w:hanging="992"/>
        <w:rPr>
          <w:rFonts w:eastAsia="Calibri" w:cs="Arial"/>
        </w:rPr>
      </w:pPr>
      <w:r w:rsidRPr="00991A08">
        <w:rPr>
          <w:rFonts w:eastAsia="Calibri" w:cs="Arial"/>
        </w:rPr>
        <w:t>that such access is granted on a strict Need to Know basis and shall implement appropriate access controls to ensure this requirement is satisfied and audited. Evidence of audit should be made freely available on request by the originating Data Controller; and</w:t>
      </w:r>
    </w:p>
    <w:p w14:paraId="0ED093E3" w14:textId="77777777" w:rsidR="00D012DF" w:rsidRPr="00991A08" w:rsidRDefault="00D012DF" w:rsidP="00D012DF">
      <w:pPr>
        <w:numPr>
          <w:ilvl w:val="2"/>
          <w:numId w:val="18"/>
        </w:numPr>
        <w:tabs>
          <w:tab w:val="left" w:pos="2410"/>
        </w:tabs>
        <w:spacing w:before="240"/>
        <w:ind w:left="2410" w:hanging="992"/>
        <w:rPr>
          <w:rFonts w:eastAsia="Calibri" w:cs="Arial"/>
        </w:rPr>
      </w:pPr>
      <w:r w:rsidRPr="00991A08">
        <w:rPr>
          <w:rFonts w:eastAsia="Calibri" w:cs="Arial"/>
        </w:rPr>
        <w:t xml:space="preserve">specific limitations on the Staff who may have access to the Relevant Information are set out in any </w:t>
      </w:r>
      <w:r>
        <w:rPr>
          <w:rFonts w:eastAsia="Calibri" w:cs="Arial"/>
        </w:rPr>
        <w:t xml:space="preserve">Data </w:t>
      </w:r>
      <w:r w:rsidRPr="001F7F9A">
        <w:rPr>
          <w:rFonts w:eastAsia="Calibri" w:cs="Arial"/>
        </w:rPr>
        <w:t xml:space="preserve">Sharing Agreement and/or Data Processing Agreement entered into in accordance </w:t>
      </w:r>
      <w:r w:rsidRPr="00991A08">
        <w:rPr>
          <w:rFonts w:eastAsia="Calibri" w:cs="Arial"/>
        </w:rPr>
        <w:t>with this Schedule.</w:t>
      </w:r>
    </w:p>
    <w:p w14:paraId="72C62AED" w14:textId="77777777" w:rsidR="00D012DF" w:rsidRPr="00991A08" w:rsidRDefault="00D012DF" w:rsidP="00D012DF">
      <w:pPr>
        <w:ind w:left="2127"/>
        <w:rPr>
          <w:rFonts w:eastAsia="Calibri" w:cs="Arial"/>
        </w:rPr>
      </w:pPr>
    </w:p>
    <w:p w14:paraId="3769C088" w14:textId="77777777" w:rsidR="00D012DF" w:rsidRPr="00991A08" w:rsidRDefault="00D012DF" w:rsidP="00D012DF">
      <w:pPr>
        <w:numPr>
          <w:ilvl w:val="0"/>
          <w:numId w:val="18"/>
        </w:numPr>
        <w:ind w:left="567" w:hanging="567"/>
        <w:rPr>
          <w:rFonts w:eastAsia="Calibri" w:cs="Arial"/>
        </w:rPr>
      </w:pPr>
      <w:r w:rsidRPr="00991A08">
        <w:rPr>
          <w:rFonts w:cs="Arial"/>
          <w:b/>
        </w:rPr>
        <w:t>Governance: Protection of Personal Data</w:t>
      </w:r>
    </w:p>
    <w:p w14:paraId="6F0BF3C0" w14:textId="77777777" w:rsidR="00D012DF" w:rsidRPr="00991A08" w:rsidRDefault="00D012DF" w:rsidP="00D012DF">
      <w:pPr>
        <w:rPr>
          <w:rFonts w:eastAsia="Calibri" w:cs="Arial"/>
        </w:rPr>
      </w:pPr>
    </w:p>
    <w:p w14:paraId="3892FE7E" w14:textId="77777777" w:rsidR="00D012DF" w:rsidRPr="00991A08" w:rsidRDefault="00D012DF" w:rsidP="00D012DF">
      <w:pPr>
        <w:numPr>
          <w:ilvl w:val="1"/>
          <w:numId w:val="18"/>
        </w:numPr>
        <w:ind w:left="1418" w:hanging="851"/>
        <w:rPr>
          <w:rFonts w:eastAsia="Calibri" w:cs="Arial"/>
        </w:rPr>
      </w:pPr>
      <w:r w:rsidRPr="00991A08">
        <w:rPr>
          <w:rFonts w:eastAsia="Calibri" w:cs="Arial"/>
        </w:rPr>
        <w:t>At all times, the Parties shall have regard to the requirements of Data Protection Legislation and the rights of Data Subjects.</w:t>
      </w:r>
    </w:p>
    <w:p w14:paraId="7A39F76B" w14:textId="77777777" w:rsidR="00D012DF" w:rsidRPr="00991A08" w:rsidRDefault="00D012DF" w:rsidP="00D012DF">
      <w:pPr>
        <w:ind w:left="792"/>
        <w:rPr>
          <w:rFonts w:eastAsia="Calibri" w:cs="Arial"/>
        </w:rPr>
      </w:pPr>
    </w:p>
    <w:p w14:paraId="1CD5C74C" w14:textId="77777777" w:rsidR="00D012DF" w:rsidRPr="00991A08" w:rsidRDefault="00D012DF" w:rsidP="00D012DF">
      <w:pPr>
        <w:numPr>
          <w:ilvl w:val="1"/>
          <w:numId w:val="18"/>
        </w:numPr>
        <w:ind w:left="1418" w:hanging="851"/>
        <w:rPr>
          <w:rFonts w:eastAsia="Calibri" w:cs="Arial"/>
        </w:rPr>
      </w:pPr>
      <w:r w:rsidRPr="00991A08">
        <w:rPr>
          <w:rFonts w:eastAsia="Calibri" w:cs="Arial"/>
        </w:rPr>
        <w:t>Wherever possible (in descending order of preference), only anonymised information, or, strongly or weakly pseudonymised information will be shared and processed by the Parties. The Parties shall co-operate in exploring alternative strategies to avoid the use of Personal Data in order to achieve the Specified Purpose. However, it is accepted that some Relevant Information shared further to this Agreement may be Personal Data or Special Category Personal Data.</w:t>
      </w:r>
    </w:p>
    <w:p w14:paraId="504B792A" w14:textId="77777777" w:rsidR="00D012DF" w:rsidRPr="00991A08" w:rsidRDefault="00D012DF" w:rsidP="00D012DF">
      <w:pPr>
        <w:rPr>
          <w:rFonts w:eastAsia="Calibri" w:cs="Arial"/>
        </w:rPr>
      </w:pPr>
    </w:p>
    <w:p w14:paraId="7A740FD4" w14:textId="77777777" w:rsidR="00D012DF" w:rsidRPr="00991A08" w:rsidRDefault="00D012DF" w:rsidP="00D012DF">
      <w:pPr>
        <w:numPr>
          <w:ilvl w:val="1"/>
          <w:numId w:val="18"/>
        </w:numPr>
        <w:ind w:left="1418" w:hanging="851"/>
        <w:rPr>
          <w:rFonts w:eastAsia="Calibri" w:cs="Arial"/>
        </w:rPr>
      </w:pPr>
      <w:r w:rsidRPr="00991A08">
        <w:rPr>
          <w:rFonts w:eastAsia="Calibri" w:cs="Arial"/>
        </w:rPr>
        <w:t>Processing of any Personal Data or Special Category Personal Data shall be to the minimum extent necessary to achieve the Specified Purpose, and on a Need to Know basis.</w:t>
      </w:r>
    </w:p>
    <w:p w14:paraId="51903479" w14:textId="77777777" w:rsidR="00D012DF" w:rsidRPr="00991A08" w:rsidRDefault="00D012DF" w:rsidP="00D012DF">
      <w:pPr>
        <w:pStyle w:val="ListParagraph"/>
        <w:rPr>
          <w:rFonts w:eastAsia="Calibri" w:cs="Arial"/>
        </w:rPr>
      </w:pPr>
    </w:p>
    <w:p w14:paraId="2439D48F" w14:textId="77777777" w:rsidR="00D012DF" w:rsidRPr="00991A08" w:rsidRDefault="00D012DF" w:rsidP="00D012DF">
      <w:pPr>
        <w:numPr>
          <w:ilvl w:val="1"/>
          <w:numId w:val="18"/>
        </w:numPr>
        <w:ind w:left="1418" w:hanging="851"/>
        <w:rPr>
          <w:rFonts w:eastAsia="Calibri" w:cs="Arial"/>
        </w:rPr>
      </w:pPr>
      <w:r w:rsidRPr="00991A08">
        <w:rPr>
          <w:rFonts w:eastAsia="Calibri" w:cs="Arial"/>
        </w:rPr>
        <w:t>If any Party becomes aware of:</w:t>
      </w:r>
    </w:p>
    <w:p w14:paraId="599C3A2E" w14:textId="77777777" w:rsidR="00D012DF" w:rsidRPr="00991A08" w:rsidRDefault="00D012DF" w:rsidP="00D012DF">
      <w:pPr>
        <w:numPr>
          <w:ilvl w:val="2"/>
          <w:numId w:val="18"/>
        </w:numPr>
        <w:tabs>
          <w:tab w:val="left" w:pos="2410"/>
        </w:tabs>
        <w:spacing w:before="240"/>
        <w:ind w:left="2410" w:hanging="992"/>
        <w:rPr>
          <w:rFonts w:eastAsia="Calibri" w:cs="Arial"/>
        </w:rPr>
      </w:pPr>
      <w:r w:rsidRPr="00991A08">
        <w:rPr>
          <w:rFonts w:eastAsia="Calibri" w:cs="Arial"/>
        </w:rPr>
        <w:t>any unauthorised or unlawful processing of any Relevant Information or that any Relevant Information is lost or destroyed or has become damaged, corrupted or unusable; or</w:t>
      </w:r>
    </w:p>
    <w:p w14:paraId="5970D472" w14:textId="77777777" w:rsidR="00D012DF" w:rsidRPr="00991A08" w:rsidRDefault="00D012DF" w:rsidP="00D012DF">
      <w:pPr>
        <w:numPr>
          <w:ilvl w:val="2"/>
          <w:numId w:val="18"/>
        </w:numPr>
        <w:tabs>
          <w:tab w:val="left" w:pos="2410"/>
        </w:tabs>
        <w:spacing w:before="240"/>
        <w:ind w:left="2410" w:hanging="992"/>
        <w:rPr>
          <w:rFonts w:eastAsia="Calibri" w:cs="Arial"/>
        </w:rPr>
      </w:pPr>
      <w:r w:rsidRPr="00991A08">
        <w:rPr>
          <w:rFonts w:eastAsia="Calibri" w:cs="Arial"/>
        </w:rPr>
        <w:t>any security vulnerability or breach in respect of the Relevant Information,</w:t>
      </w:r>
    </w:p>
    <w:p w14:paraId="5892FC2B" w14:textId="77777777" w:rsidR="00D012DF" w:rsidRPr="00991A08" w:rsidRDefault="00D012DF" w:rsidP="00D012DF">
      <w:pPr>
        <w:spacing w:before="140" w:after="140"/>
        <w:ind w:left="1418"/>
        <w:rPr>
          <w:rFonts w:eastAsia="Calibri" w:cs="Arial"/>
        </w:rPr>
      </w:pPr>
      <w:r w:rsidRPr="00991A08">
        <w:rPr>
          <w:rFonts w:eastAsia="Calibri" w:cs="Arial"/>
        </w:rPr>
        <w:t>it shall promptly, within 48 hours, notify the other Parties. The Parties shall fully co-operate with one another to remedy the issue as soon as reasonably practicable, and in making information about the incident available to the Information Commissioner and Data Subjects where required by Data Protection Legislation.</w:t>
      </w:r>
    </w:p>
    <w:p w14:paraId="19E0E6E6" w14:textId="77777777" w:rsidR="00D012DF" w:rsidRPr="00991A08" w:rsidRDefault="00D012DF" w:rsidP="00D012DF">
      <w:pPr>
        <w:numPr>
          <w:ilvl w:val="1"/>
          <w:numId w:val="18"/>
        </w:numPr>
        <w:ind w:left="1418" w:hanging="851"/>
        <w:rPr>
          <w:rFonts w:eastAsia="Calibri" w:cs="Arial"/>
        </w:rPr>
      </w:pPr>
      <w:r w:rsidRPr="00991A08">
        <w:rPr>
          <w:rFonts w:eastAsia="Calibri" w:cs="Arial"/>
        </w:rPr>
        <w:t>In processing any Relevant Information further to this Agreement, the Parties shall process the Personal Data and Special Category Personal Data only:</w:t>
      </w:r>
    </w:p>
    <w:p w14:paraId="6406C0E5" w14:textId="77777777" w:rsidR="00D012DF" w:rsidRPr="001F7F9A" w:rsidRDefault="00D012DF" w:rsidP="00D012DF">
      <w:pPr>
        <w:numPr>
          <w:ilvl w:val="2"/>
          <w:numId w:val="18"/>
        </w:numPr>
        <w:tabs>
          <w:tab w:val="left" w:pos="2410"/>
        </w:tabs>
        <w:spacing w:before="240"/>
        <w:ind w:left="2410" w:hanging="992"/>
        <w:rPr>
          <w:rFonts w:eastAsia="Calibri" w:cs="Arial"/>
        </w:rPr>
      </w:pPr>
      <w:r w:rsidRPr="00991A08">
        <w:rPr>
          <w:rFonts w:eastAsia="Calibri" w:cs="Arial"/>
        </w:rPr>
        <w:t xml:space="preserve">in accordance with the terms of this Agreement and otherwise (to the extent that it acts as a Data Processor for the purposes of Article 27-28 GDPR) only in accordance with written instructions from the originating Data Controller in respect of its Relevant </w:t>
      </w:r>
      <w:r w:rsidRPr="001F7F9A">
        <w:rPr>
          <w:rFonts w:eastAsia="Calibri" w:cs="Arial"/>
        </w:rPr>
        <w:t xml:space="preserve">Information including any instructions set out in a Data Processing Agreement entered into under this Schedule, unless required by law (in which case, the processor shall inform the relevant Data </w:t>
      </w:r>
      <w:r w:rsidRPr="001F7F9A">
        <w:rPr>
          <w:rFonts w:eastAsia="Calibri" w:cs="Arial"/>
        </w:rPr>
        <w:lastRenderedPageBreak/>
        <w:t>Controller of that legal requirement before processing, unless that law prohibits such information on important grounds of public interest);</w:t>
      </w:r>
    </w:p>
    <w:p w14:paraId="72230BFF" w14:textId="77777777" w:rsidR="00D012DF" w:rsidRPr="001F7F9A" w:rsidRDefault="00D012DF" w:rsidP="00D012DF">
      <w:pPr>
        <w:numPr>
          <w:ilvl w:val="2"/>
          <w:numId w:val="18"/>
        </w:numPr>
        <w:tabs>
          <w:tab w:val="left" w:pos="2410"/>
        </w:tabs>
        <w:spacing w:before="240"/>
        <w:ind w:left="2410" w:hanging="992"/>
        <w:rPr>
          <w:rFonts w:eastAsia="Calibri" w:cs="Arial"/>
        </w:rPr>
      </w:pPr>
      <w:r w:rsidRPr="001F7F9A">
        <w:rPr>
          <w:rFonts w:eastAsia="Calibri" w:cs="Arial"/>
        </w:rPr>
        <w:t>to the extent as is necessary for the provision of the Specified Purpose or as is required by law or any regulatory body; and</w:t>
      </w:r>
    </w:p>
    <w:p w14:paraId="45902AAD" w14:textId="77777777" w:rsidR="00D012DF" w:rsidRPr="00991A08" w:rsidRDefault="00D012DF" w:rsidP="00D012DF">
      <w:pPr>
        <w:numPr>
          <w:ilvl w:val="2"/>
          <w:numId w:val="18"/>
        </w:numPr>
        <w:tabs>
          <w:tab w:val="left" w:pos="2410"/>
        </w:tabs>
        <w:spacing w:before="240"/>
        <w:ind w:left="2410" w:hanging="992"/>
        <w:rPr>
          <w:rFonts w:eastAsia="Calibri" w:cs="Arial"/>
        </w:rPr>
      </w:pPr>
      <w:r w:rsidRPr="00991A08">
        <w:rPr>
          <w:rFonts w:eastAsia="Calibri" w:cs="Arial"/>
        </w:rPr>
        <w:t>in accordance with Data Protection Legislation requirements, in particular the principles set out in Article 5(1) and accountability requirements set out in Article 5(2) UK GDPR; and not in such a way as to cause any other Data Controller to breach any of their applicable obligations under Data Protection Legislation.</w:t>
      </w:r>
    </w:p>
    <w:p w14:paraId="46C1FE32" w14:textId="77777777" w:rsidR="00D012DF" w:rsidRPr="00991A08" w:rsidRDefault="00D012DF" w:rsidP="00D012DF">
      <w:pPr>
        <w:ind w:left="2127"/>
        <w:rPr>
          <w:rFonts w:eastAsia="Calibri" w:cs="Arial"/>
        </w:rPr>
      </w:pPr>
    </w:p>
    <w:p w14:paraId="1B41ABB8" w14:textId="77777777" w:rsidR="00D012DF" w:rsidRPr="00991A08" w:rsidRDefault="00D012DF" w:rsidP="00D012DF">
      <w:pPr>
        <w:numPr>
          <w:ilvl w:val="1"/>
          <w:numId w:val="18"/>
        </w:numPr>
        <w:ind w:left="1418" w:hanging="851"/>
        <w:rPr>
          <w:rFonts w:eastAsia="Calibri" w:cs="Arial"/>
        </w:rPr>
      </w:pPr>
      <w:r w:rsidRPr="00991A08">
        <w:rPr>
          <w:rFonts w:eastAsia="Calibri" w:cs="Arial"/>
        </w:rPr>
        <w:t xml:space="preserve">The Parties shall act generally in accordance with Data Protection Legislation requirements. This includes implementing, maintaining and keeping under review appropriate technical and organisational measures to ensure and demonstrate that the processing of Personal Data is undertaken in accordance with Data Protection Legislation, and in particular to protect Personal Data (and Special Category Personal Data) against unauthorised or unlawful processing, and against accidental loss, destruction, damage, alteration or disclosure. These measures shall: </w:t>
      </w:r>
    </w:p>
    <w:p w14:paraId="4165665E" w14:textId="77777777" w:rsidR="00D012DF" w:rsidRPr="00991A08" w:rsidRDefault="00D012DF" w:rsidP="00D012DF">
      <w:pPr>
        <w:tabs>
          <w:tab w:val="left" w:pos="1418"/>
        </w:tabs>
        <w:ind w:left="1418"/>
        <w:rPr>
          <w:rFonts w:eastAsia="Calibri" w:cs="Arial"/>
        </w:rPr>
      </w:pPr>
    </w:p>
    <w:p w14:paraId="6A150AA6" w14:textId="77777777" w:rsidR="00D012DF" w:rsidRPr="00991A08" w:rsidRDefault="00D012DF" w:rsidP="00D012DF">
      <w:pPr>
        <w:numPr>
          <w:ilvl w:val="2"/>
          <w:numId w:val="18"/>
        </w:numPr>
        <w:tabs>
          <w:tab w:val="left" w:pos="2410"/>
        </w:tabs>
        <w:ind w:left="2410" w:hanging="992"/>
        <w:rPr>
          <w:rFonts w:eastAsia="Calibri" w:cs="Arial"/>
        </w:rPr>
      </w:pPr>
      <w:r w:rsidRPr="00991A08">
        <w:rPr>
          <w:rFonts w:eastAsia="Calibri" w:cs="Arial"/>
        </w:rPr>
        <w:t>take account of the nature, scope, context and purposes of processing as well as the risks, of varying likelihood and severity for the rights and freedoms of Data Subjects; and</w:t>
      </w:r>
    </w:p>
    <w:p w14:paraId="44466EBA" w14:textId="77777777" w:rsidR="00D012DF" w:rsidRPr="00991A08" w:rsidRDefault="00D012DF" w:rsidP="00D012DF">
      <w:pPr>
        <w:tabs>
          <w:tab w:val="left" w:pos="2410"/>
        </w:tabs>
        <w:ind w:left="2410"/>
        <w:rPr>
          <w:rFonts w:eastAsia="Calibri" w:cs="Arial"/>
        </w:rPr>
      </w:pPr>
    </w:p>
    <w:p w14:paraId="5D12A90A" w14:textId="77777777" w:rsidR="00D012DF" w:rsidRPr="00991A08" w:rsidRDefault="00D012DF" w:rsidP="00D012DF">
      <w:pPr>
        <w:numPr>
          <w:ilvl w:val="2"/>
          <w:numId w:val="18"/>
        </w:numPr>
        <w:tabs>
          <w:tab w:val="left" w:pos="2410"/>
        </w:tabs>
        <w:ind w:left="2410" w:hanging="992"/>
        <w:rPr>
          <w:rFonts w:eastAsia="Calibri" w:cs="Arial"/>
        </w:rPr>
      </w:pPr>
      <w:r w:rsidRPr="00991A08">
        <w:rPr>
          <w:rFonts w:eastAsia="Calibri" w:cs="Arial"/>
        </w:rPr>
        <w:t xml:space="preserve">be appropriate to the harm which might result from any unauthorised or unlawful processing, accidental loss, destruction or damage to the Personal Data and Special Category Personal Data, and having the nature of the Personal Data and Special Category Personal Data which is to be protected. </w:t>
      </w:r>
    </w:p>
    <w:p w14:paraId="2FEBCBCF" w14:textId="77777777" w:rsidR="00D012DF" w:rsidRPr="00991A08" w:rsidRDefault="00D012DF" w:rsidP="00D012DF">
      <w:pPr>
        <w:tabs>
          <w:tab w:val="left" w:pos="1418"/>
        </w:tabs>
        <w:rPr>
          <w:rFonts w:eastAsia="Calibri" w:cs="Arial"/>
        </w:rPr>
      </w:pPr>
    </w:p>
    <w:p w14:paraId="03F6A29D" w14:textId="77777777" w:rsidR="00D012DF" w:rsidRPr="00991A08" w:rsidRDefault="00D012DF" w:rsidP="00D012DF">
      <w:pPr>
        <w:numPr>
          <w:ilvl w:val="1"/>
          <w:numId w:val="18"/>
        </w:numPr>
        <w:ind w:hanging="680"/>
        <w:rPr>
          <w:rFonts w:eastAsia="Calibri" w:cs="Arial"/>
        </w:rPr>
      </w:pPr>
      <w:r w:rsidRPr="00991A08">
        <w:rPr>
          <w:rFonts w:eastAsia="Calibri" w:cs="Arial"/>
        </w:rPr>
        <w:t>In particular, each Party shall:</w:t>
      </w:r>
    </w:p>
    <w:p w14:paraId="27C90F6B" w14:textId="77777777" w:rsidR="00D012DF" w:rsidRPr="00991A08" w:rsidRDefault="00D012DF" w:rsidP="00D012DF">
      <w:pPr>
        <w:tabs>
          <w:tab w:val="left" w:pos="1418"/>
        </w:tabs>
        <w:ind w:left="1418"/>
        <w:rPr>
          <w:rFonts w:eastAsia="Calibri" w:cs="Arial"/>
        </w:rPr>
      </w:pPr>
    </w:p>
    <w:p w14:paraId="6761400E" w14:textId="77777777" w:rsidR="00D012DF" w:rsidRPr="00991A08" w:rsidRDefault="00D012DF" w:rsidP="00D012DF">
      <w:pPr>
        <w:numPr>
          <w:ilvl w:val="2"/>
          <w:numId w:val="18"/>
        </w:numPr>
        <w:tabs>
          <w:tab w:val="left" w:pos="2410"/>
        </w:tabs>
        <w:ind w:left="2410" w:hanging="992"/>
        <w:rPr>
          <w:rFonts w:eastAsia="Calibri" w:cs="Arial"/>
        </w:rPr>
      </w:pPr>
      <w:r w:rsidRPr="00991A08">
        <w:rPr>
          <w:rFonts w:eastAsia="Calibri" w:cs="Arial"/>
        </w:rPr>
        <w:t>ensure that only Staff as provided under this Schedule have access to the Personal Data and Special Category Personal Data;</w:t>
      </w:r>
    </w:p>
    <w:p w14:paraId="18E33E2B" w14:textId="77777777" w:rsidR="00D012DF" w:rsidRPr="00991A08" w:rsidRDefault="00D012DF" w:rsidP="00D012DF">
      <w:pPr>
        <w:numPr>
          <w:ilvl w:val="2"/>
          <w:numId w:val="18"/>
        </w:numPr>
        <w:tabs>
          <w:tab w:val="left" w:pos="2410"/>
        </w:tabs>
        <w:spacing w:before="240"/>
        <w:ind w:left="2410" w:hanging="992"/>
        <w:rPr>
          <w:rFonts w:eastAsia="Calibri" w:cs="Arial"/>
        </w:rPr>
      </w:pPr>
      <w:r w:rsidRPr="00991A08">
        <w:rPr>
          <w:rFonts w:eastAsia="Calibri" w:cs="Arial"/>
        </w:rPr>
        <w:t>ensure that the Relevant Information is kept secure and in an encrypted form, and shall use all reasonable security practices and systems applicable to the use of the Relevant Information to prevent and to take prompt and proper remedial action against, unauthorised access, copying, modification, storage, reproduction, display or distribution, of the Relevant Information;</w:t>
      </w:r>
    </w:p>
    <w:p w14:paraId="60D4AC5E" w14:textId="77777777" w:rsidR="00D012DF" w:rsidRPr="00991A08" w:rsidRDefault="00D012DF" w:rsidP="00D012DF">
      <w:pPr>
        <w:numPr>
          <w:ilvl w:val="2"/>
          <w:numId w:val="18"/>
        </w:numPr>
        <w:tabs>
          <w:tab w:val="left" w:pos="2410"/>
        </w:tabs>
        <w:spacing w:before="240"/>
        <w:ind w:left="2410" w:hanging="992"/>
        <w:rPr>
          <w:rFonts w:eastAsia="Calibri" w:cs="Arial"/>
        </w:rPr>
      </w:pPr>
      <w:r w:rsidRPr="00991A08">
        <w:rPr>
          <w:rFonts w:eastAsia="Calibri" w:cs="Arial"/>
        </w:rPr>
        <w:t>obtain prior written consent from the originating Party in order to transfer the Relevant Information to any third party;</w:t>
      </w:r>
    </w:p>
    <w:p w14:paraId="59E58D8E" w14:textId="77777777" w:rsidR="00D012DF" w:rsidRPr="00991A08" w:rsidRDefault="00D012DF" w:rsidP="00D012DF">
      <w:pPr>
        <w:numPr>
          <w:ilvl w:val="2"/>
          <w:numId w:val="18"/>
        </w:numPr>
        <w:tabs>
          <w:tab w:val="left" w:pos="2410"/>
        </w:tabs>
        <w:spacing w:before="240"/>
        <w:ind w:left="2410" w:hanging="992"/>
        <w:rPr>
          <w:rFonts w:eastAsia="Calibri" w:cs="Arial"/>
        </w:rPr>
      </w:pPr>
      <w:r w:rsidRPr="00991A08">
        <w:rPr>
          <w:rFonts w:eastAsia="Calibri" w:cs="Arial"/>
        </w:rPr>
        <w:t>permit any other party or their representatives (subject to reasonable and appropriate confidentiality undertakings), to inspect and audit the data processing activities carried out further to this Agreement (and/or those of its agents, successors or assigns) and comply with all reasonable requests or directions to enable each Party to verify and/or procure that the other is in full compliance with its obligations under this Agreement; and</w:t>
      </w:r>
    </w:p>
    <w:p w14:paraId="567460A5" w14:textId="77777777" w:rsidR="00D012DF" w:rsidRPr="00991A08" w:rsidRDefault="00D012DF" w:rsidP="00D012DF">
      <w:pPr>
        <w:numPr>
          <w:ilvl w:val="2"/>
          <w:numId w:val="18"/>
        </w:numPr>
        <w:tabs>
          <w:tab w:val="left" w:pos="2410"/>
        </w:tabs>
        <w:spacing w:before="240"/>
        <w:ind w:left="2410" w:hanging="992"/>
        <w:rPr>
          <w:rFonts w:eastAsia="Calibri" w:cs="Arial"/>
        </w:rPr>
      </w:pPr>
      <w:r w:rsidRPr="00991A08">
        <w:rPr>
          <w:rFonts w:eastAsia="Calibri" w:cs="Arial"/>
        </w:rPr>
        <w:t>if requested, provide a written description of the technical and organisational methods and security measures employed in processing Personal Data.</w:t>
      </w:r>
    </w:p>
    <w:p w14:paraId="49AC6E89" w14:textId="77777777" w:rsidR="00D012DF" w:rsidRPr="00991A08" w:rsidRDefault="00D012DF" w:rsidP="00D012DF">
      <w:pPr>
        <w:numPr>
          <w:ilvl w:val="1"/>
          <w:numId w:val="18"/>
        </w:numPr>
        <w:tabs>
          <w:tab w:val="left" w:pos="2410"/>
        </w:tabs>
        <w:spacing w:before="240"/>
        <w:ind w:hanging="680"/>
        <w:rPr>
          <w:rFonts w:eastAsia="Calibri" w:cs="Arial"/>
        </w:rPr>
      </w:pPr>
      <w:r w:rsidRPr="00991A08">
        <w:rPr>
          <w:rFonts w:eastAsia="Calibri" w:cs="Arial"/>
        </w:rPr>
        <w:t xml:space="preserve">The Parties shall adhere to </w:t>
      </w:r>
      <w:r w:rsidRPr="001F7F9A">
        <w:rPr>
          <w:rFonts w:eastAsia="Calibri" w:cs="Arial"/>
        </w:rPr>
        <w:t>the specific requirements as to information security set out in any Data Sharing Agreement and/or Data Processing Agreement entered into in accordance with this Schedule.</w:t>
      </w:r>
    </w:p>
    <w:p w14:paraId="77195A61" w14:textId="77777777" w:rsidR="00D012DF" w:rsidRPr="00991A08" w:rsidRDefault="00D012DF" w:rsidP="00D012DF">
      <w:pPr>
        <w:tabs>
          <w:tab w:val="left" w:pos="2410"/>
        </w:tabs>
        <w:ind w:left="1142" w:hanging="680"/>
        <w:rPr>
          <w:rFonts w:eastAsia="Calibri" w:cs="Arial"/>
        </w:rPr>
      </w:pPr>
    </w:p>
    <w:p w14:paraId="22AD2890" w14:textId="77777777" w:rsidR="00D012DF" w:rsidRPr="00991A08" w:rsidRDefault="00D012DF" w:rsidP="00D012DF">
      <w:pPr>
        <w:numPr>
          <w:ilvl w:val="1"/>
          <w:numId w:val="18"/>
        </w:numPr>
        <w:tabs>
          <w:tab w:val="left" w:pos="2410"/>
        </w:tabs>
        <w:ind w:hanging="680"/>
        <w:rPr>
          <w:rFonts w:eastAsia="Calibri" w:cs="Arial"/>
        </w:rPr>
      </w:pPr>
      <w:r w:rsidRPr="00991A08">
        <w:rPr>
          <w:rFonts w:eastAsia="Calibri" w:cs="Arial"/>
        </w:rPr>
        <w:lastRenderedPageBreak/>
        <w:t xml:space="preserve">The Parties shall use best endeavours to achieve and adhere to the requirements of the NHS Digital Data Security and Protection Toolkit. </w:t>
      </w:r>
    </w:p>
    <w:p w14:paraId="67F9D063" w14:textId="77777777" w:rsidR="00D012DF" w:rsidRPr="00991A08" w:rsidRDefault="00D012DF" w:rsidP="00D012DF">
      <w:pPr>
        <w:pStyle w:val="ListParagraph"/>
        <w:ind w:hanging="680"/>
        <w:rPr>
          <w:rFonts w:eastAsia="Calibri" w:cs="Arial"/>
        </w:rPr>
      </w:pPr>
    </w:p>
    <w:p w14:paraId="75BC4904" w14:textId="77777777" w:rsidR="00D012DF" w:rsidRPr="00991A08" w:rsidRDefault="00D012DF" w:rsidP="00D012DF">
      <w:pPr>
        <w:numPr>
          <w:ilvl w:val="1"/>
          <w:numId w:val="18"/>
        </w:numPr>
        <w:tabs>
          <w:tab w:val="left" w:pos="2410"/>
        </w:tabs>
        <w:ind w:hanging="680"/>
        <w:rPr>
          <w:rFonts w:eastAsia="Calibri" w:cs="Arial"/>
        </w:rPr>
      </w:pPr>
      <w:r w:rsidRPr="00991A08">
        <w:rPr>
          <w:rFonts w:eastAsia="Calibri" w:cs="Arial"/>
        </w:rPr>
        <w:t xml:space="preserve">The Parties’ Single Points of Contact set out in paragraph </w:t>
      </w:r>
      <w:r w:rsidRPr="00991A08">
        <w:rPr>
          <w:rFonts w:eastAsia="Calibri" w:cs="Arial"/>
        </w:rPr>
        <w:fldChar w:fldCharType="begin"/>
      </w:r>
      <w:r w:rsidRPr="00991A08">
        <w:rPr>
          <w:rFonts w:eastAsia="Calibri" w:cs="Arial"/>
        </w:rPr>
        <w:instrText xml:space="preserve"> REF _Ref405120525 \r \h  \* MERGEFORMAT </w:instrText>
      </w:r>
      <w:r w:rsidRPr="00991A08">
        <w:rPr>
          <w:rFonts w:eastAsia="Calibri" w:cs="Arial"/>
        </w:rPr>
      </w:r>
      <w:r w:rsidRPr="00991A08">
        <w:rPr>
          <w:rFonts w:eastAsia="Calibri" w:cs="Arial"/>
        </w:rPr>
        <w:fldChar w:fldCharType="separate"/>
      </w:r>
      <w:r w:rsidRPr="00991A08">
        <w:rPr>
          <w:rFonts w:eastAsia="Calibri" w:cs="Arial"/>
        </w:rPr>
        <w:t>13</w:t>
      </w:r>
      <w:r w:rsidRPr="00991A08">
        <w:rPr>
          <w:rFonts w:eastAsia="Calibri" w:cs="Arial"/>
        </w:rPr>
        <w:fldChar w:fldCharType="end"/>
      </w:r>
      <w:r w:rsidRPr="00991A08">
        <w:rPr>
          <w:rFonts w:eastAsia="Calibri" w:cs="Arial"/>
        </w:rPr>
        <w:t xml:space="preserve"> will be the persons who, in the first instance, will have oversight of third party security measures.</w:t>
      </w:r>
    </w:p>
    <w:p w14:paraId="534A239A" w14:textId="77777777" w:rsidR="00D012DF" w:rsidRPr="00991A08" w:rsidRDefault="00D012DF" w:rsidP="00D012DF">
      <w:pPr>
        <w:ind w:left="792"/>
        <w:rPr>
          <w:rFonts w:eastAsia="Calibri" w:cs="Arial"/>
        </w:rPr>
      </w:pPr>
    </w:p>
    <w:p w14:paraId="5E449C3E" w14:textId="77777777" w:rsidR="00D012DF" w:rsidRPr="00991A08" w:rsidRDefault="00D012DF" w:rsidP="00D012DF">
      <w:pPr>
        <w:numPr>
          <w:ilvl w:val="0"/>
          <w:numId w:val="18"/>
        </w:numPr>
        <w:ind w:left="567" w:hanging="567"/>
        <w:rPr>
          <w:rFonts w:eastAsia="Calibri" w:cs="Arial"/>
          <w:b/>
        </w:rPr>
      </w:pPr>
      <w:r w:rsidRPr="00991A08">
        <w:rPr>
          <w:rFonts w:eastAsia="Calibri" w:cs="Arial"/>
          <w:b/>
        </w:rPr>
        <w:t>Governance: Transmission of Information between the Parties</w:t>
      </w:r>
    </w:p>
    <w:p w14:paraId="092AD370" w14:textId="77777777" w:rsidR="00D012DF" w:rsidRPr="00991A08" w:rsidRDefault="00D012DF" w:rsidP="00D012DF">
      <w:pPr>
        <w:ind w:left="567"/>
        <w:rPr>
          <w:rFonts w:eastAsia="Calibri" w:cs="Arial"/>
          <w:b/>
        </w:rPr>
      </w:pPr>
    </w:p>
    <w:p w14:paraId="4AFE2C27" w14:textId="77777777" w:rsidR="00D012DF" w:rsidRPr="00991A08" w:rsidRDefault="00D012DF" w:rsidP="00D012DF">
      <w:pPr>
        <w:numPr>
          <w:ilvl w:val="1"/>
          <w:numId w:val="18"/>
        </w:numPr>
        <w:ind w:left="1418" w:hanging="851"/>
        <w:rPr>
          <w:rFonts w:eastAsia="Calibri" w:cs="Arial"/>
        </w:rPr>
      </w:pPr>
      <w:r w:rsidRPr="00991A08">
        <w:rPr>
          <w:rFonts w:eastAsia="Calibri" w:cs="Arial"/>
        </w:rPr>
        <w:t>This paragraph supplements paragraph 8 of this Schedule.</w:t>
      </w:r>
    </w:p>
    <w:p w14:paraId="13F0C46A" w14:textId="77777777" w:rsidR="00D012DF" w:rsidRPr="00991A08" w:rsidRDefault="00D012DF" w:rsidP="00D012DF">
      <w:pPr>
        <w:ind w:left="792"/>
        <w:rPr>
          <w:rFonts w:eastAsia="Calibri" w:cs="Arial"/>
        </w:rPr>
      </w:pPr>
    </w:p>
    <w:p w14:paraId="16ABCDBC" w14:textId="77777777" w:rsidR="00D012DF" w:rsidRPr="00991A08" w:rsidRDefault="00D012DF" w:rsidP="00D012DF">
      <w:pPr>
        <w:numPr>
          <w:ilvl w:val="1"/>
          <w:numId w:val="18"/>
        </w:numPr>
        <w:ind w:left="1418" w:hanging="851"/>
        <w:rPr>
          <w:rFonts w:eastAsia="Calibri" w:cs="Arial"/>
        </w:rPr>
      </w:pPr>
      <w:r w:rsidRPr="00991A08">
        <w:rPr>
          <w:rFonts w:eastAsia="Calibri" w:cs="Arial"/>
        </w:rPr>
        <w:t xml:space="preserve">Transfer of Personal Data between the Parties shall be done through secure mechanisms including use of the N3 network, encryption, and approved secure (NHS.net or gcsx) e-mail. </w:t>
      </w:r>
    </w:p>
    <w:p w14:paraId="580053C0" w14:textId="77777777" w:rsidR="00D012DF" w:rsidRPr="00991A08" w:rsidRDefault="00D012DF" w:rsidP="00D012DF">
      <w:pPr>
        <w:ind w:left="1418"/>
        <w:rPr>
          <w:rFonts w:eastAsia="Calibri" w:cs="Arial"/>
        </w:rPr>
      </w:pPr>
    </w:p>
    <w:p w14:paraId="1F99DE45" w14:textId="77777777" w:rsidR="00D012DF" w:rsidRPr="00991A08" w:rsidRDefault="00D012DF" w:rsidP="00D012DF">
      <w:pPr>
        <w:numPr>
          <w:ilvl w:val="1"/>
          <w:numId w:val="18"/>
        </w:numPr>
        <w:ind w:left="1418" w:hanging="851"/>
        <w:rPr>
          <w:rFonts w:eastAsia="Calibri" w:cs="Arial"/>
        </w:rPr>
      </w:pPr>
      <w:r w:rsidRPr="00991A08">
        <w:rPr>
          <w:rFonts w:eastAsia="Calibri" w:cs="Arial"/>
        </w:rPr>
        <w:t>Wherever possible, Personal Data should be transmitted and held in pseudonymised form, with only reference to the NHS number in 'clear' transmissions. Where there are significant consequences for the care of the patient, then additional data items, such as the postcode, date of birth and/or other identifiers should also be transmitted, in accordance with good information governance and clinical safety practice, so as to ensure that the correct patient record and/or data is identified.</w:t>
      </w:r>
    </w:p>
    <w:p w14:paraId="6CF0B7A8" w14:textId="77777777" w:rsidR="00D012DF" w:rsidRPr="001F7F9A" w:rsidRDefault="00D012DF" w:rsidP="00D012DF">
      <w:pPr>
        <w:ind w:left="1418"/>
        <w:rPr>
          <w:rFonts w:eastAsia="Calibri" w:cs="Arial"/>
        </w:rPr>
      </w:pPr>
    </w:p>
    <w:p w14:paraId="69C2A9E1" w14:textId="77777777" w:rsidR="00D012DF" w:rsidRPr="001F7F9A" w:rsidRDefault="00D012DF" w:rsidP="00D012DF">
      <w:pPr>
        <w:numPr>
          <w:ilvl w:val="1"/>
          <w:numId w:val="18"/>
        </w:numPr>
        <w:ind w:left="1418" w:hanging="851"/>
        <w:rPr>
          <w:rFonts w:eastAsia="Calibri" w:cs="Arial"/>
        </w:rPr>
      </w:pPr>
      <w:r w:rsidRPr="001F7F9A">
        <w:rPr>
          <w:rFonts w:eastAsia="Calibri" w:cs="Arial"/>
        </w:rPr>
        <w:t>Any other special measures relating to security of transfer should be specified in a Data Sharing Agreement and/or Data Processing Agreement entered into in accordance with this Schedule.</w:t>
      </w:r>
    </w:p>
    <w:p w14:paraId="6BFC14B2" w14:textId="77777777" w:rsidR="00D012DF" w:rsidRPr="001F7F9A" w:rsidRDefault="00D012DF" w:rsidP="00D012DF">
      <w:pPr>
        <w:ind w:left="1418"/>
        <w:rPr>
          <w:rFonts w:eastAsia="Calibri" w:cs="Arial"/>
        </w:rPr>
      </w:pPr>
    </w:p>
    <w:p w14:paraId="40B2E973" w14:textId="77777777" w:rsidR="00D012DF" w:rsidRPr="00991A08" w:rsidRDefault="00D012DF" w:rsidP="00D012DF">
      <w:pPr>
        <w:numPr>
          <w:ilvl w:val="1"/>
          <w:numId w:val="18"/>
        </w:numPr>
        <w:ind w:left="1418" w:hanging="851"/>
        <w:rPr>
          <w:rFonts w:eastAsia="Calibri" w:cs="Arial"/>
        </w:rPr>
      </w:pPr>
      <w:r w:rsidRPr="001F7F9A">
        <w:rPr>
          <w:rFonts w:eastAsia="Calibri" w:cs="Arial"/>
        </w:rPr>
        <w:t xml:space="preserve">Each Party shall keep an audit log of </w:t>
      </w:r>
      <w:r w:rsidRPr="00991A08">
        <w:rPr>
          <w:rFonts w:eastAsia="Calibri" w:cs="Arial"/>
        </w:rPr>
        <w:t>Relevant Information transmitted and received in the course of this Agreement.</w:t>
      </w:r>
    </w:p>
    <w:p w14:paraId="2AB2B320" w14:textId="77777777" w:rsidR="00D012DF" w:rsidRPr="00991A08" w:rsidRDefault="00D012DF" w:rsidP="00D012DF">
      <w:pPr>
        <w:pStyle w:val="ListParagraph"/>
        <w:rPr>
          <w:rFonts w:eastAsia="Calibri" w:cs="Arial"/>
        </w:rPr>
      </w:pPr>
    </w:p>
    <w:p w14:paraId="248E9E01" w14:textId="77777777" w:rsidR="00D012DF" w:rsidRPr="00991A08" w:rsidRDefault="00D012DF" w:rsidP="00D012DF">
      <w:pPr>
        <w:numPr>
          <w:ilvl w:val="1"/>
          <w:numId w:val="18"/>
        </w:numPr>
        <w:ind w:left="1418" w:hanging="851"/>
        <w:rPr>
          <w:rFonts w:eastAsia="Calibri" w:cs="Arial"/>
        </w:rPr>
      </w:pPr>
      <w:r w:rsidRPr="00991A08">
        <w:rPr>
          <w:rFonts w:eastAsia="Calibri" w:cs="Arial"/>
        </w:rPr>
        <w:t>The Parties’ Single Point of Contact notified pursuant to paragraph 13 will be the persons who, in the first instance, will have oversight of the transmission of information between the Parties.</w:t>
      </w:r>
    </w:p>
    <w:p w14:paraId="0E505BDE" w14:textId="77777777" w:rsidR="00D012DF" w:rsidRPr="00991A08" w:rsidRDefault="00D012DF" w:rsidP="00D012DF">
      <w:pPr>
        <w:ind w:left="792"/>
        <w:rPr>
          <w:rFonts w:eastAsia="Calibri" w:cs="Arial"/>
        </w:rPr>
      </w:pPr>
    </w:p>
    <w:p w14:paraId="3BE0FC69" w14:textId="77777777" w:rsidR="00D012DF" w:rsidRPr="00991A08" w:rsidRDefault="00D012DF" w:rsidP="00D012DF">
      <w:pPr>
        <w:numPr>
          <w:ilvl w:val="0"/>
          <w:numId w:val="18"/>
        </w:numPr>
        <w:ind w:left="567" w:hanging="567"/>
        <w:rPr>
          <w:rFonts w:eastAsia="Calibri" w:cs="Arial"/>
          <w:b/>
        </w:rPr>
      </w:pPr>
      <w:r w:rsidRPr="00991A08">
        <w:rPr>
          <w:rFonts w:eastAsia="Calibri" w:cs="Arial"/>
          <w:b/>
        </w:rPr>
        <w:t>Governance: Quality of Information</w:t>
      </w:r>
    </w:p>
    <w:p w14:paraId="41401ACA" w14:textId="77777777" w:rsidR="00D012DF" w:rsidRPr="00991A08" w:rsidRDefault="00D012DF" w:rsidP="00D012DF">
      <w:pPr>
        <w:ind w:left="792"/>
        <w:rPr>
          <w:rFonts w:eastAsia="Calibri" w:cs="Arial"/>
        </w:rPr>
      </w:pPr>
    </w:p>
    <w:p w14:paraId="53509EA2" w14:textId="77777777" w:rsidR="00D012DF" w:rsidRPr="00991A08" w:rsidRDefault="00D012DF" w:rsidP="00D012DF">
      <w:pPr>
        <w:numPr>
          <w:ilvl w:val="1"/>
          <w:numId w:val="18"/>
        </w:numPr>
        <w:ind w:left="1418" w:hanging="851"/>
        <w:rPr>
          <w:rFonts w:eastAsia="Calibri" w:cs="Arial"/>
        </w:rPr>
      </w:pPr>
      <w:r w:rsidRPr="00991A08">
        <w:rPr>
          <w:rFonts w:eastAsia="Calibri" w:cs="Arial"/>
        </w:rPr>
        <w:t>The Parties will take steps to ensure the quality of the Relevant Information and to comply with the principles set out in Article 5 UK GDPR.</w:t>
      </w:r>
    </w:p>
    <w:p w14:paraId="56E2923A" w14:textId="77777777" w:rsidR="00D012DF" w:rsidRPr="00991A08" w:rsidRDefault="00D012DF" w:rsidP="00D012DF">
      <w:pPr>
        <w:ind w:left="792"/>
        <w:rPr>
          <w:rFonts w:eastAsia="Calibri" w:cs="Arial"/>
        </w:rPr>
      </w:pPr>
    </w:p>
    <w:p w14:paraId="4D10B20E" w14:textId="77777777" w:rsidR="00D012DF" w:rsidRPr="00991A08" w:rsidRDefault="00D012DF" w:rsidP="00D012DF">
      <w:pPr>
        <w:numPr>
          <w:ilvl w:val="0"/>
          <w:numId w:val="18"/>
        </w:numPr>
        <w:ind w:left="567" w:hanging="567"/>
        <w:rPr>
          <w:rFonts w:eastAsia="Calibri" w:cs="Arial"/>
          <w:b/>
        </w:rPr>
      </w:pPr>
      <w:r w:rsidRPr="00991A08">
        <w:rPr>
          <w:rFonts w:eastAsia="Calibri" w:cs="Arial"/>
          <w:b/>
        </w:rPr>
        <w:t>Governance: Retention and Disposal of Shared Information</w:t>
      </w:r>
    </w:p>
    <w:p w14:paraId="148BAE03" w14:textId="77777777" w:rsidR="00D012DF" w:rsidRPr="00991A08" w:rsidRDefault="00D012DF" w:rsidP="00D012DF">
      <w:pPr>
        <w:ind w:left="360"/>
        <w:rPr>
          <w:rFonts w:eastAsia="Calibri" w:cs="Arial"/>
          <w:b/>
        </w:rPr>
      </w:pPr>
    </w:p>
    <w:p w14:paraId="4D9F6448" w14:textId="77777777" w:rsidR="00D012DF" w:rsidRPr="00991A08" w:rsidRDefault="00D012DF" w:rsidP="00D012DF">
      <w:pPr>
        <w:numPr>
          <w:ilvl w:val="1"/>
          <w:numId w:val="18"/>
        </w:numPr>
        <w:ind w:left="1418" w:hanging="851"/>
        <w:rPr>
          <w:rFonts w:eastAsia="Calibri" w:cs="Arial"/>
        </w:rPr>
      </w:pPr>
      <w:r w:rsidRPr="00991A08">
        <w:rPr>
          <w:rFonts w:eastAsia="Calibri" w:cs="Arial"/>
        </w:rPr>
        <w:t>A non-originating Party shall securely destroy or return the Relevant Information once the need to use it has passed or, if later, upon the termination of this Agreement, howsoever determined.  Where Relevant Information is held electronically, the Relevant Information will be deleted and formal notice of the deletion sent to the Party that shared the Relevant Information.  Once paper information is no longer required, paper records will be securely destroyed or securely returned to the Party they came from.</w:t>
      </w:r>
    </w:p>
    <w:p w14:paraId="76D70B06" w14:textId="77777777" w:rsidR="00D012DF" w:rsidRPr="00991A08" w:rsidRDefault="00D012DF" w:rsidP="00D012DF">
      <w:pPr>
        <w:rPr>
          <w:rFonts w:eastAsia="Calibri" w:cs="Arial"/>
        </w:rPr>
      </w:pPr>
    </w:p>
    <w:p w14:paraId="32CEE276" w14:textId="77777777" w:rsidR="00D012DF" w:rsidRPr="00991A08" w:rsidRDefault="00D012DF" w:rsidP="00D012DF">
      <w:pPr>
        <w:numPr>
          <w:ilvl w:val="1"/>
          <w:numId w:val="18"/>
        </w:numPr>
        <w:ind w:left="1418" w:hanging="851"/>
        <w:rPr>
          <w:rFonts w:eastAsia="Calibri" w:cs="Arial"/>
        </w:rPr>
      </w:pPr>
      <w:r w:rsidRPr="00991A08">
        <w:rPr>
          <w:rFonts w:eastAsia="Calibri" w:cs="Arial"/>
        </w:rPr>
        <w:t>Each Party shall provide an explanation of the processes used to securely destroy or return the information, or verify such destruction or return, upon request and shall comply with any request of the Data Controllers to dispose of data in accordance with specified standards or criteria.</w:t>
      </w:r>
    </w:p>
    <w:p w14:paraId="45D29751" w14:textId="77777777" w:rsidR="00D012DF" w:rsidRPr="00991A08" w:rsidRDefault="00D012DF" w:rsidP="00D012DF">
      <w:pPr>
        <w:rPr>
          <w:rFonts w:eastAsia="Calibri" w:cs="Arial"/>
        </w:rPr>
      </w:pPr>
    </w:p>
    <w:p w14:paraId="3B03DF15" w14:textId="77777777" w:rsidR="00D012DF" w:rsidRPr="00991A08" w:rsidRDefault="00D012DF" w:rsidP="00D012DF">
      <w:pPr>
        <w:numPr>
          <w:ilvl w:val="1"/>
          <w:numId w:val="18"/>
        </w:numPr>
        <w:ind w:left="1418" w:hanging="851"/>
        <w:rPr>
          <w:rFonts w:eastAsia="Calibri" w:cs="Arial"/>
        </w:rPr>
      </w:pPr>
      <w:r w:rsidRPr="00991A08">
        <w:rPr>
          <w:rFonts w:eastAsia="Calibri" w:cs="Arial"/>
        </w:rPr>
        <w:t xml:space="preserve">If a Party is required by any law, regulation, or government or regulatory body to retain any documents or materials that it would otherwise be required to return or destroy in accordance with this Schedule, it shall notify the other Parties in writing of that retention, giving details of the documents or materials that it must retain.  </w:t>
      </w:r>
    </w:p>
    <w:p w14:paraId="1E920E9C" w14:textId="77777777" w:rsidR="00D012DF" w:rsidRPr="00991A08" w:rsidRDefault="00D012DF" w:rsidP="00D012DF">
      <w:pPr>
        <w:ind w:left="1418"/>
        <w:rPr>
          <w:rFonts w:eastAsia="Calibri" w:cs="Arial"/>
        </w:rPr>
      </w:pPr>
    </w:p>
    <w:p w14:paraId="64473250" w14:textId="77777777" w:rsidR="00D012DF" w:rsidRPr="00991A08" w:rsidRDefault="00D012DF" w:rsidP="00D012DF">
      <w:pPr>
        <w:numPr>
          <w:ilvl w:val="1"/>
          <w:numId w:val="18"/>
        </w:numPr>
        <w:ind w:left="1418" w:hanging="851"/>
        <w:rPr>
          <w:rFonts w:eastAsia="Calibri" w:cs="Arial"/>
        </w:rPr>
      </w:pPr>
      <w:r w:rsidRPr="00991A08">
        <w:rPr>
          <w:rFonts w:eastAsia="Calibri" w:cs="Arial"/>
        </w:rPr>
        <w:lastRenderedPageBreak/>
        <w:t>Retention of any data shall comply with the requirements of Article 5(1)(e) GDPR and with all Good Practice including the Records Management NHS Code of Practice, as updated or amended from time to time.</w:t>
      </w:r>
    </w:p>
    <w:p w14:paraId="1A621762" w14:textId="77777777" w:rsidR="00D012DF" w:rsidRPr="00991A08" w:rsidRDefault="00D012DF" w:rsidP="00D012DF">
      <w:pPr>
        <w:ind w:left="1418"/>
        <w:rPr>
          <w:rFonts w:eastAsia="Calibri" w:cs="Arial"/>
        </w:rPr>
      </w:pPr>
    </w:p>
    <w:p w14:paraId="4027C8CB" w14:textId="77777777" w:rsidR="00D012DF" w:rsidRPr="00991A08" w:rsidRDefault="00D012DF" w:rsidP="00D012DF">
      <w:pPr>
        <w:numPr>
          <w:ilvl w:val="1"/>
          <w:numId w:val="18"/>
        </w:numPr>
        <w:ind w:left="1418" w:hanging="851"/>
        <w:rPr>
          <w:rFonts w:eastAsia="Calibri" w:cs="Arial"/>
        </w:rPr>
      </w:pPr>
      <w:r w:rsidRPr="00991A08">
        <w:rPr>
          <w:rFonts w:eastAsia="Calibri" w:cs="Arial"/>
        </w:rPr>
        <w:t>The Parties shall set out any special retention periods in a Data Sharing Agreement where appropriate.</w:t>
      </w:r>
    </w:p>
    <w:p w14:paraId="514EE471" w14:textId="77777777" w:rsidR="00D012DF" w:rsidRPr="00991A08" w:rsidRDefault="00D012DF" w:rsidP="00D012DF">
      <w:pPr>
        <w:ind w:left="1418"/>
        <w:rPr>
          <w:rFonts w:eastAsia="Calibri" w:cs="Arial"/>
        </w:rPr>
      </w:pPr>
    </w:p>
    <w:p w14:paraId="5A9EB4F1" w14:textId="77777777" w:rsidR="00D012DF" w:rsidRPr="00991A08" w:rsidRDefault="00D012DF" w:rsidP="00D012DF">
      <w:pPr>
        <w:numPr>
          <w:ilvl w:val="1"/>
          <w:numId w:val="18"/>
        </w:numPr>
        <w:ind w:left="1418" w:hanging="851"/>
        <w:rPr>
          <w:rFonts w:eastAsia="Calibri" w:cs="Arial"/>
        </w:rPr>
      </w:pPr>
      <w:r w:rsidRPr="00991A08">
        <w:rPr>
          <w:rFonts w:eastAsia="Calibri" w:cs="Arial"/>
        </w:rPr>
        <w:t>The Parties shall ensure that Relevant Information held in paper form is held in secure files, and, when it is no-longer needed, destroyed using a cross cut shredder or subcontracted to a confidential waste company that complies with European Standard EN15713.</w:t>
      </w:r>
    </w:p>
    <w:p w14:paraId="15905EFD" w14:textId="77777777" w:rsidR="00D012DF" w:rsidRPr="00991A08" w:rsidRDefault="00D012DF" w:rsidP="00D012DF">
      <w:pPr>
        <w:ind w:left="1418"/>
        <w:rPr>
          <w:rFonts w:eastAsia="Calibri" w:cs="Arial"/>
        </w:rPr>
      </w:pPr>
    </w:p>
    <w:p w14:paraId="5E98D6CA" w14:textId="77777777" w:rsidR="00D012DF" w:rsidRPr="00991A08" w:rsidRDefault="00D012DF" w:rsidP="00D012DF">
      <w:pPr>
        <w:numPr>
          <w:ilvl w:val="1"/>
          <w:numId w:val="18"/>
        </w:numPr>
        <w:ind w:left="1418" w:hanging="851"/>
        <w:rPr>
          <w:rFonts w:eastAsia="Calibri" w:cs="Arial"/>
        </w:rPr>
      </w:pPr>
      <w:r w:rsidRPr="00991A08">
        <w:rPr>
          <w:rFonts w:eastAsia="Calibri" w:cs="Arial"/>
        </w:rPr>
        <w:t>Each Party shall ensure that, when no longer required, electronic storage media used to hold or process Personal Data are destroyed or overwritten to current policy requirements.</w:t>
      </w:r>
    </w:p>
    <w:p w14:paraId="2874FD25" w14:textId="77777777" w:rsidR="00D012DF" w:rsidRPr="00991A08" w:rsidRDefault="00D012DF" w:rsidP="00D012DF">
      <w:pPr>
        <w:ind w:left="1418"/>
        <w:rPr>
          <w:rFonts w:eastAsia="Calibri" w:cs="Arial"/>
        </w:rPr>
      </w:pPr>
    </w:p>
    <w:p w14:paraId="2B202E4A" w14:textId="77777777" w:rsidR="00D012DF" w:rsidRPr="00991A08" w:rsidRDefault="00D012DF" w:rsidP="00D012DF">
      <w:pPr>
        <w:numPr>
          <w:ilvl w:val="1"/>
          <w:numId w:val="18"/>
        </w:numPr>
        <w:ind w:left="1418" w:hanging="851"/>
        <w:rPr>
          <w:rFonts w:eastAsia="Calibri" w:cs="Arial"/>
        </w:rPr>
      </w:pPr>
      <w:r w:rsidRPr="00991A08">
        <w:rPr>
          <w:rFonts w:eastAsia="Calibri" w:cs="Arial"/>
        </w:rPr>
        <w:t>Electronic records will be considered for deletion once the relevant retention period has ended.</w:t>
      </w:r>
    </w:p>
    <w:p w14:paraId="0C9C890E" w14:textId="77777777" w:rsidR="00D012DF" w:rsidRPr="00991A08" w:rsidRDefault="00D012DF" w:rsidP="00D012DF">
      <w:pPr>
        <w:rPr>
          <w:rFonts w:eastAsia="Calibri" w:cs="Arial"/>
        </w:rPr>
      </w:pPr>
    </w:p>
    <w:p w14:paraId="6C428C17" w14:textId="77777777" w:rsidR="00D012DF" w:rsidRPr="00991A08" w:rsidRDefault="00D012DF" w:rsidP="00D012DF">
      <w:pPr>
        <w:numPr>
          <w:ilvl w:val="1"/>
          <w:numId w:val="18"/>
        </w:numPr>
        <w:ind w:left="1418" w:hanging="851"/>
        <w:rPr>
          <w:rFonts w:eastAsia="Calibri" w:cs="Arial"/>
        </w:rPr>
      </w:pPr>
      <w:r w:rsidRPr="00991A08">
        <w:rPr>
          <w:rFonts w:eastAsia="Calibri" w:cs="Arial"/>
        </w:rPr>
        <w:t>In the event of any bad or unusable sectors of electronic storage media that cannot be overwritten, the Party shall ensure complete and irretrievable destruction of the media itself in accordance with policy requirements.</w:t>
      </w:r>
    </w:p>
    <w:p w14:paraId="50053C6D" w14:textId="77777777" w:rsidR="00D012DF" w:rsidRPr="00991A08" w:rsidRDefault="00D012DF" w:rsidP="00D012DF">
      <w:pPr>
        <w:ind w:left="1418"/>
        <w:rPr>
          <w:rFonts w:eastAsia="Calibri" w:cs="Arial"/>
        </w:rPr>
      </w:pPr>
    </w:p>
    <w:p w14:paraId="73EBF4FD" w14:textId="77777777" w:rsidR="00D012DF" w:rsidRPr="00991A08" w:rsidRDefault="00D012DF" w:rsidP="00D012DF">
      <w:pPr>
        <w:numPr>
          <w:ilvl w:val="0"/>
          <w:numId w:val="18"/>
        </w:numPr>
        <w:ind w:left="567" w:hanging="567"/>
        <w:rPr>
          <w:rFonts w:eastAsia="Calibri" w:cs="Arial"/>
          <w:b/>
        </w:rPr>
      </w:pPr>
      <w:r w:rsidRPr="00991A08">
        <w:rPr>
          <w:rFonts w:eastAsia="Calibri" w:cs="Arial"/>
          <w:b/>
        </w:rPr>
        <w:t>Governance: Complaints and Access to Personal Data</w:t>
      </w:r>
    </w:p>
    <w:p w14:paraId="3E22947B" w14:textId="77777777" w:rsidR="00D012DF" w:rsidRPr="00991A08" w:rsidRDefault="00D012DF" w:rsidP="00D012DF">
      <w:pPr>
        <w:ind w:left="360"/>
        <w:rPr>
          <w:rFonts w:eastAsia="Calibri" w:cs="Arial"/>
          <w:b/>
        </w:rPr>
      </w:pPr>
    </w:p>
    <w:p w14:paraId="4FA71537" w14:textId="77777777" w:rsidR="00D012DF" w:rsidRPr="00991A08" w:rsidRDefault="00D012DF" w:rsidP="00D012DF">
      <w:pPr>
        <w:numPr>
          <w:ilvl w:val="1"/>
          <w:numId w:val="18"/>
        </w:numPr>
        <w:ind w:left="1418" w:hanging="851"/>
        <w:rPr>
          <w:rFonts w:eastAsia="Calibri" w:cs="Arial"/>
        </w:rPr>
      </w:pPr>
      <w:r w:rsidRPr="00991A08">
        <w:rPr>
          <w:rFonts w:eastAsia="Calibri" w:cs="Arial"/>
        </w:rPr>
        <w:t xml:space="preserve">The Parties shall assist each other in responding to any requests made under Data Protection Legislation made by persons who wish to access copies of information held about them (“Subject Access Requests”), as well as any other exercise of a Data Subject’s rights under Data Protection Legislation or complaint to or investigation undertaken by the Information Commissioner. </w:t>
      </w:r>
    </w:p>
    <w:p w14:paraId="57E5B359" w14:textId="77777777" w:rsidR="00D012DF" w:rsidRPr="006336B1" w:rsidRDefault="00D012DF" w:rsidP="00D012DF">
      <w:pPr>
        <w:ind w:left="1418"/>
        <w:rPr>
          <w:rFonts w:eastAsia="Calibri" w:cs="Arial"/>
        </w:rPr>
      </w:pPr>
    </w:p>
    <w:p w14:paraId="221E4B67" w14:textId="730D70D9" w:rsidR="00D012DF" w:rsidRPr="006336B1" w:rsidRDefault="00D012DF" w:rsidP="00D012DF">
      <w:pPr>
        <w:numPr>
          <w:ilvl w:val="1"/>
          <w:numId w:val="18"/>
        </w:numPr>
        <w:ind w:left="1418" w:hanging="851"/>
        <w:rPr>
          <w:rFonts w:eastAsia="Calibri" w:cs="Arial"/>
        </w:rPr>
      </w:pPr>
      <w:r w:rsidRPr="006336B1">
        <w:rPr>
          <w:rFonts w:eastAsia="Calibri" w:cs="Arial"/>
        </w:rPr>
        <w:t>Complaints about processing shall be reported to the Single Points of Contact and the ICB. Complaints about information sharing shall be routed through each Parties’ own complaints procedure unless otherwise provided for in the Agreement or determined by the ICB. Where the complaint relates to processing undertaken by a Party acting as a Data Processor on behalf of the other Party, complaints shall be routed through the relevant Data Controller’s own complaints procedure unless otherwise provided for in the Agreement.</w:t>
      </w:r>
    </w:p>
    <w:p w14:paraId="7F3F81BC" w14:textId="77777777" w:rsidR="00D012DF" w:rsidRPr="00087177" w:rsidRDefault="00D012DF" w:rsidP="00D012DF">
      <w:pPr>
        <w:ind w:left="1418"/>
        <w:rPr>
          <w:rFonts w:eastAsia="Calibri" w:cs="Arial"/>
          <w:color w:val="00B050"/>
        </w:rPr>
      </w:pPr>
    </w:p>
    <w:p w14:paraId="426108E6" w14:textId="77777777" w:rsidR="00D012DF" w:rsidRPr="00991A08" w:rsidRDefault="00D012DF" w:rsidP="00D012DF">
      <w:pPr>
        <w:numPr>
          <w:ilvl w:val="1"/>
          <w:numId w:val="18"/>
        </w:numPr>
        <w:ind w:left="1418" w:hanging="851"/>
        <w:rPr>
          <w:rFonts w:eastAsia="Calibri" w:cs="Arial"/>
        </w:rPr>
      </w:pPr>
      <w:r w:rsidRPr="00991A08">
        <w:rPr>
          <w:rFonts w:eastAsia="Calibri" w:cs="Arial"/>
        </w:rPr>
        <w:t>The Parties shall use all reasonable endeavours to work together to resolve any dispute or complaint arising under this Schedule or any data processing carried out further to it.</w:t>
      </w:r>
    </w:p>
    <w:p w14:paraId="1F9F4649" w14:textId="77777777" w:rsidR="00D012DF" w:rsidRPr="00991A08" w:rsidRDefault="00D012DF" w:rsidP="00D012DF">
      <w:pPr>
        <w:ind w:left="1418"/>
        <w:rPr>
          <w:rFonts w:eastAsia="Calibri" w:cs="Arial"/>
        </w:rPr>
      </w:pPr>
    </w:p>
    <w:p w14:paraId="3C58131F" w14:textId="77777777" w:rsidR="00D012DF" w:rsidRPr="00991A08" w:rsidRDefault="00D012DF" w:rsidP="00D012DF">
      <w:pPr>
        <w:numPr>
          <w:ilvl w:val="1"/>
          <w:numId w:val="18"/>
        </w:numPr>
        <w:ind w:left="1418" w:hanging="851"/>
        <w:rPr>
          <w:rFonts w:eastAsia="Calibri" w:cs="Arial"/>
        </w:rPr>
      </w:pPr>
      <w:r w:rsidRPr="00991A08">
        <w:rPr>
          <w:rFonts w:eastAsia="Calibri" w:cs="Arial"/>
        </w:rPr>
        <w:t xml:space="preserve">Basic details of the Agreement shall be included in the appropriate log under each Party’s publication scheme. </w:t>
      </w:r>
    </w:p>
    <w:p w14:paraId="19E2535F" w14:textId="77777777" w:rsidR="00D012DF" w:rsidRPr="00991A08" w:rsidRDefault="00D012DF" w:rsidP="00D012DF">
      <w:pPr>
        <w:ind w:left="1418"/>
        <w:rPr>
          <w:rFonts w:eastAsia="Calibri" w:cs="Arial"/>
        </w:rPr>
      </w:pPr>
    </w:p>
    <w:p w14:paraId="1AA52574" w14:textId="77777777" w:rsidR="00D012DF" w:rsidRPr="00991A08" w:rsidRDefault="00D012DF" w:rsidP="00D012DF">
      <w:pPr>
        <w:numPr>
          <w:ilvl w:val="0"/>
          <w:numId w:val="18"/>
        </w:numPr>
        <w:ind w:left="567" w:hanging="567"/>
        <w:rPr>
          <w:rFonts w:eastAsia="Calibri" w:cs="Arial"/>
          <w:b/>
        </w:rPr>
      </w:pPr>
      <w:r w:rsidRPr="00991A08">
        <w:rPr>
          <w:rFonts w:eastAsia="Calibri" w:cs="Arial"/>
          <w:b/>
        </w:rPr>
        <w:t xml:space="preserve">Governance: Single Points of Contact </w:t>
      </w:r>
    </w:p>
    <w:p w14:paraId="4C9A809F" w14:textId="77777777" w:rsidR="00D012DF" w:rsidRPr="00991A08" w:rsidRDefault="00D012DF" w:rsidP="00D012DF">
      <w:pPr>
        <w:tabs>
          <w:tab w:val="left" w:pos="1418"/>
        </w:tabs>
        <w:ind w:left="1418"/>
        <w:rPr>
          <w:rFonts w:eastAsia="Calibri" w:cs="Arial"/>
        </w:rPr>
      </w:pPr>
    </w:p>
    <w:p w14:paraId="5E45376A" w14:textId="77777777" w:rsidR="00D012DF" w:rsidRPr="00991A08" w:rsidRDefault="00D012DF" w:rsidP="00D012DF">
      <w:pPr>
        <w:numPr>
          <w:ilvl w:val="1"/>
          <w:numId w:val="18"/>
        </w:numPr>
        <w:ind w:left="1418" w:hanging="851"/>
        <w:rPr>
          <w:rFonts w:eastAsia="Calibri" w:cs="Arial"/>
        </w:rPr>
      </w:pPr>
      <w:r w:rsidRPr="00991A08">
        <w:rPr>
          <w:rFonts w:eastAsia="Calibri" w:cs="Arial"/>
        </w:rPr>
        <w:t xml:space="preserve">The Parties each shall appoint a Single Point of Contact to whom all queries relating to the particular information sharing should be directed in the first instance. </w:t>
      </w:r>
    </w:p>
    <w:p w14:paraId="206BCDAD" w14:textId="77777777" w:rsidR="00D012DF" w:rsidRPr="00991A08" w:rsidRDefault="00D012DF" w:rsidP="00D012DF">
      <w:pPr>
        <w:ind w:left="1418"/>
        <w:rPr>
          <w:rFonts w:eastAsia="Calibri" w:cs="Arial"/>
        </w:rPr>
      </w:pPr>
    </w:p>
    <w:p w14:paraId="62BE3C77" w14:textId="77777777" w:rsidR="00D012DF" w:rsidRPr="00991A08" w:rsidRDefault="00D012DF" w:rsidP="00D012DF">
      <w:pPr>
        <w:numPr>
          <w:ilvl w:val="0"/>
          <w:numId w:val="18"/>
        </w:numPr>
        <w:ind w:left="567" w:hanging="567"/>
        <w:rPr>
          <w:rFonts w:eastAsia="Calibri" w:cs="Arial"/>
          <w:b/>
        </w:rPr>
      </w:pPr>
      <w:r w:rsidRPr="00991A08">
        <w:rPr>
          <w:rFonts w:eastAsia="Calibri" w:cs="Arial"/>
          <w:b/>
        </w:rPr>
        <w:t>Monitoring and review</w:t>
      </w:r>
    </w:p>
    <w:p w14:paraId="37227A2C" w14:textId="77777777" w:rsidR="00D012DF" w:rsidRPr="00991A08" w:rsidRDefault="00D012DF" w:rsidP="00D012DF">
      <w:pPr>
        <w:ind w:left="360"/>
        <w:rPr>
          <w:rFonts w:eastAsia="Calibri" w:cs="Arial"/>
          <w:b/>
        </w:rPr>
      </w:pPr>
    </w:p>
    <w:p w14:paraId="40B5B4C3" w14:textId="77777777" w:rsidR="00D012DF" w:rsidRPr="00991A08" w:rsidRDefault="00D012DF" w:rsidP="00D012DF">
      <w:pPr>
        <w:numPr>
          <w:ilvl w:val="1"/>
          <w:numId w:val="18"/>
        </w:numPr>
        <w:ind w:left="1418" w:hanging="851"/>
        <w:rPr>
          <w:rFonts w:eastAsia="Calibri" w:cs="Arial"/>
        </w:rPr>
      </w:pPr>
      <w:r w:rsidRPr="00991A08">
        <w:rPr>
          <w:rFonts w:eastAsia="Calibri" w:cs="Arial"/>
        </w:rPr>
        <w:t xml:space="preserve">The Parties </w:t>
      </w:r>
      <w:r w:rsidRPr="006336B1">
        <w:rPr>
          <w:rFonts w:eastAsia="Calibri" w:cs="Arial"/>
        </w:rPr>
        <w:t>shall monitor and review on an ongoing basis the sharing and wider processing of Relevant Information to ensure compliance with Data Protection Legislation and best practice. Specific monitoring requirements must be set out in the relevant Data Sharing Agreement and/or Data Processing Agreement.</w:t>
      </w:r>
    </w:p>
    <w:p w14:paraId="15E48152" w14:textId="77777777" w:rsidR="00D012DF" w:rsidRPr="00991A08" w:rsidRDefault="00D012DF" w:rsidP="00D012DF">
      <w:pPr>
        <w:rPr>
          <w:rFonts w:cs="Arial"/>
          <w:b/>
          <w:bCs/>
        </w:rPr>
      </w:pPr>
      <w:r w:rsidRPr="00991A08">
        <w:rPr>
          <w:rFonts w:cs="Arial"/>
          <w:b/>
          <w:bCs/>
        </w:rPr>
        <w:br w:type="page"/>
      </w:r>
    </w:p>
    <w:p w14:paraId="7A41F084" w14:textId="77777777" w:rsidR="00D012DF" w:rsidRPr="0025020B" w:rsidRDefault="00D012DF" w:rsidP="00D012DF">
      <w:pPr>
        <w:jc w:val="center"/>
        <w:rPr>
          <w:rFonts w:cs="Arial"/>
          <w:b/>
          <w:bCs/>
        </w:rPr>
      </w:pPr>
      <w:r w:rsidRPr="0025020B">
        <w:rPr>
          <w:rFonts w:cs="Arial"/>
          <w:b/>
          <w:bCs/>
        </w:rPr>
        <w:lastRenderedPageBreak/>
        <w:t xml:space="preserve">SCHEDULE 6: Further Information Governance </w:t>
      </w:r>
      <w:r w:rsidRPr="0025020B">
        <w:rPr>
          <w:rFonts w:cs="Arial"/>
          <w:b/>
          <w:bCs/>
          <w:strike/>
        </w:rPr>
        <w:t>And,</w:t>
      </w:r>
      <w:r w:rsidRPr="0025020B">
        <w:rPr>
          <w:rFonts w:cs="Arial"/>
          <w:b/>
          <w:bCs/>
        </w:rPr>
        <w:t xml:space="preserve"> Sharing and Processing Provisions</w:t>
      </w:r>
    </w:p>
    <w:p w14:paraId="4EB4EDF7" w14:textId="77777777" w:rsidR="00D012DF" w:rsidRPr="0025020B" w:rsidRDefault="00D012DF" w:rsidP="00D012DF">
      <w:pPr>
        <w:pStyle w:val="HeadingTOC"/>
        <w:rPr>
          <w:rFonts w:ascii="Arial" w:hAnsi="Arial" w:cs="Arial"/>
        </w:rPr>
      </w:pPr>
    </w:p>
    <w:p w14:paraId="0E19F9DF" w14:textId="77777777" w:rsidR="00D012DF" w:rsidRPr="0025020B" w:rsidRDefault="00D012DF" w:rsidP="00D012DF">
      <w:pPr>
        <w:jc w:val="center"/>
        <w:rPr>
          <w:rFonts w:cs="Arial"/>
          <w:b/>
          <w:bCs/>
        </w:rPr>
      </w:pPr>
      <w:r w:rsidRPr="0025020B">
        <w:rPr>
          <w:rFonts w:cs="Arial"/>
          <w:b/>
          <w:bCs/>
        </w:rPr>
        <w:t>PART 2</w:t>
      </w:r>
    </w:p>
    <w:p w14:paraId="15938B06" w14:textId="77777777" w:rsidR="00D012DF" w:rsidRPr="0025020B" w:rsidRDefault="00D012DF" w:rsidP="00D012DF">
      <w:pPr>
        <w:jc w:val="center"/>
        <w:rPr>
          <w:rFonts w:cs="Arial"/>
          <w:b/>
          <w:bCs/>
        </w:rPr>
      </w:pPr>
    </w:p>
    <w:p w14:paraId="584922B2" w14:textId="77777777" w:rsidR="00D012DF" w:rsidRPr="0025020B" w:rsidRDefault="00D012DF" w:rsidP="00D012DF">
      <w:pPr>
        <w:jc w:val="center"/>
        <w:rPr>
          <w:rFonts w:cs="Arial"/>
          <w:b/>
          <w:bCs/>
        </w:rPr>
      </w:pPr>
      <w:r w:rsidRPr="0025020B">
        <w:rPr>
          <w:rFonts w:cs="Arial"/>
          <w:b/>
          <w:bCs/>
        </w:rPr>
        <w:t>Data Sharing Agreement</w:t>
      </w:r>
    </w:p>
    <w:p w14:paraId="61122967" w14:textId="77777777" w:rsidR="00D012DF" w:rsidRPr="0025020B" w:rsidRDefault="00D012DF" w:rsidP="00D012DF">
      <w:pPr>
        <w:jc w:val="center"/>
        <w:rPr>
          <w:rFonts w:eastAsia="Calibri" w:cs="Arial"/>
          <w:b/>
          <w:bCs/>
        </w:rPr>
      </w:pPr>
    </w:p>
    <w:p w14:paraId="04A05E22" w14:textId="547B53F2" w:rsidR="00D012DF" w:rsidRPr="0025020B" w:rsidRDefault="00D012DF" w:rsidP="00D012DF">
      <w:pPr>
        <w:rPr>
          <w:rFonts w:cs="Arial"/>
          <w:b/>
          <w:bCs/>
          <w:strike/>
        </w:rPr>
      </w:pPr>
      <w:r w:rsidRPr="0025020B">
        <w:rPr>
          <w:rFonts w:cs="Arial"/>
          <w:b/>
          <w:bCs/>
          <w:strike/>
        </w:rPr>
        <w:t xml:space="preserve"> </w:t>
      </w:r>
    </w:p>
    <w:tbl>
      <w:tblPr>
        <w:tblStyle w:val="TableGrid"/>
        <w:tblW w:w="0" w:type="auto"/>
        <w:tblLook w:val="04A0" w:firstRow="1" w:lastRow="0" w:firstColumn="1" w:lastColumn="0" w:noHBand="0" w:noVBand="1"/>
      </w:tblPr>
      <w:tblGrid>
        <w:gridCol w:w="2122"/>
        <w:gridCol w:w="6894"/>
      </w:tblGrid>
      <w:tr w:rsidR="0025020B" w:rsidRPr="0025020B" w14:paraId="4BD94EFD" w14:textId="77777777" w:rsidTr="00364025">
        <w:tc>
          <w:tcPr>
            <w:tcW w:w="2122" w:type="dxa"/>
          </w:tcPr>
          <w:p w14:paraId="1747F20E" w14:textId="77777777" w:rsidR="00D012DF" w:rsidRPr="0025020B" w:rsidRDefault="00D012DF" w:rsidP="00364025">
            <w:pPr>
              <w:rPr>
                <w:rFonts w:cs="Arial"/>
                <w:b/>
                <w:bCs/>
              </w:rPr>
            </w:pPr>
          </w:p>
          <w:p w14:paraId="3E1DC34D" w14:textId="77777777" w:rsidR="00D012DF" w:rsidRPr="0025020B" w:rsidRDefault="00D012DF" w:rsidP="00364025">
            <w:pPr>
              <w:rPr>
                <w:rFonts w:cs="Arial"/>
                <w:b/>
                <w:bCs/>
              </w:rPr>
            </w:pPr>
            <w:r w:rsidRPr="0025020B">
              <w:rPr>
                <w:rFonts w:cs="Arial"/>
                <w:b/>
                <w:bCs/>
              </w:rPr>
              <w:t>Description</w:t>
            </w:r>
          </w:p>
          <w:p w14:paraId="16DA2E00" w14:textId="77777777" w:rsidR="00D012DF" w:rsidRPr="0025020B" w:rsidRDefault="00D012DF" w:rsidP="00364025">
            <w:pPr>
              <w:rPr>
                <w:rFonts w:cs="Arial"/>
                <w:b/>
                <w:bCs/>
              </w:rPr>
            </w:pPr>
          </w:p>
        </w:tc>
        <w:tc>
          <w:tcPr>
            <w:tcW w:w="6894" w:type="dxa"/>
          </w:tcPr>
          <w:p w14:paraId="4B238559" w14:textId="77777777" w:rsidR="00D012DF" w:rsidRPr="0025020B" w:rsidRDefault="00D012DF" w:rsidP="00364025">
            <w:pPr>
              <w:rPr>
                <w:rFonts w:cs="Arial"/>
                <w:b/>
                <w:bCs/>
              </w:rPr>
            </w:pPr>
          </w:p>
          <w:p w14:paraId="2CBF8EE2" w14:textId="77777777" w:rsidR="00D012DF" w:rsidRPr="0025020B" w:rsidRDefault="00D012DF" w:rsidP="00364025">
            <w:pPr>
              <w:rPr>
                <w:rFonts w:cs="Arial"/>
                <w:b/>
                <w:bCs/>
              </w:rPr>
            </w:pPr>
            <w:r w:rsidRPr="0025020B">
              <w:rPr>
                <w:rFonts w:cs="Arial"/>
                <w:b/>
                <w:bCs/>
              </w:rPr>
              <w:t>Details</w:t>
            </w:r>
          </w:p>
        </w:tc>
      </w:tr>
      <w:tr w:rsidR="0025020B" w:rsidRPr="0025020B" w14:paraId="4E12085C" w14:textId="77777777" w:rsidTr="00364025">
        <w:tc>
          <w:tcPr>
            <w:tcW w:w="2122" w:type="dxa"/>
          </w:tcPr>
          <w:p w14:paraId="35A67691" w14:textId="77777777" w:rsidR="00D012DF" w:rsidRPr="0025020B" w:rsidRDefault="00D012DF" w:rsidP="00364025">
            <w:pPr>
              <w:rPr>
                <w:rFonts w:cs="Arial"/>
              </w:rPr>
            </w:pPr>
            <w:r w:rsidRPr="0025020B">
              <w:rPr>
                <w:rFonts w:cs="Arial"/>
              </w:rPr>
              <w:t>Subject matter of the processing</w:t>
            </w:r>
          </w:p>
        </w:tc>
        <w:tc>
          <w:tcPr>
            <w:tcW w:w="6894" w:type="dxa"/>
          </w:tcPr>
          <w:p w14:paraId="2684AE9F" w14:textId="61B8204C" w:rsidR="00D012DF" w:rsidRPr="0025020B" w:rsidRDefault="00D012DF" w:rsidP="00364025">
            <w:pPr>
              <w:rPr>
                <w:rFonts w:cs="Arial"/>
              </w:rPr>
            </w:pPr>
            <w:r w:rsidRPr="0025020B">
              <w:rPr>
                <w:rFonts w:cs="Arial"/>
              </w:rPr>
              <w:t>Due to the complexities of Specialised Services and the</w:t>
            </w:r>
            <w:r w:rsidR="00367019" w:rsidRPr="0025020B">
              <w:rPr>
                <w:rFonts w:cs="Arial"/>
              </w:rPr>
              <w:t xml:space="preserve"> </w:t>
            </w:r>
            <w:r w:rsidRPr="0025020B">
              <w:rPr>
                <w:rFonts w:cs="Arial"/>
              </w:rPr>
              <w:t>distinctions between Delegated Functions and Reserved Functions, both the ICB Commissioning Teams (employed by the Host ICB) delivering Delegated Functions and the NHS England teams delivering Reserved Functions will need access to Relevant Information, which contains Personal Data.</w:t>
            </w:r>
          </w:p>
          <w:p w14:paraId="4B2BC1CF" w14:textId="77777777" w:rsidR="00D012DF" w:rsidRPr="0025020B" w:rsidRDefault="00D012DF" w:rsidP="00364025">
            <w:pPr>
              <w:rPr>
                <w:rFonts w:cs="Arial"/>
              </w:rPr>
            </w:pPr>
          </w:p>
          <w:p w14:paraId="68B6F6F1" w14:textId="77777777" w:rsidR="00D012DF" w:rsidRPr="0025020B" w:rsidRDefault="00D012DF" w:rsidP="00364025">
            <w:pPr>
              <w:rPr>
                <w:rFonts w:cs="Arial"/>
              </w:rPr>
            </w:pPr>
            <w:r w:rsidRPr="0025020B">
              <w:rPr>
                <w:rFonts w:cs="Arial"/>
              </w:rPr>
              <w:t xml:space="preserve">As set out in Schedule 6, Part 1, Paragraph 2.1, the specified purpose for sharing data is: </w:t>
            </w:r>
            <w:r w:rsidRPr="0025020B">
              <w:rPr>
                <w:rFonts w:eastAsia="Calibri" w:cs="Arial"/>
                <w:i/>
                <w:iCs/>
              </w:rPr>
              <w:t xml:space="preserve">‘…to facilitate the exercise of the Delegated Functions and NHS England’s Reserved Functions.’ </w:t>
            </w:r>
            <w:r w:rsidRPr="0025020B">
              <w:rPr>
                <w:rFonts w:cs="Arial"/>
              </w:rPr>
              <w:t xml:space="preserve">  In order to achieve this purpose in the most effective, efficient and cost effective manner, the data will be hosted by NHS England in a collaborative working space which ICBs will have access to.</w:t>
            </w:r>
          </w:p>
          <w:p w14:paraId="4E2C6619" w14:textId="77777777" w:rsidR="00D012DF" w:rsidRPr="0025020B" w:rsidRDefault="00D012DF" w:rsidP="00364025">
            <w:pPr>
              <w:rPr>
                <w:rFonts w:cs="Arial"/>
              </w:rPr>
            </w:pPr>
          </w:p>
          <w:p w14:paraId="1855B22A" w14:textId="77777777" w:rsidR="00D012DF" w:rsidRPr="0025020B" w:rsidRDefault="00D012DF" w:rsidP="00364025">
            <w:pPr>
              <w:rPr>
                <w:rFonts w:cs="Arial"/>
              </w:rPr>
            </w:pPr>
          </w:p>
          <w:p w14:paraId="2AA0AA02" w14:textId="77777777" w:rsidR="00D012DF" w:rsidRPr="0025020B" w:rsidRDefault="00D012DF" w:rsidP="00364025">
            <w:pPr>
              <w:rPr>
                <w:rFonts w:cs="Arial"/>
              </w:rPr>
            </w:pPr>
            <w:r w:rsidRPr="0025020B">
              <w:rPr>
                <w:rFonts w:cs="Arial"/>
              </w:rPr>
              <w:t xml:space="preserve">NHS England will be responsible for ensuring that Commissioning Team staff have sufficient and appropriate access to Relevant Information to enable those staff to fulfil their commissioning functions in respect of the Delegated Services, including those described in Schedule 3 (Delegated Functions) to this agreement. </w:t>
            </w:r>
          </w:p>
          <w:p w14:paraId="70A6E3C4" w14:textId="77777777" w:rsidR="00D012DF" w:rsidRPr="0025020B" w:rsidRDefault="00D012DF" w:rsidP="00364025">
            <w:pPr>
              <w:rPr>
                <w:rFonts w:cs="Arial"/>
              </w:rPr>
            </w:pPr>
          </w:p>
          <w:p w14:paraId="4D7CDCA0" w14:textId="77777777" w:rsidR="00D012DF" w:rsidRPr="0025020B" w:rsidRDefault="00D012DF" w:rsidP="00364025">
            <w:pPr>
              <w:rPr>
                <w:rFonts w:cs="Arial"/>
              </w:rPr>
            </w:pPr>
            <w:r w:rsidRPr="0025020B">
              <w:rPr>
                <w:rFonts w:cs="Arial"/>
              </w:rPr>
              <w:t xml:space="preserve">In addition, NHS England may process the data for the following purposes: </w:t>
            </w:r>
          </w:p>
          <w:p w14:paraId="17CA86FD" w14:textId="77777777" w:rsidR="00150FFC" w:rsidRPr="0025020B" w:rsidRDefault="00150FFC" w:rsidP="00364025">
            <w:pPr>
              <w:rPr>
                <w:rFonts w:cs="Arial"/>
              </w:rPr>
            </w:pPr>
          </w:p>
          <w:p w14:paraId="4A28BADE" w14:textId="77777777" w:rsidR="00D012DF" w:rsidRPr="0025020B" w:rsidRDefault="00D012DF" w:rsidP="00D012DF">
            <w:pPr>
              <w:pStyle w:val="ListParagraph"/>
              <w:numPr>
                <w:ilvl w:val="0"/>
                <w:numId w:val="46"/>
              </w:numPr>
              <w:contextualSpacing/>
              <w:jc w:val="left"/>
              <w:rPr>
                <w:rFonts w:cs="Arial"/>
              </w:rPr>
            </w:pPr>
            <w:r w:rsidRPr="0025020B">
              <w:rPr>
                <w:rFonts w:cs="Arial"/>
              </w:rPr>
              <w:t xml:space="preserve">development, oversight, and the quality improvement of Specialised Commissioning Functions; </w:t>
            </w:r>
          </w:p>
          <w:p w14:paraId="1795C133" w14:textId="77777777" w:rsidR="00D012DF" w:rsidRPr="0025020B" w:rsidRDefault="00D012DF" w:rsidP="00D012DF">
            <w:pPr>
              <w:pStyle w:val="ListParagraph"/>
              <w:numPr>
                <w:ilvl w:val="0"/>
                <w:numId w:val="46"/>
              </w:numPr>
              <w:contextualSpacing/>
              <w:jc w:val="left"/>
              <w:rPr>
                <w:rFonts w:cs="Arial"/>
              </w:rPr>
            </w:pPr>
            <w:r w:rsidRPr="0025020B">
              <w:rPr>
                <w:rFonts w:cs="Arial"/>
              </w:rPr>
              <w:t>undertaking work to evaluate the effectiveness of innovation and changes in delivery models and advising other bodies and organisations about these functions;</w:t>
            </w:r>
          </w:p>
          <w:p w14:paraId="6721803E" w14:textId="77777777" w:rsidR="00D012DF" w:rsidRPr="0025020B" w:rsidRDefault="00D012DF" w:rsidP="00D012DF">
            <w:pPr>
              <w:pStyle w:val="ListParagraph"/>
              <w:numPr>
                <w:ilvl w:val="0"/>
                <w:numId w:val="46"/>
              </w:numPr>
              <w:contextualSpacing/>
              <w:jc w:val="left"/>
              <w:rPr>
                <w:rFonts w:cs="Arial"/>
              </w:rPr>
            </w:pPr>
            <w:r w:rsidRPr="0025020B">
              <w:rPr>
                <w:rFonts w:cs="Arial"/>
              </w:rPr>
              <w:t>arranging the provision of services to support commissioning activities, to enable reporting and evaluations;</w:t>
            </w:r>
          </w:p>
          <w:p w14:paraId="0B41A5A4" w14:textId="77777777" w:rsidR="00D012DF" w:rsidRPr="0025020B" w:rsidRDefault="00D012DF" w:rsidP="00D012DF">
            <w:pPr>
              <w:numPr>
                <w:ilvl w:val="0"/>
                <w:numId w:val="46"/>
              </w:numPr>
              <w:jc w:val="left"/>
              <w:rPr>
                <w:rFonts w:cs="Arial"/>
              </w:rPr>
            </w:pPr>
            <w:r w:rsidRPr="0025020B">
              <w:rPr>
                <w:rFonts w:cs="Arial"/>
              </w:rPr>
              <w:t xml:space="preserve">undertaking analysis, audits, and inspections to assess and assure the quality of  Commissioning Functions; </w:t>
            </w:r>
          </w:p>
          <w:p w14:paraId="707C3341" w14:textId="77777777" w:rsidR="00D012DF" w:rsidRPr="0025020B" w:rsidRDefault="00D012DF" w:rsidP="00D012DF">
            <w:pPr>
              <w:pStyle w:val="ListParagraph"/>
              <w:numPr>
                <w:ilvl w:val="0"/>
                <w:numId w:val="46"/>
              </w:numPr>
              <w:contextualSpacing/>
              <w:jc w:val="left"/>
              <w:rPr>
                <w:rFonts w:cs="Arial"/>
              </w:rPr>
            </w:pPr>
            <w:r w:rsidRPr="0025020B">
              <w:rPr>
                <w:rFonts w:cs="Arial"/>
              </w:rPr>
              <w:t xml:space="preserve">supporting healthcare organisations to interpret population health data and evidence, and to undertake reviews of the likely effectiveness and cost-effectiveness of a range of interventions; </w:t>
            </w:r>
          </w:p>
          <w:p w14:paraId="67C74B08" w14:textId="77777777" w:rsidR="00D012DF" w:rsidRPr="0025020B" w:rsidRDefault="00D012DF" w:rsidP="00D012DF">
            <w:pPr>
              <w:pStyle w:val="ListParagraph"/>
              <w:numPr>
                <w:ilvl w:val="0"/>
                <w:numId w:val="46"/>
              </w:numPr>
              <w:contextualSpacing/>
              <w:jc w:val="left"/>
              <w:rPr>
                <w:rFonts w:cs="Arial"/>
              </w:rPr>
            </w:pPr>
            <w:r w:rsidRPr="0025020B">
              <w:rPr>
                <w:rFonts w:cs="Arial"/>
              </w:rPr>
              <w:t xml:space="preserve">development a of strategies on population health outcomes and to identify gaps or deficiencies in current care and to produce recommendations for improvements, including in relation to specific pathways of care; </w:t>
            </w:r>
          </w:p>
          <w:p w14:paraId="63966D03" w14:textId="77777777" w:rsidR="00D012DF" w:rsidRPr="0025020B" w:rsidRDefault="00D012DF" w:rsidP="00D012DF">
            <w:pPr>
              <w:pStyle w:val="ListParagraph"/>
              <w:numPr>
                <w:ilvl w:val="0"/>
                <w:numId w:val="46"/>
              </w:numPr>
              <w:contextualSpacing/>
              <w:jc w:val="left"/>
              <w:rPr>
                <w:rFonts w:cs="Arial"/>
              </w:rPr>
            </w:pPr>
            <w:r w:rsidRPr="0025020B">
              <w:rPr>
                <w:rFonts w:cs="Arial"/>
              </w:rPr>
              <w:t xml:space="preserve">using and supporting health organisations to use health economic tools to support decision-making and interpreting data about the surveillance or assessment of a population’s health to improve health outcomes and reduce health inequalities; </w:t>
            </w:r>
          </w:p>
          <w:p w14:paraId="1CE0F6A4" w14:textId="77777777" w:rsidR="00D012DF" w:rsidRPr="0025020B" w:rsidRDefault="00D012DF" w:rsidP="00D012DF">
            <w:pPr>
              <w:pStyle w:val="ListParagraph"/>
              <w:numPr>
                <w:ilvl w:val="0"/>
                <w:numId w:val="46"/>
              </w:numPr>
              <w:contextualSpacing/>
              <w:jc w:val="left"/>
              <w:rPr>
                <w:rFonts w:cs="Arial"/>
              </w:rPr>
            </w:pPr>
            <w:r w:rsidRPr="0025020B">
              <w:rPr>
                <w:rFonts w:cs="Arial"/>
              </w:rPr>
              <w:t>the development of population health policies and strategies, and their implementation</w:t>
            </w:r>
          </w:p>
          <w:p w14:paraId="7D62B04A" w14:textId="77777777" w:rsidR="00D012DF" w:rsidRPr="0025020B" w:rsidRDefault="00D012DF" w:rsidP="00364025">
            <w:pPr>
              <w:pStyle w:val="ListParagraph"/>
              <w:rPr>
                <w:rFonts w:cs="Arial"/>
              </w:rPr>
            </w:pPr>
          </w:p>
        </w:tc>
      </w:tr>
      <w:tr w:rsidR="0025020B" w:rsidRPr="0025020B" w14:paraId="426CC5E9" w14:textId="77777777" w:rsidTr="00364025">
        <w:tc>
          <w:tcPr>
            <w:tcW w:w="2122" w:type="dxa"/>
          </w:tcPr>
          <w:p w14:paraId="7B4E6349" w14:textId="77777777" w:rsidR="00D012DF" w:rsidRPr="0025020B" w:rsidRDefault="00D012DF" w:rsidP="00D012DF">
            <w:pPr>
              <w:jc w:val="left"/>
              <w:rPr>
                <w:rFonts w:cs="Arial"/>
              </w:rPr>
            </w:pPr>
            <w:r w:rsidRPr="0025020B">
              <w:rPr>
                <w:rFonts w:cs="Arial"/>
              </w:rPr>
              <w:t>Duration of the processing</w:t>
            </w:r>
          </w:p>
          <w:p w14:paraId="0943E27B" w14:textId="77777777" w:rsidR="00D012DF" w:rsidRPr="0025020B" w:rsidRDefault="00D012DF" w:rsidP="00364025">
            <w:pPr>
              <w:rPr>
                <w:rFonts w:cs="Arial"/>
              </w:rPr>
            </w:pPr>
          </w:p>
        </w:tc>
        <w:tc>
          <w:tcPr>
            <w:tcW w:w="6894" w:type="dxa"/>
          </w:tcPr>
          <w:p w14:paraId="1701FDA8" w14:textId="24B0BBF6" w:rsidR="00D012DF" w:rsidRPr="0025020B" w:rsidRDefault="00D012DF" w:rsidP="00364025">
            <w:pPr>
              <w:rPr>
                <w:rFonts w:cs="Arial"/>
              </w:rPr>
            </w:pPr>
            <w:r w:rsidRPr="0025020B">
              <w:rPr>
                <w:rFonts w:cs="Arial"/>
              </w:rPr>
              <w:lastRenderedPageBreak/>
              <w:t xml:space="preserve">Unless otherwise specified in this Data Sharing Agreement, the processing shall commence on the Effective Date of Delegation and, as per paragraph </w:t>
            </w:r>
            <w:r w:rsidRPr="0025020B">
              <w:rPr>
                <w:rFonts w:cs="Arial"/>
              </w:rPr>
              <w:lastRenderedPageBreak/>
              <w:t>11.1 of this Schedule, shall continue until the need to use it has passed or, if later, upon the termination of this Agreement.</w:t>
            </w:r>
          </w:p>
        </w:tc>
      </w:tr>
      <w:tr w:rsidR="0025020B" w:rsidRPr="0025020B" w14:paraId="5F3E1163" w14:textId="77777777" w:rsidTr="00364025">
        <w:tc>
          <w:tcPr>
            <w:tcW w:w="2122" w:type="dxa"/>
          </w:tcPr>
          <w:p w14:paraId="02CDE332" w14:textId="77777777" w:rsidR="00D012DF" w:rsidRPr="0025020B" w:rsidRDefault="00D012DF" w:rsidP="000A06F1">
            <w:pPr>
              <w:jc w:val="left"/>
              <w:rPr>
                <w:rFonts w:cs="Arial"/>
              </w:rPr>
            </w:pPr>
            <w:r w:rsidRPr="0025020B">
              <w:rPr>
                <w:rFonts w:cs="Arial"/>
              </w:rPr>
              <w:lastRenderedPageBreak/>
              <w:t>Nature and purpose of the processing</w:t>
            </w:r>
          </w:p>
          <w:p w14:paraId="2F91B168" w14:textId="77777777" w:rsidR="00D012DF" w:rsidRPr="0025020B" w:rsidRDefault="00D012DF" w:rsidP="000A06F1">
            <w:pPr>
              <w:jc w:val="left"/>
              <w:rPr>
                <w:rFonts w:cs="Arial"/>
              </w:rPr>
            </w:pPr>
          </w:p>
        </w:tc>
        <w:tc>
          <w:tcPr>
            <w:tcW w:w="6894" w:type="dxa"/>
          </w:tcPr>
          <w:p w14:paraId="253D85DA" w14:textId="4D99E5AF" w:rsidR="00D012DF" w:rsidRPr="0025020B" w:rsidRDefault="00D012DF" w:rsidP="00364025">
            <w:pPr>
              <w:rPr>
                <w:rFonts w:cs="Arial"/>
              </w:rPr>
            </w:pPr>
            <w:r w:rsidRPr="0025020B">
              <w:rPr>
                <w:rFonts w:cs="Arial"/>
              </w:rPr>
              <w:t xml:space="preserve">Personal Data is shared between the in relation to the delivery of the Delegated Functions.  Such processing should ensure continued: </w:t>
            </w:r>
          </w:p>
          <w:p w14:paraId="41E624A1" w14:textId="77777777" w:rsidR="00150FFC" w:rsidRPr="0025020B" w:rsidRDefault="00150FFC" w:rsidP="00150FFC">
            <w:pPr>
              <w:ind w:left="720"/>
              <w:jc w:val="left"/>
              <w:rPr>
                <w:rFonts w:cs="Arial"/>
              </w:rPr>
            </w:pPr>
          </w:p>
          <w:p w14:paraId="4444C6D4" w14:textId="61096EA2" w:rsidR="00D012DF" w:rsidRPr="0025020B" w:rsidRDefault="00D012DF" w:rsidP="00D012DF">
            <w:pPr>
              <w:numPr>
                <w:ilvl w:val="0"/>
                <w:numId w:val="47"/>
              </w:numPr>
              <w:jc w:val="left"/>
              <w:rPr>
                <w:rFonts w:cs="Arial"/>
              </w:rPr>
            </w:pPr>
            <w:r w:rsidRPr="0025020B">
              <w:rPr>
                <w:rFonts w:cs="Arial"/>
              </w:rPr>
              <w:t xml:space="preserve">Provision of live services and associated reporting; </w:t>
            </w:r>
          </w:p>
          <w:p w14:paraId="1D8C7A33" w14:textId="77777777" w:rsidR="00D012DF" w:rsidRPr="0025020B" w:rsidRDefault="00D012DF" w:rsidP="00D012DF">
            <w:pPr>
              <w:numPr>
                <w:ilvl w:val="0"/>
                <w:numId w:val="47"/>
              </w:numPr>
              <w:jc w:val="left"/>
              <w:rPr>
                <w:rFonts w:cs="Arial"/>
              </w:rPr>
            </w:pPr>
            <w:r w:rsidRPr="0025020B">
              <w:rPr>
                <w:rFonts w:cs="Arial"/>
              </w:rPr>
              <w:t xml:space="preserve">Quality improvement and assurance of services; </w:t>
            </w:r>
          </w:p>
          <w:p w14:paraId="3138BF6F" w14:textId="77777777" w:rsidR="00D012DF" w:rsidRPr="0025020B" w:rsidRDefault="00D012DF" w:rsidP="00D012DF">
            <w:pPr>
              <w:numPr>
                <w:ilvl w:val="0"/>
                <w:numId w:val="47"/>
              </w:numPr>
              <w:jc w:val="left"/>
              <w:rPr>
                <w:rFonts w:cs="Arial"/>
              </w:rPr>
            </w:pPr>
            <w:r w:rsidRPr="0025020B">
              <w:rPr>
                <w:rFonts w:cs="Arial"/>
              </w:rPr>
              <w:t xml:space="preserve">Dissemination of data for health and research purposes. </w:t>
            </w:r>
          </w:p>
          <w:p w14:paraId="6914D50C" w14:textId="77777777" w:rsidR="00D012DF" w:rsidRPr="0025020B" w:rsidRDefault="00D012DF" w:rsidP="00364025">
            <w:pPr>
              <w:ind w:left="720"/>
              <w:rPr>
                <w:rFonts w:cs="Arial"/>
              </w:rPr>
            </w:pPr>
          </w:p>
        </w:tc>
      </w:tr>
      <w:tr w:rsidR="00D012DF" w:rsidRPr="002D7EC9" w14:paraId="3B96D33F" w14:textId="77777777" w:rsidTr="00364025">
        <w:tc>
          <w:tcPr>
            <w:tcW w:w="2122" w:type="dxa"/>
          </w:tcPr>
          <w:p w14:paraId="6B2DEF9C" w14:textId="77777777" w:rsidR="00D012DF" w:rsidRPr="0025020B" w:rsidRDefault="00D012DF" w:rsidP="000A06F1">
            <w:pPr>
              <w:jc w:val="left"/>
              <w:rPr>
                <w:rFonts w:cs="Arial"/>
              </w:rPr>
            </w:pPr>
            <w:r w:rsidRPr="0025020B">
              <w:rPr>
                <w:rFonts w:cs="Arial"/>
              </w:rPr>
              <w:t>Type of Personal Data being Processed</w:t>
            </w:r>
          </w:p>
        </w:tc>
        <w:tc>
          <w:tcPr>
            <w:tcW w:w="6894" w:type="dxa"/>
          </w:tcPr>
          <w:p w14:paraId="5C4E1C0C" w14:textId="77777777" w:rsidR="00D012DF" w:rsidRPr="006336B1" w:rsidRDefault="00D012DF" w:rsidP="00364025">
            <w:pPr>
              <w:rPr>
                <w:rFonts w:cs="Arial"/>
              </w:rPr>
            </w:pPr>
            <w:r w:rsidRPr="006336B1">
              <w:rPr>
                <w:rFonts w:cs="Arial"/>
                <w:color w:val="FF0000"/>
              </w:rPr>
              <w:t xml:space="preserve">Guidance note: please include details of the types of Personal Data that are being shared, as appropriate. Examples include: name, address, date of birth, NI number, telephone number, pay, images, biometric data. </w:t>
            </w:r>
          </w:p>
        </w:tc>
      </w:tr>
      <w:tr w:rsidR="00D012DF" w:rsidRPr="002D7EC9" w14:paraId="268C9170" w14:textId="77777777" w:rsidTr="00364025">
        <w:tc>
          <w:tcPr>
            <w:tcW w:w="2122" w:type="dxa"/>
          </w:tcPr>
          <w:p w14:paraId="2432FE64" w14:textId="77777777" w:rsidR="00D012DF" w:rsidRPr="0025020B" w:rsidRDefault="00D012DF" w:rsidP="000A06F1">
            <w:pPr>
              <w:jc w:val="left"/>
              <w:rPr>
                <w:rFonts w:cs="Arial"/>
              </w:rPr>
            </w:pPr>
            <w:r w:rsidRPr="0025020B">
              <w:rPr>
                <w:rFonts w:cs="Arial"/>
              </w:rPr>
              <w:t xml:space="preserve">Categories of Data Subject </w:t>
            </w:r>
          </w:p>
        </w:tc>
        <w:tc>
          <w:tcPr>
            <w:tcW w:w="6894" w:type="dxa"/>
          </w:tcPr>
          <w:p w14:paraId="53560863" w14:textId="77777777" w:rsidR="00D012DF" w:rsidRPr="006336B1" w:rsidRDefault="00D012DF" w:rsidP="00364025">
            <w:pPr>
              <w:rPr>
                <w:rFonts w:cs="Arial"/>
              </w:rPr>
            </w:pPr>
            <w:r w:rsidRPr="006336B1">
              <w:rPr>
                <w:rFonts w:cs="Arial"/>
                <w:color w:val="FF0000"/>
              </w:rPr>
              <w:t xml:space="preserve">Guidance note: please include details of the categories of Data Subject that are being shared, as appropriate. Examples include: Staff (including volunteers, agents, and temporary workers), customers/clients, suppliers, patients, students/pupils, members of the public, users of a particular website. </w:t>
            </w:r>
          </w:p>
        </w:tc>
      </w:tr>
    </w:tbl>
    <w:p w14:paraId="79B4367F" w14:textId="77777777" w:rsidR="00D012DF" w:rsidRPr="002D7EC9" w:rsidRDefault="00D012DF" w:rsidP="00D012DF"/>
    <w:p w14:paraId="119BAAEA" w14:textId="77777777" w:rsidR="00D012DF" w:rsidRPr="002D7EC9" w:rsidRDefault="00D012DF" w:rsidP="00D012DF"/>
    <w:p w14:paraId="1BF88164" w14:textId="77777777" w:rsidR="00D012DF" w:rsidRPr="002D7EC9" w:rsidRDefault="00D012DF" w:rsidP="00D012DF"/>
    <w:p w14:paraId="27889D84" w14:textId="77777777" w:rsidR="00D012DF" w:rsidRPr="002D7EC9" w:rsidRDefault="00D012DF" w:rsidP="00D012DF">
      <w:r w:rsidRPr="002D7EC9">
        <w:br w:type="page"/>
      </w:r>
    </w:p>
    <w:p w14:paraId="3F0F8FAB" w14:textId="77777777" w:rsidR="00D012DF" w:rsidRPr="006336B1" w:rsidRDefault="00D012DF" w:rsidP="00D012DF">
      <w:pPr>
        <w:jc w:val="center"/>
        <w:rPr>
          <w:rFonts w:cs="Arial"/>
          <w:b/>
          <w:bCs/>
        </w:rPr>
      </w:pPr>
      <w:r w:rsidRPr="006336B1">
        <w:rPr>
          <w:rFonts w:cs="Arial"/>
          <w:b/>
          <w:bCs/>
        </w:rPr>
        <w:lastRenderedPageBreak/>
        <w:t xml:space="preserve">SCHEDULE 6: Further Information Governance </w:t>
      </w:r>
      <w:r w:rsidRPr="006336B1">
        <w:rPr>
          <w:rFonts w:cs="Arial"/>
          <w:b/>
          <w:bCs/>
          <w:strike/>
        </w:rPr>
        <w:t>And,</w:t>
      </w:r>
      <w:r w:rsidRPr="006336B1">
        <w:rPr>
          <w:rFonts w:cs="Arial"/>
          <w:b/>
          <w:bCs/>
        </w:rPr>
        <w:t xml:space="preserve"> Sharing and Processing Provisions</w:t>
      </w:r>
    </w:p>
    <w:p w14:paraId="53076E3C" w14:textId="77777777" w:rsidR="00D012DF" w:rsidRPr="006336B1" w:rsidRDefault="00D012DF" w:rsidP="00D012DF">
      <w:pPr>
        <w:jc w:val="center"/>
        <w:rPr>
          <w:rFonts w:cs="Arial"/>
          <w:b/>
          <w:bCs/>
        </w:rPr>
      </w:pPr>
    </w:p>
    <w:p w14:paraId="5F1CC8D7" w14:textId="77777777" w:rsidR="00D012DF" w:rsidRPr="006336B1" w:rsidRDefault="00D012DF" w:rsidP="00D012DF">
      <w:pPr>
        <w:jc w:val="center"/>
        <w:rPr>
          <w:rFonts w:cs="Arial"/>
          <w:b/>
          <w:bCs/>
        </w:rPr>
      </w:pPr>
      <w:r w:rsidRPr="006336B1">
        <w:rPr>
          <w:rFonts w:cs="Arial"/>
          <w:b/>
          <w:bCs/>
        </w:rPr>
        <w:t xml:space="preserve">PART 3 </w:t>
      </w:r>
    </w:p>
    <w:p w14:paraId="5E052849" w14:textId="77777777" w:rsidR="00D012DF" w:rsidRPr="006336B1" w:rsidRDefault="00D012DF" w:rsidP="00D012DF">
      <w:pPr>
        <w:jc w:val="center"/>
        <w:rPr>
          <w:rFonts w:cs="Arial"/>
          <w:b/>
          <w:bCs/>
        </w:rPr>
      </w:pPr>
    </w:p>
    <w:p w14:paraId="6E51C029" w14:textId="77777777" w:rsidR="00D012DF" w:rsidRPr="006336B1" w:rsidRDefault="00D012DF" w:rsidP="00D012DF">
      <w:pPr>
        <w:jc w:val="center"/>
        <w:rPr>
          <w:rFonts w:cs="Arial"/>
          <w:b/>
          <w:bCs/>
        </w:rPr>
      </w:pPr>
      <w:r w:rsidRPr="006336B1">
        <w:rPr>
          <w:rFonts w:cs="Arial"/>
          <w:b/>
          <w:bCs/>
        </w:rPr>
        <w:t>Data Processing Agreement</w:t>
      </w:r>
    </w:p>
    <w:p w14:paraId="746ED829" w14:textId="77777777" w:rsidR="00D012DF" w:rsidRPr="002D7EC9" w:rsidRDefault="00D012DF" w:rsidP="00D012DF">
      <w:pPr>
        <w:jc w:val="center"/>
        <w:rPr>
          <w:rFonts w:eastAsia="Calibri" w:cs="Arial"/>
          <w:b/>
          <w:bCs/>
          <w:color w:val="00B050"/>
        </w:rPr>
      </w:pPr>
    </w:p>
    <w:p w14:paraId="5145DFDA" w14:textId="77777777" w:rsidR="00D012DF" w:rsidRPr="002D7EC9" w:rsidRDefault="00D012DF" w:rsidP="00D012DF">
      <w:pPr>
        <w:rPr>
          <w:rFonts w:cs="Arial"/>
          <w:b/>
          <w:bCs/>
          <w:color w:val="00B050"/>
        </w:rPr>
      </w:pPr>
      <w:r w:rsidRPr="002D7EC9">
        <w:rPr>
          <w:rFonts w:cs="Arial"/>
          <w:b/>
          <w:bCs/>
          <w:color w:val="00B050"/>
        </w:rPr>
        <w:t xml:space="preserve"> </w:t>
      </w:r>
    </w:p>
    <w:tbl>
      <w:tblPr>
        <w:tblStyle w:val="TableGrid"/>
        <w:tblW w:w="0" w:type="auto"/>
        <w:tblLook w:val="04A0" w:firstRow="1" w:lastRow="0" w:firstColumn="1" w:lastColumn="0" w:noHBand="0" w:noVBand="1"/>
      </w:tblPr>
      <w:tblGrid>
        <w:gridCol w:w="2122"/>
        <w:gridCol w:w="6894"/>
      </w:tblGrid>
      <w:tr w:rsidR="00D012DF" w:rsidRPr="002D7EC9" w14:paraId="144775AB" w14:textId="77777777" w:rsidTr="00364025">
        <w:tc>
          <w:tcPr>
            <w:tcW w:w="2122" w:type="dxa"/>
          </w:tcPr>
          <w:p w14:paraId="00A98AE3" w14:textId="77777777" w:rsidR="00D012DF" w:rsidRPr="006336B1" w:rsidRDefault="00D012DF" w:rsidP="00364025">
            <w:pPr>
              <w:rPr>
                <w:rFonts w:cs="Arial"/>
                <w:b/>
                <w:bCs/>
              </w:rPr>
            </w:pPr>
          </w:p>
          <w:p w14:paraId="0341CE08" w14:textId="77777777" w:rsidR="00D012DF" w:rsidRPr="006336B1" w:rsidRDefault="00D012DF" w:rsidP="00364025">
            <w:pPr>
              <w:rPr>
                <w:rFonts w:cs="Arial"/>
                <w:b/>
                <w:bCs/>
              </w:rPr>
            </w:pPr>
            <w:r w:rsidRPr="006336B1">
              <w:rPr>
                <w:rFonts w:cs="Arial"/>
                <w:b/>
                <w:bCs/>
              </w:rPr>
              <w:t>Description</w:t>
            </w:r>
          </w:p>
          <w:p w14:paraId="0E89B8CA" w14:textId="77777777" w:rsidR="00D012DF" w:rsidRPr="006336B1" w:rsidRDefault="00D012DF" w:rsidP="00364025">
            <w:pPr>
              <w:rPr>
                <w:rFonts w:cs="Arial"/>
                <w:b/>
                <w:bCs/>
              </w:rPr>
            </w:pPr>
          </w:p>
        </w:tc>
        <w:tc>
          <w:tcPr>
            <w:tcW w:w="6894" w:type="dxa"/>
          </w:tcPr>
          <w:p w14:paraId="5482DEFB" w14:textId="77777777" w:rsidR="00D012DF" w:rsidRPr="006336B1" w:rsidRDefault="00D012DF" w:rsidP="00364025">
            <w:pPr>
              <w:rPr>
                <w:rFonts w:cs="Arial"/>
                <w:b/>
                <w:bCs/>
              </w:rPr>
            </w:pPr>
          </w:p>
          <w:p w14:paraId="3BB11A37" w14:textId="77777777" w:rsidR="00D012DF" w:rsidRPr="006336B1" w:rsidRDefault="00D012DF" w:rsidP="00364025">
            <w:pPr>
              <w:rPr>
                <w:rFonts w:cs="Arial"/>
                <w:b/>
                <w:bCs/>
              </w:rPr>
            </w:pPr>
            <w:r w:rsidRPr="006336B1">
              <w:rPr>
                <w:rFonts w:cs="Arial"/>
                <w:b/>
                <w:bCs/>
              </w:rPr>
              <w:t>Details</w:t>
            </w:r>
          </w:p>
        </w:tc>
      </w:tr>
      <w:tr w:rsidR="00D012DF" w:rsidRPr="002D7EC9" w14:paraId="1824B629" w14:textId="77777777" w:rsidTr="00364025">
        <w:tc>
          <w:tcPr>
            <w:tcW w:w="2122" w:type="dxa"/>
          </w:tcPr>
          <w:p w14:paraId="1479D1C1" w14:textId="77777777" w:rsidR="00D012DF" w:rsidRPr="006336B1" w:rsidRDefault="00D012DF" w:rsidP="00364025">
            <w:pPr>
              <w:jc w:val="left"/>
              <w:rPr>
                <w:rFonts w:cs="Arial"/>
              </w:rPr>
            </w:pPr>
            <w:r w:rsidRPr="006336B1">
              <w:rPr>
                <w:rFonts w:cs="Arial"/>
              </w:rPr>
              <w:t>Identity of the Controller and Processor</w:t>
            </w:r>
          </w:p>
        </w:tc>
        <w:tc>
          <w:tcPr>
            <w:tcW w:w="6894" w:type="dxa"/>
          </w:tcPr>
          <w:p w14:paraId="2070882C" w14:textId="77777777" w:rsidR="00D012DF" w:rsidRPr="006336B1" w:rsidRDefault="00D012DF" w:rsidP="00364025">
            <w:pPr>
              <w:rPr>
                <w:rFonts w:cs="Arial"/>
              </w:rPr>
            </w:pPr>
            <w:r w:rsidRPr="006336B1">
              <w:rPr>
                <w:rFonts w:cs="Arial"/>
              </w:rPr>
              <w:t>The ICB is the Data Controller and NHS England is the Data Processor.</w:t>
            </w:r>
          </w:p>
        </w:tc>
      </w:tr>
      <w:tr w:rsidR="00D012DF" w:rsidRPr="002D7EC9" w14:paraId="2FA1825C" w14:textId="77777777" w:rsidTr="00364025">
        <w:tc>
          <w:tcPr>
            <w:tcW w:w="2122" w:type="dxa"/>
          </w:tcPr>
          <w:p w14:paraId="18147697" w14:textId="77777777" w:rsidR="00D012DF" w:rsidRPr="006336B1" w:rsidRDefault="00D012DF" w:rsidP="000A06F1">
            <w:pPr>
              <w:jc w:val="left"/>
              <w:rPr>
                <w:rFonts w:cs="Arial"/>
              </w:rPr>
            </w:pPr>
            <w:r w:rsidRPr="006336B1">
              <w:rPr>
                <w:rFonts w:cs="Arial"/>
              </w:rPr>
              <w:t>Subject matter of the processing</w:t>
            </w:r>
          </w:p>
        </w:tc>
        <w:tc>
          <w:tcPr>
            <w:tcW w:w="6894" w:type="dxa"/>
          </w:tcPr>
          <w:p w14:paraId="64163434" w14:textId="236824EB" w:rsidR="00D012DF" w:rsidRPr="006336B1" w:rsidRDefault="00D012DF" w:rsidP="00364025">
            <w:pPr>
              <w:rPr>
                <w:rFonts w:cs="Arial"/>
              </w:rPr>
            </w:pPr>
            <w:r w:rsidRPr="006336B1">
              <w:rPr>
                <w:rFonts w:cs="Arial"/>
              </w:rPr>
              <w:t>Both the ICB Commissioning Teams (employed by the Host ICB) delivering Delegated Functions and the NHS England teams delivering Reserved Functions will need access to Relevant Information. In order to achieve this purpose in the most effective, efficient and cost effective manner, the data will be hosted by NHS England in a collaborative working space which ICBs will have access to.</w:t>
            </w:r>
          </w:p>
          <w:p w14:paraId="42DD9551" w14:textId="77777777" w:rsidR="00D012DF" w:rsidRPr="006336B1" w:rsidRDefault="00D012DF" w:rsidP="00364025">
            <w:pPr>
              <w:rPr>
                <w:rFonts w:cs="Arial"/>
              </w:rPr>
            </w:pPr>
          </w:p>
          <w:p w14:paraId="49B629E1" w14:textId="77777777" w:rsidR="00D012DF" w:rsidRPr="006336B1" w:rsidRDefault="00D012DF" w:rsidP="00364025">
            <w:pPr>
              <w:rPr>
                <w:rFonts w:cs="Arial"/>
              </w:rPr>
            </w:pPr>
            <w:r w:rsidRPr="006336B1">
              <w:rPr>
                <w:rFonts w:cs="Arial"/>
              </w:rPr>
              <w:t xml:space="preserve">Consequently, NHS England will act as a Data Processor on behalf of the ICB in relation to the Relevant Information required to commission the Delegated Services and fulfil the Delegated Functions. </w:t>
            </w:r>
          </w:p>
          <w:p w14:paraId="5788A151" w14:textId="77777777" w:rsidR="00D012DF" w:rsidRPr="006336B1" w:rsidRDefault="00D012DF" w:rsidP="00364025">
            <w:pPr>
              <w:pStyle w:val="ListParagraph"/>
              <w:rPr>
                <w:rFonts w:cs="Arial"/>
              </w:rPr>
            </w:pPr>
          </w:p>
        </w:tc>
      </w:tr>
      <w:tr w:rsidR="00D012DF" w:rsidRPr="002D7EC9" w14:paraId="28044992" w14:textId="77777777" w:rsidTr="00364025">
        <w:tc>
          <w:tcPr>
            <w:tcW w:w="2122" w:type="dxa"/>
          </w:tcPr>
          <w:p w14:paraId="05526C76" w14:textId="77777777" w:rsidR="00D012DF" w:rsidRPr="006336B1" w:rsidRDefault="00D012DF" w:rsidP="000A06F1">
            <w:pPr>
              <w:jc w:val="left"/>
              <w:rPr>
                <w:rFonts w:cs="Arial"/>
              </w:rPr>
            </w:pPr>
            <w:r w:rsidRPr="006336B1">
              <w:rPr>
                <w:rFonts w:cs="Arial"/>
              </w:rPr>
              <w:t xml:space="preserve">Duration of the processing </w:t>
            </w:r>
          </w:p>
          <w:p w14:paraId="461794D4" w14:textId="77777777" w:rsidR="00D012DF" w:rsidRPr="006336B1" w:rsidRDefault="00D012DF" w:rsidP="000A06F1">
            <w:pPr>
              <w:jc w:val="left"/>
              <w:rPr>
                <w:rFonts w:cs="Arial"/>
              </w:rPr>
            </w:pPr>
          </w:p>
        </w:tc>
        <w:tc>
          <w:tcPr>
            <w:tcW w:w="6894" w:type="dxa"/>
          </w:tcPr>
          <w:p w14:paraId="75004FDA" w14:textId="77777777" w:rsidR="00D012DF" w:rsidRPr="006336B1" w:rsidRDefault="00D012DF" w:rsidP="00364025">
            <w:pPr>
              <w:rPr>
                <w:rFonts w:cs="Arial"/>
              </w:rPr>
            </w:pPr>
            <w:r w:rsidRPr="006336B1">
              <w:rPr>
                <w:rFonts w:cs="Arial"/>
              </w:rPr>
              <w:t xml:space="preserve">Unless otherwise specified in this Data Processing Agreement the processing shall commence on the Effective Date of Delegation and, as per paragraph 11.1 of this Schedule, </w:t>
            </w:r>
            <w:r w:rsidRPr="006336B1">
              <w:rPr>
                <w:rFonts w:eastAsiaTheme="minorHAnsi" w:cs="Arial"/>
              </w:rPr>
              <w:t>shall continue until the need to use it has passed or, if later, upon the termination of this Agreement.</w:t>
            </w:r>
          </w:p>
        </w:tc>
      </w:tr>
      <w:tr w:rsidR="00D012DF" w:rsidRPr="002D7EC9" w14:paraId="777C151C" w14:textId="77777777" w:rsidTr="00364025">
        <w:tc>
          <w:tcPr>
            <w:tcW w:w="2122" w:type="dxa"/>
          </w:tcPr>
          <w:p w14:paraId="478724C1" w14:textId="77777777" w:rsidR="00D012DF" w:rsidRPr="006336B1" w:rsidRDefault="00D012DF" w:rsidP="000A06F1">
            <w:pPr>
              <w:jc w:val="left"/>
              <w:rPr>
                <w:rFonts w:cs="Arial"/>
              </w:rPr>
            </w:pPr>
            <w:r w:rsidRPr="006336B1">
              <w:rPr>
                <w:rFonts w:cs="Arial"/>
              </w:rPr>
              <w:t>Plan for return and destruction of the data once the processing is complete</w:t>
            </w:r>
          </w:p>
        </w:tc>
        <w:tc>
          <w:tcPr>
            <w:tcW w:w="6894" w:type="dxa"/>
          </w:tcPr>
          <w:p w14:paraId="2699DB3A" w14:textId="77777777" w:rsidR="00D012DF" w:rsidRPr="006336B1" w:rsidRDefault="00D012DF" w:rsidP="00364025">
            <w:pPr>
              <w:rPr>
                <w:rFonts w:cs="Arial"/>
              </w:rPr>
            </w:pPr>
            <w:r w:rsidRPr="006336B1">
              <w:rPr>
                <w:rFonts w:cs="Arial"/>
              </w:rPr>
              <w:t>As set out in paragraph 11.1 of this Schedule</w:t>
            </w:r>
          </w:p>
        </w:tc>
      </w:tr>
      <w:tr w:rsidR="00D012DF" w:rsidRPr="002D7EC9" w14:paraId="4B6D4E87" w14:textId="77777777" w:rsidTr="00364025">
        <w:tc>
          <w:tcPr>
            <w:tcW w:w="2122" w:type="dxa"/>
          </w:tcPr>
          <w:p w14:paraId="15A270F7" w14:textId="77777777" w:rsidR="00D012DF" w:rsidRPr="006336B1" w:rsidRDefault="00D012DF" w:rsidP="000A06F1">
            <w:pPr>
              <w:jc w:val="left"/>
              <w:rPr>
                <w:rFonts w:cs="Arial"/>
              </w:rPr>
            </w:pPr>
            <w:r w:rsidRPr="006336B1">
              <w:rPr>
                <w:rFonts w:cs="Arial"/>
              </w:rPr>
              <w:t>Nature and purpose of the processing</w:t>
            </w:r>
          </w:p>
          <w:p w14:paraId="13D477FE" w14:textId="77777777" w:rsidR="00D012DF" w:rsidRPr="006336B1" w:rsidRDefault="00D012DF" w:rsidP="000A06F1">
            <w:pPr>
              <w:jc w:val="left"/>
              <w:rPr>
                <w:rFonts w:cs="Arial"/>
              </w:rPr>
            </w:pPr>
          </w:p>
        </w:tc>
        <w:tc>
          <w:tcPr>
            <w:tcW w:w="6894" w:type="dxa"/>
          </w:tcPr>
          <w:p w14:paraId="3EF35DFF" w14:textId="0F1DA697" w:rsidR="00D012DF" w:rsidRPr="006336B1" w:rsidRDefault="00D012DF" w:rsidP="00364025">
            <w:pPr>
              <w:rPr>
                <w:rFonts w:cs="Arial"/>
              </w:rPr>
            </w:pPr>
            <w:r w:rsidRPr="006336B1">
              <w:rPr>
                <w:rFonts w:cs="Arial"/>
              </w:rPr>
              <w:t>This Data Processing Agreement</w:t>
            </w:r>
            <w:r w:rsidR="001A29FA" w:rsidRPr="006336B1">
              <w:rPr>
                <w:rFonts w:cs="Arial"/>
              </w:rPr>
              <w:t xml:space="preserve"> </w:t>
            </w:r>
            <w:r w:rsidRPr="006336B1">
              <w:rPr>
                <w:rFonts w:cs="Arial"/>
              </w:rPr>
              <w:t xml:space="preserve">considers processing of any data by NHS England on behalf of the ICB Commissioning Teams in relation to the delivery of the Delegated Functions.  Such processing should ensure continued: </w:t>
            </w:r>
          </w:p>
          <w:p w14:paraId="1969D50F" w14:textId="77777777" w:rsidR="00D012DF" w:rsidRPr="006336B1" w:rsidRDefault="00D012DF" w:rsidP="00D012DF">
            <w:pPr>
              <w:numPr>
                <w:ilvl w:val="0"/>
                <w:numId w:val="47"/>
              </w:numPr>
              <w:jc w:val="left"/>
              <w:rPr>
                <w:rFonts w:cs="Arial"/>
              </w:rPr>
            </w:pPr>
            <w:r w:rsidRPr="006336B1">
              <w:rPr>
                <w:rFonts w:cs="Arial"/>
              </w:rPr>
              <w:t xml:space="preserve">Provision of live services and associated reporting; </w:t>
            </w:r>
          </w:p>
          <w:p w14:paraId="0C1F56A0" w14:textId="77777777" w:rsidR="00D012DF" w:rsidRPr="006336B1" w:rsidRDefault="00D012DF" w:rsidP="00D012DF">
            <w:pPr>
              <w:numPr>
                <w:ilvl w:val="0"/>
                <w:numId w:val="47"/>
              </w:numPr>
              <w:jc w:val="left"/>
              <w:rPr>
                <w:rFonts w:cs="Arial"/>
              </w:rPr>
            </w:pPr>
            <w:r w:rsidRPr="006336B1">
              <w:rPr>
                <w:rFonts w:cs="Arial"/>
              </w:rPr>
              <w:t xml:space="preserve">Quality improvement and assurance of services; </w:t>
            </w:r>
          </w:p>
          <w:p w14:paraId="294AF81E" w14:textId="77777777" w:rsidR="00D012DF" w:rsidRPr="006336B1" w:rsidRDefault="00D012DF" w:rsidP="00D012DF">
            <w:pPr>
              <w:numPr>
                <w:ilvl w:val="0"/>
                <w:numId w:val="47"/>
              </w:numPr>
              <w:jc w:val="left"/>
              <w:rPr>
                <w:rFonts w:cs="Arial"/>
              </w:rPr>
            </w:pPr>
            <w:r w:rsidRPr="006336B1">
              <w:rPr>
                <w:rFonts w:cs="Arial"/>
              </w:rPr>
              <w:t xml:space="preserve">Dissemination of data for health and research purposes. </w:t>
            </w:r>
          </w:p>
          <w:p w14:paraId="3C1D4F05" w14:textId="77777777" w:rsidR="00D012DF" w:rsidRPr="006336B1" w:rsidRDefault="00D012DF" w:rsidP="00364025">
            <w:pPr>
              <w:ind w:left="720"/>
              <w:rPr>
                <w:rFonts w:cs="Arial"/>
              </w:rPr>
            </w:pPr>
          </w:p>
        </w:tc>
      </w:tr>
      <w:tr w:rsidR="00D012DF" w:rsidRPr="002D7EC9" w14:paraId="141ECFF4" w14:textId="77777777" w:rsidTr="00364025">
        <w:tc>
          <w:tcPr>
            <w:tcW w:w="2122" w:type="dxa"/>
          </w:tcPr>
          <w:p w14:paraId="3B6A7778" w14:textId="77777777" w:rsidR="00D012DF" w:rsidRPr="006336B1" w:rsidRDefault="00D012DF" w:rsidP="000A06F1">
            <w:pPr>
              <w:jc w:val="left"/>
              <w:rPr>
                <w:rFonts w:cs="Arial"/>
              </w:rPr>
            </w:pPr>
            <w:r w:rsidRPr="006336B1">
              <w:rPr>
                <w:rFonts w:cs="Arial"/>
              </w:rPr>
              <w:t>Type of Personal Data being Processed</w:t>
            </w:r>
          </w:p>
        </w:tc>
        <w:tc>
          <w:tcPr>
            <w:tcW w:w="6894" w:type="dxa"/>
          </w:tcPr>
          <w:p w14:paraId="7E761C0B" w14:textId="77777777" w:rsidR="00D012DF" w:rsidRPr="006336B1" w:rsidRDefault="00D012DF" w:rsidP="00364025">
            <w:pPr>
              <w:rPr>
                <w:rFonts w:cs="Arial"/>
              </w:rPr>
            </w:pPr>
            <w:r w:rsidRPr="006336B1">
              <w:rPr>
                <w:rFonts w:cs="Arial"/>
                <w:color w:val="FF0000"/>
              </w:rPr>
              <w:t xml:space="preserve">Guidance note: please include details of the types of Personal Data that are being processed, as appropriate. Examples include: name, address, date of birth, NI number, telephone number, pay, images, biometric data. </w:t>
            </w:r>
          </w:p>
        </w:tc>
      </w:tr>
      <w:tr w:rsidR="00D012DF" w:rsidRPr="002D7EC9" w14:paraId="7E5D3267" w14:textId="77777777" w:rsidTr="00364025">
        <w:tc>
          <w:tcPr>
            <w:tcW w:w="2122" w:type="dxa"/>
          </w:tcPr>
          <w:p w14:paraId="7D1C8427" w14:textId="77777777" w:rsidR="00D012DF" w:rsidRPr="006336B1" w:rsidRDefault="00D012DF" w:rsidP="000A06F1">
            <w:pPr>
              <w:jc w:val="left"/>
              <w:rPr>
                <w:rFonts w:cs="Arial"/>
              </w:rPr>
            </w:pPr>
            <w:r w:rsidRPr="006336B1">
              <w:rPr>
                <w:rFonts w:cs="Arial"/>
              </w:rPr>
              <w:t xml:space="preserve">Categories of Data Subject </w:t>
            </w:r>
          </w:p>
        </w:tc>
        <w:tc>
          <w:tcPr>
            <w:tcW w:w="6894" w:type="dxa"/>
          </w:tcPr>
          <w:p w14:paraId="4A06B511" w14:textId="77777777" w:rsidR="00D012DF" w:rsidRPr="006336B1" w:rsidRDefault="00D012DF" w:rsidP="00364025">
            <w:pPr>
              <w:rPr>
                <w:rFonts w:cs="Arial"/>
              </w:rPr>
            </w:pPr>
            <w:r w:rsidRPr="006336B1">
              <w:rPr>
                <w:rFonts w:cs="Arial"/>
                <w:color w:val="FF0000"/>
              </w:rPr>
              <w:t xml:space="preserve">Guidance note: please include details of the categories of Data Subject that are being processed, as appropriate. Examples include: Staff (including volunteers, agents, and temporary workers), customers/clients, suppliers, patients, students/pupils, members of the public, users of a particular website. </w:t>
            </w:r>
          </w:p>
        </w:tc>
      </w:tr>
    </w:tbl>
    <w:p w14:paraId="58638277" w14:textId="77777777" w:rsidR="00D012DF" w:rsidRPr="002D7EC9" w:rsidRDefault="00D012DF" w:rsidP="00D012DF"/>
    <w:p w14:paraId="7C91028B" w14:textId="77777777" w:rsidR="00D012DF" w:rsidRPr="002D7EC9" w:rsidRDefault="00D012DF" w:rsidP="00D012DF"/>
    <w:p w14:paraId="0DBF4796" w14:textId="77777777" w:rsidR="0076162E" w:rsidRPr="00260466" w:rsidRDefault="0076162E" w:rsidP="0076162E">
      <w:pPr>
        <w:rPr>
          <w:b/>
          <w:bCs/>
        </w:rPr>
      </w:pPr>
    </w:p>
    <w:p w14:paraId="0AF4E7B5" w14:textId="77777777" w:rsidR="002547AD" w:rsidRDefault="002547AD" w:rsidP="008D1342">
      <w:pPr>
        <w:pStyle w:val="HeadingTOC"/>
        <w:rPr>
          <w:rFonts w:eastAsia="Calibri" w:cs="Arial"/>
          <w:lang w:eastAsia="en-US"/>
        </w:rPr>
      </w:pPr>
      <w:bookmarkStart w:id="463" w:name="_BPDCI_874"/>
      <w:bookmarkEnd w:id="448"/>
    </w:p>
    <w:p w14:paraId="23017720" w14:textId="77777777" w:rsidR="002547AD" w:rsidRDefault="002547AD" w:rsidP="008D1342">
      <w:pPr>
        <w:pStyle w:val="HeadingTOC"/>
        <w:rPr>
          <w:rFonts w:eastAsia="Calibri" w:cs="Arial"/>
          <w:lang w:eastAsia="en-US"/>
        </w:rPr>
      </w:pPr>
    </w:p>
    <w:p w14:paraId="66D1253D" w14:textId="77777777" w:rsidR="002547AD" w:rsidRDefault="002547AD" w:rsidP="002547AD">
      <w:pPr>
        <w:pStyle w:val="HeadingTOC"/>
        <w:jc w:val="left"/>
        <w:rPr>
          <w:rFonts w:eastAsia="Calibri" w:cs="Arial"/>
          <w:lang w:eastAsia="en-US"/>
        </w:rPr>
        <w:sectPr w:rsidR="002547AD" w:rsidSect="007E4507">
          <w:pgSz w:w="11906" w:h="16838"/>
          <w:pgMar w:top="1814" w:right="1417" w:bottom="1417" w:left="1417" w:header="708" w:footer="708" w:gutter="0"/>
          <w:cols w:space="708"/>
          <w:docGrid w:linePitch="360"/>
        </w:sectPr>
      </w:pPr>
    </w:p>
    <w:p w14:paraId="6D13C70D" w14:textId="77777777" w:rsidR="008D1342" w:rsidRPr="00B023E9" w:rsidRDefault="008D1342" w:rsidP="008D1342">
      <w:pPr>
        <w:pStyle w:val="HeadingTOC"/>
        <w:rPr>
          <w:rFonts w:eastAsia="Calibri" w:cs="Arial"/>
          <w:lang w:eastAsia="en-US"/>
        </w:rPr>
      </w:pPr>
    </w:p>
    <w:p w14:paraId="2AC83E00" w14:textId="77777777" w:rsidR="003D0FD4" w:rsidRDefault="00AD6DFA" w:rsidP="00424715">
      <w:pPr>
        <w:pStyle w:val="HeadingTOC"/>
        <w:rPr>
          <w:bCs/>
        </w:rPr>
      </w:pPr>
      <w:bookmarkStart w:id="464" w:name="bookmark4"/>
      <w:bookmarkStart w:id="465" w:name="bookmark6"/>
      <w:bookmarkStart w:id="466" w:name="bookmark9"/>
      <w:bookmarkStart w:id="467" w:name="Sch5"/>
      <w:bookmarkStart w:id="468" w:name="_Toc183077433"/>
      <w:bookmarkEnd w:id="463"/>
      <w:bookmarkEnd w:id="464"/>
      <w:bookmarkEnd w:id="465"/>
      <w:bookmarkEnd w:id="466"/>
      <w:r w:rsidRPr="00CF6C83">
        <w:rPr>
          <w:bCs/>
        </w:rPr>
        <w:t xml:space="preserve">SCHEDULE </w:t>
      </w:r>
      <w:bookmarkEnd w:id="467"/>
      <w:r w:rsidR="00424715">
        <w:rPr>
          <w:bCs/>
        </w:rPr>
        <w:t>7:</w:t>
      </w:r>
      <w:r w:rsidR="0087697B">
        <w:rPr>
          <w:bCs/>
        </w:rPr>
        <w:t xml:space="preserve"> </w:t>
      </w:r>
      <w:r w:rsidR="00DA0FD8">
        <w:rPr>
          <w:bCs/>
        </w:rPr>
        <w:t>Mandated Guidance</w:t>
      </w:r>
      <w:bookmarkEnd w:id="468"/>
    </w:p>
    <w:p w14:paraId="5EFF5EA3" w14:textId="77777777" w:rsidR="00424715" w:rsidRDefault="00424715" w:rsidP="00AD6DFA">
      <w:pPr>
        <w:pStyle w:val="DocSpace"/>
        <w:jc w:val="center"/>
        <w:rPr>
          <w:b/>
          <w:bCs/>
        </w:rPr>
      </w:pPr>
    </w:p>
    <w:p w14:paraId="05DE8EDA" w14:textId="77777777" w:rsidR="00424715" w:rsidRPr="00AD6DFA" w:rsidRDefault="00424715" w:rsidP="00AD6DFA">
      <w:pPr>
        <w:pStyle w:val="DocSpace"/>
        <w:jc w:val="center"/>
        <w:rPr>
          <w:b/>
          <w:bCs/>
        </w:rPr>
      </w:pPr>
    </w:p>
    <w:p w14:paraId="461AE96F" w14:textId="77777777" w:rsidR="00F17AA4" w:rsidRPr="00EF60D4" w:rsidRDefault="00F17AA4" w:rsidP="00F17AA4">
      <w:pPr>
        <w:pStyle w:val="DocSpace"/>
        <w:spacing w:after="200"/>
        <w:rPr>
          <w:rFonts w:cs="Arial"/>
          <w:b/>
        </w:rPr>
      </w:pPr>
      <w:r w:rsidRPr="00EF60D4">
        <w:rPr>
          <w:rFonts w:cs="Arial"/>
          <w:b/>
        </w:rPr>
        <w:t xml:space="preserve">Generally applicable </w:t>
      </w:r>
      <w:r>
        <w:rPr>
          <w:rFonts w:cs="Arial"/>
          <w:b/>
        </w:rPr>
        <w:t>Mandated G</w:t>
      </w:r>
      <w:r w:rsidRPr="00EF60D4">
        <w:rPr>
          <w:rFonts w:cs="Arial"/>
          <w:b/>
        </w:rPr>
        <w:t>uidance</w:t>
      </w:r>
    </w:p>
    <w:p w14:paraId="117A0F8F" w14:textId="77777777" w:rsidR="00F17AA4" w:rsidRPr="00B023E9" w:rsidRDefault="00F17AA4" w:rsidP="00D34B86">
      <w:pPr>
        <w:pStyle w:val="ListParagraph"/>
        <w:numPr>
          <w:ilvl w:val="0"/>
          <w:numId w:val="24"/>
        </w:numPr>
        <w:spacing w:before="200" w:after="60" w:line="360" w:lineRule="auto"/>
        <w:ind w:left="709"/>
        <w:contextualSpacing/>
        <w:jc w:val="left"/>
        <w:rPr>
          <w:rFonts w:cs="Arial"/>
        </w:rPr>
      </w:pPr>
      <w:hyperlink r:id="rId26" w:history="1">
        <w:r w:rsidRPr="00B023E9">
          <w:rPr>
            <w:rStyle w:val="Hyperlink"/>
            <w:rFonts w:cs="Arial"/>
          </w:rPr>
          <w:t>National Guidance on System Quality Groups.</w:t>
        </w:r>
      </w:hyperlink>
    </w:p>
    <w:p w14:paraId="12B39853" w14:textId="77777777" w:rsidR="00F17AA4" w:rsidRPr="00C2708A" w:rsidRDefault="00F17AA4" w:rsidP="00D34B86">
      <w:pPr>
        <w:pStyle w:val="ListParagraph"/>
        <w:numPr>
          <w:ilvl w:val="0"/>
          <w:numId w:val="24"/>
        </w:numPr>
        <w:spacing w:before="200" w:after="60" w:line="360" w:lineRule="auto"/>
        <w:ind w:left="709"/>
        <w:contextualSpacing/>
        <w:jc w:val="left"/>
        <w:rPr>
          <w:rFonts w:cs="Arial"/>
        </w:rPr>
      </w:pPr>
      <w:hyperlink r:id="rId27" w:history="1">
        <w:r w:rsidRPr="00C2708A">
          <w:rPr>
            <w:rStyle w:val="Hyperlink"/>
            <w:rFonts w:cs="Arial"/>
          </w:rPr>
          <w:t>Managing Conflicts of Interest in the NHS.</w:t>
        </w:r>
      </w:hyperlink>
    </w:p>
    <w:p w14:paraId="0EE7648C" w14:textId="77777777" w:rsidR="00F17AA4" w:rsidRPr="00C2708A" w:rsidRDefault="00F17AA4" w:rsidP="00D34B86">
      <w:pPr>
        <w:pStyle w:val="ListParagraph"/>
        <w:numPr>
          <w:ilvl w:val="0"/>
          <w:numId w:val="24"/>
        </w:numPr>
        <w:spacing w:before="200" w:after="60" w:line="360" w:lineRule="auto"/>
        <w:ind w:left="709"/>
        <w:contextualSpacing/>
        <w:jc w:val="left"/>
        <w:rPr>
          <w:rFonts w:cs="Arial"/>
        </w:rPr>
      </w:pPr>
      <w:r w:rsidRPr="00C2708A">
        <w:rPr>
          <w:rFonts w:cs="Arial"/>
        </w:rPr>
        <w:t xml:space="preserve">Arrangements for Delegation and Joint Exercise of Statutory Functions. </w:t>
      </w:r>
    </w:p>
    <w:p w14:paraId="5E0911C5" w14:textId="77777777" w:rsidR="00F17AA4" w:rsidRPr="00C2708A" w:rsidRDefault="00F17AA4" w:rsidP="00D34B86">
      <w:pPr>
        <w:pStyle w:val="ListParagraph"/>
        <w:numPr>
          <w:ilvl w:val="0"/>
          <w:numId w:val="24"/>
        </w:numPr>
        <w:spacing w:before="200" w:after="60" w:line="360" w:lineRule="auto"/>
        <w:ind w:left="709"/>
        <w:contextualSpacing/>
        <w:jc w:val="left"/>
        <w:rPr>
          <w:rFonts w:cs="Arial"/>
        </w:rPr>
      </w:pPr>
      <w:r w:rsidRPr="00C2708A">
        <w:rPr>
          <w:rFonts w:cs="Arial"/>
        </w:rPr>
        <w:t>Guidance relating to procurement and provider selection.</w:t>
      </w:r>
    </w:p>
    <w:p w14:paraId="1CFB9446" w14:textId="041792A6" w:rsidR="00F17AA4" w:rsidRPr="00C2708A" w:rsidRDefault="00827376" w:rsidP="00D34B86">
      <w:pPr>
        <w:pStyle w:val="ListParagraph"/>
        <w:numPr>
          <w:ilvl w:val="0"/>
          <w:numId w:val="24"/>
        </w:numPr>
        <w:spacing w:before="200" w:after="60" w:line="360" w:lineRule="auto"/>
        <w:ind w:left="709"/>
        <w:contextualSpacing/>
        <w:jc w:val="left"/>
        <w:rPr>
          <w:rFonts w:cs="Arial"/>
          <w:u w:val="single"/>
        </w:rPr>
      </w:pPr>
      <w:r w:rsidRPr="00C2708A">
        <w:rPr>
          <w:rFonts w:cs="Arial"/>
        </w:rPr>
        <w:t>I</w:t>
      </w:r>
      <w:r>
        <w:rPr>
          <w:rFonts w:cs="Arial"/>
        </w:rPr>
        <w:t xml:space="preserve">nformation </w:t>
      </w:r>
      <w:r w:rsidR="00F17AA4" w:rsidRPr="00C2708A">
        <w:rPr>
          <w:rFonts w:cs="Arial"/>
        </w:rPr>
        <w:t>G</w:t>
      </w:r>
      <w:r>
        <w:rPr>
          <w:rFonts w:cs="Arial"/>
        </w:rPr>
        <w:t>overnance</w:t>
      </w:r>
      <w:r w:rsidR="00F17AA4" w:rsidRPr="00C2708A">
        <w:rPr>
          <w:rFonts w:cs="Arial"/>
        </w:rPr>
        <w:t xml:space="preserve"> Guidance relating to serious incidents.</w:t>
      </w:r>
    </w:p>
    <w:p w14:paraId="7A7415DF" w14:textId="77777777" w:rsidR="00F17AA4" w:rsidRPr="00C2708A" w:rsidRDefault="00F17AA4" w:rsidP="00D34B86">
      <w:pPr>
        <w:pStyle w:val="ListParagraph"/>
        <w:numPr>
          <w:ilvl w:val="0"/>
          <w:numId w:val="24"/>
        </w:numPr>
        <w:spacing w:before="200" w:after="60" w:line="360" w:lineRule="auto"/>
        <w:ind w:left="709"/>
        <w:contextualSpacing/>
        <w:jc w:val="left"/>
        <w:rPr>
          <w:rFonts w:cs="Arial"/>
          <w:u w:val="single"/>
        </w:rPr>
      </w:pPr>
      <w:r w:rsidRPr="00C2708A">
        <w:rPr>
          <w:rFonts w:cs="Arial"/>
        </w:rPr>
        <w:t>All other applicable IG and Data Protection Guidance.</w:t>
      </w:r>
    </w:p>
    <w:p w14:paraId="5278010D" w14:textId="77777777" w:rsidR="00F17AA4" w:rsidRPr="00C2708A" w:rsidRDefault="00F17AA4" w:rsidP="00D34B86">
      <w:pPr>
        <w:pStyle w:val="ListParagraph"/>
        <w:numPr>
          <w:ilvl w:val="0"/>
          <w:numId w:val="24"/>
        </w:numPr>
        <w:spacing w:before="200" w:after="60" w:line="360" w:lineRule="auto"/>
        <w:ind w:left="709"/>
        <w:contextualSpacing/>
        <w:jc w:val="left"/>
        <w:rPr>
          <w:rFonts w:cs="Arial"/>
          <w:u w:val="single"/>
        </w:rPr>
      </w:pPr>
      <w:r w:rsidRPr="00C2708A">
        <w:rPr>
          <w:rFonts w:cs="Arial"/>
        </w:rPr>
        <w:t>Any applicable Freedom of Information protocols.</w:t>
      </w:r>
    </w:p>
    <w:p w14:paraId="60CD1F12" w14:textId="1761A101" w:rsidR="00F17AA4" w:rsidRPr="00C2708A" w:rsidRDefault="00F17AA4" w:rsidP="00D34B86">
      <w:pPr>
        <w:pStyle w:val="ListParagraph"/>
        <w:numPr>
          <w:ilvl w:val="0"/>
          <w:numId w:val="24"/>
        </w:numPr>
        <w:spacing w:before="200" w:after="60" w:line="360" w:lineRule="auto"/>
        <w:ind w:left="709"/>
        <w:contextualSpacing/>
        <w:jc w:val="left"/>
        <w:rPr>
          <w:rFonts w:cs="Arial"/>
          <w:u w:val="single"/>
        </w:rPr>
      </w:pPr>
      <w:r w:rsidRPr="00C2708A">
        <w:rPr>
          <w:rFonts w:cs="Arial"/>
        </w:rPr>
        <w:t xml:space="preserve">Any applicable </w:t>
      </w:r>
      <w:r w:rsidR="00A37E0A">
        <w:rPr>
          <w:rFonts w:cs="Arial"/>
        </w:rPr>
        <w:t>G</w:t>
      </w:r>
      <w:r w:rsidRPr="00C2708A">
        <w:rPr>
          <w:rFonts w:cs="Arial"/>
        </w:rPr>
        <w:t>uidance on Counter Fraud, including from The NHS Counter Fraud Authority.</w:t>
      </w:r>
    </w:p>
    <w:p w14:paraId="73527C7B" w14:textId="176A6DC5" w:rsidR="00956DC9" w:rsidRPr="001F24B7" w:rsidRDefault="00F17AA4" w:rsidP="00D34B86">
      <w:pPr>
        <w:pStyle w:val="ListParagraph"/>
        <w:numPr>
          <w:ilvl w:val="0"/>
          <w:numId w:val="24"/>
        </w:numPr>
        <w:spacing w:before="200" w:after="60" w:line="360" w:lineRule="auto"/>
        <w:ind w:left="709"/>
        <w:contextualSpacing/>
        <w:jc w:val="left"/>
        <w:rPr>
          <w:rFonts w:cs="Arial"/>
          <w:u w:val="single"/>
        </w:rPr>
      </w:pPr>
      <w:r w:rsidRPr="00C2708A">
        <w:rPr>
          <w:rFonts w:cs="Arial"/>
        </w:rPr>
        <w:t xml:space="preserve">Any applicable </w:t>
      </w:r>
      <w:r w:rsidR="00A37E0A">
        <w:rPr>
          <w:rFonts w:cs="Arial"/>
        </w:rPr>
        <w:t>G</w:t>
      </w:r>
      <w:r w:rsidRPr="00C2708A">
        <w:rPr>
          <w:rFonts w:cs="Arial"/>
        </w:rPr>
        <w:t>uidance relating to the use of data and data sets for reporting.</w:t>
      </w:r>
    </w:p>
    <w:p w14:paraId="790A667B" w14:textId="145D6B38" w:rsidR="00D3778C" w:rsidRPr="001F24B7" w:rsidRDefault="00A85E51" w:rsidP="00D34B86">
      <w:pPr>
        <w:pStyle w:val="ListParagraph"/>
        <w:numPr>
          <w:ilvl w:val="0"/>
          <w:numId w:val="24"/>
        </w:numPr>
        <w:spacing w:before="200" w:after="60" w:line="360" w:lineRule="auto"/>
        <w:ind w:left="709"/>
        <w:contextualSpacing/>
        <w:jc w:val="left"/>
        <w:rPr>
          <w:rFonts w:cs="Arial"/>
          <w:u w:val="single"/>
        </w:rPr>
      </w:pPr>
      <w:r>
        <w:rPr>
          <w:rFonts w:cs="Arial"/>
        </w:rPr>
        <w:t xml:space="preserve">Guidance </w:t>
      </w:r>
      <w:r w:rsidR="003A709B">
        <w:rPr>
          <w:rFonts w:cs="Arial"/>
        </w:rPr>
        <w:t xml:space="preserve">relating to </w:t>
      </w:r>
      <w:r w:rsidR="00D3778C">
        <w:rPr>
          <w:rFonts w:cs="Arial"/>
        </w:rPr>
        <w:t xml:space="preserve">the processes for making and handling individual funding requests, including: </w:t>
      </w:r>
    </w:p>
    <w:p w14:paraId="1B30BBF9" w14:textId="0857E8CA" w:rsidR="00956DC9" w:rsidRPr="001F24B7" w:rsidRDefault="00956DC9" w:rsidP="00D34B86">
      <w:pPr>
        <w:pStyle w:val="ListParagraph"/>
        <w:numPr>
          <w:ilvl w:val="1"/>
          <w:numId w:val="24"/>
        </w:numPr>
        <w:spacing w:before="200" w:after="60" w:line="360" w:lineRule="auto"/>
        <w:contextualSpacing/>
        <w:jc w:val="left"/>
        <w:rPr>
          <w:rFonts w:cs="Arial"/>
          <w:u w:val="single"/>
        </w:rPr>
      </w:pPr>
      <w:hyperlink r:id="rId28" w:history="1">
        <w:r w:rsidRPr="00956DC9">
          <w:rPr>
            <w:rStyle w:val="Hyperlink"/>
            <w:rFonts w:cs="Arial"/>
          </w:rPr>
          <w:t>Commissioning policy: Individual funding requests</w:t>
        </w:r>
      </w:hyperlink>
      <w:r w:rsidR="00A42C9A">
        <w:rPr>
          <w:rFonts w:cs="Arial"/>
        </w:rPr>
        <w:t>;</w:t>
      </w:r>
    </w:p>
    <w:p w14:paraId="3EE67A45" w14:textId="111C6B10" w:rsidR="00071A3E" w:rsidRPr="001F24B7" w:rsidRDefault="0083179C" w:rsidP="00D34B86">
      <w:pPr>
        <w:pStyle w:val="ListParagraph"/>
        <w:numPr>
          <w:ilvl w:val="1"/>
          <w:numId w:val="24"/>
        </w:numPr>
        <w:spacing w:before="200" w:after="60" w:line="360" w:lineRule="auto"/>
        <w:contextualSpacing/>
        <w:jc w:val="left"/>
        <w:rPr>
          <w:rFonts w:cs="Arial"/>
          <w:u w:val="single"/>
        </w:rPr>
      </w:pPr>
      <w:hyperlink r:id="rId29" w:history="1">
        <w:r w:rsidRPr="0083179C">
          <w:rPr>
            <w:rStyle w:val="Hyperlink"/>
            <w:rFonts w:cs="Arial"/>
          </w:rPr>
          <w:t>Standard operating procedure</w:t>
        </w:r>
        <w:r w:rsidR="00356387">
          <w:rPr>
            <w:rStyle w:val="Hyperlink"/>
            <w:rFonts w:cs="Arial"/>
          </w:rPr>
          <w:t>s</w:t>
        </w:r>
        <w:r w:rsidRPr="0083179C">
          <w:rPr>
            <w:rStyle w:val="Hyperlink"/>
            <w:rFonts w:cs="Arial"/>
          </w:rPr>
          <w:t>: Individual funding requests</w:t>
        </w:r>
      </w:hyperlink>
      <w:r w:rsidR="00A42C9A">
        <w:rPr>
          <w:rFonts w:cs="Arial"/>
        </w:rPr>
        <w:t>.</w:t>
      </w:r>
    </w:p>
    <w:p w14:paraId="369BAF07" w14:textId="77777777" w:rsidR="00F17AA4" w:rsidRPr="00C2708A" w:rsidRDefault="00F17AA4" w:rsidP="00F17AA4">
      <w:pPr>
        <w:spacing w:before="200" w:after="60"/>
        <w:contextualSpacing/>
        <w:rPr>
          <w:rFonts w:cs="Arial"/>
          <w:b/>
          <w:bCs/>
        </w:rPr>
      </w:pPr>
      <w:r w:rsidRPr="00C2708A">
        <w:rPr>
          <w:rFonts w:cs="Arial"/>
          <w:b/>
          <w:bCs/>
        </w:rPr>
        <w:t xml:space="preserve">Workforce </w:t>
      </w:r>
    </w:p>
    <w:p w14:paraId="0D96659B" w14:textId="77777777" w:rsidR="00F17AA4" w:rsidRPr="00C2708A" w:rsidRDefault="00F17AA4" w:rsidP="00B8097C">
      <w:pPr>
        <w:pStyle w:val="ListParagraph"/>
        <w:numPr>
          <w:ilvl w:val="0"/>
          <w:numId w:val="22"/>
        </w:numPr>
        <w:spacing w:before="200" w:after="60"/>
        <w:contextualSpacing/>
        <w:jc w:val="left"/>
        <w:rPr>
          <w:rFonts w:cs="Arial"/>
        </w:rPr>
      </w:pPr>
      <w:hyperlink r:id="rId30" w:history="1">
        <w:r w:rsidRPr="00C2708A">
          <w:rPr>
            <w:rStyle w:val="Hyperlink"/>
            <w:rFonts w:cs="Arial"/>
          </w:rPr>
          <w:t>Guidance on the Employment Commitment.</w:t>
        </w:r>
      </w:hyperlink>
    </w:p>
    <w:p w14:paraId="5DC4986A" w14:textId="77777777" w:rsidR="00F17AA4" w:rsidRPr="004A5350" w:rsidRDefault="00F17AA4" w:rsidP="00F17AA4">
      <w:pPr>
        <w:rPr>
          <w:rFonts w:cs="Arial"/>
          <w:b/>
        </w:rPr>
      </w:pPr>
    </w:p>
    <w:p w14:paraId="5A1801AF" w14:textId="77777777" w:rsidR="00F17AA4" w:rsidRPr="004A5350" w:rsidRDefault="00F17AA4" w:rsidP="00F17AA4">
      <w:pPr>
        <w:rPr>
          <w:rFonts w:cs="Arial"/>
          <w:b/>
        </w:rPr>
      </w:pPr>
      <w:r w:rsidRPr="004A5350">
        <w:rPr>
          <w:rFonts w:cs="Arial"/>
          <w:b/>
        </w:rPr>
        <w:t>Finance</w:t>
      </w:r>
    </w:p>
    <w:p w14:paraId="660574FB" w14:textId="77777777" w:rsidR="00F17AA4" w:rsidRPr="00C2708A" w:rsidRDefault="00F17AA4" w:rsidP="00D34B86">
      <w:pPr>
        <w:pStyle w:val="ListParagraph"/>
        <w:numPr>
          <w:ilvl w:val="0"/>
          <w:numId w:val="23"/>
        </w:numPr>
        <w:spacing w:before="200" w:after="60" w:line="360" w:lineRule="auto"/>
        <w:contextualSpacing/>
        <w:jc w:val="left"/>
        <w:rPr>
          <w:rFonts w:cs="Arial"/>
        </w:rPr>
      </w:pPr>
      <w:hyperlink r:id="rId31" w:history="1">
        <w:r w:rsidRPr="00C2708A">
          <w:rPr>
            <w:rStyle w:val="Hyperlink"/>
            <w:rFonts w:cs="Arial"/>
          </w:rPr>
          <w:t>Guidance on NHS System Capital Envelopes.</w:t>
        </w:r>
      </w:hyperlink>
      <w:r w:rsidRPr="00C2708A">
        <w:rPr>
          <w:rFonts w:cs="Arial"/>
        </w:rPr>
        <w:t xml:space="preserve"> </w:t>
      </w:r>
    </w:p>
    <w:p w14:paraId="7A65BC4A" w14:textId="77777777" w:rsidR="00F17AA4" w:rsidRPr="00C2708A" w:rsidRDefault="00F17AA4" w:rsidP="00D34B86">
      <w:pPr>
        <w:pStyle w:val="ListParagraph"/>
        <w:numPr>
          <w:ilvl w:val="0"/>
          <w:numId w:val="23"/>
        </w:numPr>
        <w:spacing w:before="200" w:after="60" w:line="360" w:lineRule="auto"/>
        <w:contextualSpacing/>
        <w:jc w:val="left"/>
        <w:rPr>
          <w:rFonts w:cs="Arial"/>
        </w:rPr>
      </w:pPr>
      <w:hyperlink r:id="rId32" w:history="1">
        <w:r w:rsidRPr="00C2708A">
          <w:rPr>
            <w:rStyle w:val="Hyperlink"/>
            <w:rFonts w:cs="Arial"/>
          </w:rPr>
          <w:t>Managing Public Money (HM Treasury)</w:t>
        </w:r>
      </w:hyperlink>
      <w:r w:rsidRPr="00C2708A">
        <w:rPr>
          <w:rFonts w:cs="Arial"/>
        </w:rPr>
        <w:t xml:space="preserve">.  </w:t>
      </w:r>
    </w:p>
    <w:p w14:paraId="2BF54D6F" w14:textId="77777777" w:rsidR="00F17AA4" w:rsidRPr="00EF60D4" w:rsidRDefault="00F17AA4" w:rsidP="00F17AA4">
      <w:pPr>
        <w:pStyle w:val="DocSpace"/>
        <w:spacing w:after="200"/>
        <w:rPr>
          <w:rFonts w:cs="Arial"/>
          <w:b/>
        </w:rPr>
      </w:pPr>
      <w:r>
        <w:rPr>
          <w:rFonts w:cs="Arial"/>
          <w:b/>
        </w:rPr>
        <w:t>Specialised</w:t>
      </w:r>
      <w:r w:rsidRPr="00EF60D4">
        <w:rPr>
          <w:rFonts w:cs="Arial"/>
          <w:b/>
        </w:rPr>
        <w:t xml:space="preserve"> Services</w:t>
      </w:r>
      <w:r>
        <w:rPr>
          <w:rFonts w:cs="Arial"/>
          <w:b/>
        </w:rPr>
        <w:t xml:space="preserve"> Mandated Guidance </w:t>
      </w:r>
    </w:p>
    <w:p w14:paraId="7CA85A30" w14:textId="77777777" w:rsidR="00F17AA4" w:rsidRDefault="00F17AA4" w:rsidP="00D34B86">
      <w:pPr>
        <w:pStyle w:val="SchedClauses"/>
        <w:numPr>
          <w:ilvl w:val="0"/>
          <w:numId w:val="16"/>
        </w:numPr>
        <w:spacing w:line="276" w:lineRule="auto"/>
      </w:pPr>
      <w:r>
        <w:t>Commissioning Change Management Business Rules.</w:t>
      </w:r>
    </w:p>
    <w:p w14:paraId="6198CC7C" w14:textId="77777777" w:rsidR="00F17AA4" w:rsidRDefault="00F17AA4" w:rsidP="00D34B86">
      <w:pPr>
        <w:pStyle w:val="SchedClauses"/>
        <w:numPr>
          <w:ilvl w:val="0"/>
          <w:numId w:val="16"/>
        </w:numPr>
        <w:spacing w:line="276" w:lineRule="auto"/>
      </w:pPr>
      <w:r>
        <w:t>Cashflow Standard Operating Procedure.</w:t>
      </w:r>
    </w:p>
    <w:p w14:paraId="3DE9A45D" w14:textId="77777777" w:rsidR="00F17AA4" w:rsidRDefault="00F17AA4" w:rsidP="00D34B86">
      <w:pPr>
        <w:pStyle w:val="SchedClauses"/>
        <w:numPr>
          <w:ilvl w:val="0"/>
          <w:numId w:val="16"/>
        </w:numPr>
        <w:spacing w:line="276" w:lineRule="auto"/>
      </w:pPr>
      <w:r>
        <w:t>Finance and Accounting Standard Operating Procedure.</w:t>
      </w:r>
    </w:p>
    <w:p w14:paraId="47534C2A" w14:textId="77777777" w:rsidR="00F17AA4" w:rsidRDefault="00F17AA4" w:rsidP="00D34B86">
      <w:pPr>
        <w:pStyle w:val="SchedClauses"/>
        <w:numPr>
          <w:ilvl w:val="0"/>
          <w:numId w:val="16"/>
        </w:numPr>
        <w:spacing w:line="276" w:lineRule="auto"/>
      </w:pPr>
      <w:r>
        <w:t>Provider Collaborative Guidance.</w:t>
      </w:r>
    </w:p>
    <w:p w14:paraId="619DD2EE" w14:textId="77777777" w:rsidR="00F17AA4" w:rsidRDefault="00F17AA4" w:rsidP="00D34B86">
      <w:pPr>
        <w:pStyle w:val="SchedClauses"/>
        <w:numPr>
          <w:ilvl w:val="0"/>
          <w:numId w:val="16"/>
        </w:numPr>
        <w:spacing w:line="276" w:lineRule="auto"/>
      </w:pPr>
      <w:r>
        <w:t>Clinical Commissioning Policies.</w:t>
      </w:r>
    </w:p>
    <w:p w14:paraId="7EB1CEF9" w14:textId="77777777" w:rsidR="00F17AA4" w:rsidRDefault="00F17AA4" w:rsidP="00D34B86">
      <w:pPr>
        <w:pStyle w:val="SchedClauses"/>
        <w:numPr>
          <w:ilvl w:val="0"/>
          <w:numId w:val="16"/>
        </w:numPr>
        <w:spacing w:line="276" w:lineRule="auto"/>
      </w:pPr>
      <w:r>
        <w:t>National Specifications.</w:t>
      </w:r>
    </w:p>
    <w:p w14:paraId="065E107C" w14:textId="77777777" w:rsidR="00DF7E96" w:rsidRDefault="00F17AA4" w:rsidP="00D34B86">
      <w:pPr>
        <w:pStyle w:val="SchedClauses"/>
        <w:numPr>
          <w:ilvl w:val="0"/>
          <w:numId w:val="16"/>
        </w:numPr>
        <w:spacing w:line="276" w:lineRule="auto"/>
        <w:jc w:val="left"/>
      </w:pPr>
      <w:r>
        <w:t>National Standards.</w:t>
      </w:r>
    </w:p>
    <w:p w14:paraId="61AB196C" w14:textId="49F2377E" w:rsidR="00C22931" w:rsidRDefault="00F17AA4" w:rsidP="00D34B86">
      <w:pPr>
        <w:pStyle w:val="SchedClauses"/>
        <w:numPr>
          <w:ilvl w:val="0"/>
          <w:numId w:val="16"/>
        </w:numPr>
        <w:spacing w:line="276" w:lineRule="auto"/>
        <w:jc w:val="left"/>
      </w:pPr>
      <w:r>
        <w:t xml:space="preserve">The </w:t>
      </w:r>
      <w:r w:rsidR="006365A0">
        <w:t>Prescribed Specialised Services Manual</w:t>
      </w:r>
      <w:r>
        <w:t xml:space="preserve"> </w:t>
      </w:r>
    </w:p>
    <w:p w14:paraId="7BFB1CCC" w14:textId="77777777" w:rsidR="00424715" w:rsidRDefault="00424715" w:rsidP="00E058A7">
      <w:pPr>
        <w:spacing w:line="312" w:lineRule="auto"/>
        <w:jc w:val="left"/>
      </w:pPr>
    </w:p>
    <w:p w14:paraId="0FB328BB" w14:textId="77777777" w:rsidR="00424715" w:rsidRDefault="00424715">
      <w:pPr>
        <w:jc w:val="left"/>
      </w:pPr>
      <w:r>
        <w:br w:type="page"/>
      </w:r>
    </w:p>
    <w:p w14:paraId="672E3678" w14:textId="77777777" w:rsidR="00A57B4A" w:rsidRPr="001A61B6" w:rsidRDefault="00A57B4A" w:rsidP="00424715">
      <w:pPr>
        <w:pStyle w:val="HeadingTOC"/>
      </w:pPr>
      <w:bookmarkStart w:id="469" w:name="_Toc183077434"/>
      <w:r w:rsidRPr="001A61B6">
        <w:lastRenderedPageBreak/>
        <w:t xml:space="preserve">SCHEDULE </w:t>
      </w:r>
      <w:r w:rsidR="00424715" w:rsidRPr="001A61B6">
        <w:t xml:space="preserve">8: </w:t>
      </w:r>
      <w:r w:rsidRPr="001A61B6">
        <w:t>Local Terms</w:t>
      </w:r>
      <w:bookmarkEnd w:id="469"/>
      <w:r w:rsidRPr="001A61B6">
        <w:t xml:space="preserve"> </w:t>
      </w:r>
    </w:p>
    <w:p w14:paraId="72EC7DB2" w14:textId="77777777" w:rsidR="00A57B4A" w:rsidRPr="001A61B6" w:rsidRDefault="00A57B4A" w:rsidP="00A57B4A">
      <w:pPr>
        <w:rPr>
          <w:rFonts w:cs="Arial"/>
        </w:rPr>
      </w:pPr>
    </w:p>
    <w:p w14:paraId="759F0947" w14:textId="5DFB82FE" w:rsidR="003152EC" w:rsidRPr="00DF5870" w:rsidRDefault="003152EC" w:rsidP="003152EC">
      <w:pPr>
        <w:spacing w:line="276" w:lineRule="auto"/>
        <w:rPr>
          <w:rFonts w:cs="Arial"/>
          <w:color w:val="FF0000"/>
        </w:rPr>
      </w:pPr>
      <w:r w:rsidRPr="00DF5870">
        <w:rPr>
          <w:rFonts w:cs="Arial"/>
          <w:color w:val="FF0000"/>
        </w:rPr>
        <w:t xml:space="preserve">Guidance notes are provided in red text and can be deleted prior to </w:t>
      </w:r>
      <w:r>
        <w:rPr>
          <w:rFonts w:cs="Arial"/>
          <w:color w:val="FF0000"/>
        </w:rPr>
        <w:t xml:space="preserve">completing the </w:t>
      </w:r>
      <w:r w:rsidR="00AB642C">
        <w:rPr>
          <w:rFonts w:cs="Arial"/>
          <w:color w:val="FF0000"/>
        </w:rPr>
        <w:t>A</w:t>
      </w:r>
      <w:r>
        <w:rPr>
          <w:rFonts w:cs="Arial"/>
          <w:color w:val="FF0000"/>
        </w:rPr>
        <w:t>greement.</w:t>
      </w:r>
      <w:r w:rsidRPr="00DF5870">
        <w:rPr>
          <w:rFonts w:cs="Arial"/>
          <w:color w:val="FF0000"/>
        </w:rPr>
        <w:t xml:space="preserve"> </w:t>
      </w:r>
    </w:p>
    <w:p w14:paraId="7133CD1F" w14:textId="0FF124EB" w:rsidR="003152EC" w:rsidRDefault="003152EC" w:rsidP="003152EC">
      <w:pPr>
        <w:spacing w:line="276" w:lineRule="auto"/>
        <w:rPr>
          <w:rFonts w:cs="Arial"/>
          <w:color w:val="FF0000"/>
        </w:rPr>
      </w:pPr>
      <w:r w:rsidRPr="00DF5870">
        <w:rPr>
          <w:rFonts w:cs="Arial"/>
          <w:color w:val="FF0000"/>
        </w:rPr>
        <w:t xml:space="preserve">This Schedule should be used by the Parties to agree </w:t>
      </w:r>
      <w:r w:rsidR="00675AFD">
        <w:rPr>
          <w:rFonts w:cs="Arial"/>
          <w:color w:val="FF0000"/>
        </w:rPr>
        <w:t>L</w:t>
      </w:r>
      <w:r w:rsidRPr="00DF5870">
        <w:rPr>
          <w:rFonts w:cs="Arial"/>
          <w:color w:val="FF0000"/>
        </w:rPr>
        <w:t xml:space="preserve">ocal </w:t>
      </w:r>
      <w:r w:rsidR="00675AFD">
        <w:rPr>
          <w:rFonts w:cs="Arial"/>
          <w:color w:val="FF0000"/>
        </w:rPr>
        <w:t>T</w:t>
      </w:r>
      <w:r w:rsidRPr="00DF5870">
        <w:rPr>
          <w:rFonts w:cs="Arial"/>
          <w:color w:val="FF0000"/>
        </w:rPr>
        <w:t xml:space="preserve">erms to the Agreement. Headings and guidance have been provided </w:t>
      </w:r>
      <w:r w:rsidR="009C05EB">
        <w:rPr>
          <w:rFonts w:cs="Arial"/>
          <w:color w:val="FF0000"/>
        </w:rPr>
        <w:t>as examples of issues th</w:t>
      </w:r>
      <w:r w:rsidRPr="00DF5870">
        <w:rPr>
          <w:rFonts w:cs="Arial"/>
          <w:color w:val="FF0000"/>
        </w:rPr>
        <w:t>at may need local agreement.</w:t>
      </w:r>
      <w:r>
        <w:rPr>
          <w:rFonts w:cs="Arial"/>
          <w:color w:val="FF0000"/>
        </w:rPr>
        <w:t xml:space="preserve"> Additional headings can be added as required to support local arrangements. </w:t>
      </w:r>
    </w:p>
    <w:p w14:paraId="6B51007E" w14:textId="77777777" w:rsidR="003152EC" w:rsidRPr="00DF5870" w:rsidRDefault="003152EC" w:rsidP="003152EC">
      <w:pPr>
        <w:spacing w:line="276" w:lineRule="auto"/>
        <w:rPr>
          <w:rFonts w:cs="Arial"/>
          <w:color w:val="FF0000"/>
        </w:rPr>
      </w:pPr>
    </w:p>
    <w:p w14:paraId="1D8CC0B6" w14:textId="77777777" w:rsidR="003152EC" w:rsidRPr="00DF5870" w:rsidRDefault="003152EC" w:rsidP="003152EC">
      <w:pPr>
        <w:spacing w:line="276" w:lineRule="auto"/>
        <w:rPr>
          <w:rFonts w:cs="Arial"/>
          <w:color w:val="FF0000"/>
        </w:rPr>
      </w:pPr>
      <w:r w:rsidRPr="00DF5870">
        <w:rPr>
          <w:rFonts w:cs="Arial"/>
          <w:color w:val="FF0000"/>
        </w:rPr>
        <w:t xml:space="preserve">Sufficient detail should be provided to describe what both the ICB and NHS England have agreed to do. </w:t>
      </w:r>
    </w:p>
    <w:p w14:paraId="45B0C494" w14:textId="77777777" w:rsidR="003152EC" w:rsidRDefault="003152EC" w:rsidP="003152EC">
      <w:pPr>
        <w:spacing w:line="276" w:lineRule="auto"/>
        <w:rPr>
          <w:rFonts w:cs="Arial"/>
          <w:color w:val="FF0000"/>
        </w:rPr>
      </w:pPr>
    </w:p>
    <w:p w14:paraId="29724559" w14:textId="77777777" w:rsidR="00C0255C" w:rsidRDefault="00C0255C" w:rsidP="00C0255C">
      <w:pPr>
        <w:spacing w:line="276" w:lineRule="auto"/>
        <w:rPr>
          <w:rFonts w:cs="Arial"/>
          <w:b/>
          <w:bCs/>
        </w:rPr>
      </w:pPr>
      <w:r w:rsidRPr="00DF5870">
        <w:rPr>
          <w:rFonts w:cs="Arial"/>
          <w:b/>
          <w:bCs/>
        </w:rPr>
        <w:t xml:space="preserve">General </w:t>
      </w:r>
    </w:p>
    <w:p w14:paraId="1FDB2A2C" w14:textId="77777777" w:rsidR="00C0255C" w:rsidRPr="00DF5870" w:rsidRDefault="00C0255C" w:rsidP="00C0255C">
      <w:pPr>
        <w:spacing w:line="276" w:lineRule="auto"/>
        <w:rPr>
          <w:rFonts w:cs="Arial"/>
          <w:b/>
          <w:bCs/>
        </w:rPr>
      </w:pPr>
    </w:p>
    <w:p w14:paraId="35ED8E5C" w14:textId="590CB6AC" w:rsidR="00C0255C" w:rsidRDefault="00C0255C" w:rsidP="00C0255C">
      <w:pPr>
        <w:spacing w:line="276" w:lineRule="auto"/>
        <w:rPr>
          <w:rFonts w:cs="Arial"/>
        </w:rPr>
      </w:pPr>
      <w:r w:rsidRPr="0067295E">
        <w:rPr>
          <w:rFonts w:cs="Arial"/>
        </w:rPr>
        <w:t xml:space="preserve">Where there is a </w:t>
      </w:r>
      <w:r w:rsidR="000125F2">
        <w:rPr>
          <w:rFonts w:cs="Arial"/>
        </w:rPr>
        <w:t>D</w:t>
      </w:r>
      <w:r w:rsidR="000125F2" w:rsidRPr="0067295E">
        <w:rPr>
          <w:rFonts w:cs="Arial"/>
        </w:rPr>
        <w:t xml:space="preserve">ispute </w:t>
      </w:r>
      <w:r w:rsidRPr="0067295E">
        <w:rPr>
          <w:rFonts w:cs="Arial"/>
        </w:rPr>
        <w:t xml:space="preserve">as to the content of this </w:t>
      </w:r>
      <w:r w:rsidR="00526255">
        <w:rPr>
          <w:rFonts w:cs="Arial"/>
        </w:rPr>
        <w:t>S</w:t>
      </w:r>
      <w:r w:rsidRPr="0067295E">
        <w:rPr>
          <w:rFonts w:cs="Arial"/>
        </w:rPr>
        <w:t>chedule, the Parties should follow the</w:t>
      </w:r>
      <w:r w:rsidR="0067387F">
        <w:rPr>
          <w:rFonts w:cs="Arial"/>
        </w:rPr>
        <w:t xml:space="preserve"> </w:t>
      </w:r>
      <w:r w:rsidRPr="0067295E">
        <w:rPr>
          <w:rFonts w:cs="Arial"/>
        </w:rPr>
        <w:t xml:space="preserve">Disputes procedure set out at Clause </w:t>
      </w:r>
      <w:r w:rsidR="009515E2">
        <w:rPr>
          <w:rFonts w:cs="Arial"/>
        </w:rPr>
        <w:t>25</w:t>
      </w:r>
      <w:r w:rsidRPr="0067295E">
        <w:rPr>
          <w:rFonts w:cs="Arial"/>
        </w:rPr>
        <w:t xml:space="preserve">. </w:t>
      </w:r>
    </w:p>
    <w:p w14:paraId="757B37FC" w14:textId="77777777" w:rsidR="001A61B6" w:rsidRPr="0067295E" w:rsidRDefault="001A61B6" w:rsidP="00C0255C">
      <w:pPr>
        <w:spacing w:line="276" w:lineRule="auto"/>
        <w:rPr>
          <w:rFonts w:cs="Arial"/>
        </w:rPr>
      </w:pPr>
    </w:p>
    <w:p w14:paraId="131FB337" w14:textId="4DA3CC55" w:rsidR="00C0255C" w:rsidRDefault="00C0255C" w:rsidP="00C0255C">
      <w:pPr>
        <w:spacing w:line="276" w:lineRule="auto"/>
        <w:rPr>
          <w:rFonts w:cs="Arial"/>
        </w:rPr>
      </w:pPr>
      <w:r w:rsidRPr="00076834">
        <w:rPr>
          <w:rFonts w:cs="Arial"/>
        </w:rPr>
        <w:t xml:space="preserve">Following signature of the Agreement, this </w:t>
      </w:r>
      <w:r w:rsidR="00526255" w:rsidRPr="00076834">
        <w:rPr>
          <w:rFonts w:cs="Arial"/>
        </w:rPr>
        <w:t>S</w:t>
      </w:r>
      <w:r w:rsidRPr="00076834">
        <w:rPr>
          <w:rFonts w:cs="Arial"/>
        </w:rPr>
        <w:t xml:space="preserve">chedule can be amended by the </w:t>
      </w:r>
      <w:r w:rsidR="00580F35" w:rsidRPr="00076834">
        <w:rPr>
          <w:rFonts w:cs="Arial"/>
        </w:rPr>
        <w:t>P</w:t>
      </w:r>
      <w:r w:rsidRPr="00076834">
        <w:rPr>
          <w:rFonts w:cs="Arial"/>
        </w:rPr>
        <w:t>arties using the Variations procedure at Clause 2</w:t>
      </w:r>
      <w:r w:rsidR="00D57655" w:rsidRPr="00076834">
        <w:rPr>
          <w:rFonts w:cs="Arial"/>
        </w:rPr>
        <w:t>6</w:t>
      </w:r>
      <w:r w:rsidRPr="00076834">
        <w:rPr>
          <w:rFonts w:cs="Arial"/>
        </w:rPr>
        <w:t>.</w:t>
      </w:r>
      <w:r w:rsidRPr="0067295E">
        <w:rPr>
          <w:rFonts w:cs="Arial"/>
        </w:rPr>
        <w:t xml:space="preserve"> </w:t>
      </w:r>
    </w:p>
    <w:p w14:paraId="422AF16A" w14:textId="77777777" w:rsidR="001A61B6" w:rsidRPr="0067295E" w:rsidRDefault="001A61B6" w:rsidP="00C0255C">
      <w:pPr>
        <w:spacing w:line="276" w:lineRule="auto"/>
        <w:rPr>
          <w:rFonts w:cs="Arial"/>
        </w:rPr>
      </w:pPr>
    </w:p>
    <w:p w14:paraId="047C3E56" w14:textId="66B93AA8" w:rsidR="00C0255C" w:rsidRDefault="00C0255C" w:rsidP="00C0255C">
      <w:pPr>
        <w:spacing w:line="276" w:lineRule="auto"/>
        <w:rPr>
          <w:rFonts w:cs="Arial"/>
        </w:rPr>
      </w:pPr>
      <w:r w:rsidRPr="0067295E">
        <w:rPr>
          <w:rFonts w:cs="Arial"/>
        </w:rPr>
        <w:t xml:space="preserve">NHS England can amend this </w:t>
      </w:r>
      <w:r w:rsidR="00526255">
        <w:rPr>
          <w:rFonts w:cs="Arial"/>
        </w:rPr>
        <w:t>S</w:t>
      </w:r>
      <w:r w:rsidRPr="0067295E">
        <w:rPr>
          <w:rFonts w:cs="Arial"/>
        </w:rPr>
        <w:t>chedule</w:t>
      </w:r>
      <w:r w:rsidR="00DE72B6">
        <w:rPr>
          <w:rFonts w:cs="Arial"/>
        </w:rPr>
        <w:t xml:space="preserve"> with</w:t>
      </w:r>
      <w:r w:rsidR="00F07BDA">
        <w:rPr>
          <w:rFonts w:cs="Arial"/>
        </w:rPr>
        <w:t>out</w:t>
      </w:r>
      <w:r w:rsidR="00DE72B6">
        <w:rPr>
          <w:rFonts w:cs="Arial"/>
        </w:rPr>
        <w:t xml:space="preserve"> the ICB’s consent</w:t>
      </w:r>
      <w:r w:rsidRPr="0067295E">
        <w:rPr>
          <w:rFonts w:cs="Arial"/>
        </w:rPr>
        <w:t xml:space="preserve"> </w:t>
      </w:r>
      <w:r w:rsidR="00DE72B6">
        <w:rPr>
          <w:rFonts w:cs="Arial"/>
        </w:rPr>
        <w:t>by using the variation proc</w:t>
      </w:r>
      <w:r w:rsidR="0067387F">
        <w:rPr>
          <w:rFonts w:cs="Arial"/>
        </w:rPr>
        <w:t xml:space="preserve">edure </w:t>
      </w:r>
      <w:r w:rsidR="00DE72B6">
        <w:rPr>
          <w:rFonts w:cs="Arial"/>
        </w:rPr>
        <w:t xml:space="preserve">set </w:t>
      </w:r>
      <w:r w:rsidR="00DE72B6" w:rsidRPr="00076834">
        <w:rPr>
          <w:rFonts w:cs="Arial"/>
        </w:rPr>
        <w:t xml:space="preserve">out in </w:t>
      </w:r>
      <w:r w:rsidR="0070359D" w:rsidRPr="00076834">
        <w:rPr>
          <w:rFonts w:cs="Arial"/>
        </w:rPr>
        <w:t xml:space="preserve">Clause </w:t>
      </w:r>
      <w:r w:rsidR="00DE72B6" w:rsidRPr="00076834">
        <w:rPr>
          <w:rFonts w:cs="Arial"/>
        </w:rPr>
        <w:t>26.2</w:t>
      </w:r>
      <w:r w:rsidR="00DE72B6">
        <w:rPr>
          <w:rFonts w:cs="Arial"/>
        </w:rPr>
        <w:t xml:space="preserve"> </w:t>
      </w:r>
      <w:r w:rsidRPr="0067295E">
        <w:rPr>
          <w:rFonts w:cs="Arial"/>
        </w:rPr>
        <w:t xml:space="preserve">but the expectation is that variations should </w:t>
      </w:r>
      <w:r w:rsidR="00DE72B6">
        <w:rPr>
          <w:rFonts w:cs="Arial"/>
        </w:rPr>
        <w:t>be by consent</w:t>
      </w:r>
      <w:r w:rsidR="0070359D">
        <w:rPr>
          <w:rFonts w:cs="Arial"/>
        </w:rPr>
        <w:t xml:space="preserve">. </w:t>
      </w:r>
      <w:r w:rsidR="00DE72B6">
        <w:rPr>
          <w:rFonts w:cs="Arial"/>
        </w:rPr>
        <w:t xml:space="preserve"> </w:t>
      </w:r>
    </w:p>
    <w:p w14:paraId="2D702004" w14:textId="6E19B91E" w:rsidR="003152EC" w:rsidRPr="00A83A08" w:rsidRDefault="003152EC" w:rsidP="003152EC">
      <w:pPr>
        <w:pStyle w:val="DocSpace"/>
        <w:rPr>
          <w:rFonts w:cs="Arial"/>
          <w:color w:val="FF0000"/>
        </w:rPr>
      </w:pPr>
      <w:r w:rsidRPr="00A83A08">
        <w:rPr>
          <w:rFonts w:cs="Arial"/>
          <w:color w:val="FF0000"/>
        </w:rPr>
        <w:t xml:space="preserve">[Note – Local </w:t>
      </w:r>
      <w:r w:rsidR="001713B9">
        <w:rPr>
          <w:rFonts w:cs="Arial"/>
          <w:color w:val="FF0000"/>
        </w:rPr>
        <w:t>T</w:t>
      </w:r>
      <w:r w:rsidRPr="00A83A08">
        <w:rPr>
          <w:rFonts w:cs="Arial"/>
          <w:color w:val="FF0000"/>
        </w:rPr>
        <w:t>erms must not derogate from the terms and conditions of this Agreement. Please note that Local Terms may include:</w:t>
      </w:r>
    </w:p>
    <w:p w14:paraId="41890AD3" w14:textId="5E834A9D" w:rsidR="00096B7F" w:rsidRPr="00A83A08" w:rsidRDefault="003736A4" w:rsidP="003152EC">
      <w:pPr>
        <w:pStyle w:val="DocSpace"/>
        <w:numPr>
          <w:ilvl w:val="0"/>
          <w:numId w:val="15"/>
        </w:numPr>
        <w:rPr>
          <w:rFonts w:cs="Arial"/>
          <w:color w:val="FF0000"/>
        </w:rPr>
      </w:pPr>
      <w:r w:rsidRPr="00A83A08">
        <w:rPr>
          <w:rFonts w:cs="Arial"/>
          <w:color w:val="FF0000"/>
        </w:rPr>
        <w:t>t</w:t>
      </w:r>
      <w:r w:rsidR="00096B7F" w:rsidRPr="00A83A08">
        <w:rPr>
          <w:rFonts w:cs="Arial"/>
          <w:color w:val="FF0000"/>
        </w:rPr>
        <w:t>he services that will be planned</w:t>
      </w:r>
      <w:r w:rsidR="00621D1F" w:rsidRPr="00A83A08">
        <w:rPr>
          <w:rFonts w:cs="Arial"/>
          <w:color w:val="FF0000"/>
        </w:rPr>
        <w:t xml:space="preserve"> or </w:t>
      </w:r>
      <w:r w:rsidR="00096B7F" w:rsidRPr="00A83A08">
        <w:rPr>
          <w:rFonts w:cs="Arial"/>
          <w:color w:val="FF0000"/>
        </w:rPr>
        <w:t xml:space="preserve">commissioned at an ICB level </w:t>
      </w:r>
      <w:r w:rsidR="00A80847" w:rsidRPr="00A83A08">
        <w:rPr>
          <w:rFonts w:cs="Arial"/>
          <w:color w:val="FF0000"/>
        </w:rPr>
        <w:t xml:space="preserve">or </w:t>
      </w:r>
      <w:r w:rsidR="00621D1F" w:rsidRPr="00A83A08">
        <w:rPr>
          <w:rFonts w:cs="Arial"/>
          <w:color w:val="FF0000"/>
        </w:rPr>
        <w:t>by the ICB Collaboration Arrangement</w:t>
      </w:r>
      <w:r w:rsidR="00096B7F" w:rsidRPr="00A83A08">
        <w:rPr>
          <w:rFonts w:cs="Arial"/>
          <w:color w:val="FF0000"/>
        </w:rPr>
        <w:t xml:space="preserve">; </w:t>
      </w:r>
    </w:p>
    <w:p w14:paraId="41712488" w14:textId="77777777" w:rsidR="003152EC" w:rsidRPr="00A83A08" w:rsidRDefault="003152EC" w:rsidP="003152EC">
      <w:pPr>
        <w:pStyle w:val="DocSpace"/>
        <w:numPr>
          <w:ilvl w:val="0"/>
          <w:numId w:val="15"/>
        </w:numPr>
        <w:rPr>
          <w:rFonts w:cs="Arial"/>
          <w:color w:val="FF0000"/>
        </w:rPr>
      </w:pPr>
      <w:r w:rsidRPr="00A83A08">
        <w:rPr>
          <w:rFonts w:cs="Arial"/>
          <w:color w:val="FF0000"/>
        </w:rPr>
        <w:t xml:space="preserve">details of any pooled funds of NHS England and the ICB;  </w:t>
      </w:r>
    </w:p>
    <w:p w14:paraId="2C93541E" w14:textId="77777777" w:rsidR="003152EC" w:rsidRPr="00A83A08" w:rsidRDefault="003152EC" w:rsidP="003152EC">
      <w:pPr>
        <w:pStyle w:val="DocSpace"/>
        <w:numPr>
          <w:ilvl w:val="0"/>
          <w:numId w:val="15"/>
        </w:numPr>
        <w:rPr>
          <w:rFonts w:cs="Arial"/>
          <w:color w:val="FF0000"/>
        </w:rPr>
      </w:pPr>
      <w:r w:rsidRPr="00A83A08">
        <w:rPr>
          <w:rFonts w:cs="Arial"/>
          <w:color w:val="FF0000"/>
        </w:rPr>
        <w:t>resourcing arrangements between NHS England and the ICB;</w:t>
      </w:r>
    </w:p>
    <w:p w14:paraId="71E12B3B" w14:textId="786658F0" w:rsidR="003152EC" w:rsidRPr="00A83A08" w:rsidRDefault="003152EC" w:rsidP="003152EC">
      <w:pPr>
        <w:pStyle w:val="DocSpace"/>
        <w:numPr>
          <w:ilvl w:val="0"/>
          <w:numId w:val="15"/>
        </w:numPr>
        <w:rPr>
          <w:rFonts w:cs="Arial"/>
          <w:color w:val="FF0000"/>
        </w:rPr>
      </w:pPr>
      <w:r w:rsidRPr="00A83A08">
        <w:rPr>
          <w:rFonts w:cs="Arial"/>
          <w:color w:val="FF0000"/>
        </w:rPr>
        <w:t xml:space="preserve">details of any </w:t>
      </w:r>
      <w:r w:rsidR="00594477" w:rsidRPr="00A83A08">
        <w:rPr>
          <w:rFonts w:cs="Arial"/>
          <w:color w:val="FF0000"/>
        </w:rPr>
        <w:t>Administration and Management Services</w:t>
      </w:r>
      <w:r w:rsidRPr="00A83A08">
        <w:rPr>
          <w:rFonts w:cs="Arial"/>
          <w:color w:val="FF0000"/>
        </w:rPr>
        <w:t xml:space="preserve"> that the </w:t>
      </w:r>
      <w:r w:rsidR="00621D1F" w:rsidRPr="00A83A08">
        <w:rPr>
          <w:rFonts w:cs="Arial"/>
          <w:color w:val="FF0000"/>
        </w:rPr>
        <w:t>Commissioning Team</w:t>
      </w:r>
      <w:r w:rsidRPr="00A83A08">
        <w:rPr>
          <w:rFonts w:cs="Arial"/>
          <w:color w:val="FF0000"/>
        </w:rPr>
        <w:t xml:space="preserve"> will provide to the ICB under</w:t>
      </w:r>
      <w:r w:rsidRPr="00A83A08">
        <w:rPr>
          <w:rFonts w:cs="Arial"/>
          <w:color w:val="FF0000"/>
        </w:rPr>
        <w:fldChar w:fldCharType="begin"/>
      </w:r>
      <w:r w:rsidRPr="00A83A08">
        <w:rPr>
          <w:rFonts w:cs="Arial"/>
          <w:color w:val="FF0000"/>
        </w:rPr>
        <w:instrText xml:space="preserve"> REF Sch_8 \h  \* MERGEFORMAT </w:instrText>
      </w:r>
      <w:r w:rsidRPr="00A83A08">
        <w:rPr>
          <w:rFonts w:cs="Arial"/>
          <w:color w:val="FF0000"/>
        </w:rPr>
      </w:r>
      <w:r w:rsidRPr="00A83A08">
        <w:rPr>
          <w:rFonts w:cs="Arial"/>
          <w:color w:val="FF0000"/>
        </w:rPr>
        <w:fldChar w:fldCharType="end"/>
      </w:r>
      <w:r w:rsidRPr="00A83A08">
        <w:rPr>
          <w:rFonts w:cs="Arial"/>
          <w:color w:val="FF0000"/>
        </w:rPr>
        <w:t>; and</w:t>
      </w:r>
    </w:p>
    <w:p w14:paraId="66445D02" w14:textId="429224FB" w:rsidR="003152EC" w:rsidRPr="00A83A08" w:rsidRDefault="00C10704" w:rsidP="003152EC">
      <w:pPr>
        <w:pStyle w:val="DocSpace"/>
        <w:numPr>
          <w:ilvl w:val="0"/>
          <w:numId w:val="15"/>
        </w:numPr>
        <w:rPr>
          <w:rFonts w:cs="Arial"/>
          <w:color w:val="FF0000"/>
        </w:rPr>
      </w:pPr>
      <w:r>
        <w:rPr>
          <w:rFonts w:cs="Arial"/>
          <w:color w:val="FF0000"/>
        </w:rPr>
        <w:t>s</w:t>
      </w:r>
      <w:r w:rsidR="003152EC" w:rsidRPr="00A83A08">
        <w:rPr>
          <w:rFonts w:cs="Arial"/>
          <w:color w:val="FF0000"/>
        </w:rPr>
        <w:t xml:space="preserve">taffing arrangements. </w:t>
      </w:r>
    </w:p>
    <w:p w14:paraId="67B10930" w14:textId="1D421782" w:rsidR="003152EC" w:rsidRPr="00A83A08" w:rsidRDefault="003152EC" w:rsidP="003152EC">
      <w:pPr>
        <w:pStyle w:val="DocSpace"/>
        <w:rPr>
          <w:rFonts w:cs="Arial"/>
          <w:color w:val="FF0000"/>
        </w:rPr>
      </w:pPr>
      <w:r w:rsidRPr="00A83A08">
        <w:rPr>
          <w:rFonts w:cs="Arial"/>
          <w:color w:val="FF0000"/>
        </w:rPr>
        <w:t xml:space="preserve">If there are no Local Terms, state “None” in this </w:t>
      </w:r>
      <w:r w:rsidRPr="00A83A08">
        <w:rPr>
          <w:rFonts w:cs="Arial"/>
          <w:color w:val="FF0000"/>
        </w:rPr>
        <w:fldChar w:fldCharType="begin"/>
      </w:r>
      <w:r w:rsidRPr="00A83A08">
        <w:rPr>
          <w:rFonts w:cs="Arial"/>
          <w:color w:val="FF0000"/>
        </w:rPr>
        <w:instrText xml:space="preserve"> REF Sch7 \h  \* MERGEFORMAT </w:instrText>
      </w:r>
      <w:r w:rsidRPr="00A83A08">
        <w:rPr>
          <w:rFonts w:cs="Arial"/>
          <w:color w:val="FF0000"/>
        </w:rPr>
      </w:r>
      <w:r w:rsidRPr="00A83A08">
        <w:rPr>
          <w:rFonts w:cs="Arial"/>
          <w:color w:val="FF0000"/>
        </w:rPr>
        <w:fldChar w:fldCharType="separate"/>
      </w:r>
      <w:r w:rsidRPr="00A83A08">
        <w:rPr>
          <w:color w:val="FF0000"/>
        </w:rPr>
        <w:t xml:space="preserve">Schedule </w:t>
      </w:r>
      <w:r w:rsidRPr="00A83A08">
        <w:rPr>
          <w:rFonts w:cs="Arial"/>
          <w:color w:val="FF0000"/>
        </w:rPr>
        <w:fldChar w:fldCharType="end"/>
      </w:r>
      <w:r w:rsidR="009515E2" w:rsidRPr="00A83A08">
        <w:rPr>
          <w:rFonts w:cs="Arial"/>
          <w:color w:val="FF0000"/>
        </w:rPr>
        <w:t>8</w:t>
      </w:r>
      <w:r w:rsidRPr="00A83A08">
        <w:rPr>
          <w:rFonts w:cs="Arial"/>
          <w:color w:val="FF0000"/>
        </w:rPr>
        <w:t>.]</w:t>
      </w:r>
    </w:p>
    <w:p w14:paraId="0DBA731F" w14:textId="77777777" w:rsidR="003152EC" w:rsidRDefault="003152EC" w:rsidP="00C0255C">
      <w:pPr>
        <w:spacing w:line="276" w:lineRule="auto"/>
        <w:rPr>
          <w:rFonts w:cs="Arial"/>
        </w:rPr>
      </w:pPr>
    </w:p>
    <w:p w14:paraId="44DF2954" w14:textId="77777777" w:rsidR="001A61B6" w:rsidRDefault="009C64F1" w:rsidP="00C0255C">
      <w:pPr>
        <w:spacing w:line="276" w:lineRule="auto"/>
        <w:rPr>
          <w:rFonts w:cs="Arial"/>
          <w:b/>
          <w:bCs/>
        </w:rPr>
      </w:pPr>
      <w:r w:rsidRPr="009C64F1">
        <w:rPr>
          <w:rFonts w:cs="Arial"/>
          <w:b/>
          <w:bCs/>
        </w:rPr>
        <w:t>Part 1 – the services to be planned</w:t>
      </w:r>
      <w:r w:rsidR="00E84CB0">
        <w:rPr>
          <w:rFonts w:cs="Arial"/>
          <w:b/>
          <w:bCs/>
        </w:rPr>
        <w:t xml:space="preserve"> or </w:t>
      </w:r>
      <w:r w:rsidRPr="009C64F1">
        <w:rPr>
          <w:rFonts w:cs="Arial"/>
          <w:b/>
          <w:bCs/>
        </w:rPr>
        <w:t xml:space="preserve">commissioned at an ICB level </w:t>
      </w:r>
    </w:p>
    <w:p w14:paraId="404156C7" w14:textId="77777777" w:rsidR="00DF7E96" w:rsidRPr="009C64F1" w:rsidRDefault="00DF7E96" w:rsidP="00C0255C">
      <w:pPr>
        <w:spacing w:line="276" w:lineRule="auto"/>
        <w:rPr>
          <w:rFonts w:cs="Arial"/>
          <w:b/>
          <w:bCs/>
        </w:rPr>
      </w:pPr>
    </w:p>
    <w:p w14:paraId="25AAF346" w14:textId="5C312481" w:rsidR="009C64F1" w:rsidRPr="004F54C6" w:rsidRDefault="00701A28" w:rsidP="00C0255C">
      <w:pPr>
        <w:spacing w:line="276" w:lineRule="auto"/>
        <w:rPr>
          <w:rFonts w:cs="Arial"/>
          <w:color w:val="FF0000"/>
        </w:rPr>
      </w:pPr>
      <w:r w:rsidRPr="004F54C6">
        <w:rPr>
          <w:rFonts w:cs="Arial"/>
          <w:color w:val="FF0000"/>
        </w:rPr>
        <w:t>This Part should set out the services th</w:t>
      </w:r>
      <w:r w:rsidR="004F54C6" w:rsidRPr="004F54C6">
        <w:rPr>
          <w:rFonts w:cs="Arial"/>
          <w:color w:val="FF0000"/>
        </w:rPr>
        <w:t xml:space="preserve">at will be planned on the </w:t>
      </w:r>
      <w:r w:rsidR="00832340">
        <w:rPr>
          <w:rFonts w:cs="Arial"/>
          <w:color w:val="FF0000"/>
        </w:rPr>
        <w:t>Area</w:t>
      </w:r>
      <w:r w:rsidR="004F54C6" w:rsidRPr="004F54C6">
        <w:rPr>
          <w:rFonts w:cs="Arial"/>
          <w:color w:val="FF0000"/>
        </w:rPr>
        <w:t xml:space="preserve"> of the ICB. The list should be developed with NHS England, the </w:t>
      </w:r>
      <w:r w:rsidR="00891BD5">
        <w:rPr>
          <w:rFonts w:cs="Arial"/>
          <w:color w:val="FF0000"/>
        </w:rPr>
        <w:t>C</w:t>
      </w:r>
      <w:r w:rsidR="004F54C6" w:rsidRPr="004F54C6">
        <w:rPr>
          <w:rFonts w:cs="Arial"/>
          <w:color w:val="FF0000"/>
        </w:rPr>
        <w:t xml:space="preserve">ommissioning </w:t>
      </w:r>
      <w:r w:rsidR="00891BD5">
        <w:rPr>
          <w:rFonts w:cs="Arial"/>
          <w:color w:val="FF0000"/>
        </w:rPr>
        <w:t>T</w:t>
      </w:r>
      <w:r w:rsidR="00980257">
        <w:rPr>
          <w:rFonts w:cs="Arial"/>
          <w:color w:val="FF0000"/>
        </w:rPr>
        <w:t>eam</w:t>
      </w:r>
      <w:r w:rsidR="00980257" w:rsidRPr="004F54C6">
        <w:rPr>
          <w:rFonts w:cs="Arial"/>
          <w:color w:val="FF0000"/>
        </w:rPr>
        <w:t xml:space="preserve"> </w:t>
      </w:r>
      <w:r w:rsidR="004F54C6" w:rsidRPr="004F54C6">
        <w:rPr>
          <w:rFonts w:cs="Arial"/>
          <w:color w:val="FF0000"/>
        </w:rPr>
        <w:t xml:space="preserve">and partners of the </w:t>
      </w:r>
      <w:r w:rsidR="00E02BEF">
        <w:rPr>
          <w:rFonts w:cs="Arial"/>
          <w:color w:val="FF0000"/>
        </w:rPr>
        <w:t xml:space="preserve">ICB </w:t>
      </w:r>
      <w:r w:rsidR="001A654B">
        <w:rPr>
          <w:rFonts w:cs="Arial"/>
          <w:color w:val="FF0000"/>
        </w:rPr>
        <w:t>C</w:t>
      </w:r>
      <w:r w:rsidR="00E02BEF">
        <w:rPr>
          <w:rFonts w:cs="Arial"/>
          <w:color w:val="FF0000"/>
        </w:rPr>
        <w:t xml:space="preserve">ollaboration </w:t>
      </w:r>
      <w:r w:rsidR="001A654B">
        <w:rPr>
          <w:rFonts w:cs="Arial"/>
          <w:color w:val="FF0000"/>
        </w:rPr>
        <w:t>A</w:t>
      </w:r>
      <w:r w:rsidR="00E02BEF">
        <w:rPr>
          <w:rFonts w:cs="Arial"/>
          <w:color w:val="FF0000"/>
        </w:rPr>
        <w:t xml:space="preserve">rrangement. </w:t>
      </w:r>
    </w:p>
    <w:p w14:paraId="2A439C3F" w14:textId="77777777" w:rsidR="004F54C6" w:rsidRPr="004F54C6" w:rsidRDefault="004F54C6" w:rsidP="00C0255C">
      <w:pPr>
        <w:spacing w:line="276" w:lineRule="auto"/>
        <w:rPr>
          <w:rFonts w:cs="Arial"/>
          <w:color w:val="FF0000"/>
        </w:rPr>
      </w:pPr>
    </w:p>
    <w:p w14:paraId="7ECDF23A" w14:textId="1491BDEA" w:rsidR="004F54C6" w:rsidRDefault="004F54C6" w:rsidP="00C0255C">
      <w:pPr>
        <w:spacing w:line="276" w:lineRule="auto"/>
        <w:rPr>
          <w:rFonts w:cs="Arial"/>
          <w:color w:val="FF0000"/>
        </w:rPr>
      </w:pPr>
      <w:r w:rsidRPr="004F54C6">
        <w:rPr>
          <w:rFonts w:cs="Arial"/>
          <w:color w:val="FF0000"/>
        </w:rPr>
        <w:t xml:space="preserve">This list will form part of the basis for any </w:t>
      </w:r>
      <w:r w:rsidR="00BA728C">
        <w:rPr>
          <w:rFonts w:cs="Arial"/>
          <w:color w:val="FF0000"/>
        </w:rPr>
        <w:t>I</w:t>
      </w:r>
      <w:r w:rsidR="00E02BEF">
        <w:rPr>
          <w:rFonts w:cs="Arial"/>
          <w:color w:val="FF0000"/>
        </w:rPr>
        <w:t xml:space="preserve">CB </w:t>
      </w:r>
      <w:r w:rsidR="001A654B">
        <w:rPr>
          <w:rFonts w:cs="Arial"/>
          <w:color w:val="FF0000"/>
        </w:rPr>
        <w:t>C</w:t>
      </w:r>
      <w:r w:rsidR="00E02BEF">
        <w:rPr>
          <w:rFonts w:cs="Arial"/>
          <w:color w:val="FF0000"/>
        </w:rPr>
        <w:t xml:space="preserve">ollaboration </w:t>
      </w:r>
      <w:r w:rsidR="001A654B">
        <w:rPr>
          <w:rFonts w:cs="Arial"/>
          <w:color w:val="FF0000"/>
        </w:rPr>
        <w:t>A</w:t>
      </w:r>
      <w:r w:rsidR="00E02BEF">
        <w:rPr>
          <w:rFonts w:cs="Arial"/>
          <w:color w:val="FF0000"/>
        </w:rPr>
        <w:t xml:space="preserve">rrangement </w:t>
      </w:r>
      <w:r w:rsidRPr="004F54C6">
        <w:rPr>
          <w:rFonts w:cs="Arial"/>
          <w:color w:val="FF0000"/>
        </w:rPr>
        <w:t xml:space="preserve">introduced by the ICBs and the agreement to establish and support the </w:t>
      </w:r>
      <w:r w:rsidR="00BA728C">
        <w:rPr>
          <w:rFonts w:cs="Arial"/>
          <w:color w:val="FF0000"/>
        </w:rPr>
        <w:t>C</w:t>
      </w:r>
      <w:r w:rsidR="00BA728C" w:rsidRPr="004F54C6">
        <w:rPr>
          <w:rFonts w:cs="Arial"/>
          <w:color w:val="FF0000"/>
        </w:rPr>
        <w:t xml:space="preserve">ommissioning </w:t>
      </w:r>
      <w:r w:rsidR="00BA728C">
        <w:rPr>
          <w:rFonts w:cs="Arial"/>
          <w:color w:val="FF0000"/>
        </w:rPr>
        <w:t>T</w:t>
      </w:r>
      <w:r w:rsidR="00E02BEF">
        <w:rPr>
          <w:rFonts w:cs="Arial"/>
          <w:color w:val="FF0000"/>
        </w:rPr>
        <w:t>eam</w:t>
      </w:r>
      <w:r w:rsidR="00E02BEF" w:rsidRPr="004F54C6">
        <w:rPr>
          <w:rFonts w:cs="Arial"/>
          <w:color w:val="FF0000"/>
        </w:rPr>
        <w:t xml:space="preserve"> </w:t>
      </w:r>
      <w:r w:rsidR="00BA728C">
        <w:rPr>
          <w:rFonts w:cs="Arial"/>
          <w:color w:val="FF0000"/>
        </w:rPr>
        <w:t>A</w:t>
      </w:r>
      <w:r w:rsidRPr="004F54C6">
        <w:rPr>
          <w:rFonts w:cs="Arial"/>
          <w:color w:val="FF0000"/>
        </w:rPr>
        <w:t xml:space="preserve">rrangement. </w:t>
      </w:r>
    </w:p>
    <w:p w14:paraId="3DD29701" w14:textId="77777777" w:rsidR="00096B7F" w:rsidRDefault="00096B7F" w:rsidP="00C0255C">
      <w:pPr>
        <w:spacing w:line="276" w:lineRule="auto"/>
        <w:rPr>
          <w:rFonts w:cs="Arial"/>
          <w:color w:val="FF0000"/>
        </w:rPr>
      </w:pPr>
    </w:p>
    <w:p w14:paraId="52F7C59F" w14:textId="58733295" w:rsidR="00096B7F" w:rsidRPr="00CD66B6" w:rsidRDefault="00096B7F" w:rsidP="00C0255C">
      <w:pPr>
        <w:spacing w:line="276" w:lineRule="auto"/>
        <w:rPr>
          <w:b/>
          <w:color w:val="FF0000"/>
        </w:rPr>
      </w:pPr>
      <w:r>
        <w:rPr>
          <w:rFonts w:cs="Arial"/>
          <w:color w:val="FF0000"/>
        </w:rPr>
        <w:t xml:space="preserve">During 2024/25, it is recommended that the ICBs have consistent lists of services across their </w:t>
      </w:r>
      <w:r w:rsidR="009E23BF">
        <w:rPr>
          <w:rFonts w:cs="Arial"/>
          <w:color w:val="FF0000"/>
        </w:rPr>
        <w:t>Area</w:t>
      </w:r>
      <w:r>
        <w:rPr>
          <w:rFonts w:cs="Arial"/>
          <w:color w:val="FF0000"/>
        </w:rPr>
        <w:t xml:space="preserve"> to aid clarity and consistency. </w:t>
      </w:r>
    </w:p>
    <w:p w14:paraId="066550D0" w14:textId="77777777" w:rsidR="009C64F1" w:rsidRPr="00CD66B6" w:rsidRDefault="009C64F1" w:rsidP="00C0255C">
      <w:pPr>
        <w:spacing w:line="276" w:lineRule="auto"/>
        <w:rPr>
          <w:b/>
        </w:rPr>
      </w:pPr>
    </w:p>
    <w:p w14:paraId="016DE5E2" w14:textId="7EE095C9" w:rsidR="009C64F1" w:rsidRPr="009C64F1" w:rsidRDefault="009C64F1" w:rsidP="00C0255C">
      <w:pPr>
        <w:spacing w:line="276" w:lineRule="auto"/>
        <w:rPr>
          <w:rFonts w:cs="Arial"/>
          <w:b/>
          <w:bCs/>
        </w:rPr>
      </w:pPr>
      <w:r w:rsidRPr="009C64F1">
        <w:rPr>
          <w:rFonts w:cs="Arial"/>
          <w:b/>
          <w:bCs/>
        </w:rPr>
        <w:t>Part 2 – the services to be planned</w:t>
      </w:r>
      <w:r w:rsidR="00E84CB0">
        <w:rPr>
          <w:rFonts w:cs="Arial"/>
          <w:b/>
          <w:bCs/>
        </w:rPr>
        <w:t xml:space="preserve"> or </w:t>
      </w:r>
      <w:r w:rsidRPr="009C64F1">
        <w:rPr>
          <w:rFonts w:cs="Arial"/>
          <w:b/>
          <w:bCs/>
        </w:rPr>
        <w:t xml:space="preserve">commissioned </w:t>
      </w:r>
      <w:r w:rsidR="00DD3AF0">
        <w:rPr>
          <w:rFonts w:cs="Arial"/>
          <w:b/>
          <w:bCs/>
        </w:rPr>
        <w:t xml:space="preserve">by an ICB </w:t>
      </w:r>
      <w:r w:rsidR="001A654B">
        <w:rPr>
          <w:rFonts w:cs="Arial"/>
          <w:b/>
          <w:bCs/>
        </w:rPr>
        <w:t>C</w:t>
      </w:r>
      <w:r w:rsidR="00DD3AF0">
        <w:rPr>
          <w:rFonts w:cs="Arial"/>
          <w:b/>
          <w:bCs/>
        </w:rPr>
        <w:t xml:space="preserve">ollaboration </w:t>
      </w:r>
      <w:r w:rsidR="001A654B">
        <w:rPr>
          <w:rFonts w:cs="Arial"/>
          <w:b/>
          <w:bCs/>
        </w:rPr>
        <w:t>A</w:t>
      </w:r>
      <w:r w:rsidR="00DD3AF0">
        <w:rPr>
          <w:rFonts w:cs="Arial"/>
          <w:b/>
          <w:bCs/>
        </w:rPr>
        <w:t>rrangement</w:t>
      </w:r>
      <w:r w:rsidRPr="009C64F1">
        <w:rPr>
          <w:rFonts w:cs="Arial"/>
          <w:b/>
          <w:bCs/>
        </w:rPr>
        <w:t xml:space="preserve"> </w:t>
      </w:r>
    </w:p>
    <w:p w14:paraId="7018CF2A" w14:textId="77777777" w:rsidR="009C64F1" w:rsidRDefault="009C64F1" w:rsidP="00C0255C">
      <w:pPr>
        <w:spacing w:line="276" w:lineRule="auto"/>
        <w:rPr>
          <w:rFonts w:cs="Arial"/>
        </w:rPr>
      </w:pPr>
    </w:p>
    <w:p w14:paraId="02D063B7" w14:textId="6E8CF932" w:rsidR="004F54C6" w:rsidRPr="004F54C6" w:rsidRDefault="004F54C6" w:rsidP="004F54C6">
      <w:pPr>
        <w:spacing w:line="276" w:lineRule="auto"/>
        <w:rPr>
          <w:rFonts w:cs="Arial"/>
          <w:color w:val="FF0000"/>
        </w:rPr>
      </w:pPr>
      <w:r w:rsidRPr="004F54C6">
        <w:rPr>
          <w:rFonts w:cs="Arial"/>
          <w:color w:val="FF0000"/>
        </w:rPr>
        <w:lastRenderedPageBreak/>
        <w:t xml:space="preserve">This Part should set out the services that will be planned on the </w:t>
      </w:r>
      <w:r w:rsidR="009C05EB">
        <w:rPr>
          <w:rFonts w:cs="Arial"/>
          <w:color w:val="FF0000"/>
        </w:rPr>
        <w:t>Area</w:t>
      </w:r>
      <w:r w:rsidRPr="004F54C6">
        <w:rPr>
          <w:rFonts w:cs="Arial"/>
          <w:color w:val="FF0000"/>
        </w:rPr>
        <w:t xml:space="preserve"> of the</w:t>
      </w:r>
      <w:r>
        <w:rPr>
          <w:rFonts w:cs="Arial"/>
          <w:color w:val="FF0000"/>
        </w:rPr>
        <w:t xml:space="preserve"> </w:t>
      </w:r>
      <w:r w:rsidR="00DD3AF0">
        <w:rPr>
          <w:rFonts w:cs="Arial"/>
          <w:color w:val="FF0000"/>
        </w:rPr>
        <w:t xml:space="preserve">ICB </w:t>
      </w:r>
      <w:r w:rsidR="004B6215">
        <w:rPr>
          <w:rFonts w:cs="Arial"/>
          <w:color w:val="FF0000"/>
        </w:rPr>
        <w:t>C</w:t>
      </w:r>
      <w:r w:rsidR="00DD3AF0">
        <w:rPr>
          <w:rFonts w:cs="Arial"/>
          <w:color w:val="FF0000"/>
        </w:rPr>
        <w:t xml:space="preserve">ollaboration </w:t>
      </w:r>
      <w:r w:rsidR="004B6215">
        <w:rPr>
          <w:rFonts w:cs="Arial"/>
          <w:color w:val="FF0000"/>
        </w:rPr>
        <w:t>A</w:t>
      </w:r>
      <w:r w:rsidR="00DD3AF0">
        <w:rPr>
          <w:rFonts w:cs="Arial"/>
          <w:color w:val="FF0000"/>
        </w:rPr>
        <w:t>rrangement</w:t>
      </w:r>
      <w:r w:rsidRPr="004F54C6">
        <w:rPr>
          <w:rFonts w:cs="Arial"/>
          <w:color w:val="FF0000"/>
        </w:rPr>
        <w:t xml:space="preserve">. The list should be developed with NHS England, the </w:t>
      </w:r>
      <w:r w:rsidR="004B6215">
        <w:rPr>
          <w:rFonts w:cs="Arial"/>
          <w:color w:val="FF0000"/>
        </w:rPr>
        <w:t>C</w:t>
      </w:r>
      <w:r w:rsidRPr="004F54C6">
        <w:rPr>
          <w:rFonts w:cs="Arial"/>
          <w:color w:val="FF0000"/>
        </w:rPr>
        <w:t xml:space="preserve">ommissioning </w:t>
      </w:r>
      <w:r w:rsidR="004B6215">
        <w:rPr>
          <w:rFonts w:cs="Arial"/>
          <w:color w:val="FF0000"/>
        </w:rPr>
        <w:t>Team</w:t>
      </w:r>
      <w:r w:rsidRPr="004F54C6">
        <w:rPr>
          <w:rFonts w:cs="Arial"/>
          <w:color w:val="FF0000"/>
        </w:rPr>
        <w:t xml:space="preserve"> and partners of the </w:t>
      </w:r>
      <w:r w:rsidR="00DD3AF0">
        <w:rPr>
          <w:rFonts w:cs="Arial"/>
          <w:color w:val="FF0000"/>
        </w:rPr>
        <w:t xml:space="preserve">ICB </w:t>
      </w:r>
      <w:r w:rsidR="004B6215">
        <w:rPr>
          <w:rFonts w:cs="Arial"/>
          <w:color w:val="FF0000"/>
        </w:rPr>
        <w:t>C</w:t>
      </w:r>
      <w:r w:rsidR="00DD3AF0">
        <w:rPr>
          <w:rFonts w:cs="Arial"/>
          <w:color w:val="FF0000"/>
        </w:rPr>
        <w:t xml:space="preserve">ollaboration </w:t>
      </w:r>
      <w:r w:rsidR="004B6215">
        <w:rPr>
          <w:rFonts w:cs="Arial"/>
          <w:color w:val="FF0000"/>
        </w:rPr>
        <w:t>A</w:t>
      </w:r>
      <w:r w:rsidR="00DD3AF0">
        <w:rPr>
          <w:rFonts w:cs="Arial"/>
          <w:color w:val="FF0000"/>
        </w:rPr>
        <w:t>rrangement</w:t>
      </w:r>
      <w:r w:rsidRPr="004F54C6">
        <w:rPr>
          <w:rFonts w:cs="Arial"/>
          <w:color w:val="FF0000"/>
        </w:rPr>
        <w:t>.</w:t>
      </w:r>
    </w:p>
    <w:p w14:paraId="0F8E2040" w14:textId="77777777" w:rsidR="004F54C6" w:rsidRPr="004F54C6" w:rsidRDefault="004F54C6" w:rsidP="004F54C6">
      <w:pPr>
        <w:spacing w:line="276" w:lineRule="auto"/>
        <w:rPr>
          <w:rFonts w:cs="Arial"/>
          <w:color w:val="FF0000"/>
        </w:rPr>
      </w:pPr>
    </w:p>
    <w:p w14:paraId="5A77F6A4" w14:textId="15733505" w:rsidR="004F54C6" w:rsidRDefault="004F54C6" w:rsidP="004F54C6">
      <w:pPr>
        <w:spacing w:line="276" w:lineRule="auto"/>
        <w:rPr>
          <w:rFonts w:cs="Arial"/>
          <w:color w:val="FF0000"/>
        </w:rPr>
      </w:pPr>
      <w:r w:rsidRPr="004F54C6">
        <w:rPr>
          <w:rFonts w:cs="Arial"/>
          <w:color w:val="FF0000"/>
        </w:rPr>
        <w:t xml:space="preserve">This list will form part of the basis for any </w:t>
      </w:r>
      <w:r w:rsidR="004B6215">
        <w:rPr>
          <w:rFonts w:cs="Arial"/>
          <w:color w:val="FF0000"/>
        </w:rPr>
        <w:t>I</w:t>
      </w:r>
      <w:r w:rsidR="00DD3AF0">
        <w:rPr>
          <w:rFonts w:cs="Arial"/>
          <w:color w:val="FF0000"/>
        </w:rPr>
        <w:t xml:space="preserve">CB </w:t>
      </w:r>
      <w:r w:rsidR="004B6215">
        <w:rPr>
          <w:rFonts w:cs="Arial"/>
          <w:color w:val="FF0000"/>
        </w:rPr>
        <w:t>C</w:t>
      </w:r>
      <w:r w:rsidR="00DD3AF0">
        <w:rPr>
          <w:rFonts w:cs="Arial"/>
          <w:color w:val="FF0000"/>
        </w:rPr>
        <w:t xml:space="preserve">ollaboration </w:t>
      </w:r>
      <w:r w:rsidR="004B6215">
        <w:rPr>
          <w:rFonts w:cs="Arial"/>
          <w:color w:val="FF0000"/>
        </w:rPr>
        <w:t>A</w:t>
      </w:r>
      <w:r w:rsidR="00DD3AF0">
        <w:rPr>
          <w:rFonts w:cs="Arial"/>
          <w:color w:val="FF0000"/>
        </w:rPr>
        <w:t xml:space="preserve">rrangement </w:t>
      </w:r>
      <w:r w:rsidRPr="004F54C6">
        <w:rPr>
          <w:rFonts w:cs="Arial"/>
          <w:color w:val="FF0000"/>
        </w:rPr>
        <w:t xml:space="preserve">introduced by the ICBs and the agreement to establish and support the </w:t>
      </w:r>
      <w:r w:rsidR="004B6215">
        <w:rPr>
          <w:rFonts w:cs="Arial"/>
          <w:color w:val="FF0000"/>
        </w:rPr>
        <w:t>C</w:t>
      </w:r>
      <w:r w:rsidRPr="004F54C6">
        <w:rPr>
          <w:rFonts w:cs="Arial"/>
          <w:color w:val="FF0000"/>
        </w:rPr>
        <w:t xml:space="preserve">ommissioning </w:t>
      </w:r>
      <w:r w:rsidR="004B6215">
        <w:rPr>
          <w:rFonts w:cs="Arial"/>
          <w:color w:val="FF0000"/>
        </w:rPr>
        <w:t>T</w:t>
      </w:r>
      <w:r w:rsidR="00DD3AF0">
        <w:rPr>
          <w:rFonts w:cs="Arial"/>
          <w:color w:val="FF0000"/>
        </w:rPr>
        <w:t>eam</w:t>
      </w:r>
      <w:r w:rsidR="00DD3AF0" w:rsidRPr="004F54C6">
        <w:rPr>
          <w:rFonts w:cs="Arial"/>
          <w:color w:val="FF0000"/>
        </w:rPr>
        <w:t xml:space="preserve"> </w:t>
      </w:r>
      <w:r w:rsidRPr="004F54C6">
        <w:rPr>
          <w:rFonts w:cs="Arial"/>
          <w:color w:val="FF0000"/>
        </w:rPr>
        <w:t xml:space="preserve">arrangement. </w:t>
      </w:r>
    </w:p>
    <w:p w14:paraId="473DD5AF" w14:textId="77777777" w:rsidR="00096B7F" w:rsidRDefault="00096B7F" w:rsidP="004F54C6">
      <w:pPr>
        <w:spacing w:line="276" w:lineRule="auto"/>
        <w:rPr>
          <w:rFonts w:cs="Arial"/>
          <w:color w:val="FF0000"/>
        </w:rPr>
      </w:pPr>
    </w:p>
    <w:p w14:paraId="2A3B67D4" w14:textId="7FC5AD2C" w:rsidR="00096B7F" w:rsidRPr="004F54C6" w:rsidRDefault="00096B7F" w:rsidP="00096B7F">
      <w:pPr>
        <w:spacing w:line="276" w:lineRule="auto"/>
        <w:rPr>
          <w:rFonts w:cs="Arial"/>
          <w:b/>
          <w:bCs/>
          <w:color w:val="FF0000"/>
        </w:rPr>
      </w:pPr>
      <w:r>
        <w:rPr>
          <w:rFonts w:cs="Arial"/>
          <w:color w:val="FF0000"/>
        </w:rPr>
        <w:t xml:space="preserve">During 2024/25, it is recommended that the ICBs have consistent lists of services across their </w:t>
      </w:r>
      <w:r w:rsidR="00B756A0">
        <w:rPr>
          <w:rFonts w:cs="Arial"/>
          <w:color w:val="FF0000"/>
        </w:rPr>
        <w:t xml:space="preserve">Area </w:t>
      </w:r>
      <w:r>
        <w:rPr>
          <w:rFonts w:cs="Arial"/>
          <w:color w:val="FF0000"/>
        </w:rPr>
        <w:t xml:space="preserve">to aid clarity and consistency. </w:t>
      </w:r>
    </w:p>
    <w:p w14:paraId="440AEDE8" w14:textId="77777777" w:rsidR="004F54C6" w:rsidRPr="0067295E" w:rsidRDefault="004F54C6" w:rsidP="00C0255C">
      <w:pPr>
        <w:spacing w:line="276" w:lineRule="auto"/>
        <w:rPr>
          <w:rFonts w:cs="Arial"/>
        </w:rPr>
      </w:pPr>
    </w:p>
    <w:p w14:paraId="7255B877" w14:textId="4859EA79" w:rsidR="00C0255C" w:rsidRDefault="00C0255C" w:rsidP="00C0255C">
      <w:pPr>
        <w:spacing w:line="276" w:lineRule="auto"/>
        <w:rPr>
          <w:rFonts w:cs="Arial"/>
          <w:b/>
          <w:bCs/>
        </w:rPr>
      </w:pPr>
      <w:r w:rsidRPr="00DF5870">
        <w:rPr>
          <w:rFonts w:cs="Arial"/>
          <w:b/>
          <w:bCs/>
        </w:rPr>
        <w:t xml:space="preserve">Part </w:t>
      </w:r>
      <w:r w:rsidR="009C64F1">
        <w:rPr>
          <w:rFonts w:cs="Arial"/>
          <w:b/>
          <w:bCs/>
        </w:rPr>
        <w:t>3</w:t>
      </w:r>
      <w:r w:rsidRPr="00DF5870">
        <w:rPr>
          <w:rFonts w:cs="Arial"/>
          <w:b/>
          <w:bCs/>
        </w:rPr>
        <w:t xml:space="preserve"> – Funding arrangements </w:t>
      </w:r>
    </w:p>
    <w:p w14:paraId="5D92AF9B" w14:textId="77777777" w:rsidR="001A61B6" w:rsidRPr="00DF5870" w:rsidRDefault="001A61B6" w:rsidP="00C0255C">
      <w:pPr>
        <w:spacing w:line="276" w:lineRule="auto"/>
        <w:rPr>
          <w:rFonts w:cs="Arial"/>
          <w:b/>
          <w:bCs/>
        </w:rPr>
      </w:pPr>
    </w:p>
    <w:p w14:paraId="5F67A93E" w14:textId="3C850ECE" w:rsidR="00C0255C" w:rsidRDefault="00C0255C" w:rsidP="00C0255C">
      <w:pPr>
        <w:spacing w:line="276" w:lineRule="auto"/>
        <w:rPr>
          <w:rFonts w:cs="Arial"/>
          <w:color w:val="FF0000"/>
        </w:rPr>
      </w:pPr>
      <w:r w:rsidRPr="00602A67">
        <w:rPr>
          <w:rFonts w:cs="Arial"/>
          <w:color w:val="FF0000"/>
        </w:rPr>
        <w:t>Where it has not been addressed elsewhere in this agreement, NHS England can use this Part to set out the funding arrangements for 202</w:t>
      </w:r>
      <w:r w:rsidR="004B6215">
        <w:rPr>
          <w:rFonts w:cs="Arial"/>
          <w:color w:val="FF0000"/>
        </w:rPr>
        <w:t>4</w:t>
      </w:r>
      <w:r w:rsidRPr="00602A67">
        <w:rPr>
          <w:rFonts w:cs="Arial"/>
          <w:color w:val="FF0000"/>
        </w:rPr>
        <w:t>/2</w:t>
      </w:r>
      <w:r w:rsidR="004B6215">
        <w:rPr>
          <w:rFonts w:cs="Arial"/>
          <w:color w:val="FF0000"/>
        </w:rPr>
        <w:t>5</w:t>
      </w:r>
      <w:r w:rsidRPr="00602A67">
        <w:rPr>
          <w:rFonts w:cs="Arial"/>
          <w:color w:val="FF0000"/>
        </w:rPr>
        <w:t xml:space="preserve"> (the Delegated Funds). In advance of </w:t>
      </w:r>
      <w:r>
        <w:rPr>
          <w:rFonts w:cs="Arial"/>
          <w:color w:val="FF0000"/>
        </w:rPr>
        <w:t>the commencement of e</w:t>
      </w:r>
      <w:r w:rsidRPr="00602A67">
        <w:rPr>
          <w:rFonts w:cs="Arial"/>
          <w:color w:val="FF0000"/>
        </w:rPr>
        <w:t xml:space="preserve">ach subsequent </w:t>
      </w:r>
      <w:r w:rsidR="00505C6B">
        <w:rPr>
          <w:rFonts w:cs="Arial"/>
          <w:color w:val="FF0000"/>
        </w:rPr>
        <w:t>F</w:t>
      </w:r>
      <w:r w:rsidRPr="00602A67">
        <w:rPr>
          <w:rFonts w:cs="Arial"/>
          <w:color w:val="FF0000"/>
        </w:rPr>
        <w:t xml:space="preserve">inancial </w:t>
      </w:r>
      <w:r w:rsidR="00505C6B">
        <w:rPr>
          <w:rFonts w:cs="Arial"/>
          <w:color w:val="FF0000"/>
        </w:rPr>
        <w:t>Y</w:t>
      </w:r>
      <w:r w:rsidRPr="00602A67">
        <w:rPr>
          <w:rFonts w:cs="Arial"/>
          <w:color w:val="FF0000"/>
        </w:rPr>
        <w:t>ear, NHS England will notify the ICB of the amount of the Specialised Services Delegated Funds</w:t>
      </w:r>
      <w:r>
        <w:rPr>
          <w:rFonts w:cs="Arial"/>
          <w:color w:val="FF0000"/>
        </w:rPr>
        <w:t xml:space="preserve"> in accordance with </w:t>
      </w:r>
      <w:r w:rsidR="005306F7">
        <w:rPr>
          <w:rFonts w:cs="Arial"/>
          <w:color w:val="FF0000"/>
        </w:rPr>
        <w:t>Clause 10.2</w:t>
      </w:r>
      <w:r>
        <w:rPr>
          <w:rFonts w:cs="Arial"/>
          <w:color w:val="FF0000"/>
        </w:rPr>
        <w:t xml:space="preserve">. The </w:t>
      </w:r>
      <w:r w:rsidR="005306F7">
        <w:rPr>
          <w:rFonts w:cs="Arial"/>
          <w:color w:val="FF0000"/>
        </w:rPr>
        <w:t>P</w:t>
      </w:r>
      <w:r>
        <w:rPr>
          <w:rFonts w:cs="Arial"/>
          <w:color w:val="FF0000"/>
        </w:rPr>
        <w:t xml:space="preserve">arties may determine that the funding arrangements for subsequent years should also be included in this Part. </w:t>
      </w:r>
    </w:p>
    <w:p w14:paraId="26D4AADB" w14:textId="77777777" w:rsidR="009C64F1" w:rsidRDefault="009C64F1" w:rsidP="00C0255C">
      <w:pPr>
        <w:spacing w:line="276" w:lineRule="auto"/>
        <w:rPr>
          <w:rFonts w:cs="Arial"/>
          <w:color w:val="FF0000"/>
        </w:rPr>
      </w:pPr>
    </w:p>
    <w:p w14:paraId="47AB6CA6" w14:textId="0807E1EC" w:rsidR="00C0255C" w:rsidRDefault="00C0255C" w:rsidP="00C0255C">
      <w:pPr>
        <w:spacing w:line="276" w:lineRule="auto"/>
        <w:rPr>
          <w:rFonts w:cs="Arial"/>
          <w:b/>
          <w:bCs/>
        </w:rPr>
      </w:pPr>
      <w:r w:rsidRPr="00DF5870">
        <w:rPr>
          <w:rFonts w:cs="Arial"/>
          <w:b/>
          <w:bCs/>
        </w:rPr>
        <w:t xml:space="preserve">Part 3 – Workforce and </w:t>
      </w:r>
      <w:r w:rsidR="005A7541">
        <w:rPr>
          <w:rFonts w:cs="Arial"/>
          <w:b/>
          <w:bCs/>
        </w:rPr>
        <w:t>Commissioning Team</w:t>
      </w:r>
      <w:r w:rsidR="005A7541" w:rsidRPr="00DF5870">
        <w:rPr>
          <w:rFonts w:cs="Arial"/>
          <w:b/>
          <w:bCs/>
        </w:rPr>
        <w:t xml:space="preserve"> </w:t>
      </w:r>
      <w:r w:rsidRPr="00DF5870">
        <w:rPr>
          <w:rFonts w:cs="Arial"/>
          <w:b/>
          <w:bCs/>
        </w:rPr>
        <w:t xml:space="preserve">Arrangements </w:t>
      </w:r>
    </w:p>
    <w:p w14:paraId="1673F506" w14:textId="77777777" w:rsidR="001A61B6" w:rsidRPr="00DF5870" w:rsidRDefault="001A61B6" w:rsidP="00C0255C">
      <w:pPr>
        <w:spacing w:line="276" w:lineRule="auto"/>
        <w:rPr>
          <w:rFonts w:cs="Arial"/>
          <w:b/>
          <w:bCs/>
        </w:rPr>
      </w:pPr>
    </w:p>
    <w:p w14:paraId="798B9D0D" w14:textId="05FF6648" w:rsidR="00C0255C" w:rsidRDefault="00C0255C" w:rsidP="00576D9B">
      <w:pPr>
        <w:spacing w:line="276" w:lineRule="auto"/>
        <w:rPr>
          <w:rFonts w:cs="Arial"/>
          <w:color w:val="FF0000"/>
        </w:rPr>
      </w:pPr>
      <w:r w:rsidRPr="00DF5870">
        <w:rPr>
          <w:rFonts w:cs="Arial"/>
          <w:color w:val="FF0000"/>
        </w:rPr>
        <w:t xml:space="preserve">The </w:t>
      </w:r>
      <w:r w:rsidR="00FF78D2">
        <w:rPr>
          <w:rFonts w:cs="Arial"/>
          <w:color w:val="FF0000"/>
        </w:rPr>
        <w:t>P</w:t>
      </w:r>
      <w:r w:rsidRPr="00DF5870">
        <w:rPr>
          <w:rFonts w:cs="Arial"/>
          <w:color w:val="FF0000"/>
        </w:rPr>
        <w:t xml:space="preserve">arties </w:t>
      </w:r>
      <w:r w:rsidR="00AE6A7A">
        <w:rPr>
          <w:rFonts w:cs="Arial"/>
          <w:color w:val="FF0000"/>
        </w:rPr>
        <w:t>may</w:t>
      </w:r>
      <w:r w:rsidRPr="00DF5870">
        <w:rPr>
          <w:rFonts w:cs="Arial"/>
          <w:color w:val="FF0000"/>
        </w:rPr>
        <w:t xml:space="preserve"> include the agreed arrangements for the workforce and </w:t>
      </w:r>
      <w:r w:rsidR="00A478EF">
        <w:rPr>
          <w:rFonts w:cs="Arial"/>
          <w:color w:val="FF0000"/>
        </w:rPr>
        <w:t>Commissioning Team</w:t>
      </w:r>
      <w:r w:rsidR="00A478EF" w:rsidRPr="00DF5870">
        <w:rPr>
          <w:rFonts w:cs="Arial"/>
          <w:color w:val="FF0000"/>
        </w:rPr>
        <w:t xml:space="preserve"> </w:t>
      </w:r>
      <w:r w:rsidRPr="00DF5870">
        <w:rPr>
          <w:rFonts w:cs="Arial"/>
          <w:color w:val="FF0000"/>
        </w:rPr>
        <w:t xml:space="preserve">in this </w:t>
      </w:r>
      <w:r w:rsidR="00A945CB" w:rsidRPr="00DF5870">
        <w:rPr>
          <w:rFonts w:cs="Arial"/>
          <w:color w:val="FF0000"/>
        </w:rPr>
        <w:t>part</w:t>
      </w:r>
      <w:r w:rsidR="00A945CB">
        <w:rPr>
          <w:rFonts w:cs="Arial"/>
          <w:color w:val="FF0000"/>
        </w:rPr>
        <w:t xml:space="preserve"> or</w:t>
      </w:r>
      <w:r w:rsidR="00576D9B">
        <w:rPr>
          <w:rFonts w:cs="Arial"/>
          <w:color w:val="FF0000"/>
        </w:rPr>
        <w:t xml:space="preserve"> can refer onwards to the relevant </w:t>
      </w:r>
      <w:r w:rsidR="00A478EF">
        <w:rPr>
          <w:rFonts w:cs="Arial"/>
          <w:color w:val="FF0000"/>
        </w:rPr>
        <w:t>C</w:t>
      </w:r>
      <w:r w:rsidR="00576D9B">
        <w:rPr>
          <w:rFonts w:cs="Arial"/>
          <w:color w:val="FF0000"/>
        </w:rPr>
        <w:t xml:space="preserve">ommissioning </w:t>
      </w:r>
      <w:r w:rsidR="00A478EF">
        <w:rPr>
          <w:rFonts w:cs="Arial"/>
          <w:color w:val="FF0000"/>
        </w:rPr>
        <w:t>T</w:t>
      </w:r>
      <w:r w:rsidR="005A7541">
        <w:rPr>
          <w:rFonts w:cs="Arial"/>
          <w:color w:val="FF0000"/>
        </w:rPr>
        <w:t xml:space="preserve">eam </w:t>
      </w:r>
      <w:r w:rsidR="00576D9B">
        <w:rPr>
          <w:rFonts w:cs="Arial"/>
          <w:color w:val="FF0000"/>
        </w:rPr>
        <w:t xml:space="preserve">agreement or arrangement that has been implemented across the </w:t>
      </w:r>
      <w:r w:rsidR="00B756A0">
        <w:rPr>
          <w:rFonts w:cs="Arial"/>
          <w:color w:val="FF0000"/>
        </w:rPr>
        <w:t>Area</w:t>
      </w:r>
      <w:r w:rsidR="00576D9B">
        <w:rPr>
          <w:rFonts w:cs="Arial"/>
          <w:color w:val="FF0000"/>
        </w:rPr>
        <w:t xml:space="preserve">. </w:t>
      </w:r>
    </w:p>
    <w:p w14:paraId="7C14EC90" w14:textId="77777777" w:rsidR="00576D9B" w:rsidRPr="00DF5870" w:rsidRDefault="00576D9B" w:rsidP="00576D9B">
      <w:pPr>
        <w:spacing w:line="276" w:lineRule="auto"/>
        <w:rPr>
          <w:rFonts w:cs="Arial"/>
          <w:color w:val="FF0000"/>
        </w:rPr>
      </w:pPr>
    </w:p>
    <w:p w14:paraId="49C43F6E" w14:textId="1953F077" w:rsidR="00C0255C" w:rsidRDefault="00C0255C" w:rsidP="00C0255C">
      <w:pPr>
        <w:spacing w:line="276" w:lineRule="auto"/>
        <w:rPr>
          <w:rFonts w:cs="Arial"/>
          <w:b/>
          <w:bCs/>
        </w:rPr>
      </w:pPr>
      <w:r w:rsidRPr="00DF5870">
        <w:rPr>
          <w:rFonts w:cs="Arial"/>
          <w:b/>
          <w:bCs/>
        </w:rPr>
        <w:t xml:space="preserve">Part 4 – </w:t>
      </w:r>
      <w:r w:rsidR="00CE4024">
        <w:rPr>
          <w:rFonts w:cs="Arial"/>
          <w:b/>
          <w:bCs/>
        </w:rPr>
        <w:t>ICB Collaboration</w:t>
      </w:r>
      <w:r w:rsidRPr="00DF5870">
        <w:rPr>
          <w:rFonts w:cs="Arial"/>
          <w:b/>
          <w:bCs/>
        </w:rPr>
        <w:t xml:space="preserve"> Arrangements </w:t>
      </w:r>
    </w:p>
    <w:p w14:paraId="08C24731" w14:textId="77777777" w:rsidR="001A61B6" w:rsidRDefault="001A61B6" w:rsidP="00C0255C">
      <w:pPr>
        <w:spacing w:line="276" w:lineRule="auto"/>
        <w:rPr>
          <w:rFonts w:cs="Arial"/>
          <w:b/>
          <w:bCs/>
        </w:rPr>
      </w:pPr>
    </w:p>
    <w:p w14:paraId="2031C951" w14:textId="692C8BEC" w:rsidR="00C0255C" w:rsidRDefault="00C0255C" w:rsidP="00C0255C">
      <w:pPr>
        <w:spacing w:line="276" w:lineRule="auto"/>
        <w:rPr>
          <w:rFonts w:cs="Arial"/>
          <w:color w:val="FF0000"/>
        </w:rPr>
      </w:pPr>
      <w:r w:rsidRPr="007A3F61">
        <w:rPr>
          <w:rFonts w:cs="Arial"/>
          <w:color w:val="FF0000"/>
        </w:rPr>
        <w:t xml:space="preserve">For </w:t>
      </w:r>
      <w:r w:rsidR="00032CE8">
        <w:rPr>
          <w:rFonts w:cs="Arial"/>
          <w:color w:val="FF0000"/>
        </w:rPr>
        <w:t>Delegated</w:t>
      </w:r>
      <w:r w:rsidRPr="007A3F61">
        <w:rPr>
          <w:rFonts w:cs="Arial"/>
          <w:color w:val="FF0000"/>
        </w:rPr>
        <w:t xml:space="preserve"> </w:t>
      </w:r>
      <w:r w:rsidR="00032CE8">
        <w:rPr>
          <w:rFonts w:cs="Arial"/>
          <w:color w:val="FF0000"/>
        </w:rPr>
        <w:t>S</w:t>
      </w:r>
      <w:r w:rsidRPr="007A3F61">
        <w:rPr>
          <w:rFonts w:cs="Arial"/>
          <w:color w:val="FF0000"/>
        </w:rPr>
        <w:t>ervices,</w:t>
      </w:r>
      <w:r w:rsidR="00576D9B">
        <w:rPr>
          <w:rFonts w:cs="Arial"/>
          <w:color w:val="FF0000"/>
        </w:rPr>
        <w:t xml:space="preserve"> </w:t>
      </w:r>
      <w:r w:rsidR="00576D9B" w:rsidRPr="00C2213B">
        <w:rPr>
          <w:rFonts w:cs="Arial"/>
          <w:color w:val="FF0000"/>
        </w:rPr>
        <w:t xml:space="preserve">Clause </w:t>
      </w:r>
      <w:r w:rsidR="00C2213B">
        <w:rPr>
          <w:rFonts w:cs="Arial"/>
          <w:color w:val="FF0000"/>
        </w:rPr>
        <w:t>8</w:t>
      </w:r>
      <w:r w:rsidRPr="007A3F61">
        <w:rPr>
          <w:rFonts w:cs="Arial"/>
          <w:color w:val="FF0000"/>
        </w:rPr>
        <w:t xml:space="preserve"> requires ICBs to establish </w:t>
      </w:r>
      <w:r w:rsidR="00C2213B">
        <w:rPr>
          <w:rFonts w:cs="Arial"/>
          <w:color w:val="FF0000"/>
        </w:rPr>
        <w:t xml:space="preserve">ICB Collaboration Agreements </w:t>
      </w:r>
      <w:r w:rsidRPr="007A3F61">
        <w:rPr>
          <w:rFonts w:cs="Arial"/>
          <w:color w:val="FF0000"/>
        </w:rPr>
        <w:t>with other ICBs to ensure that the comm</w:t>
      </w:r>
      <w:r>
        <w:rPr>
          <w:rFonts w:cs="Arial"/>
          <w:color w:val="FF0000"/>
        </w:rPr>
        <w:t xml:space="preserve">issioning of Specialised Services can take place at the most efficient and effective level. The ICB(s) should ensure that the </w:t>
      </w:r>
      <w:r w:rsidR="00AE0956">
        <w:rPr>
          <w:rFonts w:cs="Arial"/>
          <w:color w:val="FF0000"/>
        </w:rPr>
        <w:t xml:space="preserve">ICB </w:t>
      </w:r>
      <w:r w:rsidR="001A654B">
        <w:rPr>
          <w:rFonts w:cs="Arial"/>
          <w:color w:val="FF0000"/>
        </w:rPr>
        <w:t>C</w:t>
      </w:r>
      <w:r w:rsidR="00AE0956">
        <w:rPr>
          <w:rFonts w:cs="Arial"/>
          <w:color w:val="FF0000"/>
        </w:rPr>
        <w:t xml:space="preserve">ollaboration </w:t>
      </w:r>
      <w:r w:rsidR="001A654B">
        <w:rPr>
          <w:rFonts w:cs="Arial"/>
          <w:color w:val="FF0000"/>
        </w:rPr>
        <w:t>A</w:t>
      </w:r>
      <w:r>
        <w:rPr>
          <w:rFonts w:cs="Arial"/>
          <w:color w:val="FF0000"/>
        </w:rPr>
        <w:t xml:space="preserve">rrangement is documented and includes all the required elements set out at </w:t>
      </w:r>
      <w:r w:rsidR="00C2213B">
        <w:rPr>
          <w:rFonts w:cs="Arial"/>
          <w:color w:val="FF0000"/>
        </w:rPr>
        <w:t>Clause 8.4</w:t>
      </w:r>
    </w:p>
    <w:p w14:paraId="3104E9D7" w14:textId="77777777" w:rsidR="00576D9B" w:rsidRDefault="00576D9B" w:rsidP="00C0255C">
      <w:pPr>
        <w:spacing w:line="276" w:lineRule="auto"/>
        <w:rPr>
          <w:rFonts w:cs="Arial"/>
          <w:color w:val="FF0000"/>
        </w:rPr>
      </w:pPr>
    </w:p>
    <w:p w14:paraId="248BA68A" w14:textId="7C785B68" w:rsidR="001A61B6" w:rsidRDefault="00C0255C" w:rsidP="00C0255C">
      <w:pPr>
        <w:spacing w:line="276" w:lineRule="auto"/>
        <w:rPr>
          <w:rFonts w:cs="Arial"/>
          <w:b/>
          <w:bCs/>
        </w:rPr>
      </w:pPr>
      <w:r>
        <w:rPr>
          <w:rFonts w:cs="Arial"/>
          <w:color w:val="FF0000"/>
        </w:rPr>
        <w:t xml:space="preserve">The Parties should reference the </w:t>
      </w:r>
      <w:r w:rsidR="00E02BEF">
        <w:rPr>
          <w:rFonts w:cs="Arial"/>
          <w:color w:val="FF0000"/>
        </w:rPr>
        <w:t xml:space="preserve">ICB </w:t>
      </w:r>
      <w:r w:rsidR="00AC578C">
        <w:rPr>
          <w:rFonts w:cs="Arial"/>
          <w:color w:val="FF0000"/>
        </w:rPr>
        <w:t>C</w:t>
      </w:r>
      <w:r w:rsidR="00E02BEF">
        <w:rPr>
          <w:rFonts w:cs="Arial"/>
          <w:color w:val="FF0000"/>
        </w:rPr>
        <w:t xml:space="preserve">ollaboration </w:t>
      </w:r>
      <w:r w:rsidR="00AC578C">
        <w:rPr>
          <w:rFonts w:cs="Arial"/>
          <w:color w:val="FF0000"/>
        </w:rPr>
        <w:t>A</w:t>
      </w:r>
      <w:r w:rsidR="00E02BEF">
        <w:rPr>
          <w:rFonts w:cs="Arial"/>
          <w:color w:val="FF0000"/>
        </w:rPr>
        <w:t xml:space="preserve">rrangement </w:t>
      </w:r>
      <w:r>
        <w:rPr>
          <w:rFonts w:cs="Arial"/>
          <w:color w:val="FF0000"/>
        </w:rPr>
        <w:t xml:space="preserve">in this Part, although it is acknowledged that a separate document is likely to be required between the ICBs that are party to that arrangement. </w:t>
      </w:r>
      <w:r w:rsidR="00305BE3">
        <w:rPr>
          <w:rFonts w:cs="Arial"/>
          <w:color w:val="FF0000"/>
        </w:rPr>
        <w:t xml:space="preserve">A template </w:t>
      </w:r>
      <w:r w:rsidR="006509C6">
        <w:rPr>
          <w:rFonts w:cs="Arial"/>
          <w:color w:val="FF0000"/>
        </w:rPr>
        <w:t>ICB collaboration agreement</w:t>
      </w:r>
      <w:r w:rsidR="00305BE3">
        <w:rPr>
          <w:rFonts w:cs="Arial"/>
          <w:color w:val="FF0000"/>
        </w:rPr>
        <w:t xml:space="preserve"> is available for ICBs to use to develop their </w:t>
      </w:r>
      <w:r w:rsidR="00435C9E">
        <w:rPr>
          <w:rFonts w:cs="Arial"/>
          <w:color w:val="FF0000"/>
        </w:rPr>
        <w:t xml:space="preserve">arrangements. This </w:t>
      </w:r>
      <w:r w:rsidR="00AC578C">
        <w:rPr>
          <w:rFonts w:cs="Arial"/>
          <w:color w:val="FF0000"/>
        </w:rPr>
        <w:t xml:space="preserve">Will be made available on Future NHS. </w:t>
      </w:r>
    </w:p>
    <w:p w14:paraId="1C80AFE9" w14:textId="77777777" w:rsidR="00305BE3" w:rsidRDefault="00305BE3" w:rsidP="00C0255C">
      <w:pPr>
        <w:spacing w:line="276" w:lineRule="auto"/>
        <w:rPr>
          <w:rFonts w:cs="Arial"/>
          <w:b/>
          <w:bCs/>
        </w:rPr>
      </w:pPr>
    </w:p>
    <w:p w14:paraId="0FE944D4" w14:textId="77777777" w:rsidR="00C0255C" w:rsidRDefault="00C0255C" w:rsidP="00C0255C">
      <w:pPr>
        <w:spacing w:line="276" w:lineRule="auto"/>
        <w:rPr>
          <w:rFonts w:cs="Arial"/>
          <w:b/>
          <w:bCs/>
        </w:rPr>
      </w:pPr>
      <w:r w:rsidRPr="00DF5870">
        <w:rPr>
          <w:rFonts w:cs="Arial"/>
          <w:b/>
          <w:bCs/>
        </w:rPr>
        <w:t>Part 5 – Pooled Funds</w:t>
      </w:r>
      <w:r w:rsidR="0070359D">
        <w:rPr>
          <w:rFonts w:cs="Arial"/>
          <w:b/>
          <w:bCs/>
        </w:rPr>
        <w:t xml:space="preserve"> and Non-Pooled Funds</w:t>
      </w:r>
      <w:r w:rsidRPr="00DF5870">
        <w:rPr>
          <w:rFonts w:cs="Arial"/>
          <w:b/>
          <w:bCs/>
        </w:rPr>
        <w:t xml:space="preserve"> </w:t>
      </w:r>
    </w:p>
    <w:p w14:paraId="4BAF4D1C" w14:textId="77777777" w:rsidR="00C2213B" w:rsidRDefault="00C2213B" w:rsidP="00C0255C">
      <w:pPr>
        <w:spacing w:line="276" w:lineRule="auto"/>
        <w:rPr>
          <w:rFonts w:cs="Arial"/>
          <w:color w:val="FF0000"/>
        </w:rPr>
      </w:pPr>
    </w:p>
    <w:p w14:paraId="08A7CA76" w14:textId="7F400EA9" w:rsidR="00C0255C" w:rsidRDefault="00C2213B" w:rsidP="00C0255C">
      <w:pPr>
        <w:spacing w:line="276" w:lineRule="auto"/>
        <w:rPr>
          <w:rFonts w:cs="Arial"/>
          <w:color w:val="FF0000"/>
        </w:rPr>
      </w:pPr>
      <w:r>
        <w:rPr>
          <w:rFonts w:cs="Arial"/>
          <w:color w:val="FF0000"/>
        </w:rPr>
        <w:t>Clause 10.1</w:t>
      </w:r>
      <w:r w:rsidR="00EB07D0">
        <w:rPr>
          <w:rFonts w:cs="Arial"/>
          <w:color w:val="FF0000"/>
        </w:rPr>
        <w:t>6</w:t>
      </w:r>
      <w:r>
        <w:rPr>
          <w:rFonts w:cs="Arial"/>
          <w:color w:val="FF0000"/>
        </w:rPr>
        <w:t xml:space="preserve"> </w:t>
      </w:r>
      <w:r w:rsidR="00C0255C" w:rsidRPr="00C54328">
        <w:rPr>
          <w:rFonts w:cs="Arial"/>
          <w:color w:val="FF0000"/>
        </w:rPr>
        <w:t xml:space="preserve">permits the ICB to establish pooled fund arrangements under Section 65Z5 or section 75 of the NHS Act. These should be with the prior approval of NHS England. </w:t>
      </w:r>
    </w:p>
    <w:p w14:paraId="5D4FECE4" w14:textId="77777777" w:rsidR="00C2213B" w:rsidRPr="00C54328" w:rsidRDefault="00C2213B" w:rsidP="00C0255C">
      <w:pPr>
        <w:spacing w:line="276" w:lineRule="auto"/>
        <w:rPr>
          <w:rFonts w:cs="Arial"/>
          <w:color w:val="FF0000"/>
        </w:rPr>
      </w:pPr>
    </w:p>
    <w:p w14:paraId="280ECE8A" w14:textId="5AEE1BCA" w:rsidR="00C0255C" w:rsidRPr="00C54328" w:rsidRDefault="00C0255C" w:rsidP="00C0255C">
      <w:pPr>
        <w:spacing w:line="276" w:lineRule="auto"/>
        <w:rPr>
          <w:rFonts w:cs="Arial"/>
          <w:color w:val="FF0000"/>
        </w:rPr>
      </w:pPr>
      <w:r w:rsidRPr="00C54328">
        <w:rPr>
          <w:rFonts w:cs="Arial"/>
          <w:color w:val="FF0000"/>
        </w:rPr>
        <w:t xml:space="preserve">Whilst it is not necessary to detail the pooled funds in this Part, it may be beneficial to do so to ensure all arrangements pertaining to the </w:t>
      </w:r>
      <w:r>
        <w:rPr>
          <w:rFonts w:cs="Arial"/>
          <w:color w:val="FF0000"/>
        </w:rPr>
        <w:t>Delegated Services</w:t>
      </w:r>
      <w:r w:rsidRPr="00C54328">
        <w:rPr>
          <w:rFonts w:cs="Arial"/>
          <w:color w:val="FF0000"/>
        </w:rPr>
        <w:t xml:space="preserve"> are documented in this </w:t>
      </w:r>
      <w:r w:rsidR="00F54116">
        <w:rPr>
          <w:rFonts w:cs="Arial"/>
          <w:color w:val="FF0000"/>
        </w:rPr>
        <w:t>A</w:t>
      </w:r>
      <w:r w:rsidRPr="00C54328">
        <w:rPr>
          <w:rFonts w:cs="Arial"/>
          <w:color w:val="FF0000"/>
        </w:rPr>
        <w:t xml:space="preserve">greement. </w:t>
      </w:r>
    </w:p>
    <w:p w14:paraId="5B163B0B" w14:textId="77777777" w:rsidR="001A61B6" w:rsidRDefault="001A61B6" w:rsidP="00C0255C">
      <w:pPr>
        <w:spacing w:line="276" w:lineRule="auto"/>
        <w:rPr>
          <w:rFonts w:cs="Arial"/>
          <w:b/>
          <w:bCs/>
        </w:rPr>
      </w:pPr>
    </w:p>
    <w:p w14:paraId="7EE40B6B" w14:textId="77777777" w:rsidR="00C0255C" w:rsidRDefault="00C0255C" w:rsidP="00C0255C">
      <w:pPr>
        <w:spacing w:line="276" w:lineRule="auto"/>
        <w:rPr>
          <w:rFonts w:cs="Arial"/>
          <w:b/>
          <w:bCs/>
        </w:rPr>
      </w:pPr>
      <w:r w:rsidRPr="00DF5870">
        <w:rPr>
          <w:rFonts w:cs="Arial"/>
          <w:b/>
          <w:bCs/>
        </w:rPr>
        <w:t>Part 6 – Provider Collaboratives</w:t>
      </w:r>
    </w:p>
    <w:p w14:paraId="0D96F81E" w14:textId="77777777" w:rsidR="001A61B6" w:rsidRDefault="001A61B6" w:rsidP="00C0255C">
      <w:pPr>
        <w:spacing w:line="276" w:lineRule="auto"/>
        <w:rPr>
          <w:rFonts w:cs="Arial"/>
          <w:b/>
          <w:bCs/>
        </w:rPr>
      </w:pPr>
    </w:p>
    <w:p w14:paraId="73B94E45" w14:textId="095FA7B5" w:rsidR="00C0255C" w:rsidRDefault="00C0255C" w:rsidP="00C0255C">
      <w:pPr>
        <w:spacing w:line="276" w:lineRule="auto"/>
        <w:rPr>
          <w:rFonts w:cs="Arial"/>
          <w:color w:val="FF0000"/>
        </w:rPr>
      </w:pPr>
      <w:r>
        <w:rPr>
          <w:rFonts w:cs="Arial"/>
          <w:color w:val="FF0000"/>
        </w:rPr>
        <w:t xml:space="preserve">Whilst it is not envisaged that this Part will be in use for </w:t>
      </w:r>
      <w:r w:rsidR="002D1FC4">
        <w:rPr>
          <w:rFonts w:cs="Arial"/>
          <w:color w:val="FF0000"/>
        </w:rPr>
        <w:t>2024/25</w:t>
      </w:r>
      <w:r>
        <w:rPr>
          <w:rFonts w:cs="Arial"/>
          <w:color w:val="FF0000"/>
        </w:rPr>
        <w:t xml:space="preserve">, any </w:t>
      </w:r>
      <w:r w:rsidR="00DB3F13">
        <w:rPr>
          <w:rFonts w:cs="Arial"/>
          <w:color w:val="FF0000"/>
        </w:rPr>
        <w:t>P</w:t>
      </w:r>
      <w:r>
        <w:rPr>
          <w:rFonts w:cs="Arial"/>
          <w:color w:val="FF0000"/>
        </w:rPr>
        <w:t xml:space="preserve">rovider </w:t>
      </w:r>
      <w:r w:rsidR="00DB3F13">
        <w:rPr>
          <w:rFonts w:cs="Arial"/>
          <w:color w:val="FF0000"/>
        </w:rPr>
        <w:t>C</w:t>
      </w:r>
      <w:r>
        <w:rPr>
          <w:rFonts w:cs="Arial"/>
          <w:color w:val="FF0000"/>
        </w:rPr>
        <w:t xml:space="preserve">ollaboratives that are established and receive functions, either delegated or not, would be detailed in this part. </w:t>
      </w:r>
    </w:p>
    <w:p w14:paraId="26FC8FD3" w14:textId="4A5FC55F" w:rsidR="00C0255C" w:rsidRPr="002B1B8D" w:rsidRDefault="00C70925" w:rsidP="00C0255C">
      <w:pPr>
        <w:spacing w:line="276" w:lineRule="auto"/>
        <w:rPr>
          <w:rFonts w:cs="Arial"/>
          <w:color w:val="FF0000"/>
        </w:rPr>
      </w:pPr>
      <w:r>
        <w:rPr>
          <w:rFonts w:cs="Arial"/>
          <w:color w:val="FF0000"/>
        </w:rPr>
        <w:t>Any</w:t>
      </w:r>
      <w:r w:rsidR="00C0255C">
        <w:rPr>
          <w:rFonts w:cs="Arial"/>
          <w:color w:val="FF0000"/>
        </w:rPr>
        <w:t xml:space="preserve"> </w:t>
      </w:r>
      <w:r w:rsidR="00DB3F13">
        <w:rPr>
          <w:rFonts w:cs="Arial"/>
          <w:color w:val="FF0000"/>
        </w:rPr>
        <w:t>P</w:t>
      </w:r>
      <w:r w:rsidR="00C0255C">
        <w:rPr>
          <w:rFonts w:cs="Arial"/>
          <w:color w:val="FF0000"/>
        </w:rPr>
        <w:t xml:space="preserve">rovider </w:t>
      </w:r>
      <w:r w:rsidR="00DB3F13">
        <w:rPr>
          <w:rFonts w:cs="Arial"/>
          <w:color w:val="FF0000"/>
        </w:rPr>
        <w:t>C</w:t>
      </w:r>
      <w:r w:rsidR="00C0255C">
        <w:rPr>
          <w:rFonts w:cs="Arial"/>
          <w:color w:val="FF0000"/>
        </w:rPr>
        <w:t xml:space="preserve">ollaboratives that NHS England identifies as being part of this Agreement should be detailed in this Part. </w:t>
      </w:r>
    </w:p>
    <w:p w14:paraId="422654B7" w14:textId="77777777" w:rsidR="001A61B6" w:rsidRDefault="001A61B6" w:rsidP="00C0255C">
      <w:pPr>
        <w:spacing w:line="276" w:lineRule="auto"/>
        <w:rPr>
          <w:rFonts w:cs="Arial"/>
          <w:b/>
          <w:bCs/>
        </w:rPr>
      </w:pPr>
    </w:p>
    <w:p w14:paraId="538CB9C2" w14:textId="77777777" w:rsidR="00C0255C" w:rsidRDefault="00C0255C" w:rsidP="00C0255C">
      <w:pPr>
        <w:spacing w:line="276" w:lineRule="auto"/>
        <w:rPr>
          <w:rFonts w:cs="Arial"/>
          <w:b/>
          <w:bCs/>
        </w:rPr>
      </w:pPr>
      <w:r w:rsidRPr="00DF5870">
        <w:rPr>
          <w:rFonts w:cs="Arial"/>
          <w:b/>
          <w:bCs/>
        </w:rPr>
        <w:t>Part 7 – Further Governance Arrangements</w:t>
      </w:r>
    </w:p>
    <w:p w14:paraId="58BF3A0A" w14:textId="77777777" w:rsidR="001A61B6" w:rsidRDefault="001A61B6" w:rsidP="00C0255C">
      <w:pPr>
        <w:spacing w:line="276" w:lineRule="auto"/>
        <w:rPr>
          <w:rFonts w:cs="Arial"/>
          <w:b/>
          <w:bCs/>
        </w:rPr>
      </w:pPr>
    </w:p>
    <w:p w14:paraId="3B22876C" w14:textId="14505EB9" w:rsidR="00DC3FF6" w:rsidRDefault="00DC3FF6" w:rsidP="00DC3FF6">
      <w:pPr>
        <w:spacing w:line="276" w:lineRule="auto"/>
        <w:rPr>
          <w:rFonts w:cs="Arial"/>
          <w:color w:val="FF0000"/>
        </w:rPr>
      </w:pPr>
      <w:r>
        <w:rPr>
          <w:rFonts w:cs="Arial"/>
          <w:color w:val="FF0000"/>
        </w:rPr>
        <w:t xml:space="preserve">The Parties can use this Part for any governance arrangements not covered by the main </w:t>
      </w:r>
      <w:r w:rsidR="00752C59">
        <w:rPr>
          <w:rFonts w:cs="Arial"/>
          <w:color w:val="FF0000"/>
        </w:rPr>
        <w:t>A</w:t>
      </w:r>
      <w:r>
        <w:rPr>
          <w:rFonts w:cs="Arial"/>
          <w:color w:val="FF0000"/>
        </w:rPr>
        <w:t xml:space="preserve">greement or the existing Schedules. </w:t>
      </w:r>
    </w:p>
    <w:p w14:paraId="36B20264" w14:textId="77777777" w:rsidR="00DC3FF6" w:rsidRDefault="00DC3FF6" w:rsidP="00DC3FF6">
      <w:pPr>
        <w:spacing w:line="276" w:lineRule="auto"/>
        <w:rPr>
          <w:rFonts w:cs="Arial"/>
          <w:color w:val="FF0000"/>
        </w:rPr>
      </w:pPr>
    </w:p>
    <w:p w14:paraId="66128D18" w14:textId="1A10F8E5" w:rsidR="00DC3FF6" w:rsidRDefault="00DC3FF6" w:rsidP="00DC3FF6">
      <w:pPr>
        <w:spacing w:line="276" w:lineRule="auto"/>
        <w:rPr>
          <w:rFonts w:cs="Arial"/>
          <w:color w:val="FF0000"/>
        </w:rPr>
      </w:pPr>
      <w:r>
        <w:rPr>
          <w:rFonts w:cs="Arial"/>
          <w:color w:val="FF0000"/>
        </w:rPr>
        <w:t xml:space="preserve">It is advised that sub-committees (those forums with decision making power) and sub-groups (those forums without decision making power, but </w:t>
      </w:r>
      <w:r w:rsidR="00ED568B">
        <w:rPr>
          <w:rFonts w:cs="Arial"/>
          <w:color w:val="FF0000"/>
        </w:rPr>
        <w:t xml:space="preserve">which </w:t>
      </w:r>
      <w:r>
        <w:rPr>
          <w:rFonts w:cs="Arial"/>
          <w:color w:val="FF0000"/>
        </w:rPr>
        <w:t xml:space="preserve">are advisory in nature) are set out in this </w:t>
      </w:r>
      <w:r w:rsidR="00C70925">
        <w:rPr>
          <w:rFonts w:cs="Arial"/>
          <w:color w:val="FF0000"/>
        </w:rPr>
        <w:t>Part</w:t>
      </w:r>
      <w:r>
        <w:rPr>
          <w:rFonts w:cs="Arial"/>
          <w:color w:val="FF0000"/>
        </w:rPr>
        <w:t xml:space="preserve">. It is advised that the role, purpose and membership of the sub-committees or sub-groups are set out in this </w:t>
      </w:r>
      <w:r w:rsidR="00C70925">
        <w:rPr>
          <w:rFonts w:cs="Arial"/>
          <w:color w:val="FF0000"/>
        </w:rPr>
        <w:t>Part</w:t>
      </w:r>
      <w:r>
        <w:rPr>
          <w:rFonts w:cs="Arial"/>
          <w:color w:val="FF0000"/>
        </w:rPr>
        <w:t xml:space="preserve">. </w:t>
      </w:r>
    </w:p>
    <w:p w14:paraId="70BBB898" w14:textId="77777777" w:rsidR="00A57B4A" w:rsidRDefault="00A57B4A" w:rsidP="00250DBB">
      <w:pPr>
        <w:rPr>
          <w:rFonts w:cs="Arial"/>
          <w:b/>
        </w:rPr>
      </w:pPr>
    </w:p>
    <w:p w14:paraId="6CA5881E" w14:textId="77777777" w:rsidR="00A57B4A" w:rsidRDefault="00A57B4A" w:rsidP="00250DBB">
      <w:pPr>
        <w:rPr>
          <w:rFonts w:cs="Arial"/>
          <w:b/>
        </w:rPr>
      </w:pPr>
    </w:p>
    <w:p w14:paraId="2563CC21" w14:textId="77777777" w:rsidR="00A57B4A" w:rsidRPr="00B023E9" w:rsidRDefault="00A57B4A" w:rsidP="00250DBB">
      <w:pPr>
        <w:rPr>
          <w:rFonts w:cs="Arial"/>
          <w:b/>
        </w:rPr>
      </w:pPr>
    </w:p>
    <w:p w14:paraId="009AD0C1" w14:textId="77777777" w:rsidR="002638D2" w:rsidRPr="00B023E9" w:rsidRDefault="002638D2" w:rsidP="002638D2">
      <w:pPr>
        <w:jc w:val="left"/>
        <w:rPr>
          <w:rFonts w:cs="Arial"/>
        </w:rPr>
      </w:pPr>
      <w:r w:rsidRPr="00B023E9">
        <w:rPr>
          <w:rFonts w:cs="Arial"/>
        </w:rPr>
        <w:br w:type="page"/>
      </w:r>
    </w:p>
    <w:p w14:paraId="4E472985" w14:textId="1989FB81" w:rsidR="003D0FD4" w:rsidRPr="009535CD" w:rsidRDefault="009535CD" w:rsidP="00424715">
      <w:pPr>
        <w:pStyle w:val="HeadingTOC"/>
      </w:pPr>
      <w:bookmarkStart w:id="470" w:name="Sch7"/>
      <w:bookmarkStart w:id="471" w:name="_Toc183077435"/>
      <w:r w:rsidRPr="00CF6C83">
        <w:lastRenderedPageBreak/>
        <w:t xml:space="preserve">SCHEDULE </w:t>
      </w:r>
      <w:bookmarkEnd w:id="470"/>
      <w:r w:rsidR="00424715">
        <w:t xml:space="preserve">9: </w:t>
      </w:r>
      <w:r w:rsidR="009109DF">
        <w:t xml:space="preserve"> Developmental Arrangements</w:t>
      </w:r>
      <w:bookmarkEnd w:id="471"/>
    </w:p>
    <w:p w14:paraId="1B10B002" w14:textId="77777777" w:rsidR="003D0FD4" w:rsidRPr="00B023E9" w:rsidRDefault="003D0FD4" w:rsidP="009A6FD4">
      <w:pPr>
        <w:rPr>
          <w:rFonts w:cs="Arial"/>
        </w:rPr>
      </w:pPr>
    </w:p>
    <w:p w14:paraId="6A3CEFC0" w14:textId="74096863" w:rsidR="003864E3" w:rsidRPr="00424C72" w:rsidRDefault="00480687" w:rsidP="00C710AF">
      <w:pPr>
        <w:pStyle w:val="DocSpace"/>
        <w:rPr>
          <w:rFonts w:cs="Arial"/>
        </w:rPr>
      </w:pPr>
      <w:r w:rsidRPr="00424C72">
        <w:rPr>
          <w:rFonts w:cs="Arial"/>
        </w:rPr>
        <w:t>These</w:t>
      </w:r>
      <w:r w:rsidR="00C710AF" w:rsidRPr="00424C72">
        <w:rPr>
          <w:rFonts w:cs="Arial"/>
        </w:rPr>
        <w:t xml:space="preserve"> </w:t>
      </w:r>
      <w:r w:rsidR="009109DF" w:rsidRPr="00424C72">
        <w:rPr>
          <w:rFonts w:cs="Arial"/>
        </w:rPr>
        <w:t>Development Arrangements</w:t>
      </w:r>
      <w:r w:rsidR="00C710AF" w:rsidRPr="00424C72">
        <w:rPr>
          <w:rFonts w:cs="Arial"/>
        </w:rPr>
        <w:t xml:space="preserve"> take precedence over the </w:t>
      </w:r>
      <w:r w:rsidRPr="00424C72">
        <w:rPr>
          <w:rFonts w:cs="Arial"/>
        </w:rPr>
        <w:t>terms</w:t>
      </w:r>
      <w:r w:rsidR="00C710AF" w:rsidRPr="00424C72">
        <w:rPr>
          <w:rFonts w:cs="Arial"/>
        </w:rPr>
        <w:t xml:space="preserve"> of this Agreement</w:t>
      </w:r>
      <w:r w:rsidRPr="00424C72">
        <w:rPr>
          <w:rFonts w:cs="Arial"/>
        </w:rPr>
        <w:t xml:space="preserve"> including other Schedules</w:t>
      </w:r>
      <w:r w:rsidR="00CD65CD" w:rsidRPr="00424C72">
        <w:rPr>
          <w:rFonts w:cs="Arial"/>
        </w:rPr>
        <w:t>,</w:t>
      </w:r>
      <w:r w:rsidR="00C710AF" w:rsidRPr="00424C72">
        <w:rPr>
          <w:rFonts w:cs="Arial"/>
        </w:rPr>
        <w:t xml:space="preserve"> and </w:t>
      </w:r>
      <w:r w:rsidR="00D17145" w:rsidRPr="00424C72">
        <w:rPr>
          <w:rFonts w:cs="Arial"/>
        </w:rPr>
        <w:t xml:space="preserve">the Agreement shall be </w:t>
      </w:r>
      <w:r w:rsidR="00016C24" w:rsidRPr="00424C72">
        <w:rPr>
          <w:rFonts w:cs="Arial"/>
        </w:rPr>
        <w:t xml:space="preserve">read </w:t>
      </w:r>
      <w:r w:rsidR="00921861" w:rsidRPr="00424C72">
        <w:rPr>
          <w:rFonts w:cs="Arial"/>
        </w:rPr>
        <w:t xml:space="preserve">as varied by these </w:t>
      </w:r>
      <w:r w:rsidR="00D830D0" w:rsidRPr="00424C72">
        <w:rPr>
          <w:rFonts w:cs="Arial"/>
        </w:rPr>
        <w:t>Developmental</w:t>
      </w:r>
      <w:r w:rsidR="00921861" w:rsidRPr="00424C72">
        <w:rPr>
          <w:rFonts w:cs="Arial"/>
        </w:rPr>
        <w:t xml:space="preserve"> </w:t>
      </w:r>
      <w:r w:rsidR="009109DF" w:rsidRPr="00424C72">
        <w:rPr>
          <w:rFonts w:cs="Arial"/>
        </w:rPr>
        <w:t>Arrangements</w:t>
      </w:r>
      <w:r w:rsidR="00921861" w:rsidRPr="00424C72">
        <w:rPr>
          <w:rFonts w:cs="Arial"/>
        </w:rPr>
        <w:t xml:space="preserve">. </w:t>
      </w:r>
      <w:r w:rsidRPr="00424C72">
        <w:rPr>
          <w:rFonts w:cs="Arial"/>
        </w:rPr>
        <w:t xml:space="preserve">Save as varied by these Developmental </w:t>
      </w:r>
      <w:r w:rsidR="009109DF" w:rsidRPr="00424C72">
        <w:rPr>
          <w:rFonts w:cs="Arial"/>
        </w:rPr>
        <w:t xml:space="preserve">Arrangements </w:t>
      </w:r>
      <w:r w:rsidRPr="00424C72">
        <w:rPr>
          <w:rFonts w:cs="Arial"/>
        </w:rPr>
        <w:t xml:space="preserve">the Agreement remains in full force and effect. </w:t>
      </w:r>
    </w:p>
    <w:p w14:paraId="3EC68D57" w14:textId="77777777" w:rsidR="003D0FD4" w:rsidRPr="00424C72" w:rsidRDefault="003D0FD4">
      <w:pPr>
        <w:spacing w:line="312" w:lineRule="auto"/>
        <w:rPr>
          <w:rFonts w:cs="Arial"/>
        </w:rPr>
      </w:pPr>
    </w:p>
    <w:p w14:paraId="62290E5B" w14:textId="16D9417B" w:rsidR="00E84CB0" w:rsidRPr="00424C72" w:rsidRDefault="00E84CB0">
      <w:pPr>
        <w:spacing w:line="312" w:lineRule="auto"/>
        <w:jc w:val="left"/>
        <w:rPr>
          <w:rFonts w:cs="Arial"/>
          <w:b/>
          <w:bCs/>
        </w:rPr>
      </w:pPr>
      <w:r w:rsidRPr="00424C72">
        <w:rPr>
          <w:rFonts w:cs="Arial"/>
          <w:b/>
          <w:bCs/>
        </w:rPr>
        <w:t xml:space="preserve">The </w:t>
      </w:r>
      <w:r w:rsidR="00A6074C" w:rsidRPr="00424C72">
        <w:rPr>
          <w:rFonts w:cs="Arial"/>
          <w:b/>
          <w:bCs/>
        </w:rPr>
        <w:t>D</w:t>
      </w:r>
      <w:r w:rsidRPr="00424C72">
        <w:rPr>
          <w:rFonts w:cs="Arial"/>
          <w:b/>
          <w:bCs/>
        </w:rPr>
        <w:t xml:space="preserve">evelopmental </w:t>
      </w:r>
      <w:r w:rsidR="00A6074C" w:rsidRPr="00424C72">
        <w:rPr>
          <w:rFonts w:cs="Arial"/>
          <w:b/>
          <w:bCs/>
        </w:rPr>
        <w:t>A</w:t>
      </w:r>
      <w:r w:rsidR="00D81B68" w:rsidRPr="00424C72">
        <w:rPr>
          <w:rFonts w:cs="Arial"/>
          <w:b/>
          <w:bCs/>
        </w:rPr>
        <w:t>rrangements</w:t>
      </w:r>
      <w:r w:rsidRPr="00424C72">
        <w:rPr>
          <w:rFonts w:cs="Arial"/>
          <w:b/>
          <w:bCs/>
        </w:rPr>
        <w:t xml:space="preserve"> </w:t>
      </w:r>
    </w:p>
    <w:p w14:paraId="5C18AB66" w14:textId="77777777" w:rsidR="00E84CB0" w:rsidRPr="00424C72" w:rsidRDefault="00E84CB0">
      <w:pPr>
        <w:spacing w:line="312" w:lineRule="auto"/>
        <w:jc w:val="left"/>
        <w:rPr>
          <w:rFonts w:cs="Arial"/>
          <w:b/>
          <w:bCs/>
        </w:rPr>
      </w:pPr>
    </w:p>
    <w:p w14:paraId="397448F0" w14:textId="3BB142D9" w:rsidR="00E84CB0" w:rsidRPr="00424C72" w:rsidRDefault="00E84CB0">
      <w:pPr>
        <w:spacing w:line="312" w:lineRule="auto"/>
        <w:jc w:val="left"/>
        <w:rPr>
          <w:rFonts w:cs="Arial"/>
        </w:rPr>
      </w:pPr>
      <w:r w:rsidRPr="00424C72">
        <w:rPr>
          <w:rFonts w:cs="Arial"/>
        </w:rPr>
        <w:t xml:space="preserve">The following </w:t>
      </w:r>
      <w:r w:rsidR="00411E24" w:rsidRPr="00424C72">
        <w:rPr>
          <w:rFonts w:cs="Arial"/>
        </w:rPr>
        <w:t>D</w:t>
      </w:r>
      <w:r w:rsidRPr="00424C72">
        <w:rPr>
          <w:rFonts w:cs="Arial"/>
        </w:rPr>
        <w:t xml:space="preserve">evelopmental </w:t>
      </w:r>
      <w:r w:rsidR="00411E24" w:rsidRPr="00424C72">
        <w:rPr>
          <w:rFonts w:cs="Arial"/>
        </w:rPr>
        <w:t xml:space="preserve">Arrangements </w:t>
      </w:r>
      <w:r w:rsidRPr="00424C72">
        <w:rPr>
          <w:rFonts w:cs="Arial"/>
        </w:rPr>
        <w:t xml:space="preserve">apply to this </w:t>
      </w:r>
      <w:r w:rsidR="009014C0" w:rsidRPr="00424C72">
        <w:rPr>
          <w:rFonts w:cs="Arial"/>
        </w:rPr>
        <w:t>A</w:t>
      </w:r>
      <w:r w:rsidRPr="00424C72">
        <w:rPr>
          <w:rFonts w:cs="Arial"/>
        </w:rPr>
        <w:t xml:space="preserve">greement: </w:t>
      </w:r>
    </w:p>
    <w:p w14:paraId="3D1EF3B5" w14:textId="77777777" w:rsidR="00E84CB0" w:rsidRPr="00424C72" w:rsidRDefault="00E84CB0">
      <w:pPr>
        <w:spacing w:line="312" w:lineRule="auto"/>
        <w:jc w:val="left"/>
        <w:rPr>
          <w:rFonts w:cs="Arial"/>
        </w:rPr>
      </w:pPr>
    </w:p>
    <w:p w14:paraId="67783C65" w14:textId="77777777" w:rsidR="00E84CB0" w:rsidRPr="00424C72" w:rsidRDefault="00E84CB0" w:rsidP="00E84CB0">
      <w:pPr>
        <w:pStyle w:val="ListParagraph"/>
        <w:numPr>
          <w:ilvl w:val="0"/>
          <w:numId w:val="29"/>
        </w:numPr>
        <w:spacing w:line="312" w:lineRule="auto"/>
        <w:jc w:val="left"/>
        <w:rPr>
          <w:rFonts w:cs="Arial"/>
          <w:highlight w:val="yellow"/>
        </w:rPr>
      </w:pPr>
      <w:r w:rsidRPr="00424C72">
        <w:rPr>
          <w:rFonts w:cs="Arial"/>
          <w:highlight w:val="yellow"/>
        </w:rPr>
        <w:t xml:space="preserve">[TO BE INSERTED PRIOR TO SIGNATURE]  </w:t>
      </w:r>
    </w:p>
    <w:p w14:paraId="0AB1E023" w14:textId="77777777" w:rsidR="00E84CB0" w:rsidRPr="00424C72" w:rsidRDefault="00E84CB0">
      <w:pPr>
        <w:spacing w:line="312" w:lineRule="auto"/>
        <w:jc w:val="left"/>
        <w:rPr>
          <w:rFonts w:cs="Arial"/>
        </w:rPr>
      </w:pPr>
    </w:p>
    <w:p w14:paraId="64F05257" w14:textId="77777777" w:rsidR="00E84CB0" w:rsidRDefault="00E84CB0">
      <w:pPr>
        <w:spacing w:line="312" w:lineRule="auto"/>
        <w:jc w:val="left"/>
        <w:rPr>
          <w:rFonts w:cs="Arial"/>
          <w:sz w:val="22"/>
          <w:szCs w:val="22"/>
        </w:rPr>
      </w:pPr>
    </w:p>
    <w:p w14:paraId="7293B336" w14:textId="77777777" w:rsidR="003D0FD4" w:rsidRPr="00B023E9" w:rsidRDefault="00972F6D">
      <w:pPr>
        <w:spacing w:line="312" w:lineRule="auto"/>
        <w:jc w:val="left"/>
        <w:rPr>
          <w:rFonts w:cs="Arial"/>
          <w:sz w:val="22"/>
          <w:szCs w:val="22"/>
        </w:rPr>
      </w:pPr>
      <w:r w:rsidRPr="00B023E9">
        <w:rPr>
          <w:rFonts w:cs="Arial"/>
          <w:sz w:val="22"/>
          <w:szCs w:val="22"/>
        </w:rPr>
        <w:br w:type="page"/>
      </w:r>
    </w:p>
    <w:p w14:paraId="3D7DAE50" w14:textId="77777777" w:rsidR="004B5F08" w:rsidRPr="00E40A0A" w:rsidRDefault="00E40A0A" w:rsidP="00424715">
      <w:pPr>
        <w:pStyle w:val="HeadingTOC"/>
      </w:pPr>
      <w:bookmarkStart w:id="472" w:name="Sch10"/>
      <w:bookmarkStart w:id="473" w:name="_Toc183077436"/>
      <w:r w:rsidRPr="00CF6C83">
        <w:lastRenderedPageBreak/>
        <w:t xml:space="preserve">SCHEDULE </w:t>
      </w:r>
      <w:bookmarkEnd w:id="472"/>
      <w:r w:rsidR="00424715">
        <w:t xml:space="preserve">10: </w:t>
      </w:r>
      <w:r w:rsidRPr="00E40A0A">
        <w:t>Administrative and Management Services</w:t>
      </w:r>
      <w:bookmarkEnd w:id="473"/>
    </w:p>
    <w:p w14:paraId="1994F813" w14:textId="77777777" w:rsidR="00E40A0A" w:rsidRPr="00B023E9" w:rsidRDefault="00E40A0A" w:rsidP="00B508DA">
      <w:pPr>
        <w:pStyle w:val="HeadingTOC"/>
      </w:pPr>
    </w:p>
    <w:p w14:paraId="679E5489" w14:textId="77777777" w:rsidR="00625EFF" w:rsidRPr="00091AAB" w:rsidRDefault="00625EFF" w:rsidP="00060A99">
      <w:pPr>
        <w:pStyle w:val="SchedClauses"/>
        <w:rPr>
          <w:color w:val="FF0000"/>
        </w:rPr>
      </w:pPr>
      <w:r w:rsidRPr="00091AAB">
        <w:rPr>
          <w:color w:val="FF0000"/>
        </w:rPr>
        <w:t xml:space="preserve">GUIDANCE NOTE: </w:t>
      </w:r>
    </w:p>
    <w:p w14:paraId="12E2F9DD" w14:textId="02C99B8A" w:rsidR="008A4BFC" w:rsidRPr="00091AAB" w:rsidRDefault="00625EFF" w:rsidP="00060A99">
      <w:pPr>
        <w:pStyle w:val="SchedClauses"/>
        <w:rPr>
          <w:color w:val="FF0000"/>
        </w:rPr>
      </w:pPr>
      <w:r w:rsidRPr="00091AAB">
        <w:rPr>
          <w:color w:val="FF0000"/>
        </w:rPr>
        <w:t xml:space="preserve">The Parties may </w:t>
      </w:r>
      <w:r w:rsidR="00A042F6" w:rsidRPr="00091AAB">
        <w:rPr>
          <w:color w:val="FF0000"/>
        </w:rPr>
        <w:t xml:space="preserve">enter </w:t>
      </w:r>
      <w:r w:rsidR="00904DA3" w:rsidRPr="00091AAB">
        <w:rPr>
          <w:color w:val="FF0000"/>
        </w:rPr>
        <w:t xml:space="preserve">details </w:t>
      </w:r>
      <w:r w:rsidR="008A4BFC" w:rsidRPr="00091AAB">
        <w:rPr>
          <w:color w:val="FF0000"/>
        </w:rPr>
        <w:t xml:space="preserve">in this </w:t>
      </w:r>
      <w:r w:rsidR="00592AD6">
        <w:rPr>
          <w:color w:val="FF0000"/>
        </w:rPr>
        <w:t>S</w:t>
      </w:r>
      <w:r w:rsidR="008A4BFC" w:rsidRPr="00091AAB">
        <w:rPr>
          <w:color w:val="FF0000"/>
        </w:rPr>
        <w:t xml:space="preserve">chedule about the arrangements for the Commissioning Team and the provision of Administration and Management Services. </w:t>
      </w:r>
    </w:p>
    <w:p w14:paraId="7D09BD13" w14:textId="16BA89FB" w:rsidR="008A4BFC" w:rsidRPr="00091AAB" w:rsidRDefault="008A4BFC" w:rsidP="00060A99">
      <w:pPr>
        <w:pStyle w:val="SchedClauses"/>
        <w:rPr>
          <w:color w:val="FF0000"/>
        </w:rPr>
      </w:pPr>
      <w:r w:rsidRPr="00091AAB">
        <w:rPr>
          <w:color w:val="FF0000"/>
        </w:rPr>
        <w:t xml:space="preserve">If this </w:t>
      </w:r>
      <w:r w:rsidR="00592AD6">
        <w:rPr>
          <w:color w:val="FF0000"/>
        </w:rPr>
        <w:t>S</w:t>
      </w:r>
      <w:r w:rsidRPr="00091AAB">
        <w:rPr>
          <w:color w:val="FF0000"/>
        </w:rPr>
        <w:t xml:space="preserve">chedule is not </w:t>
      </w:r>
      <w:r w:rsidR="00E44FF8" w:rsidRPr="00091AAB">
        <w:rPr>
          <w:color w:val="FF0000"/>
        </w:rPr>
        <w:t xml:space="preserve">required (for example, because the Commissioning Team Agreement has been produced and agreed separately) then it can be deleted or left blank. </w:t>
      </w:r>
    </w:p>
    <w:p w14:paraId="149C886D" w14:textId="79B13822" w:rsidR="00DD5730" w:rsidRDefault="00DD5730" w:rsidP="00060A99">
      <w:pPr>
        <w:pStyle w:val="SchedClauses"/>
      </w:pPr>
    </w:p>
    <w:sectPr w:rsidR="00DD5730" w:rsidSect="007E4507">
      <w:pgSz w:w="11906" w:h="16838"/>
      <w:pgMar w:top="181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F1763" w14:textId="77777777" w:rsidR="00E25407" w:rsidRDefault="00E25407">
      <w:r>
        <w:separator/>
      </w:r>
    </w:p>
  </w:endnote>
  <w:endnote w:type="continuationSeparator" w:id="0">
    <w:p w14:paraId="32D2C8AE" w14:textId="77777777" w:rsidR="00E25407" w:rsidRDefault="00E25407">
      <w:r>
        <w:continuationSeparator/>
      </w:r>
    </w:p>
  </w:endnote>
  <w:endnote w:type="continuationNotice" w:id="1">
    <w:p w14:paraId="7B853108" w14:textId="77777777" w:rsidR="00E25407" w:rsidRDefault="00E25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5BAA5" w14:textId="77777777" w:rsidR="00AE72AC" w:rsidRDefault="00AE72AC">
    <w:pPr>
      <w:pStyle w:val="Footer"/>
    </w:pPr>
  </w:p>
  <w:p w14:paraId="5C7638D0" w14:textId="77777777" w:rsidR="00AE72AC" w:rsidRDefault="00AE72AC">
    <w:pPr>
      <w:pStyle w:val="Footer"/>
    </w:pPr>
  </w:p>
  <w:p w14:paraId="3E6E5A7B" w14:textId="77777777" w:rsidR="00AE72AC" w:rsidRDefault="00AE72AC">
    <w:pPr>
      <w:pStyle w:val="Footer"/>
      <w:pBdr>
        <w:top w:val="single" w:sz="6" w:space="1" w:color="auto"/>
      </w:pBdr>
    </w:pPr>
  </w:p>
  <w:p w14:paraId="2A91EF23" w14:textId="77777777" w:rsidR="00AE72AC" w:rsidRDefault="007774CB">
    <w:pPr>
      <w:pStyle w:val="Footer"/>
    </w:pPr>
    <w:r>
      <w:t xml:space="preserve">DRAFT </w:t>
    </w:r>
    <w:r w:rsidR="00223B48">
      <w:t xml:space="preserve">Delegation Agreement for Specialised Services </w:t>
    </w:r>
    <w:r w:rsidR="00AE72AC">
      <w:tab/>
      <w:t xml:space="preserve">Page </w:t>
    </w:r>
    <w:r w:rsidR="00AE72AC">
      <w:fldChar w:fldCharType="begin"/>
    </w:r>
    <w:r w:rsidR="00AE72AC">
      <w:instrText xml:space="preserve"> PAGE  \* MERGEFORMAT </w:instrText>
    </w:r>
    <w:r w:rsidR="00AE72AC">
      <w:fldChar w:fldCharType="separate"/>
    </w:r>
    <w:r w:rsidR="00AE72AC">
      <w:rPr>
        <w:noProof/>
      </w:rPr>
      <w:t>6</w:t>
    </w:r>
    <w:r w:rsidR="00AE72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7B01" w14:textId="77777777" w:rsidR="00E25407" w:rsidRDefault="00E25407">
      <w:r>
        <w:separator/>
      </w:r>
    </w:p>
  </w:footnote>
  <w:footnote w:type="continuationSeparator" w:id="0">
    <w:p w14:paraId="03C44A94" w14:textId="77777777" w:rsidR="00E25407" w:rsidRDefault="00E25407">
      <w:r>
        <w:continuationSeparator/>
      </w:r>
    </w:p>
  </w:footnote>
  <w:footnote w:type="continuationNotice" w:id="1">
    <w:p w14:paraId="3B6EE19C" w14:textId="77777777" w:rsidR="00E25407" w:rsidRDefault="00E25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805" w14:textId="3DA652F4" w:rsidR="00AE72AC" w:rsidRDefault="0041216E">
    <w:pPr>
      <w:pStyle w:val="Header"/>
    </w:pPr>
    <w:r>
      <w:rPr>
        <w:noProof/>
      </w:rPr>
      <w:pict w14:anchorId="137E3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21626" o:spid="_x0000_s1031" type="#_x0000_t136" style="position:absolute;left:0;text-align:left;margin-left:0;margin-top:0;width:456.8pt;height:182.7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C5BFC" w14:textId="30C92BB7" w:rsidR="00AE72AC" w:rsidRDefault="0041216E">
    <w:pPr>
      <w:pStyle w:val="Header"/>
    </w:pPr>
    <w:r>
      <w:rPr>
        <w:noProof/>
      </w:rPr>
      <w:pict w14:anchorId="628F3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21627" o:spid="_x0000_s1032" type="#_x0000_t136" style="position:absolute;left:0;text-align:left;margin-left:0;margin-top:0;width:456.8pt;height:182.7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E72AC">
      <w:tab/>
      <w:t>DAC Beachcroft LLP</w:t>
    </w:r>
  </w:p>
  <w:p w14:paraId="22719370" w14:textId="77777777" w:rsidR="00AE72AC" w:rsidRDefault="00AE72AC">
    <w:pPr>
      <w:pStyle w:val="Header"/>
      <w:pBdr>
        <w:bottom w:val="single" w:sz="6" w:space="1" w:color="auto"/>
      </w:pBdr>
    </w:pPr>
  </w:p>
  <w:p w14:paraId="7A31EEB3" w14:textId="77777777" w:rsidR="00AE72AC" w:rsidRDefault="00AE72AC">
    <w:pPr>
      <w:pStyle w:val="Header"/>
    </w:pPr>
  </w:p>
  <w:p w14:paraId="689F4003" w14:textId="77777777" w:rsidR="00AE72AC" w:rsidRDefault="00AE7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23F79" w14:textId="7F322613" w:rsidR="00884E63" w:rsidRDefault="00884E63">
    <w:pPr>
      <w:pStyle w:val="Header"/>
    </w:pPr>
    <w:r>
      <w:t xml:space="preserve">Annex </w:t>
    </w:r>
    <w:r w:rsidR="00EA0EA6">
      <w:t>b</w:t>
    </w:r>
    <w:r>
      <w:t xml:space="preserve"> for item 8 </w:t>
    </w:r>
    <w:r w:rsidR="00EA0EA6">
      <w:t>-</w:t>
    </w:r>
    <w:r>
      <w:t xml:space="preserve"> </w:t>
    </w:r>
    <w:r w:rsidR="00EA0EA6">
      <w:t>t</w:t>
    </w:r>
    <w:r>
      <w:t xml:space="preserve">emplate </w:t>
    </w:r>
    <w:r w:rsidR="00EA0EA6">
      <w:t>d</w:t>
    </w:r>
    <w:r>
      <w:t xml:space="preserve">elegation </w:t>
    </w:r>
    <w:r w:rsidR="00EA0EA6">
      <w:t>a</w:t>
    </w:r>
    <w:r>
      <w:t xml:space="preserve">greement for </w:t>
    </w:r>
    <w:r w:rsidR="00EA0EA6">
      <w:t>s</w:t>
    </w:r>
    <w:r>
      <w:t>pecialised services</w:t>
    </w:r>
  </w:p>
  <w:p w14:paraId="16924EB5" w14:textId="482CA714" w:rsidR="00AE72AC" w:rsidRPr="00BC2D44" w:rsidRDefault="0041216E" w:rsidP="00CD66B6">
    <w:pPr>
      <w:pStyle w:val="Body1"/>
      <w:tabs>
        <w:tab w:val="center" w:pos="4536"/>
      </w:tabs>
      <w:rPr>
        <w:sz w:val="16"/>
        <w:szCs w:val="16"/>
      </w:rPr>
    </w:pPr>
    <w:r>
      <w:rPr>
        <w:noProof/>
      </w:rPr>
      <w:pict w14:anchorId="42599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21625" o:spid="_x0000_s1033" type="#_x0000_t136" style="position:absolute;left:0;text-align:left;margin-left:0;margin-top:0;width:456.8pt;height:182.7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E002" w14:textId="58242B3D" w:rsidR="00AE72AC" w:rsidRDefault="0041216E">
    <w:pPr>
      <w:pStyle w:val="Header"/>
    </w:pPr>
    <w:r>
      <w:rPr>
        <w:noProof/>
      </w:rPr>
      <w:pict w14:anchorId="3F584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21635" o:spid="_x0000_s1034" type="#_x0000_t136" style="position:absolute;left:0;text-align:left;margin-left:0;margin-top:0;width:456.8pt;height:182.7pt;rotation:315;z-index:-2516582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8BC0" w14:textId="77777777" w:rsidR="00884E63" w:rsidRDefault="00884E63" w:rsidP="00884E63">
    <w:pPr>
      <w:pStyle w:val="Header"/>
    </w:pPr>
    <w:r>
      <w:t>Annex B for item 8 – Template Delegation Agreement for Specialised services</w:t>
    </w:r>
  </w:p>
  <w:p w14:paraId="4AED47DB" w14:textId="7E9BB246" w:rsidR="00AE72AC" w:rsidRDefault="0041216E" w:rsidP="00CD66B6">
    <w:pPr>
      <w:pStyle w:val="Body1"/>
      <w:tabs>
        <w:tab w:val="left" w:pos="0"/>
        <w:tab w:val="center" w:pos="4535"/>
      </w:tabs>
      <w:jc w:val="left"/>
      <w:rPr>
        <w:rFonts w:cs="Arial"/>
        <w:color w:val="808080"/>
        <w:sz w:val="18"/>
      </w:rPr>
    </w:pPr>
    <w:r>
      <w:pict w14:anchorId="2A432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21636" o:spid="_x0000_s1035" type="#_x0000_t136" style="position:absolute;left:0;text-align:left;margin-left:0;margin-top:0;width:456.8pt;height:182.7pt;rotation:315;z-index:-25165823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7F16E" w14:textId="361335F2" w:rsidR="00AE72AC" w:rsidRDefault="0041216E">
    <w:pPr>
      <w:pStyle w:val="Header"/>
    </w:pPr>
    <w:r>
      <w:rPr>
        <w:noProof/>
      </w:rPr>
      <w:pict w14:anchorId="245FE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21634" o:spid="_x0000_s1036" type="#_x0000_t136" style="position:absolute;left:0;text-align:left;margin-left:0;margin-top:0;width:456.8pt;height:182.7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96208B2"/>
    <w:lvl w:ilvl="0">
      <w:start w:val="1"/>
      <w:numFmt w:val="decimal"/>
      <w:pStyle w:val="Heading1"/>
      <w:lvlText w:val="%1."/>
      <w:lvlJc w:val="left"/>
      <w:pPr>
        <w:tabs>
          <w:tab w:val="num" w:pos="0"/>
        </w:tabs>
        <w:ind w:left="680" w:hanging="680"/>
      </w:pPr>
      <w:rPr>
        <w:rFonts w:ascii="Arial" w:hAnsi="Arial" w:hint="default"/>
        <w:b w:val="0"/>
        <w:i w:val="0"/>
        <w:sz w:val="20"/>
      </w:rPr>
    </w:lvl>
    <w:lvl w:ilvl="1">
      <w:start w:val="1"/>
      <w:numFmt w:val="decimal"/>
      <w:pStyle w:val="Heading2"/>
      <w:lvlText w:val="%1.%2"/>
      <w:lvlJc w:val="left"/>
      <w:pPr>
        <w:tabs>
          <w:tab w:val="num" w:pos="3555"/>
        </w:tabs>
        <w:ind w:left="1418" w:hanging="738"/>
      </w:pPr>
      <w:rPr>
        <w:rFonts w:ascii="Arial" w:hAnsi="Arial" w:hint="default"/>
        <w:b w:val="0"/>
        <w:i w:val="0"/>
        <w:sz w:val="20"/>
      </w:rPr>
    </w:lvl>
    <w:lvl w:ilvl="2">
      <w:start w:val="1"/>
      <w:numFmt w:val="decimal"/>
      <w:pStyle w:val="Heading3"/>
      <w:lvlText w:val="%1.%2.%3"/>
      <w:lvlJc w:val="left"/>
      <w:pPr>
        <w:tabs>
          <w:tab w:val="num" w:pos="2393"/>
        </w:tabs>
        <w:ind w:left="2393" w:hanging="953"/>
      </w:pPr>
      <w:rPr>
        <w:rFonts w:ascii="Arial" w:hAnsi="Arial" w:hint="default"/>
        <w:b w:val="0"/>
        <w:bCs w:val="0"/>
        <w:sz w:val="20"/>
      </w:rPr>
    </w:lvl>
    <w:lvl w:ilvl="3">
      <w:start w:val="1"/>
      <w:numFmt w:val="decimal"/>
      <w:pStyle w:val="Heading4"/>
      <w:lvlText w:val="%1.%2.%3.%4"/>
      <w:lvlJc w:val="left"/>
      <w:pPr>
        <w:tabs>
          <w:tab w:val="num" w:pos="3612"/>
        </w:tabs>
        <w:ind w:left="3612" w:hanging="1219"/>
      </w:pPr>
      <w:rPr>
        <w:rFonts w:ascii="Arial" w:hAnsi="Arial" w:hint="default"/>
        <w:sz w:val="20"/>
      </w:rPr>
    </w:lvl>
    <w:lvl w:ilvl="4">
      <w:start w:val="1"/>
      <w:numFmt w:val="lowerRoman"/>
      <w:pStyle w:val="Heading5"/>
      <w:lvlText w:val="(%5)"/>
      <w:lvlJc w:val="left"/>
      <w:pPr>
        <w:tabs>
          <w:tab w:val="num" w:pos="4349"/>
        </w:tabs>
        <w:ind w:left="4349" w:hanging="720"/>
      </w:pPr>
      <w:rPr>
        <w:rFonts w:ascii="Arial" w:hAnsi="Arial" w:hint="default"/>
        <w:sz w:val="20"/>
      </w:rPr>
    </w:lvl>
    <w:lvl w:ilvl="5">
      <w:start w:val="1"/>
      <w:numFmt w:val="upperLetter"/>
      <w:pStyle w:val="Heading6"/>
      <w:lvlText w:val="(%6)"/>
      <w:lvlJc w:val="left"/>
      <w:pPr>
        <w:tabs>
          <w:tab w:val="num" w:pos="5058"/>
        </w:tabs>
        <w:ind w:left="5058" w:hanging="720"/>
      </w:pPr>
      <w:rPr>
        <w:rFonts w:ascii="Arial" w:hAnsi="Arial" w:hint="default"/>
        <w:sz w:val="20"/>
      </w:rPr>
    </w:lvl>
    <w:lvl w:ilvl="6">
      <w:start w:val="1"/>
      <w:numFmt w:val="none"/>
      <w:pStyle w:val="Heading7"/>
      <w:lvlText w:val=""/>
      <w:lvlJc w:val="left"/>
      <w:pPr>
        <w:tabs>
          <w:tab w:val="num" w:pos="0"/>
        </w:tabs>
        <w:ind w:left="5761" w:hanging="720"/>
      </w:pPr>
      <w:rPr>
        <w:rFonts w:ascii="Symbol" w:hAnsi="Symbol" w:hint="default"/>
        <w:sz w:val="24"/>
      </w:rPr>
    </w:lvl>
    <w:lvl w:ilvl="7">
      <w:start w:val="1"/>
      <w:numFmt w:val="none"/>
      <w:pStyle w:val="Heading8"/>
      <w:lvlText w:val=""/>
      <w:lvlJc w:val="left"/>
      <w:pPr>
        <w:tabs>
          <w:tab w:val="num" w:pos="0"/>
        </w:tabs>
        <w:ind w:left="6447" w:hanging="720"/>
      </w:pPr>
      <w:rPr>
        <w:rFonts w:ascii="Symbol" w:hAnsi="Symbol" w:hint="default"/>
        <w:sz w:val="24"/>
      </w:rPr>
    </w:lvl>
    <w:lvl w:ilvl="8">
      <w:start w:val="1"/>
      <w:numFmt w:val="none"/>
      <w:pStyle w:val="Heading9"/>
      <w:lvlText w:val=""/>
      <w:lvlJc w:val="left"/>
      <w:pPr>
        <w:tabs>
          <w:tab w:val="num" w:pos="0"/>
        </w:tabs>
        <w:ind w:left="7155" w:hanging="720"/>
      </w:pPr>
      <w:rPr>
        <w:rFonts w:ascii="Symbol" w:hAnsi="Symbol" w:hint="default"/>
        <w:sz w:val="24"/>
      </w:rPr>
    </w:lvl>
  </w:abstractNum>
  <w:abstractNum w:abstractNumId="1" w15:restartNumberingAfterBreak="0">
    <w:nsid w:val="025D50AD"/>
    <w:multiLevelType w:val="hybridMultilevel"/>
    <w:tmpl w:val="12A80EE8"/>
    <w:lvl w:ilvl="0" w:tplc="71705136">
      <w:start w:val="1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D4F9C"/>
    <w:multiLevelType w:val="multilevel"/>
    <w:tmpl w:val="B9D0E994"/>
    <w:styleLink w:val="Style7"/>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9BE69B9"/>
    <w:multiLevelType w:val="hybridMultilevel"/>
    <w:tmpl w:val="93CA1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E2A4E"/>
    <w:multiLevelType w:val="multilevel"/>
    <w:tmpl w:val="2B1C60CC"/>
    <w:numStyleLink w:val="Style5"/>
  </w:abstractNum>
  <w:abstractNum w:abstractNumId="5" w15:restartNumberingAfterBreak="0">
    <w:nsid w:val="195A5121"/>
    <w:multiLevelType w:val="multilevel"/>
    <w:tmpl w:val="2B1C60CC"/>
    <w:styleLink w:val="Style5"/>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F35577"/>
    <w:multiLevelType w:val="multilevel"/>
    <w:tmpl w:val="9800C518"/>
    <w:styleLink w:val="NHSOutlineLevels"/>
    <w:lvl w:ilvl="0">
      <w:start w:val="1"/>
      <w:numFmt w:val="none"/>
      <w:suff w:val="nothing"/>
      <w:lvlText w:val=""/>
      <w:lvlJc w:val="left"/>
      <w:pPr>
        <w:ind w:left="0" w:firstLine="0"/>
      </w:pPr>
    </w:lvl>
    <w:lvl w:ilvl="1">
      <w:start w:val="1"/>
      <w:numFmt w:val="decimal"/>
      <w:lvlText w:val="%2."/>
      <w:lvlJc w:val="left"/>
      <w:pPr>
        <w:tabs>
          <w:tab w:val="num" w:pos="567"/>
        </w:tabs>
        <w:ind w:left="567"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E205BE"/>
    <w:multiLevelType w:val="multilevel"/>
    <w:tmpl w:val="E1040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D915AD"/>
    <w:multiLevelType w:val="hybridMultilevel"/>
    <w:tmpl w:val="BD249718"/>
    <w:lvl w:ilvl="0" w:tplc="71705136">
      <w:start w:val="13"/>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0224A6"/>
    <w:multiLevelType w:val="multilevel"/>
    <w:tmpl w:val="DA322E9A"/>
    <w:lvl w:ilvl="0">
      <w:start w:val="7"/>
      <w:numFmt w:val="decimal"/>
      <w:lvlText w:val="%1"/>
      <w:lvlJc w:val="left"/>
      <w:pPr>
        <w:ind w:left="680" w:hanging="680"/>
      </w:pPr>
      <w:rPr>
        <w:rFonts w:hint="default"/>
      </w:rPr>
    </w:lvl>
    <w:lvl w:ilvl="1">
      <w:start w:val="5"/>
      <w:numFmt w:val="decimal"/>
      <w:lvlText w:val="%1.%2"/>
      <w:lvlJc w:val="left"/>
      <w:pPr>
        <w:ind w:left="1418" w:hanging="738"/>
      </w:pPr>
      <w:rPr>
        <w:rFonts w:hint="default"/>
        <w:b w:val="0"/>
        <w:bCs/>
      </w:rPr>
    </w:lvl>
    <w:lvl w:ilvl="2">
      <w:start w:val="1"/>
      <w:numFmt w:val="decimal"/>
      <w:lvlText w:val="%1.%2.%3"/>
      <w:lvlJc w:val="left"/>
      <w:pPr>
        <w:ind w:left="2393" w:hanging="953"/>
      </w:pPr>
      <w:rPr>
        <w:rFonts w:hint="default"/>
        <w:b w:val="0"/>
        <w:bCs/>
      </w:rPr>
    </w:lvl>
    <w:lvl w:ilvl="3">
      <w:start w:val="1"/>
      <w:numFmt w:val="decimal"/>
      <w:lvlText w:val="%1.%2.%3.%4"/>
      <w:lvlJc w:val="left"/>
      <w:pPr>
        <w:ind w:left="3402" w:hanging="1009"/>
      </w:pPr>
      <w:rPr>
        <w:rFonts w:hint="default"/>
        <w:b w:val="0"/>
        <w:bCs/>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9031731"/>
    <w:multiLevelType w:val="multilevel"/>
    <w:tmpl w:val="D14CF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AA0D25"/>
    <w:multiLevelType w:val="multilevel"/>
    <w:tmpl w:val="14763E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rPr>
    </w:lvl>
    <w:lvl w:ilvl="2">
      <w:start w:val="1"/>
      <w:numFmt w:val="decimal"/>
      <w:lvlText w:val="%1.%2.%3"/>
      <w:legacy w:legacy="1" w:legacySpace="0" w:legacyIndent="992"/>
      <w:lvlJc w:val="left"/>
      <w:pPr>
        <w:ind w:left="2410" w:hanging="992"/>
      </w:pPr>
      <w:rPr>
        <w:b w:val="0"/>
        <w:bCs/>
      </w:rPr>
    </w:lvl>
    <w:lvl w:ilvl="3">
      <w:start w:val="1"/>
      <w:numFmt w:val="decimal"/>
      <w:lvlText w:val="%1.%2.%3.%4"/>
      <w:legacy w:legacy="1" w:legacySpace="0" w:legacyIndent="1276"/>
      <w:lvlJc w:val="left"/>
      <w:pPr>
        <w:ind w:left="3686" w:hanging="1276"/>
      </w:pPr>
      <w:rPr>
        <w:b w:val="0"/>
        <w:bCs/>
      </w:r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2" w15:restartNumberingAfterBreak="0">
    <w:nsid w:val="2AD31295"/>
    <w:multiLevelType w:val="multilevel"/>
    <w:tmpl w:val="412A5990"/>
    <w:styleLink w:val="Capsticksnumbering"/>
    <w:lvl w:ilvl="0">
      <w:start w:val="1"/>
      <w:numFmt w:val="decimal"/>
      <w:lvlText w:val="%1"/>
      <w:lvlJc w:val="left"/>
      <w:pPr>
        <w:ind w:left="1361" w:hanging="1361"/>
      </w:pPr>
      <w:rPr>
        <w:rFonts w:ascii="Arial" w:hAnsi="Arial" w:hint="default"/>
        <w:sz w:val="22"/>
      </w:rPr>
    </w:lvl>
    <w:lvl w:ilvl="1">
      <w:start w:val="1"/>
      <w:numFmt w:val="decimal"/>
      <w:lvlText w:val="%1.%2"/>
      <w:lvlJc w:val="left"/>
      <w:pPr>
        <w:ind w:left="1361" w:hanging="1361"/>
      </w:pPr>
      <w:rPr>
        <w:rFonts w:ascii="Arial" w:hAnsi="Arial" w:hint="default"/>
        <w:sz w:val="22"/>
      </w:rPr>
    </w:lvl>
    <w:lvl w:ilvl="2">
      <w:start w:val="1"/>
      <w:numFmt w:val="decimal"/>
      <w:lvlText w:val="%1.%2.%3"/>
      <w:lvlJc w:val="left"/>
      <w:pPr>
        <w:ind w:left="1361" w:hanging="1361"/>
      </w:pPr>
      <w:rPr>
        <w:rFonts w:ascii="Arial" w:hAnsi="Arial" w:hint="default"/>
        <w:sz w:val="22"/>
      </w:rPr>
    </w:lvl>
    <w:lvl w:ilvl="3">
      <w:start w:val="1"/>
      <w:numFmt w:val="lowerLetter"/>
      <w:lvlText w:val="(%4)"/>
      <w:lvlJc w:val="left"/>
      <w:pPr>
        <w:ind w:left="2041" w:hanging="1361"/>
      </w:pPr>
      <w:rPr>
        <w:rFonts w:ascii="Arial" w:hAnsi="Arial" w:hint="default"/>
        <w:sz w:val="22"/>
      </w:rPr>
    </w:lvl>
    <w:lvl w:ilvl="4">
      <w:start w:val="1"/>
      <w:numFmt w:val="lowerRoman"/>
      <w:lvlText w:val="(%5)"/>
      <w:lvlJc w:val="left"/>
      <w:pPr>
        <w:ind w:left="2722" w:hanging="1361"/>
      </w:pPr>
      <w:rPr>
        <w:rFonts w:ascii="Arial" w:hAnsi="Arial" w:hint="default"/>
        <w:sz w:val="22"/>
      </w:rPr>
    </w:lvl>
    <w:lvl w:ilvl="5">
      <w:start w:val="1"/>
      <w:numFmt w:val="upperLetter"/>
      <w:lvlText w:val="(%6)"/>
      <w:lvlJc w:val="left"/>
      <w:pPr>
        <w:ind w:left="3402" w:hanging="1361"/>
      </w:pPr>
      <w:rPr>
        <w:rFonts w:ascii="Arial" w:hAnsi="Arial" w:hint="default"/>
        <w:sz w:val="22"/>
      </w:rPr>
    </w:lvl>
    <w:lvl w:ilvl="6">
      <w:start w:val="1"/>
      <w:numFmt w:val="none"/>
      <w:lvlRestart w:val="0"/>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CD223E5"/>
    <w:multiLevelType w:val="hybridMultilevel"/>
    <w:tmpl w:val="7676FA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317B6"/>
    <w:multiLevelType w:val="multilevel"/>
    <w:tmpl w:val="8EC8FEE2"/>
    <w:lvl w:ilvl="0">
      <w:start w:val="12"/>
      <w:numFmt w:val="decimal"/>
      <w:lvlText w:val="%1"/>
      <w:lvlJc w:val="left"/>
      <w:pPr>
        <w:ind w:left="600" w:hanging="600"/>
      </w:pPr>
      <w:rPr>
        <w:rFonts w:hint="default"/>
      </w:rPr>
    </w:lvl>
    <w:lvl w:ilvl="1">
      <w:start w:val="3"/>
      <w:numFmt w:val="decimal"/>
      <w:lvlText w:val="%1.%2"/>
      <w:lvlJc w:val="left"/>
      <w:pPr>
        <w:ind w:left="1309" w:hanging="60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09453F1"/>
    <w:multiLevelType w:val="hybridMultilevel"/>
    <w:tmpl w:val="24E61902"/>
    <w:lvl w:ilvl="0" w:tplc="B8842D64">
      <w:start w:val="1"/>
      <w:numFmt w:val="lowerRoman"/>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264138"/>
    <w:multiLevelType w:val="multilevel"/>
    <w:tmpl w:val="A59CB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EC6BA1"/>
    <w:multiLevelType w:val="multilevel"/>
    <w:tmpl w:val="73A06062"/>
    <w:lvl w:ilvl="0">
      <w:start w:val="1"/>
      <w:numFmt w:val="decimal"/>
      <w:lvlText w:val="%1"/>
      <w:lvlJc w:val="left"/>
      <w:pPr>
        <w:ind w:left="680" w:hanging="680"/>
      </w:pPr>
      <w:rPr>
        <w:rFonts w:hint="default"/>
      </w:rPr>
    </w:lvl>
    <w:lvl w:ilvl="1">
      <w:start w:val="1"/>
      <w:numFmt w:val="decimal"/>
      <w:lvlText w:val="%1.%2"/>
      <w:lvlJc w:val="left"/>
      <w:pPr>
        <w:ind w:left="1418" w:hanging="738"/>
      </w:pPr>
      <w:rPr>
        <w:rFonts w:hint="default"/>
      </w:rPr>
    </w:lvl>
    <w:lvl w:ilvl="2">
      <w:start w:val="1"/>
      <w:numFmt w:val="decimal"/>
      <w:lvlText w:val="%1.%2.%3"/>
      <w:lvlJc w:val="left"/>
      <w:pPr>
        <w:ind w:left="2393" w:hanging="95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9" w15:restartNumberingAfterBreak="0">
    <w:nsid w:val="371C5D21"/>
    <w:multiLevelType w:val="multilevel"/>
    <w:tmpl w:val="45509004"/>
    <w:name w:val="Capsticks House Style"/>
    <w:lvl w:ilvl="0">
      <w:start w:val="1"/>
      <w:numFmt w:val="decimal"/>
      <w:pStyle w:val="Level1Number"/>
      <w:lvlText w:val="%1"/>
      <w:lvlJc w:val="left"/>
      <w:pPr>
        <w:tabs>
          <w:tab w:val="num" w:pos="1361"/>
        </w:tabs>
        <w:ind w:left="680" w:hanging="680"/>
      </w:pPr>
      <w:rPr>
        <w:rFonts w:ascii="Arial" w:hAnsi="Arial" w:hint="default"/>
        <w:sz w:val="22"/>
      </w:rPr>
    </w:lvl>
    <w:lvl w:ilvl="1">
      <w:start w:val="1"/>
      <w:numFmt w:val="decimal"/>
      <w:pStyle w:val="Level2Number"/>
      <w:lvlText w:val="%1.%2"/>
      <w:lvlJc w:val="left"/>
      <w:pPr>
        <w:tabs>
          <w:tab w:val="num" w:pos="1361"/>
        </w:tabs>
        <w:ind w:left="1361" w:hanging="681"/>
      </w:pPr>
      <w:rPr>
        <w:rFonts w:ascii="Arial" w:hAnsi="Arial" w:hint="default"/>
        <w:sz w:val="22"/>
      </w:rPr>
    </w:lvl>
    <w:lvl w:ilvl="2">
      <w:start w:val="1"/>
      <w:numFmt w:val="decimal"/>
      <w:pStyle w:val="Level3Number"/>
      <w:lvlText w:val="%1.%2.%3"/>
      <w:lvlJc w:val="left"/>
      <w:pPr>
        <w:tabs>
          <w:tab w:val="num" w:pos="1361"/>
        </w:tabs>
        <w:ind w:left="2041" w:hanging="680"/>
      </w:pPr>
      <w:rPr>
        <w:rFonts w:ascii="Arial" w:hAnsi="Arial" w:hint="default"/>
        <w:b w:val="0"/>
        <w:sz w:val="22"/>
      </w:rPr>
    </w:lvl>
    <w:lvl w:ilvl="3">
      <w:start w:val="1"/>
      <w:numFmt w:val="lowerLetter"/>
      <w:pStyle w:val="Level4Number"/>
      <w:lvlText w:val="(%4)"/>
      <w:lvlJc w:val="left"/>
      <w:pPr>
        <w:tabs>
          <w:tab w:val="num" w:pos="2087"/>
        </w:tabs>
        <w:ind w:left="2088" w:hanging="720"/>
      </w:pPr>
      <w:rPr>
        <w:rFonts w:ascii="Arial" w:hAnsi="Arial" w:hint="default"/>
        <w:sz w:val="22"/>
      </w:rPr>
    </w:lvl>
    <w:lvl w:ilvl="4">
      <w:start w:val="1"/>
      <w:numFmt w:val="lowerRoman"/>
      <w:pStyle w:val="Level5Number"/>
      <w:lvlText w:val="(%5)"/>
      <w:lvlJc w:val="left"/>
      <w:pPr>
        <w:tabs>
          <w:tab w:val="num" w:pos="2807"/>
        </w:tabs>
        <w:ind w:left="2808" w:hanging="720"/>
      </w:pPr>
      <w:rPr>
        <w:rFonts w:ascii="Arial" w:hAnsi="Arial" w:hint="default"/>
        <w:sz w:val="22"/>
      </w:rPr>
    </w:lvl>
    <w:lvl w:ilvl="5">
      <w:start w:val="1"/>
      <w:numFmt w:val="upperLetter"/>
      <w:pStyle w:val="Level6Number"/>
      <w:lvlText w:val="(%6)"/>
      <w:lvlJc w:val="left"/>
      <w:pPr>
        <w:tabs>
          <w:tab w:val="num" w:pos="3528"/>
        </w:tabs>
        <w:ind w:left="3528" w:hanging="720"/>
      </w:pPr>
      <w:rPr>
        <w:rFonts w:ascii="Arial" w:hAnsi="Arial" w:hint="default"/>
        <w:sz w:val="22"/>
      </w:rPr>
    </w:lvl>
    <w:lvl w:ilvl="6">
      <w:start w:val="1"/>
      <w:numFmt w:val="upperRoman"/>
      <w:lvlRestart w:val="0"/>
      <w:pStyle w:val="Level7Number"/>
      <w:lvlText w:val="(%7)"/>
      <w:lvlJc w:val="left"/>
      <w:pPr>
        <w:ind w:left="4248" w:hanging="72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7D06DB2"/>
    <w:multiLevelType w:val="multilevel"/>
    <w:tmpl w:val="79867D22"/>
    <w:lvl w:ilvl="0">
      <w:start w:val="1"/>
      <w:numFmt w:val="decimal"/>
      <w:lvlText w:val="%1"/>
      <w:lvlJc w:val="left"/>
      <w:pPr>
        <w:ind w:left="680" w:hanging="680"/>
      </w:pPr>
      <w:rPr>
        <w:rFonts w:hint="default"/>
      </w:rPr>
    </w:lvl>
    <w:lvl w:ilvl="1">
      <w:start w:val="1"/>
      <w:numFmt w:val="decimal"/>
      <w:lvlText w:val="%1.%2"/>
      <w:lvlJc w:val="left"/>
      <w:pPr>
        <w:ind w:left="1418" w:hanging="738"/>
      </w:pPr>
      <w:rPr>
        <w:rFonts w:hint="default"/>
        <w:b w:val="0"/>
        <w:bCs/>
      </w:rPr>
    </w:lvl>
    <w:lvl w:ilvl="2">
      <w:start w:val="1"/>
      <w:numFmt w:val="decimal"/>
      <w:lvlText w:val="%1.%2.%3"/>
      <w:lvlJc w:val="left"/>
      <w:pPr>
        <w:ind w:left="2393" w:hanging="953"/>
      </w:pPr>
      <w:rPr>
        <w:rFonts w:hint="default"/>
        <w:b w:val="0"/>
        <w:bCs/>
      </w:rPr>
    </w:lvl>
    <w:lvl w:ilvl="3">
      <w:start w:val="1"/>
      <w:numFmt w:val="decimal"/>
      <w:lvlText w:val="%1.%2.%3.%4"/>
      <w:lvlJc w:val="left"/>
      <w:pPr>
        <w:ind w:left="3402" w:hanging="1009"/>
      </w:pPr>
      <w:rPr>
        <w:rFonts w:hint="default"/>
        <w:b w:val="0"/>
        <w:bCs/>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89B5CEA"/>
    <w:multiLevelType w:val="multilevel"/>
    <w:tmpl w:val="28FA7B38"/>
    <w:lvl w:ilvl="0">
      <w:start w:val="1"/>
      <w:numFmt w:val="decimal"/>
      <w:lvlText w:val="%1."/>
      <w:lvlJc w:val="left"/>
      <w:pPr>
        <w:ind w:left="360" w:hanging="360"/>
      </w:pPr>
      <w:rPr>
        <w:rFonts w:hint="default"/>
        <w:b/>
      </w:rPr>
    </w:lvl>
    <w:lvl w:ilvl="1">
      <w:start w:val="1"/>
      <w:numFmt w:val="decimal"/>
      <w:lvlText w:val="%1.%2."/>
      <w:lvlJc w:val="left"/>
      <w:pPr>
        <w:ind w:left="1247" w:hanging="537"/>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A7320F"/>
    <w:multiLevelType w:val="hybridMultilevel"/>
    <w:tmpl w:val="082E49EA"/>
    <w:lvl w:ilvl="0" w:tplc="71705136">
      <w:start w:val="1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270EF"/>
    <w:multiLevelType w:val="hybridMultilevel"/>
    <w:tmpl w:val="37DC74E6"/>
    <w:lvl w:ilvl="0" w:tplc="71705136">
      <w:start w:val="13"/>
      <w:numFmt w:val="bullet"/>
      <w:lvlText w:val="-"/>
      <w:lvlJc w:val="left"/>
      <w:pPr>
        <w:ind w:left="1080" w:hanging="360"/>
      </w:pPr>
      <w:rPr>
        <w:rFonts w:ascii="Arial" w:eastAsia="Times New Roman" w:hAnsi="Arial" w:cs="Arial" w:hint="default"/>
      </w:rPr>
    </w:lvl>
    <w:lvl w:ilvl="1" w:tplc="71705136">
      <w:start w:val="13"/>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4951605F"/>
    <w:multiLevelType w:val="hybridMultilevel"/>
    <w:tmpl w:val="C0F87CF8"/>
    <w:lvl w:ilvl="0" w:tplc="BC881CA6">
      <w:start w:val="1"/>
      <w:numFmt w:val="decimal"/>
      <w:pStyle w:val="CoverPartyName"/>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5B5B83"/>
    <w:multiLevelType w:val="hybridMultilevel"/>
    <w:tmpl w:val="DF30F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60504"/>
    <w:multiLevelType w:val="multilevel"/>
    <w:tmpl w:val="2006D484"/>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2"/>
        <w:u w:val="none"/>
      </w:rPr>
    </w:lvl>
    <w:lvl w:ilvl="2">
      <w:start w:val="1"/>
      <w:numFmt w:val="none"/>
      <w:pStyle w:val="Outline3"/>
      <w:lvlText w:val="1.2."/>
      <w:lvlJc w:val="left"/>
      <w:pPr>
        <w:tabs>
          <w:tab w:val="num" w:pos="1701"/>
        </w:tabs>
        <w:ind w:left="1701" w:hanging="850"/>
      </w:pPr>
      <w:rPr>
        <w:rFonts w:ascii="Arial" w:hAnsi="Arial" w:hint="default"/>
        <w:b w:val="0"/>
        <w:i w:val="0"/>
        <w:sz w:val="22"/>
      </w:rPr>
    </w:lvl>
    <w:lvl w:ilvl="3">
      <w:start w:val="1"/>
      <w:numFmt w:val="lowerLetter"/>
      <w:pStyle w:val="Outline5"/>
      <w:lvlText w:val="(%4)"/>
      <w:lvlJc w:val="left"/>
      <w:pPr>
        <w:tabs>
          <w:tab w:val="num" w:pos="2268"/>
        </w:tabs>
        <w:ind w:left="2268" w:hanging="567"/>
      </w:pPr>
      <w:rPr>
        <w:rFonts w:ascii="Arial" w:hAnsi="Arial" w:hint="default"/>
        <w:b w:val="0"/>
        <w:i w:val="0"/>
        <w:sz w:val="22"/>
      </w:rPr>
    </w:lvl>
    <w:lvl w:ilvl="4">
      <w:start w:val="1"/>
      <w:numFmt w:val="lowerRoman"/>
      <w:pStyle w:val="OutlineInd3"/>
      <w:lvlText w:val="(%5)"/>
      <w:lvlJc w:val="left"/>
      <w:pPr>
        <w:tabs>
          <w:tab w:val="num" w:pos="2988"/>
        </w:tabs>
        <w:ind w:left="2835" w:hanging="567"/>
      </w:pPr>
      <w:rPr>
        <w:rFonts w:ascii="Arial" w:hAnsi="Arial" w:hint="default"/>
        <w:b w:val="0"/>
        <w:i w:val="0"/>
        <w:sz w:val="22"/>
      </w:rPr>
    </w:lvl>
    <w:lvl w:ilvl="5">
      <w:start w:val="1"/>
      <w:numFmt w:val="decimal"/>
      <w:pStyle w:val="OutlineInd5"/>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3"/>
      <w:lvlText w:val="(%8)"/>
      <w:lvlJc w:val="left"/>
      <w:pPr>
        <w:tabs>
          <w:tab w:val="num" w:pos="3119"/>
        </w:tabs>
        <w:ind w:left="3119" w:hanging="567"/>
      </w:pPr>
      <w:rPr>
        <w:rFonts w:ascii="Arial" w:hAnsi="Arial" w:hint="default"/>
        <w:b w:val="0"/>
        <w:i w:val="0"/>
        <w:sz w:val="22"/>
      </w:rPr>
    </w:lvl>
    <w:lvl w:ilvl="8">
      <w:start w:val="1"/>
      <w:numFmt w:val="lowerRoman"/>
      <w:pStyle w:val="OutlineIndPara"/>
      <w:lvlText w:val="(%9)"/>
      <w:lvlJc w:val="left"/>
      <w:pPr>
        <w:tabs>
          <w:tab w:val="num" w:pos="3839"/>
        </w:tabs>
        <w:ind w:left="3686" w:hanging="567"/>
      </w:pPr>
      <w:rPr>
        <w:rFonts w:ascii="Arial" w:hAnsi="Arial" w:hint="default"/>
        <w:b w:val="0"/>
        <w:i w:val="0"/>
        <w:sz w:val="22"/>
      </w:rPr>
    </w:lvl>
  </w:abstractNum>
  <w:abstractNum w:abstractNumId="28" w15:restartNumberingAfterBreak="0">
    <w:nsid w:val="50DC4DB5"/>
    <w:multiLevelType w:val="multilevel"/>
    <w:tmpl w:val="A48AD846"/>
    <w:lvl w:ilvl="0">
      <w:start w:val="1"/>
      <w:numFmt w:val="bullet"/>
      <w:lvlText w:val=""/>
      <w:lvlJc w:val="left"/>
      <w:pPr>
        <w:ind w:left="709" w:hanging="709"/>
      </w:pPr>
      <w:rPr>
        <w:rFonts w:ascii="Symbol" w:hAnsi="Symbol" w:hint="default"/>
      </w:rPr>
    </w:lvl>
    <w:lvl w:ilvl="1">
      <w:start w:val="1"/>
      <w:numFmt w:val="decimal"/>
      <w:lvlText w:val="%1.%2"/>
      <w:legacy w:legacy="1" w:legacySpace="360" w:legacyIndent="709"/>
      <w:lvlJc w:val="left"/>
      <w:pPr>
        <w:ind w:left="1418" w:hanging="709"/>
      </w:pPr>
      <w:rPr>
        <w:rFonts w:hint="default"/>
      </w:rPr>
    </w:lvl>
    <w:lvl w:ilvl="2">
      <w:start w:val="1"/>
      <w:numFmt w:val="decimal"/>
      <w:lvlText w:val="%1.%2.%3"/>
      <w:legacy w:legacy="1" w:legacySpace="360" w:legacyIndent="992"/>
      <w:lvlJc w:val="left"/>
      <w:pPr>
        <w:ind w:left="2410" w:hanging="992"/>
      </w:pPr>
      <w:rPr>
        <w:rFonts w:hint="default"/>
      </w:rPr>
    </w:lvl>
    <w:lvl w:ilvl="3">
      <w:start w:val="1"/>
      <w:numFmt w:val="decimal"/>
      <w:lvlText w:val="%1.%2.%3.%4"/>
      <w:legacy w:legacy="1" w:legacySpace="360" w:legacyIndent="1276"/>
      <w:lvlJc w:val="left"/>
      <w:pPr>
        <w:ind w:left="3686" w:hanging="1276"/>
      </w:pPr>
      <w:rPr>
        <w:rFonts w:hint="default"/>
      </w:rPr>
    </w:lvl>
    <w:lvl w:ilvl="4">
      <w:start w:val="1"/>
      <w:numFmt w:val="decimal"/>
      <w:lvlText w:val="%1.%2.%3.%4.%5"/>
      <w:legacy w:legacy="1" w:legacySpace="360" w:legacyIndent="1559"/>
      <w:lvlJc w:val="left"/>
      <w:pPr>
        <w:ind w:left="5245" w:hanging="1559"/>
      </w:pPr>
      <w:rPr>
        <w:rFonts w:hint="default"/>
      </w:rPr>
    </w:lvl>
    <w:lvl w:ilvl="5">
      <w:start w:val="1"/>
      <w:numFmt w:val="lowerLetter"/>
      <w:lvlText w:val="(%6)"/>
      <w:legacy w:legacy="1" w:legacySpace="360" w:legacyIndent="709"/>
      <w:lvlJc w:val="left"/>
      <w:pPr>
        <w:ind w:left="5954" w:hanging="709"/>
      </w:pPr>
      <w:rPr>
        <w:rFonts w:hint="default"/>
      </w:rPr>
    </w:lvl>
    <w:lvl w:ilvl="6">
      <w:start w:val="1"/>
      <w:numFmt w:val="lowerRoman"/>
      <w:lvlText w:val="(%7)"/>
      <w:legacy w:legacy="1" w:legacySpace="360" w:legacyIndent="709"/>
      <w:lvlJc w:val="left"/>
      <w:pPr>
        <w:ind w:left="6663" w:hanging="709"/>
      </w:pPr>
      <w:rPr>
        <w:rFonts w:hint="default"/>
      </w:rPr>
    </w:lvl>
    <w:lvl w:ilvl="7">
      <w:start w:val="1"/>
      <w:numFmt w:val="upperLetter"/>
      <w:lvlText w:val="(%8)"/>
      <w:legacy w:legacy="1" w:legacySpace="360" w:legacyIndent="709"/>
      <w:lvlJc w:val="left"/>
      <w:pPr>
        <w:ind w:left="7372" w:hanging="709"/>
      </w:pPr>
      <w:rPr>
        <w:rFonts w:hint="default"/>
      </w:rPr>
    </w:lvl>
    <w:lvl w:ilvl="8">
      <w:start w:val="1"/>
      <w:numFmt w:val="none"/>
      <w:lvlText w:val="·"/>
      <w:legacy w:legacy="1" w:legacySpace="360" w:legacyIndent="709"/>
      <w:lvlJc w:val="left"/>
      <w:pPr>
        <w:ind w:left="8081" w:hanging="709"/>
      </w:pPr>
      <w:rPr>
        <w:rFonts w:ascii="Symbol" w:hAnsi="Symbol" w:hint="default"/>
      </w:rPr>
    </w:lvl>
  </w:abstractNum>
  <w:abstractNum w:abstractNumId="29" w15:restartNumberingAfterBreak="0">
    <w:nsid w:val="52FF50D3"/>
    <w:multiLevelType w:val="multilevel"/>
    <w:tmpl w:val="FA8EC0EE"/>
    <w:styleLink w:val="Style9"/>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0602AB"/>
    <w:multiLevelType w:val="multilevel"/>
    <w:tmpl w:val="0590E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75DB1"/>
    <w:multiLevelType w:val="multilevel"/>
    <w:tmpl w:val="3F6EEC0C"/>
    <w:lvl w:ilvl="0">
      <w:start w:val="1"/>
      <w:numFmt w:val="decimal"/>
      <w:lvlText w:val="%1."/>
      <w:lvlJc w:val="left"/>
      <w:pPr>
        <w:ind w:left="680" w:hanging="680"/>
      </w:pPr>
      <w:rPr>
        <w:rFonts w:hint="default"/>
        <w:b/>
      </w:rPr>
    </w:lvl>
    <w:lvl w:ilvl="1">
      <w:start w:val="1"/>
      <w:numFmt w:val="decimal"/>
      <w:lvlText w:val="%1.%2."/>
      <w:lvlJc w:val="left"/>
      <w:pPr>
        <w:ind w:left="1418" w:hanging="738"/>
      </w:pPr>
      <w:rPr>
        <w:rFonts w:hint="default"/>
        <w:b w:val="0"/>
      </w:rPr>
    </w:lvl>
    <w:lvl w:ilvl="2">
      <w:start w:val="1"/>
      <w:numFmt w:val="decimal"/>
      <w:lvlText w:val="%1.%2.%3."/>
      <w:lvlJc w:val="left"/>
      <w:pPr>
        <w:ind w:left="2393" w:hanging="953"/>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E63EC7"/>
    <w:multiLevelType w:val="hybridMultilevel"/>
    <w:tmpl w:val="2D488B3C"/>
    <w:lvl w:ilvl="0" w:tplc="1DE8B45E">
      <w:start w:val="1"/>
      <w:numFmt w:val="decimal"/>
      <w:lvlText w:val="%1."/>
      <w:lvlJc w:val="left"/>
      <w:pPr>
        <w:ind w:left="720" w:hanging="360"/>
      </w:pPr>
    </w:lvl>
    <w:lvl w:ilvl="1" w:tplc="1436CB22">
      <w:start w:val="1"/>
      <w:numFmt w:val="decimal"/>
      <w:lvlText w:val="%2."/>
      <w:lvlJc w:val="left"/>
      <w:pPr>
        <w:ind w:left="720" w:hanging="360"/>
      </w:pPr>
    </w:lvl>
    <w:lvl w:ilvl="2" w:tplc="90B887D2">
      <w:start w:val="1"/>
      <w:numFmt w:val="decimal"/>
      <w:lvlText w:val="%3."/>
      <w:lvlJc w:val="left"/>
      <w:pPr>
        <w:ind w:left="720" w:hanging="360"/>
      </w:pPr>
    </w:lvl>
    <w:lvl w:ilvl="3" w:tplc="15187772">
      <w:start w:val="1"/>
      <w:numFmt w:val="decimal"/>
      <w:lvlText w:val="%4."/>
      <w:lvlJc w:val="left"/>
      <w:pPr>
        <w:ind w:left="720" w:hanging="360"/>
      </w:pPr>
    </w:lvl>
    <w:lvl w:ilvl="4" w:tplc="BCD84F5C">
      <w:start w:val="1"/>
      <w:numFmt w:val="decimal"/>
      <w:lvlText w:val="%5."/>
      <w:lvlJc w:val="left"/>
      <w:pPr>
        <w:ind w:left="720" w:hanging="360"/>
      </w:pPr>
    </w:lvl>
    <w:lvl w:ilvl="5" w:tplc="163084B4">
      <w:start w:val="1"/>
      <w:numFmt w:val="decimal"/>
      <w:lvlText w:val="%6."/>
      <w:lvlJc w:val="left"/>
      <w:pPr>
        <w:ind w:left="720" w:hanging="360"/>
      </w:pPr>
    </w:lvl>
    <w:lvl w:ilvl="6" w:tplc="67BADD4E">
      <w:start w:val="1"/>
      <w:numFmt w:val="decimal"/>
      <w:lvlText w:val="%7."/>
      <w:lvlJc w:val="left"/>
      <w:pPr>
        <w:ind w:left="720" w:hanging="360"/>
      </w:pPr>
    </w:lvl>
    <w:lvl w:ilvl="7" w:tplc="773CA824">
      <w:start w:val="1"/>
      <w:numFmt w:val="decimal"/>
      <w:lvlText w:val="%8."/>
      <w:lvlJc w:val="left"/>
      <w:pPr>
        <w:ind w:left="720" w:hanging="360"/>
      </w:pPr>
    </w:lvl>
    <w:lvl w:ilvl="8" w:tplc="10C47AC8">
      <w:start w:val="1"/>
      <w:numFmt w:val="decimal"/>
      <w:lvlText w:val="%9."/>
      <w:lvlJc w:val="left"/>
      <w:pPr>
        <w:ind w:left="720" w:hanging="360"/>
      </w:pPr>
    </w:lvl>
  </w:abstractNum>
  <w:abstractNum w:abstractNumId="34" w15:restartNumberingAfterBreak="0">
    <w:nsid w:val="6524680E"/>
    <w:multiLevelType w:val="multilevel"/>
    <w:tmpl w:val="5CCA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297E5D"/>
    <w:multiLevelType w:val="multilevel"/>
    <w:tmpl w:val="C2D60598"/>
    <w:lvl w:ilvl="0">
      <w:start w:val="1"/>
      <w:numFmt w:val="decimal"/>
      <w:pStyle w:val="JD1"/>
      <w:lvlText w:val="%1."/>
      <w:lvlJc w:val="left"/>
      <w:pPr>
        <w:tabs>
          <w:tab w:val="num" w:pos="720"/>
        </w:tabs>
        <w:ind w:left="720" w:hanging="720"/>
      </w:pPr>
      <w:rPr>
        <w:rFonts w:ascii="Arial Bold" w:hAnsi="Arial Bold" w:hint="default"/>
        <w:b/>
        <w:i w:val="0"/>
        <w:sz w:val="20"/>
      </w:rPr>
    </w:lvl>
    <w:lvl w:ilvl="1">
      <w:start w:val="1"/>
      <w:numFmt w:val="decimal"/>
      <w:pStyle w:val="JD2"/>
      <w:lvlText w:val="%1.%2."/>
      <w:lvlJc w:val="left"/>
      <w:pPr>
        <w:tabs>
          <w:tab w:val="num" w:pos="1004"/>
        </w:tabs>
        <w:ind w:left="1004" w:hanging="720"/>
      </w:pPr>
      <w:rPr>
        <w:rFonts w:hint="default"/>
      </w:rPr>
    </w:lvl>
    <w:lvl w:ilvl="2">
      <w:start w:val="1"/>
      <w:numFmt w:val="decimal"/>
      <w:pStyle w:val="JD3"/>
      <w:lvlText w:val="%1.%2.%3."/>
      <w:lvlJc w:val="left"/>
      <w:pPr>
        <w:tabs>
          <w:tab w:val="num" w:pos="2782"/>
        </w:tabs>
        <w:ind w:left="2782" w:hanging="1080"/>
      </w:pPr>
      <w:rPr>
        <w:rFonts w:ascii="Arial" w:hAnsi="Arial" w:cs="Arial" w:hint="default"/>
      </w:rPr>
    </w:lvl>
    <w:lvl w:ilvl="3">
      <w:start w:val="1"/>
      <w:numFmt w:val="lowerLetter"/>
      <w:pStyle w:val="JD4"/>
      <w:lvlText w:val="(%4)"/>
      <w:lvlJc w:val="left"/>
      <w:pPr>
        <w:tabs>
          <w:tab w:val="num" w:pos="2520"/>
        </w:tabs>
        <w:ind w:left="2520" w:hanging="720"/>
      </w:pPr>
      <w:rPr>
        <w:rFonts w:hint="default"/>
      </w:rPr>
    </w:lvl>
    <w:lvl w:ilvl="4">
      <w:start w:val="1"/>
      <w:numFmt w:val="lowerRoman"/>
      <w:pStyle w:val="JD5"/>
      <w:lvlText w:val="(%5)"/>
      <w:lvlJc w:val="left"/>
      <w:pPr>
        <w:tabs>
          <w:tab w:val="num" w:pos="3240"/>
        </w:tabs>
        <w:ind w:left="324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6966731"/>
    <w:multiLevelType w:val="multilevel"/>
    <w:tmpl w:val="B9405892"/>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7" w15:restartNumberingAfterBreak="0">
    <w:nsid w:val="68501283"/>
    <w:multiLevelType w:val="multilevel"/>
    <w:tmpl w:val="FE1AD42A"/>
    <w:lvl w:ilvl="0">
      <w:start w:val="17"/>
      <w:numFmt w:val="decimal"/>
      <w:lvlText w:val="%1."/>
      <w:lvlJc w:val="left"/>
      <w:pPr>
        <w:ind w:left="680" w:hanging="680"/>
      </w:pPr>
      <w:rPr>
        <w:rFonts w:hint="default"/>
        <w:b w:val="0"/>
        <w:bCs/>
      </w:rPr>
    </w:lvl>
    <w:lvl w:ilvl="1">
      <w:start w:val="1"/>
      <w:numFmt w:val="decimal"/>
      <w:lvlText w:val="%1.%2."/>
      <w:lvlJc w:val="left"/>
      <w:pPr>
        <w:ind w:left="1418" w:hanging="738"/>
      </w:pPr>
      <w:rPr>
        <w:rFonts w:hint="default"/>
        <w:b w:val="0"/>
        <w:bCs/>
      </w:rPr>
    </w:lvl>
    <w:lvl w:ilvl="2">
      <w:start w:val="1"/>
      <w:numFmt w:val="decimal"/>
      <w:lvlText w:val="%1.%2.%3."/>
      <w:lvlJc w:val="left"/>
      <w:pPr>
        <w:ind w:left="2393" w:hanging="953"/>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8A8385D"/>
    <w:multiLevelType w:val="multilevel"/>
    <w:tmpl w:val="11B49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3E6736"/>
    <w:multiLevelType w:val="multilevel"/>
    <w:tmpl w:val="525E5D58"/>
    <w:lvl w:ilvl="0">
      <w:start w:val="16"/>
      <w:numFmt w:val="decimal"/>
      <w:lvlText w:val="%1."/>
      <w:lvlJc w:val="left"/>
      <w:pPr>
        <w:ind w:left="1400" w:hanging="680"/>
      </w:pPr>
      <w:rPr>
        <w:rFonts w:hint="default"/>
        <w:b/>
      </w:rPr>
    </w:lvl>
    <w:lvl w:ilvl="1">
      <w:start w:val="1"/>
      <w:numFmt w:val="decimal"/>
      <w:lvlText w:val="%1.%2."/>
      <w:lvlJc w:val="left"/>
      <w:pPr>
        <w:ind w:left="2138" w:hanging="738"/>
      </w:pPr>
      <w:rPr>
        <w:rFonts w:hint="default"/>
        <w:b w:val="0"/>
      </w:rPr>
    </w:lvl>
    <w:lvl w:ilvl="2">
      <w:start w:val="1"/>
      <w:numFmt w:val="decimal"/>
      <w:lvlText w:val="%1.%2.%3."/>
      <w:lvlJc w:val="left"/>
      <w:pPr>
        <w:ind w:left="3113" w:hanging="953"/>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0" w15:restartNumberingAfterBreak="0">
    <w:nsid w:val="6FC05C2D"/>
    <w:multiLevelType w:val="hybridMultilevel"/>
    <w:tmpl w:val="D7323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21343201">
    <w:abstractNumId w:val="0"/>
  </w:num>
  <w:num w:numId="2" w16cid:durableId="2140295861">
    <w:abstractNumId w:val="27"/>
  </w:num>
  <w:num w:numId="3" w16cid:durableId="930088540">
    <w:abstractNumId w:val="35"/>
  </w:num>
  <w:num w:numId="4" w16cid:durableId="939877347">
    <w:abstractNumId w:val="25"/>
  </w:num>
  <w:num w:numId="5" w16cid:durableId="1272476893">
    <w:abstractNumId w:val="19"/>
  </w:num>
  <w:num w:numId="6" w16cid:durableId="454443247">
    <w:abstractNumId w:val="41"/>
  </w:num>
  <w:num w:numId="7" w16cid:durableId="1597864668">
    <w:abstractNumId w:val="36"/>
  </w:num>
  <w:num w:numId="8" w16cid:durableId="722100984">
    <w:abstractNumId w:val="32"/>
  </w:num>
  <w:num w:numId="9" w16cid:durableId="222915234">
    <w:abstractNumId w:val="12"/>
  </w:num>
  <w:num w:numId="10" w16cid:durableId="538056230">
    <w:abstractNumId w:val="5"/>
  </w:num>
  <w:num w:numId="11" w16cid:durableId="2000500694">
    <w:abstractNumId w:val="2"/>
  </w:num>
  <w:num w:numId="12" w16cid:durableId="1122263083">
    <w:abstractNumId w:val="29"/>
  </w:num>
  <w:num w:numId="13" w16cid:durableId="435516765">
    <w:abstractNumId w:val="40"/>
  </w:num>
  <w:num w:numId="14" w16cid:durableId="1167287822">
    <w:abstractNumId w:val="15"/>
  </w:num>
  <w:num w:numId="15" w16cid:durableId="1849442834">
    <w:abstractNumId w:val="28"/>
  </w:num>
  <w:num w:numId="16" w16cid:durableId="2116242718">
    <w:abstractNumId w:val="1"/>
  </w:num>
  <w:num w:numId="17" w16cid:durableId="1137644397">
    <w:abstractNumId w:val="6"/>
  </w:num>
  <w:num w:numId="18" w16cid:durableId="1853839046">
    <w:abstractNumId w:val="21"/>
  </w:num>
  <w:num w:numId="19" w16cid:durableId="885023577">
    <w:abstractNumId w:val="11"/>
  </w:num>
  <w:num w:numId="20" w16cid:durableId="595943120">
    <w:abstractNumId w:val="18"/>
  </w:num>
  <w:num w:numId="21" w16cid:durableId="736518374">
    <w:abstractNumId w:val="24"/>
  </w:num>
  <w:num w:numId="22" w16cid:durableId="827402706">
    <w:abstractNumId w:val="22"/>
  </w:num>
  <w:num w:numId="23" w16cid:durableId="430591619">
    <w:abstractNumId w:val="8"/>
  </w:num>
  <w:num w:numId="24" w16cid:durableId="953362300">
    <w:abstractNumId w:val="23"/>
  </w:num>
  <w:num w:numId="25" w16cid:durableId="203753351">
    <w:abstractNumId w:val="33"/>
  </w:num>
  <w:num w:numId="26" w16cid:durableId="1534881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151474">
    <w:abstractNumId w:val="0"/>
  </w:num>
  <w:num w:numId="28" w16cid:durableId="730346233">
    <w:abstractNumId w:val="13"/>
  </w:num>
  <w:num w:numId="29" w16cid:durableId="706762355">
    <w:abstractNumId w:val="26"/>
  </w:num>
  <w:num w:numId="30" w16cid:durableId="1123770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5466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3296367">
    <w:abstractNumId w:val="16"/>
  </w:num>
  <w:num w:numId="33" w16cid:durableId="757747513">
    <w:abstractNumId w:val="10"/>
  </w:num>
  <w:num w:numId="34" w16cid:durableId="175317247">
    <w:abstractNumId w:val="38"/>
  </w:num>
  <w:num w:numId="35" w16cid:durableId="351420266">
    <w:abstractNumId w:val="7"/>
  </w:num>
  <w:num w:numId="36" w16cid:durableId="2102025952">
    <w:abstractNumId w:val="30"/>
  </w:num>
  <w:num w:numId="37" w16cid:durableId="1198667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9849068">
    <w:abstractNumId w:val="4"/>
  </w:num>
  <w:num w:numId="39" w16cid:durableId="1756627912">
    <w:abstractNumId w:val="20"/>
  </w:num>
  <w:num w:numId="40" w16cid:durableId="1160342312">
    <w:abstractNumId w:val="17"/>
  </w:num>
  <w:num w:numId="41" w16cid:durableId="1158420820">
    <w:abstractNumId w:val="31"/>
  </w:num>
  <w:num w:numId="42" w16cid:durableId="1815683024">
    <w:abstractNumId w:val="14"/>
  </w:num>
  <w:num w:numId="43" w16cid:durableId="1932079679">
    <w:abstractNumId w:val="37"/>
  </w:num>
  <w:num w:numId="44" w16cid:durableId="1796677496">
    <w:abstractNumId w:val="39"/>
  </w:num>
  <w:num w:numId="45" w16cid:durableId="621962971">
    <w:abstractNumId w:val="9"/>
  </w:num>
  <w:num w:numId="46" w16cid:durableId="1610429563">
    <w:abstractNumId w:val="3"/>
  </w:num>
  <w:num w:numId="47" w16cid:durableId="86051085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50"/>
    <w:rsid w:val="0000040B"/>
    <w:rsid w:val="0000072D"/>
    <w:rsid w:val="000008CC"/>
    <w:rsid w:val="00000A06"/>
    <w:rsid w:val="00000B0A"/>
    <w:rsid w:val="00000EC4"/>
    <w:rsid w:val="0000186F"/>
    <w:rsid w:val="000019E8"/>
    <w:rsid w:val="00001AA9"/>
    <w:rsid w:val="00002640"/>
    <w:rsid w:val="000027B5"/>
    <w:rsid w:val="00002A29"/>
    <w:rsid w:val="00002F56"/>
    <w:rsid w:val="000035ED"/>
    <w:rsid w:val="000036B5"/>
    <w:rsid w:val="000036D7"/>
    <w:rsid w:val="00003921"/>
    <w:rsid w:val="00003A0A"/>
    <w:rsid w:val="000040DE"/>
    <w:rsid w:val="000043A2"/>
    <w:rsid w:val="000044E9"/>
    <w:rsid w:val="00004B25"/>
    <w:rsid w:val="00004BE7"/>
    <w:rsid w:val="00004C75"/>
    <w:rsid w:val="00005113"/>
    <w:rsid w:val="00005184"/>
    <w:rsid w:val="0000571B"/>
    <w:rsid w:val="00006B70"/>
    <w:rsid w:val="00006EA8"/>
    <w:rsid w:val="0000751F"/>
    <w:rsid w:val="00007694"/>
    <w:rsid w:val="00010442"/>
    <w:rsid w:val="000105A7"/>
    <w:rsid w:val="000107EA"/>
    <w:rsid w:val="00010A56"/>
    <w:rsid w:val="00010B72"/>
    <w:rsid w:val="00010E94"/>
    <w:rsid w:val="000112DF"/>
    <w:rsid w:val="000112F2"/>
    <w:rsid w:val="000118BF"/>
    <w:rsid w:val="00011F30"/>
    <w:rsid w:val="00012024"/>
    <w:rsid w:val="00012117"/>
    <w:rsid w:val="000121F8"/>
    <w:rsid w:val="00012281"/>
    <w:rsid w:val="0001229D"/>
    <w:rsid w:val="000125F2"/>
    <w:rsid w:val="00012784"/>
    <w:rsid w:val="000129ED"/>
    <w:rsid w:val="00012B11"/>
    <w:rsid w:val="00012B12"/>
    <w:rsid w:val="00012BCC"/>
    <w:rsid w:val="00013240"/>
    <w:rsid w:val="000134E2"/>
    <w:rsid w:val="00013524"/>
    <w:rsid w:val="00014B5B"/>
    <w:rsid w:val="00014D3B"/>
    <w:rsid w:val="00015A8B"/>
    <w:rsid w:val="00015AF5"/>
    <w:rsid w:val="00015B2E"/>
    <w:rsid w:val="00015C31"/>
    <w:rsid w:val="00015C66"/>
    <w:rsid w:val="00015D20"/>
    <w:rsid w:val="00015D29"/>
    <w:rsid w:val="00016119"/>
    <w:rsid w:val="0001629C"/>
    <w:rsid w:val="000166CD"/>
    <w:rsid w:val="00016C24"/>
    <w:rsid w:val="00017462"/>
    <w:rsid w:val="00017D86"/>
    <w:rsid w:val="0002042B"/>
    <w:rsid w:val="00020580"/>
    <w:rsid w:val="0002061E"/>
    <w:rsid w:val="00020DB6"/>
    <w:rsid w:val="00020F93"/>
    <w:rsid w:val="000214EB"/>
    <w:rsid w:val="00021A21"/>
    <w:rsid w:val="00021C80"/>
    <w:rsid w:val="000224FA"/>
    <w:rsid w:val="00023583"/>
    <w:rsid w:val="0002374F"/>
    <w:rsid w:val="00023975"/>
    <w:rsid w:val="00023AFA"/>
    <w:rsid w:val="000242E0"/>
    <w:rsid w:val="00024BC8"/>
    <w:rsid w:val="00025109"/>
    <w:rsid w:val="000251FA"/>
    <w:rsid w:val="000257A4"/>
    <w:rsid w:val="00025EA1"/>
    <w:rsid w:val="000260A2"/>
    <w:rsid w:val="00026CB9"/>
    <w:rsid w:val="0002707E"/>
    <w:rsid w:val="000277A5"/>
    <w:rsid w:val="00027DAF"/>
    <w:rsid w:val="00030498"/>
    <w:rsid w:val="00030B7C"/>
    <w:rsid w:val="00030BD7"/>
    <w:rsid w:val="000312A1"/>
    <w:rsid w:val="000313F9"/>
    <w:rsid w:val="0003161E"/>
    <w:rsid w:val="00031A01"/>
    <w:rsid w:val="00031B59"/>
    <w:rsid w:val="00031DD9"/>
    <w:rsid w:val="0003203C"/>
    <w:rsid w:val="000324DC"/>
    <w:rsid w:val="000324F4"/>
    <w:rsid w:val="00032865"/>
    <w:rsid w:val="0003298D"/>
    <w:rsid w:val="00032A00"/>
    <w:rsid w:val="00032CE8"/>
    <w:rsid w:val="00032F10"/>
    <w:rsid w:val="00032FC9"/>
    <w:rsid w:val="00033057"/>
    <w:rsid w:val="00033481"/>
    <w:rsid w:val="0003371F"/>
    <w:rsid w:val="0003494E"/>
    <w:rsid w:val="00034C3B"/>
    <w:rsid w:val="00034CBF"/>
    <w:rsid w:val="00036982"/>
    <w:rsid w:val="000369CC"/>
    <w:rsid w:val="0003760B"/>
    <w:rsid w:val="000378A2"/>
    <w:rsid w:val="0003793D"/>
    <w:rsid w:val="00040521"/>
    <w:rsid w:val="000407E2"/>
    <w:rsid w:val="00040C51"/>
    <w:rsid w:val="00040C9A"/>
    <w:rsid w:val="00041256"/>
    <w:rsid w:val="0004175F"/>
    <w:rsid w:val="00041792"/>
    <w:rsid w:val="0004197D"/>
    <w:rsid w:val="0004214D"/>
    <w:rsid w:val="00043061"/>
    <w:rsid w:val="0004381C"/>
    <w:rsid w:val="00043A3E"/>
    <w:rsid w:val="00043CEB"/>
    <w:rsid w:val="00043FCF"/>
    <w:rsid w:val="00044643"/>
    <w:rsid w:val="00044995"/>
    <w:rsid w:val="00045063"/>
    <w:rsid w:val="000450E2"/>
    <w:rsid w:val="00045148"/>
    <w:rsid w:val="000454CF"/>
    <w:rsid w:val="00045658"/>
    <w:rsid w:val="00045680"/>
    <w:rsid w:val="00045843"/>
    <w:rsid w:val="000458B2"/>
    <w:rsid w:val="00045C8D"/>
    <w:rsid w:val="00045F17"/>
    <w:rsid w:val="0004629A"/>
    <w:rsid w:val="000462D2"/>
    <w:rsid w:val="00046439"/>
    <w:rsid w:val="00046BCB"/>
    <w:rsid w:val="00046E0C"/>
    <w:rsid w:val="00047152"/>
    <w:rsid w:val="000475A1"/>
    <w:rsid w:val="00047735"/>
    <w:rsid w:val="00050654"/>
    <w:rsid w:val="000507FE"/>
    <w:rsid w:val="000511D2"/>
    <w:rsid w:val="00051C14"/>
    <w:rsid w:val="00052471"/>
    <w:rsid w:val="00052486"/>
    <w:rsid w:val="00052E03"/>
    <w:rsid w:val="00053CE4"/>
    <w:rsid w:val="00053EE9"/>
    <w:rsid w:val="000541A2"/>
    <w:rsid w:val="000544B1"/>
    <w:rsid w:val="00054E01"/>
    <w:rsid w:val="00055035"/>
    <w:rsid w:val="00055A0E"/>
    <w:rsid w:val="00055AD9"/>
    <w:rsid w:val="00055E45"/>
    <w:rsid w:val="000560BC"/>
    <w:rsid w:val="00056358"/>
    <w:rsid w:val="0005647B"/>
    <w:rsid w:val="00056523"/>
    <w:rsid w:val="0005684F"/>
    <w:rsid w:val="000569DD"/>
    <w:rsid w:val="00056D6E"/>
    <w:rsid w:val="00056FA0"/>
    <w:rsid w:val="000574C5"/>
    <w:rsid w:val="000602C7"/>
    <w:rsid w:val="000606D5"/>
    <w:rsid w:val="00060A99"/>
    <w:rsid w:val="00061704"/>
    <w:rsid w:val="00061E0B"/>
    <w:rsid w:val="00062680"/>
    <w:rsid w:val="00062A62"/>
    <w:rsid w:val="00063425"/>
    <w:rsid w:val="00063E68"/>
    <w:rsid w:val="00063FD5"/>
    <w:rsid w:val="000641BB"/>
    <w:rsid w:val="00064304"/>
    <w:rsid w:val="000644FF"/>
    <w:rsid w:val="0006490E"/>
    <w:rsid w:val="00064B1F"/>
    <w:rsid w:val="00065162"/>
    <w:rsid w:val="0006524A"/>
    <w:rsid w:val="00065B48"/>
    <w:rsid w:val="00065E94"/>
    <w:rsid w:val="0006609B"/>
    <w:rsid w:val="000668E6"/>
    <w:rsid w:val="00066FF9"/>
    <w:rsid w:val="00067353"/>
    <w:rsid w:val="0006767D"/>
    <w:rsid w:val="000678C2"/>
    <w:rsid w:val="00067FCA"/>
    <w:rsid w:val="0007053B"/>
    <w:rsid w:val="0007078A"/>
    <w:rsid w:val="00070896"/>
    <w:rsid w:val="00070A38"/>
    <w:rsid w:val="00070D29"/>
    <w:rsid w:val="00070EC2"/>
    <w:rsid w:val="00070F06"/>
    <w:rsid w:val="000710C9"/>
    <w:rsid w:val="00071564"/>
    <w:rsid w:val="00071A3E"/>
    <w:rsid w:val="00071D70"/>
    <w:rsid w:val="00071E82"/>
    <w:rsid w:val="00071FA0"/>
    <w:rsid w:val="00072C86"/>
    <w:rsid w:val="000730DB"/>
    <w:rsid w:val="00073466"/>
    <w:rsid w:val="0007387A"/>
    <w:rsid w:val="0007411A"/>
    <w:rsid w:val="0007437A"/>
    <w:rsid w:val="0007460F"/>
    <w:rsid w:val="00074A23"/>
    <w:rsid w:val="00074F72"/>
    <w:rsid w:val="00074FEE"/>
    <w:rsid w:val="000759E7"/>
    <w:rsid w:val="00075C6B"/>
    <w:rsid w:val="00075CD2"/>
    <w:rsid w:val="00076834"/>
    <w:rsid w:val="00076B5F"/>
    <w:rsid w:val="00076BE1"/>
    <w:rsid w:val="000770CA"/>
    <w:rsid w:val="00077854"/>
    <w:rsid w:val="000778C1"/>
    <w:rsid w:val="00080159"/>
    <w:rsid w:val="000801F6"/>
    <w:rsid w:val="00080564"/>
    <w:rsid w:val="0008057E"/>
    <w:rsid w:val="00080854"/>
    <w:rsid w:val="00080C19"/>
    <w:rsid w:val="00080F17"/>
    <w:rsid w:val="000818C9"/>
    <w:rsid w:val="00081C4C"/>
    <w:rsid w:val="000824A8"/>
    <w:rsid w:val="000824CB"/>
    <w:rsid w:val="000825C0"/>
    <w:rsid w:val="000831BD"/>
    <w:rsid w:val="0008490E"/>
    <w:rsid w:val="00084A3A"/>
    <w:rsid w:val="000850F0"/>
    <w:rsid w:val="00085139"/>
    <w:rsid w:val="00085663"/>
    <w:rsid w:val="00085B96"/>
    <w:rsid w:val="00086CA9"/>
    <w:rsid w:val="0008704E"/>
    <w:rsid w:val="00087405"/>
    <w:rsid w:val="00087899"/>
    <w:rsid w:val="00087CF1"/>
    <w:rsid w:val="0009079F"/>
    <w:rsid w:val="0009088E"/>
    <w:rsid w:val="00090B1C"/>
    <w:rsid w:val="00090BC1"/>
    <w:rsid w:val="00091AAB"/>
    <w:rsid w:val="00091B39"/>
    <w:rsid w:val="00091C40"/>
    <w:rsid w:val="00091D22"/>
    <w:rsid w:val="00091EF2"/>
    <w:rsid w:val="00091FA6"/>
    <w:rsid w:val="000922A1"/>
    <w:rsid w:val="000922FB"/>
    <w:rsid w:val="00092360"/>
    <w:rsid w:val="0009260E"/>
    <w:rsid w:val="0009264F"/>
    <w:rsid w:val="00092913"/>
    <w:rsid w:val="00092B90"/>
    <w:rsid w:val="00092EBD"/>
    <w:rsid w:val="000932B4"/>
    <w:rsid w:val="000935EC"/>
    <w:rsid w:val="0009367D"/>
    <w:rsid w:val="00093C38"/>
    <w:rsid w:val="00093F6A"/>
    <w:rsid w:val="00094201"/>
    <w:rsid w:val="000947FF"/>
    <w:rsid w:val="0009489F"/>
    <w:rsid w:val="00094B2B"/>
    <w:rsid w:val="00094C4A"/>
    <w:rsid w:val="00094D63"/>
    <w:rsid w:val="0009541A"/>
    <w:rsid w:val="00095A04"/>
    <w:rsid w:val="0009615B"/>
    <w:rsid w:val="000962C0"/>
    <w:rsid w:val="0009631D"/>
    <w:rsid w:val="0009673E"/>
    <w:rsid w:val="00096B7F"/>
    <w:rsid w:val="0009735F"/>
    <w:rsid w:val="000978A6"/>
    <w:rsid w:val="00097FFD"/>
    <w:rsid w:val="000A050D"/>
    <w:rsid w:val="000A06F1"/>
    <w:rsid w:val="000A0A99"/>
    <w:rsid w:val="000A1A88"/>
    <w:rsid w:val="000A1C56"/>
    <w:rsid w:val="000A1D95"/>
    <w:rsid w:val="000A2C71"/>
    <w:rsid w:val="000A31F3"/>
    <w:rsid w:val="000A33E5"/>
    <w:rsid w:val="000A3410"/>
    <w:rsid w:val="000A3850"/>
    <w:rsid w:val="000A432A"/>
    <w:rsid w:val="000A4742"/>
    <w:rsid w:val="000A4999"/>
    <w:rsid w:val="000A4C42"/>
    <w:rsid w:val="000A4C85"/>
    <w:rsid w:val="000A5FBD"/>
    <w:rsid w:val="000A665E"/>
    <w:rsid w:val="000A6B0F"/>
    <w:rsid w:val="000A74F3"/>
    <w:rsid w:val="000A7FD0"/>
    <w:rsid w:val="000B0042"/>
    <w:rsid w:val="000B06B5"/>
    <w:rsid w:val="000B0A69"/>
    <w:rsid w:val="000B0B4D"/>
    <w:rsid w:val="000B0F35"/>
    <w:rsid w:val="000B1BDC"/>
    <w:rsid w:val="000B310E"/>
    <w:rsid w:val="000B31F7"/>
    <w:rsid w:val="000B36E8"/>
    <w:rsid w:val="000B374D"/>
    <w:rsid w:val="000B3916"/>
    <w:rsid w:val="000B3C4E"/>
    <w:rsid w:val="000B3DD0"/>
    <w:rsid w:val="000B3FC7"/>
    <w:rsid w:val="000B4164"/>
    <w:rsid w:val="000B4287"/>
    <w:rsid w:val="000B4579"/>
    <w:rsid w:val="000B47E2"/>
    <w:rsid w:val="000B4876"/>
    <w:rsid w:val="000B4947"/>
    <w:rsid w:val="000B4C22"/>
    <w:rsid w:val="000B5546"/>
    <w:rsid w:val="000B5725"/>
    <w:rsid w:val="000B57FD"/>
    <w:rsid w:val="000B5956"/>
    <w:rsid w:val="000B5AC8"/>
    <w:rsid w:val="000B5DCA"/>
    <w:rsid w:val="000B60E7"/>
    <w:rsid w:val="000B61DA"/>
    <w:rsid w:val="000B6290"/>
    <w:rsid w:val="000B62B2"/>
    <w:rsid w:val="000B65DE"/>
    <w:rsid w:val="000B68F5"/>
    <w:rsid w:val="000B6FFF"/>
    <w:rsid w:val="000B703B"/>
    <w:rsid w:val="000B72FB"/>
    <w:rsid w:val="000B7A93"/>
    <w:rsid w:val="000B7C39"/>
    <w:rsid w:val="000C0503"/>
    <w:rsid w:val="000C07CA"/>
    <w:rsid w:val="000C0F74"/>
    <w:rsid w:val="000C1062"/>
    <w:rsid w:val="000C14C6"/>
    <w:rsid w:val="000C14F5"/>
    <w:rsid w:val="000C1517"/>
    <w:rsid w:val="000C15AB"/>
    <w:rsid w:val="000C1959"/>
    <w:rsid w:val="000C1DC2"/>
    <w:rsid w:val="000C236F"/>
    <w:rsid w:val="000C2FDC"/>
    <w:rsid w:val="000C38B4"/>
    <w:rsid w:val="000C49BB"/>
    <w:rsid w:val="000C4ADC"/>
    <w:rsid w:val="000C4E06"/>
    <w:rsid w:val="000C4E44"/>
    <w:rsid w:val="000C561E"/>
    <w:rsid w:val="000C5AF0"/>
    <w:rsid w:val="000C63BE"/>
    <w:rsid w:val="000C64A6"/>
    <w:rsid w:val="000C66A5"/>
    <w:rsid w:val="000C6CCC"/>
    <w:rsid w:val="000C765D"/>
    <w:rsid w:val="000C766C"/>
    <w:rsid w:val="000C79AA"/>
    <w:rsid w:val="000C7B6E"/>
    <w:rsid w:val="000C7CBE"/>
    <w:rsid w:val="000C7D24"/>
    <w:rsid w:val="000C7F43"/>
    <w:rsid w:val="000C7FE9"/>
    <w:rsid w:val="000D0387"/>
    <w:rsid w:val="000D070B"/>
    <w:rsid w:val="000D14DD"/>
    <w:rsid w:val="000D1994"/>
    <w:rsid w:val="000D1A5B"/>
    <w:rsid w:val="000D23F1"/>
    <w:rsid w:val="000D2741"/>
    <w:rsid w:val="000D2783"/>
    <w:rsid w:val="000D2B8D"/>
    <w:rsid w:val="000D2D00"/>
    <w:rsid w:val="000D3288"/>
    <w:rsid w:val="000D32DF"/>
    <w:rsid w:val="000D333E"/>
    <w:rsid w:val="000D358A"/>
    <w:rsid w:val="000D36FE"/>
    <w:rsid w:val="000D45F6"/>
    <w:rsid w:val="000D4B9C"/>
    <w:rsid w:val="000D4BD9"/>
    <w:rsid w:val="000D540E"/>
    <w:rsid w:val="000D5C95"/>
    <w:rsid w:val="000D5D0D"/>
    <w:rsid w:val="000D62D9"/>
    <w:rsid w:val="000D6781"/>
    <w:rsid w:val="000D68C1"/>
    <w:rsid w:val="000D7249"/>
    <w:rsid w:val="000D7594"/>
    <w:rsid w:val="000E07BF"/>
    <w:rsid w:val="000E084E"/>
    <w:rsid w:val="000E0A8B"/>
    <w:rsid w:val="000E0DE1"/>
    <w:rsid w:val="000E154D"/>
    <w:rsid w:val="000E15D4"/>
    <w:rsid w:val="000E196A"/>
    <w:rsid w:val="000E1C1F"/>
    <w:rsid w:val="000E2120"/>
    <w:rsid w:val="000E27A2"/>
    <w:rsid w:val="000E3167"/>
    <w:rsid w:val="000E31C5"/>
    <w:rsid w:val="000E3204"/>
    <w:rsid w:val="000E343C"/>
    <w:rsid w:val="000E3758"/>
    <w:rsid w:val="000E3945"/>
    <w:rsid w:val="000E3C1F"/>
    <w:rsid w:val="000E3E89"/>
    <w:rsid w:val="000E430E"/>
    <w:rsid w:val="000E476F"/>
    <w:rsid w:val="000E4B38"/>
    <w:rsid w:val="000E4BE7"/>
    <w:rsid w:val="000E4C3A"/>
    <w:rsid w:val="000E509C"/>
    <w:rsid w:val="000E5270"/>
    <w:rsid w:val="000E530B"/>
    <w:rsid w:val="000E544E"/>
    <w:rsid w:val="000E553B"/>
    <w:rsid w:val="000E57C5"/>
    <w:rsid w:val="000E6381"/>
    <w:rsid w:val="000E64C8"/>
    <w:rsid w:val="000E660E"/>
    <w:rsid w:val="000E6C2E"/>
    <w:rsid w:val="000E6E62"/>
    <w:rsid w:val="000E7406"/>
    <w:rsid w:val="000E76A1"/>
    <w:rsid w:val="000E77D1"/>
    <w:rsid w:val="000E7ABB"/>
    <w:rsid w:val="000E7F1B"/>
    <w:rsid w:val="000F054D"/>
    <w:rsid w:val="000F090E"/>
    <w:rsid w:val="000F0A96"/>
    <w:rsid w:val="000F0D75"/>
    <w:rsid w:val="000F1556"/>
    <w:rsid w:val="000F1E8C"/>
    <w:rsid w:val="000F270B"/>
    <w:rsid w:val="000F2A37"/>
    <w:rsid w:val="000F2E98"/>
    <w:rsid w:val="000F3010"/>
    <w:rsid w:val="000F3909"/>
    <w:rsid w:val="000F3C1A"/>
    <w:rsid w:val="000F41F6"/>
    <w:rsid w:val="000F42E8"/>
    <w:rsid w:val="000F439B"/>
    <w:rsid w:val="000F447F"/>
    <w:rsid w:val="000F4566"/>
    <w:rsid w:val="000F48AE"/>
    <w:rsid w:val="000F4AC3"/>
    <w:rsid w:val="000F5091"/>
    <w:rsid w:val="000F5665"/>
    <w:rsid w:val="000F5819"/>
    <w:rsid w:val="000F5A36"/>
    <w:rsid w:val="000F5A72"/>
    <w:rsid w:val="000F62DB"/>
    <w:rsid w:val="000F645F"/>
    <w:rsid w:val="000F6527"/>
    <w:rsid w:val="000F6733"/>
    <w:rsid w:val="000F6828"/>
    <w:rsid w:val="000F6960"/>
    <w:rsid w:val="000F6AD8"/>
    <w:rsid w:val="000F6C49"/>
    <w:rsid w:val="000F7013"/>
    <w:rsid w:val="000F708C"/>
    <w:rsid w:val="000F7117"/>
    <w:rsid w:val="000F764F"/>
    <w:rsid w:val="000F7A1B"/>
    <w:rsid w:val="000F7B80"/>
    <w:rsid w:val="000F7C60"/>
    <w:rsid w:val="000F7C88"/>
    <w:rsid w:val="000F7F49"/>
    <w:rsid w:val="001000AE"/>
    <w:rsid w:val="00100199"/>
    <w:rsid w:val="001001AA"/>
    <w:rsid w:val="00100395"/>
    <w:rsid w:val="001005F9"/>
    <w:rsid w:val="00101140"/>
    <w:rsid w:val="0010121E"/>
    <w:rsid w:val="001015C1"/>
    <w:rsid w:val="00101644"/>
    <w:rsid w:val="00101CB8"/>
    <w:rsid w:val="00102520"/>
    <w:rsid w:val="00102EEF"/>
    <w:rsid w:val="001031A4"/>
    <w:rsid w:val="00103400"/>
    <w:rsid w:val="00103F2F"/>
    <w:rsid w:val="00104EEE"/>
    <w:rsid w:val="00105008"/>
    <w:rsid w:val="001052A9"/>
    <w:rsid w:val="00105A17"/>
    <w:rsid w:val="00105FE0"/>
    <w:rsid w:val="0010613B"/>
    <w:rsid w:val="001061FD"/>
    <w:rsid w:val="0010658A"/>
    <w:rsid w:val="0010658D"/>
    <w:rsid w:val="0010680F"/>
    <w:rsid w:val="0010686B"/>
    <w:rsid w:val="001068AA"/>
    <w:rsid w:val="00107A4D"/>
    <w:rsid w:val="001108AD"/>
    <w:rsid w:val="00110ECD"/>
    <w:rsid w:val="0011111F"/>
    <w:rsid w:val="001115C5"/>
    <w:rsid w:val="00111657"/>
    <w:rsid w:val="0011184C"/>
    <w:rsid w:val="001118B1"/>
    <w:rsid w:val="00111A4D"/>
    <w:rsid w:val="00111AC0"/>
    <w:rsid w:val="00111F2A"/>
    <w:rsid w:val="00112BA8"/>
    <w:rsid w:val="00113246"/>
    <w:rsid w:val="00113370"/>
    <w:rsid w:val="00113896"/>
    <w:rsid w:val="00113AC0"/>
    <w:rsid w:val="00113DBB"/>
    <w:rsid w:val="0011418C"/>
    <w:rsid w:val="001141BC"/>
    <w:rsid w:val="00114E32"/>
    <w:rsid w:val="00114F5F"/>
    <w:rsid w:val="001159AC"/>
    <w:rsid w:val="00115C6C"/>
    <w:rsid w:val="00115D77"/>
    <w:rsid w:val="00115E66"/>
    <w:rsid w:val="00116B64"/>
    <w:rsid w:val="00117119"/>
    <w:rsid w:val="00117189"/>
    <w:rsid w:val="0011734E"/>
    <w:rsid w:val="001178D0"/>
    <w:rsid w:val="00117C6B"/>
    <w:rsid w:val="00117E13"/>
    <w:rsid w:val="00120365"/>
    <w:rsid w:val="001203C1"/>
    <w:rsid w:val="0012048E"/>
    <w:rsid w:val="00120A75"/>
    <w:rsid w:val="00120F5E"/>
    <w:rsid w:val="001210DF"/>
    <w:rsid w:val="00121854"/>
    <w:rsid w:val="00122457"/>
    <w:rsid w:val="001225F6"/>
    <w:rsid w:val="00122609"/>
    <w:rsid w:val="00123058"/>
    <w:rsid w:val="001235E0"/>
    <w:rsid w:val="00123647"/>
    <w:rsid w:val="00123B1C"/>
    <w:rsid w:val="00123CB3"/>
    <w:rsid w:val="00123CB4"/>
    <w:rsid w:val="00124284"/>
    <w:rsid w:val="00124668"/>
    <w:rsid w:val="0012482F"/>
    <w:rsid w:val="001248FA"/>
    <w:rsid w:val="00124A75"/>
    <w:rsid w:val="00124ACC"/>
    <w:rsid w:val="00124D06"/>
    <w:rsid w:val="00124DFD"/>
    <w:rsid w:val="00125040"/>
    <w:rsid w:val="001250E7"/>
    <w:rsid w:val="0012531B"/>
    <w:rsid w:val="001254A6"/>
    <w:rsid w:val="0012594F"/>
    <w:rsid w:val="00125E6D"/>
    <w:rsid w:val="00125F12"/>
    <w:rsid w:val="00125FE2"/>
    <w:rsid w:val="00126DD8"/>
    <w:rsid w:val="00126EAA"/>
    <w:rsid w:val="00126FEA"/>
    <w:rsid w:val="00127A23"/>
    <w:rsid w:val="0013015C"/>
    <w:rsid w:val="0013030B"/>
    <w:rsid w:val="00130568"/>
    <w:rsid w:val="001307D7"/>
    <w:rsid w:val="00130AF7"/>
    <w:rsid w:val="00130CC7"/>
    <w:rsid w:val="00130F04"/>
    <w:rsid w:val="0013161A"/>
    <w:rsid w:val="00131AC8"/>
    <w:rsid w:val="00131CC8"/>
    <w:rsid w:val="00131D9E"/>
    <w:rsid w:val="00131F11"/>
    <w:rsid w:val="00132438"/>
    <w:rsid w:val="00132831"/>
    <w:rsid w:val="0013298F"/>
    <w:rsid w:val="00132ACC"/>
    <w:rsid w:val="00132C0A"/>
    <w:rsid w:val="00132F31"/>
    <w:rsid w:val="001330EC"/>
    <w:rsid w:val="00133C4F"/>
    <w:rsid w:val="00134055"/>
    <w:rsid w:val="00134258"/>
    <w:rsid w:val="00134261"/>
    <w:rsid w:val="001355D1"/>
    <w:rsid w:val="001355EB"/>
    <w:rsid w:val="00135D51"/>
    <w:rsid w:val="00136884"/>
    <w:rsid w:val="00136AA3"/>
    <w:rsid w:val="00136D2D"/>
    <w:rsid w:val="00137543"/>
    <w:rsid w:val="0014051C"/>
    <w:rsid w:val="001406CA"/>
    <w:rsid w:val="00140C56"/>
    <w:rsid w:val="00140E83"/>
    <w:rsid w:val="00141175"/>
    <w:rsid w:val="00141307"/>
    <w:rsid w:val="00141588"/>
    <w:rsid w:val="001417D9"/>
    <w:rsid w:val="00141DD5"/>
    <w:rsid w:val="00142331"/>
    <w:rsid w:val="0014234F"/>
    <w:rsid w:val="00143229"/>
    <w:rsid w:val="00143258"/>
    <w:rsid w:val="001437CF"/>
    <w:rsid w:val="00143EDF"/>
    <w:rsid w:val="00144091"/>
    <w:rsid w:val="0014422B"/>
    <w:rsid w:val="00144E4C"/>
    <w:rsid w:val="00145103"/>
    <w:rsid w:val="001451EF"/>
    <w:rsid w:val="0014527A"/>
    <w:rsid w:val="001455A5"/>
    <w:rsid w:val="001457A2"/>
    <w:rsid w:val="00145917"/>
    <w:rsid w:val="00145D17"/>
    <w:rsid w:val="00145E55"/>
    <w:rsid w:val="00145EC4"/>
    <w:rsid w:val="00146629"/>
    <w:rsid w:val="00146BA7"/>
    <w:rsid w:val="00146ED1"/>
    <w:rsid w:val="00146F5E"/>
    <w:rsid w:val="00147135"/>
    <w:rsid w:val="00147244"/>
    <w:rsid w:val="001472C9"/>
    <w:rsid w:val="001475A1"/>
    <w:rsid w:val="001476C8"/>
    <w:rsid w:val="00147812"/>
    <w:rsid w:val="00147840"/>
    <w:rsid w:val="00150DB0"/>
    <w:rsid w:val="00150FFC"/>
    <w:rsid w:val="00152206"/>
    <w:rsid w:val="001525D4"/>
    <w:rsid w:val="00152B79"/>
    <w:rsid w:val="00152DBC"/>
    <w:rsid w:val="00153183"/>
    <w:rsid w:val="00153FBC"/>
    <w:rsid w:val="00154403"/>
    <w:rsid w:val="00154576"/>
    <w:rsid w:val="00154598"/>
    <w:rsid w:val="00154849"/>
    <w:rsid w:val="00154D23"/>
    <w:rsid w:val="0015514A"/>
    <w:rsid w:val="0015523B"/>
    <w:rsid w:val="00155718"/>
    <w:rsid w:val="00155EFF"/>
    <w:rsid w:val="00155F99"/>
    <w:rsid w:val="0015672D"/>
    <w:rsid w:val="001571FB"/>
    <w:rsid w:val="00157534"/>
    <w:rsid w:val="001577D3"/>
    <w:rsid w:val="00157CB6"/>
    <w:rsid w:val="00157EFA"/>
    <w:rsid w:val="00160747"/>
    <w:rsid w:val="00160BCC"/>
    <w:rsid w:val="00160C0D"/>
    <w:rsid w:val="001610FF"/>
    <w:rsid w:val="001611E7"/>
    <w:rsid w:val="00162B44"/>
    <w:rsid w:val="00163A95"/>
    <w:rsid w:val="00163E82"/>
    <w:rsid w:val="00163E88"/>
    <w:rsid w:val="001646BB"/>
    <w:rsid w:val="001647F8"/>
    <w:rsid w:val="00164CFA"/>
    <w:rsid w:val="00165528"/>
    <w:rsid w:val="0016568A"/>
    <w:rsid w:val="00165AE0"/>
    <w:rsid w:val="00165D32"/>
    <w:rsid w:val="00165FC8"/>
    <w:rsid w:val="001660E2"/>
    <w:rsid w:val="001664A1"/>
    <w:rsid w:val="001665BE"/>
    <w:rsid w:val="00166F6F"/>
    <w:rsid w:val="001677F0"/>
    <w:rsid w:val="001679A5"/>
    <w:rsid w:val="00167E39"/>
    <w:rsid w:val="00170B3D"/>
    <w:rsid w:val="00170BE1"/>
    <w:rsid w:val="00171235"/>
    <w:rsid w:val="001713B9"/>
    <w:rsid w:val="001715B5"/>
    <w:rsid w:val="00171C4E"/>
    <w:rsid w:val="00172004"/>
    <w:rsid w:val="00172089"/>
    <w:rsid w:val="0017237D"/>
    <w:rsid w:val="00172EB9"/>
    <w:rsid w:val="00173323"/>
    <w:rsid w:val="001733D2"/>
    <w:rsid w:val="0017373C"/>
    <w:rsid w:val="00173839"/>
    <w:rsid w:val="00173E69"/>
    <w:rsid w:val="001753F1"/>
    <w:rsid w:val="00175554"/>
    <w:rsid w:val="001759E0"/>
    <w:rsid w:val="00175AB6"/>
    <w:rsid w:val="00175F3E"/>
    <w:rsid w:val="00176873"/>
    <w:rsid w:val="00176FC5"/>
    <w:rsid w:val="001777F5"/>
    <w:rsid w:val="00177B46"/>
    <w:rsid w:val="00177D37"/>
    <w:rsid w:val="00177FAC"/>
    <w:rsid w:val="0018038F"/>
    <w:rsid w:val="001804D6"/>
    <w:rsid w:val="0018058C"/>
    <w:rsid w:val="00180648"/>
    <w:rsid w:val="00181387"/>
    <w:rsid w:val="0018144E"/>
    <w:rsid w:val="00181AF3"/>
    <w:rsid w:val="00181CB3"/>
    <w:rsid w:val="00182040"/>
    <w:rsid w:val="00182384"/>
    <w:rsid w:val="00182A09"/>
    <w:rsid w:val="00182A75"/>
    <w:rsid w:val="00182D21"/>
    <w:rsid w:val="00182DD3"/>
    <w:rsid w:val="001831E7"/>
    <w:rsid w:val="00184086"/>
    <w:rsid w:val="001842BC"/>
    <w:rsid w:val="00184ABC"/>
    <w:rsid w:val="00184D09"/>
    <w:rsid w:val="001850BA"/>
    <w:rsid w:val="00185E9F"/>
    <w:rsid w:val="00185F76"/>
    <w:rsid w:val="00186025"/>
    <w:rsid w:val="0018611F"/>
    <w:rsid w:val="00186864"/>
    <w:rsid w:val="00186FCD"/>
    <w:rsid w:val="00186FFC"/>
    <w:rsid w:val="0018733D"/>
    <w:rsid w:val="001873C7"/>
    <w:rsid w:val="0018768F"/>
    <w:rsid w:val="001878C1"/>
    <w:rsid w:val="00187EFA"/>
    <w:rsid w:val="00190466"/>
    <w:rsid w:val="001909DE"/>
    <w:rsid w:val="00191077"/>
    <w:rsid w:val="0019165F"/>
    <w:rsid w:val="00192235"/>
    <w:rsid w:val="001924DD"/>
    <w:rsid w:val="00192817"/>
    <w:rsid w:val="00193820"/>
    <w:rsid w:val="0019425F"/>
    <w:rsid w:val="00194D59"/>
    <w:rsid w:val="00195843"/>
    <w:rsid w:val="00195BA8"/>
    <w:rsid w:val="00195F04"/>
    <w:rsid w:val="00195FD8"/>
    <w:rsid w:val="001964BB"/>
    <w:rsid w:val="00196877"/>
    <w:rsid w:val="0019695E"/>
    <w:rsid w:val="00196B12"/>
    <w:rsid w:val="00196C56"/>
    <w:rsid w:val="001971A7"/>
    <w:rsid w:val="001974A4"/>
    <w:rsid w:val="00197AC2"/>
    <w:rsid w:val="00197C35"/>
    <w:rsid w:val="00197CE3"/>
    <w:rsid w:val="00197F91"/>
    <w:rsid w:val="00197F92"/>
    <w:rsid w:val="00197F95"/>
    <w:rsid w:val="001A0475"/>
    <w:rsid w:val="001A09D7"/>
    <w:rsid w:val="001A0A7E"/>
    <w:rsid w:val="001A0BBE"/>
    <w:rsid w:val="001A0E6D"/>
    <w:rsid w:val="001A0FB9"/>
    <w:rsid w:val="001A1267"/>
    <w:rsid w:val="001A13FD"/>
    <w:rsid w:val="001A1EB1"/>
    <w:rsid w:val="001A1F84"/>
    <w:rsid w:val="001A203F"/>
    <w:rsid w:val="001A2132"/>
    <w:rsid w:val="001A2216"/>
    <w:rsid w:val="001A2500"/>
    <w:rsid w:val="001A28BB"/>
    <w:rsid w:val="001A29FA"/>
    <w:rsid w:val="001A2BA4"/>
    <w:rsid w:val="001A315B"/>
    <w:rsid w:val="001A361E"/>
    <w:rsid w:val="001A36C8"/>
    <w:rsid w:val="001A36E3"/>
    <w:rsid w:val="001A3CE6"/>
    <w:rsid w:val="001A4A5E"/>
    <w:rsid w:val="001A5623"/>
    <w:rsid w:val="001A58B9"/>
    <w:rsid w:val="001A5EF0"/>
    <w:rsid w:val="001A60DF"/>
    <w:rsid w:val="001A61B6"/>
    <w:rsid w:val="001A6230"/>
    <w:rsid w:val="001A654B"/>
    <w:rsid w:val="001A699F"/>
    <w:rsid w:val="001A7A72"/>
    <w:rsid w:val="001A7FAC"/>
    <w:rsid w:val="001B04A1"/>
    <w:rsid w:val="001B052A"/>
    <w:rsid w:val="001B0595"/>
    <w:rsid w:val="001B05F3"/>
    <w:rsid w:val="001B0AE0"/>
    <w:rsid w:val="001B1495"/>
    <w:rsid w:val="001B1C53"/>
    <w:rsid w:val="001B1DB7"/>
    <w:rsid w:val="001B2A2C"/>
    <w:rsid w:val="001B2AF1"/>
    <w:rsid w:val="001B2B57"/>
    <w:rsid w:val="001B3080"/>
    <w:rsid w:val="001B386A"/>
    <w:rsid w:val="001B3978"/>
    <w:rsid w:val="001B3EAE"/>
    <w:rsid w:val="001B3F3E"/>
    <w:rsid w:val="001B41AE"/>
    <w:rsid w:val="001B4383"/>
    <w:rsid w:val="001B4446"/>
    <w:rsid w:val="001B44E9"/>
    <w:rsid w:val="001B45E9"/>
    <w:rsid w:val="001B4902"/>
    <w:rsid w:val="001B4D52"/>
    <w:rsid w:val="001B4FE7"/>
    <w:rsid w:val="001B5ECC"/>
    <w:rsid w:val="001B660A"/>
    <w:rsid w:val="001B735B"/>
    <w:rsid w:val="001B7464"/>
    <w:rsid w:val="001B763D"/>
    <w:rsid w:val="001B7BC4"/>
    <w:rsid w:val="001B7C19"/>
    <w:rsid w:val="001C21E3"/>
    <w:rsid w:val="001C22E3"/>
    <w:rsid w:val="001C264B"/>
    <w:rsid w:val="001C2906"/>
    <w:rsid w:val="001C2B09"/>
    <w:rsid w:val="001C31EE"/>
    <w:rsid w:val="001C359D"/>
    <w:rsid w:val="001C3E13"/>
    <w:rsid w:val="001C4424"/>
    <w:rsid w:val="001C519D"/>
    <w:rsid w:val="001C52F1"/>
    <w:rsid w:val="001C5E44"/>
    <w:rsid w:val="001C6043"/>
    <w:rsid w:val="001C6259"/>
    <w:rsid w:val="001C6B71"/>
    <w:rsid w:val="001C6BDD"/>
    <w:rsid w:val="001C736C"/>
    <w:rsid w:val="001C766E"/>
    <w:rsid w:val="001C76A6"/>
    <w:rsid w:val="001C7D30"/>
    <w:rsid w:val="001C7DFB"/>
    <w:rsid w:val="001C7F35"/>
    <w:rsid w:val="001C7F88"/>
    <w:rsid w:val="001D00FD"/>
    <w:rsid w:val="001D017F"/>
    <w:rsid w:val="001D02C9"/>
    <w:rsid w:val="001D02D6"/>
    <w:rsid w:val="001D031B"/>
    <w:rsid w:val="001D1AC2"/>
    <w:rsid w:val="001D1F78"/>
    <w:rsid w:val="001D2848"/>
    <w:rsid w:val="001D28C4"/>
    <w:rsid w:val="001D293C"/>
    <w:rsid w:val="001D2944"/>
    <w:rsid w:val="001D2B6F"/>
    <w:rsid w:val="001D2DDD"/>
    <w:rsid w:val="001D3907"/>
    <w:rsid w:val="001D3B5B"/>
    <w:rsid w:val="001D4178"/>
    <w:rsid w:val="001D4237"/>
    <w:rsid w:val="001D436D"/>
    <w:rsid w:val="001D4580"/>
    <w:rsid w:val="001D46F3"/>
    <w:rsid w:val="001D518A"/>
    <w:rsid w:val="001D5BC9"/>
    <w:rsid w:val="001D5C03"/>
    <w:rsid w:val="001D5F0B"/>
    <w:rsid w:val="001D60D3"/>
    <w:rsid w:val="001D6428"/>
    <w:rsid w:val="001D658C"/>
    <w:rsid w:val="001D6CC5"/>
    <w:rsid w:val="001D6EAF"/>
    <w:rsid w:val="001D7AE3"/>
    <w:rsid w:val="001D7E1A"/>
    <w:rsid w:val="001E0430"/>
    <w:rsid w:val="001E1604"/>
    <w:rsid w:val="001E1708"/>
    <w:rsid w:val="001E2218"/>
    <w:rsid w:val="001E22CE"/>
    <w:rsid w:val="001E28BD"/>
    <w:rsid w:val="001E298F"/>
    <w:rsid w:val="001E2BB7"/>
    <w:rsid w:val="001E30B7"/>
    <w:rsid w:val="001E3169"/>
    <w:rsid w:val="001E32DD"/>
    <w:rsid w:val="001E3A3D"/>
    <w:rsid w:val="001E3B4A"/>
    <w:rsid w:val="001E3FF0"/>
    <w:rsid w:val="001E4124"/>
    <w:rsid w:val="001E4128"/>
    <w:rsid w:val="001E4540"/>
    <w:rsid w:val="001E47B2"/>
    <w:rsid w:val="001E4C48"/>
    <w:rsid w:val="001E4DED"/>
    <w:rsid w:val="001E5625"/>
    <w:rsid w:val="001E5B41"/>
    <w:rsid w:val="001E629C"/>
    <w:rsid w:val="001E62A4"/>
    <w:rsid w:val="001E6724"/>
    <w:rsid w:val="001E69DE"/>
    <w:rsid w:val="001E6A37"/>
    <w:rsid w:val="001E7875"/>
    <w:rsid w:val="001E7A6E"/>
    <w:rsid w:val="001F04A4"/>
    <w:rsid w:val="001F0667"/>
    <w:rsid w:val="001F1119"/>
    <w:rsid w:val="001F119E"/>
    <w:rsid w:val="001F140A"/>
    <w:rsid w:val="001F1CF8"/>
    <w:rsid w:val="001F220D"/>
    <w:rsid w:val="001F232D"/>
    <w:rsid w:val="001F24B7"/>
    <w:rsid w:val="001F2FC0"/>
    <w:rsid w:val="001F345D"/>
    <w:rsid w:val="001F3F7A"/>
    <w:rsid w:val="001F560B"/>
    <w:rsid w:val="001F5BCF"/>
    <w:rsid w:val="001F5D25"/>
    <w:rsid w:val="001F6052"/>
    <w:rsid w:val="001F60E0"/>
    <w:rsid w:val="001F6109"/>
    <w:rsid w:val="001F6A62"/>
    <w:rsid w:val="001F6A99"/>
    <w:rsid w:val="001F6CCF"/>
    <w:rsid w:val="001F7A5B"/>
    <w:rsid w:val="001F7F9A"/>
    <w:rsid w:val="002008A6"/>
    <w:rsid w:val="00200981"/>
    <w:rsid w:val="00200BB6"/>
    <w:rsid w:val="00200C55"/>
    <w:rsid w:val="002012B2"/>
    <w:rsid w:val="0020138C"/>
    <w:rsid w:val="00201427"/>
    <w:rsid w:val="00201B0C"/>
    <w:rsid w:val="0020238F"/>
    <w:rsid w:val="00202E60"/>
    <w:rsid w:val="0020317D"/>
    <w:rsid w:val="002035FE"/>
    <w:rsid w:val="00203D21"/>
    <w:rsid w:val="0020421A"/>
    <w:rsid w:val="00204718"/>
    <w:rsid w:val="002050AE"/>
    <w:rsid w:val="00205497"/>
    <w:rsid w:val="00205908"/>
    <w:rsid w:val="00205A35"/>
    <w:rsid w:val="0020607D"/>
    <w:rsid w:val="002064CB"/>
    <w:rsid w:val="00206714"/>
    <w:rsid w:val="0020673E"/>
    <w:rsid w:val="002073AC"/>
    <w:rsid w:val="002073FD"/>
    <w:rsid w:val="0020772B"/>
    <w:rsid w:val="0020777D"/>
    <w:rsid w:val="0020795F"/>
    <w:rsid w:val="002079FB"/>
    <w:rsid w:val="00207C73"/>
    <w:rsid w:val="002101A5"/>
    <w:rsid w:val="00210447"/>
    <w:rsid w:val="00210A9F"/>
    <w:rsid w:val="00210FD9"/>
    <w:rsid w:val="00211293"/>
    <w:rsid w:val="00211739"/>
    <w:rsid w:val="00211754"/>
    <w:rsid w:val="00211BF2"/>
    <w:rsid w:val="0021272C"/>
    <w:rsid w:val="002128B9"/>
    <w:rsid w:val="002129CF"/>
    <w:rsid w:val="00213A70"/>
    <w:rsid w:val="002144F4"/>
    <w:rsid w:val="00214653"/>
    <w:rsid w:val="00214B7E"/>
    <w:rsid w:val="00214B9E"/>
    <w:rsid w:val="0021566B"/>
    <w:rsid w:val="00215F46"/>
    <w:rsid w:val="00216341"/>
    <w:rsid w:val="00216943"/>
    <w:rsid w:val="00216D75"/>
    <w:rsid w:val="00216F4B"/>
    <w:rsid w:val="0021720F"/>
    <w:rsid w:val="002172F3"/>
    <w:rsid w:val="002203A4"/>
    <w:rsid w:val="002209D2"/>
    <w:rsid w:val="00221773"/>
    <w:rsid w:val="00221AA7"/>
    <w:rsid w:val="002221EC"/>
    <w:rsid w:val="00222B8E"/>
    <w:rsid w:val="00222C5F"/>
    <w:rsid w:val="00222D51"/>
    <w:rsid w:val="002233AB"/>
    <w:rsid w:val="002236D8"/>
    <w:rsid w:val="00223B48"/>
    <w:rsid w:val="00224E29"/>
    <w:rsid w:val="0022502E"/>
    <w:rsid w:val="002254D2"/>
    <w:rsid w:val="00225537"/>
    <w:rsid w:val="0022599C"/>
    <w:rsid w:val="00226270"/>
    <w:rsid w:val="0022642A"/>
    <w:rsid w:val="002264C6"/>
    <w:rsid w:val="00226C8C"/>
    <w:rsid w:val="0022708C"/>
    <w:rsid w:val="002270A4"/>
    <w:rsid w:val="00227639"/>
    <w:rsid w:val="002276F0"/>
    <w:rsid w:val="00227CC1"/>
    <w:rsid w:val="00227CC3"/>
    <w:rsid w:val="00227D41"/>
    <w:rsid w:val="0023017F"/>
    <w:rsid w:val="0023065B"/>
    <w:rsid w:val="00230AD2"/>
    <w:rsid w:val="00230C62"/>
    <w:rsid w:val="00230DA4"/>
    <w:rsid w:val="00230E0F"/>
    <w:rsid w:val="0023105B"/>
    <w:rsid w:val="00231395"/>
    <w:rsid w:val="00231511"/>
    <w:rsid w:val="00231831"/>
    <w:rsid w:val="002322C9"/>
    <w:rsid w:val="002324BC"/>
    <w:rsid w:val="00232594"/>
    <w:rsid w:val="00232723"/>
    <w:rsid w:val="00232B12"/>
    <w:rsid w:val="00232B16"/>
    <w:rsid w:val="002330E7"/>
    <w:rsid w:val="00233658"/>
    <w:rsid w:val="00233EC6"/>
    <w:rsid w:val="00233F44"/>
    <w:rsid w:val="00234535"/>
    <w:rsid w:val="002347BF"/>
    <w:rsid w:val="002349B1"/>
    <w:rsid w:val="00235149"/>
    <w:rsid w:val="002353E2"/>
    <w:rsid w:val="0023567B"/>
    <w:rsid w:val="00235B31"/>
    <w:rsid w:val="00235B7B"/>
    <w:rsid w:val="00236663"/>
    <w:rsid w:val="00236872"/>
    <w:rsid w:val="002368FF"/>
    <w:rsid w:val="00236AAB"/>
    <w:rsid w:val="00237878"/>
    <w:rsid w:val="0023790B"/>
    <w:rsid w:val="00237A62"/>
    <w:rsid w:val="00237E22"/>
    <w:rsid w:val="00240004"/>
    <w:rsid w:val="0024029F"/>
    <w:rsid w:val="002409F1"/>
    <w:rsid w:val="00240FF9"/>
    <w:rsid w:val="00241895"/>
    <w:rsid w:val="00242013"/>
    <w:rsid w:val="00242917"/>
    <w:rsid w:val="00243220"/>
    <w:rsid w:val="00243580"/>
    <w:rsid w:val="002435AE"/>
    <w:rsid w:val="00243913"/>
    <w:rsid w:val="00243A93"/>
    <w:rsid w:val="00243FD2"/>
    <w:rsid w:val="00244096"/>
    <w:rsid w:val="002445CA"/>
    <w:rsid w:val="00244D73"/>
    <w:rsid w:val="00244FF7"/>
    <w:rsid w:val="00245266"/>
    <w:rsid w:val="00245332"/>
    <w:rsid w:val="0024584F"/>
    <w:rsid w:val="0024596B"/>
    <w:rsid w:val="00245A79"/>
    <w:rsid w:val="00245EA2"/>
    <w:rsid w:val="00246073"/>
    <w:rsid w:val="00246717"/>
    <w:rsid w:val="00246A09"/>
    <w:rsid w:val="00246A88"/>
    <w:rsid w:val="00246DEF"/>
    <w:rsid w:val="002473E5"/>
    <w:rsid w:val="002478A1"/>
    <w:rsid w:val="00247D42"/>
    <w:rsid w:val="00247D85"/>
    <w:rsid w:val="0025020B"/>
    <w:rsid w:val="00250DBB"/>
    <w:rsid w:val="002512AF"/>
    <w:rsid w:val="00251398"/>
    <w:rsid w:val="002514D2"/>
    <w:rsid w:val="00251BF1"/>
    <w:rsid w:val="00251D6F"/>
    <w:rsid w:val="00251F4F"/>
    <w:rsid w:val="00252441"/>
    <w:rsid w:val="002524DB"/>
    <w:rsid w:val="002529B4"/>
    <w:rsid w:val="00252F06"/>
    <w:rsid w:val="00253155"/>
    <w:rsid w:val="002532FD"/>
    <w:rsid w:val="0025380C"/>
    <w:rsid w:val="00253845"/>
    <w:rsid w:val="00254017"/>
    <w:rsid w:val="0025418A"/>
    <w:rsid w:val="00254303"/>
    <w:rsid w:val="0025476A"/>
    <w:rsid w:val="002547AD"/>
    <w:rsid w:val="0025520C"/>
    <w:rsid w:val="00255805"/>
    <w:rsid w:val="00255C6E"/>
    <w:rsid w:val="0025633A"/>
    <w:rsid w:val="0025657D"/>
    <w:rsid w:val="002566F1"/>
    <w:rsid w:val="00256935"/>
    <w:rsid w:val="002569C5"/>
    <w:rsid w:val="0025717E"/>
    <w:rsid w:val="00257510"/>
    <w:rsid w:val="002579D3"/>
    <w:rsid w:val="00257CA3"/>
    <w:rsid w:val="00257E50"/>
    <w:rsid w:val="00257F41"/>
    <w:rsid w:val="00257F46"/>
    <w:rsid w:val="002600B0"/>
    <w:rsid w:val="0026033C"/>
    <w:rsid w:val="002604E2"/>
    <w:rsid w:val="0026067C"/>
    <w:rsid w:val="00260718"/>
    <w:rsid w:val="00260B6A"/>
    <w:rsid w:val="00261156"/>
    <w:rsid w:val="0026131D"/>
    <w:rsid w:val="00261C41"/>
    <w:rsid w:val="002622A4"/>
    <w:rsid w:val="00262632"/>
    <w:rsid w:val="0026297F"/>
    <w:rsid w:val="00262BEA"/>
    <w:rsid w:val="00262EBE"/>
    <w:rsid w:val="002630DB"/>
    <w:rsid w:val="002632C9"/>
    <w:rsid w:val="0026367C"/>
    <w:rsid w:val="00263744"/>
    <w:rsid w:val="002638D2"/>
    <w:rsid w:val="00263B03"/>
    <w:rsid w:val="00263DEA"/>
    <w:rsid w:val="00264340"/>
    <w:rsid w:val="00264379"/>
    <w:rsid w:val="00264AE0"/>
    <w:rsid w:val="00265153"/>
    <w:rsid w:val="002657FD"/>
    <w:rsid w:val="002659A0"/>
    <w:rsid w:val="00265DFF"/>
    <w:rsid w:val="002663A4"/>
    <w:rsid w:val="002666AF"/>
    <w:rsid w:val="00266738"/>
    <w:rsid w:val="002667E9"/>
    <w:rsid w:val="00266857"/>
    <w:rsid w:val="00266C17"/>
    <w:rsid w:val="0026798B"/>
    <w:rsid w:val="0027038E"/>
    <w:rsid w:val="00270654"/>
    <w:rsid w:val="00270776"/>
    <w:rsid w:val="00270EAB"/>
    <w:rsid w:val="00270FD2"/>
    <w:rsid w:val="00271160"/>
    <w:rsid w:val="0027119E"/>
    <w:rsid w:val="002717AA"/>
    <w:rsid w:val="002718EC"/>
    <w:rsid w:val="00271FEA"/>
    <w:rsid w:val="00272D06"/>
    <w:rsid w:val="00272F97"/>
    <w:rsid w:val="00273096"/>
    <w:rsid w:val="0027408A"/>
    <w:rsid w:val="00274146"/>
    <w:rsid w:val="002743AF"/>
    <w:rsid w:val="002745A6"/>
    <w:rsid w:val="00274C73"/>
    <w:rsid w:val="0027515E"/>
    <w:rsid w:val="002755C9"/>
    <w:rsid w:val="00275857"/>
    <w:rsid w:val="00275D3A"/>
    <w:rsid w:val="00275E3D"/>
    <w:rsid w:val="00275ED0"/>
    <w:rsid w:val="00276078"/>
    <w:rsid w:val="0027613F"/>
    <w:rsid w:val="002763CA"/>
    <w:rsid w:val="002766E3"/>
    <w:rsid w:val="00276CC4"/>
    <w:rsid w:val="00276E3A"/>
    <w:rsid w:val="00277100"/>
    <w:rsid w:val="00277264"/>
    <w:rsid w:val="00277499"/>
    <w:rsid w:val="00277756"/>
    <w:rsid w:val="00280499"/>
    <w:rsid w:val="00280B28"/>
    <w:rsid w:val="00280D4E"/>
    <w:rsid w:val="00281308"/>
    <w:rsid w:val="00281341"/>
    <w:rsid w:val="002819F5"/>
    <w:rsid w:val="002822D6"/>
    <w:rsid w:val="00282824"/>
    <w:rsid w:val="002829FE"/>
    <w:rsid w:val="00282B43"/>
    <w:rsid w:val="002830C3"/>
    <w:rsid w:val="0028324C"/>
    <w:rsid w:val="002834B7"/>
    <w:rsid w:val="0028350A"/>
    <w:rsid w:val="00283720"/>
    <w:rsid w:val="00283FE5"/>
    <w:rsid w:val="00284046"/>
    <w:rsid w:val="0028419C"/>
    <w:rsid w:val="0028485D"/>
    <w:rsid w:val="00284A3F"/>
    <w:rsid w:val="00284B83"/>
    <w:rsid w:val="00284BBB"/>
    <w:rsid w:val="00284F93"/>
    <w:rsid w:val="00284FE1"/>
    <w:rsid w:val="00284FF1"/>
    <w:rsid w:val="002853FA"/>
    <w:rsid w:val="0028542B"/>
    <w:rsid w:val="002855DB"/>
    <w:rsid w:val="00285A02"/>
    <w:rsid w:val="00286238"/>
    <w:rsid w:val="002869DB"/>
    <w:rsid w:val="00286A74"/>
    <w:rsid w:val="00286DD9"/>
    <w:rsid w:val="002874B2"/>
    <w:rsid w:val="00287953"/>
    <w:rsid w:val="00287AD2"/>
    <w:rsid w:val="00287BEB"/>
    <w:rsid w:val="002901D8"/>
    <w:rsid w:val="00290759"/>
    <w:rsid w:val="002913BB"/>
    <w:rsid w:val="002917A0"/>
    <w:rsid w:val="002917F6"/>
    <w:rsid w:val="00291817"/>
    <w:rsid w:val="00291D68"/>
    <w:rsid w:val="002924B3"/>
    <w:rsid w:val="002926EB"/>
    <w:rsid w:val="0029306F"/>
    <w:rsid w:val="00293151"/>
    <w:rsid w:val="00293612"/>
    <w:rsid w:val="00293913"/>
    <w:rsid w:val="00293963"/>
    <w:rsid w:val="00293C02"/>
    <w:rsid w:val="002942DD"/>
    <w:rsid w:val="002949E6"/>
    <w:rsid w:val="00294C13"/>
    <w:rsid w:val="00294CBE"/>
    <w:rsid w:val="00294DD5"/>
    <w:rsid w:val="00295019"/>
    <w:rsid w:val="0029526B"/>
    <w:rsid w:val="00295443"/>
    <w:rsid w:val="0029569B"/>
    <w:rsid w:val="002956CB"/>
    <w:rsid w:val="00295C0C"/>
    <w:rsid w:val="00295D59"/>
    <w:rsid w:val="00295F4A"/>
    <w:rsid w:val="002960E7"/>
    <w:rsid w:val="002965C8"/>
    <w:rsid w:val="002967ED"/>
    <w:rsid w:val="00297255"/>
    <w:rsid w:val="00297334"/>
    <w:rsid w:val="00297471"/>
    <w:rsid w:val="0029748A"/>
    <w:rsid w:val="0029752B"/>
    <w:rsid w:val="00297688"/>
    <w:rsid w:val="00297770"/>
    <w:rsid w:val="002978F4"/>
    <w:rsid w:val="00297C50"/>
    <w:rsid w:val="002A023C"/>
    <w:rsid w:val="002A02DF"/>
    <w:rsid w:val="002A04C4"/>
    <w:rsid w:val="002A04DB"/>
    <w:rsid w:val="002A0A52"/>
    <w:rsid w:val="002A0AD8"/>
    <w:rsid w:val="002A2172"/>
    <w:rsid w:val="002A2C36"/>
    <w:rsid w:val="002A2C51"/>
    <w:rsid w:val="002A2E62"/>
    <w:rsid w:val="002A3252"/>
    <w:rsid w:val="002A3D59"/>
    <w:rsid w:val="002A469E"/>
    <w:rsid w:val="002A567A"/>
    <w:rsid w:val="002A5843"/>
    <w:rsid w:val="002A5B30"/>
    <w:rsid w:val="002A5CE1"/>
    <w:rsid w:val="002A60D0"/>
    <w:rsid w:val="002A60F6"/>
    <w:rsid w:val="002A6212"/>
    <w:rsid w:val="002A663C"/>
    <w:rsid w:val="002A6951"/>
    <w:rsid w:val="002A697B"/>
    <w:rsid w:val="002A6ADF"/>
    <w:rsid w:val="002A6CBB"/>
    <w:rsid w:val="002A7672"/>
    <w:rsid w:val="002A7F59"/>
    <w:rsid w:val="002B0280"/>
    <w:rsid w:val="002B08B5"/>
    <w:rsid w:val="002B0915"/>
    <w:rsid w:val="002B0B95"/>
    <w:rsid w:val="002B0E79"/>
    <w:rsid w:val="002B1495"/>
    <w:rsid w:val="002B14BE"/>
    <w:rsid w:val="002B1A99"/>
    <w:rsid w:val="002B1C75"/>
    <w:rsid w:val="002B218C"/>
    <w:rsid w:val="002B256C"/>
    <w:rsid w:val="002B2CDA"/>
    <w:rsid w:val="002B37F7"/>
    <w:rsid w:val="002B385E"/>
    <w:rsid w:val="002B3C7C"/>
    <w:rsid w:val="002B500B"/>
    <w:rsid w:val="002B5357"/>
    <w:rsid w:val="002B59C2"/>
    <w:rsid w:val="002B5AC5"/>
    <w:rsid w:val="002B5D0B"/>
    <w:rsid w:val="002B5D6F"/>
    <w:rsid w:val="002B5E1F"/>
    <w:rsid w:val="002B60F7"/>
    <w:rsid w:val="002B6310"/>
    <w:rsid w:val="002B6415"/>
    <w:rsid w:val="002B656B"/>
    <w:rsid w:val="002B670A"/>
    <w:rsid w:val="002B6A48"/>
    <w:rsid w:val="002B6D62"/>
    <w:rsid w:val="002B6ED6"/>
    <w:rsid w:val="002B7296"/>
    <w:rsid w:val="002B7AEF"/>
    <w:rsid w:val="002B7B40"/>
    <w:rsid w:val="002B7B84"/>
    <w:rsid w:val="002B7DCD"/>
    <w:rsid w:val="002B7EBD"/>
    <w:rsid w:val="002C05F0"/>
    <w:rsid w:val="002C0E0E"/>
    <w:rsid w:val="002C0F5C"/>
    <w:rsid w:val="002C146E"/>
    <w:rsid w:val="002C1ADB"/>
    <w:rsid w:val="002C1BB8"/>
    <w:rsid w:val="002C2469"/>
    <w:rsid w:val="002C28F3"/>
    <w:rsid w:val="002C36F3"/>
    <w:rsid w:val="002C4605"/>
    <w:rsid w:val="002C4654"/>
    <w:rsid w:val="002C4B43"/>
    <w:rsid w:val="002C4E08"/>
    <w:rsid w:val="002C516A"/>
    <w:rsid w:val="002C58B6"/>
    <w:rsid w:val="002C5DA3"/>
    <w:rsid w:val="002C5E86"/>
    <w:rsid w:val="002C66CD"/>
    <w:rsid w:val="002C7183"/>
    <w:rsid w:val="002C7962"/>
    <w:rsid w:val="002D00B8"/>
    <w:rsid w:val="002D05DA"/>
    <w:rsid w:val="002D09CE"/>
    <w:rsid w:val="002D0C26"/>
    <w:rsid w:val="002D0F16"/>
    <w:rsid w:val="002D10B7"/>
    <w:rsid w:val="002D1122"/>
    <w:rsid w:val="002D1FC4"/>
    <w:rsid w:val="002D21A9"/>
    <w:rsid w:val="002D228C"/>
    <w:rsid w:val="002D23F7"/>
    <w:rsid w:val="002D26A3"/>
    <w:rsid w:val="002D28F5"/>
    <w:rsid w:val="002D3559"/>
    <w:rsid w:val="002D3A51"/>
    <w:rsid w:val="002D3F44"/>
    <w:rsid w:val="002D50B9"/>
    <w:rsid w:val="002D528E"/>
    <w:rsid w:val="002D6093"/>
    <w:rsid w:val="002D62F5"/>
    <w:rsid w:val="002D6AAE"/>
    <w:rsid w:val="002D75A0"/>
    <w:rsid w:val="002D75F8"/>
    <w:rsid w:val="002D786A"/>
    <w:rsid w:val="002D7EC9"/>
    <w:rsid w:val="002E00F0"/>
    <w:rsid w:val="002E0336"/>
    <w:rsid w:val="002E0E2F"/>
    <w:rsid w:val="002E1042"/>
    <w:rsid w:val="002E1103"/>
    <w:rsid w:val="002E135B"/>
    <w:rsid w:val="002E18A9"/>
    <w:rsid w:val="002E1ADD"/>
    <w:rsid w:val="002E1B53"/>
    <w:rsid w:val="002E2FD7"/>
    <w:rsid w:val="002E33C0"/>
    <w:rsid w:val="002E3424"/>
    <w:rsid w:val="002E3753"/>
    <w:rsid w:val="002E3828"/>
    <w:rsid w:val="002E3931"/>
    <w:rsid w:val="002E3CA6"/>
    <w:rsid w:val="002E3EF4"/>
    <w:rsid w:val="002E4166"/>
    <w:rsid w:val="002E4ED6"/>
    <w:rsid w:val="002E56A8"/>
    <w:rsid w:val="002E5F02"/>
    <w:rsid w:val="002E5F0C"/>
    <w:rsid w:val="002E5F68"/>
    <w:rsid w:val="002E5FA3"/>
    <w:rsid w:val="002E6368"/>
    <w:rsid w:val="002E6413"/>
    <w:rsid w:val="002E6793"/>
    <w:rsid w:val="002E6C72"/>
    <w:rsid w:val="002E72C0"/>
    <w:rsid w:val="002E7680"/>
    <w:rsid w:val="002E783D"/>
    <w:rsid w:val="002E7C09"/>
    <w:rsid w:val="002E7CE6"/>
    <w:rsid w:val="002F0253"/>
    <w:rsid w:val="002F0640"/>
    <w:rsid w:val="002F0D21"/>
    <w:rsid w:val="002F0D83"/>
    <w:rsid w:val="002F1069"/>
    <w:rsid w:val="002F1D78"/>
    <w:rsid w:val="002F1E72"/>
    <w:rsid w:val="002F24F1"/>
    <w:rsid w:val="002F2609"/>
    <w:rsid w:val="002F2CE0"/>
    <w:rsid w:val="002F319D"/>
    <w:rsid w:val="002F326F"/>
    <w:rsid w:val="002F3758"/>
    <w:rsid w:val="002F37D4"/>
    <w:rsid w:val="002F39D9"/>
    <w:rsid w:val="002F3D2A"/>
    <w:rsid w:val="002F3D42"/>
    <w:rsid w:val="002F3D7A"/>
    <w:rsid w:val="002F40D8"/>
    <w:rsid w:val="002F41CF"/>
    <w:rsid w:val="002F432E"/>
    <w:rsid w:val="002F4784"/>
    <w:rsid w:val="002F4F6C"/>
    <w:rsid w:val="002F5401"/>
    <w:rsid w:val="002F5717"/>
    <w:rsid w:val="002F587F"/>
    <w:rsid w:val="002F5BEA"/>
    <w:rsid w:val="002F5FD1"/>
    <w:rsid w:val="002F6308"/>
    <w:rsid w:val="002F695D"/>
    <w:rsid w:val="002F6980"/>
    <w:rsid w:val="002F6AB4"/>
    <w:rsid w:val="002F6F3E"/>
    <w:rsid w:val="002F7365"/>
    <w:rsid w:val="002F7634"/>
    <w:rsid w:val="002F782A"/>
    <w:rsid w:val="002F785C"/>
    <w:rsid w:val="002F7B16"/>
    <w:rsid w:val="002F7BB5"/>
    <w:rsid w:val="003006F6"/>
    <w:rsid w:val="003017EE"/>
    <w:rsid w:val="00302058"/>
    <w:rsid w:val="003020A7"/>
    <w:rsid w:val="003021B6"/>
    <w:rsid w:val="00302BEF"/>
    <w:rsid w:val="00302CCE"/>
    <w:rsid w:val="00302F1E"/>
    <w:rsid w:val="00303082"/>
    <w:rsid w:val="0030329A"/>
    <w:rsid w:val="00303782"/>
    <w:rsid w:val="00303DF7"/>
    <w:rsid w:val="00304107"/>
    <w:rsid w:val="003049AF"/>
    <w:rsid w:val="00304E4C"/>
    <w:rsid w:val="00305A6D"/>
    <w:rsid w:val="00305BE3"/>
    <w:rsid w:val="00305C4C"/>
    <w:rsid w:val="0030601F"/>
    <w:rsid w:val="00306227"/>
    <w:rsid w:val="00306949"/>
    <w:rsid w:val="003077E5"/>
    <w:rsid w:val="00307DAE"/>
    <w:rsid w:val="003103C4"/>
    <w:rsid w:val="00310BB1"/>
    <w:rsid w:val="00311598"/>
    <w:rsid w:val="0031186B"/>
    <w:rsid w:val="00311EB6"/>
    <w:rsid w:val="00311FF7"/>
    <w:rsid w:val="00312AE8"/>
    <w:rsid w:val="00312C07"/>
    <w:rsid w:val="00312C12"/>
    <w:rsid w:val="00312F9F"/>
    <w:rsid w:val="003132F7"/>
    <w:rsid w:val="00313AE2"/>
    <w:rsid w:val="00313CB3"/>
    <w:rsid w:val="00313CFE"/>
    <w:rsid w:val="00313F82"/>
    <w:rsid w:val="003145E6"/>
    <w:rsid w:val="0031469F"/>
    <w:rsid w:val="0031499E"/>
    <w:rsid w:val="003152EC"/>
    <w:rsid w:val="0031682E"/>
    <w:rsid w:val="00316977"/>
    <w:rsid w:val="00316DDD"/>
    <w:rsid w:val="003179D6"/>
    <w:rsid w:val="00317F84"/>
    <w:rsid w:val="00320813"/>
    <w:rsid w:val="003208CB"/>
    <w:rsid w:val="00320D7E"/>
    <w:rsid w:val="00321818"/>
    <w:rsid w:val="003224CE"/>
    <w:rsid w:val="00322553"/>
    <w:rsid w:val="00322680"/>
    <w:rsid w:val="00323DB9"/>
    <w:rsid w:val="0032434B"/>
    <w:rsid w:val="00324396"/>
    <w:rsid w:val="003243EA"/>
    <w:rsid w:val="003243EB"/>
    <w:rsid w:val="00324566"/>
    <w:rsid w:val="00324C0C"/>
    <w:rsid w:val="00325882"/>
    <w:rsid w:val="0032599A"/>
    <w:rsid w:val="00325A51"/>
    <w:rsid w:val="00325FAD"/>
    <w:rsid w:val="00326446"/>
    <w:rsid w:val="003269D7"/>
    <w:rsid w:val="00326D08"/>
    <w:rsid w:val="0032762E"/>
    <w:rsid w:val="003276BF"/>
    <w:rsid w:val="00327D91"/>
    <w:rsid w:val="00327E56"/>
    <w:rsid w:val="0033086C"/>
    <w:rsid w:val="0033093A"/>
    <w:rsid w:val="00330E73"/>
    <w:rsid w:val="00330E91"/>
    <w:rsid w:val="003312A4"/>
    <w:rsid w:val="003318F1"/>
    <w:rsid w:val="0033277F"/>
    <w:rsid w:val="003328DD"/>
    <w:rsid w:val="00332B95"/>
    <w:rsid w:val="0033343E"/>
    <w:rsid w:val="00333530"/>
    <w:rsid w:val="003336CB"/>
    <w:rsid w:val="003337E7"/>
    <w:rsid w:val="003342F5"/>
    <w:rsid w:val="0033436A"/>
    <w:rsid w:val="00334AA9"/>
    <w:rsid w:val="00334AC6"/>
    <w:rsid w:val="00334EDB"/>
    <w:rsid w:val="00334F3F"/>
    <w:rsid w:val="00335607"/>
    <w:rsid w:val="003357DC"/>
    <w:rsid w:val="003359F9"/>
    <w:rsid w:val="00335EA3"/>
    <w:rsid w:val="003364DB"/>
    <w:rsid w:val="00336DDE"/>
    <w:rsid w:val="0033731F"/>
    <w:rsid w:val="00337E2D"/>
    <w:rsid w:val="00340F23"/>
    <w:rsid w:val="003414B1"/>
    <w:rsid w:val="003416B3"/>
    <w:rsid w:val="0034196C"/>
    <w:rsid w:val="00341B9A"/>
    <w:rsid w:val="003421E3"/>
    <w:rsid w:val="003422D4"/>
    <w:rsid w:val="0034289C"/>
    <w:rsid w:val="0034298A"/>
    <w:rsid w:val="00342BEB"/>
    <w:rsid w:val="00342F5F"/>
    <w:rsid w:val="0034327B"/>
    <w:rsid w:val="003432FF"/>
    <w:rsid w:val="0034381F"/>
    <w:rsid w:val="003439EF"/>
    <w:rsid w:val="00343A8E"/>
    <w:rsid w:val="00343AA2"/>
    <w:rsid w:val="00343B6B"/>
    <w:rsid w:val="00343BEF"/>
    <w:rsid w:val="00343C08"/>
    <w:rsid w:val="00344567"/>
    <w:rsid w:val="003449A6"/>
    <w:rsid w:val="00344F45"/>
    <w:rsid w:val="0034503B"/>
    <w:rsid w:val="003451D8"/>
    <w:rsid w:val="003456E1"/>
    <w:rsid w:val="00345766"/>
    <w:rsid w:val="003468BC"/>
    <w:rsid w:val="00346A42"/>
    <w:rsid w:val="00346B8D"/>
    <w:rsid w:val="0034707C"/>
    <w:rsid w:val="00347137"/>
    <w:rsid w:val="00347927"/>
    <w:rsid w:val="00347CC3"/>
    <w:rsid w:val="00347D60"/>
    <w:rsid w:val="003500BF"/>
    <w:rsid w:val="00350339"/>
    <w:rsid w:val="003506BE"/>
    <w:rsid w:val="00350967"/>
    <w:rsid w:val="003510E7"/>
    <w:rsid w:val="00351516"/>
    <w:rsid w:val="00351A29"/>
    <w:rsid w:val="00351A68"/>
    <w:rsid w:val="00351D01"/>
    <w:rsid w:val="00351DD2"/>
    <w:rsid w:val="00352461"/>
    <w:rsid w:val="003526B1"/>
    <w:rsid w:val="003526C1"/>
    <w:rsid w:val="003529DB"/>
    <w:rsid w:val="00352E11"/>
    <w:rsid w:val="00352F14"/>
    <w:rsid w:val="0035332C"/>
    <w:rsid w:val="003539D0"/>
    <w:rsid w:val="00353DC4"/>
    <w:rsid w:val="00354283"/>
    <w:rsid w:val="0035438B"/>
    <w:rsid w:val="00354BCF"/>
    <w:rsid w:val="00354DEF"/>
    <w:rsid w:val="003552B6"/>
    <w:rsid w:val="00355549"/>
    <w:rsid w:val="0035599A"/>
    <w:rsid w:val="00355D3D"/>
    <w:rsid w:val="00355FB4"/>
    <w:rsid w:val="00356340"/>
    <w:rsid w:val="00356387"/>
    <w:rsid w:val="0035639D"/>
    <w:rsid w:val="0035674C"/>
    <w:rsid w:val="00356E3A"/>
    <w:rsid w:val="00356E65"/>
    <w:rsid w:val="00356EC6"/>
    <w:rsid w:val="00356F2C"/>
    <w:rsid w:val="00357040"/>
    <w:rsid w:val="00357262"/>
    <w:rsid w:val="003573DB"/>
    <w:rsid w:val="00357B79"/>
    <w:rsid w:val="00357CC3"/>
    <w:rsid w:val="00360288"/>
    <w:rsid w:val="0036084B"/>
    <w:rsid w:val="003609B5"/>
    <w:rsid w:val="00360F38"/>
    <w:rsid w:val="003613D3"/>
    <w:rsid w:val="00361455"/>
    <w:rsid w:val="00361AA5"/>
    <w:rsid w:val="00361ADB"/>
    <w:rsid w:val="00362100"/>
    <w:rsid w:val="0036255C"/>
    <w:rsid w:val="00362694"/>
    <w:rsid w:val="003629B7"/>
    <w:rsid w:val="00363580"/>
    <w:rsid w:val="00363EBE"/>
    <w:rsid w:val="00364888"/>
    <w:rsid w:val="003648E4"/>
    <w:rsid w:val="00365457"/>
    <w:rsid w:val="00365B66"/>
    <w:rsid w:val="00365DCB"/>
    <w:rsid w:val="00365FF3"/>
    <w:rsid w:val="003665F8"/>
    <w:rsid w:val="00366661"/>
    <w:rsid w:val="00366EE3"/>
    <w:rsid w:val="00366F62"/>
    <w:rsid w:val="00367019"/>
    <w:rsid w:val="003672BB"/>
    <w:rsid w:val="00367569"/>
    <w:rsid w:val="00367FAB"/>
    <w:rsid w:val="0037001A"/>
    <w:rsid w:val="003707D0"/>
    <w:rsid w:val="0037109C"/>
    <w:rsid w:val="00371764"/>
    <w:rsid w:val="00371E91"/>
    <w:rsid w:val="0037233A"/>
    <w:rsid w:val="00372BF8"/>
    <w:rsid w:val="0037338A"/>
    <w:rsid w:val="00373693"/>
    <w:rsid w:val="003736A4"/>
    <w:rsid w:val="003740EB"/>
    <w:rsid w:val="00374109"/>
    <w:rsid w:val="003743E8"/>
    <w:rsid w:val="0037496F"/>
    <w:rsid w:val="00375A2A"/>
    <w:rsid w:val="00375EBB"/>
    <w:rsid w:val="00376412"/>
    <w:rsid w:val="00376A21"/>
    <w:rsid w:val="00376A3B"/>
    <w:rsid w:val="00376B17"/>
    <w:rsid w:val="00377259"/>
    <w:rsid w:val="0037729E"/>
    <w:rsid w:val="00377AB6"/>
    <w:rsid w:val="00377EE2"/>
    <w:rsid w:val="00380A12"/>
    <w:rsid w:val="0038109E"/>
    <w:rsid w:val="0038192E"/>
    <w:rsid w:val="00381A4D"/>
    <w:rsid w:val="00382296"/>
    <w:rsid w:val="003831CA"/>
    <w:rsid w:val="003832B9"/>
    <w:rsid w:val="00383BA8"/>
    <w:rsid w:val="00383C36"/>
    <w:rsid w:val="00383E25"/>
    <w:rsid w:val="003842DD"/>
    <w:rsid w:val="00384404"/>
    <w:rsid w:val="0038470C"/>
    <w:rsid w:val="00384B47"/>
    <w:rsid w:val="00384C07"/>
    <w:rsid w:val="00384CBC"/>
    <w:rsid w:val="00384DE5"/>
    <w:rsid w:val="0038502C"/>
    <w:rsid w:val="00385383"/>
    <w:rsid w:val="00385C80"/>
    <w:rsid w:val="00385E0D"/>
    <w:rsid w:val="00385ECD"/>
    <w:rsid w:val="00386060"/>
    <w:rsid w:val="003862C3"/>
    <w:rsid w:val="00386477"/>
    <w:rsid w:val="003864E3"/>
    <w:rsid w:val="00386F99"/>
    <w:rsid w:val="00387AED"/>
    <w:rsid w:val="00387E99"/>
    <w:rsid w:val="00390C61"/>
    <w:rsid w:val="00390E5F"/>
    <w:rsid w:val="00391585"/>
    <w:rsid w:val="003915CD"/>
    <w:rsid w:val="00391DD5"/>
    <w:rsid w:val="00391E55"/>
    <w:rsid w:val="0039231D"/>
    <w:rsid w:val="00392A4B"/>
    <w:rsid w:val="003930F3"/>
    <w:rsid w:val="003931E7"/>
    <w:rsid w:val="003934FB"/>
    <w:rsid w:val="00394334"/>
    <w:rsid w:val="00394346"/>
    <w:rsid w:val="00394423"/>
    <w:rsid w:val="00394826"/>
    <w:rsid w:val="00394979"/>
    <w:rsid w:val="00394B20"/>
    <w:rsid w:val="003959D0"/>
    <w:rsid w:val="00396030"/>
    <w:rsid w:val="00396B17"/>
    <w:rsid w:val="00396C7F"/>
    <w:rsid w:val="00397187"/>
    <w:rsid w:val="003971F8"/>
    <w:rsid w:val="003972BA"/>
    <w:rsid w:val="00397E23"/>
    <w:rsid w:val="003A05A5"/>
    <w:rsid w:val="003A07D0"/>
    <w:rsid w:val="003A096A"/>
    <w:rsid w:val="003A0BC9"/>
    <w:rsid w:val="003A0F11"/>
    <w:rsid w:val="003A1547"/>
    <w:rsid w:val="003A1824"/>
    <w:rsid w:val="003A1898"/>
    <w:rsid w:val="003A1945"/>
    <w:rsid w:val="003A1C9E"/>
    <w:rsid w:val="003A1E9C"/>
    <w:rsid w:val="003A1F65"/>
    <w:rsid w:val="003A2FFB"/>
    <w:rsid w:val="003A3B9B"/>
    <w:rsid w:val="003A3D7B"/>
    <w:rsid w:val="003A40B7"/>
    <w:rsid w:val="003A4796"/>
    <w:rsid w:val="003A48DC"/>
    <w:rsid w:val="003A4F55"/>
    <w:rsid w:val="003A4FD2"/>
    <w:rsid w:val="003A5763"/>
    <w:rsid w:val="003A578B"/>
    <w:rsid w:val="003A68F2"/>
    <w:rsid w:val="003A6B4F"/>
    <w:rsid w:val="003A709B"/>
    <w:rsid w:val="003A72B1"/>
    <w:rsid w:val="003A7CF3"/>
    <w:rsid w:val="003B0A91"/>
    <w:rsid w:val="003B0B75"/>
    <w:rsid w:val="003B0F9A"/>
    <w:rsid w:val="003B13CB"/>
    <w:rsid w:val="003B22F8"/>
    <w:rsid w:val="003B2F2C"/>
    <w:rsid w:val="003B2FBC"/>
    <w:rsid w:val="003B3016"/>
    <w:rsid w:val="003B31AC"/>
    <w:rsid w:val="003B325D"/>
    <w:rsid w:val="003B3363"/>
    <w:rsid w:val="003B41B6"/>
    <w:rsid w:val="003B44B5"/>
    <w:rsid w:val="003B459F"/>
    <w:rsid w:val="003B6391"/>
    <w:rsid w:val="003B643B"/>
    <w:rsid w:val="003B6B1B"/>
    <w:rsid w:val="003B6FB4"/>
    <w:rsid w:val="003B7034"/>
    <w:rsid w:val="003B7244"/>
    <w:rsid w:val="003B72D3"/>
    <w:rsid w:val="003B76D1"/>
    <w:rsid w:val="003B791E"/>
    <w:rsid w:val="003C090A"/>
    <w:rsid w:val="003C0AFF"/>
    <w:rsid w:val="003C0C41"/>
    <w:rsid w:val="003C11C3"/>
    <w:rsid w:val="003C1BFE"/>
    <w:rsid w:val="003C2137"/>
    <w:rsid w:val="003C2A3B"/>
    <w:rsid w:val="003C33B7"/>
    <w:rsid w:val="003C34FA"/>
    <w:rsid w:val="003C3549"/>
    <w:rsid w:val="003C3A98"/>
    <w:rsid w:val="003C3C28"/>
    <w:rsid w:val="003C3C98"/>
    <w:rsid w:val="003C4075"/>
    <w:rsid w:val="003C4205"/>
    <w:rsid w:val="003C4852"/>
    <w:rsid w:val="003C5667"/>
    <w:rsid w:val="003C572C"/>
    <w:rsid w:val="003C6BCE"/>
    <w:rsid w:val="003C71A4"/>
    <w:rsid w:val="003C721E"/>
    <w:rsid w:val="003C75F3"/>
    <w:rsid w:val="003C77F4"/>
    <w:rsid w:val="003C7874"/>
    <w:rsid w:val="003C7BB3"/>
    <w:rsid w:val="003C7F01"/>
    <w:rsid w:val="003D0221"/>
    <w:rsid w:val="003D0665"/>
    <w:rsid w:val="003D0682"/>
    <w:rsid w:val="003D0FD4"/>
    <w:rsid w:val="003D113D"/>
    <w:rsid w:val="003D13D0"/>
    <w:rsid w:val="003D1B3A"/>
    <w:rsid w:val="003D1CD4"/>
    <w:rsid w:val="003D1CEF"/>
    <w:rsid w:val="003D2226"/>
    <w:rsid w:val="003D2B75"/>
    <w:rsid w:val="003D3F35"/>
    <w:rsid w:val="003D4406"/>
    <w:rsid w:val="003D4722"/>
    <w:rsid w:val="003D48E0"/>
    <w:rsid w:val="003D4A45"/>
    <w:rsid w:val="003D58BF"/>
    <w:rsid w:val="003D5974"/>
    <w:rsid w:val="003D6005"/>
    <w:rsid w:val="003D63D9"/>
    <w:rsid w:val="003D6AA7"/>
    <w:rsid w:val="003D6BCB"/>
    <w:rsid w:val="003D6BF8"/>
    <w:rsid w:val="003D7668"/>
    <w:rsid w:val="003D77DF"/>
    <w:rsid w:val="003D797A"/>
    <w:rsid w:val="003D7B65"/>
    <w:rsid w:val="003D7C83"/>
    <w:rsid w:val="003E0524"/>
    <w:rsid w:val="003E0536"/>
    <w:rsid w:val="003E084F"/>
    <w:rsid w:val="003E0A12"/>
    <w:rsid w:val="003E0F33"/>
    <w:rsid w:val="003E11B5"/>
    <w:rsid w:val="003E130A"/>
    <w:rsid w:val="003E2134"/>
    <w:rsid w:val="003E23B0"/>
    <w:rsid w:val="003E27C1"/>
    <w:rsid w:val="003E27D1"/>
    <w:rsid w:val="003E377C"/>
    <w:rsid w:val="003E3941"/>
    <w:rsid w:val="003E3E39"/>
    <w:rsid w:val="003E4056"/>
    <w:rsid w:val="003E45F7"/>
    <w:rsid w:val="003E48E5"/>
    <w:rsid w:val="003E4D0C"/>
    <w:rsid w:val="003E5310"/>
    <w:rsid w:val="003E5CDB"/>
    <w:rsid w:val="003E699B"/>
    <w:rsid w:val="003E6D9A"/>
    <w:rsid w:val="003E6FA3"/>
    <w:rsid w:val="003E7137"/>
    <w:rsid w:val="003E7DCD"/>
    <w:rsid w:val="003F03D6"/>
    <w:rsid w:val="003F089B"/>
    <w:rsid w:val="003F192F"/>
    <w:rsid w:val="003F1DE2"/>
    <w:rsid w:val="003F2023"/>
    <w:rsid w:val="003F23F3"/>
    <w:rsid w:val="003F258E"/>
    <w:rsid w:val="003F2868"/>
    <w:rsid w:val="003F2C31"/>
    <w:rsid w:val="003F323C"/>
    <w:rsid w:val="003F3462"/>
    <w:rsid w:val="003F370E"/>
    <w:rsid w:val="003F38F5"/>
    <w:rsid w:val="003F3E49"/>
    <w:rsid w:val="003F3EA8"/>
    <w:rsid w:val="003F4406"/>
    <w:rsid w:val="003F448B"/>
    <w:rsid w:val="003F45FA"/>
    <w:rsid w:val="003F4AC6"/>
    <w:rsid w:val="003F4B9B"/>
    <w:rsid w:val="003F4BE6"/>
    <w:rsid w:val="003F503C"/>
    <w:rsid w:val="003F53FD"/>
    <w:rsid w:val="003F5A3B"/>
    <w:rsid w:val="003F5F7A"/>
    <w:rsid w:val="003F5FAE"/>
    <w:rsid w:val="003F6D64"/>
    <w:rsid w:val="003F6EFC"/>
    <w:rsid w:val="003F7032"/>
    <w:rsid w:val="003F7134"/>
    <w:rsid w:val="003F742B"/>
    <w:rsid w:val="003F77AF"/>
    <w:rsid w:val="003F7933"/>
    <w:rsid w:val="003F7D77"/>
    <w:rsid w:val="003F7DEA"/>
    <w:rsid w:val="004003D7"/>
    <w:rsid w:val="0040094C"/>
    <w:rsid w:val="00400AEE"/>
    <w:rsid w:val="00401866"/>
    <w:rsid w:val="004022F8"/>
    <w:rsid w:val="0040288C"/>
    <w:rsid w:val="00403127"/>
    <w:rsid w:val="004032BE"/>
    <w:rsid w:val="00404148"/>
    <w:rsid w:val="00404203"/>
    <w:rsid w:val="0040438A"/>
    <w:rsid w:val="0040447D"/>
    <w:rsid w:val="0040454D"/>
    <w:rsid w:val="004045F3"/>
    <w:rsid w:val="0040461D"/>
    <w:rsid w:val="0040471C"/>
    <w:rsid w:val="004057BE"/>
    <w:rsid w:val="00405CC5"/>
    <w:rsid w:val="00406A7C"/>
    <w:rsid w:val="00406EF9"/>
    <w:rsid w:val="00406FFD"/>
    <w:rsid w:val="004072D9"/>
    <w:rsid w:val="004076FC"/>
    <w:rsid w:val="0041119A"/>
    <w:rsid w:val="00411361"/>
    <w:rsid w:val="00411E24"/>
    <w:rsid w:val="00411FB6"/>
    <w:rsid w:val="004120BD"/>
    <w:rsid w:val="004120FD"/>
    <w:rsid w:val="004121A1"/>
    <w:rsid w:val="00412CF2"/>
    <w:rsid w:val="00412E33"/>
    <w:rsid w:val="004137F4"/>
    <w:rsid w:val="00413C51"/>
    <w:rsid w:val="00413CA9"/>
    <w:rsid w:val="00413FEB"/>
    <w:rsid w:val="0041417E"/>
    <w:rsid w:val="004141BA"/>
    <w:rsid w:val="004143FA"/>
    <w:rsid w:val="00414E84"/>
    <w:rsid w:val="00414FAF"/>
    <w:rsid w:val="0041512B"/>
    <w:rsid w:val="00415176"/>
    <w:rsid w:val="00415438"/>
    <w:rsid w:val="004155A2"/>
    <w:rsid w:val="004156C2"/>
    <w:rsid w:val="004157E5"/>
    <w:rsid w:val="004162E1"/>
    <w:rsid w:val="00416395"/>
    <w:rsid w:val="0041657D"/>
    <w:rsid w:val="0041698D"/>
    <w:rsid w:val="004169EB"/>
    <w:rsid w:val="004169F5"/>
    <w:rsid w:val="00416C17"/>
    <w:rsid w:val="004173EC"/>
    <w:rsid w:val="0042016E"/>
    <w:rsid w:val="00420292"/>
    <w:rsid w:val="00420430"/>
    <w:rsid w:val="0042068C"/>
    <w:rsid w:val="00420EC3"/>
    <w:rsid w:val="00421124"/>
    <w:rsid w:val="004212DB"/>
    <w:rsid w:val="00421A5C"/>
    <w:rsid w:val="00421EA7"/>
    <w:rsid w:val="004226E8"/>
    <w:rsid w:val="00422B3B"/>
    <w:rsid w:val="00422CF6"/>
    <w:rsid w:val="00422F4A"/>
    <w:rsid w:val="00423358"/>
    <w:rsid w:val="004233C7"/>
    <w:rsid w:val="00423933"/>
    <w:rsid w:val="00423F6B"/>
    <w:rsid w:val="00423FA9"/>
    <w:rsid w:val="004242D1"/>
    <w:rsid w:val="004244B2"/>
    <w:rsid w:val="00424715"/>
    <w:rsid w:val="0042480E"/>
    <w:rsid w:val="00424B40"/>
    <w:rsid w:val="00424C72"/>
    <w:rsid w:val="00424D45"/>
    <w:rsid w:val="00424F91"/>
    <w:rsid w:val="004257D0"/>
    <w:rsid w:val="00425892"/>
    <w:rsid w:val="00425BA7"/>
    <w:rsid w:val="00425C6A"/>
    <w:rsid w:val="00425D85"/>
    <w:rsid w:val="00425D9A"/>
    <w:rsid w:val="00425E04"/>
    <w:rsid w:val="00425FEF"/>
    <w:rsid w:val="0042646B"/>
    <w:rsid w:val="00426903"/>
    <w:rsid w:val="00426C3A"/>
    <w:rsid w:val="00426D33"/>
    <w:rsid w:val="00426D92"/>
    <w:rsid w:val="00426E35"/>
    <w:rsid w:val="004270AB"/>
    <w:rsid w:val="004270CA"/>
    <w:rsid w:val="00427144"/>
    <w:rsid w:val="004274EF"/>
    <w:rsid w:val="00427C15"/>
    <w:rsid w:val="004301CB"/>
    <w:rsid w:val="00430232"/>
    <w:rsid w:val="004305FE"/>
    <w:rsid w:val="00430F23"/>
    <w:rsid w:val="004312AC"/>
    <w:rsid w:val="00431974"/>
    <w:rsid w:val="00431AF4"/>
    <w:rsid w:val="00431BD4"/>
    <w:rsid w:val="00431DC1"/>
    <w:rsid w:val="004322EF"/>
    <w:rsid w:val="00432916"/>
    <w:rsid w:val="00433B9A"/>
    <w:rsid w:val="00433E10"/>
    <w:rsid w:val="00433EB7"/>
    <w:rsid w:val="0043411C"/>
    <w:rsid w:val="004343D6"/>
    <w:rsid w:val="00434CE1"/>
    <w:rsid w:val="00434CED"/>
    <w:rsid w:val="00434F57"/>
    <w:rsid w:val="00434F69"/>
    <w:rsid w:val="004355B3"/>
    <w:rsid w:val="004355E2"/>
    <w:rsid w:val="00435726"/>
    <w:rsid w:val="00435B64"/>
    <w:rsid w:val="00435C0C"/>
    <w:rsid w:val="00435C9E"/>
    <w:rsid w:val="00435EFE"/>
    <w:rsid w:val="00436016"/>
    <w:rsid w:val="0043608D"/>
    <w:rsid w:val="00436BA9"/>
    <w:rsid w:val="00436D77"/>
    <w:rsid w:val="00437076"/>
    <w:rsid w:val="00437BDC"/>
    <w:rsid w:val="00437EFD"/>
    <w:rsid w:val="004404A8"/>
    <w:rsid w:val="00440A06"/>
    <w:rsid w:val="0044137F"/>
    <w:rsid w:val="00441A18"/>
    <w:rsid w:val="00441DFE"/>
    <w:rsid w:val="00442214"/>
    <w:rsid w:val="004428E1"/>
    <w:rsid w:val="004429E6"/>
    <w:rsid w:val="00443222"/>
    <w:rsid w:val="0044380E"/>
    <w:rsid w:val="004439D9"/>
    <w:rsid w:val="00444025"/>
    <w:rsid w:val="00444235"/>
    <w:rsid w:val="00445028"/>
    <w:rsid w:val="004456FE"/>
    <w:rsid w:val="00445E7D"/>
    <w:rsid w:val="0044633B"/>
    <w:rsid w:val="0044643A"/>
    <w:rsid w:val="0044677C"/>
    <w:rsid w:val="00446AE0"/>
    <w:rsid w:val="00446D45"/>
    <w:rsid w:val="0044757C"/>
    <w:rsid w:val="00447860"/>
    <w:rsid w:val="0044789E"/>
    <w:rsid w:val="00450135"/>
    <w:rsid w:val="0045047B"/>
    <w:rsid w:val="00450577"/>
    <w:rsid w:val="004510CC"/>
    <w:rsid w:val="0045151F"/>
    <w:rsid w:val="004515DA"/>
    <w:rsid w:val="0045178A"/>
    <w:rsid w:val="00451CD0"/>
    <w:rsid w:val="00451DB7"/>
    <w:rsid w:val="004522A7"/>
    <w:rsid w:val="00452723"/>
    <w:rsid w:val="00452807"/>
    <w:rsid w:val="004531F2"/>
    <w:rsid w:val="004532DF"/>
    <w:rsid w:val="0045352E"/>
    <w:rsid w:val="00453701"/>
    <w:rsid w:val="004537E5"/>
    <w:rsid w:val="00453D30"/>
    <w:rsid w:val="00453F8A"/>
    <w:rsid w:val="00454363"/>
    <w:rsid w:val="0045465C"/>
    <w:rsid w:val="00454997"/>
    <w:rsid w:val="00454A4F"/>
    <w:rsid w:val="00454A86"/>
    <w:rsid w:val="00454BF8"/>
    <w:rsid w:val="00455202"/>
    <w:rsid w:val="004555CA"/>
    <w:rsid w:val="0045585E"/>
    <w:rsid w:val="00455A96"/>
    <w:rsid w:val="00455ED1"/>
    <w:rsid w:val="00456A0A"/>
    <w:rsid w:val="00456A66"/>
    <w:rsid w:val="00456C3B"/>
    <w:rsid w:val="00457399"/>
    <w:rsid w:val="00457A53"/>
    <w:rsid w:val="00457D71"/>
    <w:rsid w:val="00457DE4"/>
    <w:rsid w:val="00460448"/>
    <w:rsid w:val="00461505"/>
    <w:rsid w:val="00461811"/>
    <w:rsid w:val="00461E32"/>
    <w:rsid w:val="00462444"/>
    <w:rsid w:val="004624CB"/>
    <w:rsid w:val="00462990"/>
    <w:rsid w:val="00462D89"/>
    <w:rsid w:val="00462FEC"/>
    <w:rsid w:val="00463029"/>
    <w:rsid w:val="0046356A"/>
    <w:rsid w:val="00463943"/>
    <w:rsid w:val="00463A5D"/>
    <w:rsid w:val="00463E58"/>
    <w:rsid w:val="00464106"/>
    <w:rsid w:val="004641EE"/>
    <w:rsid w:val="004642F0"/>
    <w:rsid w:val="004644EA"/>
    <w:rsid w:val="00464563"/>
    <w:rsid w:val="00464A7E"/>
    <w:rsid w:val="0046503F"/>
    <w:rsid w:val="00465880"/>
    <w:rsid w:val="00465CA3"/>
    <w:rsid w:val="004664A7"/>
    <w:rsid w:val="00466E6B"/>
    <w:rsid w:val="0046711A"/>
    <w:rsid w:val="004671B1"/>
    <w:rsid w:val="004674D2"/>
    <w:rsid w:val="00470031"/>
    <w:rsid w:val="0047014B"/>
    <w:rsid w:val="00470308"/>
    <w:rsid w:val="004703E0"/>
    <w:rsid w:val="00470655"/>
    <w:rsid w:val="00470716"/>
    <w:rsid w:val="00470892"/>
    <w:rsid w:val="00470AD5"/>
    <w:rsid w:val="00470F8A"/>
    <w:rsid w:val="00471029"/>
    <w:rsid w:val="0047110E"/>
    <w:rsid w:val="00471231"/>
    <w:rsid w:val="004715B5"/>
    <w:rsid w:val="00471F81"/>
    <w:rsid w:val="00472214"/>
    <w:rsid w:val="00472251"/>
    <w:rsid w:val="00472BC5"/>
    <w:rsid w:val="00473015"/>
    <w:rsid w:val="004730C4"/>
    <w:rsid w:val="004737FC"/>
    <w:rsid w:val="00473901"/>
    <w:rsid w:val="00473994"/>
    <w:rsid w:val="004749F6"/>
    <w:rsid w:val="0047568E"/>
    <w:rsid w:val="00475A7C"/>
    <w:rsid w:val="0047650D"/>
    <w:rsid w:val="004765C0"/>
    <w:rsid w:val="004768E3"/>
    <w:rsid w:val="00476C68"/>
    <w:rsid w:val="0047718F"/>
    <w:rsid w:val="00477C8B"/>
    <w:rsid w:val="00477CEE"/>
    <w:rsid w:val="00480083"/>
    <w:rsid w:val="00480673"/>
    <w:rsid w:val="00480687"/>
    <w:rsid w:val="00480AB4"/>
    <w:rsid w:val="00480BF9"/>
    <w:rsid w:val="0048110A"/>
    <w:rsid w:val="0048179F"/>
    <w:rsid w:val="004817F2"/>
    <w:rsid w:val="00481CC9"/>
    <w:rsid w:val="004828C2"/>
    <w:rsid w:val="00482CEB"/>
    <w:rsid w:val="00482FD7"/>
    <w:rsid w:val="004831D8"/>
    <w:rsid w:val="004833D7"/>
    <w:rsid w:val="004836F6"/>
    <w:rsid w:val="004838DA"/>
    <w:rsid w:val="00483A28"/>
    <w:rsid w:val="00483E37"/>
    <w:rsid w:val="00484057"/>
    <w:rsid w:val="0048417A"/>
    <w:rsid w:val="00484300"/>
    <w:rsid w:val="00484ADF"/>
    <w:rsid w:val="004851C9"/>
    <w:rsid w:val="00485239"/>
    <w:rsid w:val="00485270"/>
    <w:rsid w:val="0048528C"/>
    <w:rsid w:val="00485407"/>
    <w:rsid w:val="00485502"/>
    <w:rsid w:val="004856E3"/>
    <w:rsid w:val="00485CA8"/>
    <w:rsid w:val="00485D45"/>
    <w:rsid w:val="00485FC1"/>
    <w:rsid w:val="0048610C"/>
    <w:rsid w:val="004872F6"/>
    <w:rsid w:val="00487452"/>
    <w:rsid w:val="0048785F"/>
    <w:rsid w:val="00487975"/>
    <w:rsid w:val="00487C83"/>
    <w:rsid w:val="00487E3F"/>
    <w:rsid w:val="00490598"/>
    <w:rsid w:val="00490A9F"/>
    <w:rsid w:val="00490D44"/>
    <w:rsid w:val="00490D4C"/>
    <w:rsid w:val="00490DA8"/>
    <w:rsid w:val="00491641"/>
    <w:rsid w:val="00491979"/>
    <w:rsid w:val="00491AC8"/>
    <w:rsid w:val="00491FF4"/>
    <w:rsid w:val="004923C7"/>
    <w:rsid w:val="0049246A"/>
    <w:rsid w:val="00492759"/>
    <w:rsid w:val="004938E4"/>
    <w:rsid w:val="00493BB7"/>
    <w:rsid w:val="00494CA7"/>
    <w:rsid w:val="00494EC3"/>
    <w:rsid w:val="004952AD"/>
    <w:rsid w:val="00495609"/>
    <w:rsid w:val="00495BA8"/>
    <w:rsid w:val="00495C03"/>
    <w:rsid w:val="00495CC1"/>
    <w:rsid w:val="0049672E"/>
    <w:rsid w:val="00496C30"/>
    <w:rsid w:val="00497272"/>
    <w:rsid w:val="00497F2D"/>
    <w:rsid w:val="004A0DF8"/>
    <w:rsid w:val="004A154B"/>
    <w:rsid w:val="004A2168"/>
    <w:rsid w:val="004A2267"/>
    <w:rsid w:val="004A296C"/>
    <w:rsid w:val="004A2A61"/>
    <w:rsid w:val="004A2DDE"/>
    <w:rsid w:val="004A326C"/>
    <w:rsid w:val="004A33BF"/>
    <w:rsid w:val="004A3D07"/>
    <w:rsid w:val="004A4324"/>
    <w:rsid w:val="004A4560"/>
    <w:rsid w:val="004A5C01"/>
    <w:rsid w:val="004A5CCC"/>
    <w:rsid w:val="004A5CED"/>
    <w:rsid w:val="004A68E4"/>
    <w:rsid w:val="004A7000"/>
    <w:rsid w:val="004A71FA"/>
    <w:rsid w:val="004A7CBB"/>
    <w:rsid w:val="004B009B"/>
    <w:rsid w:val="004B0392"/>
    <w:rsid w:val="004B03F0"/>
    <w:rsid w:val="004B0694"/>
    <w:rsid w:val="004B087A"/>
    <w:rsid w:val="004B08A9"/>
    <w:rsid w:val="004B08AB"/>
    <w:rsid w:val="004B208B"/>
    <w:rsid w:val="004B22EB"/>
    <w:rsid w:val="004B23C9"/>
    <w:rsid w:val="004B26A1"/>
    <w:rsid w:val="004B2B0D"/>
    <w:rsid w:val="004B2F75"/>
    <w:rsid w:val="004B3A5D"/>
    <w:rsid w:val="004B3BB4"/>
    <w:rsid w:val="004B3E86"/>
    <w:rsid w:val="004B42E4"/>
    <w:rsid w:val="004B5F08"/>
    <w:rsid w:val="004B6215"/>
    <w:rsid w:val="004B630A"/>
    <w:rsid w:val="004B6D72"/>
    <w:rsid w:val="004B70E3"/>
    <w:rsid w:val="004B716D"/>
    <w:rsid w:val="004B724A"/>
    <w:rsid w:val="004B7274"/>
    <w:rsid w:val="004B7551"/>
    <w:rsid w:val="004B784F"/>
    <w:rsid w:val="004B786E"/>
    <w:rsid w:val="004B7A0E"/>
    <w:rsid w:val="004C0000"/>
    <w:rsid w:val="004C013F"/>
    <w:rsid w:val="004C0D9E"/>
    <w:rsid w:val="004C0F07"/>
    <w:rsid w:val="004C0FCB"/>
    <w:rsid w:val="004C1391"/>
    <w:rsid w:val="004C157A"/>
    <w:rsid w:val="004C17ED"/>
    <w:rsid w:val="004C1991"/>
    <w:rsid w:val="004C1A9D"/>
    <w:rsid w:val="004C23FC"/>
    <w:rsid w:val="004C24E8"/>
    <w:rsid w:val="004C2D9F"/>
    <w:rsid w:val="004C2EB1"/>
    <w:rsid w:val="004C32E4"/>
    <w:rsid w:val="004C37D1"/>
    <w:rsid w:val="004C3E9C"/>
    <w:rsid w:val="004C42DF"/>
    <w:rsid w:val="004C4D51"/>
    <w:rsid w:val="004C4E3E"/>
    <w:rsid w:val="004C5349"/>
    <w:rsid w:val="004C535D"/>
    <w:rsid w:val="004C542B"/>
    <w:rsid w:val="004C57C2"/>
    <w:rsid w:val="004C5AFE"/>
    <w:rsid w:val="004C6402"/>
    <w:rsid w:val="004C641B"/>
    <w:rsid w:val="004C65A1"/>
    <w:rsid w:val="004C6B99"/>
    <w:rsid w:val="004C6C1A"/>
    <w:rsid w:val="004C6E60"/>
    <w:rsid w:val="004C7186"/>
    <w:rsid w:val="004C750E"/>
    <w:rsid w:val="004C7B10"/>
    <w:rsid w:val="004C7B3A"/>
    <w:rsid w:val="004D0552"/>
    <w:rsid w:val="004D11D3"/>
    <w:rsid w:val="004D1219"/>
    <w:rsid w:val="004D125B"/>
    <w:rsid w:val="004D1A83"/>
    <w:rsid w:val="004D1C02"/>
    <w:rsid w:val="004D1FFC"/>
    <w:rsid w:val="004D2033"/>
    <w:rsid w:val="004D23DE"/>
    <w:rsid w:val="004D27BA"/>
    <w:rsid w:val="004D2D5E"/>
    <w:rsid w:val="004D3074"/>
    <w:rsid w:val="004D338F"/>
    <w:rsid w:val="004D38D6"/>
    <w:rsid w:val="004D4644"/>
    <w:rsid w:val="004D51A7"/>
    <w:rsid w:val="004D535A"/>
    <w:rsid w:val="004D60E4"/>
    <w:rsid w:val="004D62E1"/>
    <w:rsid w:val="004D63AC"/>
    <w:rsid w:val="004D64D0"/>
    <w:rsid w:val="004D6554"/>
    <w:rsid w:val="004D6DAF"/>
    <w:rsid w:val="004D6F81"/>
    <w:rsid w:val="004D71BB"/>
    <w:rsid w:val="004D766F"/>
    <w:rsid w:val="004D7E67"/>
    <w:rsid w:val="004E0D38"/>
    <w:rsid w:val="004E1E28"/>
    <w:rsid w:val="004E29AA"/>
    <w:rsid w:val="004E393A"/>
    <w:rsid w:val="004E393B"/>
    <w:rsid w:val="004E3C10"/>
    <w:rsid w:val="004E40F1"/>
    <w:rsid w:val="004E4246"/>
    <w:rsid w:val="004E4407"/>
    <w:rsid w:val="004E4538"/>
    <w:rsid w:val="004E48A6"/>
    <w:rsid w:val="004E5C05"/>
    <w:rsid w:val="004E5D2A"/>
    <w:rsid w:val="004E5D8F"/>
    <w:rsid w:val="004E62A1"/>
    <w:rsid w:val="004E6499"/>
    <w:rsid w:val="004E6901"/>
    <w:rsid w:val="004E6D50"/>
    <w:rsid w:val="004E6ED0"/>
    <w:rsid w:val="004E6F84"/>
    <w:rsid w:val="004E727A"/>
    <w:rsid w:val="004E7E79"/>
    <w:rsid w:val="004F0109"/>
    <w:rsid w:val="004F0449"/>
    <w:rsid w:val="004F17AD"/>
    <w:rsid w:val="004F1B6E"/>
    <w:rsid w:val="004F20A6"/>
    <w:rsid w:val="004F2533"/>
    <w:rsid w:val="004F2560"/>
    <w:rsid w:val="004F2B2A"/>
    <w:rsid w:val="004F3374"/>
    <w:rsid w:val="004F346F"/>
    <w:rsid w:val="004F3C41"/>
    <w:rsid w:val="004F4CD0"/>
    <w:rsid w:val="004F4EAF"/>
    <w:rsid w:val="004F52E6"/>
    <w:rsid w:val="004F54C6"/>
    <w:rsid w:val="004F55FF"/>
    <w:rsid w:val="004F561A"/>
    <w:rsid w:val="004F57FF"/>
    <w:rsid w:val="004F5F19"/>
    <w:rsid w:val="004F6350"/>
    <w:rsid w:val="004F6445"/>
    <w:rsid w:val="004F668F"/>
    <w:rsid w:val="004F6F60"/>
    <w:rsid w:val="004F7652"/>
    <w:rsid w:val="004F76A2"/>
    <w:rsid w:val="004F7889"/>
    <w:rsid w:val="004F79E8"/>
    <w:rsid w:val="004F7B2B"/>
    <w:rsid w:val="00500521"/>
    <w:rsid w:val="005009C5"/>
    <w:rsid w:val="00500E2D"/>
    <w:rsid w:val="0050179F"/>
    <w:rsid w:val="005017CC"/>
    <w:rsid w:val="00501E54"/>
    <w:rsid w:val="00502859"/>
    <w:rsid w:val="00503311"/>
    <w:rsid w:val="00503815"/>
    <w:rsid w:val="0050382F"/>
    <w:rsid w:val="0050396B"/>
    <w:rsid w:val="005039D7"/>
    <w:rsid w:val="00503CBF"/>
    <w:rsid w:val="005041CC"/>
    <w:rsid w:val="005045E9"/>
    <w:rsid w:val="00504D98"/>
    <w:rsid w:val="00504FEA"/>
    <w:rsid w:val="005055F2"/>
    <w:rsid w:val="0050575C"/>
    <w:rsid w:val="0050581B"/>
    <w:rsid w:val="00505B71"/>
    <w:rsid w:val="00505C6B"/>
    <w:rsid w:val="00505E75"/>
    <w:rsid w:val="00505F1F"/>
    <w:rsid w:val="005064A8"/>
    <w:rsid w:val="00506601"/>
    <w:rsid w:val="00506C74"/>
    <w:rsid w:val="00506CB8"/>
    <w:rsid w:val="005074E7"/>
    <w:rsid w:val="005079F0"/>
    <w:rsid w:val="00507F0D"/>
    <w:rsid w:val="00510575"/>
    <w:rsid w:val="00510EDF"/>
    <w:rsid w:val="00511176"/>
    <w:rsid w:val="0051121D"/>
    <w:rsid w:val="00511926"/>
    <w:rsid w:val="00511D10"/>
    <w:rsid w:val="00511DC6"/>
    <w:rsid w:val="0051224F"/>
    <w:rsid w:val="00512BC1"/>
    <w:rsid w:val="00512BC8"/>
    <w:rsid w:val="00512DC1"/>
    <w:rsid w:val="0051304C"/>
    <w:rsid w:val="00513719"/>
    <w:rsid w:val="00513D68"/>
    <w:rsid w:val="00514259"/>
    <w:rsid w:val="0051433A"/>
    <w:rsid w:val="005148E0"/>
    <w:rsid w:val="0051493F"/>
    <w:rsid w:val="00514BCE"/>
    <w:rsid w:val="00514CC5"/>
    <w:rsid w:val="00515528"/>
    <w:rsid w:val="00515701"/>
    <w:rsid w:val="00515DDE"/>
    <w:rsid w:val="00516290"/>
    <w:rsid w:val="005162D5"/>
    <w:rsid w:val="00516819"/>
    <w:rsid w:val="00516CDE"/>
    <w:rsid w:val="00516DDD"/>
    <w:rsid w:val="00517303"/>
    <w:rsid w:val="005178EF"/>
    <w:rsid w:val="00520356"/>
    <w:rsid w:val="00520381"/>
    <w:rsid w:val="00520471"/>
    <w:rsid w:val="005208D7"/>
    <w:rsid w:val="00520C08"/>
    <w:rsid w:val="0052108B"/>
    <w:rsid w:val="005210D5"/>
    <w:rsid w:val="00521522"/>
    <w:rsid w:val="005218EA"/>
    <w:rsid w:val="00521C82"/>
    <w:rsid w:val="00522137"/>
    <w:rsid w:val="00522ED1"/>
    <w:rsid w:val="00523206"/>
    <w:rsid w:val="00523DB2"/>
    <w:rsid w:val="00523F45"/>
    <w:rsid w:val="00524105"/>
    <w:rsid w:val="00524991"/>
    <w:rsid w:val="00524BA4"/>
    <w:rsid w:val="00524E31"/>
    <w:rsid w:val="00524FD9"/>
    <w:rsid w:val="005250BF"/>
    <w:rsid w:val="0052516C"/>
    <w:rsid w:val="00526255"/>
    <w:rsid w:val="005267A2"/>
    <w:rsid w:val="00527030"/>
    <w:rsid w:val="005274E1"/>
    <w:rsid w:val="0052792D"/>
    <w:rsid w:val="005279D6"/>
    <w:rsid w:val="005300F9"/>
    <w:rsid w:val="00530164"/>
    <w:rsid w:val="0053026C"/>
    <w:rsid w:val="00530471"/>
    <w:rsid w:val="0053053E"/>
    <w:rsid w:val="005306F7"/>
    <w:rsid w:val="00530767"/>
    <w:rsid w:val="00530887"/>
    <w:rsid w:val="0053103A"/>
    <w:rsid w:val="00531D11"/>
    <w:rsid w:val="00531D14"/>
    <w:rsid w:val="00531D84"/>
    <w:rsid w:val="00532129"/>
    <w:rsid w:val="00532241"/>
    <w:rsid w:val="00532397"/>
    <w:rsid w:val="00533110"/>
    <w:rsid w:val="005334CD"/>
    <w:rsid w:val="0053487B"/>
    <w:rsid w:val="00534AE9"/>
    <w:rsid w:val="00535385"/>
    <w:rsid w:val="005357A5"/>
    <w:rsid w:val="00535B38"/>
    <w:rsid w:val="00535CF3"/>
    <w:rsid w:val="00536095"/>
    <w:rsid w:val="00536444"/>
    <w:rsid w:val="00536598"/>
    <w:rsid w:val="00536969"/>
    <w:rsid w:val="00537554"/>
    <w:rsid w:val="00537DC5"/>
    <w:rsid w:val="00537ED7"/>
    <w:rsid w:val="00540192"/>
    <w:rsid w:val="005402C3"/>
    <w:rsid w:val="00540EEC"/>
    <w:rsid w:val="00541E84"/>
    <w:rsid w:val="00541F93"/>
    <w:rsid w:val="00543175"/>
    <w:rsid w:val="005436C8"/>
    <w:rsid w:val="00543B42"/>
    <w:rsid w:val="00543E85"/>
    <w:rsid w:val="00544166"/>
    <w:rsid w:val="005441DE"/>
    <w:rsid w:val="005448A2"/>
    <w:rsid w:val="005450A3"/>
    <w:rsid w:val="00545529"/>
    <w:rsid w:val="005456C3"/>
    <w:rsid w:val="00546A0B"/>
    <w:rsid w:val="005477EA"/>
    <w:rsid w:val="005477F1"/>
    <w:rsid w:val="005478E6"/>
    <w:rsid w:val="00547BE6"/>
    <w:rsid w:val="00547CA1"/>
    <w:rsid w:val="00550243"/>
    <w:rsid w:val="00550DDA"/>
    <w:rsid w:val="00550E7F"/>
    <w:rsid w:val="00550FE5"/>
    <w:rsid w:val="0055121D"/>
    <w:rsid w:val="0055136B"/>
    <w:rsid w:val="00551A80"/>
    <w:rsid w:val="00551C40"/>
    <w:rsid w:val="00551E1B"/>
    <w:rsid w:val="00552217"/>
    <w:rsid w:val="00552393"/>
    <w:rsid w:val="005542F3"/>
    <w:rsid w:val="005545AA"/>
    <w:rsid w:val="005553C4"/>
    <w:rsid w:val="00555D87"/>
    <w:rsid w:val="00555F32"/>
    <w:rsid w:val="00555F4C"/>
    <w:rsid w:val="00555FAB"/>
    <w:rsid w:val="00556560"/>
    <w:rsid w:val="005565D2"/>
    <w:rsid w:val="00556E7B"/>
    <w:rsid w:val="0055740A"/>
    <w:rsid w:val="0056055A"/>
    <w:rsid w:val="00560F00"/>
    <w:rsid w:val="00561498"/>
    <w:rsid w:val="00561920"/>
    <w:rsid w:val="00561AFA"/>
    <w:rsid w:val="00561CBC"/>
    <w:rsid w:val="005623A1"/>
    <w:rsid w:val="005625A6"/>
    <w:rsid w:val="00563051"/>
    <w:rsid w:val="00563415"/>
    <w:rsid w:val="00563F56"/>
    <w:rsid w:val="00563F75"/>
    <w:rsid w:val="00563FE7"/>
    <w:rsid w:val="005641A8"/>
    <w:rsid w:val="005642F2"/>
    <w:rsid w:val="00564DF3"/>
    <w:rsid w:val="005657B1"/>
    <w:rsid w:val="00565A14"/>
    <w:rsid w:val="00565BB5"/>
    <w:rsid w:val="00566136"/>
    <w:rsid w:val="0056622D"/>
    <w:rsid w:val="00566AB9"/>
    <w:rsid w:val="00566E73"/>
    <w:rsid w:val="00566E75"/>
    <w:rsid w:val="00567160"/>
    <w:rsid w:val="005672A1"/>
    <w:rsid w:val="0057069C"/>
    <w:rsid w:val="005706E8"/>
    <w:rsid w:val="005708ED"/>
    <w:rsid w:val="00570D14"/>
    <w:rsid w:val="00570F88"/>
    <w:rsid w:val="0057117E"/>
    <w:rsid w:val="00571312"/>
    <w:rsid w:val="00571A06"/>
    <w:rsid w:val="00571F27"/>
    <w:rsid w:val="00571FE9"/>
    <w:rsid w:val="005723CA"/>
    <w:rsid w:val="00572586"/>
    <w:rsid w:val="00572E87"/>
    <w:rsid w:val="005732B4"/>
    <w:rsid w:val="00573AA6"/>
    <w:rsid w:val="005740C3"/>
    <w:rsid w:val="00574970"/>
    <w:rsid w:val="00574C63"/>
    <w:rsid w:val="00574CA4"/>
    <w:rsid w:val="0057552A"/>
    <w:rsid w:val="00575583"/>
    <w:rsid w:val="005755E9"/>
    <w:rsid w:val="00575CB4"/>
    <w:rsid w:val="00576533"/>
    <w:rsid w:val="00576D42"/>
    <w:rsid w:val="00576D9B"/>
    <w:rsid w:val="00576F95"/>
    <w:rsid w:val="005770E4"/>
    <w:rsid w:val="0057764B"/>
    <w:rsid w:val="00577909"/>
    <w:rsid w:val="00577CA5"/>
    <w:rsid w:val="00577E41"/>
    <w:rsid w:val="00577E7A"/>
    <w:rsid w:val="00577FCA"/>
    <w:rsid w:val="005802EA"/>
    <w:rsid w:val="00580D23"/>
    <w:rsid w:val="00580F2B"/>
    <w:rsid w:val="00580F35"/>
    <w:rsid w:val="005810F6"/>
    <w:rsid w:val="00581458"/>
    <w:rsid w:val="005817DD"/>
    <w:rsid w:val="0058213B"/>
    <w:rsid w:val="0058227F"/>
    <w:rsid w:val="00582849"/>
    <w:rsid w:val="00582A2B"/>
    <w:rsid w:val="00583127"/>
    <w:rsid w:val="00583452"/>
    <w:rsid w:val="00583D4C"/>
    <w:rsid w:val="0058436C"/>
    <w:rsid w:val="00584535"/>
    <w:rsid w:val="00584B78"/>
    <w:rsid w:val="00584CBD"/>
    <w:rsid w:val="00584F18"/>
    <w:rsid w:val="0058506D"/>
    <w:rsid w:val="00586182"/>
    <w:rsid w:val="00586767"/>
    <w:rsid w:val="00586974"/>
    <w:rsid w:val="00586C06"/>
    <w:rsid w:val="00586D0B"/>
    <w:rsid w:val="00586D44"/>
    <w:rsid w:val="00586FB0"/>
    <w:rsid w:val="0059064E"/>
    <w:rsid w:val="00590E33"/>
    <w:rsid w:val="00591386"/>
    <w:rsid w:val="005914F2"/>
    <w:rsid w:val="00591885"/>
    <w:rsid w:val="00591C79"/>
    <w:rsid w:val="00592589"/>
    <w:rsid w:val="00592626"/>
    <w:rsid w:val="00592A35"/>
    <w:rsid w:val="00592AD6"/>
    <w:rsid w:val="005933F3"/>
    <w:rsid w:val="0059348D"/>
    <w:rsid w:val="00593926"/>
    <w:rsid w:val="005942BE"/>
    <w:rsid w:val="00594477"/>
    <w:rsid w:val="005950E6"/>
    <w:rsid w:val="00595870"/>
    <w:rsid w:val="005958E1"/>
    <w:rsid w:val="00595B9D"/>
    <w:rsid w:val="00596000"/>
    <w:rsid w:val="00596098"/>
    <w:rsid w:val="00596442"/>
    <w:rsid w:val="00596B1C"/>
    <w:rsid w:val="00596CD5"/>
    <w:rsid w:val="00596CD8"/>
    <w:rsid w:val="00596DDF"/>
    <w:rsid w:val="00596E9B"/>
    <w:rsid w:val="0059760F"/>
    <w:rsid w:val="005976A0"/>
    <w:rsid w:val="005A083D"/>
    <w:rsid w:val="005A0E56"/>
    <w:rsid w:val="005A131E"/>
    <w:rsid w:val="005A1390"/>
    <w:rsid w:val="005A15CA"/>
    <w:rsid w:val="005A15F4"/>
    <w:rsid w:val="005A1B2B"/>
    <w:rsid w:val="005A1D70"/>
    <w:rsid w:val="005A1E6C"/>
    <w:rsid w:val="005A2DA2"/>
    <w:rsid w:val="005A2DAC"/>
    <w:rsid w:val="005A3021"/>
    <w:rsid w:val="005A4EEE"/>
    <w:rsid w:val="005A50DF"/>
    <w:rsid w:val="005A5126"/>
    <w:rsid w:val="005A5191"/>
    <w:rsid w:val="005A53B5"/>
    <w:rsid w:val="005A65A0"/>
    <w:rsid w:val="005A69E2"/>
    <w:rsid w:val="005A6A73"/>
    <w:rsid w:val="005A6BF6"/>
    <w:rsid w:val="005A6C94"/>
    <w:rsid w:val="005A720D"/>
    <w:rsid w:val="005A7541"/>
    <w:rsid w:val="005A77DF"/>
    <w:rsid w:val="005A7DAD"/>
    <w:rsid w:val="005A7E44"/>
    <w:rsid w:val="005B03F0"/>
    <w:rsid w:val="005B03F3"/>
    <w:rsid w:val="005B0656"/>
    <w:rsid w:val="005B0773"/>
    <w:rsid w:val="005B105D"/>
    <w:rsid w:val="005B1629"/>
    <w:rsid w:val="005B1A82"/>
    <w:rsid w:val="005B206D"/>
    <w:rsid w:val="005B23B3"/>
    <w:rsid w:val="005B2817"/>
    <w:rsid w:val="005B300F"/>
    <w:rsid w:val="005B3638"/>
    <w:rsid w:val="005B3830"/>
    <w:rsid w:val="005B3A26"/>
    <w:rsid w:val="005B3BB8"/>
    <w:rsid w:val="005B3E17"/>
    <w:rsid w:val="005B3ECF"/>
    <w:rsid w:val="005B4028"/>
    <w:rsid w:val="005B4157"/>
    <w:rsid w:val="005B44A6"/>
    <w:rsid w:val="005B4B7A"/>
    <w:rsid w:val="005B5157"/>
    <w:rsid w:val="005B5398"/>
    <w:rsid w:val="005B57A6"/>
    <w:rsid w:val="005B64D1"/>
    <w:rsid w:val="005B66CF"/>
    <w:rsid w:val="005B6E97"/>
    <w:rsid w:val="005B70D6"/>
    <w:rsid w:val="005B70EF"/>
    <w:rsid w:val="005B714F"/>
    <w:rsid w:val="005C03CF"/>
    <w:rsid w:val="005C08B2"/>
    <w:rsid w:val="005C0AA9"/>
    <w:rsid w:val="005C0AD5"/>
    <w:rsid w:val="005C0C23"/>
    <w:rsid w:val="005C0E29"/>
    <w:rsid w:val="005C0FCD"/>
    <w:rsid w:val="005C12E9"/>
    <w:rsid w:val="005C1AD5"/>
    <w:rsid w:val="005C2445"/>
    <w:rsid w:val="005C28C5"/>
    <w:rsid w:val="005C2FC2"/>
    <w:rsid w:val="005C3B8F"/>
    <w:rsid w:val="005C43A5"/>
    <w:rsid w:val="005C4DD4"/>
    <w:rsid w:val="005C4F22"/>
    <w:rsid w:val="005C56D2"/>
    <w:rsid w:val="005C58E7"/>
    <w:rsid w:val="005C5B26"/>
    <w:rsid w:val="005C5FD6"/>
    <w:rsid w:val="005C6014"/>
    <w:rsid w:val="005C6028"/>
    <w:rsid w:val="005C64FA"/>
    <w:rsid w:val="005C6689"/>
    <w:rsid w:val="005D000D"/>
    <w:rsid w:val="005D0924"/>
    <w:rsid w:val="005D0DEF"/>
    <w:rsid w:val="005D1E16"/>
    <w:rsid w:val="005D1E5B"/>
    <w:rsid w:val="005D207B"/>
    <w:rsid w:val="005D23C2"/>
    <w:rsid w:val="005D2536"/>
    <w:rsid w:val="005D274E"/>
    <w:rsid w:val="005D28E0"/>
    <w:rsid w:val="005D2BCE"/>
    <w:rsid w:val="005D2DDC"/>
    <w:rsid w:val="005D2E53"/>
    <w:rsid w:val="005D2FCD"/>
    <w:rsid w:val="005D3F98"/>
    <w:rsid w:val="005D412E"/>
    <w:rsid w:val="005D42F3"/>
    <w:rsid w:val="005D44C5"/>
    <w:rsid w:val="005D4960"/>
    <w:rsid w:val="005D49F1"/>
    <w:rsid w:val="005D4A3E"/>
    <w:rsid w:val="005D4F89"/>
    <w:rsid w:val="005D5844"/>
    <w:rsid w:val="005D5DE0"/>
    <w:rsid w:val="005D621A"/>
    <w:rsid w:val="005D7CA7"/>
    <w:rsid w:val="005E0982"/>
    <w:rsid w:val="005E099E"/>
    <w:rsid w:val="005E0CB6"/>
    <w:rsid w:val="005E117A"/>
    <w:rsid w:val="005E189C"/>
    <w:rsid w:val="005E1B7C"/>
    <w:rsid w:val="005E23B0"/>
    <w:rsid w:val="005E2C2E"/>
    <w:rsid w:val="005E307B"/>
    <w:rsid w:val="005E31FE"/>
    <w:rsid w:val="005E3E46"/>
    <w:rsid w:val="005E418F"/>
    <w:rsid w:val="005E4B99"/>
    <w:rsid w:val="005E52EA"/>
    <w:rsid w:val="005E5927"/>
    <w:rsid w:val="005E5B0D"/>
    <w:rsid w:val="005E5D76"/>
    <w:rsid w:val="005E647C"/>
    <w:rsid w:val="005F0279"/>
    <w:rsid w:val="005F07AA"/>
    <w:rsid w:val="005F0E84"/>
    <w:rsid w:val="005F0F43"/>
    <w:rsid w:val="005F18CC"/>
    <w:rsid w:val="005F1B46"/>
    <w:rsid w:val="005F2128"/>
    <w:rsid w:val="005F3554"/>
    <w:rsid w:val="005F3712"/>
    <w:rsid w:val="005F44A9"/>
    <w:rsid w:val="005F46AC"/>
    <w:rsid w:val="005F4712"/>
    <w:rsid w:val="005F5507"/>
    <w:rsid w:val="005F58C4"/>
    <w:rsid w:val="005F5A2E"/>
    <w:rsid w:val="005F5B88"/>
    <w:rsid w:val="005F5DAB"/>
    <w:rsid w:val="005F620F"/>
    <w:rsid w:val="005F6727"/>
    <w:rsid w:val="005F67CB"/>
    <w:rsid w:val="005F6FBE"/>
    <w:rsid w:val="005F7380"/>
    <w:rsid w:val="005F74C1"/>
    <w:rsid w:val="005F789C"/>
    <w:rsid w:val="005F7ACA"/>
    <w:rsid w:val="005F7B46"/>
    <w:rsid w:val="00600EB0"/>
    <w:rsid w:val="006010D6"/>
    <w:rsid w:val="006013B8"/>
    <w:rsid w:val="006015D4"/>
    <w:rsid w:val="00601917"/>
    <w:rsid w:val="00601B99"/>
    <w:rsid w:val="00601F7B"/>
    <w:rsid w:val="006023CA"/>
    <w:rsid w:val="006027F6"/>
    <w:rsid w:val="00602A60"/>
    <w:rsid w:val="006035F1"/>
    <w:rsid w:val="0060384B"/>
    <w:rsid w:val="00603AF4"/>
    <w:rsid w:val="00603B37"/>
    <w:rsid w:val="006045E8"/>
    <w:rsid w:val="00604F58"/>
    <w:rsid w:val="00605BF5"/>
    <w:rsid w:val="006066C3"/>
    <w:rsid w:val="00606A34"/>
    <w:rsid w:val="00606F71"/>
    <w:rsid w:val="00606F7B"/>
    <w:rsid w:val="00607197"/>
    <w:rsid w:val="00607465"/>
    <w:rsid w:val="0060783B"/>
    <w:rsid w:val="006078C4"/>
    <w:rsid w:val="006078ED"/>
    <w:rsid w:val="00607D26"/>
    <w:rsid w:val="00607E3E"/>
    <w:rsid w:val="0061013A"/>
    <w:rsid w:val="006105DB"/>
    <w:rsid w:val="0061070F"/>
    <w:rsid w:val="006109E0"/>
    <w:rsid w:val="006116D7"/>
    <w:rsid w:val="0061199D"/>
    <w:rsid w:val="00611B8C"/>
    <w:rsid w:val="00611F51"/>
    <w:rsid w:val="00612A3E"/>
    <w:rsid w:val="00612B10"/>
    <w:rsid w:val="00612BC7"/>
    <w:rsid w:val="00613030"/>
    <w:rsid w:val="0061390E"/>
    <w:rsid w:val="00613D26"/>
    <w:rsid w:val="00613FAE"/>
    <w:rsid w:val="00614C1A"/>
    <w:rsid w:val="00614CBD"/>
    <w:rsid w:val="00614D66"/>
    <w:rsid w:val="00615115"/>
    <w:rsid w:val="006153C9"/>
    <w:rsid w:val="006153F7"/>
    <w:rsid w:val="00615B96"/>
    <w:rsid w:val="00615D14"/>
    <w:rsid w:val="00615ECB"/>
    <w:rsid w:val="00616250"/>
    <w:rsid w:val="0061654A"/>
    <w:rsid w:val="00616E18"/>
    <w:rsid w:val="00617171"/>
    <w:rsid w:val="00617407"/>
    <w:rsid w:val="006179ED"/>
    <w:rsid w:val="006202F5"/>
    <w:rsid w:val="0062034C"/>
    <w:rsid w:val="00620695"/>
    <w:rsid w:val="006207B3"/>
    <w:rsid w:val="00620940"/>
    <w:rsid w:val="006210D2"/>
    <w:rsid w:val="006219EF"/>
    <w:rsid w:val="00621D1F"/>
    <w:rsid w:val="00621EEE"/>
    <w:rsid w:val="006221F6"/>
    <w:rsid w:val="006228FC"/>
    <w:rsid w:val="00622F83"/>
    <w:rsid w:val="006232E8"/>
    <w:rsid w:val="0062376F"/>
    <w:rsid w:val="00623C6E"/>
    <w:rsid w:val="00623DFB"/>
    <w:rsid w:val="00623F46"/>
    <w:rsid w:val="006240DF"/>
    <w:rsid w:val="00624307"/>
    <w:rsid w:val="0062448B"/>
    <w:rsid w:val="00624A91"/>
    <w:rsid w:val="00624C29"/>
    <w:rsid w:val="00625336"/>
    <w:rsid w:val="00625C0A"/>
    <w:rsid w:val="00625D8B"/>
    <w:rsid w:val="00625EFF"/>
    <w:rsid w:val="006265F5"/>
    <w:rsid w:val="006267DF"/>
    <w:rsid w:val="00627486"/>
    <w:rsid w:val="006274A8"/>
    <w:rsid w:val="006275FD"/>
    <w:rsid w:val="0062788F"/>
    <w:rsid w:val="00627AF1"/>
    <w:rsid w:val="00627DD8"/>
    <w:rsid w:val="00630363"/>
    <w:rsid w:val="00630AA3"/>
    <w:rsid w:val="00631452"/>
    <w:rsid w:val="006314B7"/>
    <w:rsid w:val="00631C05"/>
    <w:rsid w:val="00631E88"/>
    <w:rsid w:val="00632032"/>
    <w:rsid w:val="00632148"/>
    <w:rsid w:val="006321E7"/>
    <w:rsid w:val="0063315B"/>
    <w:rsid w:val="006335BC"/>
    <w:rsid w:val="006335FE"/>
    <w:rsid w:val="0063367C"/>
    <w:rsid w:val="006336B1"/>
    <w:rsid w:val="00633C97"/>
    <w:rsid w:val="00633FF9"/>
    <w:rsid w:val="00634141"/>
    <w:rsid w:val="00634167"/>
    <w:rsid w:val="006352D5"/>
    <w:rsid w:val="00635549"/>
    <w:rsid w:val="0063555B"/>
    <w:rsid w:val="00635DBE"/>
    <w:rsid w:val="00635FD4"/>
    <w:rsid w:val="006365A0"/>
    <w:rsid w:val="00636FF9"/>
    <w:rsid w:val="006370F2"/>
    <w:rsid w:val="00637348"/>
    <w:rsid w:val="006376DF"/>
    <w:rsid w:val="00640068"/>
    <w:rsid w:val="0064062B"/>
    <w:rsid w:val="0064069A"/>
    <w:rsid w:val="0064099D"/>
    <w:rsid w:val="00640EC0"/>
    <w:rsid w:val="0064118E"/>
    <w:rsid w:val="006412EB"/>
    <w:rsid w:val="006416DD"/>
    <w:rsid w:val="006417F7"/>
    <w:rsid w:val="0064225B"/>
    <w:rsid w:val="006424AC"/>
    <w:rsid w:val="00642514"/>
    <w:rsid w:val="00642555"/>
    <w:rsid w:val="00642C2C"/>
    <w:rsid w:val="00643B2C"/>
    <w:rsid w:val="00643E46"/>
    <w:rsid w:val="00643E61"/>
    <w:rsid w:val="00643FDD"/>
    <w:rsid w:val="006445F6"/>
    <w:rsid w:val="00644A44"/>
    <w:rsid w:val="00644A9E"/>
    <w:rsid w:val="00644CCC"/>
    <w:rsid w:val="0064618E"/>
    <w:rsid w:val="0064664A"/>
    <w:rsid w:val="00646854"/>
    <w:rsid w:val="00646880"/>
    <w:rsid w:val="00646F33"/>
    <w:rsid w:val="0064728A"/>
    <w:rsid w:val="00647330"/>
    <w:rsid w:val="00647BE1"/>
    <w:rsid w:val="00647C7F"/>
    <w:rsid w:val="006509C6"/>
    <w:rsid w:val="00650C3D"/>
    <w:rsid w:val="00650D5B"/>
    <w:rsid w:val="00650F5F"/>
    <w:rsid w:val="00651411"/>
    <w:rsid w:val="006514DC"/>
    <w:rsid w:val="006518C1"/>
    <w:rsid w:val="00651C06"/>
    <w:rsid w:val="00651D44"/>
    <w:rsid w:val="00651D60"/>
    <w:rsid w:val="006523C1"/>
    <w:rsid w:val="006523C8"/>
    <w:rsid w:val="006523EC"/>
    <w:rsid w:val="00652812"/>
    <w:rsid w:val="00652A69"/>
    <w:rsid w:val="00652D1E"/>
    <w:rsid w:val="00653325"/>
    <w:rsid w:val="00653907"/>
    <w:rsid w:val="00653B38"/>
    <w:rsid w:val="00653D76"/>
    <w:rsid w:val="00653F0A"/>
    <w:rsid w:val="00654072"/>
    <w:rsid w:val="006542E4"/>
    <w:rsid w:val="00654409"/>
    <w:rsid w:val="00654859"/>
    <w:rsid w:val="00655A0B"/>
    <w:rsid w:val="0065603F"/>
    <w:rsid w:val="00656511"/>
    <w:rsid w:val="006567FF"/>
    <w:rsid w:val="006573BE"/>
    <w:rsid w:val="006573D4"/>
    <w:rsid w:val="00657629"/>
    <w:rsid w:val="00657688"/>
    <w:rsid w:val="006576DD"/>
    <w:rsid w:val="00657AE1"/>
    <w:rsid w:val="00657CBE"/>
    <w:rsid w:val="00657E8E"/>
    <w:rsid w:val="00660C06"/>
    <w:rsid w:val="006612EB"/>
    <w:rsid w:val="006619B9"/>
    <w:rsid w:val="006619C0"/>
    <w:rsid w:val="00661B42"/>
    <w:rsid w:val="006620F3"/>
    <w:rsid w:val="00662475"/>
    <w:rsid w:val="00662626"/>
    <w:rsid w:val="006627B3"/>
    <w:rsid w:val="00662B0E"/>
    <w:rsid w:val="00662CDE"/>
    <w:rsid w:val="00663746"/>
    <w:rsid w:val="00663AC5"/>
    <w:rsid w:val="00664A71"/>
    <w:rsid w:val="00664DF1"/>
    <w:rsid w:val="00664F8D"/>
    <w:rsid w:val="006653D0"/>
    <w:rsid w:val="006655AB"/>
    <w:rsid w:val="006659F6"/>
    <w:rsid w:val="006660C7"/>
    <w:rsid w:val="00666B59"/>
    <w:rsid w:val="00666E59"/>
    <w:rsid w:val="0066740A"/>
    <w:rsid w:val="00667810"/>
    <w:rsid w:val="00667888"/>
    <w:rsid w:val="00667CCE"/>
    <w:rsid w:val="00670057"/>
    <w:rsid w:val="006703B6"/>
    <w:rsid w:val="0067045D"/>
    <w:rsid w:val="00670C29"/>
    <w:rsid w:val="00670DB2"/>
    <w:rsid w:val="006717D2"/>
    <w:rsid w:val="006719CA"/>
    <w:rsid w:val="0067281D"/>
    <w:rsid w:val="00672A27"/>
    <w:rsid w:val="00672DFA"/>
    <w:rsid w:val="00673353"/>
    <w:rsid w:val="00673521"/>
    <w:rsid w:val="0067370D"/>
    <w:rsid w:val="0067386E"/>
    <w:rsid w:val="0067387F"/>
    <w:rsid w:val="006739D7"/>
    <w:rsid w:val="00673F3F"/>
    <w:rsid w:val="0067401D"/>
    <w:rsid w:val="0067452D"/>
    <w:rsid w:val="00674634"/>
    <w:rsid w:val="00674CE9"/>
    <w:rsid w:val="00674DF9"/>
    <w:rsid w:val="00674E5B"/>
    <w:rsid w:val="006754A3"/>
    <w:rsid w:val="00675AFD"/>
    <w:rsid w:val="00675F72"/>
    <w:rsid w:val="0067681D"/>
    <w:rsid w:val="006771B2"/>
    <w:rsid w:val="00677C0F"/>
    <w:rsid w:val="00677D35"/>
    <w:rsid w:val="00677EE3"/>
    <w:rsid w:val="0068005A"/>
    <w:rsid w:val="00680115"/>
    <w:rsid w:val="00680661"/>
    <w:rsid w:val="00680844"/>
    <w:rsid w:val="00680C68"/>
    <w:rsid w:val="00680F3A"/>
    <w:rsid w:val="00680FB6"/>
    <w:rsid w:val="00681084"/>
    <w:rsid w:val="006811A5"/>
    <w:rsid w:val="00681565"/>
    <w:rsid w:val="0068196C"/>
    <w:rsid w:val="006823A8"/>
    <w:rsid w:val="00682A7C"/>
    <w:rsid w:val="00682C98"/>
    <w:rsid w:val="00682D8A"/>
    <w:rsid w:val="00683450"/>
    <w:rsid w:val="006839A1"/>
    <w:rsid w:val="00683BA9"/>
    <w:rsid w:val="00683EDF"/>
    <w:rsid w:val="0068446F"/>
    <w:rsid w:val="00684C01"/>
    <w:rsid w:val="00684F7E"/>
    <w:rsid w:val="00685570"/>
    <w:rsid w:val="00685CCF"/>
    <w:rsid w:val="00685E69"/>
    <w:rsid w:val="006866B0"/>
    <w:rsid w:val="00686D6A"/>
    <w:rsid w:val="00686F10"/>
    <w:rsid w:val="00690E67"/>
    <w:rsid w:val="006912E4"/>
    <w:rsid w:val="00691658"/>
    <w:rsid w:val="00691686"/>
    <w:rsid w:val="00692517"/>
    <w:rsid w:val="00692AD4"/>
    <w:rsid w:val="006932E2"/>
    <w:rsid w:val="0069354F"/>
    <w:rsid w:val="006941BD"/>
    <w:rsid w:val="006943D2"/>
    <w:rsid w:val="00694421"/>
    <w:rsid w:val="0069477A"/>
    <w:rsid w:val="006948B0"/>
    <w:rsid w:val="00694AED"/>
    <w:rsid w:val="00694B6B"/>
    <w:rsid w:val="006953A2"/>
    <w:rsid w:val="0069557A"/>
    <w:rsid w:val="00695FB9"/>
    <w:rsid w:val="006964FC"/>
    <w:rsid w:val="0069668C"/>
    <w:rsid w:val="00696919"/>
    <w:rsid w:val="00696C1C"/>
    <w:rsid w:val="00696E55"/>
    <w:rsid w:val="00697081"/>
    <w:rsid w:val="0069744D"/>
    <w:rsid w:val="0069789A"/>
    <w:rsid w:val="00697C78"/>
    <w:rsid w:val="006A0378"/>
    <w:rsid w:val="006A0969"/>
    <w:rsid w:val="006A0E68"/>
    <w:rsid w:val="006A16B3"/>
    <w:rsid w:val="006A1D3F"/>
    <w:rsid w:val="006A1E1A"/>
    <w:rsid w:val="006A1E83"/>
    <w:rsid w:val="006A268F"/>
    <w:rsid w:val="006A26FD"/>
    <w:rsid w:val="006A29AC"/>
    <w:rsid w:val="006A2B6E"/>
    <w:rsid w:val="006A2C61"/>
    <w:rsid w:val="006A313F"/>
    <w:rsid w:val="006A3272"/>
    <w:rsid w:val="006A384A"/>
    <w:rsid w:val="006A3A39"/>
    <w:rsid w:val="006A40A0"/>
    <w:rsid w:val="006A4187"/>
    <w:rsid w:val="006A41CB"/>
    <w:rsid w:val="006A4666"/>
    <w:rsid w:val="006A4BF3"/>
    <w:rsid w:val="006A4DA0"/>
    <w:rsid w:val="006A5495"/>
    <w:rsid w:val="006A568B"/>
    <w:rsid w:val="006A58DE"/>
    <w:rsid w:val="006A5977"/>
    <w:rsid w:val="006A5DC9"/>
    <w:rsid w:val="006A605D"/>
    <w:rsid w:val="006A641F"/>
    <w:rsid w:val="006A6702"/>
    <w:rsid w:val="006A752C"/>
    <w:rsid w:val="006A784F"/>
    <w:rsid w:val="006A788B"/>
    <w:rsid w:val="006A7FDA"/>
    <w:rsid w:val="006B0859"/>
    <w:rsid w:val="006B0941"/>
    <w:rsid w:val="006B0A4A"/>
    <w:rsid w:val="006B0DC1"/>
    <w:rsid w:val="006B18F7"/>
    <w:rsid w:val="006B1FD7"/>
    <w:rsid w:val="006B2FC2"/>
    <w:rsid w:val="006B34C6"/>
    <w:rsid w:val="006B351B"/>
    <w:rsid w:val="006B356E"/>
    <w:rsid w:val="006B37DD"/>
    <w:rsid w:val="006B3D34"/>
    <w:rsid w:val="006B42EA"/>
    <w:rsid w:val="006B4313"/>
    <w:rsid w:val="006B433F"/>
    <w:rsid w:val="006B474B"/>
    <w:rsid w:val="006B47EA"/>
    <w:rsid w:val="006B50A6"/>
    <w:rsid w:val="006B50F4"/>
    <w:rsid w:val="006B5407"/>
    <w:rsid w:val="006B57ED"/>
    <w:rsid w:val="006B5BE0"/>
    <w:rsid w:val="006B675E"/>
    <w:rsid w:val="006B68BA"/>
    <w:rsid w:val="006B6E2D"/>
    <w:rsid w:val="006B75E5"/>
    <w:rsid w:val="006B7B5A"/>
    <w:rsid w:val="006B7F92"/>
    <w:rsid w:val="006B7FF4"/>
    <w:rsid w:val="006C0061"/>
    <w:rsid w:val="006C02CF"/>
    <w:rsid w:val="006C03C4"/>
    <w:rsid w:val="006C07B9"/>
    <w:rsid w:val="006C10C8"/>
    <w:rsid w:val="006C111A"/>
    <w:rsid w:val="006C15C1"/>
    <w:rsid w:val="006C1795"/>
    <w:rsid w:val="006C1F17"/>
    <w:rsid w:val="006C20D7"/>
    <w:rsid w:val="006C213A"/>
    <w:rsid w:val="006C22FA"/>
    <w:rsid w:val="006C2785"/>
    <w:rsid w:val="006C285D"/>
    <w:rsid w:val="006C2D7E"/>
    <w:rsid w:val="006C2FB5"/>
    <w:rsid w:val="006C34F5"/>
    <w:rsid w:val="006C3A97"/>
    <w:rsid w:val="006C430F"/>
    <w:rsid w:val="006C46B2"/>
    <w:rsid w:val="006C4DF8"/>
    <w:rsid w:val="006C50E4"/>
    <w:rsid w:val="006C53C9"/>
    <w:rsid w:val="006C5644"/>
    <w:rsid w:val="006C56B8"/>
    <w:rsid w:val="006C57AE"/>
    <w:rsid w:val="006C5CAC"/>
    <w:rsid w:val="006C6947"/>
    <w:rsid w:val="006C6E2B"/>
    <w:rsid w:val="006C74B8"/>
    <w:rsid w:val="006D0344"/>
    <w:rsid w:val="006D0BE1"/>
    <w:rsid w:val="006D0D06"/>
    <w:rsid w:val="006D0DC2"/>
    <w:rsid w:val="006D0E42"/>
    <w:rsid w:val="006D0F2D"/>
    <w:rsid w:val="006D175C"/>
    <w:rsid w:val="006D1823"/>
    <w:rsid w:val="006D1AD9"/>
    <w:rsid w:val="006D1CFA"/>
    <w:rsid w:val="006D2000"/>
    <w:rsid w:val="006D2245"/>
    <w:rsid w:val="006D2952"/>
    <w:rsid w:val="006D29E5"/>
    <w:rsid w:val="006D2B82"/>
    <w:rsid w:val="006D393B"/>
    <w:rsid w:val="006D394F"/>
    <w:rsid w:val="006D3DA9"/>
    <w:rsid w:val="006D3EDD"/>
    <w:rsid w:val="006D3EEB"/>
    <w:rsid w:val="006D44B4"/>
    <w:rsid w:val="006D4B79"/>
    <w:rsid w:val="006D4EB7"/>
    <w:rsid w:val="006D508D"/>
    <w:rsid w:val="006D50B3"/>
    <w:rsid w:val="006D520F"/>
    <w:rsid w:val="006D538A"/>
    <w:rsid w:val="006D585B"/>
    <w:rsid w:val="006D6C3F"/>
    <w:rsid w:val="006D72B8"/>
    <w:rsid w:val="006D745E"/>
    <w:rsid w:val="006D75F9"/>
    <w:rsid w:val="006E050F"/>
    <w:rsid w:val="006E066F"/>
    <w:rsid w:val="006E0A5D"/>
    <w:rsid w:val="006E1D4C"/>
    <w:rsid w:val="006E1E6B"/>
    <w:rsid w:val="006E270F"/>
    <w:rsid w:val="006E2A06"/>
    <w:rsid w:val="006E2FB2"/>
    <w:rsid w:val="006E32A0"/>
    <w:rsid w:val="006E3B28"/>
    <w:rsid w:val="006E4351"/>
    <w:rsid w:val="006E4E9E"/>
    <w:rsid w:val="006E4F74"/>
    <w:rsid w:val="006E5397"/>
    <w:rsid w:val="006E63FE"/>
    <w:rsid w:val="006E6943"/>
    <w:rsid w:val="006E6B4B"/>
    <w:rsid w:val="006E6BBE"/>
    <w:rsid w:val="006E7867"/>
    <w:rsid w:val="006E78F8"/>
    <w:rsid w:val="006E7A88"/>
    <w:rsid w:val="006E7F8E"/>
    <w:rsid w:val="006F0482"/>
    <w:rsid w:val="006F0AC1"/>
    <w:rsid w:val="006F1304"/>
    <w:rsid w:val="006F1955"/>
    <w:rsid w:val="006F2440"/>
    <w:rsid w:val="006F2616"/>
    <w:rsid w:val="006F26C8"/>
    <w:rsid w:val="006F2836"/>
    <w:rsid w:val="006F293B"/>
    <w:rsid w:val="006F2A58"/>
    <w:rsid w:val="006F2C13"/>
    <w:rsid w:val="006F2E80"/>
    <w:rsid w:val="006F2F55"/>
    <w:rsid w:val="006F33ED"/>
    <w:rsid w:val="006F3783"/>
    <w:rsid w:val="006F3CBB"/>
    <w:rsid w:val="006F44BB"/>
    <w:rsid w:val="006F4582"/>
    <w:rsid w:val="006F4820"/>
    <w:rsid w:val="006F4AE5"/>
    <w:rsid w:val="006F4BFC"/>
    <w:rsid w:val="006F518A"/>
    <w:rsid w:val="006F5517"/>
    <w:rsid w:val="006F55B1"/>
    <w:rsid w:val="006F5931"/>
    <w:rsid w:val="006F5A19"/>
    <w:rsid w:val="006F61BA"/>
    <w:rsid w:val="006F6710"/>
    <w:rsid w:val="006F679D"/>
    <w:rsid w:val="006F6A24"/>
    <w:rsid w:val="006F6F6B"/>
    <w:rsid w:val="006F70F3"/>
    <w:rsid w:val="006F7247"/>
    <w:rsid w:val="006F7673"/>
    <w:rsid w:val="006F7A44"/>
    <w:rsid w:val="00700173"/>
    <w:rsid w:val="0070049C"/>
    <w:rsid w:val="00700A86"/>
    <w:rsid w:val="007017A0"/>
    <w:rsid w:val="00701A28"/>
    <w:rsid w:val="00701B2C"/>
    <w:rsid w:val="00701FF7"/>
    <w:rsid w:val="00702C3B"/>
    <w:rsid w:val="00702C56"/>
    <w:rsid w:val="00702D25"/>
    <w:rsid w:val="0070339B"/>
    <w:rsid w:val="007034A7"/>
    <w:rsid w:val="0070359D"/>
    <w:rsid w:val="0070395A"/>
    <w:rsid w:val="00703A4A"/>
    <w:rsid w:val="00703AA9"/>
    <w:rsid w:val="00703C3F"/>
    <w:rsid w:val="0070463C"/>
    <w:rsid w:val="00704E5C"/>
    <w:rsid w:val="00705198"/>
    <w:rsid w:val="007052A7"/>
    <w:rsid w:val="00705543"/>
    <w:rsid w:val="0070607C"/>
    <w:rsid w:val="0070618D"/>
    <w:rsid w:val="00706A65"/>
    <w:rsid w:val="00706A9F"/>
    <w:rsid w:val="00706B6F"/>
    <w:rsid w:val="00706BB8"/>
    <w:rsid w:val="00707993"/>
    <w:rsid w:val="007100CA"/>
    <w:rsid w:val="0071018C"/>
    <w:rsid w:val="0071024E"/>
    <w:rsid w:val="00710596"/>
    <w:rsid w:val="00710917"/>
    <w:rsid w:val="00710E1A"/>
    <w:rsid w:val="007119ED"/>
    <w:rsid w:val="00711B85"/>
    <w:rsid w:val="00711BEB"/>
    <w:rsid w:val="00711CCC"/>
    <w:rsid w:val="00712516"/>
    <w:rsid w:val="007125A9"/>
    <w:rsid w:val="00712905"/>
    <w:rsid w:val="00712E3F"/>
    <w:rsid w:val="00713763"/>
    <w:rsid w:val="00713C39"/>
    <w:rsid w:val="0071413F"/>
    <w:rsid w:val="0071433B"/>
    <w:rsid w:val="007143A8"/>
    <w:rsid w:val="00714563"/>
    <w:rsid w:val="007149F3"/>
    <w:rsid w:val="00715074"/>
    <w:rsid w:val="007153C0"/>
    <w:rsid w:val="0071597E"/>
    <w:rsid w:val="00715D4F"/>
    <w:rsid w:val="007163D8"/>
    <w:rsid w:val="00716483"/>
    <w:rsid w:val="00716D53"/>
    <w:rsid w:val="00716D8C"/>
    <w:rsid w:val="0071764A"/>
    <w:rsid w:val="00717A32"/>
    <w:rsid w:val="00717E05"/>
    <w:rsid w:val="00717E12"/>
    <w:rsid w:val="00717F12"/>
    <w:rsid w:val="00720496"/>
    <w:rsid w:val="00720699"/>
    <w:rsid w:val="007209A8"/>
    <w:rsid w:val="00721F3C"/>
    <w:rsid w:val="00722435"/>
    <w:rsid w:val="00722684"/>
    <w:rsid w:val="0072299E"/>
    <w:rsid w:val="007233E2"/>
    <w:rsid w:val="00723487"/>
    <w:rsid w:val="0072366B"/>
    <w:rsid w:val="00723EAF"/>
    <w:rsid w:val="00724090"/>
    <w:rsid w:val="00724B64"/>
    <w:rsid w:val="007259FA"/>
    <w:rsid w:val="00725AC3"/>
    <w:rsid w:val="00726DB3"/>
    <w:rsid w:val="00726DCE"/>
    <w:rsid w:val="00727089"/>
    <w:rsid w:val="0072738C"/>
    <w:rsid w:val="007275D5"/>
    <w:rsid w:val="007306AE"/>
    <w:rsid w:val="00730774"/>
    <w:rsid w:val="007307E9"/>
    <w:rsid w:val="00730B90"/>
    <w:rsid w:val="00730F83"/>
    <w:rsid w:val="00731A99"/>
    <w:rsid w:val="007323B7"/>
    <w:rsid w:val="007324A5"/>
    <w:rsid w:val="00733723"/>
    <w:rsid w:val="007340A5"/>
    <w:rsid w:val="00734AC9"/>
    <w:rsid w:val="00734CB8"/>
    <w:rsid w:val="007350C2"/>
    <w:rsid w:val="007350CE"/>
    <w:rsid w:val="00735195"/>
    <w:rsid w:val="00735E0A"/>
    <w:rsid w:val="00736436"/>
    <w:rsid w:val="00736AF6"/>
    <w:rsid w:val="00736BBC"/>
    <w:rsid w:val="007370D4"/>
    <w:rsid w:val="007371B3"/>
    <w:rsid w:val="00737B26"/>
    <w:rsid w:val="00737CB2"/>
    <w:rsid w:val="00737D6B"/>
    <w:rsid w:val="0074017B"/>
    <w:rsid w:val="007402A3"/>
    <w:rsid w:val="00740EBC"/>
    <w:rsid w:val="00740F11"/>
    <w:rsid w:val="0074138B"/>
    <w:rsid w:val="007413B1"/>
    <w:rsid w:val="00741EE4"/>
    <w:rsid w:val="00741F27"/>
    <w:rsid w:val="00741FA6"/>
    <w:rsid w:val="007425B7"/>
    <w:rsid w:val="00742646"/>
    <w:rsid w:val="007426C0"/>
    <w:rsid w:val="0074324A"/>
    <w:rsid w:val="00743D01"/>
    <w:rsid w:val="00743F0F"/>
    <w:rsid w:val="00744254"/>
    <w:rsid w:val="0074456E"/>
    <w:rsid w:val="0074552A"/>
    <w:rsid w:val="00745B0D"/>
    <w:rsid w:val="00745BF2"/>
    <w:rsid w:val="0074637A"/>
    <w:rsid w:val="00746527"/>
    <w:rsid w:val="00746683"/>
    <w:rsid w:val="00746CCD"/>
    <w:rsid w:val="00747087"/>
    <w:rsid w:val="0074721B"/>
    <w:rsid w:val="00747222"/>
    <w:rsid w:val="007474E6"/>
    <w:rsid w:val="00747815"/>
    <w:rsid w:val="0074783A"/>
    <w:rsid w:val="00747AF2"/>
    <w:rsid w:val="00747C9F"/>
    <w:rsid w:val="00747F65"/>
    <w:rsid w:val="007500D0"/>
    <w:rsid w:val="0075018A"/>
    <w:rsid w:val="007503E9"/>
    <w:rsid w:val="00750540"/>
    <w:rsid w:val="00750AD2"/>
    <w:rsid w:val="00750D9D"/>
    <w:rsid w:val="007511F5"/>
    <w:rsid w:val="00751FC5"/>
    <w:rsid w:val="00752251"/>
    <w:rsid w:val="00752319"/>
    <w:rsid w:val="0075235D"/>
    <w:rsid w:val="007524FB"/>
    <w:rsid w:val="00752989"/>
    <w:rsid w:val="00752C59"/>
    <w:rsid w:val="00752E06"/>
    <w:rsid w:val="0075306E"/>
    <w:rsid w:val="0075347E"/>
    <w:rsid w:val="00753EFD"/>
    <w:rsid w:val="007542C2"/>
    <w:rsid w:val="00754582"/>
    <w:rsid w:val="007545F8"/>
    <w:rsid w:val="00754903"/>
    <w:rsid w:val="007549D3"/>
    <w:rsid w:val="00754A62"/>
    <w:rsid w:val="00754EF1"/>
    <w:rsid w:val="007550C5"/>
    <w:rsid w:val="00755C17"/>
    <w:rsid w:val="00756263"/>
    <w:rsid w:val="00756392"/>
    <w:rsid w:val="007569F1"/>
    <w:rsid w:val="00756B93"/>
    <w:rsid w:val="00757725"/>
    <w:rsid w:val="00757859"/>
    <w:rsid w:val="00757AC0"/>
    <w:rsid w:val="00757DC6"/>
    <w:rsid w:val="00760083"/>
    <w:rsid w:val="0076092E"/>
    <w:rsid w:val="00760E7C"/>
    <w:rsid w:val="00761053"/>
    <w:rsid w:val="0076162E"/>
    <w:rsid w:val="007616FA"/>
    <w:rsid w:val="007618A9"/>
    <w:rsid w:val="00761F0F"/>
    <w:rsid w:val="00762340"/>
    <w:rsid w:val="007626C7"/>
    <w:rsid w:val="00762871"/>
    <w:rsid w:val="0076293C"/>
    <w:rsid w:val="007631A7"/>
    <w:rsid w:val="007632CA"/>
    <w:rsid w:val="007641A2"/>
    <w:rsid w:val="007641AF"/>
    <w:rsid w:val="007644DC"/>
    <w:rsid w:val="00764ADF"/>
    <w:rsid w:val="007650E8"/>
    <w:rsid w:val="00765288"/>
    <w:rsid w:val="007652F7"/>
    <w:rsid w:val="0076584C"/>
    <w:rsid w:val="00765D7D"/>
    <w:rsid w:val="007660CD"/>
    <w:rsid w:val="007667A9"/>
    <w:rsid w:val="00766DFB"/>
    <w:rsid w:val="00767403"/>
    <w:rsid w:val="00767969"/>
    <w:rsid w:val="00767C86"/>
    <w:rsid w:val="00770824"/>
    <w:rsid w:val="00770972"/>
    <w:rsid w:val="00770D3B"/>
    <w:rsid w:val="00771990"/>
    <w:rsid w:val="00771A12"/>
    <w:rsid w:val="0077226E"/>
    <w:rsid w:val="0077269E"/>
    <w:rsid w:val="00772834"/>
    <w:rsid w:val="007731C9"/>
    <w:rsid w:val="00773B37"/>
    <w:rsid w:val="00773B9A"/>
    <w:rsid w:val="00774A29"/>
    <w:rsid w:val="00775130"/>
    <w:rsid w:val="007756B8"/>
    <w:rsid w:val="00775711"/>
    <w:rsid w:val="00775FAA"/>
    <w:rsid w:val="0077605B"/>
    <w:rsid w:val="0077619D"/>
    <w:rsid w:val="007764D2"/>
    <w:rsid w:val="007765FE"/>
    <w:rsid w:val="00776B0E"/>
    <w:rsid w:val="00776B7B"/>
    <w:rsid w:val="00777208"/>
    <w:rsid w:val="007774A0"/>
    <w:rsid w:val="007774CB"/>
    <w:rsid w:val="00780061"/>
    <w:rsid w:val="00780A0B"/>
    <w:rsid w:val="00780CB9"/>
    <w:rsid w:val="00780E69"/>
    <w:rsid w:val="0078158F"/>
    <w:rsid w:val="00781984"/>
    <w:rsid w:val="00781C18"/>
    <w:rsid w:val="00782777"/>
    <w:rsid w:val="00782DF2"/>
    <w:rsid w:val="00783CE4"/>
    <w:rsid w:val="00783E04"/>
    <w:rsid w:val="00783F08"/>
    <w:rsid w:val="007846AB"/>
    <w:rsid w:val="007856DF"/>
    <w:rsid w:val="0078605D"/>
    <w:rsid w:val="0078652F"/>
    <w:rsid w:val="007867B0"/>
    <w:rsid w:val="00786D29"/>
    <w:rsid w:val="0078790A"/>
    <w:rsid w:val="00787C2C"/>
    <w:rsid w:val="00787CA1"/>
    <w:rsid w:val="007901FC"/>
    <w:rsid w:val="0079053C"/>
    <w:rsid w:val="0079055B"/>
    <w:rsid w:val="00790BCD"/>
    <w:rsid w:val="007911AE"/>
    <w:rsid w:val="00791681"/>
    <w:rsid w:val="007916AF"/>
    <w:rsid w:val="00791AF9"/>
    <w:rsid w:val="00791D67"/>
    <w:rsid w:val="00792068"/>
    <w:rsid w:val="00792135"/>
    <w:rsid w:val="00792363"/>
    <w:rsid w:val="007929D3"/>
    <w:rsid w:val="00792FFC"/>
    <w:rsid w:val="007932F0"/>
    <w:rsid w:val="007937DE"/>
    <w:rsid w:val="00793C5B"/>
    <w:rsid w:val="00794872"/>
    <w:rsid w:val="00794AFA"/>
    <w:rsid w:val="00794EA0"/>
    <w:rsid w:val="00795058"/>
    <w:rsid w:val="0079555C"/>
    <w:rsid w:val="00795639"/>
    <w:rsid w:val="0079570D"/>
    <w:rsid w:val="00795CDF"/>
    <w:rsid w:val="007963AD"/>
    <w:rsid w:val="007964FD"/>
    <w:rsid w:val="0079679D"/>
    <w:rsid w:val="007971B9"/>
    <w:rsid w:val="00797975"/>
    <w:rsid w:val="00797B55"/>
    <w:rsid w:val="00797D18"/>
    <w:rsid w:val="007A06FD"/>
    <w:rsid w:val="007A140A"/>
    <w:rsid w:val="007A1801"/>
    <w:rsid w:val="007A1AF8"/>
    <w:rsid w:val="007A208E"/>
    <w:rsid w:val="007A21C2"/>
    <w:rsid w:val="007A2BB9"/>
    <w:rsid w:val="007A2BD7"/>
    <w:rsid w:val="007A2DE6"/>
    <w:rsid w:val="007A355C"/>
    <w:rsid w:val="007A3835"/>
    <w:rsid w:val="007A3EA4"/>
    <w:rsid w:val="007A3FF1"/>
    <w:rsid w:val="007A4094"/>
    <w:rsid w:val="007A47CD"/>
    <w:rsid w:val="007A50D6"/>
    <w:rsid w:val="007A5358"/>
    <w:rsid w:val="007A5832"/>
    <w:rsid w:val="007A5897"/>
    <w:rsid w:val="007A64F7"/>
    <w:rsid w:val="007A6816"/>
    <w:rsid w:val="007A6D7A"/>
    <w:rsid w:val="007A6EC9"/>
    <w:rsid w:val="007A6F1C"/>
    <w:rsid w:val="007A6F8C"/>
    <w:rsid w:val="007A7437"/>
    <w:rsid w:val="007A75E9"/>
    <w:rsid w:val="007A7DF2"/>
    <w:rsid w:val="007B03C1"/>
    <w:rsid w:val="007B0656"/>
    <w:rsid w:val="007B097A"/>
    <w:rsid w:val="007B0A5A"/>
    <w:rsid w:val="007B0F4C"/>
    <w:rsid w:val="007B1C23"/>
    <w:rsid w:val="007B1D23"/>
    <w:rsid w:val="007B1E11"/>
    <w:rsid w:val="007B2A39"/>
    <w:rsid w:val="007B2B3C"/>
    <w:rsid w:val="007B2CD8"/>
    <w:rsid w:val="007B2FAB"/>
    <w:rsid w:val="007B39CF"/>
    <w:rsid w:val="007B3FBA"/>
    <w:rsid w:val="007B41CE"/>
    <w:rsid w:val="007B4955"/>
    <w:rsid w:val="007B5E90"/>
    <w:rsid w:val="007B6166"/>
    <w:rsid w:val="007B643F"/>
    <w:rsid w:val="007B683D"/>
    <w:rsid w:val="007B6847"/>
    <w:rsid w:val="007B6A34"/>
    <w:rsid w:val="007B6EB2"/>
    <w:rsid w:val="007B731A"/>
    <w:rsid w:val="007B745E"/>
    <w:rsid w:val="007B78E2"/>
    <w:rsid w:val="007B7C7A"/>
    <w:rsid w:val="007C0024"/>
    <w:rsid w:val="007C0060"/>
    <w:rsid w:val="007C0624"/>
    <w:rsid w:val="007C0D8B"/>
    <w:rsid w:val="007C0EC1"/>
    <w:rsid w:val="007C0FE7"/>
    <w:rsid w:val="007C1797"/>
    <w:rsid w:val="007C1809"/>
    <w:rsid w:val="007C1991"/>
    <w:rsid w:val="007C2450"/>
    <w:rsid w:val="007C2897"/>
    <w:rsid w:val="007C2C4A"/>
    <w:rsid w:val="007C3A7D"/>
    <w:rsid w:val="007C3CAD"/>
    <w:rsid w:val="007C3E70"/>
    <w:rsid w:val="007C3F16"/>
    <w:rsid w:val="007C4134"/>
    <w:rsid w:val="007C42EC"/>
    <w:rsid w:val="007C5398"/>
    <w:rsid w:val="007C5420"/>
    <w:rsid w:val="007C59ED"/>
    <w:rsid w:val="007C5B75"/>
    <w:rsid w:val="007C5F8A"/>
    <w:rsid w:val="007C60B9"/>
    <w:rsid w:val="007C60FC"/>
    <w:rsid w:val="007C62F7"/>
    <w:rsid w:val="007C699C"/>
    <w:rsid w:val="007C6B0D"/>
    <w:rsid w:val="007C6DB2"/>
    <w:rsid w:val="007C6FBB"/>
    <w:rsid w:val="007C70AA"/>
    <w:rsid w:val="007C7BB4"/>
    <w:rsid w:val="007C7E76"/>
    <w:rsid w:val="007D07C8"/>
    <w:rsid w:val="007D08AB"/>
    <w:rsid w:val="007D0D52"/>
    <w:rsid w:val="007D0F9F"/>
    <w:rsid w:val="007D1012"/>
    <w:rsid w:val="007D22DE"/>
    <w:rsid w:val="007D23F0"/>
    <w:rsid w:val="007D279F"/>
    <w:rsid w:val="007D29D8"/>
    <w:rsid w:val="007D2AC0"/>
    <w:rsid w:val="007D2CE0"/>
    <w:rsid w:val="007D2D67"/>
    <w:rsid w:val="007D346A"/>
    <w:rsid w:val="007D383F"/>
    <w:rsid w:val="007D3853"/>
    <w:rsid w:val="007D3C35"/>
    <w:rsid w:val="007D3EF2"/>
    <w:rsid w:val="007D3FD8"/>
    <w:rsid w:val="007D40A4"/>
    <w:rsid w:val="007D4300"/>
    <w:rsid w:val="007D466D"/>
    <w:rsid w:val="007D4A9D"/>
    <w:rsid w:val="007D4E2C"/>
    <w:rsid w:val="007D54F6"/>
    <w:rsid w:val="007D5D2E"/>
    <w:rsid w:val="007D679B"/>
    <w:rsid w:val="007D751C"/>
    <w:rsid w:val="007D788B"/>
    <w:rsid w:val="007D7941"/>
    <w:rsid w:val="007D7D3E"/>
    <w:rsid w:val="007D7E89"/>
    <w:rsid w:val="007D7F6F"/>
    <w:rsid w:val="007E05C3"/>
    <w:rsid w:val="007E0805"/>
    <w:rsid w:val="007E0E0F"/>
    <w:rsid w:val="007E0FDA"/>
    <w:rsid w:val="007E1753"/>
    <w:rsid w:val="007E1A21"/>
    <w:rsid w:val="007E2289"/>
    <w:rsid w:val="007E2299"/>
    <w:rsid w:val="007E2490"/>
    <w:rsid w:val="007E25A3"/>
    <w:rsid w:val="007E264D"/>
    <w:rsid w:val="007E26CE"/>
    <w:rsid w:val="007E2701"/>
    <w:rsid w:val="007E28A6"/>
    <w:rsid w:val="007E33F8"/>
    <w:rsid w:val="007E35CD"/>
    <w:rsid w:val="007E3814"/>
    <w:rsid w:val="007E38E6"/>
    <w:rsid w:val="007E3D07"/>
    <w:rsid w:val="007E3DD3"/>
    <w:rsid w:val="007E4454"/>
    <w:rsid w:val="007E4507"/>
    <w:rsid w:val="007E469A"/>
    <w:rsid w:val="007E497A"/>
    <w:rsid w:val="007E524F"/>
    <w:rsid w:val="007E54BF"/>
    <w:rsid w:val="007E618A"/>
    <w:rsid w:val="007E68BF"/>
    <w:rsid w:val="007E6A4F"/>
    <w:rsid w:val="007E6A52"/>
    <w:rsid w:val="007E6B9F"/>
    <w:rsid w:val="007E6D44"/>
    <w:rsid w:val="007E709A"/>
    <w:rsid w:val="007E712A"/>
    <w:rsid w:val="007E786B"/>
    <w:rsid w:val="007E7A6D"/>
    <w:rsid w:val="007F05C9"/>
    <w:rsid w:val="007F21D1"/>
    <w:rsid w:val="007F2C89"/>
    <w:rsid w:val="007F2DB0"/>
    <w:rsid w:val="007F2E96"/>
    <w:rsid w:val="007F2F47"/>
    <w:rsid w:val="007F2F4A"/>
    <w:rsid w:val="007F3423"/>
    <w:rsid w:val="007F3605"/>
    <w:rsid w:val="007F3868"/>
    <w:rsid w:val="007F3A75"/>
    <w:rsid w:val="007F3B03"/>
    <w:rsid w:val="007F3CD5"/>
    <w:rsid w:val="007F3CE2"/>
    <w:rsid w:val="007F3DC4"/>
    <w:rsid w:val="007F3EAA"/>
    <w:rsid w:val="007F3F51"/>
    <w:rsid w:val="007F436D"/>
    <w:rsid w:val="007F4C05"/>
    <w:rsid w:val="007F504E"/>
    <w:rsid w:val="007F596E"/>
    <w:rsid w:val="007F5A8B"/>
    <w:rsid w:val="007F5B95"/>
    <w:rsid w:val="007F60AE"/>
    <w:rsid w:val="007F693D"/>
    <w:rsid w:val="007F7BA3"/>
    <w:rsid w:val="007F7CD0"/>
    <w:rsid w:val="007F7D41"/>
    <w:rsid w:val="008006D5"/>
    <w:rsid w:val="008007B5"/>
    <w:rsid w:val="00800BDF"/>
    <w:rsid w:val="00801571"/>
    <w:rsid w:val="00801630"/>
    <w:rsid w:val="00801C97"/>
    <w:rsid w:val="00801F42"/>
    <w:rsid w:val="008025AF"/>
    <w:rsid w:val="008030C3"/>
    <w:rsid w:val="00803913"/>
    <w:rsid w:val="008039F2"/>
    <w:rsid w:val="00803C59"/>
    <w:rsid w:val="008044AE"/>
    <w:rsid w:val="008044DB"/>
    <w:rsid w:val="0080509F"/>
    <w:rsid w:val="008053CC"/>
    <w:rsid w:val="0080548A"/>
    <w:rsid w:val="008054FD"/>
    <w:rsid w:val="008058CF"/>
    <w:rsid w:val="00805D8D"/>
    <w:rsid w:val="00806481"/>
    <w:rsid w:val="00807412"/>
    <w:rsid w:val="008074EB"/>
    <w:rsid w:val="00807725"/>
    <w:rsid w:val="00807ADE"/>
    <w:rsid w:val="008103E1"/>
    <w:rsid w:val="00810C29"/>
    <w:rsid w:val="00810C7D"/>
    <w:rsid w:val="00810FAA"/>
    <w:rsid w:val="00811058"/>
    <w:rsid w:val="00811389"/>
    <w:rsid w:val="008113D5"/>
    <w:rsid w:val="00811FA2"/>
    <w:rsid w:val="00811FCC"/>
    <w:rsid w:val="00813958"/>
    <w:rsid w:val="00813E7E"/>
    <w:rsid w:val="008146C2"/>
    <w:rsid w:val="00814A82"/>
    <w:rsid w:val="00814DC8"/>
    <w:rsid w:val="00814FB4"/>
    <w:rsid w:val="008155E4"/>
    <w:rsid w:val="008158CF"/>
    <w:rsid w:val="0081597C"/>
    <w:rsid w:val="00815A91"/>
    <w:rsid w:val="00815AD6"/>
    <w:rsid w:val="00815E2E"/>
    <w:rsid w:val="0081694E"/>
    <w:rsid w:val="00816C5B"/>
    <w:rsid w:val="00817484"/>
    <w:rsid w:val="00817489"/>
    <w:rsid w:val="008175F6"/>
    <w:rsid w:val="00817CB2"/>
    <w:rsid w:val="00817F96"/>
    <w:rsid w:val="0082057D"/>
    <w:rsid w:val="00821451"/>
    <w:rsid w:val="008215C1"/>
    <w:rsid w:val="00821DF3"/>
    <w:rsid w:val="00821F6E"/>
    <w:rsid w:val="008233B4"/>
    <w:rsid w:val="008236E9"/>
    <w:rsid w:val="00824372"/>
    <w:rsid w:val="008246CE"/>
    <w:rsid w:val="0082546F"/>
    <w:rsid w:val="0082558C"/>
    <w:rsid w:val="008257BD"/>
    <w:rsid w:val="008259FD"/>
    <w:rsid w:val="00825D6D"/>
    <w:rsid w:val="0082613D"/>
    <w:rsid w:val="00826A2A"/>
    <w:rsid w:val="00826BD6"/>
    <w:rsid w:val="00826C98"/>
    <w:rsid w:val="00826FAF"/>
    <w:rsid w:val="00827376"/>
    <w:rsid w:val="00827789"/>
    <w:rsid w:val="00827C3C"/>
    <w:rsid w:val="00827EB4"/>
    <w:rsid w:val="00830596"/>
    <w:rsid w:val="0083073D"/>
    <w:rsid w:val="008309F2"/>
    <w:rsid w:val="0083179C"/>
    <w:rsid w:val="00831A18"/>
    <w:rsid w:val="00832340"/>
    <w:rsid w:val="00832433"/>
    <w:rsid w:val="008329DE"/>
    <w:rsid w:val="00832AF1"/>
    <w:rsid w:val="00832AF2"/>
    <w:rsid w:val="008334CF"/>
    <w:rsid w:val="00833527"/>
    <w:rsid w:val="008350C7"/>
    <w:rsid w:val="00835249"/>
    <w:rsid w:val="00835537"/>
    <w:rsid w:val="00835CD7"/>
    <w:rsid w:val="00837062"/>
    <w:rsid w:val="0084008F"/>
    <w:rsid w:val="00840436"/>
    <w:rsid w:val="00840438"/>
    <w:rsid w:val="00841570"/>
    <w:rsid w:val="00841A22"/>
    <w:rsid w:val="00841C81"/>
    <w:rsid w:val="00841DAF"/>
    <w:rsid w:val="00841E73"/>
    <w:rsid w:val="008422BD"/>
    <w:rsid w:val="008427D9"/>
    <w:rsid w:val="00842838"/>
    <w:rsid w:val="0084289D"/>
    <w:rsid w:val="00842AA4"/>
    <w:rsid w:val="00843D06"/>
    <w:rsid w:val="00844806"/>
    <w:rsid w:val="00844A67"/>
    <w:rsid w:val="00844EB3"/>
    <w:rsid w:val="00844EB8"/>
    <w:rsid w:val="00845588"/>
    <w:rsid w:val="00845624"/>
    <w:rsid w:val="0084585F"/>
    <w:rsid w:val="008458B0"/>
    <w:rsid w:val="008467B9"/>
    <w:rsid w:val="00846AA5"/>
    <w:rsid w:val="00846C93"/>
    <w:rsid w:val="00846CAE"/>
    <w:rsid w:val="00846D0C"/>
    <w:rsid w:val="008472CD"/>
    <w:rsid w:val="00847383"/>
    <w:rsid w:val="00847CCE"/>
    <w:rsid w:val="008503E8"/>
    <w:rsid w:val="00850603"/>
    <w:rsid w:val="0085097C"/>
    <w:rsid w:val="00850A9A"/>
    <w:rsid w:val="00851966"/>
    <w:rsid w:val="00851F7C"/>
    <w:rsid w:val="00852864"/>
    <w:rsid w:val="00852AC9"/>
    <w:rsid w:val="0085363E"/>
    <w:rsid w:val="0085378D"/>
    <w:rsid w:val="00853838"/>
    <w:rsid w:val="008540E1"/>
    <w:rsid w:val="0085473B"/>
    <w:rsid w:val="00854957"/>
    <w:rsid w:val="008549EA"/>
    <w:rsid w:val="00855221"/>
    <w:rsid w:val="00855278"/>
    <w:rsid w:val="00856642"/>
    <w:rsid w:val="00856B06"/>
    <w:rsid w:val="00856C19"/>
    <w:rsid w:val="00856DDC"/>
    <w:rsid w:val="008570D8"/>
    <w:rsid w:val="008572BE"/>
    <w:rsid w:val="0085798D"/>
    <w:rsid w:val="00857AD1"/>
    <w:rsid w:val="008604A9"/>
    <w:rsid w:val="00861046"/>
    <w:rsid w:val="0086162E"/>
    <w:rsid w:val="00861782"/>
    <w:rsid w:val="00861E62"/>
    <w:rsid w:val="0086225F"/>
    <w:rsid w:val="00862494"/>
    <w:rsid w:val="008625F7"/>
    <w:rsid w:val="00862682"/>
    <w:rsid w:val="00862A36"/>
    <w:rsid w:val="008643FF"/>
    <w:rsid w:val="00864CA0"/>
    <w:rsid w:val="008653E4"/>
    <w:rsid w:val="008654F9"/>
    <w:rsid w:val="00865555"/>
    <w:rsid w:val="00865679"/>
    <w:rsid w:val="00866406"/>
    <w:rsid w:val="008664E2"/>
    <w:rsid w:val="00866C41"/>
    <w:rsid w:val="00866CEA"/>
    <w:rsid w:val="008673D6"/>
    <w:rsid w:val="0086772A"/>
    <w:rsid w:val="008678C0"/>
    <w:rsid w:val="008702E0"/>
    <w:rsid w:val="008708A3"/>
    <w:rsid w:val="00870FB0"/>
    <w:rsid w:val="008713EA"/>
    <w:rsid w:val="008714AB"/>
    <w:rsid w:val="0087193A"/>
    <w:rsid w:val="00872242"/>
    <w:rsid w:val="00872262"/>
    <w:rsid w:val="00872337"/>
    <w:rsid w:val="00872875"/>
    <w:rsid w:val="00872B46"/>
    <w:rsid w:val="00872B9B"/>
    <w:rsid w:val="00872D6E"/>
    <w:rsid w:val="00872DBE"/>
    <w:rsid w:val="00873125"/>
    <w:rsid w:val="00873150"/>
    <w:rsid w:val="008737C7"/>
    <w:rsid w:val="00873A23"/>
    <w:rsid w:val="00873C75"/>
    <w:rsid w:val="00873DBA"/>
    <w:rsid w:val="0087413C"/>
    <w:rsid w:val="0087496B"/>
    <w:rsid w:val="00874A85"/>
    <w:rsid w:val="00874C6E"/>
    <w:rsid w:val="0087516E"/>
    <w:rsid w:val="00875C64"/>
    <w:rsid w:val="0087697B"/>
    <w:rsid w:val="008769E4"/>
    <w:rsid w:val="00877832"/>
    <w:rsid w:val="00877B01"/>
    <w:rsid w:val="00877E53"/>
    <w:rsid w:val="0088000D"/>
    <w:rsid w:val="008802EC"/>
    <w:rsid w:val="008808A1"/>
    <w:rsid w:val="00880C1F"/>
    <w:rsid w:val="00880F85"/>
    <w:rsid w:val="00880FB7"/>
    <w:rsid w:val="008818AF"/>
    <w:rsid w:val="00881B17"/>
    <w:rsid w:val="00881D15"/>
    <w:rsid w:val="00881E4B"/>
    <w:rsid w:val="00881F8C"/>
    <w:rsid w:val="0088203B"/>
    <w:rsid w:val="00882388"/>
    <w:rsid w:val="00882494"/>
    <w:rsid w:val="00882F22"/>
    <w:rsid w:val="00882F49"/>
    <w:rsid w:val="008832E8"/>
    <w:rsid w:val="00883375"/>
    <w:rsid w:val="00883E49"/>
    <w:rsid w:val="0088488E"/>
    <w:rsid w:val="00884E63"/>
    <w:rsid w:val="00885251"/>
    <w:rsid w:val="008856B5"/>
    <w:rsid w:val="00885838"/>
    <w:rsid w:val="00885AA7"/>
    <w:rsid w:val="00885B15"/>
    <w:rsid w:val="00886053"/>
    <w:rsid w:val="00886528"/>
    <w:rsid w:val="008868E4"/>
    <w:rsid w:val="00886D98"/>
    <w:rsid w:val="0088708E"/>
    <w:rsid w:val="0088716A"/>
    <w:rsid w:val="00887697"/>
    <w:rsid w:val="00887D50"/>
    <w:rsid w:val="00887E04"/>
    <w:rsid w:val="00887E64"/>
    <w:rsid w:val="008904BB"/>
    <w:rsid w:val="00890920"/>
    <w:rsid w:val="00890F0B"/>
    <w:rsid w:val="008913F2"/>
    <w:rsid w:val="00891663"/>
    <w:rsid w:val="008919CE"/>
    <w:rsid w:val="00891BD5"/>
    <w:rsid w:val="008927BC"/>
    <w:rsid w:val="00892E32"/>
    <w:rsid w:val="0089333A"/>
    <w:rsid w:val="00894212"/>
    <w:rsid w:val="008943F6"/>
    <w:rsid w:val="008952C7"/>
    <w:rsid w:val="00895405"/>
    <w:rsid w:val="00895486"/>
    <w:rsid w:val="00895624"/>
    <w:rsid w:val="00895688"/>
    <w:rsid w:val="00895765"/>
    <w:rsid w:val="00895CC0"/>
    <w:rsid w:val="00895DD1"/>
    <w:rsid w:val="008961CB"/>
    <w:rsid w:val="008975E2"/>
    <w:rsid w:val="00897BD1"/>
    <w:rsid w:val="008A06C8"/>
    <w:rsid w:val="008A0A67"/>
    <w:rsid w:val="008A142B"/>
    <w:rsid w:val="008A14D7"/>
    <w:rsid w:val="008A2030"/>
    <w:rsid w:val="008A2AE8"/>
    <w:rsid w:val="008A2EF1"/>
    <w:rsid w:val="008A3980"/>
    <w:rsid w:val="008A4A01"/>
    <w:rsid w:val="008A4BFC"/>
    <w:rsid w:val="008A4E6C"/>
    <w:rsid w:val="008A57EE"/>
    <w:rsid w:val="008A5981"/>
    <w:rsid w:val="008A59BF"/>
    <w:rsid w:val="008A5B87"/>
    <w:rsid w:val="008A5FE0"/>
    <w:rsid w:val="008A677C"/>
    <w:rsid w:val="008A6AD1"/>
    <w:rsid w:val="008A6E7B"/>
    <w:rsid w:val="008A739E"/>
    <w:rsid w:val="008A794C"/>
    <w:rsid w:val="008B096E"/>
    <w:rsid w:val="008B0BE7"/>
    <w:rsid w:val="008B1178"/>
    <w:rsid w:val="008B1D9D"/>
    <w:rsid w:val="008B1F39"/>
    <w:rsid w:val="008B2275"/>
    <w:rsid w:val="008B2869"/>
    <w:rsid w:val="008B28A4"/>
    <w:rsid w:val="008B2E43"/>
    <w:rsid w:val="008B3638"/>
    <w:rsid w:val="008B4745"/>
    <w:rsid w:val="008B5101"/>
    <w:rsid w:val="008B6D8D"/>
    <w:rsid w:val="008B7977"/>
    <w:rsid w:val="008C02D9"/>
    <w:rsid w:val="008C0811"/>
    <w:rsid w:val="008C0DCC"/>
    <w:rsid w:val="008C0FF9"/>
    <w:rsid w:val="008C1670"/>
    <w:rsid w:val="008C1723"/>
    <w:rsid w:val="008C18C7"/>
    <w:rsid w:val="008C1A8F"/>
    <w:rsid w:val="008C1BA1"/>
    <w:rsid w:val="008C1C2B"/>
    <w:rsid w:val="008C2274"/>
    <w:rsid w:val="008C253F"/>
    <w:rsid w:val="008C26E4"/>
    <w:rsid w:val="008C27DF"/>
    <w:rsid w:val="008C2EDE"/>
    <w:rsid w:val="008C3169"/>
    <w:rsid w:val="008C357F"/>
    <w:rsid w:val="008C3BEB"/>
    <w:rsid w:val="008C3C95"/>
    <w:rsid w:val="008C46E9"/>
    <w:rsid w:val="008C48A7"/>
    <w:rsid w:val="008C5B36"/>
    <w:rsid w:val="008C5DDF"/>
    <w:rsid w:val="008C5F1A"/>
    <w:rsid w:val="008C601E"/>
    <w:rsid w:val="008C6110"/>
    <w:rsid w:val="008C6486"/>
    <w:rsid w:val="008C67E4"/>
    <w:rsid w:val="008C6B26"/>
    <w:rsid w:val="008C7E9A"/>
    <w:rsid w:val="008C7EB6"/>
    <w:rsid w:val="008D04F3"/>
    <w:rsid w:val="008D089A"/>
    <w:rsid w:val="008D0C09"/>
    <w:rsid w:val="008D0D82"/>
    <w:rsid w:val="008D0E96"/>
    <w:rsid w:val="008D10A7"/>
    <w:rsid w:val="008D1342"/>
    <w:rsid w:val="008D1A24"/>
    <w:rsid w:val="008D1B0B"/>
    <w:rsid w:val="008D2112"/>
    <w:rsid w:val="008D2479"/>
    <w:rsid w:val="008D25D2"/>
    <w:rsid w:val="008D2861"/>
    <w:rsid w:val="008D2DD9"/>
    <w:rsid w:val="008D2F12"/>
    <w:rsid w:val="008D34C9"/>
    <w:rsid w:val="008D3D85"/>
    <w:rsid w:val="008D48A9"/>
    <w:rsid w:val="008D4ECE"/>
    <w:rsid w:val="008D6690"/>
    <w:rsid w:val="008D669A"/>
    <w:rsid w:val="008D6E78"/>
    <w:rsid w:val="008D7115"/>
    <w:rsid w:val="008D7490"/>
    <w:rsid w:val="008D759C"/>
    <w:rsid w:val="008D7AE1"/>
    <w:rsid w:val="008D7EAE"/>
    <w:rsid w:val="008E071C"/>
    <w:rsid w:val="008E07B6"/>
    <w:rsid w:val="008E07D8"/>
    <w:rsid w:val="008E0826"/>
    <w:rsid w:val="008E0DA8"/>
    <w:rsid w:val="008E0E61"/>
    <w:rsid w:val="008E1874"/>
    <w:rsid w:val="008E1AD2"/>
    <w:rsid w:val="008E1E10"/>
    <w:rsid w:val="008E1FE1"/>
    <w:rsid w:val="008E25C5"/>
    <w:rsid w:val="008E289E"/>
    <w:rsid w:val="008E2E5A"/>
    <w:rsid w:val="008E2FC8"/>
    <w:rsid w:val="008E3B19"/>
    <w:rsid w:val="008E3D54"/>
    <w:rsid w:val="008E50CB"/>
    <w:rsid w:val="008E52AC"/>
    <w:rsid w:val="008E539E"/>
    <w:rsid w:val="008E5C18"/>
    <w:rsid w:val="008E62DF"/>
    <w:rsid w:val="008E6C87"/>
    <w:rsid w:val="008E6E36"/>
    <w:rsid w:val="008E6ECE"/>
    <w:rsid w:val="008E7899"/>
    <w:rsid w:val="008E7C99"/>
    <w:rsid w:val="008F05C7"/>
    <w:rsid w:val="008F0AA3"/>
    <w:rsid w:val="008F1049"/>
    <w:rsid w:val="008F1510"/>
    <w:rsid w:val="008F1822"/>
    <w:rsid w:val="008F1C04"/>
    <w:rsid w:val="008F1CEB"/>
    <w:rsid w:val="008F34A7"/>
    <w:rsid w:val="008F3A4B"/>
    <w:rsid w:val="008F3F4D"/>
    <w:rsid w:val="008F3F59"/>
    <w:rsid w:val="008F44E7"/>
    <w:rsid w:val="008F4702"/>
    <w:rsid w:val="008F4BA9"/>
    <w:rsid w:val="008F586C"/>
    <w:rsid w:val="008F594C"/>
    <w:rsid w:val="008F616F"/>
    <w:rsid w:val="008F643B"/>
    <w:rsid w:val="008F695B"/>
    <w:rsid w:val="008F724A"/>
    <w:rsid w:val="008F749B"/>
    <w:rsid w:val="008F7521"/>
    <w:rsid w:val="008F7969"/>
    <w:rsid w:val="009003E5"/>
    <w:rsid w:val="0090068C"/>
    <w:rsid w:val="009006F2"/>
    <w:rsid w:val="00900B55"/>
    <w:rsid w:val="00900C98"/>
    <w:rsid w:val="00900ED2"/>
    <w:rsid w:val="009014C0"/>
    <w:rsid w:val="00901736"/>
    <w:rsid w:val="00902057"/>
    <w:rsid w:val="00902414"/>
    <w:rsid w:val="00902A50"/>
    <w:rsid w:val="0090385D"/>
    <w:rsid w:val="009039F0"/>
    <w:rsid w:val="00903DA9"/>
    <w:rsid w:val="00903F6C"/>
    <w:rsid w:val="009041CB"/>
    <w:rsid w:val="009044B6"/>
    <w:rsid w:val="00904DA3"/>
    <w:rsid w:val="00904EBA"/>
    <w:rsid w:val="0090552A"/>
    <w:rsid w:val="009061EB"/>
    <w:rsid w:val="0090737B"/>
    <w:rsid w:val="00907879"/>
    <w:rsid w:val="00907C20"/>
    <w:rsid w:val="00910032"/>
    <w:rsid w:val="00910271"/>
    <w:rsid w:val="009102EC"/>
    <w:rsid w:val="00910417"/>
    <w:rsid w:val="00910531"/>
    <w:rsid w:val="00910647"/>
    <w:rsid w:val="009109DF"/>
    <w:rsid w:val="009110F2"/>
    <w:rsid w:val="0091135F"/>
    <w:rsid w:val="00911815"/>
    <w:rsid w:val="00911F22"/>
    <w:rsid w:val="00912222"/>
    <w:rsid w:val="00912BB4"/>
    <w:rsid w:val="00912DB6"/>
    <w:rsid w:val="009135DC"/>
    <w:rsid w:val="009141B2"/>
    <w:rsid w:val="0091438C"/>
    <w:rsid w:val="0091479E"/>
    <w:rsid w:val="00914CD1"/>
    <w:rsid w:val="00914D80"/>
    <w:rsid w:val="00914DF1"/>
    <w:rsid w:val="00914EB4"/>
    <w:rsid w:val="00914EBF"/>
    <w:rsid w:val="00915154"/>
    <w:rsid w:val="00915683"/>
    <w:rsid w:val="00915FC5"/>
    <w:rsid w:val="00916617"/>
    <w:rsid w:val="00916F7F"/>
    <w:rsid w:val="009171F1"/>
    <w:rsid w:val="00917B45"/>
    <w:rsid w:val="0092034D"/>
    <w:rsid w:val="009207F2"/>
    <w:rsid w:val="009208BF"/>
    <w:rsid w:val="009211C0"/>
    <w:rsid w:val="009214D5"/>
    <w:rsid w:val="00921861"/>
    <w:rsid w:val="00921AF9"/>
    <w:rsid w:val="009220CB"/>
    <w:rsid w:val="0092218E"/>
    <w:rsid w:val="00922838"/>
    <w:rsid w:val="0092292D"/>
    <w:rsid w:val="00922C89"/>
    <w:rsid w:val="00923111"/>
    <w:rsid w:val="00923235"/>
    <w:rsid w:val="009233F9"/>
    <w:rsid w:val="00923EA6"/>
    <w:rsid w:val="00924464"/>
    <w:rsid w:val="009247D7"/>
    <w:rsid w:val="00924E4F"/>
    <w:rsid w:val="00925416"/>
    <w:rsid w:val="00925530"/>
    <w:rsid w:val="00925A24"/>
    <w:rsid w:val="00925EA0"/>
    <w:rsid w:val="00925FDF"/>
    <w:rsid w:val="00926091"/>
    <w:rsid w:val="009260DE"/>
    <w:rsid w:val="009264BE"/>
    <w:rsid w:val="00926795"/>
    <w:rsid w:val="00926E12"/>
    <w:rsid w:val="00927922"/>
    <w:rsid w:val="00927A0F"/>
    <w:rsid w:val="00927BDB"/>
    <w:rsid w:val="009310C8"/>
    <w:rsid w:val="009313CA"/>
    <w:rsid w:val="00931741"/>
    <w:rsid w:val="00932116"/>
    <w:rsid w:val="00932910"/>
    <w:rsid w:val="009329C3"/>
    <w:rsid w:val="00932F73"/>
    <w:rsid w:val="00933220"/>
    <w:rsid w:val="00933299"/>
    <w:rsid w:val="00933DF8"/>
    <w:rsid w:val="009343B9"/>
    <w:rsid w:val="0093483C"/>
    <w:rsid w:val="009348E4"/>
    <w:rsid w:val="00934D1E"/>
    <w:rsid w:val="009354B0"/>
    <w:rsid w:val="00935698"/>
    <w:rsid w:val="009362B3"/>
    <w:rsid w:val="0093752E"/>
    <w:rsid w:val="00937546"/>
    <w:rsid w:val="00937564"/>
    <w:rsid w:val="00937765"/>
    <w:rsid w:val="009377CD"/>
    <w:rsid w:val="00937C2A"/>
    <w:rsid w:val="00937F06"/>
    <w:rsid w:val="0094007A"/>
    <w:rsid w:val="00940A72"/>
    <w:rsid w:val="00940B82"/>
    <w:rsid w:val="00940DBA"/>
    <w:rsid w:val="00940FCA"/>
    <w:rsid w:val="009425B2"/>
    <w:rsid w:val="00942676"/>
    <w:rsid w:val="00942786"/>
    <w:rsid w:val="00942C22"/>
    <w:rsid w:val="00943230"/>
    <w:rsid w:val="009439D1"/>
    <w:rsid w:val="00943CCD"/>
    <w:rsid w:val="00943EBB"/>
    <w:rsid w:val="00944089"/>
    <w:rsid w:val="00944BC3"/>
    <w:rsid w:val="00944C32"/>
    <w:rsid w:val="00945039"/>
    <w:rsid w:val="00945466"/>
    <w:rsid w:val="00945593"/>
    <w:rsid w:val="0094588F"/>
    <w:rsid w:val="009460AF"/>
    <w:rsid w:val="0094631E"/>
    <w:rsid w:val="00946495"/>
    <w:rsid w:val="00946633"/>
    <w:rsid w:val="00946EF6"/>
    <w:rsid w:val="00947EBF"/>
    <w:rsid w:val="00947FAF"/>
    <w:rsid w:val="009502D7"/>
    <w:rsid w:val="0095083F"/>
    <w:rsid w:val="00950E74"/>
    <w:rsid w:val="0095137B"/>
    <w:rsid w:val="009513F3"/>
    <w:rsid w:val="00951429"/>
    <w:rsid w:val="009515E2"/>
    <w:rsid w:val="009515FF"/>
    <w:rsid w:val="0095199A"/>
    <w:rsid w:val="009521D9"/>
    <w:rsid w:val="00952731"/>
    <w:rsid w:val="00952750"/>
    <w:rsid w:val="00952DDD"/>
    <w:rsid w:val="00952E5E"/>
    <w:rsid w:val="00952E61"/>
    <w:rsid w:val="009535CD"/>
    <w:rsid w:val="00953829"/>
    <w:rsid w:val="0095384E"/>
    <w:rsid w:val="0095443E"/>
    <w:rsid w:val="00954534"/>
    <w:rsid w:val="00954A55"/>
    <w:rsid w:val="00954E0A"/>
    <w:rsid w:val="00955293"/>
    <w:rsid w:val="00955528"/>
    <w:rsid w:val="009556A7"/>
    <w:rsid w:val="00956305"/>
    <w:rsid w:val="00956464"/>
    <w:rsid w:val="00956690"/>
    <w:rsid w:val="00956BA8"/>
    <w:rsid w:val="00956D4F"/>
    <w:rsid w:val="00956DC9"/>
    <w:rsid w:val="00957034"/>
    <w:rsid w:val="0095732A"/>
    <w:rsid w:val="009574DC"/>
    <w:rsid w:val="009574FA"/>
    <w:rsid w:val="00957511"/>
    <w:rsid w:val="00957684"/>
    <w:rsid w:val="0096042B"/>
    <w:rsid w:val="00960D0A"/>
    <w:rsid w:val="00960E54"/>
    <w:rsid w:val="0096132A"/>
    <w:rsid w:val="00961BB0"/>
    <w:rsid w:val="00961C07"/>
    <w:rsid w:val="00961C86"/>
    <w:rsid w:val="009620A7"/>
    <w:rsid w:val="009625E1"/>
    <w:rsid w:val="009626DF"/>
    <w:rsid w:val="009636E4"/>
    <w:rsid w:val="00963AE9"/>
    <w:rsid w:val="00963B2F"/>
    <w:rsid w:val="00964247"/>
    <w:rsid w:val="00964436"/>
    <w:rsid w:val="00964996"/>
    <w:rsid w:val="00964C94"/>
    <w:rsid w:val="00964D56"/>
    <w:rsid w:val="009651B5"/>
    <w:rsid w:val="009654DC"/>
    <w:rsid w:val="00965821"/>
    <w:rsid w:val="00965CCC"/>
    <w:rsid w:val="00965E98"/>
    <w:rsid w:val="009661F7"/>
    <w:rsid w:val="009662C3"/>
    <w:rsid w:val="00966DF7"/>
    <w:rsid w:val="00967356"/>
    <w:rsid w:val="00967580"/>
    <w:rsid w:val="0096767C"/>
    <w:rsid w:val="00967929"/>
    <w:rsid w:val="0096795E"/>
    <w:rsid w:val="00967C3E"/>
    <w:rsid w:val="00967DF7"/>
    <w:rsid w:val="00967F98"/>
    <w:rsid w:val="009700E2"/>
    <w:rsid w:val="009706EF"/>
    <w:rsid w:val="009714AB"/>
    <w:rsid w:val="009716F8"/>
    <w:rsid w:val="00971B30"/>
    <w:rsid w:val="0097227F"/>
    <w:rsid w:val="00972863"/>
    <w:rsid w:val="00972D31"/>
    <w:rsid w:val="00972F6D"/>
    <w:rsid w:val="009734A1"/>
    <w:rsid w:val="00973702"/>
    <w:rsid w:val="00973D38"/>
    <w:rsid w:val="009741E2"/>
    <w:rsid w:val="00974766"/>
    <w:rsid w:val="009748D3"/>
    <w:rsid w:val="00974B00"/>
    <w:rsid w:val="00974D03"/>
    <w:rsid w:val="0097578E"/>
    <w:rsid w:val="00975A2F"/>
    <w:rsid w:val="00976A4D"/>
    <w:rsid w:val="00976DF3"/>
    <w:rsid w:val="009777BA"/>
    <w:rsid w:val="00980257"/>
    <w:rsid w:val="00980428"/>
    <w:rsid w:val="009804E2"/>
    <w:rsid w:val="00980FFA"/>
    <w:rsid w:val="00981F31"/>
    <w:rsid w:val="00982120"/>
    <w:rsid w:val="009823A9"/>
    <w:rsid w:val="009825BD"/>
    <w:rsid w:val="0098262E"/>
    <w:rsid w:val="00982AF9"/>
    <w:rsid w:val="00982B08"/>
    <w:rsid w:val="00982B3A"/>
    <w:rsid w:val="00982BF1"/>
    <w:rsid w:val="00982FD8"/>
    <w:rsid w:val="00983031"/>
    <w:rsid w:val="0098333C"/>
    <w:rsid w:val="00983452"/>
    <w:rsid w:val="00983881"/>
    <w:rsid w:val="00983A5C"/>
    <w:rsid w:val="00983D21"/>
    <w:rsid w:val="009846EC"/>
    <w:rsid w:val="009847A9"/>
    <w:rsid w:val="009848E3"/>
    <w:rsid w:val="00984DF1"/>
    <w:rsid w:val="00984EC2"/>
    <w:rsid w:val="00984F6D"/>
    <w:rsid w:val="009850B5"/>
    <w:rsid w:val="009850BB"/>
    <w:rsid w:val="0098546A"/>
    <w:rsid w:val="009854ED"/>
    <w:rsid w:val="00985B52"/>
    <w:rsid w:val="009862DB"/>
    <w:rsid w:val="009863AC"/>
    <w:rsid w:val="009869D9"/>
    <w:rsid w:val="00986F6C"/>
    <w:rsid w:val="00987712"/>
    <w:rsid w:val="00987747"/>
    <w:rsid w:val="009877D2"/>
    <w:rsid w:val="0098799C"/>
    <w:rsid w:val="00987ABF"/>
    <w:rsid w:val="00990729"/>
    <w:rsid w:val="00990AA7"/>
    <w:rsid w:val="00990FB0"/>
    <w:rsid w:val="009915C0"/>
    <w:rsid w:val="009916E2"/>
    <w:rsid w:val="0099173F"/>
    <w:rsid w:val="009919AF"/>
    <w:rsid w:val="00991A78"/>
    <w:rsid w:val="00992019"/>
    <w:rsid w:val="00992023"/>
    <w:rsid w:val="009926B1"/>
    <w:rsid w:val="00992C40"/>
    <w:rsid w:val="00992DE7"/>
    <w:rsid w:val="00993ACA"/>
    <w:rsid w:val="00993FAB"/>
    <w:rsid w:val="00994467"/>
    <w:rsid w:val="00994568"/>
    <w:rsid w:val="00995294"/>
    <w:rsid w:val="00995FC8"/>
    <w:rsid w:val="00996072"/>
    <w:rsid w:val="00996232"/>
    <w:rsid w:val="00996FF7"/>
    <w:rsid w:val="00997599"/>
    <w:rsid w:val="009A02AB"/>
    <w:rsid w:val="009A0482"/>
    <w:rsid w:val="009A0715"/>
    <w:rsid w:val="009A099D"/>
    <w:rsid w:val="009A0F85"/>
    <w:rsid w:val="009A1822"/>
    <w:rsid w:val="009A1D9C"/>
    <w:rsid w:val="009A275C"/>
    <w:rsid w:val="009A2F09"/>
    <w:rsid w:val="009A36EB"/>
    <w:rsid w:val="009A3792"/>
    <w:rsid w:val="009A4039"/>
    <w:rsid w:val="009A4B2C"/>
    <w:rsid w:val="009A5115"/>
    <w:rsid w:val="009A521F"/>
    <w:rsid w:val="009A577B"/>
    <w:rsid w:val="009A619F"/>
    <w:rsid w:val="009A621D"/>
    <w:rsid w:val="009A640C"/>
    <w:rsid w:val="009A66F0"/>
    <w:rsid w:val="009A6FD4"/>
    <w:rsid w:val="009A776D"/>
    <w:rsid w:val="009A79B8"/>
    <w:rsid w:val="009A7D19"/>
    <w:rsid w:val="009A7D54"/>
    <w:rsid w:val="009B01CF"/>
    <w:rsid w:val="009B065E"/>
    <w:rsid w:val="009B079D"/>
    <w:rsid w:val="009B097C"/>
    <w:rsid w:val="009B09D7"/>
    <w:rsid w:val="009B0BCA"/>
    <w:rsid w:val="009B1104"/>
    <w:rsid w:val="009B1B52"/>
    <w:rsid w:val="009B3E4B"/>
    <w:rsid w:val="009B46FF"/>
    <w:rsid w:val="009B4787"/>
    <w:rsid w:val="009B4F4C"/>
    <w:rsid w:val="009B4F8D"/>
    <w:rsid w:val="009B5615"/>
    <w:rsid w:val="009B59E6"/>
    <w:rsid w:val="009B5BF6"/>
    <w:rsid w:val="009B6400"/>
    <w:rsid w:val="009B6E07"/>
    <w:rsid w:val="009B7573"/>
    <w:rsid w:val="009B759A"/>
    <w:rsid w:val="009B7B01"/>
    <w:rsid w:val="009B7E71"/>
    <w:rsid w:val="009C0374"/>
    <w:rsid w:val="009C05EB"/>
    <w:rsid w:val="009C0617"/>
    <w:rsid w:val="009C0BBC"/>
    <w:rsid w:val="009C197B"/>
    <w:rsid w:val="009C223A"/>
    <w:rsid w:val="009C2515"/>
    <w:rsid w:val="009C25F9"/>
    <w:rsid w:val="009C26A3"/>
    <w:rsid w:val="009C27A8"/>
    <w:rsid w:val="009C2CF3"/>
    <w:rsid w:val="009C2D4B"/>
    <w:rsid w:val="009C2D4E"/>
    <w:rsid w:val="009C2D51"/>
    <w:rsid w:val="009C33EF"/>
    <w:rsid w:val="009C3850"/>
    <w:rsid w:val="009C3EF7"/>
    <w:rsid w:val="009C3F2B"/>
    <w:rsid w:val="009C4858"/>
    <w:rsid w:val="009C5013"/>
    <w:rsid w:val="009C5124"/>
    <w:rsid w:val="009C552F"/>
    <w:rsid w:val="009C555B"/>
    <w:rsid w:val="009C5DCF"/>
    <w:rsid w:val="009C6011"/>
    <w:rsid w:val="009C6475"/>
    <w:rsid w:val="009C64F1"/>
    <w:rsid w:val="009C6654"/>
    <w:rsid w:val="009C67C1"/>
    <w:rsid w:val="009C6ABC"/>
    <w:rsid w:val="009C6CC9"/>
    <w:rsid w:val="009C6D43"/>
    <w:rsid w:val="009C7038"/>
    <w:rsid w:val="009C7544"/>
    <w:rsid w:val="009C7730"/>
    <w:rsid w:val="009C7A6F"/>
    <w:rsid w:val="009C7B23"/>
    <w:rsid w:val="009C7C70"/>
    <w:rsid w:val="009D03F5"/>
    <w:rsid w:val="009D04BD"/>
    <w:rsid w:val="009D0883"/>
    <w:rsid w:val="009D0C34"/>
    <w:rsid w:val="009D20A4"/>
    <w:rsid w:val="009D2236"/>
    <w:rsid w:val="009D2459"/>
    <w:rsid w:val="009D2A45"/>
    <w:rsid w:val="009D2EDE"/>
    <w:rsid w:val="009D2F3A"/>
    <w:rsid w:val="009D3516"/>
    <w:rsid w:val="009D36CC"/>
    <w:rsid w:val="009D40D4"/>
    <w:rsid w:val="009D4102"/>
    <w:rsid w:val="009D4148"/>
    <w:rsid w:val="009D417D"/>
    <w:rsid w:val="009D472C"/>
    <w:rsid w:val="009D47FC"/>
    <w:rsid w:val="009D4A5E"/>
    <w:rsid w:val="009D4B1C"/>
    <w:rsid w:val="009D544D"/>
    <w:rsid w:val="009D5A17"/>
    <w:rsid w:val="009D5DAB"/>
    <w:rsid w:val="009D5DCD"/>
    <w:rsid w:val="009D6D08"/>
    <w:rsid w:val="009D6D16"/>
    <w:rsid w:val="009D6E90"/>
    <w:rsid w:val="009D7158"/>
    <w:rsid w:val="009D74C0"/>
    <w:rsid w:val="009D7597"/>
    <w:rsid w:val="009D76EC"/>
    <w:rsid w:val="009D78FD"/>
    <w:rsid w:val="009D7EC5"/>
    <w:rsid w:val="009E004B"/>
    <w:rsid w:val="009E1A4B"/>
    <w:rsid w:val="009E1D3C"/>
    <w:rsid w:val="009E1D96"/>
    <w:rsid w:val="009E236D"/>
    <w:rsid w:val="009E23A5"/>
    <w:rsid w:val="009E23BF"/>
    <w:rsid w:val="009E26A5"/>
    <w:rsid w:val="009E294F"/>
    <w:rsid w:val="009E3217"/>
    <w:rsid w:val="009E3998"/>
    <w:rsid w:val="009E4179"/>
    <w:rsid w:val="009E44C2"/>
    <w:rsid w:val="009E4939"/>
    <w:rsid w:val="009E4C94"/>
    <w:rsid w:val="009E4EFB"/>
    <w:rsid w:val="009E5BF2"/>
    <w:rsid w:val="009E5DB2"/>
    <w:rsid w:val="009E6244"/>
    <w:rsid w:val="009E6714"/>
    <w:rsid w:val="009E6B54"/>
    <w:rsid w:val="009E6BE7"/>
    <w:rsid w:val="009E6E2B"/>
    <w:rsid w:val="009E7A6A"/>
    <w:rsid w:val="009E7DBB"/>
    <w:rsid w:val="009E7E6F"/>
    <w:rsid w:val="009E7EE9"/>
    <w:rsid w:val="009F07A4"/>
    <w:rsid w:val="009F12E1"/>
    <w:rsid w:val="009F14B1"/>
    <w:rsid w:val="009F17ED"/>
    <w:rsid w:val="009F1C58"/>
    <w:rsid w:val="009F1F37"/>
    <w:rsid w:val="009F1FC6"/>
    <w:rsid w:val="009F2B27"/>
    <w:rsid w:val="009F2CFD"/>
    <w:rsid w:val="009F316A"/>
    <w:rsid w:val="009F319C"/>
    <w:rsid w:val="009F3771"/>
    <w:rsid w:val="009F3782"/>
    <w:rsid w:val="009F3E90"/>
    <w:rsid w:val="009F43C6"/>
    <w:rsid w:val="009F470B"/>
    <w:rsid w:val="009F4772"/>
    <w:rsid w:val="009F4919"/>
    <w:rsid w:val="009F4ADA"/>
    <w:rsid w:val="009F4F4C"/>
    <w:rsid w:val="009F557B"/>
    <w:rsid w:val="009F5B19"/>
    <w:rsid w:val="009F75AA"/>
    <w:rsid w:val="009F790E"/>
    <w:rsid w:val="00A00BDE"/>
    <w:rsid w:val="00A012B0"/>
    <w:rsid w:val="00A01647"/>
    <w:rsid w:val="00A02304"/>
    <w:rsid w:val="00A02363"/>
    <w:rsid w:val="00A02880"/>
    <w:rsid w:val="00A0324A"/>
    <w:rsid w:val="00A0330D"/>
    <w:rsid w:val="00A03C8B"/>
    <w:rsid w:val="00A042F6"/>
    <w:rsid w:val="00A044C8"/>
    <w:rsid w:val="00A0477F"/>
    <w:rsid w:val="00A04AAE"/>
    <w:rsid w:val="00A04CEC"/>
    <w:rsid w:val="00A04EA3"/>
    <w:rsid w:val="00A0512A"/>
    <w:rsid w:val="00A0517C"/>
    <w:rsid w:val="00A051B4"/>
    <w:rsid w:val="00A058DA"/>
    <w:rsid w:val="00A05F5C"/>
    <w:rsid w:val="00A060E3"/>
    <w:rsid w:val="00A0662D"/>
    <w:rsid w:val="00A06C50"/>
    <w:rsid w:val="00A06E89"/>
    <w:rsid w:val="00A07FE7"/>
    <w:rsid w:val="00A10676"/>
    <w:rsid w:val="00A10DB3"/>
    <w:rsid w:val="00A10EC5"/>
    <w:rsid w:val="00A11C8F"/>
    <w:rsid w:val="00A11CCB"/>
    <w:rsid w:val="00A1206E"/>
    <w:rsid w:val="00A1256D"/>
    <w:rsid w:val="00A133E7"/>
    <w:rsid w:val="00A13790"/>
    <w:rsid w:val="00A13837"/>
    <w:rsid w:val="00A13918"/>
    <w:rsid w:val="00A1418C"/>
    <w:rsid w:val="00A1489D"/>
    <w:rsid w:val="00A14A1B"/>
    <w:rsid w:val="00A14FAF"/>
    <w:rsid w:val="00A14FEF"/>
    <w:rsid w:val="00A15346"/>
    <w:rsid w:val="00A15CA4"/>
    <w:rsid w:val="00A15F15"/>
    <w:rsid w:val="00A1615A"/>
    <w:rsid w:val="00A1629D"/>
    <w:rsid w:val="00A1636F"/>
    <w:rsid w:val="00A168F1"/>
    <w:rsid w:val="00A16BFA"/>
    <w:rsid w:val="00A16C0A"/>
    <w:rsid w:val="00A16F2C"/>
    <w:rsid w:val="00A170B0"/>
    <w:rsid w:val="00A17395"/>
    <w:rsid w:val="00A17AED"/>
    <w:rsid w:val="00A17FF1"/>
    <w:rsid w:val="00A2050E"/>
    <w:rsid w:val="00A2090B"/>
    <w:rsid w:val="00A20DCF"/>
    <w:rsid w:val="00A21B1D"/>
    <w:rsid w:val="00A21DC1"/>
    <w:rsid w:val="00A231C6"/>
    <w:rsid w:val="00A235AB"/>
    <w:rsid w:val="00A23866"/>
    <w:rsid w:val="00A23944"/>
    <w:rsid w:val="00A23F37"/>
    <w:rsid w:val="00A24287"/>
    <w:rsid w:val="00A24D8A"/>
    <w:rsid w:val="00A258ED"/>
    <w:rsid w:val="00A25A69"/>
    <w:rsid w:val="00A25C03"/>
    <w:rsid w:val="00A26248"/>
    <w:rsid w:val="00A264D0"/>
    <w:rsid w:val="00A26838"/>
    <w:rsid w:val="00A2683C"/>
    <w:rsid w:val="00A26C61"/>
    <w:rsid w:val="00A26DD7"/>
    <w:rsid w:val="00A273E5"/>
    <w:rsid w:val="00A27823"/>
    <w:rsid w:val="00A27AA2"/>
    <w:rsid w:val="00A300A6"/>
    <w:rsid w:val="00A30203"/>
    <w:rsid w:val="00A30DDE"/>
    <w:rsid w:val="00A3132D"/>
    <w:rsid w:val="00A31760"/>
    <w:rsid w:val="00A31803"/>
    <w:rsid w:val="00A31836"/>
    <w:rsid w:val="00A31BB1"/>
    <w:rsid w:val="00A31F63"/>
    <w:rsid w:val="00A32165"/>
    <w:rsid w:val="00A321C3"/>
    <w:rsid w:val="00A32AB6"/>
    <w:rsid w:val="00A32D3A"/>
    <w:rsid w:val="00A32EFA"/>
    <w:rsid w:val="00A32FE1"/>
    <w:rsid w:val="00A3388C"/>
    <w:rsid w:val="00A345C5"/>
    <w:rsid w:val="00A349B2"/>
    <w:rsid w:val="00A34AFB"/>
    <w:rsid w:val="00A350F6"/>
    <w:rsid w:val="00A35375"/>
    <w:rsid w:val="00A35659"/>
    <w:rsid w:val="00A35786"/>
    <w:rsid w:val="00A35D29"/>
    <w:rsid w:val="00A35E83"/>
    <w:rsid w:val="00A36112"/>
    <w:rsid w:val="00A36407"/>
    <w:rsid w:val="00A36611"/>
    <w:rsid w:val="00A367ED"/>
    <w:rsid w:val="00A3682F"/>
    <w:rsid w:val="00A36867"/>
    <w:rsid w:val="00A36D5D"/>
    <w:rsid w:val="00A37171"/>
    <w:rsid w:val="00A374D0"/>
    <w:rsid w:val="00A378AA"/>
    <w:rsid w:val="00A37A38"/>
    <w:rsid w:val="00A37C08"/>
    <w:rsid w:val="00A37C82"/>
    <w:rsid w:val="00A37E0A"/>
    <w:rsid w:val="00A40034"/>
    <w:rsid w:val="00A411C9"/>
    <w:rsid w:val="00A41406"/>
    <w:rsid w:val="00A41A57"/>
    <w:rsid w:val="00A41D2C"/>
    <w:rsid w:val="00A42119"/>
    <w:rsid w:val="00A4252F"/>
    <w:rsid w:val="00A428CC"/>
    <w:rsid w:val="00A42C9A"/>
    <w:rsid w:val="00A43FEA"/>
    <w:rsid w:val="00A4465A"/>
    <w:rsid w:val="00A4466D"/>
    <w:rsid w:val="00A447A2"/>
    <w:rsid w:val="00A447E6"/>
    <w:rsid w:val="00A4497E"/>
    <w:rsid w:val="00A4503E"/>
    <w:rsid w:val="00A45AC9"/>
    <w:rsid w:val="00A45C21"/>
    <w:rsid w:val="00A45DCC"/>
    <w:rsid w:val="00A4678D"/>
    <w:rsid w:val="00A46909"/>
    <w:rsid w:val="00A47283"/>
    <w:rsid w:val="00A47479"/>
    <w:rsid w:val="00A476D8"/>
    <w:rsid w:val="00A477FC"/>
    <w:rsid w:val="00A478EF"/>
    <w:rsid w:val="00A479F5"/>
    <w:rsid w:val="00A47BFB"/>
    <w:rsid w:val="00A47DFD"/>
    <w:rsid w:val="00A47E5F"/>
    <w:rsid w:val="00A500E5"/>
    <w:rsid w:val="00A50560"/>
    <w:rsid w:val="00A50833"/>
    <w:rsid w:val="00A50B88"/>
    <w:rsid w:val="00A51148"/>
    <w:rsid w:val="00A51220"/>
    <w:rsid w:val="00A518F5"/>
    <w:rsid w:val="00A51CCD"/>
    <w:rsid w:val="00A5222D"/>
    <w:rsid w:val="00A52332"/>
    <w:rsid w:val="00A52689"/>
    <w:rsid w:val="00A53112"/>
    <w:rsid w:val="00A53378"/>
    <w:rsid w:val="00A5338C"/>
    <w:rsid w:val="00A53422"/>
    <w:rsid w:val="00A53555"/>
    <w:rsid w:val="00A53D80"/>
    <w:rsid w:val="00A53EAD"/>
    <w:rsid w:val="00A54020"/>
    <w:rsid w:val="00A543CB"/>
    <w:rsid w:val="00A5486F"/>
    <w:rsid w:val="00A54A1F"/>
    <w:rsid w:val="00A54D13"/>
    <w:rsid w:val="00A551D6"/>
    <w:rsid w:val="00A55457"/>
    <w:rsid w:val="00A55FD6"/>
    <w:rsid w:val="00A56167"/>
    <w:rsid w:val="00A567E5"/>
    <w:rsid w:val="00A56B5B"/>
    <w:rsid w:val="00A56F67"/>
    <w:rsid w:val="00A57370"/>
    <w:rsid w:val="00A57488"/>
    <w:rsid w:val="00A5761E"/>
    <w:rsid w:val="00A5765C"/>
    <w:rsid w:val="00A5782C"/>
    <w:rsid w:val="00A578C6"/>
    <w:rsid w:val="00A57B4A"/>
    <w:rsid w:val="00A57C67"/>
    <w:rsid w:val="00A6074C"/>
    <w:rsid w:val="00A60791"/>
    <w:rsid w:val="00A60BB4"/>
    <w:rsid w:val="00A60CF8"/>
    <w:rsid w:val="00A618A2"/>
    <w:rsid w:val="00A61AEF"/>
    <w:rsid w:val="00A61B95"/>
    <w:rsid w:val="00A61C0A"/>
    <w:rsid w:val="00A620C7"/>
    <w:rsid w:val="00A620DE"/>
    <w:rsid w:val="00A6239C"/>
    <w:rsid w:val="00A62950"/>
    <w:rsid w:val="00A62C8A"/>
    <w:rsid w:val="00A62CCF"/>
    <w:rsid w:val="00A62F78"/>
    <w:rsid w:val="00A63262"/>
    <w:rsid w:val="00A633B5"/>
    <w:rsid w:val="00A636D5"/>
    <w:rsid w:val="00A63B8D"/>
    <w:rsid w:val="00A640A7"/>
    <w:rsid w:val="00A643C9"/>
    <w:rsid w:val="00A64862"/>
    <w:rsid w:val="00A648BD"/>
    <w:rsid w:val="00A648C8"/>
    <w:rsid w:val="00A648E8"/>
    <w:rsid w:val="00A64AE6"/>
    <w:rsid w:val="00A64DB4"/>
    <w:rsid w:val="00A64E05"/>
    <w:rsid w:val="00A6511D"/>
    <w:rsid w:val="00A659D0"/>
    <w:rsid w:val="00A665CC"/>
    <w:rsid w:val="00A67F8D"/>
    <w:rsid w:val="00A701F2"/>
    <w:rsid w:val="00A70894"/>
    <w:rsid w:val="00A7094A"/>
    <w:rsid w:val="00A70B74"/>
    <w:rsid w:val="00A70BD6"/>
    <w:rsid w:val="00A70FE7"/>
    <w:rsid w:val="00A710AA"/>
    <w:rsid w:val="00A71239"/>
    <w:rsid w:val="00A713B7"/>
    <w:rsid w:val="00A71C5B"/>
    <w:rsid w:val="00A71D17"/>
    <w:rsid w:val="00A723EB"/>
    <w:rsid w:val="00A7288F"/>
    <w:rsid w:val="00A72B33"/>
    <w:rsid w:val="00A72C2F"/>
    <w:rsid w:val="00A72E51"/>
    <w:rsid w:val="00A7353B"/>
    <w:rsid w:val="00A73605"/>
    <w:rsid w:val="00A736DE"/>
    <w:rsid w:val="00A73BBE"/>
    <w:rsid w:val="00A73DD3"/>
    <w:rsid w:val="00A73E5C"/>
    <w:rsid w:val="00A74829"/>
    <w:rsid w:val="00A74E06"/>
    <w:rsid w:val="00A74E41"/>
    <w:rsid w:val="00A74EB7"/>
    <w:rsid w:val="00A75269"/>
    <w:rsid w:val="00A75AB9"/>
    <w:rsid w:val="00A75FC6"/>
    <w:rsid w:val="00A7672B"/>
    <w:rsid w:val="00A76C6F"/>
    <w:rsid w:val="00A76DC1"/>
    <w:rsid w:val="00A77165"/>
    <w:rsid w:val="00A771C6"/>
    <w:rsid w:val="00A77BDE"/>
    <w:rsid w:val="00A80299"/>
    <w:rsid w:val="00A80346"/>
    <w:rsid w:val="00A806FD"/>
    <w:rsid w:val="00A80847"/>
    <w:rsid w:val="00A81134"/>
    <w:rsid w:val="00A8150E"/>
    <w:rsid w:val="00A81560"/>
    <w:rsid w:val="00A8172C"/>
    <w:rsid w:val="00A82BD9"/>
    <w:rsid w:val="00A82CBD"/>
    <w:rsid w:val="00A83768"/>
    <w:rsid w:val="00A83A08"/>
    <w:rsid w:val="00A83DD7"/>
    <w:rsid w:val="00A847A0"/>
    <w:rsid w:val="00A848DD"/>
    <w:rsid w:val="00A84E23"/>
    <w:rsid w:val="00A850EF"/>
    <w:rsid w:val="00A85260"/>
    <w:rsid w:val="00A8566D"/>
    <w:rsid w:val="00A859FB"/>
    <w:rsid w:val="00A85D79"/>
    <w:rsid w:val="00A85E51"/>
    <w:rsid w:val="00A863AB"/>
    <w:rsid w:val="00A87CD2"/>
    <w:rsid w:val="00A902C2"/>
    <w:rsid w:val="00A90D8A"/>
    <w:rsid w:val="00A91066"/>
    <w:rsid w:val="00A91641"/>
    <w:rsid w:val="00A92401"/>
    <w:rsid w:val="00A92899"/>
    <w:rsid w:val="00A92B83"/>
    <w:rsid w:val="00A92E27"/>
    <w:rsid w:val="00A92E6C"/>
    <w:rsid w:val="00A934C4"/>
    <w:rsid w:val="00A93688"/>
    <w:rsid w:val="00A936F6"/>
    <w:rsid w:val="00A93A47"/>
    <w:rsid w:val="00A9441C"/>
    <w:rsid w:val="00A945CB"/>
    <w:rsid w:val="00A94EB0"/>
    <w:rsid w:val="00A9501C"/>
    <w:rsid w:val="00A95924"/>
    <w:rsid w:val="00A95E56"/>
    <w:rsid w:val="00A96615"/>
    <w:rsid w:val="00A967A6"/>
    <w:rsid w:val="00A967D0"/>
    <w:rsid w:val="00A96A38"/>
    <w:rsid w:val="00A96B94"/>
    <w:rsid w:val="00A96EDC"/>
    <w:rsid w:val="00A96F23"/>
    <w:rsid w:val="00A974DF"/>
    <w:rsid w:val="00A97679"/>
    <w:rsid w:val="00A976DD"/>
    <w:rsid w:val="00A97741"/>
    <w:rsid w:val="00A9798F"/>
    <w:rsid w:val="00AA00F3"/>
    <w:rsid w:val="00AA0286"/>
    <w:rsid w:val="00AA04DF"/>
    <w:rsid w:val="00AA0D29"/>
    <w:rsid w:val="00AA0D58"/>
    <w:rsid w:val="00AA273B"/>
    <w:rsid w:val="00AA32E9"/>
    <w:rsid w:val="00AA3AFE"/>
    <w:rsid w:val="00AA408C"/>
    <w:rsid w:val="00AA428A"/>
    <w:rsid w:val="00AA4589"/>
    <w:rsid w:val="00AA479C"/>
    <w:rsid w:val="00AA544F"/>
    <w:rsid w:val="00AA579A"/>
    <w:rsid w:val="00AA599D"/>
    <w:rsid w:val="00AA601E"/>
    <w:rsid w:val="00AA6099"/>
    <w:rsid w:val="00AA60D4"/>
    <w:rsid w:val="00AA6716"/>
    <w:rsid w:val="00AA6839"/>
    <w:rsid w:val="00AA7139"/>
    <w:rsid w:val="00AA78A0"/>
    <w:rsid w:val="00AA7F02"/>
    <w:rsid w:val="00AB05FF"/>
    <w:rsid w:val="00AB06E2"/>
    <w:rsid w:val="00AB075A"/>
    <w:rsid w:val="00AB0E04"/>
    <w:rsid w:val="00AB1980"/>
    <w:rsid w:val="00AB1A38"/>
    <w:rsid w:val="00AB255C"/>
    <w:rsid w:val="00AB2604"/>
    <w:rsid w:val="00AB2B02"/>
    <w:rsid w:val="00AB36C9"/>
    <w:rsid w:val="00AB38F8"/>
    <w:rsid w:val="00AB41A7"/>
    <w:rsid w:val="00AB4338"/>
    <w:rsid w:val="00AB4A5B"/>
    <w:rsid w:val="00AB5BE2"/>
    <w:rsid w:val="00AB626E"/>
    <w:rsid w:val="00AB627A"/>
    <w:rsid w:val="00AB642C"/>
    <w:rsid w:val="00AB7A9C"/>
    <w:rsid w:val="00AB7EC4"/>
    <w:rsid w:val="00AC00D4"/>
    <w:rsid w:val="00AC0495"/>
    <w:rsid w:val="00AC08E7"/>
    <w:rsid w:val="00AC0ED9"/>
    <w:rsid w:val="00AC1CFF"/>
    <w:rsid w:val="00AC1EA7"/>
    <w:rsid w:val="00AC207F"/>
    <w:rsid w:val="00AC23EB"/>
    <w:rsid w:val="00AC2B51"/>
    <w:rsid w:val="00AC3353"/>
    <w:rsid w:val="00AC35A8"/>
    <w:rsid w:val="00AC3D27"/>
    <w:rsid w:val="00AC3EC7"/>
    <w:rsid w:val="00AC3FC4"/>
    <w:rsid w:val="00AC4048"/>
    <w:rsid w:val="00AC4C00"/>
    <w:rsid w:val="00AC50F5"/>
    <w:rsid w:val="00AC5712"/>
    <w:rsid w:val="00AC578C"/>
    <w:rsid w:val="00AC5A40"/>
    <w:rsid w:val="00AC6012"/>
    <w:rsid w:val="00AC6031"/>
    <w:rsid w:val="00AC675F"/>
    <w:rsid w:val="00AC69D5"/>
    <w:rsid w:val="00AC7210"/>
    <w:rsid w:val="00AC7864"/>
    <w:rsid w:val="00AC7A3B"/>
    <w:rsid w:val="00AD003B"/>
    <w:rsid w:val="00AD01AE"/>
    <w:rsid w:val="00AD0675"/>
    <w:rsid w:val="00AD0B99"/>
    <w:rsid w:val="00AD1082"/>
    <w:rsid w:val="00AD1116"/>
    <w:rsid w:val="00AD1141"/>
    <w:rsid w:val="00AD16B3"/>
    <w:rsid w:val="00AD19EB"/>
    <w:rsid w:val="00AD23C7"/>
    <w:rsid w:val="00AD2624"/>
    <w:rsid w:val="00AD2A5C"/>
    <w:rsid w:val="00AD2B15"/>
    <w:rsid w:val="00AD3A82"/>
    <w:rsid w:val="00AD3B89"/>
    <w:rsid w:val="00AD41B0"/>
    <w:rsid w:val="00AD4221"/>
    <w:rsid w:val="00AD4793"/>
    <w:rsid w:val="00AD6DFA"/>
    <w:rsid w:val="00AD7597"/>
    <w:rsid w:val="00AD75C7"/>
    <w:rsid w:val="00AD760E"/>
    <w:rsid w:val="00AD7D66"/>
    <w:rsid w:val="00AD7E17"/>
    <w:rsid w:val="00AE029D"/>
    <w:rsid w:val="00AE030A"/>
    <w:rsid w:val="00AE035C"/>
    <w:rsid w:val="00AE0956"/>
    <w:rsid w:val="00AE0FD3"/>
    <w:rsid w:val="00AE1310"/>
    <w:rsid w:val="00AE14AE"/>
    <w:rsid w:val="00AE1D07"/>
    <w:rsid w:val="00AE2584"/>
    <w:rsid w:val="00AE26C8"/>
    <w:rsid w:val="00AE2CE0"/>
    <w:rsid w:val="00AE35BB"/>
    <w:rsid w:val="00AE3D3C"/>
    <w:rsid w:val="00AE3FF8"/>
    <w:rsid w:val="00AE42F9"/>
    <w:rsid w:val="00AE440E"/>
    <w:rsid w:val="00AE479C"/>
    <w:rsid w:val="00AE4CE6"/>
    <w:rsid w:val="00AE4D56"/>
    <w:rsid w:val="00AE5295"/>
    <w:rsid w:val="00AE52FD"/>
    <w:rsid w:val="00AE5535"/>
    <w:rsid w:val="00AE5BFD"/>
    <w:rsid w:val="00AE5C53"/>
    <w:rsid w:val="00AE6A7A"/>
    <w:rsid w:val="00AE6B0D"/>
    <w:rsid w:val="00AE6C7D"/>
    <w:rsid w:val="00AE72AC"/>
    <w:rsid w:val="00AE7B15"/>
    <w:rsid w:val="00AE7FD0"/>
    <w:rsid w:val="00AF0295"/>
    <w:rsid w:val="00AF03EC"/>
    <w:rsid w:val="00AF04E3"/>
    <w:rsid w:val="00AF063B"/>
    <w:rsid w:val="00AF07CE"/>
    <w:rsid w:val="00AF0CD2"/>
    <w:rsid w:val="00AF0F27"/>
    <w:rsid w:val="00AF0FEF"/>
    <w:rsid w:val="00AF1054"/>
    <w:rsid w:val="00AF10C0"/>
    <w:rsid w:val="00AF153B"/>
    <w:rsid w:val="00AF1751"/>
    <w:rsid w:val="00AF1B54"/>
    <w:rsid w:val="00AF1CAC"/>
    <w:rsid w:val="00AF1E1C"/>
    <w:rsid w:val="00AF1FE7"/>
    <w:rsid w:val="00AF22CC"/>
    <w:rsid w:val="00AF2562"/>
    <w:rsid w:val="00AF32CA"/>
    <w:rsid w:val="00AF32D8"/>
    <w:rsid w:val="00AF35C5"/>
    <w:rsid w:val="00AF3610"/>
    <w:rsid w:val="00AF424A"/>
    <w:rsid w:val="00AF43CD"/>
    <w:rsid w:val="00AF4716"/>
    <w:rsid w:val="00AF4A8E"/>
    <w:rsid w:val="00AF4B85"/>
    <w:rsid w:val="00AF4F56"/>
    <w:rsid w:val="00AF549B"/>
    <w:rsid w:val="00AF64EC"/>
    <w:rsid w:val="00AF6CD1"/>
    <w:rsid w:val="00AF7382"/>
    <w:rsid w:val="00AF7548"/>
    <w:rsid w:val="00AF76C5"/>
    <w:rsid w:val="00AF77D6"/>
    <w:rsid w:val="00AF7902"/>
    <w:rsid w:val="00AF7A72"/>
    <w:rsid w:val="00B00559"/>
    <w:rsid w:val="00B006A9"/>
    <w:rsid w:val="00B00712"/>
    <w:rsid w:val="00B007F6"/>
    <w:rsid w:val="00B01E51"/>
    <w:rsid w:val="00B021FB"/>
    <w:rsid w:val="00B023E9"/>
    <w:rsid w:val="00B02DC4"/>
    <w:rsid w:val="00B02FE1"/>
    <w:rsid w:val="00B0336E"/>
    <w:rsid w:val="00B0354B"/>
    <w:rsid w:val="00B041C3"/>
    <w:rsid w:val="00B0425E"/>
    <w:rsid w:val="00B0492E"/>
    <w:rsid w:val="00B04AD1"/>
    <w:rsid w:val="00B04C14"/>
    <w:rsid w:val="00B04E18"/>
    <w:rsid w:val="00B04E2F"/>
    <w:rsid w:val="00B05069"/>
    <w:rsid w:val="00B05401"/>
    <w:rsid w:val="00B0577A"/>
    <w:rsid w:val="00B05B49"/>
    <w:rsid w:val="00B05CA2"/>
    <w:rsid w:val="00B06232"/>
    <w:rsid w:val="00B06777"/>
    <w:rsid w:val="00B0683D"/>
    <w:rsid w:val="00B068FC"/>
    <w:rsid w:val="00B069E8"/>
    <w:rsid w:val="00B06C65"/>
    <w:rsid w:val="00B07575"/>
    <w:rsid w:val="00B0760D"/>
    <w:rsid w:val="00B079FC"/>
    <w:rsid w:val="00B07EEC"/>
    <w:rsid w:val="00B100ED"/>
    <w:rsid w:val="00B10539"/>
    <w:rsid w:val="00B11ACC"/>
    <w:rsid w:val="00B125D8"/>
    <w:rsid w:val="00B12820"/>
    <w:rsid w:val="00B12EE2"/>
    <w:rsid w:val="00B1323D"/>
    <w:rsid w:val="00B13BF3"/>
    <w:rsid w:val="00B13E78"/>
    <w:rsid w:val="00B140ED"/>
    <w:rsid w:val="00B143AB"/>
    <w:rsid w:val="00B14717"/>
    <w:rsid w:val="00B1484E"/>
    <w:rsid w:val="00B14B9B"/>
    <w:rsid w:val="00B14DEC"/>
    <w:rsid w:val="00B151AC"/>
    <w:rsid w:val="00B1536D"/>
    <w:rsid w:val="00B154F9"/>
    <w:rsid w:val="00B158E5"/>
    <w:rsid w:val="00B159FE"/>
    <w:rsid w:val="00B15DA1"/>
    <w:rsid w:val="00B160C0"/>
    <w:rsid w:val="00B1659B"/>
    <w:rsid w:val="00B16C80"/>
    <w:rsid w:val="00B16E7B"/>
    <w:rsid w:val="00B17648"/>
    <w:rsid w:val="00B176FE"/>
    <w:rsid w:val="00B1775C"/>
    <w:rsid w:val="00B17929"/>
    <w:rsid w:val="00B17AE1"/>
    <w:rsid w:val="00B17C6D"/>
    <w:rsid w:val="00B17DED"/>
    <w:rsid w:val="00B202E6"/>
    <w:rsid w:val="00B20667"/>
    <w:rsid w:val="00B21388"/>
    <w:rsid w:val="00B2147A"/>
    <w:rsid w:val="00B214A2"/>
    <w:rsid w:val="00B21A93"/>
    <w:rsid w:val="00B21FB6"/>
    <w:rsid w:val="00B22591"/>
    <w:rsid w:val="00B22962"/>
    <w:rsid w:val="00B22AF5"/>
    <w:rsid w:val="00B22B9F"/>
    <w:rsid w:val="00B232E5"/>
    <w:rsid w:val="00B235FF"/>
    <w:rsid w:val="00B23752"/>
    <w:rsid w:val="00B237BC"/>
    <w:rsid w:val="00B23893"/>
    <w:rsid w:val="00B23AB0"/>
    <w:rsid w:val="00B23B4F"/>
    <w:rsid w:val="00B24A79"/>
    <w:rsid w:val="00B24CC9"/>
    <w:rsid w:val="00B24E35"/>
    <w:rsid w:val="00B2534D"/>
    <w:rsid w:val="00B2556F"/>
    <w:rsid w:val="00B25FEB"/>
    <w:rsid w:val="00B2602E"/>
    <w:rsid w:val="00B2622B"/>
    <w:rsid w:val="00B267AB"/>
    <w:rsid w:val="00B26A04"/>
    <w:rsid w:val="00B26B3A"/>
    <w:rsid w:val="00B26CA9"/>
    <w:rsid w:val="00B26D9C"/>
    <w:rsid w:val="00B26E51"/>
    <w:rsid w:val="00B27122"/>
    <w:rsid w:val="00B27207"/>
    <w:rsid w:val="00B27883"/>
    <w:rsid w:val="00B27CCC"/>
    <w:rsid w:val="00B30FF8"/>
    <w:rsid w:val="00B3113C"/>
    <w:rsid w:val="00B31559"/>
    <w:rsid w:val="00B31C65"/>
    <w:rsid w:val="00B31F60"/>
    <w:rsid w:val="00B32333"/>
    <w:rsid w:val="00B3257C"/>
    <w:rsid w:val="00B327A1"/>
    <w:rsid w:val="00B327C0"/>
    <w:rsid w:val="00B32BC2"/>
    <w:rsid w:val="00B32C07"/>
    <w:rsid w:val="00B32CF1"/>
    <w:rsid w:val="00B32CF7"/>
    <w:rsid w:val="00B32D5C"/>
    <w:rsid w:val="00B32FDE"/>
    <w:rsid w:val="00B33760"/>
    <w:rsid w:val="00B34026"/>
    <w:rsid w:val="00B34130"/>
    <w:rsid w:val="00B3430F"/>
    <w:rsid w:val="00B34E02"/>
    <w:rsid w:val="00B353A2"/>
    <w:rsid w:val="00B354EC"/>
    <w:rsid w:val="00B35795"/>
    <w:rsid w:val="00B35845"/>
    <w:rsid w:val="00B358A4"/>
    <w:rsid w:val="00B35CB8"/>
    <w:rsid w:val="00B35FF7"/>
    <w:rsid w:val="00B36591"/>
    <w:rsid w:val="00B36DEB"/>
    <w:rsid w:val="00B37234"/>
    <w:rsid w:val="00B3739D"/>
    <w:rsid w:val="00B378C0"/>
    <w:rsid w:val="00B37F57"/>
    <w:rsid w:val="00B40183"/>
    <w:rsid w:val="00B40275"/>
    <w:rsid w:val="00B41010"/>
    <w:rsid w:val="00B411E1"/>
    <w:rsid w:val="00B415C1"/>
    <w:rsid w:val="00B41812"/>
    <w:rsid w:val="00B41B93"/>
    <w:rsid w:val="00B4230C"/>
    <w:rsid w:val="00B423BD"/>
    <w:rsid w:val="00B428F7"/>
    <w:rsid w:val="00B4299E"/>
    <w:rsid w:val="00B42B1F"/>
    <w:rsid w:val="00B4363F"/>
    <w:rsid w:val="00B43D27"/>
    <w:rsid w:val="00B43E48"/>
    <w:rsid w:val="00B450C1"/>
    <w:rsid w:val="00B453BE"/>
    <w:rsid w:val="00B4544D"/>
    <w:rsid w:val="00B45465"/>
    <w:rsid w:val="00B45521"/>
    <w:rsid w:val="00B4595C"/>
    <w:rsid w:val="00B45CE2"/>
    <w:rsid w:val="00B45FBF"/>
    <w:rsid w:val="00B463E1"/>
    <w:rsid w:val="00B464BD"/>
    <w:rsid w:val="00B465DF"/>
    <w:rsid w:val="00B46727"/>
    <w:rsid w:val="00B46955"/>
    <w:rsid w:val="00B46E03"/>
    <w:rsid w:val="00B47F38"/>
    <w:rsid w:val="00B507D1"/>
    <w:rsid w:val="00B508DA"/>
    <w:rsid w:val="00B513A9"/>
    <w:rsid w:val="00B516BA"/>
    <w:rsid w:val="00B51B03"/>
    <w:rsid w:val="00B51E03"/>
    <w:rsid w:val="00B5211B"/>
    <w:rsid w:val="00B52DF0"/>
    <w:rsid w:val="00B52F40"/>
    <w:rsid w:val="00B53581"/>
    <w:rsid w:val="00B54031"/>
    <w:rsid w:val="00B540AC"/>
    <w:rsid w:val="00B540C8"/>
    <w:rsid w:val="00B5426D"/>
    <w:rsid w:val="00B546D1"/>
    <w:rsid w:val="00B54AFC"/>
    <w:rsid w:val="00B54BD4"/>
    <w:rsid w:val="00B55023"/>
    <w:rsid w:val="00B5581D"/>
    <w:rsid w:val="00B55C33"/>
    <w:rsid w:val="00B55D6C"/>
    <w:rsid w:val="00B560F5"/>
    <w:rsid w:val="00B561D4"/>
    <w:rsid w:val="00B564EC"/>
    <w:rsid w:val="00B56916"/>
    <w:rsid w:val="00B57203"/>
    <w:rsid w:val="00B57209"/>
    <w:rsid w:val="00B5731A"/>
    <w:rsid w:val="00B5757B"/>
    <w:rsid w:val="00B57B7F"/>
    <w:rsid w:val="00B57FF1"/>
    <w:rsid w:val="00B60459"/>
    <w:rsid w:val="00B605EB"/>
    <w:rsid w:val="00B6071D"/>
    <w:rsid w:val="00B60888"/>
    <w:rsid w:val="00B60EE4"/>
    <w:rsid w:val="00B6112C"/>
    <w:rsid w:val="00B619A3"/>
    <w:rsid w:val="00B61F54"/>
    <w:rsid w:val="00B6224A"/>
    <w:rsid w:val="00B62461"/>
    <w:rsid w:val="00B62695"/>
    <w:rsid w:val="00B626DC"/>
    <w:rsid w:val="00B62805"/>
    <w:rsid w:val="00B629BC"/>
    <w:rsid w:val="00B634FF"/>
    <w:rsid w:val="00B6357E"/>
    <w:rsid w:val="00B63810"/>
    <w:rsid w:val="00B641FE"/>
    <w:rsid w:val="00B6479A"/>
    <w:rsid w:val="00B6496A"/>
    <w:rsid w:val="00B64AE1"/>
    <w:rsid w:val="00B65710"/>
    <w:rsid w:val="00B657B0"/>
    <w:rsid w:val="00B659CE"/>
    <w:rsid w:val="00B662C1"/>
    <w:rsid w:val="00B66F74"/>
    <w:rsid w:val="00B677C8"/>
    <w:rsid w:val="00B67864"/>
    <w:rsid w:val="00B70735"/>
    <w:rsid w:val="00B70AF4"/>
    <w:rsid w:val="00B715E5"/>
    <w:rsid w:val="00B71E6E"/>
    <w:rsid w:val="00B7220E"/>
    <w:rsid w:val="00B72353"/>
    <w:rsid w:val="00B72537"/>
    <w:rsid w:val="00B72C7A"/>
    <w:rsid w:val="00B72E67"/>
    <w:rsid w:val="00B72F1C"/>
    <w:rsid w:val="00B734C9"/>
    <w:rsid w:val="00B73670"/>
    <w:rsid w:val="00B73C0A"/>
    <w:rsid w:val="00B74043"/>
    <w:rsid w:val="00B74498"/>
    <w:rsid w:val="00B74A83"/>
    <w:rsid w:val="00B74C16"/>
    <w:rsid w:val="00B75393"/>
    <w:rsid w:val="00B7558E"/>
    <w:rsid w:val="00B756A0"/>
    <w:rsid w:val="00B7577C"/>
    <w:rsid w:val="00B75C96"/>
    <w:rsid w:val="00B75ED4"/>
    <w:rsid w:val="00B762A8"/>
    <w:rsid w:val="00B76DE5"/>
    <w:rsid w:val="00B77718"/>
    <w:rsid w:val="00B77742"/>
    <w:rsid w:val="00B77835"/>
    <w:rsid w:val="00B77B25"/>
    <w:rsid w:val="00B77FC2"/>
    <w:rsid w:val="00B8026B"/>
    <w:rsid w:val="00B805E5"/>
    <w:rsid w:val="00B80837"/>
    <w:rsid w:val="00B8085F"/>
    <w:rsid w:val="00B8097C"/>
    <w:rsid w:val="00B809E8"/>
    <w:rsid w:val="00B809F8"/>
    <w:rsid w:val="00B810C3"/>
    <w:rsid w:val="00B81120"/>
    <w:rsid w:val="00B81A4C"/>
    <w:rsid w:val="00B81DBD"/>
    <w:rsid w:val="00B821DA"/>
    <w:rsid w:val="00B8271C"/>
    <w:rsid w:val="00B829BC"/>
    <w:rsid w:val="00B82ACF"/>
    <w:rsid w:val="00B82BC5"/>
    <w:rsid w:val="00B82E8B"/>
    <w:rsid w:val="00B82F70"/>
    <w:rsid w:val="00B83065"/>
    <w:rsid w:val="00B830FD"/>
    <w:rsid w:val="00B8332B"/>
    <w:rsid w:val="00B833D9"/>
    <w:rsid w:val="00B83518"/>
    <w:rsid w:val="00B8378A"/>
    <w:rsid w:val="00B83A76"/>
    <w:rsid w:val="00B83B92"/>
    <w:rsid w:val="00B844EE"/>
    <w:rsid w:val="00B84903"/>
    <w:rsid w:val="00B84B74"/>
    <w:rsid w:val="00B84C4A"/>
    <w:rsid w:val="00B84C82"/>
    <w:rsid w:val="00B850EE"/>
    <w:rsid w:val="00B85212"/>
    <w:rsid w:val="00B860D8"/>
    <w:rsid w:val="00B8670B"/>
    <w:rsid w:val="00B86B5C"/>
    <w:rsid w:val="00B870FE"/>
    <w:rsid w:val="00B87151"/>
    <w:rsid w:val="00B87BA8"/>
    <w:rsid w:val="00B87CA1"/>
    <w:rsid w:val="00B90508"/>
    <w:rsid w:val="00B90C60"/>
    <w:rsid w:val="00B9115D"/>
    <w:rsid w:val="00B914BC"/>
    <w:rsid w:val="00B91E00"/>
    <w:rsid w:val="00B91E35"/>
    <w:rsid w:val="00B9213D"/>
    <w:rsid w:val="00B92845"/>
    <w:rsid w:val="00B92D3E"/>
    <w:rsid w:val="00B93665"/>
    <w:rsid w:val="00B93B4C"/>
    <w:rsid w:val="00B93EDF"/>
    <w:rsid w:val="00B93FBA"/>
    <w:rsid w:val="00B94125"/>
    <w:rsid w:val="00B942E0"/>
    <w:rsid w:val="00B94942"/>
    <w:rsid w:val="00B95400"/>
    <w:rsid w:val="00B95563"/>
    <w:rsid w:val="00B958A4"/>
    <w:rsid w:val="00B95B35"/>
    <w:rsid w:val="00B95B85"/>
    <w:rsid w:val="00B9628E"/>
    <w:rsid w:val="00B965C6"/>
    <w:rsid w:val="00B969F1"/>
    <w:rsid w:val="00B96B87"/>
    <w:rsid w:val="00B97823"/>
    <w:rsid w:val="00BA053A"/>
    <w:rsid w:val="00BA0C41"/>
    <w:rsid w:val="00BA0FFB"/>
    <w:rsid w:val="00BA12BE"/>
    <w:rsid w:val="00BA1342"/>
    <w:rsid w:val="00BA13BE"/>
    <w:rsid w:val="00BA13F0"/>
    <w:rsid w:val="00BA1453"/>
    <w:rsid w:val="00BA188C"/>
    <w:rsid w:val="00BA2724"/>
    <w:rsid w:val="00BA282A"/>
    <w:rsid w:val="00BA2BBB"/>
    <w:rsid w:val="00BA2C60"/>
    <w:rsid w:val="00BA2F99"/>
    <w:rsid w:val="00BA3369"/>
    <w:rsid w:val="00BA37E4"/>
    <w:rsid w:val="00BA3B60"/>
    <w:rsid w:val="00BA40BB"/>
    <w:rsid w:val="00BA426F"/>
    <w:rsid w:val="00BA4A4D"/>
    <w:rsid w:val="00BA4FCD"/>
    <w:rsid w:val="00BA550B"/>
    <w:rsid w:val="00BA5782"/>
    <w:rsid w:val="00BA5E9A"/>
    <w:rsid w:val="00BA62BF"/>
    <w:rsid w:val="00BA64FC"/>
    <w:rsid w:val="00BA66EE"/>
    <w:rsid w:val="00BA728C"/>
    <w:rsid w:val="00BA77A1"/>
    <w:rsid w:val="00BA7E1E"/>
    <w:rsid w:val="00BA7F2A"/>
    <w:rsid w:val="00BB07F7"/>
    <w:rsid w:val="00BB0880"/>
    <w:rsid w:val="00BB0984"/>
    <w:rsid w:val="00BB10CB"/>
    <w:rsid w:val="00BB177E"/>
    <w:rsid w:val="00BB2DD1"/>
    <w:rsid w:val="00BB2E69"/>
    <w:rsid w:val="00BB3018"/>
    <w:rsid w:val="00BB35C4"/>
    <w:rsid w:val="00BB3942"/>
    <w:rsid w:val="00BB3D5A"/>
    <w:rsid w:val="00BB3FE9"/>
    <w:rsid w:val="00BB4960"/>
    <w:rsid w:val="00BB5132"/>
    <w:rsid w:val="00BB54A9"/>
    <w:rsid w:val="00BB5F2E"/>
    <w:rsid w:val="00BB5F6C"/>
    <w:rsid w:val="00BB6172"/>
    <w:rsid w:val="00BB70E4"/>
    <w:rsid w:val="00BB7970"/>
    <w:rsid w:val="00BC04C9"/>
    <w:rsid w:val="00BC0FE2"/>
    <w:rsid w:val="00BC0FE4"/>
    <w:rsid w:val="00BC1AF8"/>
    <w:rsid w:val="00BC1B62"/>
    <w:rsid w:val="00BC1C67"/>
    <w:rsid w:val="00BC1D2B"/>
    <w:rsid w:val="00BC1E1E"/>
    <w:rsid w:val="00BC1F77"/>
    <w:rsid w:val="00BC1FD0"/>
    <w:rsid w:val="00BC242A"/>
    <w:rsid w:val="00BC2477"/>
    <w:rsid w:val="00BC2590"/>
    <w:rsid w:val="00BC25F6"/>
    <w:rsid w:val="00BC2D44"/>
    <w:rsid w:val="00BC2E31"/>
    <w:rsid w:val="00BC3284"/>
    <w:rsid w:val="00BC34BF"/>
    <w:rsid w:val="00BC3539"/>
    <w:rsid w:val="00BC3818"/>
    <w:rsid w:val="00BC3BEF"/>
    <w:rsid w:val="00BC3EBE"/>
    <w:rsid w:val="00BC3ECE"/>
    <w:rsid w:val="00BC40BE"/>
    <w:rsid w:val="00BC419B"/>
    <w:rsid w:val="00BC4A1D"/>
    <w:rsid w:val="00BC4DB2"/>
    <w:rsid w:val="00BC4F9D"/>
    <w:rsid w:val="00BC5272"/>
    <w:rsid w:val="00BC57C4"/>
    <w:rsid w:val="00BC57CD"/>
    <w:rsid w:val="00BC60EF"/>
    <w:rsid w:val="00BC646F"/>
    <w:rsid w:val="00BC66B8"/>
    <w:rsid w:val="00BC72FE"/>
    <w:rsid w:val="00BC7BF5"/>
    <w:rsid w:val="00BC7C0E"/>
    <w:rsid w:val="00BD047E"/>
    <w:rsid w:val="00BD0710"/>
    <w:rsid w:val="00BD12B0"/>
    <w:rsid w:val="00BD1596"/>
    <w:rsid w:val="00BD1893"/>
    <w:rsid w:val="00BD26D1"/>
    <w:rsid w:val="00BD2DC5"/>
    <w:rsid w:val="00BD3292"/>
    <w:rsid w:val="00BD33C5"/>
    <w:rsid w:val="00BD3CB4"/>
    <w:rsid w:val="00BD428E"/>
    <w:rsid w:val="00BD4358"/>
    <w:rsid w:val="00BD46C2"/>
    <w:rsid w:val="00BD4F39"/>
    <w:rsid w:val="00BD55E8"/>
    <w:rsid w:val="00BD5901"/>
    <w:rsid w:val="00BD5AF4"/>
    <w:rsid w:val="00BD62E0"/>
    <w:rsid w:val="00BD6454"/>
    <w:rsid w:val="00BD6503"/>
    <w:rsid w:val="00BD66AB"/>
    <w:rsid w:val="00BD68DA"/>
    <w:rsid w:val="00BD69A0"/>
    <w:rsid w:val="00BD713D"/>
    <w:rsid w:val="00BD76DF"/>
    <w:rsid w:val="00BD7831"/>
    <w:rsid w:val="00BD7A46"/>
    <w:rsid w:val="00BD7F6A"/>
    <w:rsid w:val="00BE044A"/>
    <w:rsid w:val="00BE0A5F"/>
    <w:rsid w:val="00BE0AC0"/>
    <w:rsid w:val="00BE0DDC"/>
    <w:rsid w:val="00BE1690"/>
    <w:rsid w:val="00BE2220"/>
    <w:rsid w:val="00BE2261"/>
    <w:rsid w:val="00BE2AF2"/>
    <w:rsid w:val="00BE2B1E"/>
    <w:rsid w:val="00BE31E3"/>
    <w:rsid w:val="00BE33C2"/>
    <w:rsid w:val="00BE34A3"/>
    <w:rsid w:val="00BE3B30"/>
    <w:rsid w:val="00BE3BAB"/>
    <w:rsid w:val="00BE4017"/>
    <w:rsid w:val="00BE4DE3"/>
    <w:rsid w:val="00BE4EC9"/>
    <w:rsid w:val="00BE4ED4"/>
    <w:rsid w:val="00BE5D51"/>
    <w:rsid w:val="00BE5FFB"/>
    <w:rsid w:val="00BE620F"/>
    <w:rsid w:val="00BE6656"/>
    <w:rsid w:val="00BE678C"/>
    <w:rsid w:val="00BE67D9"/>
    <w:rsid w:val="00BE6B2C"/>
    <w:rsid w:val="00BE6E3A"/>
    <w:rsid w:val="00BE7700"/>
    <w:rsid w:val="00BE7B51"/>
    <w:rsid w:val="00BF0128"/>
    <w:rsid w:val="00BF0771"/>
    <w:rsid w:val="00BF0859"/>
    <w:rsid w:val="00BF0E22"/>
    <w:rsid w:val="00BF0FAE"/>
    <w:rsid w:val="00BF1840"/>
    <w:rsid w:val="00BF1C76"/>
    <w:rsid w:val="00BF255F"/>
    <w:rsid w:val="00BF2F10"/>
    <w:rsid w:val="00BF31CC"/>
    <w:rsid w:val="00BF39AA"/>
    <w:rsid w:val="00BF39FD"/>
    <w:rsid w:val="00BF3ADF"/>
    <w:rsid w:val="00BF419B"/>
    <w:rsid w:val="00BF43F3"/>
    <w:rsid w:val="00BF482A"/>
    <w:rsid w:val="00BF533C"/>
    <w:rsid w:val="00BF5358"/>
    <w:rsid w:val="00BF5673"/>
    <w:rsid w:val="00BF57C4"/>
    <w:rsid w:val="00BF596A"/>
    <w:rsid w:val="00BF5A0A"/>
    <w:rsid w:val="00BF5D71"/>
    <w:rsid w:val="00BF78C4"/>
    <w:rsid w:val="00BF7F23"/>
    <w:rsid w:val="00C003FC"/>
    <w:rsid w:val="00C00404"/>
    <w:rsid w:val="00C00864"/>
    <w:rsid w:val="00C011C2"/>
    <w:rsid w:val="00C017E9"/>
    <w:rsid w:val="00C01A6F"/>
    <w:rsid w:val="00C01B38"/>
    <w:rsid w:val="00C01D7D"/>
    <w:rsid w:val="00C01E3B"/>
    <w:rsid w:val="00C020E2"/>
    <w:rsid w:val="00C0255C"/>
    <w:rsid w:val="00C025CF"/>
    <w:rsid w:val="00C02EF3"/>
    <w:rsid w:val="00C02F7E"/>
    <w:rsid w:val="00C031FA"/>
    <w:rsid w:val="00C032F5"/>
    <w:rsid w:val="00C03C76"/>
    <w:rsid w:val="00C03D64"/>
    <w:rsid w:val="00C03EA1"/>
    <w:rsid w:val="00C0413F"/>
    <w:rsid w:val="00C0459D"/>
    <w:rsid w:val="00C046F8"/>
    <w:rsid w:val="00C049B8"/>
    <w:rsid w:val="00C04F72"/>
    <w:rsid w:val="00C052F1"/>
    <w:rsid w:val="00C0556A"/>
    <w:rsid w:val="00C05985"/>
    <w:rsid w:val="00C0633A"/>
    <w:rsid w:val="00C0645F"/>
    <w:rsid w:val="00C0646C"/>
    <w:rsid w:val="00C064F7"/>
    <w:rsid w:val="00C0668B"/>
    <w:rsid w:val="00C06F72"/>
    <w:rsid w:val="00C07C48"/>
    <w:rsid w:val="00C07D63"/>
    <w:rsid w:val="00C07DF1"/>
    <w:rsid w:val="00C07E9D"/>
    <w:rsid w:val="00C10095"/>
    <w:rsid w:val="00C10704"/>
    <w:rsid w:val="00C107DB"/>
    <w:rsid w:val="00C116A1"/>
    <w:rsid w:val="00C116B3"/>
    <w:rsid w:val="00C118E2"/>
    <w:rsid w:val="00C11C47"/>
    <w:rsid w:val="00C1285D"/>
    <w:rsid w:val="00C1293C"/>
    <w:rsid w:val="00C12BBA"/>
    <w:rsid w:val="00C12FB8"/>
    <w:rsid w:val="00C133F3"/>
    <w:rsid w:val="00C134E7"/>
    <w:rsid w:val="00C1350F"/>
    <w:rsid w:val="00C13942"/>
    <w:rsid w:val="00C13BA8"/>
    <w:rsid w:val="00C13F9A"/>
    <w:rsid w:val="00C1443F"/>
    <w:rsid w:val="00C146DD"/>
    <w:rsid w:val="00C14C3D"/>
    <w:rsid w:val="00C14F61"/>
    <w:rsid w:val="00C1521C"/>
    <w:rsid w:val="00C15346"/>
    <w:rsid w:val="00C15D58"/>
    <w:rsid w:val="00C161BE"/>
    <w:rsid w:val="00C16B6F"/>
    <w:rsid w:val="00C16CF4"/>
    <w:rsid w:val="00C17027"/>
    <w:rsid w:val="00C1775E"/>
    <w:rsid w:val="00C17B97"/>
    <w:rsid w:val="00C204A8"/>
    <w:rsid w:val="00C20895"/>
    <w:rsid w:val="00C20B1D"/>
    <w:rsid w:val="00C20BC2"/>
    <w:rsid w:val="00C2152E"/>
    <w:rsid w:val="00C21E36"/>
    <w:rsid w:val="00C22010"/>
    <w:rsid w:val="00C2213B"/>
    <w:rsid w:val="00C2272A"/>
    <w:rsid w:val="00C22931"/>
    <w:rsid w:val="00C22B68"/>
    <w:rsid w:val="00C22B86"/>
    <w:rsid w:val="00C22FAB"/>
    <w:rsid w:val="00C237C2"/>
    <w:rsid w:val="00C23A25"/>
    <w:rsid w:val="00C241AE"/>
    <w:rsid w:val="00C24285"/>
    <w:rsid w:val="00C2466B"/>
    <w:rsid w:val="00C24D66"/>
    <w:rsid w:val="00C25037"/>
    <w:rsid w:val="00C252A7"/>
    <w:rsid w:val="00C25546"/>
    <w:rsid w:val="00C25B51"/>
    <w:rsid w:val="00C25C6C"/>
    <w:rsid w:val="00C25F6D"/>
    <w:rsid w:val="00C26247"/>
    <w:rsid w:val="00C265ED"/>
    <w:rsid w:val="00C2675F"/>
    <w:rsid w:val="00C2691F"/>
    <w:rsid w:val="00C26CB4"/>
    <w:rsid w:val="00C26E13"/>
    <w:rsid w:val="00C26F29"/>
    <w:rsid w:val="00C278B0"/>
    <w:rsid w:val="00C27DF2"/>
    <w:rsid w:val="00C306BD"/>
    <w:rsid w:val="00C307B6"/>
    <w:rsid w:val="00C30959"/>
    <w:rsid w:val="00C3158F"/>
    <w:rsid w:val="00C31590"/>
    <w:rsid w:val="00C316B8"/>
    <w:rsid w:val="00C31850"/>
    <w:rsid w:val="00C318C3"/>
    <w:rsid w:val="00C31A39"/>
    <w:rsid w:val="00C321FD"/>
    <w:rsid w:val="00C32208"/>
    <w:rsid w:val="00C3245C"/>
    <w:rsid w:val="00C326F9"/>
    <w:rsid w:val="00C3308A"/>
    <w:rsid w:val="00C3311B"/>
    <w:rsid w:val="00C3311C"/>
    <w:rsid w:val="00C3313A"/>
    <w:rsid w:val="00C33158"/>
    <w:rsid w:val="00C33221"/>
    <w:rsid w:val="00C335E7"/>
    <w:rsid w:val="00C337FB"/>
    <w:rsid w:val="00C33CF8"/>
    <w:rsid w:val="00C33D5B"/>
    <w:rsid w:val="00C348C5"/>
    <w:rsid w:val="00C34928"/>
    <w:rsid w:val="00C349A3"/>
    <w:rsid w:val="00C34E2C"/>
    <w:rsid w:val="00C34F4A"/>
    <w:rsid w:val="00C353CF"/>
    <w:rsid w:val="00C355FE"/>
    <w:rsid w:val="00C35F2A"/>
    <w:rsid w:val="00C361CF"/>
    <w:rsid w:val="00C362BD"/>
    <w:rsid w:val="00C36764"/>
    <w:rsid w:val="00C368E1"/>
    <w:rsid w:val="00C37AD1"/>
    <w:rsid w:val="00C37B71"/>
    <w:rsid w:val="00C37E9C"/>
    <w:rsid w:val="00C400AC"/>
    <w:rsid w:val="00C4044A"/>
    <w:rsid w:val="00C40869"/>
    <w:rsid w:val="00C40D0E"/>
    <w:rsid w:val="00C40F4C"/>
    <w:rsid w:val="00C41570"/>
    <w:rsid w:val="00C4181C"/>
    <w:rsid w:val="00C42091"/>
    <w:rsid w:val="00C427C8"/>
    <w:rsid w:val="00C42F47"/>
    <w:rsid w:val="00C436EA"/>
    <w:rsid w:val="00C441AD"/>
    <w:rsid w:val="00C445D2"/>
    <w:rsid w:val="00C44801"/>
    <w:rsid w:val="00C459FE"/>
    <w:rsid w:val="00C45CCE"/>
    <w:rsid w:val="00C45FAB"/>
    <w:rsid w:val="00C45FE8"/>
    <w:rsid w:val="00C46A72"/>
    <w:rsid w:val="00C47145"/>
    <w:rsid w:val="00C47BEF"/>
    <w:rsid w:val="00C47E30"/>
    <w:rsid w:val="00C5005E"/>
    <w:rsid w:val="00C5019C"/>
    <w:rsid w:val="00C50580"/>
    <w:rsid w:val="00C508A5"/>
    <w:rsid w:val="00C50B25"/>
    <w:rsid w:val="00C51905"/>
    <w:rsid w:val="00C520E5"/>
    <w:rsid w:val="00C52408"/>
    <w:rsid w:val="00C524AF"/>
    <w:rsid w:val="00C5290C"/>
    <w:rsid w:val="00C52E75"/>
    <w:rsid w:val="00C52F24"/>
    <w:rsid w:val="00C53423"/>
    <w:rsid w:val="00C53975"/>
    <w:rsid w:val="00C54013"/>
    <w:rsid w:val="00C54345"/>
    <w:rsid w:val="00C545A1"/>
    <w:rsid w:val="00C54C13"/>
    <w:rsid w:val="00C554EB"/>
    <w:rsid w:val="00C557F8"/>
    <w:rsid w:val="00C56331"/>
    <w:rsid w:val="00C5682C"/>
    <w:rsid w:val="00C572BB"/>
    <w:rsid w:val="00C57614"/>
    <w:rsid w:val="00C57FE3"/>
    <w:rsid w:val="00C60A53"/>
    <w:rsid w:val="00C60B4D"/>
    <w:rsid w:val="00C60C2A"/>
    <w:rsid w:val="00C6165B"/>
    <w:rsid w:val="00C618EE"/>
    <w:rsid w:val="00C61C6D"/>
    <w:rsid w:val="00C62039"/>
    <w:rsid w:val="00C6232B"/>
    <w:rsid w:val="00C62433"/>
    <w:rsid w:val="00C6244F"/>
    <w:rsid w:val="00C632CB"/>
    <w:rsid w:val="00C6339E"/>
    <w:rsid w:val="00C63E73"/>
    <w:rsid w:val="00C63E8A"/>
    <w:rsid w:val="00C642D3"/>
    <w:rsid w:val="00C6430A"/>
    <w:rsid w:val="00C64315"/>
    <w:rsid w:val="00C648AC"/>
    <w:rsid w:val="00C649C3"/>
    <w:rsid w:val="00C64CB4"/>
    <w:rsid w:val="00C65FAC"/>
    <w:rsid w:val="00C668E5"/>
    <w:rsid w:val="00C67039"/>
    <w:rsid w:val="00C67124"/>
    <w:rsid w:val="00C6760F"/>
    <w:rsid w:val="00C678CA"/>
    <w:rsid w:val="00C67998"/>
    <w:rsid w:val="00C67CA2"/>
    <w:rsid w:val="00C703B1"/>
    <w:rsid w:val="00C70402"/>
    <w:rsid w:val="00C70925"/>
    <w:rsid w:val="00C70BCD"/>
    <w:rsid w:val="00C70EFD"/>
    <w:rsid w:val="00C70F98"/>
    <w:rsid w:val="00C710AF"/>
    <w:rsid w:val="00C72379"/>
    <w:rsid w:val="00C725FB"/>
    <w:rsid w:val="00C726ED"/>
    <w:rsid w:val="00C72BD5"/>
    <w:rsid w:val="00C72DCE"/>
    <w:rsid w:val="00C7307E"/>
    <w:rsid w:val="00C735CF"/>
    <w:rsid w:val="00C735E5"/>
    <w:rsid w:val="00C73676"/>
    <w:rsid w:val="00C73886"/>
    <w:rsid w:val="00C745E8"/>
    <w:rsid w:val="00C747E0"/>
    <w:rsid w:val="00C749D3"/>
    <w:rsid w:val="00C74A14"/>
    <w:rsid w:val="00C74B62"/>
    <w:rsid w:val="00C74B7F"/>
    <w:rsid w:val="00C75C97"/>
    <w:rsid w:val="00C75FF1"/>
    <w:rsid w:val="00C76699"/>
    <w:rsid w:val="00C76A5E"/>
    <w:rsid w:val="00C778B5"/>
    <w:rsid w:val="00C803D5"/>
    <w:rsid w:val="00C80620"/>
    <w:rsid w:val="00C80A5C"/>
    <w:rsid w:val="00C80D71"/>
    <w:rsid w:val="00C80FFC"/>
    <w:rsid w:val="00C8120F"/>
    <w:rsid w:val="00C81827"/>
    <w:rsid w:val="00C82063"/>
    <w:rsid w:val="00C82412"/>
    <w:rsid w:val="00C82690"/>
    <w:rsid w:val="00C826F4"/>
    <w:rsid w:val="00C827A1"/>
    <w:rsid w:val="00C827CF"/>
    <w:rsid w:val="00C8335B"/>
    <w:rsid w:val="00C849FB"/>
    <w:rsid w:val="00C84CE1"/>
    <w:rsid w:val="00C84CEB"/>
    <w:rsid w:val="00C84E3A"/>
    <w:rsid w:val="00C84EC3"/>
    <w:rsid w:val="00C8554B"/>
    <w:rsid w:val="00C855D6"/>
    <w:rsid w:val="00C8579E"/>
    <w:rsid w:val="00C862B7"/>
    <w:rsid w:val="00C867FF"/>
    <w:rsid w:val="00C86843"/>
    <w:rsid w:val="00C86E6A"/>
    <w:rsid w:val="00C86F0D"/>
    <w:rsid w:val="00C876CB"/>
    <w:rsid w:val="00C87B76"/>
    <w:rsid w:val="00C87DE2"/>
    <w:rsid w:val="00C908D0"/>
    <w:rsid w:val="00C90D03"/>
    <w:rsid w:val="00C90DC7"/>
    <w:rsid w:val="00C915E5"/>
    <w:rsid w:val="00C91A8F"/>
    <w:rsid w:val="00C92729"/>
    <w:rsid w:val="00C92774"/>
    <w:rsid w:val="00C92C20"/>
    <w:rsid w:val="00C92C67"/>
    <w:rsid w:val="00C92EB9"/>
    <w:rsid w:val="00C938ED"/>
    <w:rsid w:val="00C93C2E"/>
    <w:rsid w:val="00C93D84"/>
    <w:rsid w:val="00C93DAC"/>
    <w:rsid w:val="00C941A3"/>
    <w:rsid w:val="00C94BE6"/>
    <w:rsid w:val="00C94C22"/>
    <w:rsid w:val="00C95923"/>
    <w:rsid w:val="00C96BD4"/>
    <w:rsid w:val="00C96E93"/>
    <w:rsid w:val="00C972A1"/>
    <w:rsid w:val="00C97590"/>
    <w:rsid w:val="00CA0070"/>
    <w:rsid w:val="00CA0221"/>
    <w:rsid w:val="00CA0297"/>
    <w:rsid w:val="00CA03FE"/>
    <w:rsid w:val="00CA0B4A"/>
    <w:rsid w:val="00CA1ACF"/>
    <w:rsid w:val="00CA1D35"/>
    <w:rsid w:val="00CA207D"/>
    <w:rsid w:val="00CA2212"/>
    <w:rsid w:val="00CA23DA"/>
    <w:rsid w:val="00CA2716"/>
    <w:rsid w:val="00CA2DD7"/>
    <w:rsid w:val="00CA34F1"/>
    <w:rsid w:val="00CA383B"/>
    <w:rsid w:val="00CA3896"/>
    <w:rsid w:val="00CA3BFC"/>
    <w:rsid w:val="00CA3C7B"/>
    <w:rsid w:val="00CA3E81"/>
    <w:rsid w:val="00CA45CB"/>
    <w:rsid w:val="00CA4A4F"/>
    <w:rsid w:val="00CA514C"/>
    <w:rsid w:val="00CA52BF"/>
    <w:rsid w:val="00CA5441"/>
    <w:rsid w:val="00CA54D5"/>
    <w:rsid w:val="00CA5534"/>
    <w:rsid w:val="00CA5D1E"/>
    <w:rsid w:val="00CA6343"/>
    <w:rsid w:val="00CA667D"/>
    <w:rsid w:val="00CA6720"/>
    <w:rsid w:val="00CA6BCF"/>
    <w:rsid w:val="00CA7053"/>
    <w:rsid w:val="00CA7259"/>
    <w:rsid w:val="00CA7576"/>
    <w:rsid w:val="00CA77CA"/>
    <w:rsid w:val="00CA7AF3"/>
    <w:rsid w:val="00CA7DCC"/>
    <w:rsid w:val="00CB0B62"/>
    <w:rsid w:val="00CB0C13"/>
    <w:rsid w:val="00CB0CCE"/>
    <w:rsid w:val="00CB0DF4"/>
    <w:rsid w:val="00CB1549"/>
    <w:rsid w:val="00CB1A08"/>
    <w:rsid w:val="00CB26AF"/>
    <w:rsid w:val="00CB2A9C"/>
    <w:rsid w:val="00CB302D"/>
    <w:rsid w:val="00CB3262"/>
    <w:rsid w:val="00CB368C"/>
    <w:rsid w:val="00CB3E62"/>
    <w:rsid w:val="00CB4ED0"/>
    <w:rsid w:val="00CB6046"/>
    <w:rsid w:val="00CB630D"/>
    <w:rsid w:val="00CB6F22"/>
    <w:rsid w:val="00CB70AF"/>
    <w:rsid w:val="00CB71E6"/>
    <w:rsid w:val="00CB720F"/>
    <w:rsid w:val="00CB73B3"/>
    <w:rsid w:val="00CB7E6B"/>
    <w:rsid w:val="00CC00B5"/>
    <w:rsid w:val="00CC00F0"/>
    <w:rsid w:val="00CC03D8"/>
    <w:rsid w:val="00CC06D8"/>
    <w:rsid w:val="00CC0C13"/>
    <w:rsid w:val="00CC0DD8"/>
    <w:rsid w:val="00CC14E2"/>
    <w:rsid w:val="00CC167D"/>
    <w:rsid w:val="00CC1B5E"/>
    <w:rsid w:val="00CC1C46"/>
    <w:rsid w:val="00CC1FA2"/>
    <w:rsid w:val="00CC212B"/>
    <w:rsid w:val="00CC231D"/>
    <w:rsid w:val="00CC23BC"/>
    <w:rsid w:val="00CC37DE"/>
    <w:rsid w:val="00CC3BDB"/>
    <w:rsid w:val="00CC3F4D"/>
    <w:rsid w:val="00CC3F61"/>
    <w:rsid w:val="00CC4005"/>
    <w:rsid w:val="00CC467C"/>
    <w:rsid w:val="00CC481F"/>
    <w:rsid w:val="00CC4846"/>
    <w:rsid w:val="00CC5007"/>
    <w:rsid w:val="00CC5DBB"/>
    <w:rsid w:val="00CC63A6"/>
    <w:rsid w:val="00CC63C5"/>
    <w:rsid w:val="00CC720D"/>
    <w:rsid w:val="00CC7820"/>
    <w:rsid w:val="00CD0B29"/>
    <w:rsid w:val="00CD0C91"/>
    <w:rsid w:val="00CD0D23"/>
    <w:rsid w:val="00CD11F4"/>
    <w:rsid w:val="00CD15EE"/>
    <w:rsid w:val="00CD1622"/>
    <w:rsid w:val="00CD210D"/>
    <w:rsid w:val="00CD2D3F"/>
    <w:rsid w:val="00CD3162"/>
    <w:rsid w:val="00CD33ED"/>
    <w:rsid w:val="00CD3648"/>
    <w:rsid w:val="00CD3A16"/>
    <w:rsid w:val="00CD429B"/>
    <w:rsid w:val="00CD46C6"/>
    <w:rsid w:val="00CD4828"/>
    <w:rsid w:val="00CD5276"/>
    <w:rsid w:val="00CD52E0"/>
    <w:rsid w:val="00CD55ED"/>
    <w:rsid w:val="00CD55F7"/>
    <w:rsid w:val="00CD56AA"/>
    <w:rsid w:val="00CD5B17"/>
    <w:rsid w:val="00CD5C01"/>
    <w:rsid w:val="00CD5F70"/>
    <w:rsid w:val="00CD5FBC"/>
    <w:rsid w:val="00CD6131"/>
    <w:rsid w:val="00CD6219"/>
    <w:rsid w:val="00CD62F1"/>
    <w:rsid w:val="00CD64BC"/>
    <w:rsid w:val="00CD65CD"/>
    <w:rsid w:val="00CD66B6"/>
    <w:rsid w:val="00CD67CD"/>
    <w:rsid w:val="00CD6997"/>
    <w:rsid w:val="00CD7130"/>
    <w:rsid w:val="00CD78FC"/>
    <w:rsid w:val="00CD7C55"/>
    <w:rsid w:val="00CD7C56"/>
    <w:rsid w:val="00CE0249"/>
    <w:rsid w:val="00CE0850"/>
    <w:rsid w:val="00CE1261"/>
    <w:rsid w:val="00CE1730"/>
    <w:rsid w:val="00CE1A45"/>
    <w:rsid w:val="00CE1EAE"/>
    <w:rsid w:val="00CE23B6"/>
    <w:rsid w:val="00CE2F59"/>
    <w:rsid w:val="00CE2F6E"/>
    <w:rsid w:val="00CE2FCF"/>
    <w:rsid w:val="00CE3031"/>
    <w:rsid w:val="00CE37FC"/>
    <w:rsid w:val="00CE3A48"/>
    <w:rsid w:val="00CE4024"/>
    <w:rsid w:val="00CE49A8"/>
    <w:rsid w:val="00CE4BCF"/>
    <w:rsid w:val="00CE4C4E"/>
    <w:rsid w:val="00CE4FE4"/>
    <w:rsid w:val="00CE55D9"/>
    <w:rsid w:val="00CE5EE4"/>
    <w:rsid w:val="00CE6731"/>
    <w:rsid w:val="00CE788F"/>
    <w:rsid w:val="00CE7ACC"/>
    <w:rsid w:val="00CF07EC"/>
    <w:rsid w:val="00CF0B7F"/>
    <w:rsid w:val="00CF1B4E"/>
    <w:rsid w:val="00CF2C33"/>
    <w:rsid w:val="00CF2DEE"/>
    <w:rsid w:val="00CF3198"/>
    <w:rsid w:val="00CF3679"/>
    <w:rsid w:val="00CF37A4"/>
    <w:rsid w:val="00CF45F0"/>
    <w:rsid w:val="00CF495D"/>
    <w:rsid w:val="00CF49C3"/>
    <w:rsid w:val="00CF49DA"/>
    <w:rsid w:val="00CF4B0A"/>
    <w:rsid w:val="00CF4E19"/>
    <w:rsid w:val="00CF4EA8"/>
    <w:rsid w:val="00CF58BD"/>
    <w:rsid w:val="00CF5DDF"/>
    <w:rsid w:val="00CF6283"/>
    <w:rsid w:val="00CF6C83"/>
    <w:rsid w:val="00CF6DBE"/>
    <w:rsid w:val="00CF7E76"/>
    <w:rsid w:val="00D0047D"/>
    <w:rsid w:val="00D00A5B"/>
    <w:rsid w:val="00D00ABF"/>
    <w:rsid w:val="00D012DF"/>
    <w:rsid w:val="00D01379"/>
    <w:rsid w:val="00D01608"/>
    <w:rsid w:val="00D019DE"/>
    <w:rsid w:val="00D01F20"/>
    <w:rsid w:val="00D01FC9"/>
    <w:rsid w:val="00D01FDD"/>
    <w:rsid w:val="00D020DB"/>
    <w:rsid w:val="00D02DE7"/>
    <w:rsid w:val="00D0369B"/>
    <w:rsid w:val="00D0373A"/>
    <w:rsid w:val="00D039B9"/>
    <w:rsid w:val="00D039DE"/>
    <w:rsid w:val="00D03FAB"/>
    <w:rsid w:val="00D04627"/>
    <w:rsid w:val="00D04723"/>
    <w:rsid w:val="00D04A68"/>
    <w:rsid w:val="00D04CCA"/>
    <w:rsid w:val="00D04D8B"/>
    <w:rsid w:val="00D0532A"/>
    <w:rsid w:val="00D0562F"/>
    <w:rsid w:val="00D05832"/>
    <w:rsid w:val="00D058A1"/>
    <w:rsid w:val="00D05A05"/>
    <w:rsid w:val="00D06174"/>
    <w:rsid w:val="00D0665E"/>
    <w:rsid w:val="00D06C4C"/>
    <w:rsid w:val="00D073E3"/>
    <w:rsid w:val="00D078B1"/>
    <w:rsid w:val="00D078E3"/>
    <w:rsid w:val="00D108C4"/>
    <w:rsid w:val="00D10A39"/>
    <w:rsid w:val="00D10FCD"/>
    <w:rsid w:val="00D11637"/>
    <w:rsid w:val="00D116CB"/>
    <w:rsid w:val="00D116F5"/>
    <w:rsid w:val="00D11884"/>
    <w:rsid w:val="00D11A14"/>
    <w:rsid w:val="00D11C5A"/>
    <w:rsid w:val="00D11EAB"/>
    <w:rsid w:val="00D12100"/>
    <w:rsid w:val="00D1230F"/>
    <w:rsid w:val="00D134C7"/>
    <w:rsid w:val="00D1351F"/>
    <w:rsid w:val="00D13B44"/>
    <w:rsid w:val="00D14420"/>
    <w:rsid w:val="00D14450"/>
    <w:rsid w:val="00D148CE"/>
    <w:rsid w:val="00D14E36"/>
    <w:rsid w:val="00D15389"/>
    <w:rsid w:val="00D15746"/>
    <w:rsid w:val="00D158E3"/>
    <w:rsid w:val="00D169DB"/>
    <w:rsid w:val="00D16C0E"/>
    <w:rsid w:val="00D16EB2"/>
    <w:rsid w:val="00D16FBF"/>
    <w:rsid w:val="00D17145"/>
    <w:rsid w:val="00D213EA"/>
    <w:rsid w:val="00D2142A"/>
    <w:rsid w:val="00D21C74"/>
    <w:rsid w:val="00D22104"/>
    <w:rsid w:val="00D2228A"/>
    <w:rsid w:val="00D22708"/>
    <w:rsid w:val="00D22EA4"/>
    <w:rsid w:val="00D233AA"/>
    <w:rsid w:val="00D237DB"/>
    <w:rsid w:val="00D238D3"/>
    <w:rsid w:val="00D23D14"/>
    <w:rsid w:val="00D23F74"/>
    <w:rsid w:val="00D2424A"/>
    <w:rsid w:val="00D24FEB"/>
    <w:rsid w:val="00D251EB"/>
    <w:rsid w:val="00D25223"/>
    <w:rsid w:val="00D25360"/>
    <w:rsid w:val="00D258CB"/>
    <w:rsid w:val="00D26639"/>
    <w:rsid w:val="00D26722"/>
    <w:rsid w:val="00D27126"/>
    <w:rsid w:val="00D2748C"/>
    <w:rsid w:val="00D2748D"/>
    <w:rsid w:val="00D276CF"/>
    <w:rsid w:val="00D2773B"/>
    <w:rsid w:val="00D27F12"/>
    <w:rsid w:val="00D30029"/>
    <w:rsid w:val="00D300BA"/>
    <w:rsid w:val="00D30350"/>
    <w:rsid w:val="00D307B6"/>
    <w:rsid w:val="00D3082A"/>
    <w:rsid w:val="00D30C14"/>
    <w:rsid w:val="00D30E2E"/>
    <w:rsid w:val="00D312CC"/>
    <w:rsid w:val="00D31848"/>
    <w:rsid w:val="00D31953"/>
    <w:rsid w:val="00D31E56"/>
    <w:rsid w:val="00D321DB"/>
    <w:rsid w:val="00D32265"/>
    <w:rsid w:val="00D324FA"/>
    <w:rsid w:val="00D3290E"/>
    <w:rsid w:val="00D32C19"/>
    <w:rsid w:val="00D330CA"/>
    <w:rsid w:val="00D33757"/>
    <w:rsid w:val="00D337FC"/>
    <w:rsid w:val="00D338E3"/>
    <w:rsid w:val="00D33F64"/>
    <w:rsid w:val="00D3461F"/>
    <w:rsid w:val="00D34933"/>
    <w:rsid w:val="00D34B86"/>
    <w:rsid w:val="00D34E87"/>
    <w:rsid w:val="00D34F20"/>
    <w:rsid w:val="00D353DC"/>
    <w:rsid w:val="00D35D20"/>
    <w:rsid w:val="00D36038"/>
    <w:rsid w:val="00D36741"/>
    <w:rsid w:val="00D36F55"/>
    <w:rsid w:val="00D37048"/>
    <w:rsid w:val="00D37474"/>
    <w:rsid w:val="00D374B1"/>
    <w:rsid w:val="00D3778C"/>
    <w:rsid w:val="00D37B18"/>
    <w:rsid w:val="00D37C17"/>
    <w:rsid w:val="00D40462"/>
    <w:rsid w:val="00D4058D"/>
    <w:rsid w:val="00D40732"/>
    <w:rsid w:val="00D40754"/>
    <w:rsid w:val="00D40A4E"/>
    <w:rsid w:val="00D40BB6"/>
    <w:rsid w:val="00D4100C"/>
    <w:rsid w:val="00D416D7"/>
    <w:rsid w:val="00D4182C"/>
    <w:rsid w:val="00D41950"/>
    <w:rsid w:val="00D41D35"/>
    <w:rsid w:val="00D42501"/>
    <w:rsid w:val="00D426B0"/>
    <w:rsid w:val="00D426EA"/>
    <w:rsid w:val="00D42872"/>
    <w:rsid w:val="00D42AA7"/>
    <w:rsid w:val="00D42B7C"/>
    <w:rsid w:val="00D4320A"/>
    <w:rsid w:val="00D43970"/>
    <w:rsid w:val="00D43A72"/>
    <w:rsid w:val="00D44BCA"/>
    <w:rsid w:val="00D45512"/>
    <w:rsid w:val="00D4568B"/>
    <w:rsid w:val="00D45785"/>
    <w:rsid w:val="00D459A6"/>
    <w:rsid w:val="00D45D3C"/>
    <w:rsid w:val="00D45DDE"/>
    <w:rsid w:val="00D46356"/>
    <w:rsid w:val="00D46EFB"/>
    <w:rsid w:val="00D47389"/>
    <w:rsid w:val="00D47476"/>
    <w:rsid w:val="00D47608"/>
    <w:rsid w:val="00D4766A"/>
    <w:rsid w:val="00D47DC2"/>
    <w:rsid w:val="00D50272"/>
    <w:rsid w:val="00D504DA"/>
    <w:rsid w:val="00D50503"/>
    <w:rsid w:val="00D50C4F"/>
    <w:rsid w:val="00D50DB9"/>
    <w:rsid w:val="00D50DC6"/>
    <w:rsid w:val="00D5129F"/>
    <w:rsid w:val="00D518B0"/>
    <w:rsid w:val="00D51982"/>
    <w:rsid w:val="00D51B03"/>
    <w:rsid w:val="00D522D8"/>
    <w:rsid w:val="00D52989"/>
    <w:rsid w:val="00D529A5"/>
    <w:rsid w:val="00D529CE"/>
    <w:rsid w:val="00D52A68"/>
    <w:rsid w:val="00D536B6"/>
    <w:rsid w:val="00D540B3"/>
    <w:rsid w:val="00D5507F"/>
    <w:rsid w:val="00D553EF"/>
    <w:rsid w:val="00D566DB"/>
    <w:rsid w:val="00D568A8"/>
    <w:rsid w:val="00D56A34"/>
    <w:rsid w:val="00D56ABD"/>
    <w:rsid w:val="00D56FCA"/>
    <w:rsid w:val="00D571AB"/>
    <w:rsid w:val="00D57572"/>
    <w:rsid w:val="00D57655"/>
    <w:rsid w:val="00D57CE4"/>
    <w:rsid w:val="00D60306"/>
    <w:rsid w:val="00D604AB"/>
    <w:rsid w:val="00D60B9A"/>
    <w:rsid w:val="00D612B5"/>
    <w:rsid w:val="00D61E52"/>
    <w:rsid w:val="00D636A5"/>
    <w:rsid w:val="00D636D3"/>
    <w:rsid w:val="00D64557"/>
    <w:rsid w:val="00D6459A"/>
    <w:rsid w:val="00D6484C"/>
    <w:rsid w:val="00D64BBC"/>
    <w:rsid w:val="00D64C0D"/>
    <w:rsid w:val="00D64EA9"/>
    <w:rsid w:val="00D652ED"/>
    <w:rsid w:val="00D664B6"/>
    <w:rsid w:val="00D66827"/>
    <w:rsid w:val="00D66AB3"/>
    <w:rsid w:val="00D66D3A"/>
    <w:rsid w:val="00D66E62"/>
    <w:rsid w:val="00D7006A"/>
    <w:rsid w:val="00D701A1"/>
    <w:rsid w:val="00D70838"/>
    <w:rsid w:val="00D7109F"/>
    <w:rsid w:val="00D71E0D"/>
    <w:rsid w:val="00D71E78"/>
    <w:rsid w:val="00D71F41"/>
    <w:rsid w:val="00D72061"/>
    <w:rsid w:val="00D723C1"/>
    <w:rsid w:val="00D72444"/>
    <w:rsid w:val="00D72ABC"/>
    <w:rsid w:val="00D72BB2"/>
    <w:rsid w:val="00D72E48"/>
    <w:rsid w:val="00D73F63"/>
    <w:rsid w:val="00D740A5"/>
    <w:rsid w:val="00D74317"/>
    <w:rsid w:val="00D745D8"/>
    <w:rsid w:val="00D748EA"/>
    <w:rsid w:val="00D752AE"/>
    <w:rsid w:val="00D75461"/>
    <w:rsid w:val="00D754A5"/>
    <w:rsid w:val="00D756C4"/>
    <w:rsid w:val="00D75E64"/>
    <w:rsid w:val="00D75F89"/>
    <w:rsid w:val="00D767E8"/>
    <w:rsid w:val="00D7702B"/>
    <w:rsid w:val="00D77CFB"/>
    <w:rsid w:val="00D77E36"/>
    <w:rsid w:val="00D8018D"/>
    <w:rsid w:val="00D803F2"/>
    <w:rsid w:val="00D8051C"/>
    <w:rsid w:val="00D8052B"/>
    <w:rsid w:val="00D8065D"/>
    <w:rsid w:val="00D81064"/>
    <w:rsid w:val="00D8137D"/>
    <w:rsid w:val="00D81B5D"/>
    <w:rsid w:val="00D81B68"/>
    <w:rsid w:val="00D830D0"/>
    <w:rsid w:val="00D834EA"/>
    <w:rsid w:val="00D84096"/>
    <w:rsid w:val="00D843CD"/>
    <w:rsid w:val="00D849F3"/>
    <w:rsid w:val="00D853B9"/>
    <w:rsid w:val="00D8586B"/>
    <w:rsid w:val="00D8594E"/>
    <w:rsid w:val="00D85BA1"/>
    <w:rsid w:val="00D85DC3"/>
    <w:rsid w:val="00D86307"/>
    <w:rsid w:val="00D86551"/>
    <w:rsid w:val="00D87077"/>
    <w:rsid w:val="00D90238"/>
    <w:rsid w:val="00D903F5"/>
    <w:rsid w:val="00D918AF"/>
    <w:rsid w:val="00D91A5B"/>
    <w:rsid w:val="00D91B81"/>
    <w:rsid w:val="00D91E0B"/>
    <w:rsid w:val="00D9210D"/>
    <w:rsid w:val="00D92476"/>
    <w:rsid w:val="00D9261F"/>
    <w:rsid w:val="00D92772"/>
    <w:rsid w:val="00D929D5"/>
    <w:rsid w:val="00D92E4C"/>
    <w:rsid w:val="00D930B7"/>
    <w:rsid w:val="00D93915"/>
    <w:rsid w:val="00D93C09"/>
    <w:rsid w:val="00D93D79"/>
    <w:rsid w:val="00D93DEA"/>
    <w:rsid w:val="00D93FB6"/>
    <w:rsid w:val="00D943C5"/>
    <w:rsid w:val="00D9449D"/>
    <w:rsid w:val="00D946C4"/>
    <w:rsid w:val="00D94A6B"/>
    <w:rsid w:val="00D94AAC"/>
    <w:rsid w:val="00D95584"/>
    <w:rsid w:val="00D9572E"/>
    <w:rsid w:val="00D95C82"/>
    <w:rsid w:val="00D95D32"/>
    <w:rsid w:val="00D95EB7"/>
    <w:rsid w:val="00D96011"/>
    <w:rsid w:val="00D961BA"/>
    <w:rsid w:val="00D961C8"/>
    <w:rsid w:val="00D9693B"/>
    <w:rsid w:val="00D97870"/>
    <w:rsid w:val="00D97F2D"/>
    <w:rsid w:val="00DA0340"/>
    <w:rsid w:val="00DA0A61"/>
    <w:rsid w:val="00DA0B38"/>
    <w:rsid w:val="00DA0EC0"/>
    <w:rsid w:val="00DA0FD8"/>
    <w:rsid w:val="00DA109A"/>
    <w:rsid w:val="00DA19D0"/>
    <w:rsid w:val="00DA19F5"/>
    <w:rsid w:val="00DA1C64"/>
    <w:rsid w:val="00DA1E41"/>
    <w:rsid w:val="00DA1E43"/>
    <w:rsid w:val="00DA21FB"/>
    <w:rsid w:val="00DA2407"/>
    <w:rsid w:val="00DA2E01"/>
    <w:rsid w:val="00DA2FD2"/>
    <w:rsid w:val="00DA30AB"/>
    <w:rsid w:val="00DA3C1A"/>
    <w:rsid w:val="00DA3EA4"/>
    <w:rsid w:val="00DA3FE1"/>
    <w:rsid w:val="00DA49E5"/>
    <w:rsid w:val="00DA4E6F"/>
    <w:rsid w:val="00DA5461"/>
    <w:rsid w:val="00DA5602"/>
    <w:rsid w:val="00DA57D3"/>
    <w:rsid w:val="00DA613A"/>
    <w:rsid w:val="00DA66A7"/>
    <w:rsid w:val="00DA6E45"/>
    <w:rsid w:val="00DA6F8B"/>
    <w:rsid w:val="00DA775D"/>
    <w:rsid w:val="00DA794D"/>
    <w:rsid w:val="00DB00CA"/>
    <w:rsid w:val="00DB02DF"/>
    <w:rsid w:val="00DB0450"/>
    <w:rsid w:val="00DB077E"/>
    <w:rsid w:val="00DB080E"/>
    <w:rsid w:val="00DB0A41"/>
    <w:rsid w:val="00DB0EA4"/>
    <w:rsid w:val="00DB1315"/>
    <w:rsid w:val="00DB1382"/>
    <w:rsid w:val="00DB1387"/>
    <w:rsid w:val="00DB1908"/>
    <w:rsid w:val="00DB1AFB"/>
    <w:rsid w:val="00DB3057"/>
    <w:rsid w:val="00DB31A4"/>
    <w:rsid w:val="00DB328F"/>
    <w:rsid w:val="00DB373A"/>
    <w:rsid w:val="00DB3844"/>
    <w:rsid w:val="00DB3997"/>
    <w:rsid w:val="00DB3E32"/>
    <w:rsid w:val="00DB3F13"/>
    <w:rsid w:val="00DB4374"/>
    <w:rsid w:val="00DB4B3C"/>
    <w:rsid w:val="00DB4DCF"/>
    <w:rsid w:val="00DB5088"/>
    <w:rsid w:val="00DB52B4"/>
    <w:rsid w:val="00DB52B5"/>
    <w:rsid w:val="00DB54EB"/>
    <w:rsid w:val="00DB5BA2"/>
    <w:rsid w:val="00DB5C11"/>
    <w:rsid w:val="00DB5C23"/>
    <w:rsid w:val="00DB6928"/>
    <w:rsid w:val="00DB6BB1"/>
    <w:rsid w:val="00DB6C0B"/>
    <w:rsid w:val="00DB74F6"/>
    <w:rsid w:val="00DB7A33"/>
    <w:rsid w:val="00DB7F83"/>
    <w:rsid w:val="00DB7FB4"/>
    <w:rsid w:val="00DC026B"/>
    <w:rsid w:val="00DC0310"/>
    <w:rsid w:val="00DC0FF6"/>
    <w:rsid w:val="00DC11DA"/>
    <w:rsid w:val="00DC12C6"/>
    <w:rsid w:val="00DC193F"/>
    <w:rsid w:val="00DC2388"/>
    <w:rsid w:val="00DC2450"/>
    <w:rsid w:val="00DC2693"/>
    <w:rsid w:val="00DC289D"/>
    <w:rsid w:val="00DC29A5"/>
    <w:rsid w:val="00DC2B29"/>
    <w:rsid w:val="00DC386A"/>
    <w:rsid w:val="00DC38B0"/>
    <w:rsid w:val="00DC39DD"/>
    <w:rsid w:val="00DC3B43"/>
    <w:rsid w:val="00DC3E1B"/>
    <w:rsid w:val="00DC3E3A"/>
    <w:rsid w:val="00DC3E6B"/>
    <w:rsid w:val="00DC3FF6"/>
    <w:rsid w:val="00DC4083"/>
    <w:rsid w:val="00DC4639"/>
    <w:rsid w:val="00DC47E3"/>
    <w:rsid w:val="00DC4D67"/>
    <w:rsid w:val="00DC4E6B"/>
    <w:rsid w:val="00DC519F"/>
    <w:rsid w:val="00DC55F8"/>
    <w:rsid w:val="00DC56FC"/>
    <w:rsid w:val="00DC5B59"/>
    <w:rsid w:val="00DC622C"/>
    <w:rsid w:val="00DC6F68"/>
    <w:rsid w:val="00DC71A9"/>
    <w:rsid w:val="00DC74B2"/>
    <w:rsid w:val="00DC7C6B"/>
    <w:rsid w:val="00DD00A6"/>
    <w:rsid w:val="00DD011C"/>
    <w:rsid w:val="00DD0881"/>
    <w:rsid w:val="00DD0EE7"/>
    <w:rsid w:val="00DD1267"/>
    <w:rsid w:val="00DD277C"/>
    <w:rsid w:val="00DD2EAF"/>
    <w:rsid w:val="00DD356A"/>
    <w:rsid w:val="00DD3710"/>
    <w:rsid w:val="00DD3AF0"/>
    <w:rsid w:val="00DD4308"/>
    <w:rsid w:val="00DD4B46"/>
    <w:rsid w:val="00DD4BDB"/>
    <w:rsid w:val="00DD5105"/>
    <w:rsid w:val="00DD5582"/>
    <w:rsid w:val="00DD5718"/>
    <w:rsid w:val="00DD5730"/>
    <w:rsid w:val="00DD588A"/>
    <w:rsid w:val="00DD6167"/>
    <w:rsid w:val="00DD637B"/>
    <w:rsid w:val="00DD76AE"/>
    <w:rsid w:val="00DD7937"/>
    <w:rsid w:val="00DD7A49"/>
    <w:rsid w:val="00DD7C14"/>
    <w:rsid w:val="00DE0079"/>
    <w:rsid w:val="00DE029C"/>
    <w:rsid w:val="00DE0A8F"/>
    <w:rsid w:val="00DE0BC7"/>
    <w:rsid w:val="00DE0F85"/>
    <w:rsid w:val="00DE1020"/>
    <w:rsid w:val="00DE10C7"/>
    <w:rsid w:val="00DE11F1"/>
    <w:rsid w:val="00DE1831"/>
    <w:rsid w:val="00DE185A"/>
    <w:rsid w:val="00DE263A"/>
    <w:rsid w:val="00DE2794"/>
    <w:rsid w:val="00DE2C1F"/>
    <w:rsid w:val="00DE34EE"/>
    <w:rsid w:val="00DE35D1"/>
    <w:rsid w:val="00DE3668"/>
    <w:rsid w:val="00DE41A6"/>
    <w:rsid w:val="00DE4C47"/>
    <w:rsid w:val="00DE4FFB"/>
    <w:rsid w:val="00DE51DB"/>
    <w:rsid w:val="00DE52D2"/>
    <w:rsid w:val="00DE5649"/>
    <w:rsid w:val="00DE580B"/>
    <w:rsid w:val="00DE5AD1"/>
    <w:rsid w:val="00DE5E40"/>
    <w:rsid w:val="00DE636E"/>
    <w:rsid w:val="00DE6632"/>
    <w:rsid w:val="00DE67CB"/>
    <w:rsid w:val="00DE682A"/>
    <w:rsid w:val="00DE696B"/>
    <w:rsid w:val="00DE6EFC"/>
    <w:rsid w:val="00DE7020"/>
    <w:rsid w:val="00DE72B6"/>
    <w:rsid w:val="00DE73E9"/>
    <w:rsid w:val="00DE75D8"/>
    <w:rsid w:val="00DE76B0"/>
    <w:rsid w:val="00DE7777"/>
    <w:rsid w:val="00DF04BC"/>
    <w:rsid w:val="00DF0755"/>
    <w:rsid w:val="00DF0E3A"/>
    <w:rsid w:val="00DF14EC"/>
    <w:rsid w:val="00DF16EF"/>
    <w:rsid w:val="00DF2619"/>
    <w:rsid w:val="00DF41E7"/>
    <w:rsid w:val="00DF4311"/>
    <w:rsid w:val="00DF43D6"/>
    <w:rsid w:val="00DF4934"/>
    <w:rsid w:val="00DF4D6D"/>
    <w:rsid w:val="00DF567C"/>
    <w:rsid w:val="00DF6381"/>
    <w:rsid w:val="00DF694E"/>
    <w:rsid w:val="00DF6975"/>
    <w:rsid w:val="00DF69ED"/>
    <w:rsid w:val="00DF6AB6"/>
    <w:rsid w:val="00DF6AB9"/>
    <w:rsid w:val="00DF6B89"/>
    <w:rsid w:val="00DF6F46"/>
    <w:rsid w:val="00DF6F8D"/>
    <w:rsid w:val="00DF72C5"/>
    <w:rsid w:val="00DF75EA"/>
    <w:rsid w:val="00DF7E96"/>
    <w:rsid w:val="00E0061B"/>
    <w:rsid w:val="00E00EA6"/>
    <w:rsid w:val="00E0147C"/>
    <w:rsid w:val="00E01F34"/>
    <w:rsid w:val="00E02427"/>
    <w:rsid w:val="00E02519"/>
    <w:rsid w:val="00E02BEF"/>
    <w:rsid w:val="00E02D4E"/>
    <w:rsid w:val="00E03383"/>
    <w:rsid w:val="00E0379D"/>
    <w:rsid w:val="00E03AD8"/>
    <w:rsid w:val="00E03DF2"/>
    <w:rsid w:val="00E03F3B"/>
    <w:rsid w:val="00E03F5E"/>
    <w:rsid w:val="00E0401B"/>
    <w:rsid w:val="00E04233"/>
    <w:rsid w:val="00E04253"/>
    <w:rsid w:val="00E04376"/>
    <w:rsid w:val="00E044C3"/>
    <w:rsid w:val="00E04652"/>
    <w:rsid w:val="00E04878"/>
    <w:rsid w:val="00E054CB"/>
    <w:rsid w:val="00E0569D"/>
    <w:rsid w:val="00E05701"/>
    <w:rsid w:val="00E0573D"/>
    <w:rsid w:val="00E0575D"/>
    <w:rsid w:val="00E058A7"/>
    <w:rsid w:val="00E059CA"/>
    <w:rsid w:val="00E05E27"/>
    <w:rsid w:val="00E05E77"/>
    <w:rsid w:val="00E06189"/>
    <w:rsid w:val="00E063FE"/>
    <w:rsid w:val="00E0696F"/>
    <w:rsid w:val="00E06E95"/>
    <w:rsid w:val="00E074F9"/>
    <w:rsid w:val="00E0775D"/>
    <w:rsid w:val="00E104D5"/>
    <w:rsid w:val="00E10524"/>
    <w:rsid w:val="00E105B1"/>
    <w:rsid w:val="00E10781"/>
    <w:rsid w:val="00E10CFA"/>
    <w:rsid w:val="00E11108"/>
    <w:rsid w:val="00E1160C"/>
    <w:rsid w:val="00E119B6"/>
    <w:rsid w:val="00E12910"/>
    <w:rsid w:val="00E12934"/>
    <w:rsid w:val="00E12F90"/>
    <w:rsid w:val="00E13004"/>
    <w:rsid w:val="00E13346"/>
    <w:rsid w:val="00E13BD5"/>
    <w:rsid w:val="00E13E4F"/>
    <w:rsid w:val="00E13F26"/>
    <w:rsid w:val="00E13FE1"/>
    <w:rsid w:val="00E145EA"/>
    <w:rsid w:val="00E1473B"/>
    <w:rsid w:val="00E14E35"/>
    <w:rsid w:val="00E155A0"/>
    <w:rsid w:val="00E155CB"/>
    <w:rsid w:val="00E16072"/>
    <w:rsid w:val="00E16165"/>
    <w:rsid w:val="00E163EE"/>
    <w:rsid w:val="00E165CB"/>
    <w:rsid w:val="00E167D5"/>
    <w:rsid w:val="00E16C55"/>
    <w:rsid w:val="00E17612"/>
    <w:rsid w:val="00E17A06"/>
    <w:rsid w:val="00E17CC9"/>
    <w:rsid w:val="00E17E17"/>
    <w:rsid w:val="00E20C2C"/>
    <w:rsid w:val="00E21263"/>
    <w:rsid w:val="00E21574"/>
    <w:rsid w:val="00E21CF9"/>
    <w:rsid w:val="00E21CFA"/>
    <w:rsid w:val="00E21D32"/>
    <w:rsid w:val="00E21F77"/>
    <w:rsid w:val="00E222CD"/>
    <w:rsid w:val="00E22395"/>
    <w:rsid w:val="00E22461"/>
    <w:rsid w:val="00E22839"/>
    <w:rsid w:val="00E22EA1"/>
    <w:rsid w:val="00E239C9"/>
    <w:rsid w:val="00E23BE8"/>
    <w:rsid w:val="00E23D67"/>
    <w:rsid w:val="00E2508F"/>
    <w:rsid w:val="00E253F6"/>
    <w:rsid w:val="00E25407"/>
    <w:rsid w:val="00E254EC"/>
    <w:rsid w:val="00E254F6"/>
    <w:rsid w:val="00E255B0"/>
    <w:rsid w:val="00E256A6"/>
    <w:rsid w:val="00E25B01"/>
    <w:rsid w:val="00E25C44"/>
    <w:rsid w:val="00E25DBF"/>
    <w:rsid w:val="00E25F0C"/>
    <w:rsid w:val="00E26498"/>
    <w:rsid w:val="00E26691"/>
    <w:rsid w:val="00E26B75"/>
    <w:rsid w:val="00E2714E"/>
    <w:rsid w:val="00E274F9"/>
    <w:rsid w:val="00E27C63"/>
    <w:rsid w:val="00E27FA6"/>
    <w:rsid w:val="00E300EF"/>
    <w:rsid w:val="00E30391"/>
    <w:rsid w:val="00E3055F"/>
    <w:rsid w:val="00E30A60"/>
    <w:rsid w:val="00E31074"/>
    <w:rsid w:val="00E31911"/>
    <w:rsid w:val="00E327C8"/>
    <w:rsid w:val="00E33233"/>
    <w:rsid w:val="00E33807"/>
    <w:rsid w:val="00E344F7"/>
    <w:rsid w:val="00E34E7A"/>
    <w:rsid w:val="00E34ED0"/>
    <w:rsid w:val="00E3534B"/>
    <w:rsid w:val="00E355E8"/>
    <w:rsid w:val="00E3604E"/>
    <w:rsid w:val="00E361B5"/>
    <w:rsid w:val="00E3639E"/>
    <w:rsid w:val="00E36C5C"/>
    <w:rsid w:val="00E36E6A"/>
    <w:rsid w:val="00E36FBE"/>
    <w:rsid w:val="00E3706F"/>
    <w:rsid w:val="00E37445"/>
    <w:rsid w:val="00E377D2"/>
    <w:rsid w:val="00E37974"/>
    <w:rsid w:val="00E37A1C"/>
    <w:rsid w:val="00E37CF2"/>
    <w:rsid w:val="00E4012F"/>
    <w:rsid w:val="00E402F5"/>
    <w:rsid w:val="00E40655"/>
    <w:rsid w:val="00E406BE"/>
    <w:rsid w:val="00E408B0"/>
    <w:rsid w:val="00E40A0A"/>
    <w:rsid w:val="00E41A56"/>
    <w:rsid w:val="00E41E99"/>
    <w:rsid w:val="00E42681"/>
    <w:rsid w:val="00E426D0"/>
    <w:rsid w:val="00E427E0"/>
    <w:rsid w:val="00E42BD8"/>
    <w:rsid w:val="00E42D0E"/>
    <w:rsid w:val="00E43034"/>
    <w:rsid w:val="00E43408"/>
    <w:rsid w:val="00E4347A"/>
    <w:rsid w:val="00E434D5"/>
    <w:rsid w:val="00E44096"/>
    <w:rsid w:val="00E44FF8"/>
    <w:rsid w:val="00E45343"/>
    <w:rsid w:val="00E4546C"/>
    <w:rsid w:val="00E45F39"/>
    <w:rsid w:val="00E46038"/>
    <w:rsid w:val="00E46133"/>
    <w:rsid w:val="00E46211"/>
    <w:rsid w:val="00E463CF"/>
    <w:rsid w:val="00E46D9D"/>
    <w:rsid w:val="00E47662"/>
    <w:rsid w:val="00E47B25"/>
    <w:rsid w:val="00E47DF4"/>
    <w:rsid w:val="00E506A2"/>
    <w:rsid w:val="00E5154D"/>
    <w:rsid w:val="00E5159E"/>
    <w:rsid w:val="00E51AEE"/>
    <w:rsid w:val="00E51E0F"/>
    <w:rsid w:val="00E52703"/>
    <w:rsid w:val="00E52AB5"/>
    <w:rsid w:val="00E530B8"/>
    <w:rsid w:val="00E535BF"/>
    <w:rsid w:val="00E536B8"/>
    <w:rsid w:val="00E537CF"/>
    <w:rsid w:val="00E53860"/>
    <w:rsid w:val="00E542B1"/>
    <w:rsid w:val="00E54C97"/>
    <w:rsid w:val="00E54D94"/>
    <w:rsid w:val="00E54E1E"/>
    <w:rsid w:val="00E55074"/>
    <w:rsid w:val="00E55537"/>
    <w:rsid w:val="00E55714"/>
    <w:rsid w:val="00E557CD"/>
    <w:rsid w:val="00E56737"/>
    <w:rsid w:val="00E56BBE"/>
    <w:rsid w:val="00E56ECF"/>
    <w:rsid w:val="00E572CA"/>
    <w:rsid w:val="00E5742E"/>
    <w:rsid w:val="00E57528"/>
    <w:rsid w:val="00E5754C"/>
    <w:rsid w:val="00E57AC0"/>
    <w:rsid w:val="00E6033A"/>
    <w:rsid w:val="00E60B8C"/>
    <w:rsid w:val="00E60C65"/>
    <w:rsid w:val="00E60D28"/>
    <w:rsid w:val="00E60DAE"/>
    <w:rsid w:val="00E61686"/>
    <w:rsid w:val="00E61FFC"/>
    <w:rsid w:val="00E6204D"/>
    <w:rsid w:val="00E6221B"/>
    <w:rsid w:val="00E62854"/>
    <w:rsid w:val="00E649FD"/>
    <w:rsid w:val="00E64FB3"/>
    <w:rsid w:val="00E6517F"/>
    <w:rsid w:val="00E656C7"/>
    <w:rsid w:val="00E656C8"/>
    <w:rsid w:val="00E656FF"/>
    <w:rsid w:val="00E65AC4"/>
    <w:rsid w:val="00E666A4"/>
    <w:rsid w:val="00E667D6"/>
    <w:rsid w:val="00E66C8C"/>
    <w:rsid w:val="00E6766F"/>
    <w:rsid w:val="00E6775F"/>
    <w:rsid w:val="00E67B56"/>
    <w:rsid w:val="00E7042B"/>
    <w:rsid w:val="00E70A5E"/>
    <w:rsid w:val="00E71918"/>
    <w:rsid w:val="00E71942"/>
    <w:rsid w:val="00E71E24"/>
    <w:rsid w:val="00E71EE3"/>
    <w:rsid w:val="00E71F3B"/>
    <w:rsid w:val="00E7210E"/>
    <w:rsid w:val="00E72BC1"/>
    <w:rsid w:val="00E72CB0"/>
    <w:rsid w:val="00E72F31"/>
    <w:rsid w:val="00E7321E"/>
    <w:rsid w:val="00E73789"/>
    <w:rsid w:val="00E737C9"/>
    <w:rsid w:val="00E73AF2"/>
    <w:rsid w:val="00E73C38"/>
    <w:rsid w:val="00E73C3C"/>
    <w:rsid w:val="00E73C6D"/>
    <w:rsid w:val="00E73D04"/>
    <w:rsid w:val="00E73D56"/>
    <w:rsid w:val="00E73F83"/>
    <w:rsid w:val="00E7455E"/>
    <w:rsid w:val="00E74844"/>
    <w:rsid w:val="00E749C3"/>
    <w:rsid w:val="00E749CB"/>
    <w:rsid w:val="00E74AAA"/>
    <w:rsid w:val="00E74E77"/>
    <w:rsid w:val="00E74FD1"/>
    <w:rsid w:val="00E75193"/>
    <w:rsid w:val="00E753BF"/>
    <w:rsid w:val="00E756A1"/>
    <w:rsid w:val="00E7584E"/>
    <w:rsid w:val="00E75C8E"/>
    <w:rsid w:val="00E75EBA"/>
    <w:rsid w:val="00E76171"/>
    <w:rsid w:val="00E7619B"/>
    <w:rsid w:val="00E761E4"/>
    <w:rsid w:val="00E762AF"/>
    <w:rsid w:val="00E76496"/>
    <w:rsid w:val="00E7677D"/>
    <w:rsid w:val="00E76AE2"/>
    <w:rsid w:val="00E76B5E"/>
    <w:rsid w:val="00E77F05"/>
    <w:rsid w:val="00E800CC"/>
    <w:rsid w:val="00E80495"/>
    <w:rsid w:val="00E821D0"/>
    <w:rsid w:val="00E82D9E"/>
    <w:rsid w:val="00E82E08"/>
    <w:rsid w:val="00E832C3"/>
    <w:rsid w:val="00E83963"/>
    <w:rsid w:val="00E83F26"/>
    <w:rsid w:val="00E8404A"/>
    <w:rsid w:val="00E84295"/>
    <w:rsid w:val="00E8481D"/>
    <w:rsid w:val="00E84CB0"/>
    <w:rsid w:val="00E84D86"/>
    <w:rsid w:val="00E85777"/>
    <w:rsid w:val="00E859D0"/>
    <w:rsid w:val="00E85DEE"/>
    <w:rsid w:val="00E85F4C"/>
    <w:rsid w:val="00E861DC"/>
    <w:rsid w:val="00E862E6"/>
    <w:rsid w:val="00E86CBF"/>
    <w:rsid w:val="00E8763D"/>
    <w:rsid w:val="00E87C76"/>
    <w:rsid w:val="00E87F6C"/>
    <w:rsid w:val="00E90506"/>
    <w:rsid w:val="00E9056F"/>
    <w:rsid w:val="00E918A6"/>
    <w:rsid w:val="00E9267D"/>
    <w:rsid w:val="00E92FEB"/>
    <w:rsid w:val="00E930C6"/>
    <w:rsid w:val="00E9385F"/>
    <w:rsid w:val="00E942AB"/>
    <w:rsid w:val="00E942B0"/>
    <w:rsid w:val="00E946A1"/>
    <w:rsid w:val="00E947A8"/>
    <w:rsid w:val="00E9555C"/>
    <w:rsid w:val="00E95B8D"/>
    <w:rsid w:val="00E95B90"/>
    <w:rsid w:val="00E95E56"/>
    <w:rsid w:val="00E96B00"/>
    <w:rsid w:val="00E97076"/>
    <w:rsid w:val="00E97878"/>
    <w:rsid w:val="00E97CA3"/>
    <w:rsid w:val="00EA04D8"/>
    <w:rsid w:val="00EA061A"/>
    <w:rsid w:val="00EA073F"/>
    <w:rsid w:val="00EA0DAD"/>
    <w:rsid w:val="00EA0EA6"/>
    <w:rsid w:val="00EA1889"/>
    <w:rsid w:val="00EA3096"/>
    <w:rsid w:val="00EA32AA"/>
    <w:rsid w:val="00EA34F4"/>
    <w:rsid w:val="00EA3A38"/>
    <w:rsid w:val="00EA42B3"/>
    <w:rsid w:val="00EA45F7"/>
    <w:rsid w:val="00EA48CF"/>
    <w:rsid w:val="00EA49F4"/>
    <w:rsid w:val="00EA644B"/>
    <w:rsid w:val="00EA689B"/>
    <w:rsid w:val="00EA6D82"/>
    <w:rsid w:val="00EB02DB"/>
    <w:rsid w:val="00EB0605"/>
    <w:rsid w:val="00EB07D0"/>
    <w:rsid w:val="00EB13EE"/>
    <w:rsid w:val="00EB14DC"/>
    <w:rsid w:val="00EB166D"/>
    <w:rsid w:val="00EB20E8"/>
    <w:rsid w:val="00EB3654"/>
    <w:rsid w:val="00EB37B3"/>
    <w:rsid w:val="00EB39E7"/>
    <w:rsid w:val="00EB3AA7"/>
    <w:rsid w:val="00EB3E43"/>
    <w:rsid w:val="00EB3F9C"/>
    <w:rsid w:val="00EB401A"/>
    <w:rsid w:val="00EB41E7"/>
    <w:rsid w:val="00EB4C98"/>
    <w:rsid w:val="00EB56DD"/>
    <w:rsid w:val="00EB5730"/>
    <w:rsid w:val="00EB5B0F"/>
    <w:rsid w:val="00EB5ED3"/>
    <w:rsid w:val="00EB61D2"/>
    <w:rsid w:val="00EB6753"/>
    <w:rsid w:val="00EB6CE2"/>
    <w:rsid w:val="00EC077B"/>
    <w:rsid w:val="00EC0AA4"/>
    <w:rsid w:val="00EC0EE2"/>
    <w:rsid w:val="00EC12B0"/>
    <w:rsid w:val="00EC1F67"/>
    <w:rsid w:val="00EC27D2"/>
    <w:rsid w:val="00EC281E"/>
    <w:rsid w:val="00EC2DD7"/>
    <w:rsid w:val="00EC3EC6"/>
    <w:rsid w:val="00EC3F0E"/>
    <w:rsid w:val="00EC4EAC"/>
    <w:rsid w:val="00EC4EF9"/>
    <w:rsid w:val="00EC4FDC"/>
    <w:rsid w:val="00EC50E8"/>
    <w:rsid w:val="00EC5211"/>
    <w:rsid w:val="00EC549D"/>
    <w:rsid w:val="00EC54E4"/>
    <w:rsid w:val="00EC5D48"/>
    <w:rsid w:val="00EC5E6F"/>
    <w:rsid w:val="00EC6260"/>
    <w:rsid w:val="00EC7146"/>
    <w:rsid w:val="00EC72FA"/>
    <w:rsid w:val="00EC77CE"/>
    <w:rsid w:val="00ED0137"/>
    <w:rsid w:val="00ED0A80"/>
    <w:rsid w:val="00ED0BB2"/>
    <w:rsid w:val="00ED1072"/>
    <w:rsid w:val="00ED1937"/>
    <w:rsid w:val="00ED1B44"/>
    <w:rsid w:val="00ED1BE4"/>
    <w:rsid w:val="00ED25D5"/>
    <w:rsid w:val="00ED27F9"/>
    <w:rsid w:val="00ED2935"/>
    <w:rsid w:val="00ED2A8D"/>
    <w:rsid w:val="00ED3080"/>
    <w:rsid w:val="00ED3208"/>
    <w:rsid w:val="00ED3A30"/>
    <w:rsid w:val="00ED3B44"/>
    <w:rsid w:val="00ED3B58"/>
    <w:rsid w:val="00ED3C60"/>
    <w:rsid w:val="00ED4202"/>
    <w:rsid w:val="00ED43CE"/>
    <w:rsid w:val="00ED47CD"/>
    <w:rsid w:val="00ED4B78"/>
    <w:rsid w:val="00ED4E4D"/>
    <w:rsid w:val="00ED53F5"/>
    <w:rsid w:val="00ED5683"/>
    <w:rsid w:val="00ED568B"/>
    <w:rsid w:val="00ED5AE6"/>
    <w:rsid w:val="00ED5EB7"/>
    <w:rsid w:val="00ED6982"/>
    <w:rsid w:val="00ED69C3"/>
    <w:rsid w:val="00ED721D"/>
    <w:rsid w:val="00ED75B9"/>
    <w:rsid w:val="00ED76CD"/>
    <w:rsid w:val="00ED7DEA"/>
    <w:rsid w:val="00ED7DF5"/>
    <w:rsid w:val="00EE0126"/>
    <w:rsid w:val="00EE02C5"/>
    <w:rsid w:val="00EE039D"/>
    <w:rsid w:val="00EE0405"/>
    <w:rsid w:val="00EE06AB"/>
    <w:rsid w:val="00EE0E66"/>
    <w:rsid w:val="00EE0EB5"/>
    <w:rsid w:val="00EE0FF2"/>
    <w:rsid w:val="00EE10F2"/>
    <w:rsid w:val="00EE1599"/>
    <w:rsid w:val="00EE18CA"/>
    <w:rsid w:val="00EE1AFA"/>
    <w:rsid w:val="00EE1B1F"/>
    <w:rsid w:val="00EE1DB8"/>
    <w:rsid w:val="00EE20A7"/>
    <w:rsid w:val="00EE241D"/>
    <w:rsid w:val="00EE269A"/>
    <w:rsid w:val="00EE3220"/>
    <w:rsid w:val="00EE34CA"/>
    <w:rsid w:val="00EE3A56"/>
    <w:rsid w:val="00EE3A6F"/>
    <w:rsid w:val="00EE3D55"/>
    <w:rsid w:val="00EE4233"/>
    <w:rsid w:val="00EE480A"/>
    <w:rsid w:val="00EE4960"/>
    <w:rsid w:val="00EE4C12"/>
    <w:rsid w:val="00EE50CB"/>
    <w:rsid w:val="00EE5400"/>
    <w:rsid w:val="00EE5B79"/>
    <w:rsid w:val="00EE64CD"/>
    <w:rsid w:val="00EE65F7"/>
    <w:rsid w:val="00EE6647"/>
    <w:rsid w:val="00EE6E3E"/>
    <w:rsid w:val="00EE74EB"/>
    <w:rsid w:val="00EE790F"/>
    <w:rsid w:val="00EF0879"/>
    <w:rsid w:val="00EF0A33"/>
    <w:rsid w:val="00EF0DF8"/>
    <w:rsid w:val="00EF0FD5"/>
    <w:rsid w:val="00EF1121"/>
    <w:rsid w:val="00EF1192"/>
    <w:rsid w:val="00EF11FC"/>
    <w:rsid w:val="00EF14FA"/>
    <w:rsid w:val="00EF1BD8"/>
    <w:rsid w:val="00EF1C60"/>
    <w:rsid w:val="00EF2399"/>
    <w:rsid w:val="00EF26A1"/>
    <w:rsid w:val="00EF2AD7"/>
    <w:rsid w:val="00EF2D69"/>
    <w:rsid w:val="00EF30B7"/>
    <w:rsid w:val="00EF3119"/>
    <w:rsid w:val="00EF313F"/>
    <w:rsid w:val="00EF34D5"/>
    <w:rsid w:val="00EF352B"/>
    <w:rsid w:val="00EF3548"/>
    <w:rsid w:val="00EF3918"/>
    <w:rsid w:val="00EF3D1A"/>
    <w:rsid w:val="00EF493C"/>
    <w:rsid w:val="00EF4CA4"/>
    <w:rsid w:val="00EF5034"/>
    <w:rsid w:val="00EF5AED"/>
    <w:rsid w:val="00EF5C7F"/>
    <w:rsid w:val="00EF5D06"/>
    <w:rsid w:val="00EF60D4"/>
    <w:rsid w:val="00EF613E"/>
    <w:rsid w:val="00EF663B"/>
    <w:rsid w:val="00EF6D77"/>
    <w:rsid w:val="00EF7352"/>
    <w:rsid w:val="00EF7646"/>
    <w:rsid w:val="00EF7D34"/>
    <w:rsid w:val="00F0003A"/>
    <w:rsid w:val="00F01593"/>
    <w:rsid w:val="00F01725"/>
    <w:rsid w:val="00F019D1"/>
    <w:rsid w:val="00F01C90"/>
    <w:rsid w:val="00F02463"/>
    <w:rsid w:val="00F02988"/>
    <w:rsid w:val="00F02CCE"/>
    <w:rsid w:val="00F02FB3"/>
    <w:rsid w:val="00F03048"/>
    <w:rsid w:val="00F031FF"/>
    <w:rsid w:val="00F0357A"/>
    <w:rsid w:val="00F03C7E"/>
    <w:rsid w:val="00F03D71"/>
    <w:rsid w:val="00F03FA3"/>
    <w:rsid w:val="00F04015"/>
    <w:rsid w:val="00F043B2"/>
    <w:rsid w:val="00F0445B"/>
    <w:rsid w:val="00F04583"/>
    <w:rsid w:val="00F05630"/>
    <w:rsid w:val="00F05BDB"/>
    <w:rsid w:val="00F05D96"/>
    <w:rsid w:val="00F0665E"/>
    <w:rsid w:val="00F067F2"/>
    <w:rsid w:val="00F068EA"/>
    <w:rsid w:val="00F073CF"/>
    <w:rsid w:val="00F077B8"/>
    <w:rsid w:val="00F077C8"/>
    <w:rsid w:val="00F079BC"/>
    <w:rsid w:val="00F079D3"/>
    <w:rsid w:val="00F07BDA"/>
    <w:rsid w:val="00F10347"/>
    <w:rsid w:val="00F10B74"/>
    <w:rsid w:val="00F11341"/>
    <w:rsid w:val="00F11443"/>
    <w:rsid w:val="00F114E0"/>
    <w:rsid w:val="00F1160E"/>
    <w:rsid w:val="00F11997"/>
    <w:rsid w:val="00F11BBD"/>
    <w:rsid w:val="00F11CF4"/>
    <w:rsid w:val="00F11EE7"/>
    <w:rsid w:val="00F12BC2"/>
    <w:rsid w:val="00F12BF6"/>
    <w:rsid w:val="00F136F4"/>
    <w:rsid w:val="00F13FBA"/>
    <w:rsid w:val="00F1465A"/>
    <w:rsid w:val="00F14A5F"/>
    <w:rsid w:val="00F14AF8"/>
    <w:rsid w:val="00F154E9"/>
    <w:rsid w:val="00F15576"/>
    <w:rsid w:val="00F1558C"/>
    <w:rsid w:val="00F1558D"/>
    <w:rsid w:val="00F15E3B"/>
    <w:rsid w:val="00F15F0A"/>
    <w:rsid w:val="00F1611A"/>
    <w:rsid w:val="00F1653F"/>
    <w:rsid w:val="00F16800"/>
    <w:rsid w:val="00F16AC9"/>
    <w:rsid w:val="00F17AA4"/>
    <w:rsid w:val="00F17C4A"/>
    <w:rsid w:val="00F20135"/>
    <w:rsid w:val="00F2023F"/>
    <w:rsid w:val="00F2044F"/>
    <w:rsid w:val="00F20596"/>
    <w:rsid w:val="00F206C2"/>
    <w:rsid w:val="00F209BF"/>
    <w:rsid w:val="00F20BBC"/>
    <w:rsid w:val="00F20C72"/>
    <w:rsid w:val="00F210AB"/>
    <w:rsid w:val="00F2170A"/>
    <w:rsid w:val="00F2176D"/>
    <w:rsid w:val="00F21AC1"/>
    <w:rsid w:val="00F223AC"/>
    <w:rsid w:val="00F2284B"/>
    <w:rsid w:val="00F22893"/>
    <w:rsid w:val="00F22AE7"/>
    <w:rsid w:val="00F22C06"/>
    <w:rsid w:val="00F232F1"/>
    <w:rsid w:val="00F24623"/>
    <w:rsid w:val="00F248CC"/>
    <w:rsid w:val="00F24B68"/>
    <w:rsid w:val="00F25F3F"/>
    <w:rsid w:val="00F269F4"/>
    <w:rsid w:val="00F26D30"/>
    <w:rsid w:val="00F27336"/>
    <w:rsid w:val="00F27411"/>
    <w:rsid w:val="00F276AB"/>
    <w:rsid w:val="00F27EE7"/>
    <w:rsid w:val="00F3003F"/>
    <w:rsid w:val="00F30092"/>
    <w:rsid w:val="00F304D4"/>
    <w:rsid w:val="00F30507"/>
    <w:rsid w:val="00F30689"/>
    <w:rsid w:val="00F3075E"/>
    <w:rsid w:val="00F30B1F"/>
    <w:rsid w:val="00F30B8D"/>
    <w:rsid w:val="00F30D3A"/>
    <w:rsid w:val="00F31675"/>
    <w:rsid w:val="00F31CE3"/>
    <w:rsid w:val="00F31FF6"/>
    <w:rsid w:val="00F32387"/>
    <w:rsid w:val="00F32A2F"/>
    <w:rsid w:val="00F32FCD"/>
    <w:rsid w:val="00F3320D"/>
    <w:rsid w:val="00F333BA"/>
    <w:rsid w:val="00F33AB4"/>
    <w:rsid w:val="00F34329"/>
    <w:rsid w:val="00F34906"/>
    <w:rsid w:val="00F34DC3"/>
    <w:rsid w:val="00F34FEE"/>
    <w:rsid w:val="00F35223"/>
    <w:rsid w:val="00F352C8"/>
    <w:rsid w:val="00F358E8"/>
    <w:rsid w:val="00F359D5"/>
    <w:rsid w:val="00F35AED"/>
    <w:rsid w:val="00F362AC"/>
    <w:rsid w:val="00F362B3"/>
    <w:rsid w:val="00F3660B"/>
    <w:rsid w:val="00F36E6E"/>
    <w:rsid w:val="00F36F3F"/>
    <w:rsid w:val="00F37287"/>
    <w:rsid w:val="00F40368"/>
    <w:rsid w:val="00F4163B"/>
    <w:rsid w:val="00F418C1"/>
    <w:rsid w:val="00F41EEC"/>
    <w:rsid w:val="00F42095"/>
    <w:rsid w:val="00F420CB"/>
    <w:rsid w:val="00F42379"/>
    <w:rsid w:val="00F426CA"/>
    <w:rsid w:val="00F42892"/>
    <w:rsid w:val="00F42B64"/>
    <w:rsid w:val="00F43288"/>
    <w:rsid w:val="00F4354F"/>
    <w:rsid w:val="00F43902"/>
    <w:rsid w:val="00F43D94"/>
    <w:rsid w:val="00F4432D"/>
    <w:rsid w:val="00F446B4"/>
    <w:rsid w:val="00F4501F"/>
    <w:rsid w:val="00F453D5"/>
    <w:rsid w:val="00F458F1"/>
    <w:rsid w:val="00F459A8"/>
    <w:rsid w:val="00F45DAB"/>
    <w:rsid w:val="00F4600C"/>
    <w:rsid w:val="00F464F0"/>
    <w:rsid w:val="00F46FA5"/>
    <w:rsid w:val="00F475B8"/>
    <w:rsid w:val="00F479C9"/>
    <w:rsid w:val="00F50009"/>
    <w:rsid w:val="00F501B2"/>
    <w:rsid w:val="00F502D0"/>
    <w:rsid w:val="00F50C14"/>
    <w:rsid w:val="00F50E55"/>
    <w:rsid w:val="00F51299"/>
    <w:rsid w:val="00F51793"/>
    <w:rsid w:val="00F51E4D"/>
    <w:rsid w:val="00F52131"/>
    <w:rsid w:val="00F52861"/>
    <w:rsid w:val="00F52DBD"/>
    <w:rsid w:val="00F53160"/>
    <w:rsid w:val="00F5337D"/>
    <w:rsid w:val="00F53669"/>
    <w:rsid w:val="00F53B3B"/>
    <w:rsid w:val="00F54116"/>
    <w:rsid w:val="00F542CA"/>
    <w:rsid w:val="00F54703"/>
    <w:rsid w:val="00F54765"/>
    <w:rsid w:val="00F54ACE"/>
    <w:rsid w:val="00F54E54"/>
    <w:rsid w:val="00F5551C"/>
    <w:rsid w:val="00F559B3"/>
    <w:rsid w:val="00F55B0F"/>
    <w:rsid w:val="00F55C48"/>
    <w:rsid w:val="00F55E09"/>
    <w:rsid w:val="00F55E47"/>
    <w:rsid w:val="00F566B1"/>
    <w:rsid w:val="00F56723"/>
    <w:rsid w:val="00F568F4"/>
    <w:rsid w:val="00F57015"/>
    <w:rsid w:val="00F572CC"/>
    <w:rsid w:val="00F5751F"/>
    <w:rsid w:val="00F576D3"/>
    <w:rsid w:val="00F576E0"/>
    <w:rsid w:val="00F57A32"/>
    <w:rsid w:val="00F57AF3"/>
    <w:rsid w:val="00F60ABB"/>
    <w:rsid w:val="00F61B6E"/>
    <w:rsid w:val="00F61BE1"/>
    <w:rsid w:val="00F62087"/>
    <w:rsid w:val="00F62840"/>
    <w:rsid w:val="00F62910"/>
    <w:rsid w:val="00F62A21"/>
    <w:rsid w:val="00F636B1"/>
    <w:rsid w:val="00F639B0"/>
    <w:rsid w:val="00F63EEB"/>
    <w:rsid w:val="00F644B6"/>
    <w:rsid w:val="00F64513"/>
    <w:rsid w:val="00F64626"/>
    <w:rsid w:val="00F64DDC"/>
    <w:rsid w:val="00F6543A"/>
    <w:rsid w:val="00F658B0"/>
    <w:rsid w:val="00F65C4E"/>
    <w:rsid w:val="00F662E8"/>
    <w:rsid w:val="00F66637"/>
    <w:rsid w:val="00F6690C"/>
    <w:rsid w:val="00F67739"/>
    <w:rsid w:val="00F67FFB"/>
    <w:rsid w:val="00F7120A"/>
    <w:rsid w:val="00F71F12"/>
    <w:rsid w:val="00F72753"/>
    <w:rsid w:val="00F7284F"/>
    <w:rsid w:val="00F7290A"/>
    <w:rsid w:val="00F72DB5"/>
    <w:rsid w:val="00F737AC"/>
    <w:rsid w:val="00F73FB8"/>
    <w:rsid w:val="00F746B2"/>
    <w:rsid w:val="00F747DC"/>
    <w:rsid w:val="00F74C1A"/>
    <w:rsid w:val="00F74C8C"/>
    <w:rsid w:val="00F74FAE"/>
    <w:rsid w:val="00F752C6"/>
    <w:rsid w:val="00F753F9"/>
    <w:rsid w:val="00F75A04"/>
    <w:rsid w:val="00F75A60"/>
    <w:rsid w:val="00F76814"/>
    <w:rsid w:val="00F76BF6"/>
    <w:rsid w:val="00F76D28"/>
    <w:rsid w:val="00F773CC"/>
    <w:rsid w:val="00F77494"/>
    <w:rsid w:val="00F774DD"/>
    <w:rsid w:val="00F7758B"/>
    <w:rsid w:val="00F775D5"/>
    <w:rsid w:val="00F80206"/>
    <w:rsid w:val="00F803DE"/>
    <w:rsid w:val="00F808B2"/>
    <w:rsid w:val="00F81C8B"/>
    <w:rsid w:val="00F81E47"/>
    <w:rsid w:val="00F8216E"/>
    <w:rsid w:val="00F8238D"/>
    <w:rsid w:val="00F829C9"/>
    <w:rsid w:val="00F82F3E"/>
    <w:rsid w:val="00F83299"/>
    <w:rsid w:val="00F832B4"/>
    <w:rsid w:val="00F8345F"/>
    <w:rsid w:val="00F83AAE"/>
    <w:rsid w:val="00F83BC8"/>
    <w:rsid w:val="00F8400F"/>
    <w:rsid w:val="00F8408A"/>
    <w:rsid w:val="00F8431E"/>
    <w:rsid w:val="00F84E55"/>
    <w:rsid w:val="00F84F0C"/>
    <w:rsid w:val="00F855F9"/>
    <w:rsid w:val="00F86283"/>
    <w:rsid w:val="00F86863"/>
    <w:rsid w:val="00F86BE3"/>
    <w:rsid w:val="00F87596"/>
    <w:rsid w:val="00F87934"/>
    <w:rsid w:val="00F87F79"/>
    <w:rsid w:val="00F901F3"/>
    <w:rsid w:val="00F9040E"/>
    <w:rsid w:val="00F90452"/>
    <w:rsid w:val="00F9085C"/>
    <w:rsid w:val="00F913FB"/>
    <w:rsid w:val="00F9167C"/>
    <w:rsid w:val="00F91977"/>
    <w:rsid w:val="00F91BA1"/>
    <w:rsid w:val="00F91D43"/>
    <w:rsid w:val="00F92111"/>
    <w:rsid w:val="00F924B4"/>
    <w:rsid w:val="00F926AC"/>
    <w:rsid w:val="00F92BB0"/>
    <w:rsid w:val="00F92CEB"/>
    <w:rsid w:val="00F92DB5"/>
    <w:rsid w:val="00F92DEF"/>
    <w:rsid w:val="00F93CB1"/>
    <w:rsid w:val="00F93E5C"/>
    <w:rsid w:val="00F93FE3"/>
    <w:rsid w:val="00F941EE"/>
    <w:rsid w:val="00F94540"/>
    <w:rsid w:val="00F94A7D"/>
    <w:rsid w:val="00F952AF"/>
    <w:rsid w:val="00F9559F"/>
    <w:rsid w:val="00F95E3E"/>
    <w:rsid w:val="00F96E86"/>
    <w:rsid w:val="00F97307"/>
    <w:rsid w:val="00F9741A"/>
    <w:rsid w:val="00F9757E"/>
    <w:rsid w:val="00F97C7A"/>
    <w:rsid w:val="00F97D07"/>
    <w:rsid w:val="00FA0003"/>
    <w:rsid w:val="00FA01FD"/>
    <w:rsid w:val="00FA02B9"/>
    <w:rsid w:val="00FA0502"/>
    <w:rsid w:val="00FA0F69"/>
    <w:rsid w:val="00FA150C"/>
    <w:rsid w:val="00FA267F"/>
    <w:rsid w:val="00FA28C3"/>
    <w:rsid w:val="00FA2D0F"/>
    <w:rsid w:val="00FA33E2"/>
    <w:rsid w:val="00FA347E"/>
    <w:rsid w:val="00FA3640"/>
    <w:rsid w:val="00FA3B7C"/>
    <w:rsid w:val="00FA49B8"/>
    <w:rsid w:val="00FA4CB2"/>
    <w:rsid w:val="00FA4D22"/>
    <w:rsid w:val="00FA4DD3"/>
    <w:rsid w:val="00FA4E86"/>
    <w:rsid w:val="00FA521E"/>
    <w:rsid w:val="00FA57C4"/>
    <w:rsid w:val="00FA588F"/>
    <w:rsid w:val="00FA59F6"/>
    <w:rsid w:val="00FA62DC"/>
    <w:rsid w:val="00FA6ACC"/>
    <w:rsid w:val="00FA6C2D"/>
    <w:rsid w:val="00FA6F60"/>
    <w:rsid w:val="00FA7001"/>
    <w:rsid w:val="00FA7339"/>
    <w:rsid w:val="00FA7F59"/>
    <w:rsid w:val="00FB03FD"/>
    <w:rsid w:val="00FB08B2"/>
    <w:rsid w:val="00FB0A3E"/>
    <w:rsid w:val="00FB11A0"/>
    <w:rsid w:val="00FB14A8"/>
    <w:rsid w:val="00FB155E"/>
    <w:rsid w:val="00FB1671"/>
    <w:rsid w:val="00FB190C"/>
    <w:rsid w:val="00FB1C73"/>
    <w:rsid w:val="00FB1ECE"/>
    <w:rsid w:val="00FB1F09"/>
    <w:rsid w:val="00FB210C"/>
    <w:rsid w:val="00FB22E7"/>
    <w:rsid w:val="00FB2A12"/>
    <w:rsid w:val="00FB2B55"/>
    <w:rsid w:val="00FB2FC4"/>
    <w:rsid w:val="00FB3008"/>
    <w:rsid w:val="00FB3285"/>
    <w:rsid w:val="00FB32B4"/>
    <w:rsid w:val="00FB35AA"/>
    <w:rsid w:val="00FB39EF"/>
    <w:rsid w:val="00FB3FAE"/>
    <w:rsid w:val="00FB4C38"/>
    <w:rsid w:val="00FB4D29"/>
    <w:rsid w:val="00FB50C1"/>
    <w:rsid w:val="00FB55AF"/>
    <w:rsid w:val="00FB5AFA"/>
    <w:rsid w:val="00FB5D18"/>
    <w:rsid w:val="00FB7A3C"/>
    <w:rsid w:val="00FB7A5F"/>
    <w:rsid w:val="00FC0406"/>
    <w:rsid w:val="00FC0861"/>
    <w:rsid w:val="00FC19F8"/>
    <w:rsid w:val="00FC1C8B"/>
    <w:rsid w:val="00FC1CC6"/>
    <w:rsid w:val="00FC1E59"/>
    <w:rsid w:val="00FC2556"/>
    <w:rsid w:val="00FC269F"/>
    <w:rsid w:val="00FC28D8"/>
    <w:rsid w:val="00FC292E"/>
    <w:rsid w:val="00FC3333"/>
    <w:rsid w:val="00FC361A"/>
    <w:rsid w:val="00FC3778"/>
    <w:rsid w:val="00FC3CFA"/>
    <w:rsid w:val="00FC42AA"/>
    <w:rsid w:val="00FC42E7"/>
    <w:rsid w:val="00FC4482"/>
    <w:rsid w:val="00FC4C63"/>
    <w:rsid w:val="00FC514F"/>
    <w:rsid w:val="00FC59B9"/>
    <w:rsid w:val="00FC5DB4"/>
    <w:rsid w:val="00FC6618"/>
    <w:rsid w:val="00FC7590"/>
    <w:rsid w:val="00FC75A6"/>
    <w:rsid w:val="00FC75B4"/>
    <w:rsid w:val="00FC7672"/>
    <w:rsid w:val="00FC7930"/>
    <w:rsid w:val="00FC7A45"/>
    <w:rsid w:val="00FC7F9B"/>
    <w:rsid w:val="00FD03B0"/>
    <w:rsid w:val="00FD0417"/>
    <w:rsid w:val="00FD0BC1"/>
    <w:rsid w:val="00FD0CAA"/>
    <w:rsid w:val="00FD0FC5"/>
    <w:rsid w:val="00FD1300"/>
    <w:rsid w:val="00FD15DA"/>
    <w:rsid w:val="00FD181F"/>
    <w:rsid w:val="00FD1EF4"/>
    <w:rsid w:val="00FD2149"/>
    <w:rsid w:val="00FD269B"/>
    <w:rsid w:val="00FD279B"/>
    <w:rsid w:val="00FD2C1F"/>
    <w:rsid w:val="00FD4550"/>
    <w:rsid w:val="00FD4763"/>
    <w:rsid w:val="00FD4C6F"/>
    <w:rsid w:val="00FD4CAB"/>
    <w:rsid w:val="00FD4DAA"/>
    <w:rsid w:val="00FD4E45"/>
    <w:rsid w:val="00FD4FB5"/>
    <w:rsid w:val="00FD5353"/>
    <w:rsid w:val="00FD5504"/>
    <w:rsid w:val="00FD58C4"/>
    <w:rsid w:val="00FD6412"/>
    <w:rsid w:val="00FD7733"/>
    <w:rsid w:val="00FD7CF4"/>
    <w:rsid w:val="00FD7D94"/>
    <w:rsid w:val="00FE0265"/>
    <w:rsid w:val="00FE0BC1"/>
    <w:rsid w:val="00FE0E79"/>
    <w:rsid w:val="00FE1681"/>
    <w:rsid w:val="00FE2609"/>
    <w:rsid w:val="00FE2F60"/>
    <w:rsid w:val="00FE3058"/>
    <w:rsid w:val="00FE319A"/>
    <w:rsid w:val="00FE396C"/>
    <w:rsid w:val="00FE4FF1"/>
    <w:rsid w:val="00FE55C6"/>
    <w:rsid w:val="00FE5D9C"/>
    <w:rsid w:val="00FE6725"/>
    <w:rsid w:val="00FE6AAE"/>
    <w:rsid w:val="00FE6EE0"/>
    <w:rsid w:val="00FE7A0F"/>
    <w:rsid w:val="00FF01A1"/>
    <w:rsid w:val="00FF0906"/>
    <w:rsid w:val="00FF0CE2"/>
    <w:rsid w:val="00FF0D12"/>
    <w:rsid w:val="00FF0DF1"/>
    <w:rsid w:val="00FF14DA"/>
    <w:rsid w:val="00FF176F"/>
    <w:rsid w:val="00FF1CB9"/>
    <w:rsid w:val="00FF1D1F"/>
    <w:rsid w:val="00FF21CC"/>
    <w:rsid w:val="00FF25AA"/>
    <w:rsid w:val="00FF297A"/>
    <w:rsid w:val="00FF2C43"/>
    <w:rsid w:val="00FF333A"/>
    <w:rsid w:val="00FF35EE"/>
    <w:rsid w:val="00FF3D5A"/>
    <w:rsid w:val="00FF4A25"/>
    <w:rsid w:val="00FF509D"/>
    <w:rsid w:val="00FF521F"/>
    <w:rsid w:val="00FF5CAC"/>
    <w:rsid w:val="00FF5F60"/>
    <w:rsid w:val="00FF6571"/>
    <w:rsid w:val="00FF675A"/>
    <w:rsid w:val="00FF67F5"/>
    <w:rsid w:val="00FF6903"/>
    <w:rsid w:val="00FF699C"/>
    <w:rsid w:val="00FF71F3"/>
    <w:rsid w:val="00FF7705"/>
    <w:rsid w:val="00FF78D2"/>
    <w:rsid w:val="00FF7AE8"/>
    <w:rsid w:val="02A1D7C4"/>
    <w:rsid w:val="035EA66F"/>
    <w:rsid w:val="08B86E8E"/>
    <w:rsid w:val="08F76A8B"/>
    <w:rsid w:val="0B17EDAE"/>
    <w:rsid w:val="0BB676EE"/>
    <w:rsid w:val="0BEB3236"/>
    <w:rsid w:val="0C9D4737"/>
    <w:rsid w:val="0D152FF5"/>
    <w:rsid w:val="0D62FB40"/>
    <w:rsid w:val="0DBB2D11"/>
    <w:rsid w:val="0F85C15C"/>
    <w:rsid w:val="1092108C"/>
    <w:rsid w:val="10F59AF2"/>
    <w:rsid w:val="112191BD"/>
    <w:rsid w:val="11D06BC3"/>
    <w:rsid w:val="13833B31"/>
    <w:rsid w:val="1395559A"/>
    <w:rsid w:val="15FEB5D3"/>
    <w:rsid w:val="17C1DA4E"/>
    <w:rsid w:val="190EB5E8"/>
    <w:rsid w:val="1D5082D8"/>
    <w:rsid w:val="221DD410"/>
    <w:rsid w:val="2B65BE92"/>
    <w:rsid w:val="2BF4BB0C"/>
    <w:rsid w:val="2C10DDFE"/>
    <w:rsid w:val="2C3A696D"/>
    <w:rsid w:val="2CADA4E2"/>
    <w:rsid w:val="2F437916"/>
    <w:rsid w:val="2F444CFC"/>
    <w:rsid w:val="308DDD0E"/>
    <w:rsid w:val="30B3B753"/>
    <w:rsid w:val="3211A96A"/>
    <w:rsid w:val="32D9C2D5"/>
    <w:rsid w:val="395BF188"/>
    <w:rsid w:val="3AA3C917"/>
    <w:rsid w:val="3C5DBB0F"/>
    <w:rsid w:val="40906B8B"/>
    <w:rsid w:val="418FFE7E"/>
    <w:rsid w:val="42EEEF7F"/>
    <w:rsid w:val="47716F24"/>
    <w:rsid w:val="4971A94E"/>
    <w:rsid w:val="4BA1B658"/>
    <w:rsid w:val="5103C98A"/>
    <w:rsid w:val="55CCA884"/>
    <w:rsid w:val="5799F204"/>
    <w:rsid w:val="590572B1"/>
    <w:rsid w:val="5A667139"/>
    <w:rsid w:val="5AB96E55"/>
    <w:rsid w:val="5C816757"/>
    <w:rsid w:val="5C963996"/>
    <w:rsid w:val="5D0539AA"/>
    <w:rsid w:val="5E1D37B8"/>
    <w:rsid w:val="5F0FA7E7"/>
    <w:rsid w:val="5FAA9429"/>
    <w:rsid w:val="60F599B0"/>
    <w:rsid w:val="6169AAB9"/>
    <w:rsid w:val="619A2B50"/>
    <w:rsid w:val="61BD4CC9"/>
    <w:rsid w:val="61E8B6B4"/>
    <w:rsid w:val="624748A9"/>
    <w:rsid w:val="6358F1B6"/>
    <w:rsid w:val="65469125"/>
    <w:rsid w:val="67D32106"/>
    <w:rsid w:val="6ADD1CC7"/>
    <w:rsid w:val="6C13FE8F"/>
    <w:rsid w:val="6E815443"/>
    <w:rsid w:val="6F121A60"/>
    <w:rsid w:val="71740BEE"/>
    <w:rsid w:val="7242F276"/>
    <w:rsid w:val="724EF0B9"/>
    <w:rsid w:val="73DFB1EB"/>
    <w:rsid w:val="76FB3352"/>
    <w:rsid w:val="77F338AF"/>
    <w:rsid w:val="79B86896"/>
    <w:rsid w:val="79D9818A"/>
    <w:rsid w:val="7B6EA7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93043"/>
  <w15:chartTrackingRefBased/>
  <w15:docId w15:val="{4A2DC8B9-0276-4B58-9806-EC982A6A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D1"/>
    <w:pPr>
      <w:spacing w:after="0" w:line="240" w:lineRule="auto"/>
      <w:jc w:val="both"/>
    </w:pPr>
    <w:rPr>
      <w:rFonts w:ascii="Arial" w:eastAsia="Times New Roman" w:hAnsi="Arial" w:cs="Times New Roman"/>
      <w:kern w:val="0"/>
      <w:sz w:val="20"/>
      <w:szCs w:val="20"/>
      <w:lang w:eastAsia="en-GB"/>
      <w14:ligatures w14:val="none"/>
    </w:rPr>
  </w:style>
  <w:style w:type="paragraph" w:styleId="Heading1">
    <w:name w:val="heading 1"/>
    <w:basedOn w:val="Normal"/>
    <w:next w:val="Body1"/>
    <w:link w:val="Heading1Char"/>
    <w:uiPriority w:val="9"/>
    <w:qFormat/>
    <w:rsid w:val="00B04AD1"/>
    <w:pPr>
      <w:numPr>
        <w:numId w:val="27"/>
      </w:numPr>
      <w:tabs>
        <w:tab w:val="left" w:pos="720"/>
      </w:tabs>
      <w:spacing w:before="200" w:after="60"/>
      <w:outlineLvl w:val="0"/>
    </w:pPr>
    <w:rPr>
      <w:b/>
      <w:caps/>
    </w:rPr>
  </w:style>
  <w:style w:type="paragraph" w:styleId="Heading2">
    <w:name w:val="heading 2"/>
    <w:basedOn w:val="Normal"/>
    <w:next w:val="Body2"/>
    <w:link w:val="Heading2Char"/>
    <w:uiPriority w:val="9"/>
    <w:qFormat/>
    <w:rsid w:val="00B8097C"/>
    <w:pPr>
      <w:numPr>
        <w:ilvl w:val="1"/>
        <w:numId w:val="27"/>
      </w:numPr>
      <w:spacing w:before="200" w:after="60"/>
      <w:outlineLvl w:val="1"/>
    </w:pPr>
  </w:style>
  <w:style w:type="paragraph" w:styleId="Heading3">
    <w:name w:val="heading 3"/>
    <w:basedOn w:val="Normal"/>
    <w:next w:val="Body3"/>
    <w:link w:val="Heading3Char"/>
    <w:uiPriority w:val="9"/>
    <w:qFormat/>
    <w:rsid w:val="00B04AD1"/>
    <w:pPr>
      <w:numPr>
        <w:ilvl w:val="2"/>
        <w:numId w:val="27"/>
      </w:numPr>
      <w:spacing w:before="200" w:after="60"/>
      <w:outlineLvl w:val="2"/>
    </w:pPr>
  </w:style>
  <w:style w:type="paragraph" w:styleId="Heading4">
    <w:name w:val="heading 4"/>
    <w:basedOn w:val="Normal"/>
    <w:next w:val="Body4"/>
    <w:link w:val="Heading4Char"/>
    <w:uiPriority w:val="9"/>
    <w:qFormat/>
    <w:rsid w:val="00B04AD1"/>
    <w:pPr>
      <w:numPr>
        <w:ilvl w:val="3"/>
        <w:numId w:val="27"/>
      </w:numPr>
      <w:tabs>
        <w:tab w:val="left" w:pos="3113"/>
      </w:tabs>
      <w:spacing w:before="200" w:after="60"/>
      <w:outlineLvl w:val="3"/>
    </w:pPr>
  </w:style>
  <w:style w:type="paragraph" w:styleId="Heading5">
    <w:name w:val="heading 5"/>
    <w:basedOn w:val="Normal"/>
    <w:next w:val="Body5"/>
    <w:link w:val="Heading5Char"/>
    <w:uiPriority w:val="9"/>
    <w:qFormat/>
    <w:rsid w:val="00B04AD1"/>
    <w:pPr>
      <w:numPr>
        <w:ilvl w:val="4"/>
        <w:numId w:val="27"/>
      </w:numPr>
      <w:tabs>
        <w:tab w:val="left" w:pos="3833"/>
      </w:tabs>
      <w:spacing w:before="200" w:after="60"/>
      <w:outlineLvl w:val="4"/>
    </w:pPr>
  </w:style>
  <w:style w:type="paragraph" w:styleId="Heading6">
    <w:name w:val="heading 6"/>
    <w:basedOn w:val="Normal"/>
    <w:next w:val="Body6"/>
    <w:link w:val="Heading6Char"/>
    <w:uiPriority w:val="9"/>
    <w:qFormat/>
    <w:rsid w:val="00B04AD1"/>
    <w:pPr>
      <w:numPr>
        <w:ilvl w:val="5"/>
        <w:numId w:val="27"/>
      </w:numPr>
      <w:tabs>
        <w:tab w:val="left" w:pos="4553"/>
      </w:tabs>
      <w:spacing w:before="200" w:after="60"/>
      <w:outlineLvl w:val="5"/>
    </w:pPr>
  </w:style>
  <w:style w:type="paragraph" w:styleId="Heading7">
    <w:name w:val="heading 7"/>
    <w:basedOn w:val="Normal"/>
    <w:next w:val="Body7"/>
    <w:link w:val="Heading7Char"/>
    <w:uiPriority w:val="9"/>
    <w:qFormat/>
    <w:rsid w:val="00B04AD1"/>
    <w:pPr>
      <w:numPr>
        <w:ilvl w:val="6"/>
        <w:numId w:val="27"/>
      </w:numPr>
      <w:tabs>
        <w:tab w:val="left" w:pos="5278"/>
      </w:tabs>
      <w:spacing w:before="200" w:after="60"/>
      <w:outlineLvl w:val="6"/>
    </w:pPr>
  </w:style>
  <w:style w:type="paragraph" w:styleId="Heading8">
    <w:name w:val="heading 8"/>
    <w:basedOn w:val="Normal"/>
    <w:next w:val="Body8"/>
    <w:link w:val="Heading8Char"/>
    <w:uiPriority w:val="9"/>
    <w:qFormat/>
    <w:rsid w:val="00B04AD1"/>
    <w:pPr>
      <w:numPr>
        <w:ilvl w:val="7"/>
        <w:numId w:val="27"/>
      </w:numPr>
      <w:tabs>
        <w:tab w:val="left" w:pos="5993"/>
      </w:tabs>
      <w:spacing w:before="200" w:after="60"/>
      <w:outlineLvl w:val="7"/>
    </w:pPr>
  </w:style>
  <w:style w:type="paragraph" w:styleId="Heading9">
    <w:name w:val="heading 9"/>
    <w:basedOn w:val="Normal"/>
    <w:next w:val="Body9"/>
    <w:link w:val="Heading9Char"/>
    <w:uiPriority w:val="9"/>
    <w:qFormat/>
    <w:rsid w:val="00B04AD1"/>
    <w:pPr>
      <w:numPr>
        <w:ilvl w:val="8"/>
        <w:numId w:val="27"/>
      </w:numPr>
      <w:tabs>
        <w:tab w:val="left" w:pos="6713"/>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4AD1"/>
    <w:pPr>
      <w:tabs>
        <w:tab w:val="right" w:pos="9072"/>
      </w:tabs>
    </w:pPr>
  </w:style>
  <w:style w:type="character" w:customStyle="1" w:styleId="HeaderChar">
    <w:name w:val="Header Char"/>
    <w:basedOn w:val="DefaultParagraphFont"/>
    <w:link w:val="Header"/>
    <w:uiPriority w:val="99"/>
    <w:rsid w:val="00BD2DC5"/>
    <w:rPr>
      <w:rFonts w:ascii="Arial" w:eastAsia="Times New Roman" w:hAnsi="Arial" w:cs="Times New Roman"/>
      <w:kern w:val="0"/>
      <w:sz w:val="20"/>
      <w:szCs w:val="20"/>
      <w:lang w:eastAsia="en-GB"/>
      <w14:ligatures w14:val="none"/>
    </w:rPr>
  </w:style>
  <w:style w:type="paragraph" w:styleId="Footer">
    <w:name w:val="footer"/>
    <w:basedOn w:val="Normal"/>
    <w:link w:val="FooterChar"/>
    <w:rsid w:val="00B04AD1"/>
    <w:pPr>
      <w:tabs>
        <w:tab w:val="right" w:pos="9072"/>
      </w:tabs>
    </w:pPr>
    <w:rPr>
      <w:color w:val="808080" w:themeColor="background1" w:themeShade="80"/>
      <w:sz w:val="18"/>
    </w:rPr>
  </w:style>
  <w:style w:type="character" w:customStyle="1" w:styleId="FooterChar">
    <w:name w:val="Footer Char"/>
    <w:basedOn w:val="DefaultParagraphFont"/>
    <w:link w:val="Footer"/>
    <w:rsid w:val="00BD2DC5"/>
    <w:rPr>
      <w:rFonts w:ascii="Arial" w:eastAsia="Times New Roman" w:hAnsi="Arial" w:cs="Times New Roman"/>
      <w:color w:val="808080" w:themeColor="background1" w:themeShade="80"/>
      <w:kern w:val="0"/>
      <w:sz w:val="18"/>
      <w:szCs w:val="20"/>
      <w:lang w:eastAsia="en-GB"/>
      <w14:ligatures w14:val="none"/>
    </w:rPr>
  </w:style>
  <w:style w:type="character" w:customStyle="1" w:styleId="Heading1Char">
    <w:name w:val="Heading 1 Char"/>
    <w:basedOn w:val="DefaultParagraphFont"/>
    <w:link w:val="Heading1"/>
    <w:uiPriority w:val="9"/>
    <w:rsid w:val="00BD2DC5"/>
    <w:rPr>
      <w:rFonts w:ascii="Arial" w:eastAsia="Times New Roman" w:hAnsi="Arial" w:cs="Times New Roman"/>
      <w:b/>
      <w:caps/>
      <w:kern w:val="0"/>
      <w:sz w:val="20"/>
      <w:szCs w:val="20"/>
      <w:lang w:eastAsia="en-GB"/>
      <w14:ligatures w14:val="none"/>
    </w:rPr>
  </w:style>
  <w:style w:type="character" w:customStyle="1" w:styleId="Heading2Char">
    <w:name w:val="Heading 2 Char"/>
    <w:basedOn w:val="DefaultParagraphFont"/>
    <w:link w:val="Heading2"/>
    <w:uiPriority w:val="9"/>
    <w:rsid w:val="00BD2DC5"/>
    <w:rPr>
      <w:rFonts w:ascii="Arial" w:eastAsia="Times New Roman" w:hAnsi="Arial" w:cs="Times New Roman"/>
      <w:kern w:val="0"/>
      <w:sz w:val="20"/>
      <w:szCs w:val="20"/>
      <w:lang w:eastAsia="en-GB"/>
      <w14:ligatures w14:val="none"/>
    </w:rPr>
  </w:style>
  <w:style w:type="character" w:customStyle="1" w:styleId="Heading3Char">
    <w:name w:val="Heading 3 Char"/>
    <w:basedOn w:val="DefaultParagraphFont"/>
    <w:link w:val="Heading3"/>
    <w:uiPriority w:val="9"/>
    <w:rsid w:val="00BD2DC5"/>
    <w:rPr>
      <w:rFonts w:ascii="Arial" w:eastAsia="Times New Roman" w:hAnsi="Arial" w:cs="Times New Roman"/>
      <w:kern w:val="0"/>
      <w:sz w:val="20"/>
      <w:szCs w:val="20"/>
      <w:lang w:eastAsia="en-GB"/>
      <w14:ligatures w14:val="none"/>
    </w:rPr>
  </w:style>
  <w:style w:type="character" w:customStyle="1" w:styleId="Heading4Char">
    <w:name w:val="Heading 4 Char"/>
    <w:basedOn w:val="DefaultParagraphFont"/>
    <w:link w:val="Heading4"/>
    <w:uiPriority w:val="9"/>
    <w:rsid w:val="00BD2DC5"/>
    <w:rPr>
      <w:rFonts w:ascii="Arial" w:eastAsia="Times New Roman" w:hAnsi="Arial" w:cs="Times New Roman"/>
      <w:kern w:val="0"/>
      <w:sz w:val="20"/>
      <w:szCs w:val="20"/>
      <w:lang w:eastAsia="en-GB"/>
      <w14:ligatures w14:val="none"/>
    </w:rPr>
  </w:style>
  <w:style w:type="character" w:customStyle="1" w:styleId="Heading5Char">
    <w:name w:val="Heading 5 Char"/>
    <w:basedOn w:val="DefaultParagraphFont"/>
    <w:link w:val="Heading5"/>
    <w:uiPriority w:val="9"/>
    <w:rsid w:val="00BD2DC5"/>
    <w:rPr>
      <w:rFonts w:ascii="Arial" w:eastAsia="Times New Roman" w:hAnsi="Arial" w:cs="Times New Roman"/>
      <w:kern w:val="0"/>
      <w:sz w:val="20"/>
      <w:szCs w:val="20"/>
      <w:lang w:eastAsia="en-GB"/>
      <w14:ligatures w14:val="none"/>
    </w:rPr>
  </w:style>
  <w:style w:type="character" w:customStyle="1" w:styleId="Heading6Char">
    <w:name w:val="Heading 6 Char"/>
    <w:basedOn w:val="DefaultParagraphFont"/>
    <w:link w:val="Heading6"/>
    <w:uiPriority w:val="9"/>
    <w:rsid w:val="00BD2DC5"/>
    <w:rPr>
      <w:rFonts w:ascii="Arial" w:eastAsia="Times New Roman" w:hAnsi="Arial" w:cs="Times New Roman"/>
      <w:kern w:val="0"/>
      <w:sz w:val="20"/>
      <w:szCs w:val="20"/>
      <w:lang w:eastAsia="en-GB"/>
      <w14:ligatures w14:val="none"/>
    </w:rPr>
  </w:style>
  <w:style w:type="character" w:customStyle="1" w:styleId="Heading7Char">
    <w:name w:val="Heading 7 Char"/>
    <w:basedOn w:val="DefaultParagraphFont"/>
    <w:link w:val="Heading7"/>
    <w:uiPriority w:val="9"/>
    <w:rsid w:val="00BD2DC5"/>
    <w:rPr>
      <w:rFonts w:ascii="Arial" w:eastAsia="Times New Roman" w:hAnsi="Arial" w:cs="Times New Roman"/>
      <w:kern w:val="0"/>
      <w:sz w:val="20"/>
      <w:szCs w:val="20"/>
      <w:lang w:eastAsia="en-GB"/>
      <w14:ligatures w14:val="none"/>
    </w:rPr>
  </w:style>
  <w:style w:type="character" w:customStyle="1" w:styleId="Heading8Char">
    <w:name w:val="Heading 8 Char"/>
    <w:basedOn w:val="DefaultParagraphFont"/>
    <w:link w:val="Heading8"/>
    <w:uiPriority w:val="9"/>
    <w:rsid w:val="00BD2DC5"/>
    <w:rPr>
      <w:rFonts w:ascii="Arial" w:eastAsia="Times New Roman" w:hAnsi="Arial" w:cs="Times New Roman"/>
      <w:kern w:val="0"/>
      <w:sz w:val="20"/>
      <w:szCs w:val="20"/>
      <w:lang w:eastAsia="en-GB"/>
      <w14:ligatures w14:val="none"/>
    </w:rPr>
  </w:style>
  <w:style w:type="character" w:customStyle="1" w:styleId="Heading9Char">
    <w:name w:val="Heading 9 Char"/>
    <w:basedOn w:val="DefaultParagraphFont"/>
    <w:link w:val="Heading9"/>
    <w:uiPriority w:val="9"/>
    <w:rsid w:val="00BD2DC5"/>
    <w:rPr>
      <w:rFonts w:ascii="Arial" w:eastAsia="Times New Roman" w:hAnsi="Arial" w:cs="Times New Roman"/>
      <w:kern w:val="0"/>
      <w:sz w:val="20"/>
      <w:szCs w:val="20"/>
      <w:lang w:eastAsia="en-GB"/>
      <w14:ligatures w14:val="none"/>
    </w:rPr>
  </w:style>
  <w:style w:type="paragraph" w:customStyle="1" w:styleId="Body1">
    <w:name w:val="Body1"/>
    <w:basedOn w:val="Normal"/>
    <w:rsid w:val="00B04AD1"/>
    <w:pPr>
      <w:spacing w:before="200" w:after="60"/>
      <w:ind w:left="720"/>
    </w:pPr>
  </w:style>
  <w:style w:type="paragraph" w:customStyle="1" w:styleId="Body2">
    <w:name w:val="Body2"/>
    <w:basedOn w:val="Normal"/>
    <w:autoRedefine/>
    <w:rsid w:val="002478A1"/>
    <w:pPr>
      <w:spacing w:before="200" w:after="60"/>
      <w:ind w:left="1418"/>
    </w:pPr>
  </w:style>
  <w:style w:type="paragraph" w:customStyle="1" w:styleId="Body3">
    <w:name w:val="Body3"/>
    <w:basedOn w:val="Normal"/>
    <w:rsid w:val="00B04AD1"/>
    <w:pPr>
      <w:spacing w:before="200" w:after="60"/>
      <w:ind w:left="2393"/>
    </w:pPr>
  </w:style>
  <w:style w:type="paragraph" w:customStyle="1" w:styleId="Body4">
    <w:name w:val="Body4"/>
    <w:basedOn w:val="Normal"/>
    <w:rsid w:val="00B04AD1"/>
    <w:pPr>
      <w:spacing w:before="200" w:after="60"/>
      <w:ind w:left="3113"/>
    </w:pPr>
  </w:style>
  <w:style w:type="paragraph" w:customStyle="1" w:styleId="Body5">
    <w:name w:val="Body5"/>
    <w:basedOn w:val="Normal"/>
    <w:rsid w:val="00B04AD1"/>
    <w:pPr>
      <w:spacing w:before="200" w:after="60"/>
      <w:ind w:left="3833"/>
    </w:pPr>
  </w:style>
  <w:style w:type="paragraph" w:customStyle="1" w:styleId="Body6">
    <w:name w:val="Body6"/>
    <w:basedOn w:val="Normal"/>
    <w:rsid w:val="00B04AD1"/>
    <w:pPr>
      <w:spacing w:before="200" w:after="60"/>
      <w:ind w:left="4553"/>
    </w:pPr>
  </w:style>
  <w:style w:type="paragraph" w:customStyle="1" w:styleId="Body7">
    <w:name w:val="Body7"/>
    <w:basedOn w:val="Normal"/>
    <w:rsid w:val="00B04AD1"/>
    <w:pPr>
      <w:spacing w:before="200" w:after="60"/>
      <w:ind w:left="5273"/>
    </w:pPr>
  </w:style>
  <w:style w:type="paragraph" w:customStyle="1" w:styleId="Body8">
    <w:name w:val="Body8"/>
    <w:basedOn w:val="Normal"/>
    <w:rsid w:val="00B04AD1"/>
    <w:pPr>
      <w:spacing w:before="200" w:after="60"/>
      <w:ind w:left="5993"/>
    </w:pPr>
  </w:style>
  <w:style w:type="paragraph" w:customStyle="1" w:styleId="Body9">
    <w:name w:val="Body9"/>
    <w:basedOn w:val="Normal"/>
    <w:rsid w:val="00B04AD1"/>
    <w:pPr>
      <w:spacing w:before="200" w:after="60"/>
      <w:ind w:left="6713"/>
    </w:pPr>
  </w:style>
  <w:style w:type="paragraph" w:styleId="BodyText">
    <w:name w:val="Body Text"/>
    <w:basedOn w:val="Normal"/>
    <w:link w:val="BodyTextChar"/>
    <w:rsid w:val="00B04AD1"/>
    <w:pPr>
      <w:spacing w:before="200" w:after="60"/>
    </w:pPr>
  </w:style>
  <w:style w:type="character" w:customStyle="1" w:styleId="BodyTextChar">
    <w:name w:val="Body Text Char"/>
    <w:basedOn w:val="DefaultParagraphFont"/>
    <w:link w:val="BodyText"/>
    <w:rsid w:val="00BD2DC5"/>
    <w:rPr>
      <w:rFonts w:ascii="Arial" w:eastAsia="Times New Roman" w:hAnsi="Arial" w:cs="Times New Roman"/>
      <w:kern w:val="0"/>
      <w:sz w:val="20"/>
      <w:szCs w:val="20"/>
      <w:lang w:eastAsia="en-GB"/>
      <w14:ligatures w14:val="none"/>
    </w:rPr>
  </w:style>
  <w:style w:type="paragraph" w:styleId="BodyTextIndent">
    <w:name w:val="Body Text Indent"/>
    <w:basedOn w:val="Normal"/>
    <w:link w:val="BodyTextIndentChar"/>
    <w:rsid w:val="00B04AD1"/>
    <w:pPr>
      <w:spacing w:before="200" w:after="60"/>
      <w:ind w:left="720"/>
    </w:pPr>
  </w:style>
  <w:style w:type="character" w:customStyle="1" w:styleId="BodyTextIndentChar">
    <w:name w:val="Body Text Indent Char"/>
    <w:basedOn w:val="DefaultParagraphFont"/>
    <w:link w:val="BodyTextIndent"/>
    <w:rsid w:val="00BD2DC5"/>
    <w:rPr>
      <w:rFonts w:ascii="Arial" w:eastAsia="Times New Roman" w:hAnsi="Arial" w:cs="Times New Roman"/>
      <w:kern w:val="0"/>
      <w:sz w:val="20"/>
      <w:szCs w:val="20"/>
      <w:lang w:eastAsia="en-GB"/>
      <w14:ligatures w14:val="none"/>
    </w:rPr>
  </w:style>
  <w:style w:type="paragraph" w:customStyle="1" w:styleId="DocSpace">
    <w:name w:val="DocSpace"/>
    <w:basedOn w:val="Normal"/>
    <w:rsid w:val="00B04AD1"/>
    <w:pPr>
      <w:spacing w:before="200" w:after="60"/>
    </w:pPr>
  </w:style>
  <w:style w:type="paragraph" w:styleId="ListBullet">
    <w:name w:val="List Bullet"/>
    <w:basedOn w:val="Normal"/>
    <w:rsid w:val="00B04AD1"/>
    <w:pPr>
      <w:ind w:left="720" w:hanging="720"/>
    </w:pPr>
  </w:style>
  <w:style w:type="paragraph" w:styleId="ListBullet2">
    <w:name w:val="List Bullet 2"/>
    <w:basedOn w:val="Normal"/>
    <w:rsid w:val="00B04AD1"/>
    <w:pPr>
      <w:ind w:left="1004" w:hanging="720"/>
    </w:pPr>
  </w:style>
  <w:style w:type="paragraph" w:styleId="ListBullet3">
    <w:name w:val="List Bullet 3"/>
    <w:basedOn w:val="Normal"/>
    <w:rsid w:val="00B04AD1"/>
    <w:pPr>
      <w:ind w:left="1287" w:hanging="720"/>
    </w:pPr>
  </w:style>
  <w:style w:type="paragraph" w:styleId="ListBullet4">
    <w:name w:val="List Bullet 4"/>
    <w:basedOn w:val="Normal"/>
    <w:rsid w:val="00B04AD1"/>
    <w:pPr>
      <w:ind w:left="1571" w:hanging="720"/>
    </w:pPr>
  </w:style>
  <w:style w:type="paragraph" w:styleId="ListBullet5">
    <w:name w:val="List Bullet 5"/>
    <w:basedOn w:val="Normal"/>
    <w:rsid w:val="00B04AD1"/>
    <w:pPr>
      <w:ind w:left="1854" w:hanging="720"/>
    </w:pPr>
  </w:style>
  <w:style w:type="paragraph" w:styleId="ListContinue">
    <w:name w:val="List Continue"/>
    <w:basedOn w:val="Normal"/>
    <w:rsid w:val="00B04AD1"/>
    <w:pPr>
      <w:spacing w:after="120"/>
      <w:ind w:left="720"/>
    </w:pPr>
  </w:style>
  <w:style w:type="paragraph" w:styleId="ListContinue2">
    <w:name w:val="List Continue 2"/>
    <w:basedOn w:val="Normal"/>
    <w:rsid w:val="00B04AD1"/>
    <w:pPr>
      <w:spacing w:after="120"/>
      <w:ind w:left="566"/>
    </w:pPr>
  </w:style>
  <w:style w:type="paragraph" w:styleId="ListNumber">
    <w:name w:val="List Number"/>
    <w:basedOn w:val="Normal"/>
    <w:rsid w:val="00B04AD1"/>
    <w:pPr>
      <w:widowControl w:val="0"/>
      <w:ind w:left="709" w:hanging="709"/>
    </w:pPr>
    <w:rPr>
      <w:lang w:eastAsia="en-US"/>
    </w:rPr>
  </w:style>
  <w:style w:type="paragraph" w:styleId="ListNumber2">
    <w:name w:val="List Number 2"/>
    <w:basedOn w:val="Normal"/>
    <w:rsid w:val="00B04AD1"/>
    <w:pPr>
      <w:widowControl w:val="0"/>
      <w:ind w:left="993" w:hanging="709"/>
    </w:pPr>
    <w:rPr>
      <w:lang w:eastAsia="en-US"/>
    </w:rPr>
  </w:style>
  <w:style w:type="paragraph" w:styleId="ListNumber3">
    <w:name w:val="List Number 3"/>
    <w:basedOn w:val="Normal"/>
    <w:rsid w:val="00B04AD1"/>
    <w:pPr>
      <w:ind w:left="1287" w:hanging="720"/>
    </w:pPr>
  </w:style>
  <w:style w:type="paragraph" w:styleId="ListNumber4">
    <w:name w:val="List Number 4"/>
    <w:basedOn w:val="Normal"/>
    <w:rsid w:val="00B04AD1"/>
    <w:pPr>
      <w:ind w:left="1571" w:hanging="720"/>
    </w:pPr>
  </w:style>
  <w:style w:type="paragraph" w:styleId="ListNumber5">
    <w:name w:val="List Number 5"/>
    <w:basedOn w:val="Normal"/>
    <w:rsid w:val="00B04AD1"/>
    <w:pPr>
      <w:ind w:left="1854" w:hanging="720"/>
    </w:pPr>
  </w:style>
  <w:style w:type="paragraph" w:customStyle="1" w:styleId="SchTitle">
    <w:name w:val="Sch Title"/>
    <w:next w:val="Normal"/>
    <w:rsid w:val="00B04AD1"/>
    <w:pPr>
      <w:keepNext/>
      <w:spacing w:before="200" w:after="60" w:line="240" w:lineRule="auto"/>
      <w:jc w:val="center"/>
    </w:pPr>
    <w:rPr>
      <w:rFonts w:ascii="Arial" w:eastAsia="Times New Roman" w:hAnsi="Arial" w:cs="Times New Roman"/>
      <w:b/>
      <w:kern w:val="0"/>
      <w:sz w:val="20"/>
      <w:szCs w:val="20"/>
      <w:lang w:eastAsia="en-GB"/>
      <w14:ligatures w14:val="none"/>
    </w:rPr>
  </w:style>
  <w:style w:type="paragraph" w:customStyle="1" w:styleId="STBody">
    <w:name w:val="STBody"/>
    <w:basedOn w:val="Normal"/>
    <w:rsid w:val="00B04AD1"/>
    <w:pPr>
      <w:keepNext/>
      <w:spacing w:before="200" w:after="60"/>
      <w:jc w:val="center"/>
    </w:pPr>
  </w:style>
  <w:style w:type="paragraph" w:customStyle="1" w:styleId="SchedClauses">
    <w:name w:val="Sched Clauses"/>
    <w:basedOn w:val="Normal"/>
    <w:link w:val="SchedClausesChar"/>
    <w:rsid w:val="00B04AD1"/>
    <w:pPr>
      <w:spacing w:before="200" w:after="60"/>
    </w:pPr>
  </w:style>
  <w:style w:type="paragraph" w:styleId="BlockText">
    <w:name w:val="Block Text"/>
    <w:basedOn w:val="Normal"/>
    <w:rsid w:val="004C157A"/>
    <w:pPr>
      <w:spacing w:after="120"/>
      <w:ind w:left="1418" w:right="1418"/>
    </w:pPr>
  </w:style>
  <w:style w:type="character" w:styleId="PageNumber">
    <w:name w:val="page number"/>
    <w:basedOn w:val="DefaultParagraphFont"/>
    <w:rsid w:val="00BD2DC5"/>
    <w:rPr>
      <w:rFonts w:ascii="Arial" w:hAnsi="Arial"/>
    </w:rPr>
  </w:style>
  <w:style w:type="paragraph" w:styleId="FootnoteText">
    <w:name w:val="footnote text"/>
    <w:basedOn w:val="Normal"/>
    <w:link w:val="FootnoteTextChar"/>
    <w:rsid w:val="001B04A1"/>
  </w:style>
  <w:style w:type="character" w:customStyle="1" w:styleId="FootnoteTextChar">
    <w:name w:val="Footnote Text Char"/>
    <w:basedOn w:val="DefaultParagraphFont"/>
    <w:link w:val="FootnoteText"/>
    <w:rsid w:val="00BD2DC5"/>
    <w:rPr>
      <w:rFonts w:ascii="Arial" w:eastAsia="Times New Roman" w:hAnsi="Arial" w:cs="Times New Roman"/>
      <w:kern w:val="0"/>
      <w:sz w:val="20"/>
      <w:szCs w:val="20"/>
      <w:lang w:eastAsia="en-GB"/>
      <w14:ligatures w14:val="none"/>
    </w:rPr>
  </w:style>
  <w:style w:type="character" w:styleId="FootnoteReference">
    <w:name w:val="footnote reference"/>
    <w:rsid w:val="00BD2DC5"/>
    <w:rPr>
      <w:vertAlign w:val="superscript"/>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1B04A1"/>
    <w:pPr>
      <w:ind w:left="720"/>
    </w:pPr>
  </w:style>
  <w:style w:type="table" w:styleId="TableGrid">
    <w:name w:val="Table Grid"/>
    <w:basedOn w:val="TableNormal"/>
    <w:uiPriority w:val="39"/>
    <w:rsid w:val="00BD2DC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D2DC5"/>
    <w:rPr>
      <w:sz w:val="16"/>
      <w:szCs w:val="16"/>
    </w:rPr>
  </w:style>
  <w:style w:type="paragraph" w:styleId="CommentText">
    <w:name w:val="annotation text"/>
    <w:basedOn w:val="Normal"/>
    <w:link w:val="CommentTextChar"/>
    <w:uiPriority w:val="99"/>
    <w:rsid w:val="001B04A1"/>
  </w:style>
  <w:style w:type="character" w:customStyle="1" w:styleId="CommentTextChar">
    <w:name w:val="Comment Text Char"/>
    <w:basedOn w:val="DefaultParagraphFont"/>
    <w:link w:val="CommentText"/>
    <w:uiPriority w:val="99"/>
    <w:rsid w:val="00BD2DC5"/>
    <w:rPr>
      <w:rFonts w:ascii="Arial" w:eastAsia="Times New Roman" w:hAnsi="Arial" w:cs="Times New Roman"/>
      <w:kern w:val="0"/>
      <w:sz w:val="20"/>
      <w:szCs w:val="20"/>
      <w:lang w:eastAsia="en-GB"/>
      <w14:ligatures w14:val="none"/>
    </w:rPr>
  </w:style>
  <w:style w:type="paragraph" w:styleId="BalloonText">
    <w:name w:val="Balloon Text"/>
    <w:basedOn w:val="Normal"/>
    <w:link w:val="BalloonTextChar"/>
    <w:rsid w:val="00B04AD1"/>
    <w:rPr>
      <w:rFonts w:ascii="Tahoma" w:hAnsi="Tahoma" w:cs="Tahoma"/>
      <w:sz w:val="16"/>
      <w:szCs w:val="16"/>
    </w:rPr>
  </w:style>
  <w:style w:type="character" w:customStyle="1" w:styleId="BalloonTextChar">
    <w:name w:val="Balloon Text Char"/>
    <w:basedOn w:val="DefaultParagraphFont"/>
    <w:link w:val="BalloonText"/>
    <w:rsid w:val="00BD2DC5"/>
    <w:rPr>
      <w:rFonts w:ascii="Tahoma" w:eastAsia="Times New Roman" w:hAnsi="Tahoma" w:cs="Tahoma"/>
      <w:kern w:val="0"/>
      <w:sz w:val="16"/>
      <w:szCs w:val="16"/>
      <w:lang w:eastAsia="en-GB"/>
      <w14:ligatures w14:val="none"/>
    </w:rPr>
  </w:style>
  <w:style w:type="paragraph" w:customStyle="1" w:styleId="Outline2">
    <w:name w:val="Outline 2"/>
    <w:basedOn w:val="Normal"/>
    <w:rsid w:val="001B04A1"/>
    <w:pPr>
      <w:numPr>
        <w:ilvl w:val="1"/>
        <w:numId w:val="2"/>
      </w:numPr>
    </w:pPr>
    <w:rPr>
      <w:rFonts w:ascii="Times New Roman" w:hAnsi="Times New Roman"/>
      <w:sz w:val="24"/>
      <w:lang w:eastAsia="en-US"/>
    </w:rPr>
  </w:style>
  <w:style w:type="paragraph" w:customStyle="1" w:styleId="Outline1">
    <w:name w:val="Outline 1"/>
    <w:basedOn w:val="Normal"/>
    <w:rsid w:val="001B04A1"/>
    <w:pPr>
      <w:keepNext/>
      <w:numPr>
        <w:numId w:val="2"/>
      </w:numPr>
      <w:spacing w:after="240" w:line="25" w:lineRule="atLeast"/>
      <w:outlineLvl w:val="0"/>
    </w:pPr>
    <w:rPr>
      <w:b/>
      <w:sz w:val="22"/>
      <w:lang w:eastAsia="en-US"/>
    </w:rPr>
  </w:style>
  <w:style w:type="paragraph" w:customStyle="1" w:styleId="Outline3">
    <w:name w:val="Outline 3"/>
    <w:basedOn w:val="Normal"/>
    <w:rsid w:val="001B04A1"/>
    <w:pPr>
      <w:numPr>
        <w:ilvl w:val="7"/>
        <w:numId w:val="2"/>
      </w:numPr>
      <w:tabs>
        <w:tab w:val="clear" w:pos="3119"/>
        <w:tab w:val="num" w:pos="1701"/>
      </w:tabs>
      <w:spacing w:after="240" w:line="300" w:lineRule="auto"/>
      <w:ind w:left="1701" w:hanging="850"/>
      <w:outlineLvl w:val="2"/>
    </w:pPr>
    <w:rPr>
      <w:sz w:val="22"/>
      <w:lang w:eastAsia="en-US"/>
    </w:rPr>
  </w:style>
  <w:style w:type="paragraph" w:customStyle="1" w:styleId="Outline5">
    <w:name w:val="Outline 5"/>
    <w:basedOn w:val="Normal"/>
    <w:rsid w:val="001B04A1"/>
    <w:pPr>
      <w:numPr>
        <w:ilvl w:val="3"/>
        <w:numId w:val="2"/>
      </w:numPr>
      <w:tabs>
        <w:tab w:val="clear" w:pos="2268"/>
        <w:tab w:val="num" w:pos="2988"/>
      </w:tabs>
      <w:ind w:left="2835"/>
    </w:pPr>
    <w:rPr>
      <w:sz w:val="24"/>
      <w:lang w:eastAsia="en-US"/>
    </w:rPr>
  </w:style>
  <w:style w:type="paragraph" w:customStyle="1" w:styleId="OutlineInd3">
    <w:name w:val="Outline Ind 3"/>
    <w:basedOn w:val="Normal"/>
    <w:rsid w:val="001B04A1"/>
    <w:pPr>
      <w:numPr>
        <w:ilvl w:val="4"/>
        <w:numId w:val="2"/>
      </w:numPr>
      <w:tabs>
        <w:tab w:val="clear" w:pos="2988"/>
        <w:tab w:val="num" w:pos="2552"/>
      </w:tabs>
      <w:ind w:left="2552" w:hanging="851"/>
    </w:pPr>
    <w:rPr>
      <w:sz w:val="24"/>
      <w:lang w:eastAsia="en-US"/>
    </w:rPr>
  </w:style>
  <w:style w:type="paragraph" w:customStyle="1" w:styleId="OutlineInd5">
    <w:name w:val="Outline Ind 5"/>
    <w:basedOn w:val="Normal"/>
    <w:rsid w:val="001B04A1"/>
    <w:pPr>
      <w:numPr>
        <w:ilvl w:val="5"/>
        <w:numId w:val="2"/>
      </w:numPr>
      <w:tabs>
        <w:tab w:val="clear" w:pos="1701"/>
        <w:tab w:val="num" w:pos="3839"/>
      </w:tabs>
      <w:ind w:left="3686" w:hanging="567"/>
    </w:pPr>
    <w:rPr>
      <w:sz w:val="24"/>
      <w:lang w:eastAsia="en-US"/>
    </w:rPr>
  </w:style>
  <w:style w:type="paragraph" w:styleId="TOC1">
    <w:name w:val="toc 1"/>
    <w:basedOn w:val="Normal"/>
    <w:next w:val="Normal"/>
    <w:uiPriority w:val="39"/>
    <w:rsid w:val="00B04AD1"/>
    <w:pPr>
      <w:tabs>
        <w:tab w:val="left" w:pos="720"/>
        <w:tab w:val="right" w:leader="dot" w:pos="9071"/>
      </w:tabs>
      <w:spacing w:before="120" w:after="120"/>
      <w:jc w:val="left"/>
    </w:pPr>
    <w:rPr>
      <w:caps/>
    </w:rPr>
  </w:style>
  <w:style w:type="paragraph" w:customStyle="1" w:styleId="OutlineIndPara">
    <w:name w:val="Outline Ind Para"/>
    <w:basedOn w:val="Normal"/>
    <w:rsid w:val="001B04A1"/>
    <w:pPr>
      <w:numPr>
        <w:ilvl w:val="8"/>
        <w:numId w:val="2"/>
      </w:numPr>
      <w:tabs>
        <w:tab w:val="clear" w:pos="3839"/>
      </w:tabs>
      <w:spacing w:after="240"/>
      <w:ind w:left="851" w:firstLine="0"/>
    </w:pPr>
    <w:rPr>
      <w:sz w:val="22"/>
      <w:lang w:eastAsia="en-US"/>
    </w:rPr>
  </w:style>
  <w:style w:type="character" w:styleId="Hyperlink">
    <w:name w:val="Hyperlink"/>
    <w:basedOn w:val="DefaultParagraphFont"/>
    <w:uiPriority w:val="99"/>
    <w:rsid w:val="00BD2DC5"/>
    <w:rPr>
      <w:color w:val="0000FF"/>
      <w:u w:val="single"/>
    </w:rPr>
  </w:style>
  <w:style w:type="character" w:customStyle="1" w:styleId="DocsCorpHyperlinkStyle">
    <w:name w:val="DocsCorpHyperlinkStyle"/>
    <w:basedOn w:val="DefaultParagraphFont"/>
    <w:rsid w:val="00BD2DC5"/>
    <w:rPr>
      <w:color w:val="000000"/>
      <w:u w:val="single"/>
    </w:rPr>
  </w:style>
  <w:style w:type="paragraph" w:customStyle="1" w:styleId="JD1">
    <w:name w:val="JD1"/>
    <w:basedOn w:val="Normal"/>
    <w:autoRedefine/>
    <w:rsid w:val="001B04A1"/>
    <w:pPr>
      <w:keepNext/>
      <w:widowControl w:val="0"/>
      <w:numPr>
        <w:numId w:val="3"/>
      </w:numPr>
      <w:autoSpaceDE w:val="0"/>
      <w:autoSpaceDN w:val="0"/>
      <w:adjustRightInd w:val="0"/>
      <w:spacing w:after="240" w:line="312" w:lineRule="auto"/>
    </w:pPr>
    <w:rPr>
      <w:rFonts w:cs="Arial"/>
      <w:b/>
    </w:rPr>
  </w:style>
  <w:style w:type="paragraph" w:customStyle="1" w:styleId="JD3">
    <w:name w:val="JD3"/>
    <w:basedOn w:val="JD2"/>
    <w:qFormat/>
    <w:rsid w:val="001B04A1"/>
    <w:pPr>
      <w:numPr>
        <w:ilvl w:val="2"/>
      </w:numPr>
    </w:pPr>
  </w:style>
  <w:style w:type="paragraph" w:customStyle="1" w:styleId="JD4">
    <w:name w:val="JD4"/>
    <w:basedOn w:val="Normal"/>
    <w:autoRedefine/>
    <w:rsid w:val="001B04A1"/>
    <w:pPr>
      <w:widowControl w:val="0"/>
      <w:numPr>
        <w:ilvl w:val="3"/>
        <w:numId w:val="3"/>
      </w:numPr>
      <w:autoSpaceDE w:val="0"/>
      <w:autoSpaceDN w:val="0"/>
      <w:adjustRightInd w:val="0"/>
      <w:spacing w:after="240" w:line="312" w:lineRule="auto"/>
    </w:pPr>
    <w:rPr>
      <w:rFonts w:cs="Arial"/>
    </w:rPr>
  </w:style>
  <w:style w:type="paragraph" w:customStyle="1" w:styleId="JD5">
    <w:name w:val="JD5"/>
    <w:basedOn w:val="Normal"/>
    <w:autoRedefine/>
    <w:rsid w:val="001B04A1"/>
    <w:pPr>
      <w:widowControl w:val="0"/>
      <w:numPr>
        <w:ilvl w:val="4"/>
        <w:numId w:val="3"/>
      </w:numPr>
      <w:autoSpaceDE w:val="0"/>
      <w:autoSpaceDN w:val="0"/>
      <w:adjustRightInd w:val="0"/>
      <w:spacing w:after="240" w:line="312" w:lineRule="auto"/>
    </w:pPr>
    <w:rPr>
      <w:rFonts w:cs="Arial"/>
    </w:rPr>
  </w:style>
  <w:style w:type="paragraph" w:customStyle="1" w:styleId="JD2">
    <w:name w:val="JD2"/>
    <w:basedOn w:val="Normal"/>
    <w:rsid w:val="001B04A1"/>
    <w:pPr>
      <w:widowControl w:val="0"/>
      <w:numPr>
        <w:ilvl w:val="1"/>
        <w:numId w:val="3"/>
      </w:numPr>
      <w:autoSpaceDE w:val="0"/>
      <w:autoSpaceDN w:val="0"/>
      <w:adjustRightInd w:val="0"/>
      <w:spacing w:after="200" w:line="312" w:lineRule="auto"/>
    </w:pPr>
    <w:rPr>
      <w:rFonts w:cs="Arial"/>
    </w:rPr>
  </w:style>
  <w:style w:type="character" w:customStyle="1" w:styleId="Defterm">
    <w:name w:val="Defterm"/>
    <w:rsid w:val="00BD2DC5"/>
    <w:rPr>
      <w:b/>
      <w:color w:val="000000"/>
      <w:sz w:val="22"/>
    </w:rPr>
  </w:style>
  <w:style w:type="paragraph" w:customStyle="1" w:styleId="Normal2">
    <w:name w:val="Normal 2"/>
    <w:basedOn w:val="Normal"/>
    <w:rsid w:val="001B04A1"/>
    <w:pPr>
      <w:spacing w:after="200" w:line="360" w:lineRule="auto"/>
      <w:ind w:left="720"/>
    </w:pPr>
    <w:rPr>
      <w:rFonts w:eastAsia="Calibri" w:cs="Arial"/>
      <w:lang w:eastAsia="en-US"/>
    </w:rPr>
  </w:style>
  <w:style w:type="paragraph" w:customStyle="1" w:styleId="CoverPartyName">
    <w:name w:val="Cover Party Name"/>
    <w:basedOn w:val="Normal"/>
    <w:next w:val="Normal"/>
    <w:uiPriority w:val="2"/>
    <w:qFormat/>
    <w:rsid w:val="001B04A1"/>
    <w:pPr>
      <w:numPr>
        <w:numId w:val="4"/>
      </w:numPr>
      <w:spacing w:before="420" w:after="140" w:line="312" w:lineRule="auto"/>
      <w:ind w:left="284" w:hanging="284"/>
      <w:outlineLvl w:val="0"/>
    </w:pPr>
    <w:rPr>
      <w:rFonts w:eastAsia="Calibri"/>
      <w:b/>
      <w:caps/>
      <w:sz w:val="28"/>
      <w:szCs w:val="22"/>
      <w:lang w:eastAsia="en-US"/>
    </w:rPr>
  </w:style>
  <w:style w:type="paragraph" w:customStyle="1" w:styleId="Level1Number">
    <w:name w:val="Level 1 Number"/>
    <w:basedOn w:val="Normal"/>
    <w:uiPriority w:val="7"/>
    <w:qFormat/>
    <w:rsid w:val="001B04A1"/>
    <w:pPr>
      <w:numPr>
        <w:numId w:val="5"/>
      </w:numPr>
      <w:spacing w:before="280" w:after="140" w:line="312" w:lineRule="auto"/>
    </w:pPr>
    <w:rPr>
      <w:rFonts w:ascii="Arial Bold" w:eastAsia="Calibri" w:hAnsi="Arial Bold"/>
      <w:b/>
      <w:caps/>
      <w:sz w:val="22"/>
      <w:szCs w:val="22"/>
      <w:lang w:eastAsia="en-US"/>
    </w:rPr>
  </w:style>
  <w:style w:type="paragraph" w:customStyle="1" w:styleId="Level2Number">
    <w:name w:val="Level 2 Number"/>
    <w:basedOn w:val="Normal"/>
    <w:uiPriority w:val="7"/>
    <w:qFormat/>
    <w:rsid w:val="001B04A1"/>
    <w:pPr>
      <w:numPr>
        <w:ilvl w:val="1"/>
        <w:numId w:val="5"/>
      </w:numPr>
      <w:spacing w:before="140" w:after="140" w:line="312" w:lineRule="auto"/>
    </w:pPr>
    <w:rPr>
      <w:rFonts w:eastAsia="Calibri"/>
      <w:sz w:val="22"/>
      <w:szCs w:val="22"/>
      <w:lang w:eastAsia="en-US"/>
    </w:rPr>
  </w:style>
  <w:style w:type="paragraph" w:customStyle="1" w:styleId="Level3Number">
    <w:name w:val="Level 3 Number"/>
    <w:basedOn w:val="Normal"/>
    <w:uiPriority w:val="7"/>
    <w:qFormat/>
    <w:rsid w:val="001B04A1"/>
    <w:pPr>
      <w:numPr>
        <w:ilvl w:val="2"/>
        <w:numId w:val="5"/>
      </w:numPr>
      <w:spacing w:before="140" w:after="140" w:line="312" w:lineRule="auto"/>
    </w:pPr>
    <w:rPr>
      <w:rFonts w:eastAsia="Calibri"/>
      <w:sz w:val="22"/>
      <w:szCs w:val="22"/>
      <w:lang w:eastAsia="en-US"/>
    </w:rPr>
  </w:style>
  <w:style w:type="paragraph" w:customStyle="1" w:styleId="Level4Number">
    <w:name w:val="Level 4 Number"/>
    <w:basedOn w:val="Normal"/>
    <w:uiPriority w:val="7"/>
    <w:qFormat/>
    <w:rsid w:val="001B04A1"/>
    <w:pPr>
      <w:numPr>
        <w:ilvl w:val="3"/>
        <w:numId w:val="5"/>
      </w:numPr>
      <w:spacing w:before="140" w:after="140" w:line="312" w:lineRule="auto"/>
    </w:pPr>
    <w:rPr>
      <w:rFonts w:eastAsia="Calibri"/>
      <w:sz w:val="22"/>
      <w:szCs w:val="22"/>
      <w:lang w:eastAsia="en-US"/>
    </w:rPr>
  </w:style>
  <w:style w:type="paragraph" w:customStyle="1" w:styleId="Level5Number">
    <w:name w:val="Level 5 Number"/>
    <w:basedOn w:val="Normal"/>
    <w:uiPriority w:val="7"/>
    <w:qFormat/>
    <w:rsid w:val="001B04A1"/>
    <w:pPr>
      <w:numPr>
        <w:ilvl w:val="4"/>
        <w:numId w:val="5"/>
      </w:numPr>
      <w:spacing w:before="140" w:after="140" w:line="312" w:lineRule="auto"/>
    </w:pPr>
    <w:rPr>
      <w:rFonts w:eastAsia="Calibri"/>
      <w:sz w:val="22"/>
      <w:szCs w:val="22"/>
      <w:lang w:eastAsia="en-US"/>
    </w:rPr>
  </w:style>
  <w:style w:type="paragraph" w:customStyle="1" w:styleId="Level6Number">
    <w:name w:val="Level 6 Number"/>
    <w:basedOn w:val="Normal"/>
    <w:uiPriority w:val="7"/>
    <w:qFormat/>
    <w:rsid w:val="001B04A1"/>
    <w:pPr>
      <w:numPr>
        <w:ilvl w:val="5"/>
        <w:numId w:val="5"/>
      </w:numPr>
      <w:spacing w:before="140" w:after="140" w:line="312" w:lineRule="auto"/>
    </w:pPr>
    <w:rPr>
      <w:rFonts w:eastAsia="Calibri"/>
      <w:sz w:val="22"/>
      <w:szCs w:val="22"/>
      <w:lang w:eastAsia="en-US"/>
    </w:rPr>
  </w:style>
  <w:style w:type="paragraph" w:customStyle="1" w:styleId="Level7Number">
    <w:name w:val="Level 7 Number"/>
    <w:basedOn w:val="Normal"/>
    <w:uiPriority w:val="7"/>
    <w:qFormat/>
    <w:rsid w:val="001B04A1"/>
    <w:pPr>
      <w:numPr>
        <w:ilvl w:val="6"/>
        <w:numId w:val="5"/>
      </w:numPr>
      <w:spacing w:before="140" w:after="140" w:line="312" w:lineRule="auto"/>
    </w:pPr>
    <w:rPr>
      <w:rFonts w:eastAsia="Calibri"/>
      <w:sz w:val="22"/>
      <w:szCs w:val="22"/>
      <w:lang w:eastAsia="en-US"/>
    </w:rPr>
  </w:style>
  <w:style w:type="character" w:customStyle="1" w:styleId="searchword1">
    <w:name w:val="searchword1"/>
    <w:rsid w:val="00BD2DC5"/>
    <w:rPr>
      <w:shd w:val="clear" w:color="auto" w:fill="FFFF00"/>
    </w:rPr>
  </w:style>
  <w:style w:type="paragraph" w:customStyle="1" w:styleId="Bodysubclause">
    <w:name w:val="Body  sub clause"/>
    <w:basedOn w:val="Normal"/>
    <w:rsid w:val="001B04A1"/>
    <w:pPr>
      <w:spacing w:before="240" w:after="120" w:line="300" w:lineRule="atLeast"/>
      <w:ind w:left="720"/>
    </w:pPr>
    <w:rPr>
      <w:rFonts w:ascii="Times New Roman" w:hAnsi="Times New Roman"/>
      <w:sz w:val="22"/>
      <w:lang w:eastAsia="en-US"/>
    </w:rPr>
  </w:style>
  <w:style w:type="paragraph" w:customStyle="1" w:styleId="1Parties">
    <w:name w:val="(1) Parties"/>
    <w:basedOn w:val="Normal"/>
    <w:rsid w:val="001B04A1"/>
    <w:pPr>
      <w:numPr>
        <w:numId w:val="6"/>
      </w:numPr>
      <w:spacing w:before="120" w:after="120" w:line="300" w:lineRule="atLeast"/>
    </w:pPr>
    <w:rPr>
      <w:rFonts w:ascii="Times New Roman" w:hAnsi="Times New Roman"/>
      <w:sz w:val="22"/>
      <w:lang w:eastAsia="en-US"/>
    </w:rPr>
  </w:style>
  <w:style w:type="paragraph" w:customStyle="1" w:styleId="ABackground">
    <w:name w:val="(A) Background"/>
    <w:basedOn w:val="Normal"/>
    <w:rsid w:val="001B04A1"/>
    <w:pPr>
      <w:numPr>
        <w:numId w:val="7"/>
      </w:numPr>
      <w:spacing w:before="120" w:after="120" w:line="300" w:lineRule="atLeast"/>
    </w:pPr>
    <w:rPr>
      <w:rFonts w:ascii="Times New Roman" w:hAnsi="Times New Roman"/>
      <w:sz w:val="22"/>
      <w:lang w:eastAsia="en-US"/>
    </w:rPr>
  </w:style>
  <w:style w:type="paragraph" w:customStyle="1" w:styleId="1stIntroHeadings">
    <w:name w:val="1stIntroHeadings"/>
    <w:basedOn w:val="Normal"/>
    <w:next w:val="Normal"/>
    <w:rsid w:val="001B04A1"/>
    <w:pPr>
      <w:tabs>
        <w:tab w:val="left" w:pos="709"/>
      </w:tabs>
      <w:spacing w:before="120" w:after="120" w:line="300" w:lineRule="atLeast"/>
    </w:pPr>
    <w:rPr>
      <w:rFonts w:ascii="Times New Roman" w:hAnsi="Times New Roman"/>
      <w:b/>
      <w:smallCaps/>
      <w:sz w:val="24"/>
      <w:lang w:eastAsia="en-US"/>
    </w:rPr>
  </w:style>
  <w:style w:type="paragraph" w:customStyle="1" w:styleId="Scha">
    <w:name w:val="Sch a)"/>
    <w:basedOn w:val="Normal"/>
    <w:rsid w:val="001B04A1"/>
    <w:pPr>
      <w:numPr>
        <w:ilvl w:val="1"/>
        <w:numId w:val="6"/>
      </w:numPr>
      <w:spacing w:line="300" w:lineRule="atLeast"/>
    </w:pPr>
    <w:rPr>
      <w:rFonts w:ascii="Times New Roman" w:hAnsi="Times New Roman"/>
      <w:sz w:val="22"/>
      <w:lang w:eastAsia="en-US"/>
    </w:rPr>
  </w:style>
  <w:style w:type="paragraph" w:customStyle="1" w:styleId="XExecution">
    <w:name w:val="X Execution"/>
    <w:basedOn w:val="Normal"/>
    <w:rsid w:val="001B04A1"/>
    <w:pPr>
      <w:tabs>
        <w:tab w:val="left" w:pos="0"/>
        <w:tab w:val="left" w:pos="3544"/>
      </w:tabs>
      <w:spacing w:line="300" w:lineRule="atLeast"/>
      <w:ind w:right="459"/>
    </w:pPr>
    <w:rPr>
      <w:rFonts w:ascii="Times New Roman" w:hAnsi="Times New Roman"/>
      <w:color w:val="000000"/>
      <w:sz w:val="22"/>
      <w:lang w:eastAsia="en-US"/>
    </w:rPr>
  </w:style>
  <w:style w:type="paragraph" w:customStyle="1" w:styleId="Schmainheadsingle">
    <w:name w:val="Sch main head single"/>
    <w:basedOn w:val="Normal"/>
    <w:next w:val="Normal"/>
    <w:rsid w:val="001B04A1"/>
    <w:pPr>
      <w:pageBreakBefore/>
      <w:numPr>
        <w:numId w:val="8"/>
      </w:numPr>
      <w:spacing w:before="240" w:after="360" w:line="300" w:lineRule="atLeast"/>
      <w:jc w:val="center"/>
    </w:pPr>
    <w:rPr>
      <w:rFonts w:ascii="Times New Roman" w:hAnsi="Times New Roman"/>
      <w:b/>
      <w:kern w:val="28"/>
      <w:sz w:val="22"/>
      <w:lang w:eastAsia="en-US"/>
    </w:rPr>
  </w:style>
  <w:style w:type="paragraph" w:customStyle="1" w:styleId="BackSubClause">
    <w:name w:val="BackSubClause"/>
    <w:basedOn w:val="Normal"/>
    <w:rsid w:val="001B04A1"/>
    <w:pPr>
      <w:numPr>
        <w:ilvl w:val="1"/>
        <w:numId w:val="7"/>
      </w:numPr>
      <w:spacing w:line="300" w:lineRule="atLeast"/>
    </w:pPr>
    <w:rPr>
      <w:rFonts w:ascii="Times New Roman" w:hAnsi="Times New Roman"/>
      <w:sz w:val="22"/>
      <w:lang w:eastAsia="en-US"/>
    </w:rPr>
  </w:style>
  <w:style w:type="paragraph" w:customStyle="1" w:styleId="NormalSpaced">
    <w:name w:val="NormalSpaced"/>
    <w:basedOn w:val="Normal"/>
    <w:next w:val="Normal"/>
    <w:rsid w:val="001B04A1"/>
    <w:pPr>
      <w:spacing w:after="240" w:line="300" w:lineRule="atLeast"/>
    </w:pPr>
    <w:rPr>
      <w:rFonts w:ascii="Times New Roman" w:hAnsi="Times New Roman"/>
      <w:sz w:val="22"/>
      <w:lang w:eastAsia="en-US"/>
    </w:rPr>
  </w:style>
  <w:style w:type="paragraph" w:customStyle="1" w:styleId="NormalCell">
    <w:name w:val="NormalCell"/>
    <w:basedOn w:val="Normal"/>
    <w:rsid w:val="001B04A1"/>
    <w:pPr>
      <w:spacing w:before="120" w:after="120" w:line="300" w:lineRule="atLeast"/>
    </w:pPr>
    <w:rPr>
      <w:rFonts w:ascii="Times New Roman" w:hAnsi="Times New Roman"/>
      <w:sz w:val="22"/>
      <w:lang w:eastAsia="en-US"/>
    </w:rPr>
  </w:style>
  <w:style w:type="paragraph" w:customStyle="1" w:styleId="Default">
    <w:name w:val="Default"/>
    <w:rsid w:val="001B04A1"/>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CommentSubject">
    <w:name w:val="annotation subject"/>
    <w:basedOn w:val="CommentText"/>
    <w:next w:val="CommentText"/>
    <w:link w:val="CommentSubjectChar"/>
    <w:rsid w:val="00BD2DC5"/>
    <w:rPr>
      <w:b/>
      <w:bCs/>
    </w:rPr>
  </w:style>
  <w:style w:type="character" w:customStyle="1" w:styleId="CommentSubjectChar">
    <w:name w:val="Comment Subject Char"/>
    <w:basedOn w:val="CommentTextChar"/>
    <w:link w:val="CommentSubject"/>
    <w:rsid w:val="00BD2DC5"/>
    <w:rPr>
      <w:rFonts w:ascii="Arial" w:eastAsia="Times New Roman" w:hAnsi="Arial" w:cs="Times New Roman"/>
      <w:b/>
      <w:bCs/>
      <w:kern w:val="0"/>
      <w:sz w:val="20"/>
      <w:szCs w:val="20"/>
      <w:lang w:eastAsia="en-GB"/>
      <w14:ligatures w14:val="none"/>
    </w:rPr>
  </w:style>
  <w:style w:type="paragraph" w:styleId="Revision">
    <w:name w:val="Revision"/>
    <w:hidden/>
    <w:uiPriority w:val="99"/>
    <w:semiHidden/>
    <w:rsid w:val="001B04A1"/>
    <w:pPr>
      <w:spacing w:after="0" w:line="240" w:lineRule="auto"/>
    </w:pPr>
    <w:rPr>
      <w:rFonts w:ascii="Arial" w:eastAsia="Times New Roman" w:hAnsi="Arial" w:cs="Times New Roman"/>
      <w:kern w:val="0"/>
      <w:sz w:val="20"/>
      <w:szCs w:val="20"/>
      <w:lang w:eastAsia="en-GB"/>
      <w14:ligatures w14:val="none"/>
    </w:rPr>
  </w:style>
  <w:style w:type="paragraph" w:customStyle="1" w:styleId="Level2Heading">
    <w:name w:val="Level 2 Heading"/>
    <w:basedOn w:val="Normal"/>
    <w:uiPriority w:val="7"/>
    <w:qFormat/>
    <w:rsid w:val="001B04A1"/>
    <w:pPr>
      <w:spacing w:before="140" w:after="140"/>
      <w:ind w:left="1361" w:hanging="1361"/>
    </w:pPr>
    <w:rPr>
      <w:b/>
    </w:rPr>
  </w:style>
  <w:style w:type="paragraph" w:customStyle="1" w:styleId="Level1Heading">
    <w:name w:val="Level 1 Heading"/>
    <w:basedOn w:val="Normal"/>
    <w:uiPriority w:val="7"/>
    <w:qFormat/>
    <w:rsid w:val="001B04A1"/>
    <w:pPr>
      <w:spacing w:before="140" w:after="140"/>
      <w:ind w:left="1361" w:hanging="1361"/>
    </w:pPr>
    <w:rPr>
      <w:b/>
    </w:rPr>
  </w:style>
  <w:style w:type="numbering" w:customStyle="1" w:styleId="Capsticksnumbering">
    <w:name w:val="Capsticks numbering"/>
    <w:uiPriority w:val="99"/>
    <w:rsid w:val="00BD2DC5"/>
    <w:pPr>
      <w:numPr>
        <w:numId w:val="9"/>
      </w:numPr>
    </w:pPr>
  </w:style>
  <w:style w:type="table" w:customStyle="1" w:styleId="TableGrid1">
    <w:name w:val="Table Grid1"/>
    <w:basedOn w:val="TableNormal"/>
    <w:next w:val="TableGrid"/>
    <w:uiPriority w:val="59"/>
    <w:rsid w:val="00BD2DC5"/>
    <w:pPr>
      <w:spacing w:after="0" w:line="240" w:lineRule="auto"/>
      <w:ind w:left="680" w:hanging="680"/>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2DC5"/>
    <w:pPr>
      <w:spacing w:after="0" w:line="240" w:lineRule="auto"/>
      <w:ind w:left="680" w:hanging="680"/>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Description">
    <w:name w:val="Cover Document Description"/>
    <w:basedOn w:val="Normal"/>
    <w:next w:val="Normal"/>
    <w:uiPriority w:val="3"/>
    <w:qFormat/>
    <w:rsid w:val="001B04A1"/>
    <w:pPr>
      <w:jc w:val="center"/>
    </w:pPr>
    <w:rPr>
      <w:rFonts w:ascii="Calibri" w:eastAsia="Calibri" w:hAnsi="Calibri"/>
      <w:b/>
      <w:sz w:val="22"/>
      <w:szCs w:val="22"/>
      <w:lang w:eastAsia="en-US"/>
    </w:rPr>
  </w:style>
  <w:style w:type="character" w:styleId="FollowedHyperlink">
    <w:name w:val="FollowedHyperlink"/>
    <w:basedOn w:val="DefaultParagraphFont"/>
    <w:semiHidden/>
    <w:unhideWhenUsed/>
    <w:rsid w:val="00BD2DC5"/>
    <w:rPr>
      <w:color w:val="954F72" w:themeColor="followedHyperlink"/>
      <w:u w:val="single"/>
    </w:rPr>
  </w:style>
  <w:style w:type="character" w:customStyle="1" w:styleId="UnresolvedMention1">
    <w:name w:val="Unresolved Mention1"/>
    <w:basedOn w:val="DefaultParagraphFont"/>
    <w:uiPriority w:val="99"/>
    <w:semiHidden/>
    <w:unhideWhenUsed/>
    <w:rsid w:val="00BD2DC5"/>
    <w:rPr>
      <w:color w:val="605E5C"/>
      <w:shd w:val="clear" w:color="auto" w:fill="E1DFDD"/>
    </w:rPr>
  </w:style>
  <w:style w:type="character" w:customStyle="1" w:styleId="hit">
    <w:name w:val="hit"/>
    <w:basedOn w:val="DefaultParagraphFont"/>
    <w:rsid w:val="00BD2DC5"/>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link w:val="ListParagraph"/>
    <w:uiPriority w:val="34"/>
    <w:qFormat/>
    <w:locked/>
    <w:rsid w:val="00BD2DC5"/>
    <w:rPr>
      <w:rFonts w:ascii="Arial" w:eastAsia="Times New Roman" w:hAnsi="Arial" w:cs="Times New Roman"/>
      <w:kern w:val="0"/>
      <w:sz w:val="20"/>
      <w:szCs w:val="20"/>
      <w:lang w:eastAsia="en-GB"/>
      <w14:ligatures w14:val="none"/>
    </w:rPr>
  </w:style>
  <w:style w:type="character" w:customStyle="1" w:styleId="DeltaViewDeletion">
    <w:name w:val="DeltaView Deletion"/>
    <w:uiPriority w:val="99"/>
    <w:rsid w:val="00BD2DC5"/>
    <w:rPr>
      <w:strike/>
      <w:color w:val="FF0000"/>
    </w:rPr>
  </w:style>
  <w:style w:type="paragraph" w:customStyle="1" w:styleId="Style1">
    <w:name w:val="Style 1"/>
    <w:basedOn w:val="Normal"/>
    <w:link w:val="Style1Char"/>
    <w:qFormat/>
    <w:rsid w:val="001B04A1"/>
    <w:rPr>
      <w:rFonts w:eastAsiaTheme="minorEastAsia" w:cs="Arial"/>
      <w:lang w:val="en-US" w:eastAsia="ja-JP"/>
    </w:rPr>
  </w:style>
  <w:style w:type="character" w:customStyle="1" w:styleId="Style1Char">
    <w:name w:val="Style 1 Char"/>
    <w:basedOn w:val="DefaultParagraphFont"/>
    <w:link w:val="Style1"/>
    <w:rsid w:val="00BD2DC5"/>
    <w:rPr>
      <w:rFonts w:ascii="Arial" w:eastAsiaTheme="minorEastAsia" w:hAnsi="Arial" w:cs="Arial"/>
      <w:kern w:val="0"/>
      <w:sz w:val="20"/>
      <w:szCs w:val="20"/>
      <w:lang w:val="en-US" w:eastAsia="ja-JP"/>
      <w14:ligatures w14:val="none"/>
    </w:rPr>
  </w:style>
  <w:style w:type="numbering" w:customStyle="1" w:styleId="Style5">
    <w:name w:val="Style5"/>
    <w:uiPriority w:val="99"/>
    <w:rsid w:val="00BD2DC5"/>
    <w:pPr>
      <w:numPr>
        <w:numId w:val="10"/>
      </w:numPr>
    </w:pPr>
  </w:style>
  <w:style w:type="numbering" w:customStyle="1" w:styleId="Style7">
    <w:name w:val="Style7"/>
    <w:uiPriority w:val="99"/>
    <w:rsid w:val="00BD2DC5"/>
    <w:pPr>
      <w:numPr>
        <w:numId w:val="11"/>
      </w:numPr>
    </w:pPr>
  </w:style>
  <w:style w:type="numbering" w:customStyle="1" w:styleId="Style9">
    <w:name w:val="Style9"/>
    <w:uiPriority w:val="99"/>
    <w:rsid w:val="00BD2DC5"/>
    <w:pPr>
      <w:numPr>
        <w:numId w:val="12"/>
      </w:numPr>
    </w:pPr>
  </w:style>
  <w:style w:type="paragraph" w:styleId="TOC2">
    <w:name w:val="toc 2"/>
    <w:basedOn w:val="Normal"/>
    <w:next w:val="Normal"/>
    <w:uiPriority w:val="39"/>
    <w:rsid w:val="00B04AD1"/>
    <w:pPr>
      <w:tabs>
        <w:tab w:val="right" w:leader="dot" w:pos="9071"/>
      </w:tabs>
      <w:jc w:val="left"/>
    </w:pPr>
    <w:rPr>
      <w:smallCaps/>
    </w:rPr>
  </w:style>
  <w:style w:type="paragraph" w:styleId="TOC3">
    <w:name w:val="toc 3"/>
    <w:basedOn w:val="Normal"/>
    <w:next w:val="Normal"/>
    <w:uiPriority w:val="39"/>
    <w:rsid w:val="00B04AD1"/>
    <w:pPr>
      <w:tabs>
        <w:tab w:val="right" w:leader="dot" w:pos="9071"/>
      </w:tabs>
      <w:ind w:left="240"/>
      <w:jc w:val="left"/>
    </w:pPr>
    <w:rPr>
      <w:i/>
    </w:rPr>
  </w:style>
  <w:style w:type="paragraph" w:styleId="TOC4">
    <w:name w:val="toc 4"/>
    <w:basedOn w:val="Normal"/>
    <w:next w:val="Normal"/>
    <w:uiPriority w:val="39"/>
    <w:rsid w:val="00B04AD1"/>
    <w:pPr>
      <w:tabs>
        <w:tab w:val="right" w:leader="dot" w:pos="9071"/>
      </w:tabs>
      <w:ind w:left="480"/>
      <w:jc w:val="left"/>
    </w:pPr>
    <w:rPr>
      <w:sz w:val="18"/>
    </w:rPr>
  </w:style>
  <w:style w:type="paragraph" w:styleId="TOC5">
    <w:name w:val="toc 5"/>
    <w:basedOn w:val="Normal"/>
    <w:next w:val="Normal"/>
    <w:uiPriority w:val="39"/>
    <w:rsid w:val="00B04AD1"/>
    <w:pPr>
      <w:tabs>
        <w:tab w:val="right" w:leader="dot" w:pos="9071"/>
      </w:tabs>
      <w:ind w:left="720"/>
      <w:jc w:val="left"/>
    </w:pPr>
    <w:rPr>
      <w:sz w:val="18"/>
    </w:rPr>
  </w:style>
  <w:style w:type="paragraph" w:styleId="TOC6">
    <w:name w:val="toc 6"/>
    <w:basedOn w:val="Normal"/>
    <w:next w:val="Normal"/>
    <w:uiPriority w:val="39"/>
    <w:rsid w:val="00B04AD1"/>
    <w:pPr>
      <w:tabs>
        <w:tab w:val="right" w:leader="dot" w:pos="9071"/>
      </w:tabs>
      <w:ind w:left="960"/>
      <w:jc w:val="left"/>
    </w:pPr>
    <w:rPr>
      <w:sz w:val="18"/>
    </w:rPr>
  </w:style>
  <w:style w:type="paragraph" w:styleId="TOC7">
    <w:name w:val="toc 7"/>
    <w:basedOn w:val="Normal"/>
    <w:next w:val="Normal"/>
    <w:uiPriority w:val="39"/>
    <w:rsid w:val="00B04AD1"/>
    <w:pPr>
      <w:tabs>
        <w:tab w:val="right" w:leader="dot" w:pos="9071"/>
      </w:tabs>
      <w:ind w:left="1200"/>
      <w:jc w:val="left"/>
    </w:pPr>
    <w:rPr>
      <w:sz w:val="18"/>
    </w:rPr>
  </w:style>
  <w:style w:type="paragraph" w:styleId="TOC8">
    <w:name w:val="toc 8"/>
    <w:basedOn w:val="Normal"/>
    <w:next w:val="Normal"/>
    <w:uiPriority w:val="39"/>
    <w:rsid w:val="00B04AD1"/>
    <w:pPr>
      <w:tabs>
        <w:tab w:val="right" w:leader="dot" w:pos="9071"/>
      </w:tabs>
      <w:ind w:left="1440"/>
      <w:jc w:val="left"/>
    </w:pPr>
    <w:rPr>
      <w:sz w:val="18"/>
    </w:rPr>
  </w:style>
  <w:style w:type="paragraph" w:styleId="TOC9">
    <w:name w:val="toc 9"/>
    <w:basedOn w:val="Normal"/>
    <w:next w:val="Normal"/>
    <w:uiPriority w:val="39"/>
    <w:rsid w:val="00B04AD1"/>
    <w:pPr>
      <w:tabs>
        <w:tab w:val="right" w:leader="dot" w:pos="9071"/>
      </w:tabs>
      <w:ind w:left="1680"/>
      <w:jc w:val="left"/>
    </w:pPr>
    <w:rPr>
      <w:sz w:val="18"/>
    </w:rPr>
  </w:style>
  <w:style w:type="paragraph" w:styleId="Index1">
    <w:name w:val="index 1"/>
    <w:basedOn w:val="Normal"/>
    <w:next w:val="Normal"/>
    <w:semiHidden/>
    <w:rsid w:val="00B04AD1"/>
    <w:pPr>
      <w:tabs>
        <w:tab w:val="right" w:leader="dot" w:pos="9071"/>
      </w:tabs>
      <w:ind w:left="85" w:hanging="85"/>
      <w:jc w:val="left"/>
    </w:pPr>
  </w:style>
  <w:style w:type="paragraph" w:styleId="NormalIndent">
    <w:name w:val="Normal Indent"/>
    <w:basedOn w:val="Normal"/>
    <w:rsid w:val="00B04AD1"/>
    <w:pPr>
      <w:ind w:left="720"/>
    </w:pPr>
  </w:style>
  <w:style w:type="paragraph" w:styleId="Index2">
    <w:name w:val="index 2"/>
    <w:basedOn w:val="Normal"/>
    <w:next w:val="Normal"/>
    <w:semiHidden/>
    <w:rsid w:val="00B04AD1"/>
    <w:pPr>
      <w:tabs>
        <w:tab w:val="right" w:leader="dot" w:pos="9071"/>
      </w:tabs>
      <w:ind w:left="170" w:hanging="85"/>
      <w:jc w:val="left"/>
    </w:pPr>
  </w:style>
  <w:style w:type="paragraph" w:styleId="Index3">
    <w:name w:val="index 3"/>
    <w:basedOn w:val="Normal"/>
    <w:next w:val="Normal"/>
    <w:semiHidden/>
    <w:rsid w:val="00B04AD1"/>
    <w:pPr>
      <w:tabs>
        <w:tab w:val="right" w:leader="dot" w:pos="9071"/>
      </w:tabs>
      <w:ind w:left="720" w:hanging="240"/>
      <w:jc w:val="left"/>
    </w:pPr>
  </w:style>
  <w:style w:type="paragraph" w:styleId="Index4">
    <w:name w:val="index 4"/>
    <w:basedOn w:val="Normal"/>
    <w:next w:val="Normal"/>
    <w:semiHidden/>
    <w:rsid w:val="00B04AD1"/>
    <w:pPr>
      <w:tabs>
        <w:tab w:val="right" w:leader="dot" w:pos="9071"/>
      </w:tabs>
      <w:ind w:left="960" w:hanging="240"/>
      <w:jc w:val="left"/>
    </w:pPr>
  </w:style>
  <w:style w:type="paragraph" w:styleId="Index5">
    <w:name w:val="index 5"/>
    <w:basedOn w:val="Normal"/>
    <w:next w:val="Normal"/>
    <w:semiHidden/>
    <w:rsid w:val="00B04AD1"/>
    <w:pPr>
      <w:tabs>
        <w:tab w:val="right" w:leader="dot" w:pos="9071"/>
      </w:tabs>
      <w:ind w:left="1200" w:hanging="240"/>
      <w:jc w:val="left"/>
    </w:pPr>
  </w:style>
  <w:style w:type="paragraph" w:styleId="Index6">
    <w:name w:val="index 6"/>
    <w:basedOn w:val="Normal"/>
    <w:next w:val="Normal"/>
    <w:semiHidden/>
    <w:rsid w:val="00B04AD1"/>
    <w:pPr>
      <w:tabs>
        <w:tab w:val="right" w:leader="dot" w:pos="9071"/>
      </w:tabs>
      <w:ind w:left="1440" w:hanging="240"/>
      <w:jc w:val="left"/>
    </w:pPr>
  </w:style>
  <w:style w:type="paragraph" w:styleId="Index7">
    <w:name w:val="index 7"/>
    <w:basedOn w:val="Normal"/>
    <w:next w:val="Normal"/>
    <w:semiHidden/>
    <w:rsid w:val="00B04AD1"/>
    <w:pPr>
      <w:tabs>
        <w:tab w:val="right" w:leader="dot" w:pos="9071"/>
      </w:tabs>
      <w:ind w:left="1680" w:hanging="240"/>
      <w:jc w:val="left"/>
    </w:pPr>
  </w:style>
  <w:style w:type="paragraph" w:styleId="Index8">
    <w:name w:val="index 8"/>
    <w:basedOn w:val="Normal"/>
    <w:next w:val="Normal"/>
    <w:semiHidden/>
    <w:rsid w:val="00B04AD1"/>
    <w:pPr>
      <w:tabs>
        <w:tab w:val="right" w:leader="dot" w:pos="9071"/>
      </w:tabs>
      <w:ind w:left="1920" w:hanging="240"/>
      <w:jc w:val="left"/>
    </w:pPr>
  </w:style>
  <w:style w:type="paragraph" w:styleId="Index9">
    <w:name w:val="index 9"/>
    <w:basedOn w:val="Normal"/>
    <w:next w:val="Normal"/>
    <w:semiHidden/>
    <w:rsid w:val="00B04AD1"/>
    <w:pPr>
      <w:tabs>
        <w:tab w:val="right" w:leader="dot" w:pos="9071"/>
      </w:tabs>
      <w:ind w:left="2160" w:hanging="240"/>
      <w:jc w:val="left"/>
    </w:pPr>
  </w:style>
  <w:style w:type="paragraph" w:styleId="IndexHeading">
    <w:name w:val="index heading"/>
    <w:basedOn w:val="Normal"/>
    <w:next w:val="Index1"/>
    <w:semiHidden/>
    <w:rsid w:val="00B04AD1"/>
    <w:pPr>
      <w:spacing w:before="120" w:after="120"/>
      <w:jc w:val="left"/>
    </w:pPr>
    <w:rPr>
      <w:b/>
      <w:i/>
    </w:rPr>
  </w:style>
  <w:style w:type="paragraph" w:styleId="Signature">
    <w:name w:val="Signature"/>
    <w:basedOn w:val="Normal"/>
    <w:link w:val="SignatureChar"/>
    <w:rsid w:val="00B04AD1"/>
    <w:pPr>
      <w:ind w:left="4252"/>
    </w:pPr>
  </w:style>
  <w:style w:type="character" w:customStyle="1" w:styleId="SignatureChar">
    <w:name w:val="Signature Char"/>
    <w:basedOn w:val="DefaultParagraphFont"/>
    <w:link w:val="Signature"/>
    <w:rsid w:val="00BD2DC5"/>
    <w:rPr>
      <w:rFonts w:ascii="Arial" w:eastAsia="Times New Roman" w:hAnsi="Arial" w:cs="Times New Roman"/>
      <w:kern w:val="0"/>
      <w:sz w:val="20"/>
      <w:szCs w:val="20"/>
      <w:lang w:eastAsia="en-GB"/>
      <w14:ligatures w14:val="none"/>
    </w:rPr>
  </w:style>
  <w:style w:type="paragraph" w:styleId="EndnoteText">
    <w:name w:val="endnote text"/>
    <w:basedOn w:val="Normal"/>
    <w:link w:val="EndnoteTextChar"/>
    <w:semiHidden/>
    <w:rsid w:val="004C157A"/>
    <w:pPr>
      <w:jc w:val="left"/>
    </w:pPr>
    <w:rPr>
      <w:snapToGrid w:val="0"/>
      <w:lang w:eastAsia="en-US"/>
    </w:rPr>
  </w:style>
  <w:style w:type="character" w:customStyle="1" w:styleId="EndnoteTextChar">
    <w:name w:val="Endnote Text Char"/>
    <w:basedOn w:val="DefaultParagraphFont"/>
    <w:link w:val="EndnoteText"/>
    <w:semiHidden/>
    <w:rsid w:val="00BD2DC5"/>
    <w:rPr>
      <w:rFonts w:ascii="Arial" w:eastAsia="Times New Roman" w:hAnsi="Arial" w:cs="Times New Roman"/>
      <w:snapToGrid w:val="0"/>
      <w:kern w:val="0"/>
      <w:sz w:val="20"/>
      <w:szCs w:val="20"/>
      <w14:ligatures w14:val="none"/>
    </w:rPr>
  </w:style>
  <w:style w:type="paragraph" w:styleId="BodyText2">
    <w:name w:val="Body Text 2"/>
    <w:basedOn w:val="Normal"/>
    <w:link w:val="BodyText2Char"/>
    <w:rsid w:val="00B04AD1"/>
    <w:pPr>
      <w:spacing w:before="200" w:after="60" w:line="480" w:lineRule="auto"/>
    </w:pPr>
  </w:style>
  <w:style w:type="character" w:customStyle="1" w:styleId="BodyText2Char">
    <w:name w:val="Body Text 2 Char"/>
    <w:basedOn w:val="DefaultParagraphFont"/>
    <w:link w:val="BodyText2"/>
    <w:rsid w:val="00BD2DC5"/>
    <w:rPr>
      <w:rFonts w:ascii="Arial" w:eastAsia="Times New Roman" w:hAnsi="Arial" w:cs="Times New Roman"/>
      <w:kern w:val="0"/>
      <w:sz w:val="20"/>
      <w:szCs w:val="20"/>
      <w:lang w:eastAsia="en-GB"/>
      <w14:ligatures w14:val="none"/>
    </w:rPr>
  </w:style>
  <w:style w:type="paragraph" w:customStyle="1" w:styleId="ScheduleTitle">
    <w:name w:val="Schedule Title"/>
    <w:basedOn w:val="Normal"/>
    <w:next w:val="Normal"/>
    <w:rsid w:val="004C157A"/>
    <w:pPr>
      <w:spacing w:before="200" w:after="60"/>
      <w:jc w:val="center"/>
    </w:pPr>
    <w:rPr>
      <w:b/>
      <w:caps/>
      <w:lang w:eastAsia="en-US"/>
    </w:rPr>
  </w:style>
  <w:style w:type="paragraph" w:customStyle="1" w:styleId="ScheduleTitle2">
    <w:name w:val="Schedule Title 2"/>
    <w:basedOn w:val="ScheduleTitle"/>
    <w:next w:val="SchedClauses"/>
    <w:rsid w:val="00BD2DC5"/>
    <w:pPr>
      <w:spacing w:before="0" w:after="120"/>
    </w:pPr>
    <w:rPr>
      <w:caps w:val="0"/>
    </w:rPr>
  </w:style>
  <w:style w:type="paragraph" w:customStyle="1" w:styleId="Definitions">
    <w:name w:val="Definitions"/>
    <w:basedOn w:val="Normal"/>
    <w:rsid w:val="004C157A"/>
    <w:pPr>
      <w:spacing w:before="200"/>
    </w:pPr>
  </w:style>
  <w:style w:type="paragraph" w:customStyle="1" w:styleId="DefPart">
    <w:name w:val="Def Part"/>
    <w:basedOn w:val="ScheduleTitle"/>
    <w:autoRedefine/>
    <w:qFormat/>
    <w:rsid w:val="00BD2DC5"/>
    <w:pPr>
      <w:suppressAutoHyphens/>
      <w:jc w:val="left"/>
    </w:pPr>
  </w:style>
  <w:style w:type="paragraph" w:customStyle="1" w:styleId="DefinitionLeft">
    <w:name w:val="Definition Left"/>
    <w:basedOn w:val="Normal"/>
    <w:rsid w:val="00B04AD1"/>
    <w:pPr>
      <w:spacing w:before="200"/>
    </w:pPr>
    <w:rPr>
      <w:b/>
    </w:rPr>
  </w:style>
  <w:style w:type="paragraph" w:customStyle="1" w:styleId="DefinitionRight">
    <w:name w:val="Definition Right"/>
    <w:basedOn w:val="Normal"/>
    <w:rsid w:val="00B04AD1"/>
    <w:pPr>
      <w:spacing w:before="200"/>
    </w:pPr>
  </w:style>
  <w:style w:type="paragraph" w:styleId="BodyText3">
    <w:name w:val="Body Text 3"/>
    <w:basedOn w:val="Normal"/>
    <w:link w:val="BodyText3Char"/>
    <w:rsid w:val="00B04AD1"/>
    <w:pPr>
      <w:spacing w:before="200" w:after="60"/>
    </w:pPr>
    <w:rPr>
      <w:sz w:val="16"/>
      <w:szCs w:val="16"/>
    </w:rPr>
  </w:style>
  <w:style w:type="character" w:customStyle="1" w:styleId="BodyText3Char">
    <w:name w:val="Body Text 3 Char"/>
    <w:basedOn w:val="DefaultParagraphFont"/>
    <w:link w:val="BodyText3"/>
    <w:rsid w:val="00BD2DC5"/>
    <w:rPr>
      <w:rFonts w:ascii="Arial" w:eastAsia="Times New Roman" w:hAnsi="Arial" w:cs="Times New Roman"/>
      <w:kern w:val="0"/>
      <w:sz w:val="16"/>
      <w:szCs w:val="16"/>
      <w:lang w:eastAsia="en-GB"/>
      <w14:ligatures w14:val="none"/>
    </w:rPr>
  </w:style>
  <w:style w:type="paragraph" w:styleId="BodyTextFirstIndent">
    <w:name w:val="Body Text First Indent"/>
    <w:basedOn w:val="BodyText"/>
    <w:link w:val="BodyTextFirstIndentChar"/>
    <w:rsid w:val="00BD2DC5"/>
    <w:pPr>
      <w:ind w:firstLine="210"/>
    </w:pPr>
  </w:style>
  <w:style w:type="character" w:customStyle="1" w:styleId="BodyTextFirstIndentChar">
    <w:name w:val="Body Text First Indent Char"/>
    <w:basedOn w:val="BodyTextChar"/>
    <w:link w:val="BodyTextFirstIndent"/>
    <w:rsid w:val="00BD2DC5"/>
    <w:rPr>
      <w:rFonts w:ascii="Arial" w:eastAsia="Times New Roman" w:hAnsi="Arial" w:cs="Times New Roman"/>
      <w:kern w:val="0"/>
      <w:sz w:val="20"/>
      <w:szCs w:val="20"/>
      <w:lang w:eastAsia="en-GB"/>
      <w14:ligatures w14:val="none"/>
    </w:rPr>
  </w:style>
  <w:style w:type="paragraph" w:styleId="BodyTextFirstIndent2">
    <w:name w:val="Body Text First Indent 2"/>
    <w:basedOn w:val="BodyTextIndent"/>
    <w:link w:val="BodyTextFirstIndent2Char"/>
    <w:rsid w:val="00BD2DC5"/>
    <w:pPr>
      <w:ind w:left="284" w:firstLine="210"/>
    </w:pPr>
  </w:style>
  <w:style w:type="character" w:customStyle="1" w:styleId="BodyTextFirstIndent2Char">
    <w:name w:val="Body Text First Indent 2 Char"/>
    <w:basedOn w:val="BodyTextIndentChar"/>
    <w:link w:val="BodyTextFirstIndent2"/>
    <w:rsid w:val="00BD2DC5"/>
    <w:rPr>
      <w:rFonts w:ascii="Arial" w:eastAsia="Times New Roman" w:hAnsi="Arial" w:cs="Times New Roman"/>
      <w:kern w:val="0"/>
      <w:sz w:val="20"/>
      <w:szCs w:val="20"/>
      <w:lang w:eastAsia="en-GB"/>
      <w14:ligatures w14:val="none"/>
    </w:rPr>
  </w:style>
  <w:style w:type="paragraph" w:styleId="BodyTextIndent2">
    <w:name w:val="Body Text Indent 2"/>
    <w:basedOn w:val="Normal"/>
    <w:link w:val="BodyTextIndent2Char"/>
    <w:rsid w:val="00B04AD1"/>
    <w:pPr>
      <w:spacing w:before="200" w:after="60" w:line="480" w:lineRule="auto"/>
      <w:ind w:left="284"/>
    </w:pPr>
  </w:style>
  <w:style w:type="character" w:customStyle="1" w:styleId="BodyTextIndent2Char">
    <w:name w:val="Body Text Indent 2 Char"/>
    <w:basedOn w:val="DefaultParagraphFont"/>
    <w:link w:val="BodyTextIndent2"/>
    <w:rsid w:val="00BD2DC5"/>
    <w:rPr>
      <w:rFonts w:ascii="Arial" w:eastAsia="Times New Roman" w:hAnsi="Arial" w:cs="Times New Roman"/>
      <w:kern w:val="0"/>
      <w:sz w:val="20"/>
      <w:szCs w:val="20"/>
      <w:lang w:eastAsia="en-GB"/>
      <w14:ligatures w14:val="none"/>
    </w:rPr>
  </w:style>
  <w:style w:type="paragraph" w:styleId="BodyTextIndent3">
    <w:name w:val="Body Text Indent 3"/>
    <w:basedOn w:val="Normal"/>
    <w:link w:val="BodyTextIndent3Char"/>
    <w:rsid w:val="00B04AD1"/>
    <w:pPr>
      <w:spacing w:before="200" w:after="60"/>
      <w:ind w:left="284"/>
    </w:pPr>
    <w:rPr>
      <w:sz w:val="16"/>
      <w:szCs w:val="16"/>
    </w:rPr>
  </w:style>
  <w:style w:type="character" w:customStyle="1" w:styleId="BodyTextIndent3Char">
    <w:name w:val="Body Text Indent 3 Char"/>
    <w:basedOn w:val="DefaultParagraphFont"/>
    <w:link w:val="BodyTextIndent3"/>
    <w:rsid w:val="00BD2DC5"/>
    <w:rPr>
      <w:rFonts w:ascii="Arial" w:eastAsia="Times New Roman" w:hAnsi="Arial" w:cs="Times New Roman"/>
      <w:kern w:val="0"/>
      <w:sz w:val="16"/>
      <w:szCs w:val="16"/>
      <w:lang w:eastAsia="en-GB"/>
      <w14:ligatures w14:val="none"/>
    </w:rPr>
  </w:style>
  <w:style w:type="paragraph" w:customStyle="1" w:styleId="StyleHeading111pt">
    <w:name w:val="Style Heading 1 + 11 pt"/>
    <w:basedOn w:val="Heading1"/>
    <w:autoRedefine/>
    <w:rsid w:val="00BD2DC5"/>
    <w:rPr>
      <w:bCs/>
      <w:sz w:val="22"/>
    </w:rPr>
  </w:style>
  <w:style w:type="paragraph" w:customStyle="1" w:styleId="StyleHeading311pt">
    <w:name w:val="Style Heading 3 + 11 pt"/>
    <w:basedOn w:val="Heading3"/>
    <w:autoRedefine/>
    <w:rsid w:val="00BD2DC5"/>
    <w:pPr>
      <w:numPr>
        <w:ilvl w:val="0"/>
        <w:numId w:val="0"/>
      </w:numPr>
      <w:tabs>
        <w:tab w:val="num" w:pos="0"/>
      </w:tabs>
      <w:spacing w:line="312" w:lineRule="auto"/>
      <w:ind w:left="2393" w:hanging="953"/>
    </w:pPr>
    <w:rPr>
      <w:sz w:val="22"/>
      <w:szCs w:val="22"/>
    </w:rPr>
  </w:style>
  <w:style w:type="paragraph" w:customStyle="1" w:styleId="StyleHeading211pt">
    <w:name w:val="Style Heading 2 + 11 pt"/>
    <w:basedOn w:val="Heading2"/>
    <w:autoRedefine/>
    <w:qFormat/>
    <w:rsid w:val="00BD2DC5"/>
    <w:pPr>
      <w:numPr>
        <w:ilvl w:val="0"/>
        <w:numId w:val="0"/>
      </w:numPr>
      <w:tabs>
        <w:tab w:val="num" w:pos="0"/>
      </w:tabs>
      <w:spacing w:line="312" w:lineRule="auto"/>
      <w:ind w:left="1440" w:hanging="720"/>
    </w:pPr>
    <w:rPr>
      <w:sz w:val="22"/>
      <w:szCs w:val="22"/>
    </w:rPr>
  </w:style>
  <w:style w:type="paragraph" w:customStyle="1" w:styleId="StyleHeading411pt">
    <w:name w:val="Style Heading 4 + 11 pt"/>
    <w:basedOn w:val="Heading4"/>
    <w:autoRedefine/>
    <w:qFormat/>
    <w:rsid w:val="00BD2DC5"/>
    <w:rPr>
      <w:sz w:val="22"/>
    </w:rPr>
  </w:style>
  <w:style w:type="paragraph" w:customStyle="1" w:styleId="StyleSchTitle11pt">
    <w:name w:val="Style Sch Title + 11 pt"/>
    <w:basedOn w:val="SchTitle"/>
    <w:autoRedefine/>
    <w:qFormat/>
    <w:rsid w:val="00BD2DC5"/>
    <w:pPr>
      <w:spacing w:line="312" w:lineRule="auto"/>
    </w:pPr>
    <w:rPr>
      <w:rFonts w:cs="Arial"/>
      <w:bCs/>
    </w:rPr>
  </w:style>
  <w:style w:type="character" w:customStyle="1" w:styleId="UnresolvedMention2">
    <w:name w:val="Unresolved Mention2"/>
    <w:basedOn w:val="DefaultParagraphFont"/>
    <w:uiPriority w:val="99"/>
    <w:semiHidden/>
    <w:unhideWhenUsed/>
    <w:rsid w:val="00BD2DC5"/>
    <w:rPr>
      <w:color w:val="605E5C"/>
      <w:shd w:val="clear" w:color="auto" w:fill="E1DFDD"/>
    </w:rPr>
  </w:style>
  <w:style w:type="numbering" w:customStyle="1" w:styleId="NHSOutlineLevels">
    <w:name w:val="NHS Outline Levels"/>
    <w:uiPriority w:val="99"/>
    <w:rsid w:val="00BD2DC5"/>
    <w:pPr>
      <w:numPr>
        <w:numId w:val="17"/>
      </w:numPr>
    </w:pPr>
  </w:style>
  <w:style w:type="character" w:customStyle="1" w:styleId="SchedClausesChar">
    <w:name w:val="Sched Clauses Char"/>
    <w:link w:val="SchedClauses"/>
    <w:rsid w:val="00BD2DC5"/>
    <w:rPr>
      <w:rFonts w:ascii="Arial" w:eastAsia="Times New Roman" w:hAnsi="Arial" w:cs="Times New Roman"/>
      <w:kern w:val="0"/>
      <w:sz w:val="20"/>
      <w:szCs w:val="20"/>
      <w:lang w:eastAsia="en-GB"/>
      <w14:ligatures w14:val="none"/>
    </w:rPr>
  </w:style>
  <w:style w:type="paragraph" w:customStyle="1" w:styleId="xxmsonormal">
    <w:name w:val="x_xmsonormal"/>
    <w:basedOn w:val="Normal"/>
    <w:rsid w:val="008D7AE1"/>
    <w:pPr>
      <w:jc w:val="left"/>
    </w:pPr>
    <w:rPr>
      <w:rFonts w:ascii="Calibri" w:eastAsiaTheme="minorHAnsi" w:hAnsi="Calibri" w:cs="Calibri"/>
      <w:sz w:val="22"/>
      <w:szCs w:val="22"/>
    </w:rPr>
  </w:style>
  <w:style w:type="paragraph" w:customStyle="1" w:styleId="xschedclauses">
    <w:name w:val="x_schedclauses"/>
    <w:basedOn w:val="Normal"/>
    <w:rsid w:val="009804E2"/>
    <w:pPr>
      <w:spacing w:before="100" w:beforeAutospacing="1" w:after="100" w:afterAutospacing="1"/>
      <w:jc w:val="left"/>
    </w:pPr>
    <w:rPr>
      <w:rFonts w:ascii="Times New Roman" w:hAnsi="Times New Roman"/>
      <w:sz w:val="24"/>
      <w:szCs w:val="24"/>
    </w:rPr>
  </w:style>
  <w:style w:type="character" w:customStyle="1" w:styleId="markgzyawcidb">
    <w:name w:val="markgzyawcidb"/>
    <w:basedOn w:val="DefaultParagraphFont"/>
    <w:rsid w:val="00BD2DC5"/>
  </w:style>
  <w:style w:type="character" w:customStyle="1" w:styleId="markenhleprbh">
    <w:name w:val="markenhleprbh"/>
    <w:basedOn w:val="DefaultParagraphFont"/>
    <w:rsid w:val="00BD2DC5"/>
  </w:style>
  <w:style w:type="character" w:customStyle="1" w:styleId="normaltextrun">
    <w:name w:val="normaltextrun"/>
    <w:basedOn w:val="DefaultParagraphFont"/>
    <w:rsid w:val="00BD2DC5"/>
  </w:style>
  <w:style w:type="paragraph" w:customStyle="1" w:styleId="paragraph">
    <w:name w:val="paragraph"/>
    <w:basedOn w:val="Normal"/>
    <w:rsid w:val="000B4876"/>
    <w:pPr>
      <w:spacing w:before="100" w:beforeAutospacing="1" w:after="100" w:afterAutospacing="1"/>
      <w:jc w:val="left"/>
    </w:pPr>
    <w:rPr>
      <w:rFonts w:ascii="Times New Roman" w:hAnsi="Times New Roman"/>
      <w:sz w:val="24"/>
      <w:szCs w:val="24"/>
    </w:rPr>
  </w:style>
  <w:style w:type="character" w:customStyle="1" w:styleId="eop">
    <w:name w:val="eop"/>
    <w:basedOn w:val="DefaultParagraphFont"/>
    <w:rsid w:val="00BD2DC5"/>
  </w:style>
  <w:style w:type="paragraph" w:customStyle="1" w:styleId="Schmainhead">
    <w:name w:val="Sch   main head"/>
    <w:basedOn w:val="Normal"/>
    <w:next w:val="Normal"/>
    <w:autoRedefine/>
    <w:rsid w:val="00181CB3"/>
    <w:pPr>
      <w:keepNext/>
      <w:pageBreakBefore/>
      <w:numPr>
        <w:numId w:val="20"/>
      </w:numPr>
      <w:spacing w:before="240" w:after="360"/>
      <w:jc w:val="center"/>
      <w:outlineLvl w:val="0"/>
    </w:pPr>
    <w:rPr>
      <w:b/>
      <w:kern w:val="28"/>
    </w:rPr>
  </w:style>
  <w:style w:type="paragraph" w:customStyle="1" w:styleId="Sch1styleclause">
    <w:name w:val="Sch  (1style) clause"/>
    <w:basedOn w:val="Normal"/>
    <w:rsid w:val="00A82CBD"/>
    <w:pPr>
      <w:numPr>
        <w:numId w:val="21"/>
      </w:numPr>
      <w:spacing w:before="320"/>
      <w:outlineLvl w:val="0"/>
    </w:pPr>
    <w:rPr>
      <w:b/>
      <w:smallCaps/>
    </w:rPr>
  </w:style>
  <w:style w:type="paragraph" w:customStyle="1" w:styleId="Sch1stylesubclause">
    <w:name w:val="Sch  (1style) sub clause"/>
    <w:basedOn w:val="Normal"/>
    <w:rsid w:val="00A82CBD"/>
    <w:pPr>
      <w:numPr>
        <w:ilvl w:val="1"/>
        <w:numId w:val="21"/>
      </w:numPr>
      <w:spacing w:before="280" w:after="120"/>
      <w:outlineLvl w:val="1"/>
    </w:pPr>
    <w:rPr>
      <w:color w:val="000000"/>
    </w:rPr>
  </w:style>
  <w:style w:type="paragraph" w:customStyle="1" w:styleId="Sch1stylepara">
    <w:name w:val="Sch (1style) para"/>
    <w:basedOn w:val="Normal"/>
    <w:rsid w:val="00A82CBD"/>
    <w:pPr>
      <w:numPr>
        <w:ilvl w:val="2"/>
        <w:numId w:val="21"/>
      </w:numPr>
      <w:spacing w:after="120"/>
    </w:pPr>
  </w:style>
  <w:style w:type="paragraph" w:customStyle="1" w:styleId="Sch1stylesubpara">
    <w:name w:val="Sch (1style) sub para"/>
    <w:basedOn w:val="Heading4"/>
    <w:rsid w:val="00A82CBD"/>
    <w:pPr>
      <w:numPr>
        <w:numId w:val="21"/>
      </w:numPr>
    </w:pPr>
  </w:style>
  <w:style w:type="paragraph" w:customStyle="1" w:styleId="HeadingTOC">
    <w:name w:val="Heading (TOC)"/>
    <w:basedOn w:val="Normal"/>
    <w:link w:val="HeadingTOCChar"/>
    <w:qFormat/>
    <w:rsid w:val="00424715"/>
    <w:pPr>
      <w:jc w:val="center"/>
    </w:pPr>
    <w:rPr>
      <w:rFonts w:ascii="Arial Bold" w:hAnsi="Arial Bold"/>
      <w:b/>
    </w:rPr>
  </w:style>
  <w:style w:type="paragraph" w:customStyle="1" w:styleId="HEADINGTOC2">
    <w:name w:val="HEADING (TOC) 2"/>
    <w:basedOn w:val="Heading2"/>
    <w:link w:val="HEADINGTOC2Char"/>
    <w:qFormat/>
    <w:rsid w:val="00BD2DC5"/>
  </w:style>
  <w:style w:type="character" w:customStyle="1" w:styleId="HeadingTOCChar">
    <w:name w:val="Heading (TOC) Char"/>
    <w:basedOn w:val="DefaultParagraphFont"/>
    <w:link w:val="HeadingTOC"/>
    <w:rsid w:val="00BD2DC5"/>
    <w:rPr>
      <w:rFonts w:ascii="Arial Bold" w:eastAsia="Times New Roman" w:hAnsi="Arial Bold" w:cs="Times New Roman"/>
      <w:b/>
      <w:kern w:val="0"/>
      <w:sz w:val="20"/>
      <w:szCs w:val="20"/>
      <w:lang w:eastAsia="en-GB"/>
      <w14:ligatures w14:val="none"/>
    </w:rPr>
  </w:style>
  <w:style w:type="paragraph" w:customStyle="1" w:styleId="Heading1schedules">
    <w:name w:val="Heading 1 (schedules)"/>
    <w:basedOn w:val="Heading1"/>
    <w:link w:val="Heading1schedulesChar"/>
    <w:qFormat/>
    <w:rsid w:val="00BD2DC5"/>
    <w:rPr>
      <w:rFonts w:ascii="Arial Bold" w:hAnsi="Arial Bold" w:cs="Arial"/>
      <w:caps w:val="0"/>
    </w:rPr>
  </w:style>
  <w:style w:type="character" w:customStyle="1" w:styleId="HEADINGTOC2Char">
    <w:name w:val="HEADING (TOC) 2 Char"/>
    <w:basedOn w:val="Heading2Char"/>
    <w:link w:val="HEADINGTOC2"/>
    <w:rsid w:val="00BD2DC5"/>
    <w:rPr>
      <w:rFonts w:ascii="Arial" w:eastAsia="Times New Roman" w:hAnsi="Arial" w:cs="Times New Roman"/>
      <w:kern w:val="0"/>
      <w:sz w:val="20"/>
      <w:szCs w:val="20"/>
      <w:lang w:eastAsia="en-GB"/>
      <w14:ligatures w14:val="none"/>
    </w:rPr>
  </w:style>
  <w:style w:type="paragraph" w:customStyle="1" w:styleId="TCHeadings">
    <w:name w:val="T&amp;C Headings"/>
    <w:basedOn w:val="Heading1"/>
    <w:link w:val="TCHeadingsChar"/>
    <w:qFormat/>
    <w:rsid w:val="00BD2DC5"/>
  </w:style>
  <w:style w:type="character" w:customStyle="1" w:styleId="Heading1schedulesChar">
    <w:name w:val="Heading 1 (schedules) Char"/>
    <w:basedOn w:val="Heading1Char"/>
    <w:link w:val="Heading1schedules"/>
    <w:rsid w:val="00BD2DC5"/>
    <w:rPr>
      <w:rFonts w:ascii="Arial Bold" w:eastAsia="Times New Roman" w:hAnsi="Arial Bold" w:cs="Arial"/>
      <w:b/>
      <w:caps w:val="0"/>
      <w:kern w:val="0"/>
      <w:sz w:val="20"/>
      <w:szCs w:val="20"/>
      <w:lang w:eastAsia="en-GB"/>
      <w14:ligatures w14:val="none"/>
    </w:rPr>
  </w:style>
  <w:style w:type="character" w:customStyle="1" w:styleId="TCHeadingsChar">
    <w:name w:val="T&amp;C Headings Char"/>
    <w:basedOn w:val="Heading1Char"/>
    <w:link w:val="TCHeadings"/>
    <w:rsid w:val="00BD2DC5"/>
    <w:rPr>
      <w:rFonts w:ascii="Arial" w:eastAsia="Times New Roman" w:hAnsi="Arial" w:cs="Times New Roman"/>
      <w:b/>
      <w:caps/>
      <w:kern w:val="0"/>
      <w:sz w:val="20"/>
      <w:szCs w:val="20"/>
      <w:lang w:eastAsia="en-GB"/>
      <w14:ligatures w14:val="none"/>
    </w:rPr>
  </w:style>
  <w:style w:type="character" w:styleId="UnresolvedMention">
    <w:name w:val="Unresolved Mention"/>
    <w:basedOn w:val="DefaultParagraphFont"/>
    <w:uiPriority w:val="99"/>
    <w:semiHidden/>
    <w:unhideWhenUsed/>
    <w:rsid w:val="00BD2DC5"/>
    <w:rPr>
      <w:color w:val="605E5C"/>
      <w:shd w:val="clear" w:color="auto" w:fill="E1DFDD"/>
    </w:rPr>
  </w:style>
  <w:style w:type="character" w:customStyle="1" w:styleId="cf01">
    <w:name w:val="cf01"/>
    <w:basedOn w:val="DefaultParagraphFont"/>
    <w:rsid w:val="00C1285D"/>
    <w:rPr>
      <w:rFonts w:ascii="Segoe UI" w:hAnsi="Segoe UI" w:cs="Segoe UI" w:hint="default"/>
      <w:sz w:val="18"/>
      <w:szCs w:val="18"/>
    </w:rPr>
  </w:style>
  <w:style w:type="paragraph" w:styleId="TOCHeading">
    <w:name w:val="TOC Heading"/>
    <w:basedOn w:val="Heading1"/>
    <w:next w:val="Normal"/>
    <w:uiPriority w:val="39"/>
    <w:unhideWhenUsed/>
    <w:qFormat/>
    <w:rsid w:val="003672BB"/>
    <w:pPr>
      <w:keepNext/>
      <w:keepLines/>
      <w:numPr>
        <w:numId w:val="0"/>
      </w:numPr>
      <w:tabs>
        <w:tab w:val="clear" w:pos="720"/>
      </w:tabs>
      <w:spacing w:before="240"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eastAsia="en-US"/>
    </w:rPr>
  </w:style>
  <w:style w:type="paragraph" w:styleId="NormalWeb">
    <w:name w:val="Normal (Web)"/>
    <w:basedOn w:val="Normal"/>
    <w:uiPriority w:val="99"/>
    <w:unhideWhenUsed/>
    <w:rsid w:val="00480673"/>
    <w:pPr>
      <w:spacing w:before="100" w:beforeAutospacing="1" w:after="100" w:afterAutospacing="1"/>
      <w:jc w:val="left"/>
    </w:pPr>
    <w:rPr>
      <w:rFonts w:ascii="Times New Roman" w:hAnsi="Times New Roman"/>
      <w:sz w:val="24"/>
      <w:szCs w:val="24"/>
    </w:rPr>
  </w:style>
  <w:style w:type="paragraph" w:styleId="Title">
    <w:name w:val="Title"/>
    <w:basedOn w:val="Normal"/>
    <w:next w:val="Normal"/>
    <w:link w:val="TitleChar"/>
    <w:uiPriority w:val="10"/>
    <w:qFormat/>
    <w:rsid w:val="00320813"/>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20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813"/>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20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81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320813"/>
    <w:rPr>
      <w:i/>
      <w:iCs/>
      <w:color w:val="404040" w:themeColor="text1" w:themeTint="BF"/>
    </w:rPr>
  </w:style>
  <w:style w:type="character" w:styleId="IntenseEmphasis">
    <w:name w:val="Intense Emphasis"/>
    <w:basedOn w:val="DefaultParagraphFont"/>
    <w:uiPriority w:val="21"/>
    <w:qFormat/>
    <w:rsid w:val="00320813"/>
    <w:rPr>
      <w:i/>
      <w:iCs/>
      <w:color w:val="2F5496" w:themeColor="accent1" w:themeShade="BF"/>
    </w:rPr>
  </w:style>
  <w:style w:type="paragraph" w:styleId="IntenseQuote">
    <w:name w:val="Intense Quote"/>
    <w:basedOn w:val="Normal"/>
    <w:next w:val="Normal"/>
    <w:link w:val="IntenseQuoteChar"/>
    <w:uiPriority w:val="30"/>
    <w:qFormat/>
    <w:rsid w:val="0032081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320813"/>
    <w:rPr>
      <w:i/>
      <w:iCs/>
      <w:color w:val="2F5496" w:themeColor="accent1" w:themeShade="BF"/>
    </w:rPr>
  </w:style>
  <w:style w:type="character" w:styleId="IntenseReference">
    <w:name w:val="Intense Reference"/>
    <w:basedOn w:val="DefaultParagraphFont"/>
    <w:uiPriority w:val="32"/>
    <w:qFormat/>
    <w:rsid w:val="00320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52">
      <w:bodyDiv w:val="1"/>
      <w:marLeft w:val="0"/>
      <w:marRight w:val="0"/>
      <w:marTop w:val="0"/>
      <w:marBottom w:val="0"/>
      <w:divBdr>
        <w:top w:val="none" w:sz="0" w:space="0" w:color="auto"/>
        <w:left w:val="none" w:sz="0" w:space="0" w:color="auto"/>
        <w:bottom w:val="none" w:sz="0" w:space="0" w:color="auto"/>
        <w:right w:val="none" w:sz="0" w:space="0" w:color="auto"/>
      </w:divBdr>
    </w:div>
    <w:div w:id="159081562">
      <w:bodyDiv w:val="1"/>
      <w:marLeft w:val="0"/>
      <w:marRight w:val="0"/>
      <w:marTop w:val="0"/>
      <w:marBottom w:val="0"/>
      <w:divBdr>
        <w:top w:val="none" w:sz="0" w:space="0" w:color="auto"/>
        <w:left w:val="none" w:sz="0" w:space="0" w:color="auto"/>
        <w:bottom w:val="none" w:sz="0" w:space="0" w:color="auto"/>
        <w:right w:val="none" w:sz="0" w:space="0" w:color="auto"/>
      </w:divBdr>
    </w:div>
    <w:div w:id="202644213">
      <w:bodyDiv w:val="1"/>
      <w:marLeft w:val="0"/>
      <w:marRight w:val="0"/>
      <w:marTop w:val="0"/>
      <w:marBottom w:val="0"/>
      <w:divBdr>
        <w:top w:val="none" w:sz="0" w:space="0" w:color="auto"/>
        <w:left w:val="none" w:sz="0" w:space="0" w:color="auto"/>
        <w:bottom w:val="none" w:sz="0" w:space="0" w:color="auto"/>
        <w:right w:val="none" w:sz="0" w:space="0" w:color="auto"/>
      </w:divBdr>
      <w:divsChild>
        <w:div w:id="842937815">
          <w:marLeft w:val="274"/>
          <w:marRight w:val="0"/>
          <w:marTop w:val="0"/>
          <w:marBottom w:val="0"/>
          <w:divBdr>
            <w:top w:val="none" w:sz="0" w:space="0" w:color="auto"/>
            <w:left w:val="none" w:sz="0" w:space="0" w:color="auto"/>
            <w:bottom w:val="none" w:sz="0" w:space="0" w:color="auto"/>
            <w:right w:val="none" w:sz="0" w:space="0" w:color="auto"/>
          </w:divBdr>
        </w:div>
        <w:div w:id="1695031702">
          <w:marLeft w:val="274"/>
          <w:marRight w:val="0"/>
          <w:marTop w:val="0"/>
          <w:marBottom w:val="0"/>
          <w:divBdr>
            <w:top w:val="none" w:sz="0" w:space="0" w:color="auto"/>
            <w:left w:val="none" w:sz="0" w:space="0" w:color="auto"/>
            <w:bottom w:val="none" w:sz="0" w:space="0" w:color="auto"/>
            <w:right w:val="none" w:sz="0" w:space="0" w:color="auto"/>
          </w:divBdr>
        </w:div>
      </w:divsChild>
    </w:div>
    <w:div w:id="221451004">
      <w:bodyDiv w:val="1"/>
      <w:marLeft w:val="0"/>
      <w:marRight w:val="0"/>
      <w:marTop w:val="0"/>
      <w:marBottom w:val="0"/>
      <w:divBdr>
        <w:top w:val="none" w:sz="0" w:space="0" w:color="auto"/>
        <w:left w:val="none" w:sz="0" w:space="0" w:color="auto"/>
        <w:bottom w:val="none" w:sz="0" w:space="0" w:color="auto"/>
        <w:right w:val="none" w:sz="0" w:space="0" w:color="auto"/>
      </w:divBdr>
      <w:divsChild>
        <w:div w:id="438599023">
          <w:marLeft w:val="274"/>
          <w:marRight w:val="0"/>
          <w:marTop w:val="0"/>
          <w:marBottom w:val="0"/>
          <w:divBdr>
            <w:top w:val="none" w:sz="0" w:space="0" w:color="auto"/>
            <w:left w:val="none" w:sz="0" w:space="0" w:color="auto"/>
            <w:bottom w:val="none" w:sz="0" w:space="0" w:color="auto"/>
            <w:right w:val="none" w:sz="0" w:space="0" w:color="auto"/>
          </w:divBdr>
        </w:div>
        <w:div w:id="675421533">
          <w:marLeft w:val="274"/>
          <w:marRight w:val="0"/>
          <w:marTop w:val="0"/>
          <w:marBottom w:val="0"/>
          <w:divBdr>
            <w:top w:val="none" w:sz="0" w:space="0" w:color="auto"/>
            <w:left w:val="none" w:sz="0" w:space="0" w:color="auto"/>
            <w:bottom w:val="none" w:sz="0" w:space="0" w:color="auto"/>
            <w:right w:val="none" w:sz="0" w:space="0" w:color="auto"/>
          </w:divBdr>
        </w:div>
        <w:div w:id="707606769">
          <w:marLeft w:val="274"/>
          <w:marRight w:val="0"/>
          <w:marTop w:val="0"/>
          <w:marBottom w:val="0"/>
          <w:divBdr>
            <w:top w:val="none" w:sz="0" w:space="0" w:color="auto"/>
            <w:left w:val="none" w:sz="0" w:space="0" w:color="auto"/>
            <w:bottom w:val="none" w:sz="0" w:space="0" w:color="auto"/>
            <w:right w:val="none" w:sz="0" w:space="0" w:color="auto"/>
          </w:divBdr>
        </w:div>
      </w:divsChild>
    </w:div>
    <w:div w:id="225338606">
      <w:bodyDiv w:val="1"/>
      <w:marLeft w:val="0"/>
      <w:marRight w:val="0"/>
      <w:marTop w:val="0"/>
      <w:marBottom w:val="0"/>
      <w:divBdr>
        <w:top w:val="none" w:sz="0" w:space="0" w:color="auto"/>
        <w:left w:val="none" w:sz="0" w:space="0" w:color="auto"/>
        <w:bottom w:val="none" w:sz="0" w:space="0" w:color="auto"/>
        <w:right w:val="none" w:sz="0" w:space="0" w:color="auto"/>
      </w:divBdr>
    </w:div>
    <w:div w:id="252974602">
      <w:bodyDiv w:val="1"/>
      <w:marLeft w:val="0"/>
      <w:marRight w:val="0"/>
      <w:marTop w:val="0"/>
      <w:marBottom w:val="0"/>
      <w:divBdr>
        <w:top w:val="none" w:sz="0" w:space="0" w:color="auto"/>
        <w:left w:val="none" w:sz="0" w:space="0" w:color="auto"/>
        <w:bottom w:val="none" w:sz="0" w:space="0" w:color="auto"/>
        <w:right w:val="none" w:sz="0" w:space="0" w:color="auto"/>
      </w:divBdr>
      <w:divsChild>
        <w:div w:id="1094941311">
          <w:marLeft w:val="274"/>
          <w:marRight w:val="0"/>
          <w:marTop w:val="0"/>
          <w:marBottom w:val="0"/>
          <w:divBdr>
            <w:top w:val="none" w:sz="0" w:space="0" w:color="auto"/>
            <w:left w:val="none" w:sz="0" w:space="0" w:color="auto"/>
            <w:bottom w:val="none" w:sz="0" w:space="0" w:color="auto"/>
            <w:right w:val="none" w:sz="0" w:space="0" w:color="auto"/>
          </w:divBdr>
        </w:div>
        <w:div w:id="1341396996">
          <w:marLeft w:val="274"/>
          <w:marRight w:val="0"/>
          <w:marTop w:val="0"/>
          <w:marBottom w:val="0"/>
          <w:divBdr>
            <w:top w:val="none" w:sz="0" w:space="0" w:color="auto"/>
            <w:left w:val="none" w:sz="0" w:space="0" w:color="auto"/>
            <w:bottom w:val="none" w:sz="0" w:space="0" w:color="auto"/>
            <w:right w:val="none" w:sz="0" w:space="0" w:color="auto"/>
          </w:divBdr>
        </w:div>
        <w:div w:id="1401975347">
          <w:marLeft w:val="274"/>
          <w:marRight w:val="0"/>
          <w:marTop w:val="0"/>
          <w:marBottom w:val="0"/>
          <w:divBdr>
            <w:top w:val="none" w:sz="0" w:space="0" w:color="auto"/>
            <w:left w:val="none" w:sz="0" w:space="0" w:color="auto"/>
            <w:bottom w:val="none" w:sz="0" w:space="0" w:color="auto"/>
            <w:right w:val="none" w:sz="0" w:space="0" w:color="auto"/>
          </w:divBdr>
        </w:div>
        <w:div w:id="1484659816">
          <w:marLeft w:val="274"/>
          <w:marRight w:val="0"/>
          <w:marTop w:val="0"/>
          <w:marBottom w:val="0"/>
          <w:divBdr>
            <w:top w:val="none" w:sz="0" w:space="0" w:color="auto"/>
            <w:left w:val="none" w:sz="0" w:space="0" w:color="auto"/>
            <w:bottom w:val="none" w:sz="0" w:space="0" w:color="auto"/>
            <w:right w:val="none" w:sz="0" w:space="0" w:color="auto"/>
          </w:divBdr>
        </w:div>
        <w:div w:id="1553229724">
          <w:marLeft w:val="274"/>
          <w:marRight w:val="0"/>
          <w:marTop w:val="0"/>
          <w:marBottom w:val="0"/>
          <w:divBdr>
            <w:top w:val="none" w:sz="0" w:space="0" w:color="auto"/>
            <w:left w:val="none" w:sz="0" w:space="0" w:color="auto"/>
            <w:bottom w:val="none" w:sz="0" w:space="0" w:color="auto"/>
            <w:right w:val="none" w:sz="0" w:space="0" w:color="auto"/>
          </w:divBdr>
        </w:div>
        <w:div w:id="1772553435">
          <w:marLeft w:val="274"/>
          <w:marRight w:val="0"/>
          <w:marTop w:val="0"/>
          <w:marBottom w:val="0"/>
          <w:divBdr>
            <w:top w:val="none" w:sz="0" w:space="0" w:color="auto"/>
            <w:left w:val="none" w:sz="0" w:space="0" w:color="auto"/>
            <w:bottom w:val="none" w:sz="0" w:space="0" w:color="auto"/>
            <w:right w:val="none" w:sz="0" w:space="0" w:color="auto"/>
          </w:divBdr>
        </w:div>
      </w:divsChild>
    </w:div>
    <w:div w:id="261306092">
      <w:bodyDiv w:val="1"/>
      <w:marLeft w:val="0"/>
      <w:marRight w:val="0"/>
      <w:marTop w:val="0"/>
      <w:marBottom w:val="0"/>
      <w:divBdr>
        <w:top w:val="none" w:sz="0" w:space="0" w:color="auto"/>
        <w:left w:val="none" w:sz="0" w:space="0" w:color="auto"/>
        <w:bottom w:val="none" w:sz="0" w:space="0" w:color="auto"/>
        <w:right w:val="none" w:sz="0" w:space="0" w:color="auto"/>
      </w:divBdr>
    </w:div>
    <w:div w:id="263920480">
      <w:bodyDiv w:val="1"/>
      <w:marLeft w:val="0"/>
      <w:marRight w:val="0"/>
      <w:marTop w:val="0"/>
      <w:marBottom w:val="0"/>
      <w:divBdr>
        <w:top w:val="none" w:sz="0" w:space="0" w:color="auto"/>
        <w:left w:val="none" w:sz="0" w:space="0" w:color="auto"/>
        <w:bottom w:val="none" w:sz="0" w:space="0" w:color="auto"/>
        <w:right w:val="none" w:sz="0" w:space="0" w:color="auto"/>
      </w:divBdr>
      <w:divsChild>
        <w:div w:id="1749308005">
          <w:marLeft w:val="274"/>
          <w:marRight w:val="0"/>
          <w:marTop w:val="0"/>
          <w:marBottom w:val="0"/>
          <w:divBdr>
            <w:top w:val="none" w:sz="0" w:space="0" w:color="auto"/>
            <w:left w:val="none" w:sz="0" w:space="0" w:color="auto"/>
            <w:bottom w:val="none" w:sz="0" w:space="0" w:color="auto"/>
            <w:right w:val="none" w:sz="0" w:space="0" w:color="auto"/>
          </w:divBdr>
        </w:div>
      </w:divsChild>
    </w:div>
    <w:div w:id="298925075">
      <w:bodyDiv w:val="1"/>
      <w:marLeft w:val="0"/>
      <w:marRight w:val="0"/>
      <w:marTop w:val="0"/>
      <w:marBottom w:val="0"/>
      <w:divBdr>
        <w:top w:val="none" w:sz="0" w:space="0" w:color="auto"/>
        <w:left w:val="none" w:sz="0" w:space="0" w:color="auto"/>
        <w:bottom w:val="none" w:sz="0" w:space="0" w:color="auto"/>
        <w:right w:val="none" w:sz="0" w:space="0" w:color="auto"/>
      </w:divBdr>
    </w:div>
    <w:div w:id="333145549">
      <w:bodyDiv w:val="1"/>
      <w:marLeft w:val="0"/>
      <w:marRight w:val="0"/>
      <w:marTop w:val="0"/>
      <w:marBottom w:val="0"/>
      <w:divBdr>
        <w:top w:val="none" w:sz="0" w:space="0" w:color="auto"/>
        <w:left w:val="none" w:sz="0" w:space="0" w:color="auto"/>
        <w:bottom w:val="none" w:sz="0" w:space="0" w:color="auto"/>
        <w:right w:val="none" w:sz="0" w:space="0" w:color="auto"/>
      </w:divBdr>
      <w:divsChild>
        <w:div w:id="374160048">
          <w:marLeft w:val="274"/>
          <w:marRight w:val="0"/>
          <w:marTop w:val="0"/>
          <w:marBottom w:val="0"/>
          <w:divBdr>
            <w:top w:val="none" w:sz="0" w:space="0" w:color="auto"/>
            <w:left w:val="none" w:sz="0" w:space="0" w:color="auto"/>
            <w:bottom w:val="none" w:sz="0" w:space="0" w:color="auto"/>
            <w:right w:val="none" w:sz="0" w:space="0" w:color="auto"/>
          </w:divBdr>
        </w:div>
        <w:div w:id="608437196">
          <w:marLeft w:val="274"/>
          <w:marRight w:val="0"/>
          <w:marTop w:val="0"/>
          <w:marBottom w:val="0"/>
          <w:divBdr>
            <w:top w:val="none" w:sz="0" w:space="0" w:color="auto"/>
            <w:left w:val="none" w:sz="0" w:space="0" w:color="auto"/>
            <w:bottom w:val="none" w:sz="0" w:space="0" w:color="auto"/>
            <w:right w:val="none" w:sz="0" w:space="0" w:color="auto"/>
          </w:divBdr>
        </w:div>
        <w:div w:id="1753813204">
          <w:marLeft w:val="274"/>
          <w:marRight w:val="0"/>
          <w:marTop w:val="0"/>
          <w:marBottom w:val="0"/>
          <w:divBdr>
            <w:top w:val="none" w:sz="0" w:space="0" w:color="auto"/>
            <w:left w:val="none" w:sz="0" w:space="0" w:color="auto"/>
            <w:bottom w:val="none" w:sz="0" w:space="0" w:color="auto"/>
            <w:right w:val="none" w:sz="0" w:space="0" w:color="auto"/>
          </w:divBdr>
        </w:div>
      </w:divsChild>
    </w:div>
    <w:div w:id="351954079">
      <w:bodyDiv w:val="1"/>
      <w:marLeft w:val="0"/>
      <w:marRight w:val="0"/>
      <w:marTop w:val="0"/>
      <w:marBottom w:val="0"/>
      <w:divBdr>
        <w:top w:val="none" w:sz="0" w:space="0" w:color="auto"/>
        <w:left w:val="none" w:sz="0" w:space="0" w:color="auto"/>
        <w:bottom w:val="none" w:sz="0" w:space="0" w:color="auto"/>
        <w:right w:val="none" w:sz="0" w:space="0" w:color="auto"/>
      </w:divBdr>
      <w:divsChild>
        <w:div w:id="11346883">
          <w:marLeft w:val="274"/>
          <w:marRight w:val="0"/>
          <w:marTop w:val="0"/>
          <w:marBottom w:val="0"/>
          <w:divBdr>
            <w:top w:val="none" w:sz="0" w:space="0" w:color="auto"/>
            <w:left w:val="none" w:sz="0" w:space="0" w:color="auto"/>
            <w:bottom w:val="none" w:sz="0" w:space="0" w:color="auto"/>
            <w:right w:val="none" w:sz="0" w:space="0" w:color="auto"/>
          </w:divBdr>
        </w:div>
        <w:div w:id="853812566">
          <w:marLeft w:val="274"/>
          <w:marRight w:val="0"/>
          <w:marTop w:val="0"/>
          <w:marBottom w:val="0"/>
          <w:divBdr>
            <w:top w:val="none" w:sz="0" w:space="0" w:color="auto"/>
            <w:left w:val="none" w:sz="0" w:space="0" w:color="auto"/>
            <w:bottom w:val="none" w:sz="0" w:space="0" w:color="auto"/>
            <w:right w:val="none" w:sz="0" w:space="0" w:color="auto"/>
          </w:divBdr>
        </w:div>
        <w:div w:id="1215048744">
          <w:marLeft w:val="274"/>
          <w:marRight w:val="0"/>
          <w:marTop w:val="0"/>
          <w:marBottom w:val="0"/>
          <w:divBdr>
            <w:top w:val="none" w:sz="0" w:space="0" w:color="auto"/>
            <w:left w:val="none" w:sz="0" w:space="0" w:color="auto"/>
            <w:bottom w:val="none" w:sz="0" w:space="0" w:color="auto"/>
            <w:right w:val="none" w:sz="0" w:space="0" w:color="auto"/>
          </w:divBdr>
        </w:div>
        <w:div w:id="1633438087">
          <w:marLeft w:val="274"/>
          <w:marRight w:val="0"/>
          <w:marTop w:val="0"/>
          <w:marBottom w:val="0"/>
          <w:divBdr>
            <w:top w:val="none" w:sz="0" w:space="0" w:color="auto"/>
            <w:left w:val="none" w:sz="0" w:space="0" w:color="auto"/>
            <w:bottom w:val="none" w:sz="0" w:space="0" w:color="auto"/>
            <w:right w:val="none" w:sz="0" w:space="0" w:color="auto"/>
          </w:divBdr>
        </w:div>
        <w:div w:id="1866016120">
          <w:marLeft w:val="274"/>
          <w:marRight w:val="0"/>
          <w:marTop w:val="0"/>
          <w:marBottom w:val="0"/>
          <w:divBdr>
            <w:top w:val="none" w:sz="0" w:space="0" w:color="auto"/>
            <w:left w:val="none" w:sz="0" w:space="0" w:color="auto"/>
            <w:bottom w:val="none" w:sz="0" w:space="0" w:color="auto"/>
            <w:right w:val="none" w:sz="0" w:space="0" w:color="auto"/>
          </w:divBdr>
        </w:div>
      </w:divsChild>
    </w:div>
    <w:div w:id="369109437">
      <w:bodyDiv w:val="1"/>
      <w:marLeft w:val="0"/>
      <w:marRight w:val="0"/>
      <w:marTop w:val="0"/>
      <w:marBottom w:val="0"/>
      <w:divBdr>
        <w:top w:val="none" w:sz="0" w:space="0" w:color="auto"/>
        <w:left w:val="none" w:sz="0" w:space="0" w:color="auto"/>
        <w:bottom w:val="none" w:sz="0" w:space="0" w:color="auto"/>
        <w:right w:val="none" w:sz="0" w:space="0" w:color="auto"/>
      </w:divBdr>
      <w:divsChild>
        <w:div w:id="6947990">
          <w:marLeft w:val="0"/>
          <w:marRight w:val="0"/>
          <w:marTop w:val="0"/>
          <w:marBottom w:val="0"/>
          <w:divBdr>
            <w:top w:val="none" w:sz="0" w:space="0" w:color="auto"/>
            <w:left w:val="none" w:sz="0" w:space="0" w:color="auto"/>
            <w:bottom w:val="none" w:sz="0" w:space="0" w:color="auto"/>
            <w:right w:val="none" w:sz="0" w:space="0" w:color="auto"/>
          </w:divBdr>
          <w:divsChild>
            <w:div w:id="95057713">
              <w:marLeft w:val="0"/>
              <w:marRight w:val="0"/>
              <w:marTop w:val="0"/>
              <w:marBottom w:val="0"/>
              <w:divBdr>
                <w:top w:val="none" w:sz="0" w:space="0" w:color="auto"/>
                <w:left w:val="none" w:sz="0" w:space="0" w:color="auto"/>
                <w:bottom w:val="none" w:sz="0" w:space="0" w:color="auto"/>
                <w:right w:val="none" w:sz="0" w:space="0" w:color="auto"/>
              </w:divBdr>
            </w:div>
            <w:div w:id="1290933982">
              <w:marLeft w:val="0"/>
              <w:marRight w:val="0"/>
              <w:marTop w:val="0"/>
              <w:marBottom w:val="0"/>
              <w:divBdr>
                <w:top w:val="none" w:sz="0" w:space="0" w:color="auto"/>
                <w:left w:val="none" w:sz="0" w:space="0" w:color="auto"/>
                <w:bottom w:val="none" w:sz="0" w:space="0" w:color="auto"/>
                <w:right w:val="none" w:sz="0" w:space="0" w:color="auto"/>
              </w:divBdr>
            </w:div>
            <w:div w:id="1370951544">
              <w:marLeft w:val="0"/>
              <w:marRight w:val="0"/>
              <w:marTop w:val="0"/>
              <w:marBottom w:val="0"/>
              <w:divBdr>
                <w:top w:val="none" w:sz="0" w:space="0" w:color="auto"/>
                <w:left w:val="none" w:sz="0" w:space="0" w:color="auto"/>
                <w:bottom w:val="none" w:sz="0" w:space="0" w:color="auto"/>
                <w:right w:val="none" w:sz="0" w:space="0" w:color="auto"/>
              </w:divBdr>
            </w:div>
            <w:div w:id="1372413353">
              <w:marLeft w:val="0"/>
              <w:marRight w:val="0"/>
              <w:marTop w:val="0"/>
              <w:marBottom w:val="0"/>
              <w:divBdr>
                <w:top w:val="none" w:sz="0" w:space="0" w:color="auto"/>
                <w:left w:val="none" w:sz="0" w:space="0" w:color="auto"/>
                <w:bottom w:val="none" w:sz="0" w:space="0" w:color="auto"/>
                <w:right w:val="none" w:sz="0" w:space="0" w:color="auto"/>
              </w:divBdr>
            </w:div>
            <w:div w:id="1923875113">
              <w:marLeft w:val="0"/>
              <w:marRight w:val="0"/>
              <w:marTop w:val="0"/>
              <w:marBottom w:val="0"/>
              <w:divBdr>
                <w:top w:val="none" w:sz="0" w:space="0" w:color="auto"/>
                <w:left w:val="none" w:sz="0" w:space="0" w:color="auto"/>
                <w:bottom w:val="none" w:sz="0" w:space="0" w:color="auto"/>
                <w:right w:val="none" w:sz="0" w:space="0" w:color="auto"/>
              </w:divBdr>
            </w:div>
          </w:divsChild>
        </w:div>
        <w:div w:id="283117358">
          <w:marLeft w:val="0"/>
          <w:marRight w:val="0"/>
          <w:marTop w:val="0"/>
          <w:marBottom w:val="0"/>
          <w:divBdr>
            <w:top w:val="none" w:sz="0" w:space="0" w:color="auto"/>
            <w:left w:val="none" w:sz="0" w:space="0" w:color="auto"/>
            <w:bottom w:val="none" w:sz="0" w:space="0" w:color="auto"/>
            <w:right w:val="none" w:sz="0" w:space="0" w:color="auto"/>
          </w:divBdr>
          <w:divsChild>
            <w:div w:id="64694118">
              <w:marLeft w:val="0"/>
              <w:marRight w:val="0"/>
              <w:marTop w:val="0"/>
              <w:marBottom w:val="0"/>
              <w:divBdr>
                <w:top w:val="none" w:sz="0" w:space="0" w:color="auto"/>
                <w:left w:val="none" w:sz="0" w:space="0" w:color="auto"/>
                <w:bottom w:val="none" w:sz="0" w:space="0" w:color="auto"/>
                <w:right w:val="none" w:sz="0" w:space="0" w:color="auto"/>
              </w:divBdr>
            </w:div>
            <w:div w:id="85544769">
              <w:marLeft w:val="0"/>
              <w:marRight w:val="0"/>
              <w:marTop w:val="0"/>
              <w:marBottom w:val="0"/>
              <w:divBdr>
                <w:top w:val="none" w:sz="0" w:space="0" w:color="auto"/>
                <w:left w:val="none" w:sz="0" w:space="0" w:color="auto"/>
                <w:bottom w:val="none" w:sz="0" w:space="0" w:color="auto"/>
                <w:right w:val="none" w:sz="0" w:space="0" w:color="auto"/>
              </w:divBdr>
            </w:div>
            <w:div w:id="607590430">
              <w:marLeft w:val="0"/>
              <w:marRight w:val="0"/>
              <w:marTop w:val="0"/>
              <w:marBottom w:val="0"/>
              <w:divBdr>
                <w:top w:val="none" w:sz="0" w:space="0" w:color="auto"/>
                <w:left w:val="none" w:sz="0" w:space="0" w:color="auto"/>
                <w:bottom w:val="none" w:sz="0" w:space="0" w:color="auto"/>
                <w:right w:val="none" w:sz="0" w:space="0" w:color="auto"/>
              </w:divBdr>
            </w:div>
            <w:div w:id="1589075965">
              <w:marLeft w:val="0"/>
              <w:marRight w:val="0"/>
              <w:marTop w:val="0"/>
              <w:marBottom w:val="0"/>
              <w:divBdr>
                <w:top w:val="none" w:sz="0" w:space="0" w:color="auto"/>
                <w:left w:val="none" w:sz="0" w:space="0" w:color="auto"/>
                <w:bottom w:val="none" w:sz="0" w:space="0" w:color="auto"/>
                <w:right w:val="none" w:sz="0" w:space="0" w:color="auto"/>
              </w:divBdr>
            </w:div>
            <w:div w:id="2012445770">
              <w:marLeft w:val="0"/>
              <w:marRight w:val="0"/>
              <w:marTop w:val="0"/>
              <w:marBottom w:val="0"/>
              <w:divBdr>
                <w:top w:val="none" w:sz="0" w:space="0" w:color="auto"/>
                <w:left w:val="none" w:sz="0" w:space="0" w:color="auto"/>
                <w:bottom w:val="none" w:sz="0" w:space="0" w:color="auto"/>
                <w:right w:val="none" w:sz="0" w:space="0" w:color="auto"/>
              </w:divBdr>
            </w:div>
          </w:divsChild>
        </w:div>
        <w:div w:id="313685376">
          <w:marLeft w:val="0"/>
          <w:marRight w:val="0"/>
          <w:marTop w:val="0"/>
          <w:marBottom w:val="0"/>
          <w:divBdr>
            <w:top w:val="none" w:sz="0" w:space="0" w:color="auto"/>
            <w:left w:val="none" w:sz="0" w:space="0" w:color="auto"/>
            <w:bottom w:val="none" w:sz="0" w:space="0" w:color="auto"/>
            <w:right w:val="none" w:sz="0" w:space="0" w:color="auto"/>
          </w:divBdr>
          <w:divsChild>
            <w:div w:id="532041210">
              <w:marLeft w:val="0"/>
              <w:marRight w:val="0"/>
              <w:marTop w:val="0"/>
              <w:marBottom w:val="0"/>
              <w:divBdr>
                <w:top w:val="none" w:sz="0" w:space="0" w:color="auto"/>
                <w:left w:val="none" w:sz="0" w:space="0" w:color="auto"/>
                <w:bottom w:val="none" w:sz="0" w:space="0" w:color="auto"/>
                <w:right w:val="none" w:sz="0" w:space="0" w:color="auto"/>
              </w:divBdr>
            </w:div>
            <w:div w:id="1441417085">
              <w:marLeft w:val="0"/>
              <w:marRight w:val="0"/>
              <w:marTop w:val="0"/>
              <w:marBottom w:val="0"/>
              <w:divBdr>
                <w:top w:val="none" w:sz="0" w:space="0" w:color="auto"/>
                <w:left w:val="none" w:sz="0" w:space="0" w:color="auto"/>
                <w:bottom w:val="none" w:sz="0" w:space="0" w:color="auto"/>
                <w:right w:val="none" w:sz="0" w:space="0" w:color="auto"/>
              </w:divBdr>
            </w:div>
            <w:div w:id="1659337467">
              <w:marLeft w:val="0"/>
              <w:marRight w:val="0"/>
              <w:marTop w:val="0"/>
              <w:marBottom w:val="0"/>
              <w:divBdr>
                <w:top w:val="none" w:sz="0" w:space="0" w:color="auto"/>
                <w:left w:val="none" w:sz="0" w:space="0" w:color="auto"/>
                <w:bottom w:val="none" w:sz="0" w:space="0" w:color="auto"/>
                <w:right w:val="none" w:sz="0" w:space="0" w:color="auto"/>
              </w:divBdr>
            </w:div>
            <w:div w:id="1886985502">
              <w:marLeft w:val="0"/>
              <w:marRight w:val="0"/>
              <w:marTop w:val="0"/>
              <w:marBottom w:val="0"/>
              <w:divBdr>
                <w:top w:val="none" w:sz="0" w:space="0" w:color="auto"/>
                <w:left w:val="none" w:sz="0" w:space="0" w:color="auto"/>
                <w:bottom w:val="none" w:sz="0" w:space="0" w:color="auto"/>
                <w:right w:val="none" w:sz="0" w:space="0" w:color="auto"/>
              </w:divBdr>
            </w:div>
            <w:div w:id="1997879059">
              <w:marLeft w:val="0"/>
              <w:marRight w:val="0"/>
              <w:marTop w:val="0"/>
              <w:marBottom w:val="0"/>
              <w:divBdr>
                <w:top w:val="none" w:sz="0" w:space="0" w:color="auto"/>
                <w:left w:val="none" w:sz="0" w:space="0" w:color="auto"/>
                <w:bottom w:val="none" w:sz="0" w:space="0" w:color="auto"/>
                <w:right w:val="none" w:sz="0" w:space="0" w:color="auto"/>
              </w:divBdr>
            </w:div>
          </w:divsChild>
        </w:div>
        <w:div w:id="354968864">
          <w:marLeft w:val="0"/>
          <w:marRight w:val="0"/>
          <w:marTop w:val="0"/>
          <w:marBottom w:val="0"/>
          <w:divBdr>
            <w:top w:val="none" w:sz="0" w:space="0" w:color="auto"/>
            <w:left w:val="none" w:sz="0" w:space="0" w:color="auto"/>
            <w:bottom w:val="none" w:sz="0" w:space="0" w:color="auto"/>
            <w:right w:val="none" w:sz="0" w:space="0" w:color="auto"/>
          </w:divBdr>
          <w:divsChild>
            <w:div w:id="25914456">
              <w:marLeft w:val="0"/>
              <w:marRight w:val="0"/>
              <w:marTop w:val="0"/>
              <w:marBottom w:val="0"/>
              <w:divBdr>
                <w:top w:val="none" w:sz="0" w:space="0" w:color="auto"/>
                <w:left w:val="none" w:sz="0" w:space="0" w:color="auto"/>
                <w:bottom w:val="none" w:sz="0" w:space="0" w:color="auto"/>
                <w:right w:val="none" w:sz="0" w:space="0" w:color="auto"/>
              </w:divBdr>
            </w:div>
            <w:div w:id="490827958">
              <w:marLeft w:val="0"/>
              <w:marRight w:val="0"/>
              <w:marTop w:val="0"/>
              <w:marBottom w:val="0"/>
              <w:divBdr>
                <w:top w:val="none" w:sz="0" w:space="0" w:color="auto"/>
                <w:left w:val="none" w:sz="0" w:space="0" w:color="auto"/>
                <w:bottom w:val="none" w:sz="0" w:space="0" w:color="auto"/>
                <w:right w:val="none" w:sz="0" w:space="0" w:color="auto"/>
              </w:divBdr>
            </w:div>
            <w:div w:id="728767123">
              <w:marLeft w:val="0"/>
              <w:marRight w:val="0"/>
              <w:marTop w:val="0"/>
              <w:marBottom w:val="0"/>
              <w:divBdr>
                <w:top w:val="none" w:sz="0" w:space="0" w:color="auto"/>
                <w:left w:val="none" w:sz="0" w:space="0" w:color="auto"/>
                <w:bottom w:val="none" w:sz="0" w:space="0" w:color="auto"/>
                <w:right w:val="none" w:sz="0" w:space="0" w:color="auto"/>
              </w:divBdr>
            </w:div>
            <w:div w:id="1472013721">
              <w:marLeft w:val="0"/>
              <w:marRight w:val="0"/>
              <w:marTop w:val="0"/>
              <w:marBottom w:val="0"/>
              <w:divBdr>
                <w:top w:val="none" w:sz="0" w:space="0" w:color="auto"/>
                <w:left w:val="none" w:sz="0" w:space="0" w:color="auto"/>
                <w:bottom w:val="none" w:sz="0" w:space="0" w:color="auto"/>
                <w:right w:val="none" w:sz="0" w:space="0" w:color="auto"/>
              </w:divBdr>
            </w:div>
            <w:div w:id="1922449123">
              <w:marLeft w:val="0"/>
              <w:marRight w:val="0"/>
              <w:marTop w:val="0"/>
              <w:marBottom w:val="0"/>
              <w:divBdr>
                <w:top w:val="none" w:sz="0" w:space="0" w:color="auto"/>
                <w:left w:val="none" w:sz="0" w:space="0" w:color="auto"/>
                <w:bottom w:val="none" w:sz="0" w:space="0" w:color="auto"/>
                <w:right w:val="none" w:sz="0" w:space="0" w:color="auto"/>
              </w:divBdr>
            </w:div>
          </w:divsChild>
        </w:div>
        <w:div w:id="466826022">
          <w:marLeft w:val="0"/>
          <w:marRight w:val="0"/>
          <w:marTop w:val="0"/>
          <w:marBottom w:val="0"/>
          <w:divBdr>
            <w:top w:val="none" w:sz="0" w:space="0" w:color="auto"/>
            <w:left w:val="none" w:sz="0" w:space="0" w:color="auto"/>
            <w:bottom w:val="none" w:sz="0" w:space="0" w:color="auto"/>
            <w:right w:val="none" w:sz="0" w:space="0" w:color="auto"/>
          </w:divBdr>
          <w:divsChild>
            <w:div w:id="899244253">
              <w:marLeft w:val="0"/>
              <w:marRight w:val="0"/>
              <w:marTop w:val="0"/>
              <w:marBottom w:val="0"/>
              <w:divBdr>
                <w:top w:val="none" w:sz="0" w:space="0" w:color="auto"/>
                <w:left w:val="none" w:sz="0" w:space="0" w:color="auto"/>
                <w:bottom w:val="none" w:sz="0" w:space="0" w:color="auto"/>
                <w:right w:val="none" w:sz="0" w:space="0" w:color="auto"/>
              </w:divBdr>
            </w:div>
            <w:div w:id="1071461887">
              <w:marLeft w:val="0"/>
              <w:marRight w:val="0"/>
              <w:marTop w:val="0"/>
              <w:marBottom w:val="0"/>
              <w:divBdr>
                <w:top w:val="none" w:sz="0" w:space="0" w:color="auto"/>
                <w:left w:val="none" w:sz="0" w:space="0" w:color="auto"/>
                <w:bottom w:val="none" w:sz="0" w:space="0" w:color="auto"/>
                <w:right w:val="none" w:sz="0" w:space="0" w:color="auto"/>
              </w:divBdr>
            </w:div>
            <w:div w:id="1731154513">
              <w:marLeft w:val="0"/>
              <w:marRight w:val="0"/>
              <w:marTop w:val="0"/>
              <w:marBottom w:val="0"/>
              <w:divBdr>
                <w:top w:val="none" w:sz="0" w:space="0" w:color="auto"/>
                <w:left w:val="none" w:sz="0" w:space="0" w:color="auto"/>
                <w:bottom w:val="none" w:sz="0" w:space="0" w:color="auto"/>
                <w:right w:val="none" w:sz="0" w:space="0" w:color="auto"/>
              </w:divBdr>
            </w:div>
            <w:div w:id="1846047896">
              <w:marLeft w:val="0"/>
              <w:marRight w:val="0"/>
              <w:marTop w:val="0"/>
              <w:marBottom w:val="0"/>
              <w:divBdr>
                <w:top w:val="none" w:sz="0" w:space="0" w:color="auto"/>
                <w:left w:val="none" w:sz="0" w:space="0" w:color="auto"/>
                <w:bottom w:val="none" w:sz="0" w:space="0" w:color="auto"/>
                <w:right w:val="none" w:sz="0" w:space="0" w:color="auto"/>
              </w:divBdr>
            </w:div>
            <w:div w:id="2140151379">
              <w:marLeft w:val="0"/>
              <w:marRight w:val="0"/>
              <w:marTop w:val="0"/>
              <w:marBottom w:val="0"/>
              <w:divBdr>
                <w:top w:val="none" w:sz="0" w:space="0" w:color="auto"/>
                <w:left w:val="none" w:sz="0" w:space="0" w:color="auto"/>
                <w:bottom w:val="none" w:sz="0" w:space="0" w:color="auto"/>
                <w:right w:val="none" w:sz="0" w:space="0" w:color="auto"/>
              </w:divBdr>
            </w:div>
          </w:divsChild>
        </w:div>
        <w:div w:id="595678854">
          <w:marLeft w:val="0"/>
          <w:marRight w:val="0"/>
          <w:marTop w:val="0"/>
          <w:marBottom w:val="0"/>
          <w:divBdr>
            <w:top w:val="none" w:sz="0" w:space="0" w:color="auto"/>
            <w:left w:val="none" w:sz="0" w:space="0" w:color="auto"/>
            <w:bottom w:val="none" w:sz="0" w:space="0" w:color="auto"/>
            <w:right w:val="none" w:sz="0" w:space="0" w:color="auto"/>
          </w:divBdr>
          <w:divsChild>
            <w:div w:id="249855833">
              <w:marLeft w:val="0"/>
              <w:marRight w:val="0"/>
              <w:marTop w:val="0"/>
              <w:marBottom w:val="0"/>
              <w:divBdr>
                <w:top w:val="none" w:sz="0" w:space="0" w:color="auto"/>
                <w:left w:val="none" w:sz="0" w:space="0" w:color="auto"/>
                <w:bottom w:val="none" w:sz="0" w:space="0" w:color="auto"/>
                <w:right w:val="none" w:sz="0" w:space="0" w:color="auto"/>
              </w:divBdr>
            </w:div>
            <w:div w:id="934938396">
              <w:marLeft w:val="0"/>
              <w:marRight w:val="0"/>
              <w:marTop w:val="0"/>
              <w:marBottom w:val="0"/>
              <w:divBdr>
                <w:top w:val="none" w:sz="0" w:space="0" w:color="auto"/>
                <w:left w:val="none" w:sz="0" w:space="0" w:color="auto"/>
                <w:bottom w:val="none" w:sz="0" w:space="0" w:color="auto"/>
                <w:right w:val="none" w:sz="0" w:space="0" w:color="auto"/>
              </w:divBdr>
            </w:div>
            <w:div w:id="1166095999">
              <w:marLeft w:val="0"/>
              <w:marRight w:val="0"/>
              <w:marTop w:val="0"/>
              <w:marBottom w:val="0"/>
              <w:divBdr>
                <w:top w:val="none" w:sz="0" w:space="0" w:color="auto"/>
                <w:left w:val="none" w:sz="0" w:space="0" w:color="auto"/>
                <w:bottom w:val="none" w:sz="0" w:space="0" w:color="auto"/>
                <w:right w:val="none" w:sz="0" w:space="0" w:color="auto"/>
              </w:divBdr>
            </w:div>
            <w:div w:id="1208445411">
              <w:marLeft w:val="0"/>
              <w:marRight w:val="0"/>
              <w:marTop w:val="0"/>
              <w:marBottom w:val="0"/>
              <w:divBdr>
                <w:top w:val="none" w:sz="0" w:space="0" w:color="auto"/>
                <w:left w:val="none" w:sz="0" w:space="0" w:color="auto"/>
                <w:bottom w:val="none" w:sz="0" w:space="0" w:color="auto"/>
                <w:right w:val="none" w:sz="0" w:space="0" w:color="auto"/>
              </w:divBdr>
            </w:div>
            <w:div w:id="1527017504">
              <w:marLeft w:val="0"/>
              <w:marRight w:val="0"/>
              <w:marTop w:val="0"/>
              <w:marBottom w:val="0"/>
              <w:divBdr>
                <w:top w:val="none" w:sz="0" w:space="0" w:color="auto"/>
                <w:left w:val="none" w:sz="0" w:space="0" w:color="auto"/>
                <w:bottom w:val="none" w:sz="0" w:space="0" w:color="auto"/>
                <w:right w:val="none" w:sz="0" w:space="0" w:color="auto"/>
              </w:divBdr>
            </w:div>
          </w:divsChild>
        </w:div>
        <w:div w:id="643892897">
          <w:marLeft w:val="0"/>
          <w:marRight w:val="0"/>
          <w:marTop w:val="0"/>
          <w:marBottom w:val="0"/>
          <w:divBdr>
            <w:top w:val="none" w:sz="0" w:space="0" w:color="auto"/>
            <w:left w:val="none" w:sz="0" w:space="0" w:color="auto"/>
            <w:bottom w:val="none" w:sz="0" w:space="0" w:color="auto"/>
            <w:right w:val="none" w:sz="0" w:space="0" w:color="auto"/>
          </w:divBdr>
        </w:div>
        <w:div w:id="681509676">
          <w:marLeft w:val="0"/>
          <w:marRight w:val="0"/>
          <w:marTop w:val="0"/>
          <w:marBottom w:val="0"/>
          <w:divBdr>
            <w:top w:val="none" w:sz="0" w:space="0" w:color="auto"/>
            <w:left w:val="none" w:sz="0" w:space="0" w:color="auto"/>
            <w:bottom w:val="none" w:sz="0" w:space="0" w:color="auto"/>
            <w:right w:val="none" w:sz="0" w:space="0" w:color="auto"/>
          </w:divBdr>
          <w:divsChild>
            <w:div w:id="347293485">
              <w:marLeft w:val="0"/>
              <w:marRight w:val="0"/>
              <w:marTop w:val="0"/>
              <w:marBottom w:val="0"/>
              <w:divBdr>
                <w:top w:val="none" w:sz="0" w:space="0" w:color="auto"/>
                <w:left w:val="none" w:sz="0" w:space="0" w:color="auto"/>
                <w:bottom w:val="none" w:sz="0" w:space="0" w:color="auto"/>
                <w:right w:val="none" w:sz="0" w:space="0" w:color="auto"/>
              </w:divBdr>
            </w:div>
            <w:div w:id="545262003">
              <w:marLeft w:val="0"/>
              <w:marRight w:val="0"/>
              <w:marTop w:val="0"/>
              <w:marBottom w:val="0"/>
              <w:divBdr>
                <w:top w:val="none" w:sz="0" w:space="0" w:color="auto"/>
                <w:left w:val="none" w:sz="0" w:space="0" w:color="auto"/>
                <w:bottom w:val="none" w:sz="0" w:space="0" w:color="auto"/>
                <w:right w:val="none" w:sz="0" w:space="0" w:color="auto"/>
              </w:divBdr>
            </w:div>
            <w:div w:id="547885863">
              <w:marLeft w:val="0"/>
              <w:marRight w:val="0"/>
              <w:marTop w:val="0"/>
              <w:marBottom w:val="0"/>
              <w:divBdr>
                <w:top w:val="none" w:sz="0" w:space="0" w:color="auto"/>
                <w:left w:val="none" w:sz="0" w:space="0" w:color="auto"/>
                <w:bottom w:val="none" w:sz="0" w:space="0" w:color="auto"/>
                <w:right w:val="none" w:sz="0" w:space="0" w:color="auto"/>
              </w:divBdr>
            </w:div>
            <w:div w:id="1328441947">
              <w:marLeft w:val="0"/>
              <w:marRight w:val="0"/>
              <w:marTop w:val="0"/>
              <w:marBottom w:val="0"/>
              <w:divBdr>
                <w:top w:val="none" w:sz="0" w:space="0" w:color="auto"/>
                <w:left w:val="none" w:sz="0" w:space="0" w:color="auto"/>
                <w:bottom w:val="none" w:sz="0" w:space="0" w:color="auto"/>
                <w:right w:val="none" w:sz="0" w:space="0" w:color="auto"/>
              </w:divBdr>
            </w:div>
          </w:divsChild>
        </w:div>
        <w:div w:id="760682352">
          <w:marLeft w:val="0"/>
          <w:marRight w:val="0"/>
          <w:marTop w:val="0"/>
          <w:marBottom w:val="0"/>
          <w:divBdr>
            <w:top w:val="none" w:sz="0" w:space="0" w:color="auto"/>
            <w:left w:val="none" w:sz="0" w:space="0" w:color="auto"/>
            <w:bottom w:val="none" w:sz="0" w:space="0" w:color="auto"/>
            <w:right w:val="none" w:sz="0" w:space="0" w:color="auto"/>
          </w:divBdr>
          <w:divsChild>
            <w:div w:id="203055799">
              <w:marLeft w:val="0"/>
              <w:marRight w:val="0"/>
              <w:marTop w:val="0"/>
              <w:marBottom w:val="0"/>
              <w:divBdr>
                <w:top w:val="none" w:sz="0" w:space="0" w:color="auto"/>
                <w:left w:val="none" w:sz="0" w:space="0" w:color="auto"/>
                <w:bottom w:val="none" w:sz="0" w:space="0" w:color="auto"/>
                <w:right w:val="none" w:sz="0" w:space="0" w:color="auto"/>
              </w:divBdr>
            </w:div>
            <w:div w:id="284317840">
              <w:marLeft w:val="0"/>
              <w:marRight w:val="0"/>
              <w:marTop w:val="0"/>
              <w:marBottom w:val="0"/>
              <w:divBdr>
                <w:top w:val="none" w:sz="0" w:space="0" w:color="auto"/>
                <w:left w:val="none" w:sz="0" w:space="0" w:color="auto"/>
                <w:bottom w:val="none" w:sz="0" w:space="0" w:color="auto"/>
                <w:right w:val="none" w:sz="0" w:space="0" w:color="auto"/>
              </w:divBdr>
            </w:div>
            <w:div w:id="413866822">
              <w:marLeft w:val="0"/>
              <w:marRight w:val="0"/>
              <w:marTop w:val="0"/>
              <w:marBottom w:val="0"/>
              <w:divBdr>
                <w:top w:val="none" w:sz="0" w:space="0" w:color="auto"/>
                <w:left w:val="none" w:sz="0" w:space="0" w:color="auto"/>
                <w:bottom w:val="none" w:sz="0" w:space="0" w:color="auto"/>
                <w:right w:val="none" w:sz="0" w:space="0" w:color="auto"/>
              </w:divBdr>
            </w:div>
            <w:div w:id="1716001067">
              <w:marLeft w:val="0"/>
              <w:marRight w:val="0"/>
              <w:marTop w:val="0"/>
              <w:marBottom w:val="0"/>
              <w:divBdr>
                <w:top w:val="none" w:sz="0" w:space="0" w:color="auto"/>
                <w:left w:val="none" w:sz="0" w:space="0" w:color="auto"/>
                <w:bottom w:val="none" w:sz="0" w:space="0" w:color="auto"/>
                <w:right w:val="none" w:sz="0" w:space="0" w:color="auto"/>
              </w:divBdr>
            </w:div>
            <w:div w:id="1944218862">
              <w:marLeft w:val="0"/>
              <w:marRight w:val="0"/>
              <w:marTop w:val="0"/>
              <w:marBottom w:val="0"/>
              <w:divBdr>
                <w:top w:val="none" w:sz="0" w:space="0" w:color="auto"/>
                <w:left w:val="none" w:sz="0" w:space="0" w:color="auto"/>
                <w:bottom w:val="none" w:sz="0" w:space="0" w:color="auto"/>
                <w:right w:val="none" w:sz="0" w:space="0" w:color="auto"/>
              </w:divBdr>
            </w:div>
          </w:divsChild>
        </w:div>
        <w:div w:id="881936894">
          <w:marLeft w:val="0"/>
          <w:marRight w:val="0"/>
          <w:marTop w:val="0"/>
          <w:marBottom w:val="0"/>
          <w:divBdr>
            <w:top w:val="none" w:sz="0" w:space="0" w:color="auto"/>
            <w:left w:val="none" w:sz="0" w:space="0" w:color="auto"/>
            <w:bottom w:val="none" w:sz="0" w:space="0" w:color="auto"/>
            <w:right w:val="none" w:sz="0" w:space="0" w:color="auto"/>
          </w:divBdr>
          <w:divsChild>
            <w:div w:id="110907217">
              <w:marLeft w:val="0"/>
              <w:marRight w:val="0"/>
              <w:marTop w:val="0"/>
              <w:marBottom w:val="0"/>
              <w:divBdr>
                <w:top w:val="none" w:sz="0" w:space="0" w:color="auto"/>
                <w:left w:val="none" w:sz="0" w:space="0" w:color="auto"/>
                <w:bottom w:val="none" w:sz="0" w:space="0" w:color="auto"/>
                <w:right w:val="none" w:sz="0" w:space="0" w:color="auto"/>
              </w:divBdr>
            </w:div>
            <w:div w:id="731730595">
              <w:marLeft w:val="0"/>
              <w:marRight w:val="0"/>
              <w:marTop w:val="0"/>
              <w:marBottom w:val="0"/>
              <w:divBdr>
                <w:top w:val="none" w:sz="0" w:space="0" w:color="auto"/>
                <w:left w:val="none" w:sz="0" w:space="0" w:color="auto"/>
                <w:bottom w:val="none" w:sz="0" w:space="0" w:color="auto"/>
                <w:right w:val="none" w:sz="0" w:space="0" w:color="auto"/>
              </w:divBdr>
            </w:div>
            <w:div w:id="1125661977">
              <w:marLeft w:val="0"/>
              <w:marRight w:val="0"/>
              <w:marTop w:val="0"/>
              <w:marBottom w:val="0"/>
              <w:divBdr>
                <w:top w:val="none" w:sz="0" w:space="0" w:color="auto"/>
                <w:left w:val="none" w:sz="0" w:space="0" w:color="auto"/>
                <w:bottom w:val="none" w:sz="0" w:space="0" w:color="auto"/>
                <w:right w:val="none" w:sz="0" w:space="0" w:color="auto"/>
              </w:divBdr>
            </w:div>
            <w:div w:id="1169255092">
              <w:marLeft w:val="0"/>
              <w:marRight w:val="0"/>
              <w:marTop w:val="0"/>
              <w:marBottom w:val="0"/>
              <w:divBdr>
                <w:top w:val="none" w:sz="0" w:space="0" w:color="auto"/>
                <w:left w:val="none" w:sz="0" w:space="0" w:color="auto"/>
                <w:bottom w:val="none" w:sz="0" w:space="0" w:color="auto"/>
                <w:right w:val="none" w:sz="0" w:space="0" w:color="auto"/>
              </w:divBdr>
            </w:div>
            <w:div w:id="1552762634">
              <w:marLeft w:val="0"/>
              <w:marRight w:val="0"/>
              <w:marTop w:val="0"/>
              <w:marBottom w:val="0"/>
              <w:divBdr>
                <w:top w:val="none" w:sz="0" w:space="0" w:color="auto"/>
                <w:left w:val="none" w:sz="0" w:space="0" w:color="auto"/>
                <w:bottom w:val="none" w:sz="0" w:space="0" w:color="auto"/>
                <w:right w:val="none" w:sz="0" w:space="0" w:color="auto"/>
              </w:divBdr>
            </w:div>
          </w:divsChild>
        </w:div>
        <w:div w:id="899361932">
          <w:marLeft w:val="0"/>
          <w:marRight w:val="0"/>
          <w:marTop w:val="0"/>
          <w:marBottom w:val="0"/>
          <w:divBdr>
            <w:top w:val="none" w:sz="0" w:space="0" w:color="auto"/>
            <w:left w:val="none" w:sz="0" w:space="0" w:color="auto"/>
            <w:bottom w:val="none" w:sz="0" w:space="0" w:color="auto"/>
            <w:right w:val="none" w:sz="0" w:space="0" w:color="auto"/>
          </w:divBdr>
          <w:divsChild>
            <w:div w:id="776488548">
              <w:marLeft w:val="0"/>
              <w:marRight w:val="0"/>
              <w:marTop w:val="0"/>
              <w:marBottom w:val="0"/>
              <w:divBdr>
                <w:top w:val="none" w:sz="0" w:space="0" w:color="auto"/>
                <w:left w:val="none" w:sz="0" w:space="0" w:color="auto"/>
                <w:bottom w:val="none" w:sz="0" w:space="0" w:color="auto"/>
                <w:right w:val="none" w:sz="0" w:space="0" w:color="auto"/>
              </w:divBdr>
            </w:div>
            <w:div w:id="870605395">
              <w:marLeft w:val="0"/>
              <w:marRight w:val="0"/>
              <w:marTop w:val="0"/>
              <w:marBottom w:val="0"/>
              <w:divBdr>
                <w:top w:val="none" w:sz="0" w:space="0" w:color="auto"/>
                <w:left w:val="none" w:sz="0" w:space="0" w:color="auto"/>
                <w:bottom w:val="none" w:sz="0" w:space="0" w:color="auto"/>
                <w:right w:val="none" w:sz="0" w:space="0" w:color="auto"/>
              </w:divBdr>
            </w:div>
            <w:div w:id="879980209">
              <w:marLeft w:val="0"/>
              <w:marRight w:val="0"/>
              <w:marTop w:val="0"/>
              <w:marBottom w:val="0"/>
              <w:divBdr>
                <w:top w:val="none" w:sz="0" w:space="0" w:color="auto"/>
                <w:left w:val="none" w:sz="0" w:space="0" w:color="auto"/>
                <w:bottom w:val="none" w:sz="0" w:space="0" w:color="auto"/>
                <w:right w:val="none" w:sz="0" w:space="0" w:color="auto"/>
              </w:divBdr>
            </w:div>
            <w:div w:id="1062798929">
              <w:marLeft w:val="0"/>
              <w:marRight w:val="0"/>
              <w:marTop w:val="0"/>
              <w:marBottom w:val="0"/>
              <w:divBdr>
                <w:top w:val="none" w:sz="0" w:space="0" w:color="auto"/>
                <w:left w:val="none" w:sz="0" w:space="0" w:color="auto"/>
                <w:bottom w:val="none" w:sz="0" w:space="0" w:color="auto"/>
                <w:right w:val="none" w:sz="0" w:space="0" w:color="auto"/>
              </w:divBdr>
            </w:div>
            <w:div w:id="1623271568">
              <w:marLeft w:val="0"/>
              <w:marRight w:val="0"/>
              <w:marTop w:val="0"/>
              <w:marBottom w:val="0"/>
              <w:divBdr>
                <w:top w:val="none" w:sz="0" w:space="0" w:color="auto"/>
                <w:left w:val="none" w:sz="0" w:space="0" w:color="auto"/>
                <w:bottom w:val="none" w:sz="0" w:space="0" w:color="auto"/>
                <w:right w:val="none" w:sz="0" w:space="0" w:color="auto"/>
              </w:divBdr>
            </w:div>
          </w:divsChild>
        </w:div>
        <w:div w:id="940261374">
          <w:marLeft w:val="0"/>
          <w:marRight w:val="0"/>
          <w:marTop w:val="0"/>
          <w:marBottom w:val="0"/>
          <w:divBdr>
            <w:top w:val="none" w:sz="0" w:space="0" w:color="auto"/>
            <w:left w:val="none" w:sz="0" w:space="0" w:color="auto"/>
            <w:bottom w:val="none" w:sz="0" w:space="0" w:color="auto"/>
            <w:right w:val="none" w:sz="0" w:space="0" w:color="auto"/>
          </w:divBdr>
          <w:divsChild>
            <w:div w:id="173882304">
              <w:marLeft w:val="0"/>
              <w:marRight w:val="0"/>
              <w:marTop w:val="0"/>
              <w:marBottom w:val="0"/>
              <w:divBdr>
                <w:top w:val="none" w:sz="0" w:space="0" w:color="auto"/>
                <w:left w:val="none" w:sz="0" w:space="0" w:color="auto"/>
                <w:bottom w:val="none" w:sz="0" w:space="0" w:color="auto"/>
                <w:right w:val="none" w:sz="0" w:space="0" w:color="auto"/>
              </w:divBdr>
            </w:div>
            <w:div w:id="633294261">
              <w:marLeft w:val="0"/>
              <w:marRight w:val="0"/>
              <w:marTop w:val="0"/>
              <w:marBottom w:val="0"/>
              <w:divBdr>
                <w:top w:val="none" w:sz="0" w:space="0" w:color="auto"/>
                <w:left w:val="none" w:sz="0" w:space="0" w:color="auto"/>
                <w:bottom w:val="none" w:sz="0" w:space="0" w:color="auto"/>
                <w:right w:val="none" w:sz="0" w:space="0" w:color="auto"/>
              </w:divBdr>
            </w:div>
            <w:div w:id="784152477">
              <w:marLeft w:val="0"/>
              <w:marRight w:val="0"/>
              <w:marTop w:val="0"/>
              <w:marBottom w:val="0"/>
              <w:divBdr>
                <w:top w:val="none" w:sz="0" w:space="0" w:color="auto"/>
                <w:left w:val="none" w:sz="0" w:space="0" w:color="auto"/>
                <w:bottom w:val="none" w:sz="0" w:space="0" w:color="auto"/>
                <w:right w:val="none" w:sz="0" w:space="0" w:color="auto"/>
              </w:divBdr>
            </w:div>
            <w:div w:id="822894787">
              <w:marLeft w:val="0"/>
              <w:marRight w:val="0"/>
              <w:marTop w:val="0"/>
              <w:marBottom w:val="0"/>
              <w:divBdr>
                <w:top w:val="none" w:sz="0" w:space="0" w:color="auto"/>
                <w:left w:val="none" w:sz="0" w:space="0" w:color="auto"/>
                <w:bottom w:val="none" w:sz="0" w:space="0" w:color="auto"/>
                <w:right w:val="none" w:sz="0" w:space="0" w:color="auto"/>
              </w:divBdr>
            </w:div>
            <w:div w:id="1161585798">
              <w:marLeft w:val="0"/>
              <w:marRight w:val="0"/>
              <w:marTop w:val="0"/>
              <w:marBottom w:val="0"/>
              <w:divBdr>
                <w:top w:val="none" w:sz="0" w:space="0" w:color="auto"/>
                <w:left w:val="none" w:sz="0" w:space="0" w:color="auto"/>
                <w:bottom w:val="none" w:sz="0" w:space="0" w:color="auto"/>
                <w:right w:val="none" w:sz="0" w:space="0" w:color="auto"/>
              </w:divBdr>
            </w:div>
          </w:divsChild>
        </w:div>
        <w:div w:id="1108815375">
          <w:marLeft w:val="0"/>
          <w:marRight w:val="0"/>
          <w:marTop w:val="0"/>
          <w:marBottom w:val="0"/>
          <w:divBdr>
            <w:top w:val="none" w:sz="0" w:space="0" w:color="auto"/>
            <w:left w:val="none" w:sz="0" w:space="0" w:color="auto"/>
            <w:bottom w:val="none" w:sz="0" w:space="0" w:color="auto"/>
            <w:right w:val="none" w:sz="0" w:space="0" w:color="auto"/>
          </w:divBdr>
          <w:divsChild>
            <w:div w:id="7560583">
              <w:marLeft w:val="0"/>
              <w:marRight w:val="0"/>
              <w:marTop w:val="0"/>
              <w:marBottom w:val="0"/>
              <w:divBdr>
                <w:top w:val="none" w:sz="0" w:space="0" w:color="auto"/>
                <w:left w:val="none" w:sz="0" w:space="0" w:color="auto"/>
                <w:bottom w:val="none" w:sz="0" w:space="0" w:color="auto"/>
                <w:right w:val="none" w:sz="0" w:space="0" w:color="auto"/>
              </w:divBdr>
            </w:div>
            <w:div w:id="538664008">
              <w:marLeft w:val="0"/>
              <w:marRight w:val="0"/>
              <w:marTop w:val="0"/>
              <w:marBottom w:val="0"/>
              <w:divBdr>
                <w:top w:val="none" w:sz="0" w:space="0" w:color="auto"/>
                <w:left w:val="none" w:sz="0" w:space="0" w:color="auto"/>
                <w:bottom w:val="none" w:sz="0" w:space="0" w:color="auto"/>
                <w:right w:val="none" w:sz="0" w:space="0" w:color="auto"/>
              </w:divBdr>
            </w:div>
            <w:div w:id="566065434">
              <w:marLeft w:val="0"/>
              <w:marRight w:val="0"/>
              <w:marTop w:val="0"/>
              <w:marBottom w:val="0"/>
              <w:divBdr>
                <w:top w:val="none" w:sz="0" w:space="0" w:color="auto"/>
                <w:left w:val="none" w:sz="0" w:space="0" w:color="auto"/>
                <w:bottom w:val="none" w:sz="0" w:space="0" w:color="auto"/>
                <w:right w:val="none" w:sz="0" w:space="0" w:color="auto"/>
              </w:divBdr>
            </w:div>
            <w:div w:id="2008745709">
              <w:marLeft w:val="0"/>
              <w:marRight w:val="0"/>
              <w:marTop w:val="0"/>
              <w:marBottom w:val="0"/>
              <w:divBdr>
                <w:top w:val="none" w:sz="0" w:space="0" w:color="auto"/>
                <w:left w:val="none" w:sz="0" w:space="0" w:color="auto"/>
                <w:bottom w:val="none" w:sz="0" w:space="0" w:color="auto"/>
                <w:right w:val="none" w:sz="0" w:space="0" w:color="auto"/>
              </w:divBdr>
            </w:div>
            <w:div w:id="2090688851">
              <w:marLeft w:val="0"/>
              <w:marRight w:val="0"/>
              <w:marTop w:val="0"/>
              <w:marBottom w:val="0"/>
              <w:divBdr>
                <w:top w:val="none" w:sz="0" w:space="0" w:color="auto"/>
                <w:left w:val="none" w:sz="0" w:space="0" w:color="auto"/>
                <w:bottom w:val="none" w:sz="0" w:space="0" w:color="auto"/>
                <w:right w:val="none" w:sz="0" w:space="0" w:color="auto"/>
              </w:divBdr>
            </w:div>
          </w:divsChild>
        </w:div>
        <w:div w:id="1130511305">
          <w:marLeft w:val="0"/>
          <w:marRight w:val="0"/>
          <w:marTop w:val="0"/>
          <w:marBottom w:val="0"/>
          <w:divBdr>
            <w:top w:val="none" w:sz="0" w:space="0" w:color="auto"/>
            <w:left w:val="none" w:sz="0" w:space="0" w:color="auto"/>
            <w:bottom w:val="none" w:sz="0" w:space="0" w:color="auto"/>
            <w:right w:val="none" w:sz="0" w:space="0" w:color="auto"/>
          </w:divBdr>
          <w:divsChild>
            <w:div w:id="73161188">
              <w:marLeft w:val="0"/>
              <w:marRight w:val="0"/>
              <w:marTop w:val="0"/>
              <w:marBottom w:val="0"/>
              <w:divBdr>
                <w:top w:val="none" w:sz="0" w:space="0" w:color="auto"/>
                <w:left w:val="none" w:sz="0" w:space="0" w:color="auto"/>
                <w:bottom w:val="none" w:sz="0" w:space="0" w:color="auto"/>
                <w:right w:val="none" w:sz="0" w:space="0" w:color="auto"/>
              </w:divBdr>
            </w:div>
            <w:div w:id="303200225">
              <w:marLeft w:val="0"/>
              <w:marRight w:val="0"/>
              <w:marTop w:val="0"/>
              <w:marBottom w:val="0"/>
              <w:divBdr>
                <w:top w:val="none" w:sz="0" w:space="0" w:color="auto"/>
                <w:left w:val="none" w:sz="0" w:space="0" w:color="auto"/>
                <w:bottom w:val="none" w:sz="0" w:space="0" w:color="auto"/>
                <w:right w:val="none" w:sz="0" w:space="0" w:color="auto"/>
              </w:divBdr>
            </w:div>
            <w:div w:id="343367665">
              <w:marLeft w:val="0"/>
              <w:marRight w:val="0"/>
              <w:marTop w:val="0"/>
              <w:marBottom w:val="0"/>
              <w:divBdr>
                <w:top w:val="none" w:sz="0" w:space="0" w:color="auto"/>
                <w:left w:val="none" w:sz="0" w:space="0" w:color="auto"/>
                <w:bottom w:val="none" w:sz="0" w:space="0" w:color="auto"/>
                <w:right w:val="none" w:sz="0" w:space="0" w:color="auto"/>
              </w:divBdr>
            </w:div>
            <w:div w:id="2023506813">
              <w:marLeft w:val="0"/>
              <w:marRight w:val="0"/>
              <w:marTop w:val="0"/>
              <w:marBottom w:val="0"/>
              <w:divBdr>
                <w:top w:val="none" w:sz="0" w:space="0" w:color="auto"/>
                <w:left w:val="none" w:sz="0" w:space="0" w:color="auto"/>
                <w:bottom w:val="none" w:sz="0" w:space="0" w:color="auto"/>
                <w:right w:val="none" w:sz="0" w:space="0" w:color="auto"/>
              </w:divBdr>
            </w:div>
            <w:div w:id="2105027258">
              <w:marLeft w:val="0"/>
              <w:marRight w:val="0"/>
              <w:marTop w:val="0"/>
              <w:marBottom w:val="0"/>
              <w:divBdr>
                <w:top w:val="none" w:sz="0" w:space="0" w:color="auto"/>
                <w:left w:val="none" w:sz="0" w:space="0" w:color="auto"/>
                <w:bottom w:val="none" w:sz="0" w:space="0" w:color="auto"/>
                <w:right w:val="none" w:sz="0" w:space="0" w:color="auto"/>
              </w:divBdr>
            </w:div>
          </w:divsChild>
        </w:div>
        <w:div w:id="1140726955">
          <w:marLeft w:val="0"/>
          <w:marRight w:val="0"/>
          <w:marTop w:val="0"/>
          <w:marBottom w:val="0"/>
          <w:divBdr>
            <w:top w:val="none" w:sz="0" w:space="0" w:color="auto"/>
            <w:left w:val="none" w:sz="0" w:space="0" w:color="auto"/>
            <w:bottom w:val="none" w:sz="0" w:space="0" w:color="auto"/>
            <w:right w:val="none" w:sz="0" w:space="0" w:color="auto"/>
          </w:divBdr>
          <w:divsChild>
            <w:div w:id="309679413">
              <w:marLeft w:val="0"/>
              <w:marRight w:val="0"/>
              <w:marTop w:val="0"/>
              <w:marBottom w:val="0"/>
              <w:divBdr>
                <w:top w:val="none" w:sz="0" w:space="0" w:color="auto"/>
                <w:left w:val="none" w:sz="0" w:space="0" w:color="auto"/>
                <w:bottom w:val="none" w:sz="0" w:space="0" w:color="auto"/>
                <w:right w:val="none" w:sz="0" w:space="0" w:color="auto"/>
              </w:divBdr>
            </w:div>
            <w:div w:id="338779277">
              <w:marLeft w:val="0"/>
              <w:marRight w:val="0"/>
              <w:marTop w:val="0"/>
              <w:marBottom w:val="0"/>
              <w:divBdr>
                <w:top w:val="none" w:sz="0" w:space="0" w:color="auto"/>
                <w:left w:val="none" w:sz="0" w:space="0" w:color="auto"/>
                <w:bottom w:val="none" w:sz="0" w:space="0" w:color="auto"/>
                <w:right w:val="none" w:sz="0" w:space="0" w:color="auto"/>
              </w:divBdr>
            </w:div>
            <w:div w:id="659771659">
              <w:marLeft w:val="0"/>
              <w:marRight w:val="0"/>
              <w:marTop w:val="0"/>
              <w:marBottom w:val="0"/>
              <w:divBdr>
                <w:top w:val="none" w:sz="0" w:space="0" w:color="auto"/>
                <w:left w:val="none" w:sz="0" w:space="0" w:color="auto"/>
                <w:bottom w:val="none" w:sz="0" w:space="0" w:color="auto"/>
                <w:right w:val="none" w:sz="0" w:space="0" w:color="auto"/>
              </w:divBdr>
            </w:div>
            <w:div w:id="801966589">
              <w:marLeft w:val="0"/>
              <w:marRight w:val="0"/>
              <w:marTop w:val="0"/>
              <w:marBottom w:val="0"/>
              <w:divBdr>
                <w:top w:val="none" w:sz="0" w:space="0" w:color="auto"/>
                <w:left w:val="none" w:sz="0" w:space="0" w:color="auto"/>
                <w:bottom w:val="none" w:sz="0" w:space="0" w:color="auto"/>
                <w:right w:val="none" w:sz="0" w:space="0" w:color="auto"/>
              </w:divBdr>
            </w:div>
            <w:div w:id="1936865648">
              <w:marLeft w:val="0"/>
              <w:marRight w:val="0"/>
              <w:marTop w:val="0"/>
              <w:marBottom w:val="0"/>
              <w:divBdr>
                <w:top w:val="none" w:sz="0" w:space="0" w:color="auto"/>
                <w:left w:val="none" w:sz="0" w:space="0" w:color="auto"/>
                <w:bottom w:val="none" w:sz="0" w:space="0" w:color="auto"/>
                <w:right w:val="none" w:sz="0" w:space="0" w:color="auto"/>
              </w:divBdr>
            </w:div>
          </w:divsChild>
        </w:div>
        <w:div w:id="1140808248">
          <w:marLeft w:val="0"/>
          <w:marRight w:val="0"/>
          <w:marTop w:val="0"/>
          <w:marBottom w:val="0"/>
          <w:divBdr>
            <w:top w:val="none" w:sz="0" w:space="0" w:color="auto"/>
            <w:left w:val="none" w:sz="0" w:space="0" w:color="auto"/>
            <w:bottom w:val="none" w:sz="0" w:space="0" w:color="auto"/>
            <w:right w:val="none" w:sz="0" w:space="0" w:color="auto"/>
          </w:divBdr>
          <w:divsChild>
            <w:div w:id="200478646">
              <w:marLeft w:val="0"/>
              <w:marRight w:val="0"/>
              <w:marTop w:val="0"/>
              <w:marBottom w:val="0"/>
              <w:divBdr>
                <w:top w:val="none" w:sz="0" w:space="0" w:color="auto"/>
                <w:left w:val="none" w:sz="0" w:space="0" w:color="auto"/>
                <w:bottom w:val="none" w:sz="0" w:space="0" w:color="auto"/>
                <w:right w:val="none" w:sz="0" w:space="0" w:color="auto"/>
              </w:divBdr>
            </w:div>
            <w:div w:id="336273246">
              <w:marLeft w:val="0"/>
              <w:marRight w:val="0"/>
              <w:marTop w:val="0"/>
              <w:marBottom w:val="0"/>
              <w:divBdr>
                <w:top w:val="none" w:sz="0" w:space="0" w:color="auto"/>
                <w:left w:val="none" w:sz="0" w:space="0" w:color="auto"/>
                <w:bottom w:val="none" w:sz="0" w:space="0" w:color="auto"/>
                <w:right w:val="none" w:sz="0" w:space="0" w:color="auto"/>
              </w:divBdr>
            </w:div>
            <w:div w:id="514000072">
              <w:marLeft w:val="0"/>
              <w:marRight w:val="0"/>
              <w:marTop w:val="0"/>
              <w:marBottom w:val="0"/>
              <w:divBdr>
                <w:top w:val="none" w:sz="0" w:space="0" w:color="auto"/>
                <w:left w:val="none" w:sz="0" w:space="0" w:color="auto"/>
                <w:bottom w:val="none" w:sz="0" w:space="0" w:color="auto"/>
                <w:right w:val="none" w:sz="0" w:space="0" w:color="auto"/>
              </w:divBdr>
            </w:div>
            <w:div w:id="1350139134">
              <w:marLeft w:val="0"/>
              <w:marRight w:val="0"/>
              <w:marTop w:val="0"/>
              <w:marBottom w:val="0"/>
              <w:divBdr>
                <w:top w:val="none" w:sz="0" w:space="0" w:color="auto"/>
                <w:left w:val="none" w:sz="0" w:space="0" w:color="auto"/>
                <w:bottom w:val="none" w:sz="0" w:space="0" w:color="auto"/>
                <w:right w:val="none" w:sz="0" w:space="0" w:color="auto"/>
              </w:divBdr>
            </w:div>
            <w:div w:id="1819682880">
              <w:marLeft w:val="0"/>
              <w:marRight w:val="0"/>
              <w:marTop w:val="0"/>
              <w:marBottom w:val="0"/>
              <w:divBdr>
                <w:top w:val="none" w:sz="0" w:space="0" w:color="auto"/>
                <w:left w:val="none" w:sz="0" w:space="0" w:color="auto"/>
                <w:bottom w:val="none" w:sz="0" w:space="0" w:color="auto"/>
                <w:right w:val="none" w:sz="0" w:space="0" w:color="auto"/>
              </w:divBdr>
            </w:div>
          </w:divsChild>
        </w:div>
        <w:div w:id="1159080650">
          <w:marLeft w:val="0"/>
          <w:marRight w:val="0"/>
          <w:marTop w:val="0"/>
          <w:marBottom w:val="0"/>
          <w:divBdr>
            <w:top w:val="none" w:sz="0" w:space="0" w:color="auto"/>
            <w:left w:val="none" w:sz="0" w:space="0" w:color="auto"/>
            <w:bottom w:val="none" w:sz="0" w:space="0" w:color="auto"/>
            <w:right w:val="none" w:sz="0" w:space="0" w:color="auto"/>
          </w:divBdr>
        </w:div>
        <w:div w:id="1271427996">
          <w:marLeft w:val="0"/>
          <w:marRight w:val="0"/>
          <w:marTop w:val="0"/>
          <w:marBottom w:val="0"/>
          <w:divBdr>
            <w:top w:val="none" w:sz="0" w:space="0" w:color="auto"/>
            <w:left w:val="none" w:sz="0" w:space="0" w:color="auto"/>
            <w:bottom w:val="none" w:sz="0" w:space="0" w:color="auto"/>
            <w:right w:val="none" w:sz="0" w:space="0" w:color="auto"/>
          </w:divBdr>
        </w:div>
        <w:div w:id="1374234234">
          <w:marLeft w:val="0"/>
          <w:marRight w:val="0"/>
          <w:marTop w:val="0"/>
          <w:marBottom w:val="0"/>
          <w:divBdr>
            <w:top w:val="none" w:sz="0" w:space="0" w:color="auto"/>
            <w:left w:val="none" w:sz="0" w:space="0" w:color="auto"/>
            <w:bottom w:val="none" w:sz="0" w:space="0" w:color="auto"/>
            <w:right w:val="none" w:sz="0" w:space="0" w:color="auto"/>
          </w:divBdr>
          <w:divsChild>
            <w:div w:id="212277722">
              <w:marLeft w:val="0"/>
              <w:marRight w:val="0"/>
              <w:marTop w:val="0"/>
              <w:marBottom w:val="0"/>
              <w:divBdr>
                <w:top w:val="none" w:sz="0" w:space="0" w:color="auto"/>
                <w:left w:val="none" w:sz="0" w:space="0" w:color="auto"/>
                <w:bottom w:val="none" w:sz="0" w:space="0" w:color="auto"/>
                <w:right w:val="none" w:sz="0" w:space="0" w:color="auto"/>
              </w:divBdr>
            </w:div>
            <w:div w:id="225990527">
              <w:marLeft w:val="0"/>
              <w:marRight w:val="0"/>
              <w:marTop w:val="0"/>
              <w:marBottom w:val="0"/>
              <w:divBdr>
                <w:top w:val="none" w:sz="0" w:space="0" w:color="auto"/>
                <w:left w:val="none" w:sz="0" w:space="0" w:color="auto"/>
                <w:bottom w:val="none" w:sz="0" w:space="0" w:color="auto"/>
                <w:right w:val="none" w:sz="0" w:space="0" w:color="auto"/>
              </w:divBdr>
            </w:div>
            <w:div w:id="781995946">
              <w:marLeft w:val="0"/>
              <w:marRight w:val="0"/>
              <w:marTop w:val="0"/>
              <w:marBottom w:val="0"/>
              <w:divBdr>
                <w:top w:val="none" w:sz="0" w:space="0" w:color="auto"/>
                <w:left w:val="none" w:sz="0" w:space="0" w:color="auto"/>
                <w:bottom w:val="none" w:sz="0" w:space="0" w:color="auto"/>
                <w:right w:val="none" w:sz="0" w:space="0" w:color="auto"/>
              </w:divBdr>
            </w:div>
            <w:div w:id="1468355505">
              <w:marLeft w:val="0"/>
              <w:marRight w:val="0"/>
              <w:marTop w:val="0"/>
              <w:marBottom w:val="0"/>
              <w:divBdr>
                <w:top w:val="none" w:sz="0" w:space="0" w:color="auto"/>
                <w:left w:val="none" w:sz="0" w:space="0" w:color="auto"/>
                <w:bottom w:val="none" w:sz="0" w:space="0" w:color="auto"/>
                <w:right w:val="none" w:sz="0" w:space="0" w:color="auto"/>
              </w:divBdr>
            </w:div>
          </w:divsChild>
        </w:div>
        <w:div w:id="1459058957">
          <w:marLeft w:val="0"/>
          <w:marRight w:val="0"/>
          <w:marTop w:val="0"/>
          <w:marBottom w:val="0"/>
          <w:divBdr>
            <w:top w:val="none" w:sz="0" w:space="0" w:color="auto"/>
            <w:left w:val="none" w:sz="0" w:space="0" w:color="auto"/>
            <w:bottom w:val="none" w:sz="0" w:space="0" w:color="auto"/>
            <w:right w:val="none" w:sz="0" w:space="0" w:color="auto"/>
          </w:divBdr>
          <w:divsChild>
            <w:div w:id="1011495">
              <w:marLeft w:val="0"/>
              <w:marRight w:val="0"/>
              <w:marTop w:val="0"/>
              <w:marBottom w:val="0"/>
              <w:divBdr>
                <w:top w:val="none" w:sz="0" w:space="0" w:color="auto"/>
                <w:left w:val="none" w:sz="0" w:space="0" w:color="auto"/>
                <w:bottom w:val="none" w:sz="0" w:space="0" w:color="auto"/>
                <w:right w:val="none" w:sz="0" w:space="0" w:color="auto"/>
              </w:divBdr>
            </w:div>
            <w:div w:id="76753433">
              <w:marLeft w:val="0"/>
              <w:marRight w:val="0"/>
              <w:marTop w:val="0"/>
              <w:marBottom w:val="0"/>
              <w:divBdr>
                <w:top w:val="none" w:sz="0" w:space="0" w:color="auto"/>
                <w:left w:val="none" w:sz="0" w:space="0" w:color="auto"/>
                <w:bottom w:val="none" w:sz="0" w:space="0" w:color="auto"/>
                <w:right w:val="none" w:sz="0" w:space="0" w:color="auto"/>
              </w:divBdr>
            </w:div>
            <w:div w:id="924726663">
              <w:marLeft w:val="0"/>
              <w:marRight w:val="0"/>
              <w:marTop w:val="0"/>
              <w:marBottom w:val="0"/>
              <w:divBdr>
                <w:top w:val="none" w:sz="0" w:space="0" w:color="auto"/>
                <w:left w:val="none" w:sz="0" w:space="0" w:color="auto"/>
                <w:bottom w:val="none" w:sz="0" w:space="0" w:color="auto"/>
                <w:right w:val="none" w:sz="0" w:space="0" w:color="auto"/>
              </w:divBdr>
            </w:div>
            <w:div w:id="1110399368">
              <w:marLeft w:val="0"/>
              <w:marRight w:val="0"/>
              <w:marTop w:val="0"/>
              <w:marBottom w:val="0"/>
              <w:divBdr>
                <w:top w:val="none" w:sz="0" w:space="0" w:color="auto"/>
                <w:left w:val="none" w:sz="0" w:space="0" w:color="auto"/>
                <w:bottom w:val="none" w:sz="0" w:space="0" w:color="auto"/>
                <w:right w:val="none" w:sz="0" w:space="0" w:color="auto"/>
              </w:divBdr>
            </w:div>
            <w:div w:id="1457598415">
              <w:marLeft w:val="0"/>
              <w:marRight w:val="0"/>
              <w:marTop w:val="0"/>
              <w:marBottom w:val="0"/>
              <w:divBdr>
                <w:top w:val="none" w:sz="0" w:space="0" w:color="auto"/>
                <w:left w:val="none" w:sz="0" w:space="0" w:color="auto"/>
                <w:bottom w:val="none" w:sz="0" w:space="0" w:color="auto"/>
                <w:right w:val="none" w:sz="0" w:space="0" w:color="auto"/>
              </w:divBdr>
            </w:div>
          </w:divsChild>
        </w:div>
        <w:div w:id="1466242797">
          <w:marLeft w:val="0"/>
          <w:marRight w:val="0"/>
          <w:marTop w:val="0"/>
          <w:marBottom w:val="0"/>
          <w:divBdr>
            <w:top w:val="none" w:sz="0" w:space="0" w:color="auto"/>
            <w:left w:val="none" w:sz="0" w:space="0" w:color="auto"/>
            <w:bottom w:val="none" w:sz="0" w:space="0" w:color="auto"/>
            <w:right w:val="none" w:sz="0" w:space="0" w:color="auto"/>
          </w:divBdr>
          <w:divsChild>
            <w:div w:id="149710284">
              <w:marLeft w:val="0"/>
              <w:marRight w:val="0"/>
              <w:marTop w:val="0"/>
              <w:marBottom w:val="0"/>
              <w:divBdr>
                <w:top w:val="none" w:sz="0" w:space="0" w:color="auto"/>
                <w:left w:val="none" w:sz="0" w:space="0" w:color="auto"/>
                <w:bottom w:val="none" w:sz="0" w:space="0" w:color="auto"/>
                <w:right w:val="none" w:sz="0" w:space="0" w:color="auto"/>
              </w:divBdr>
            </w:div>
            <w:div w:id="152378669">
              <w:marLeft w:val="0"/>
              <w:marRight w:val="0"/>
              <w:marTop w:val="0"/>
              <w:marBottom w:val="0"/>
              <w:divBdr>
                <w:top w:val="none" w:sz="0" w:space="0" w:color="auto"/>
                <w:left w:val="none" w:sz="0" w:space="0" w:color="auto"/>
                <w:bottom w:val="none" w:sz="0" w:space="0" w:color="auto"/>
                <w:right w:val="none" w:sz="0" w:space="0" w:color="auto"/>
              </w:divBdr>
            </w:div>
            <w:div w:id="237325326">
              <w:marLeft w:val="0"/>
              <w:marRight w:val="0"/>
              <w:marTop w:val="0"/>
              <w:marBottom w:val="0"/>
              <w:divBdr>
                <w:top w:val="none" w:sz="0" w:space="0" w:color="auto"/>
                <w:left w:val="none" w:sz="0" w:space="0" w:color="auto"/>
                <w:bottom w:val="none" w:sz="0" w:space="0" w:color="auto"/>
                <w:right w:val="none" w:sz="0" w:space="0" w:color="auto"/>
              </w:divBdr>
            </w:div>
            <w:div w:id="1422751931">
              <w:marLeft w:val="0"/>
              <w:marRight w:val="0"/>
              <w:marTop w:val="0"/>
              <w:marBottom w:val="0"/>
              <w:divBdr>
                <w:top w:val="none" w:sz="0" w:space="0" w:color="auto"/>
                <w:left w:val="none" w:sz="0" w:space="0" w:color="auto"/>
                <w:bottom w:val="none" w:sz="0" w:space="0" w:color="auto"/>
                <w:right w:val="none" w:sz="0" w:space="0" w:color="auto"/>
              </w:divBdr>
            </w:div>
            <w:div w:id="1767996429">
              <w:marLeft w:val="0"/>
              <w:marRight w:val="0"/>
              <w:marTop w:val="0"/>
              <w:marBottom w:val="0"/>
              <w:divBdr>
                <w:top w:val="none" w:sz="0" w:space="0" w:color="auto"/>
                <w:left w:val="none" w:sz="0" w:space="0" w:color="auto"/>
                <w:bottom w:val="none" w:sz="0" w:space="0" w:color="auto"/>
                <w:right w:val="none" w:sz="0" w:space="0" w:color="auto"/>
              </w:divBdr>
            </w:div>
          </w:divsChild>
        </w:div>
        <w:div w:id="1492257490">
          <w:marLeft w:val="0"/>
          <w:marRight w:val="0"/>
          <w:marTop w:val="0"/>
          <w:marBottom w:val="0"/>
          <w:divBdr>
            <w:top w:val="none" w:sz="0" w:space="0" w:color="auto"/>
            <w:left w:val="none" w:sz="0" w:space="0" w:color="auto"/>
            <w:bottom w:val="none" w:sz="0" w:space="0" w:color="auto"/>
            <w:right w:val="none" w:sz="0" w:space="0" w:color="auto"/>
          </w:divBdr>
        </w:div>
        <w:div w:id="1494489204">
          <w:marLeft w:val="0"/>
          <w:marRight w:val="0"/>
          <w:marTop w:val="0"/>
          <w:marBottom w:val="0"/>
          <w:divBdr>
            <w:top w:val="none" w:sz="0" w:space="0" w:color="auto"/>
            <w:left w:val="none" w:sz="0" w:space="0" w:color="auto"/>
            <w:bottom w:val="none" w:sz="0" w:space="0" w:color="auto"/>
            <w:right w:val="none" w:sz="0" w:space="0" w:color="auto"/>
          </w:divBdr>
          <w:divsChild>
            <w:div w:id="943342886">
              <w:marLeft w:val="0"/>
              <w:marRight w:val="0"/>
              <w:marTop w:val="0"/>
              <w:marBottom w:val="0"/>
              <w:divBdr>
                <w:top w:val="none" w:sz="0" w:space="0" w:color="auto"/>
                <w:left w:val="none" w:sz="0" w:space="0" w:color="auto"/>
                <w:bottom w:val="none" w:sz="0" w:space="0" w:color="auto"/>
                <w:right w:val="none" w:sz="0" w:space="0" w:color="auto"/>
              </w:divBdr>
            </w:div>
            <w:div w:id="990867734">
              <w:marLeft w:val="0"/>
              <w:marRight w:val="0"/>
              <w:marTop w:val="0"/>
              <w:marBottom w:val="0"/>
              <w:divBdr>
                <w:top w:val="none" w:sz="0" w:space="0" w:color="auto"/>
                <w:left w:val="none" w:sz="0" w:space="0" w:color="auto"/>
                <w:bottom w:val="none" w:sz="0" w:space="0" w:color="auto"/>
                <w:right w:val="none" w:sz="0" w:space="0" w:color="auto"/>
              </w:divBdr>
            </w:div>
            <w:div w:id="1074277875">
              <w:marLeft w:val="0"/>
              <w:marRight w:val="0"/>
              <w:marTop w:val="0"/>
              <w:marBottom w:val="0"/>
              <w:divBdr>
                <w:top w:val="none" w:sz="0" w:space="0" w:color="auto"/>
                <w:left w:val="none" w:sz="0" w:space="0" w:color="auto"/>
                <w:bottom w:val="none" w:sz="0" w:space="0" w:color="auto"/>
                <w:right w:val="none" w:sz="0" w:space="0" w:color="auto"/>
              </w:divBdr>
            </w:div>
            <w:div w:id="1311520861">
              <w:marLeft w:val="0"/>
              <w:marRight w:val="0"/>
              <w:marTop w:val="0"/>
              <w:marBottom w:val="0"/>
              <w:divBdr>
                <w:top w:val="none" w:sz="0" w:space="0" w:color="auto"/>
                <w:left w:val="none" w:sz="0" w:space="0" w:color="auto"/>
                <w:bottom w:val="none" w:sz="0" w:space="0" w:color="auto"/>
                <w:right w:val="none" w:sz="0" w:space="0" w:color="auto"/>
              </w:divBdr>
            </w:div>
            <w:div w:id="1931429397">
              <w:marLeft w:val="0"/>
              <w:marRight w:val="0"/>
              <w:marTop w:val="0"/>
              <w:marBottom w:val="0"/>
              <w:divBdr>
                <w:top w:val="none" w:sz="0" w:space="0" w:color="auto"/>
                <w:left w:val="none" w:sz="0" w:space="0" w:color="auto"/>
                <w:bottom w:val="none" w:sz="0" w:space="0" w:color="auto"/>
                <w:right w:val="none" w:sz="0" w:space="0" w:color="auto"/>
              </w:divBdr>
            </w:div>
          </w:divsChild>
        </w:div>
        <w:div w:id="1502089379">
          <w:marLeft w:val="0"/>
          <w:marRight w:val="0"/>
          <w:marTop w:val="0"/>
          <w:marBottom w:val="0"/>
          <w:divBdr>
            <w:top w:val="none" w:sz="0" w:space="0" w:color="auto"/>
            <w:left w:val="none" w:sz="0" w:space="0" w:color="auto"/>
            <w:bottom w:val="none" w:sz="0" w:space="0" w:color="auto"/>
            <w:right w:val="none" w:sz="0" w:space="0" w:color="auto"/>
          </w:divBdr>
          <w:divsChild>
            <w:div w:id="581180574">
              <w:marLeft w:val="0"/>
              <w:marRight w:val="0"/>
              <w:marTop w:val="0"/>
              <w:marBottom w:val="0"/>
              <w:divBdr>
                <w:top w:val="none" w:sz="0" w:space="0" w:color="auto"/>
                <w:left w:val="none" w:sz="0" w:space="0" w:color="auto"/>
                <w:bottom w:val="none" w:sz="0" w:space="0" w:color="auto"/>
                <w:right w:val="none" w:sz="0" w:space="0" w:color="auto"/>
              </w:divBdr>
            </w:div>
            <w:div w:id="828059040">
              <w:marLeft w:val="0"/>
              <w:marRight w:val="0"/>
              <w:marTop w:val="0"/>
              <w:marBottom w:val="0"/>
              <w:divBdr>
                <w:top w:val="none" w:sz="0" w:space="0" w:color="auto"/>
                <w:left w:val="none" w:sz="0" w:space="0" w:color="auto"/>
                <w:bottom w:val="none" w:sz="0" w:space="0" w:color="auto"/>
                <w:right w:val="none" w:sz="0" w:space="0" w:color="auto"/>
              </w:divBdr>
            </w:div>
            <w:div w:id="1056004994">
              <w:marLeft w:val="0"/>
              <w:marRight w:val="0"/>
              <w:marTop w:val="0"/>
              <w:marBottom w:val="0"/>
              <w:divBdr>
                <w:top w:val="none" w:sz="0" w:space="0" w:color="auto"/>
                <w:left w:val="none" w:sz="0" w:space="0" w:color="auto"/>
                <w:bottom w:val="none" w:sz="0" w:space="0" w:color="auto"/>
                <w:right w:val="none" w:sz="0" w:space="0" w:color="auto"/>
              </w:divBdr>
            </w:div>
            <w:div w:id="1356232434">
              <w:marLeft w:val="0"/>
              <w:marRight w:val="0"/>
              <w:marTop w:val="0"/>
              <w:marBottom w:val="0"/>
              <w:divBdr>
                <w:top w:val="none" w:sz="0" w:space="0" w:color="auto"/>
                <w:left w:val="none" w:sz="0" w:space="0" w:color="auto"/>
                <w:bottom w:val="none" w:sz="0" w:space="0" w:color="auto"/>
                <w:right w:val="none" w:sz="0" w:space="0" w:color="auto"/>
              </w:divBdr>
            </w:div>
            <w:div w:id="1958365741">
              <w:marLeft w:val="0"/>
              <w:marRight w:val="0"/>
              <w:marTop w:val="0"/>
              <w:marBottom w:val="0"/>
              <w:divBdr>
                <w:top w:val="none" w:sz="0" w:space="0" w:color="auto"/>
                <w:left w:val="none" w:sz="0" w:space="0" w:color="auto"/>
                <w:bottom w:val="none" w:sz="0" w:space="0" w:color="auto"/>
                <w:right w:val="none" w:sz="0" w:space="0" w:color="auto"/>
              </w:divBdr>
            </w:div>
          </w:divsChild>
        </w:div>
        <w:div w:id="1529641292">
          <w:marLeft w:val="0"/>
          <w:marRight w:val="0"/>
          <w:marTop w:val="0"/>
          <w:marBottom w:val="0"/>
          <w:divBdr>
            <w:top w:val="none" w:sz="0" w:space="0" w:color="auto"/>
            <w:left w:val="none" w:sz="0" w:space="0" w:color="auto"/>
            <w:bottom w:val="none" w:sz="0" w:space="0" w:color="auto"/>
            <w:right w:val="none" w:sz="0" w:space="0" w:color="auto"/>
          </w:divBdr>
          <w:divsChild>
            <w:div w:id="104347664">
              <w:marLeft w:val="0"/>
              <w:marRight w:val="0"/>
              <w:marTop w:val="0"/>
              <w:marBottom w:val="0"/>
              <w:divBdr>
                <w:top w:val="none" w:sz="0" w:space="0" w:color="auto"/>
                <w:left w:val="none" w:sz="0" w:space="0" w:color="auto"/>
                <w:bottom w:val="none" w:sz="0" w:space="0" w:color="auto"/>
                <w:right w:val="none" w:sz="0" w:space="0" w:color="auto"/>
              </w:divBdr>
            </w:div>
            <w:div w:id="410926783">
              <w:marLeft w:val="0"/>
              <w:marRight w:val="0"/>
              <w:marTop w:val="0"/>
              <w:marBottom w:val="0"/>
              <w:divBdr>
                <w:top w:val="none" w:sz="0" w:space="0" w:color="auto"/>
                <w:left w:val="none" w:sz="0" w:space="0" w:color="auto"/>
                <w:bottom w:val="none" w:sz="0" w:space="0" w:color="auto"/>
                <w:right w:val="none" w:sz="0" w:space="0" w:color="auto"/>
              </w:divBdr>
            </w:div>
            <w:div w:id="571744998">
              <w:marLeft w:val="0"/>
              <w:marRight w:val="0"/>
              <w:marTop w:val="0"/>
              <w:marBottom w:val="0"/>
              <w:divBdr>
                <w:top w:val="none" w:sz="0" w:space="0" w:color="auto"/>
                <w:left w:val="none" w:sz="0" w:space="0" w:color="auto"/>
                <w:bottom w:val="none" w:sz="0" w:space="0" w:color="auto"/>
                <w:right w:val="none" w:sz="0" w:space="0" w:color="auto"/>
              </w:divBdr>
            </w:div>
            <w:div w:id="870727248">
              <w:marLeft w:val="0"/>
              <w:marRight w:val="0"/>
              <w:marTop w:val="0"/>
              <w:marBottom w:val="0"/>
              <w:divBdr>
                <w:top w:val="none" w:sz="0" w:space="0" w:color="auto"/>
                <w:left w:val="none" w:sz="0" w:space="0" w:color="auto"/>
                <w:bottom w:val="none" w:sz="0" w:space="0" w:color="auto"/>
                <w:right w:val="none" w:sz="0" w:space="0" w:color="auto"/>
              </w:divBdr>
            </w:div>
            <w:div w:id="1475636022">
              <w:marLeft w:val="0"/>
              <w:marRight w:val="0"/>
              <w:marTop w:val="0"/>
              <w:marBottom w:val="0"/>
              <w:divBdr>
                <w:top w:val="none" w:sz="0" w:space="0" w:color="auto"/>
                <w:left w:val="none" w:sz="0" w:space="0" w:color="auto"/>
                <w:bottom w:val="none" w:sz="0" w:space="0" w:color="auto"/>
                <w:right w:val="none" w:sz="0" w:space="0" w:color="auto"/>
              </w:divBdr>
            </w:div>
          </w:divsChild>
        </w:div>
        <w:div w:id="1576552703">
          <w:marLeft w:val="0"/>
          <w:marRight w:val="0"/>
          <w:marTop w:val="0"/>
          <w:marBottom w:val="0"/>
          <w:divBdr>
            <w:top w:val="none" w:sz="0" w:space="0" w:color="auto"/>
            <w:left w:val="none" w:sz="0" w:space="0" w:color="auto"/>
            <w:bottom w:val="none" w:sz="0" w:space="0" w:color="auto"/>
            <w:right w:val="none" w:sz="0" w:space="0" w:color="auto"/>
          </w:divBdr>
          <w:divsChild>
            <w:div w:id="35282429">
              <w:marLeft w:val="0"/>
              <w:marRight w:val="0"/>
              <w:marTop w:val="0"/>
              <w:marBottom w:val="0"/>
              <w:divBdr>
                <w:top w:val="none" w:sz="0" w:space="0" w:color="auto"/>
                <w:left w:val="none" w:sz="0" w:space="0" w:color="auto"/>
                <w:bottom w:val="none" w:sz="0" w:space="0" w:color="auto"/>
                <w:right w:val="none" w:sz="0" w:space="0" w:color="auto"/>
              </w:divBdr>
            </w:div>
            <w:div w:id="321666164">
              <w:marLeft w:val="0"/>
              <w:marRight w:val="0"/>
              <w:marTop w:val="0"/>
              <w:marBottom w:val="0"/>
              <w:divBdr>
                <w:top w:val="none" w:sz="0" w:space="0" w:color="auto"/>
                <w:left w:val="none" w:sz="0" w:space="0" w:color="auto"/>
                <w:bottom w:val="none" w:sz="0" w:space="0" w:color="auto"/>
                <w:right w:val="none" w:sz="0" w:space="0" w:color="auto"/>
              </w:divBdr>
            </w:div>
            <w:div w:id="1498577111">
              <w:marLeft w:val="0"/>
              <w:marRight w:val="0"/>
              <w:marTop w:val="0"/>
              <w:marBottom w:val="0"/>
              <w:divBdr>
                <w:top w:val="none" w:sz="0" w:space="0" w:color="auto"/>
                <w:left w:val="none" w:sz="0" w:space="0" w:color="auto"/>
                <w:bottom w:val="none" w:sz="0" w:space="0" w:color="auto"/>
                <w:right w:val="none" w:sz="0" w:space="0" w:color="auto"/>
              </w:divBdr>
            </w:div>
            <w:div w:id="1760977449">
              <w:marLeft w:val="0"/>
              <w:marRight w:val="0"/>
              <w:marTop w:val="0"/>
              <w:marBottom w:val="0"/>
              <w:divBdr>
                <w:top w:val="none" w:sz="0" w:space="0" w:color="auto"/>
                <w:left w:val="none" w:sz="0" w:space="0" w:color="auto"/>
                <w:bottom w:val="none" w:sz="0" w:space="0" w:color="auto"/>
                <w:right w:val="none" w:sz="0" w:space="0" w:color="auto"/>
              </w:divBdr>
            </w:div>
            <w:div w:id="2085762035">
              <w:marLeft w:val="0"/>
              <w:marRight w:val="0"/>
              <w:marTop w:val="0"/>
              <w:marBottom w:val="0"/>
              <w:divBdr>
                <w:top w:val="none" w:sz="0" w:space="0" w:color="auto"/>
                <w:left w:val="none" w:sz="0" w:space="0" w:color="auto"/>
                <w:bottom w:val="none" w:sz="0" w:space="0" w:color="auto"/>
                <w:right w:val="none" w:sz="0" w:space="0" w:color="auto"/>
              </w:divBdr>
            </w:div>
          </w:divsChild>
        </w:div>
        <w:div w:id="1627421789">
          <w:marLeft w:val="0"/>
          <w:marRight w:val="0"/>
          <w:marTop w:val="0"/>
          <w:marBottom w:val="0"/>
          <w:divBdr>
            <w:top w:val="none" w:sz="0" w:space="0" w:color="auto"/>
            <w:left w:val="none" w:sz="0" w:space="0" w:color="auto"/>
            <w:bottom w:val="none" w:sz="0" w:space="0" w:color="auto"/>
            <w:right w:val="none" w:sz="0" w:space="0" w:color="auto"/>
          </w:divBdr>
          <w:divsChild>
            <w:div w:id="553735169">
              <w:marLeft w:val="0"/>
              <w:marRight w:val="0"/>
              <w:marTop w:val="0"/>
              <w:marBottom w:val="0"/>
              <w:divBdr>
                <w:top w:val="none" w:sz="0" w:space="0" w:color="auto"/>
                <w:left w:val="none" w:sz="0" w:space="0" w:color="auto"/>
                <w:bottom w:val="none" w:sz="0" w:space="0" w:color="auto"/>
                <w:right w:val="none" w:sz="0" w:space="0" w:color="auto"/>
              </w:divBdr>
            </w:div>
            <w:div w:id="919024870">
              <w:marLeft w:val="0"/>
              <w:marRight w:val="0"/>
              <w:marTop w:val="0"/>
              <w:marBottom w:val="0"/>
              <w:divBdr>
                <w:top w:val="none" w:sz="0" w:space="0" w:color="auto"/>
                <w:left w:val="none" w:sz="0" w:space="0" w:color="auto"/>
                <w:bottom w:val="none" w:sz="0" w:space="0" w:color="auto"/>
                <w:right w:val="none" w:sz="0" w:space="0" w:color="auto"/>
              </w:divBdr>
            </w:div>
            <w:div w:id="1068653118">
              <w:marLeft w:val="0"/>
              <w:marRight w:val="0"/>
              <w:marTop w:val="0"/>
              <w:marBottom w:val="0"/>
              <w:divBdr>
                <w:top w:val="none" w:sz="0" w:space="0" w:color="auto"/>
                <w:left w:val="none" w:sz="0" w:space="0" w:color="auto"/>
                <w:bottom w:val="none" w:sz="0" w:space="0" w:color="auto"/>
                <w:right w:val="none" w:sz="0" w:space="0" w:color="auto"/>
              </w:divBdr>
            </w:div>
            <w:div w:id="2084446854">
              <w:marLeft w:val="0"/>
              <w:marRight w:val="0"/>
              <w:marTop w:val="0"/>
              <w:marBottom w:val="0"/>
              <w:divBdr>
                <w:top w:val="none" w:sz="0" w:space="0" w:color="auto"/>
                <w:left w:val="none" w:sz="0" w:space="0" w:color="auto"/>
                <w:bottom w:val="none" w:sz="0" w:space="0" w:color="auto"/>
                <w:right w:val="none" w:sz="0" w:space="0" w:color="auto"/>
              </w:divBdr>
            </w:div>
            <w:div w:id="2091004032">
              <w:marLeft w:val="0"/>
              <w:marRight w:val="0"/>
              <w:marTop w:val="0"/>
              <w:marBottom w:val="0"/>
              <w:divBdr>
                <w:top w:val="none" w:sz="0" w:space="0" w:color="auto"/>
                <w:left w:val="none" w:sz="0" w:space="0" w:color="auto"/>
                <w:bottom w:val="none" w:sz="0" w:space="0" w:color="auto"/>
                <w:right w:val="none" w:sz="0" w:space="0" w:color="auto"/>
              </w:divBdr>
            </w:div>
          </w:divsChild>
        </w:div>
        <w:div w:id="1684430050">
          <w:marLeft w:val="0"/>
          <w:marRight w:val="0"/>
          <w:marTop w:val="0"/>
          <w:marBottom w:val="0"/>
          <w:divBdr>
            <w:top w:val="none" w:sz="0" w:space="0" w:color="auto"/>
            <w:left w:val="none" w:sz="0" w:space="0" w:color="auto"/>
            <w:bottom w:val="none" w:sz="0" w:space="0" w:color="auto"/>
            <w:right w:val="none" w:sz="0" w:space="0" w:color="auto"/>
          </w:divBdr>
          <w:divsChild>
            <w:div w:id="436215885">
              <w:marLeft w:val="0"/>
              <w:marRight w:val="0"/>
              <w:marTop w:val="0"/>
              <w:marBottom w:val="0"/>
              <w:divBdr>
                <w:top w:val="none" w:sz="0" w:space="0" w:color="auto"/>
                <w:left w:val="none" w:sz="0" w:space="0" w:color="auto"/>
                <w:bottom w:val="none" w:sz="0" w:space="0" w:color="auto"/>
                <w:right w:val="none" w:sz="0" w:space="0" w:color="auto"/>
              </w:divBdr>
            </w:div>
            <w:div w:id="1536043567">
              <w:marLeft w:val="0"/>
              <w:marRight w:val="0"/>
              <w:marTop w:val="0"/>
              <w:marBottom w:val="0"/>
              <w:divBdr>
                <w:top w:val="none" w:sz="0" w:space="0" w:color="auto"/>
                <w:left w:val="none" w:sz="0" w:space="0" w:color="auto"/>
                <w:bottom w:val="none" w:sz="0" w:space="0" w:color="auto"/>
                <w:right w:val="none" w:sz="0" w:space="0" w:color="auto"/>
              </w:divBdr>
            </w:div>
            <w:div w:id="1661422664">
              <w:marLeft w:val="0"/>
              <w:marRight w:val="0"/>
              <w:marTop w:val="0"/>
              <w:marBottom w:val="0"/>
              <w:divBdr>
                <w:top w:val="none" w:sz="0" w:space="0" w:color="auto"/>
                <w:left w:val="none" w:sz="0" w:space="0" w:color="auto"/>
                <w:bottom w:val="none" w:sz="0" w:space="0" w:color="auto"/>
                <w:right w:val="none" w:sz="0" w:space="0" w:color="auto"/>
              </w:divBdr>
            </w:div>
            <w:div w:id="1825393525">
              <w:marLeft w:val="0"/>
              <w:marRight w:val="0"/>
              <w:marTop w:val="0"/>
              <w:marBottom w:val="0"/>
              <w:divBdr>
                <w:top w:val="none" w:sz="0" w:space="0" w:color="auto"/>
                <w:left w:val="none" w:sz="0" w:space="0" w:color="auto"/>
                <w:bottom w:val="none" w:sz="0" w:space="0" w:color="auto"/>
                <w:right w:val="none" w:sz="0" w:space="0" w:color="auto"/>
              </w:divBdr>
            </w:div>
          </w:divsChild>
        </w:div>
        <w:div w:id="1687561570">
          <w:marLeft w:val="0"/>
          <w:marRight w:val="0"/>
          <w:marTop w:val="0"/>
          <w:marBottom w:val="0"/>
          <w:divBdr>
            <w:top w:val="none" w:sz="0" w:space="0" w:color="auto"/>
            <w:left w:val="none" w:sz="0" w:space="0" w:color="auto"/>
            <w:bottom w:val="none" w:sz="0" w:space="0" w:color="auto"/>
            <w:right w:val="none" w:sz="0" w:space="0" w:color="auto"/>
          </w:divBdr>
          <w:divsChild>
            <w:div w:id="129786956">
              <w:marLeft w:val="0"/>
              <w:marRight w:val="0"/>
              <w:marTop w:val="0"/>
              <w:marBottom w:val="0"/>
              <w:divBdr>
                <w:top w:val="none" w:sz="0" w:space="0" w:color="auto"/>
                <w:left w:val="none" w:sz="0" w:space="0" w:color="auto"/>
                <w:bottom w:val="none" w:sz="0" w:space="0" w:color="auto"/>
                <w:right w:val="none" w:sz="0" w:space="0" w:color="auto"/>
              </w:divBdr>
            </w:div>
            <w:div w:id="1025709789">
              <w:marLeft w:val="0"/>
              <w:marRight w:val="0"/>
              <w:marTop w:val="0"/>
              <w:marBottom w:val="0"/>
              <w:divBdr>
                <w:top w:val="none" w:sz="0" w:space="0" w:color="auto"/>
                <w:left w:val="none" w:sz="0" w:space="0" w:color="auto"/>
                <w:bottom w:val="none" w:sz="0" w:space="0" w:color="auto"/>
                <w:right w:val="none" w:sz="0" w:space="0" w:color="auto"/>
              </w:divBdr>
            </w:div>
            <w:div w:id="1560558766">
              <w:marLeft w:val="0"/>
              <w:marRight w:val="0"/>
              <w:marTop w:val="0"/>
              <w:marBottom w:val="0"/>
              <w:divBdr>
                <w:top w:val="none" w:sz="0" w:space="0" w:color="auto"/>
                <w:left w:val="none" w:sz="0" w:space="0" w:color="auto"/>
                <w:bottom w:val="none" w:sz="0" w:space="0" w:color="auto"/>
                <w:right w:val="none" w:sz="0" w:space="0" w:color="auto"/>
              </w:divBdr>
            </w:div>
            <w:div w:id="1606956742">
              <w:marLeft w:val="0"/>
              <w:marRight w:val="0"/>
              <w:marTop w:val="0"/>
              <w:marBottom w:val="0"/>
              <w:divBdr>
                <w:top w:val="none" w:sz="0" w:space="0" w:color="auto"/>
                <w:left w:val="none" w:sz="0" w:space="0" w:color="auto"/>
                <w:bottom w:val="none" w:sz="0" w:space="0" w:color="auto"/>
                <w:right w:val="none" w:sz="0" w:space="0" w:color="auto"/>
              </w:divBdr>
            </w:div>
            <w:div w:id="1822385525">
              <w:marLeft w:val="0"/>
              <w:marRight w:val="0"/>
              <w:marTop w:val="0"/>
              <w:marBottom w:val="0"/>
              <w:divBdr>
                <w:top w:val="none" w:sz="0" w:space="0" w:color="auto"/>
                <w:left w:val="none" w:sz="0" w:space="0" w:color="auto"/>
                <w:bottom w:val="none" w:sz="0" w:space="0" w:color="auto"/>
                <w:right w:val="none" w:sz="0" w:space="0" w:color="auto"/>
              </w:divBdr>
            </w:div>
          </w:divsChild>
        </w:div>
        <w:div w:id="1693143611">
          <w:marLeft w:val="0"/>
          <w:marRight w:val="0"/>
          <w:marTop w:val="0"/>
          <w:marBottom w:val="0"/>
          <w:divBdr>
            <w:top w:val="none" w:sz="0" w:space="0" w:color="auto"/>
            <w:left w:val="none" w:sz="0" w:space="0" w:color="auto"/>
            <w:bottom w:val="none" w:sz="0" w:space="0" w:color="auto"/>
            <w:right w:val="none" w:sz="0" w:space="0" w:color="auto"/>
          </w:divBdr>
          <w:divsChild>
            <w:div w:id="1317881265">
              <w:marLeft w:val="0"/>
              <w:marRight w:val="0"/>
              <w:marTop w:val="0"/>
              <w:marBottom w:val="0"/>
              <w:divBdr>
                <w:top w:val="none" w:sz="0" w:space="0" w:color="auto"/>
                <w:left w:val="none" w:sz="0" w:space="0" w:color="auto"/>
                <w:bottom w:val="none" w:sz="0" w:space="0" w:color="auto"/>
                <w:right w:val="none" w:sz="0" w:space="0" w:color="auto"/>
              </w:divBdr>
            </w:div>
            <w:div w:id="1605461385">
              <w:marLeft w:val="0"/>
              <w:marRight w:val="0"/>
              <w:marTop w:val="0"/>
              <w:marBottom w:val="0"/>
              <w:divBdr>
                <w:top w:val="none" w:sz="0" w:space="0" w:color="auto"/>
                <w:left w:val="none" w:sz="0" w:space="0" w:color="auto"/>
                <w:bottom w:val="none" w:sz="0" w:space="0" w:color="auto"/>
                <w:right w:val="none" w:sz="0" w:space="0" w:color="auto"/>
              </w:divBdr>
            </w:div>
            <w:div w:id="1705517530">
              <w:marLeft w:val="0"/>
              <w:marRight w:val="0"/>
              <w:marTop w:val="0"/>
              <w:marBottom w:val="0"/>
              <w:divBdr>
                <w:top w:val="none" w:sz="0" w:space="0" w:color="auto"/>
                <w:left w:val="none" w:sz="0" w:space="0" w:color="auto"/>
                <w:bottom w:val="none" w:sz="0" w:space="0" w:color="auto"/>
                <w:right w:val="none" w:sz="0" w:space="0" w:color="auto"/>
              </w:divBdr>
            </w:div>
            <w:div w:id="1707363278">
              <w:marLeft w:val="0"/>
              <w:marRight w:val="0"/>
              <w:marTop w:val="0"/>
              <w:marBottom w:val="0"/>
              <w:divBdr>
                <w:top w:val="none" w:sz="0" w:space="0" w:color="auto"/>
                <w:left w:val="none" w:sz="0" w:space="0" w:color="auto"/>
                <w:bottom w:val="none" w:sz="0" w:space="0" w:color="auto"/>
                <w:right w:val="none" w:sz="0" w:space="0" w:color="auto"/>
              </w:divBdr>
            </w:div>
            <w:div w:id="1856116807">
              <w:marLeft w:val="0"/>
              <w:marRight w:val="0"/>
              <w:marTop w:val="0"/>
              <w:marBottom w:val="0"/>
              <w:divBdr>
                <w:top w:val="none" w:sz="0" w:space="0" w:color="auto"/>
                <w:left w:val="none" w:sz="0" w:space="0" w:color="auto"/>
                <w:bottom w:val="none" w:sz="0" w:space="0" w:color="auto"/>
                <w:right w:val="none" w:sz="0" w:space="0" w:color="auto"/>
              </w:divBdr>
            </w:div>
          </w:divsChild>
        </w:div>
        <w:div w:id="1716351444">
          <w:marLeft w:val="0"/>
          <w:marRight w:val="0"/>
          <w:marTop w:val="0"/>
          <w:marBottom w:val="0"/>
          <w:divBdr>
            <w:top w:val="none" w:sz="0" w:space="0" w:color="auto"/>
            <w:left w:val="none" w:sz="0" w:space="0" w:color="auto"/>
            <w:bottom w:val="none" w:sz="0" w:space="0" w:color="auto"/>
            <w:right w:val="none" w:sz="0" w:space="0" w:color="auto"/>
          </w:divBdr>
          <w:divsChild>
            <w:div w:id="128523989">
              <w:marLeft w:val="0"/>
              <w:marRight w:val="0"/>
              <w:marTop w:val="0"/>
              <w:marBottom w:val="0"/>
              <w:divBdr>
                <w:top w:val="none" w:sz="0" w:space="0" w:color="auto"/>
                <w:left w:val="none" w:sz="0" w:space="0" w:color="auto"/>
                <w:bottom w:val="none" w:sz="0" w:space="0" w:color="auto"/>
                <w:right w:val="none" w:sz="0" w:space="0" w:color="auto"/>
              </w:divBdr>
            </w:div>
            <w:div w:id="231432590">
              <w:marLeft w:val="0"/>
              <w:marRight w:val="0"/>
              <w:marTop w:val="0"/>
              <w:marBottom w:val="0"/>
              <w:divBdr>
                <w:top w:val="none" w:sz="0" w:space="0" w:color="auto"/>
                <w:left w:val="none" w:sz="0" w:space="0" w:color="auto"/>
                <w:bottom w:val="none" w:sz="0" w:space="0" w:color="auto"/>
                <w:right w:val="none" w:sz="0" w:space="0" w:color="auto"/>
              </w:divBdr>
            </w:div>
            <w:div w:id="544413408">
              <w:marLeft w:val="0"/>
              <w:marRight w:val="0"/>
              <w:marTop w:val="0"/>
              <w:marBottom w:val="0"/>
              <w:divBdr>
                <w:top w:val="none" w:sz="0" w:space="0" w:color="auto"/>
                <w:left w:val="none" w:sz="0" w:space="0" w:color="auto"/>
                <w:bottom w:val="none" w:sz="0" w:space="0" w:color="auto"/>
                <w:right w:val="none" w:sz="0" w:space="0" w:color="auto"/>
              </w:divBdr>
            </w:div>
            <w:div w:id="998390660">
              <w:marLeft w:val="0"/>
              <w:marRight w:val="0"/>
              <w:marTop w:val="0"/>
              <w:marBottom w:val="0"/>
              <w:divBdr>
                <w:top w:val="none" w:sz="0" w:space="0" w:color="auto"/>
                <w:left w:val="none" w:sz="0" w:space="0" w:color="auto"/>
                <w:bottom w:val="none" w:sz="0" w:space="0" w:color="auto"/>
                <w:right w:val="none" w:sz="0" w:space="0" w:color="auto"/>
              </w:divBdr>
            </w:div>
            <w:div w:id="2111848492">
              <w:marLeft w:val="0"/>
              <w:marRight w:val="0"/>
              <w:marTop w:val="0"/>
              <w:marBottom w:val="0"/>
              <w:divBdr>
                <w:top w:val="none" w:sz="0" w:space="0" w:color="auto"/>
                <w:left w:val="none" w:sz="0" w:space="0" w:color="auto"/>
                <w:bottom w:val="none" w:sz="0" w:space="0" w:color="auto"/>
                <w:right w:val="none" w:sz="0" w:space="0" w:color="auto"/>
              </w:divBdr>
            </w:div>
          </w:divsChild>
        </w:div>
        <w:div w:id="1798452576">
          <w:marLeft w:val="0"/>
          <w:marRight w:val="0"/>
          <w:marTop w:val="0"/>
          <w:marBottom w:val="0"/>
          <w:divBdr>
            <w:top w:val="none" w:sz="0" w:space="0" w:color="auto"/>
            <w:left w:val="none" w:sz="0" w:space="0" w:color="auto"/>
            <w:bottom w:val="none" w:sz="0" w:space="0" w:color="auto"/>
            <w:right w:val="none" w:sz="0" w:space="0" w:color="auto"/>
          </w:divBdr>
          <w:divsChild>
            <w:div w:id="6488445">
              <w:marLeft w:val="0"/>
              <w:marRight w:val="0"/>
              <w:marTop w:val="0"/>
              <w:marBottom w:val="0"/>
              <w:divBdr>
                <w:top w:val="none" w:sz="0" w:space="0" w:color="auto"/>
                <w:left w:val="none" w:sz="0" w:space="0" w:color="auto"/>
                <w:bottom w:val="none" w:sz="0" w:space="0" w:color="auto"/>
                <w:right w:val="none" w:sz="0" w:space="0" w:color="auto"/>
              </w:divBdr>
            </w:div>
            <w:div w:id="562638676">
              <w:marLeft w:val="0"/>
              <w:marRight w:val="0"/>
              <w:marTop w:val="0"/>
              <w:marBottom w:val="0"/>
              <w:divBdr>
                <w:top w:val="none" w:sz="0" w:space="0" w:color="auto"/>
                <w:left w:val="none" w:sz="0" w:space="0" w:color="auto"/>
                <w:bottom w:val="none" w:sz="0" w:space="0" w:color="auto"/>
                <w:right w:val="none" w:sz="0" w:space="0" w:color="auto"/>
              </w:divBdr>
            </w:div>
            <w:div w:id="1036347575">
              <w:marLeft w:val="0"/>
              <w:marRight w:val="0"/>
              <w:marTop w:val="0"/>
              <w:marBottom w:val="0"/>
              <w:divBdr>
                <w:top w:val="none" w:sz="0" w:space="0" w:color="auto"/>
                <w:left w:val="none" w:sz="0" w:space="0" w:color="auto"/>
                <w:bottom w:val="none" w:sz="0" w:space="0" w:color="auto"/>
                <w:right w:val="none" w:sz="0" w:space="0" w:color="auto"/>
              </w:divBdr>
            </w:div>
            <w:div w:id="1651978815">
              <w:marLeft w:val="0"/>
              <w:marRight w:val="0"/>
              <w:marTop w:val="0"/>
              <w:marBottom w:val="0"/>
              <w:divBdr>
                <w:top w:val="none" w:sz="0" w:space="0" w:color="auto"/>
                <w:left w:val="none" w:sz="0" w:space="0" w:color="auto"/>
                <w:bottom w:val="none" w:sz="0" w:space="0" w:color="auto"/>
                <w:right w:val="none" w:sz="0" w:space="0" w:color="auto"/>
              </w:divBdr>
            </w:div>
            <w:div w:id="1673025917">
              <w:marLeft w:val="0"/>
              <w:marRight w:val="0"/>
              <w:marTop w:val="0"/>
              <w:marBottom w:val="0"/>
              <w:divBdr>
                <w:top w:val="none" w:sz="0" w:space="0" w:color="auto"/>
                <w:left w:val="none" w:sz="0" w:space="0" w:color="auto"/>
                <w:bottom w:val="none" w:sz="0" w:space="0" w:color="auto"/>
                <w:right w:val="none" w:sz="0" w:space="0" w:color="auto"/>
              </w:divBdr>
            </w:div>
          </w:divsChild>
        </w:div>
        <w:div w:id="1839691654">
          <w:marLeft w:val="0"/>
          <w:marRight w:val="0"/>
          <w:marTop w:val="0"/>
          <w:marBottom w:val="0"/>
          <w:divBdr>
            <w:top w:val="none" w:sz="0" w:space="0" w:color="auto"/>
            <w:left w:val="none" w:sz="0" w:space="0" w:color="auto"/>
            <w:bottom w:val="none" w:sz="0" w:space="0" w:color="auto"/>
            <w:right w:val="none" w:sz="0" w:space="0" w:color="auto"/>
          </w:divBdr>
          <w:divsChild>
            <w:div w:id="141973902">
              <w:marLeft w:val="0"/>
              <w:marRight w:val="0"/>
              <w:marTop w:val="0"/>
              <w:marBottom w:val="0"/>
              <w:divBdr>
                <w:top w:val="none" w:sz="0" w:space="0" w:color="auto"/>
                <w:left w:val="none" w:sz="0" w:space="0" w:color="auto"/>
                <w:bottom w:val="none" w:sz="0" w:space="0" w:color="auto"/>
                <w:right w:val="none" w:sz="0" w:space="0" w:color="auto"/>
              </w:divBdr>
            </w:div>
            <w:div w:id="359092010">
              <w:marLeft w:val="0"/>
              <w:marRight w:val="0"/>
              <w:marTop w:val="0"/>
              <w:marBottom w:val="0"/>
              <w:divBdr>
                <w:top w:val="none" w:sz="0" w:space="0" w:color="auto"/>
                <w:left w:val="none" w:sz="0" w:space="0" w:color="auto"/>
                <w:bottom w:val="none" w:sz="0" w:space="0" w:color="auto"/>
                <w:right w:val="none" w:sz="0" w:space="0" w:color="auto"/>
              </w:divBdr>
            </w:div>
            <w:div w:id="946279708">
              <w:marLeft w:val="0"/>
              <w:marRight w:val="0"/>
              <w:marTop w:val="0"/>
              <w:marBottom w:val="0"/>
              <w:divBdr>
                <w:top w:val="none" w:sz="0" w:space="0" w:color="auto"/>
                <w:left w:val="none" w:sz="0" w:space="0" w:color="auto"/>
                <w:bottom w:val="none" w:sz="0" w:space="0" w:color="auto"/>
                <w:right w:val="none" w:sz="0" w:space="0" w:color="auto"/>
              </w:divBdr>
            </w:div>
            <w:div w:id="1530727075">
              <w:marLeft w:val="0"/>
              <w:marRight w:val="0"/>
              <w:marTop w:val="0"/>
              <w:marBottom w:val="0"/>
              <w:divBdr>
                <w:top w:val="none" w:sz="0" w:space="0" w:color="auto"/>
                <w:left w:val="none" w:sz="0" w:space="0" w:color="auto"/>
                <w:bottom w:val="none" w:sz="0" w:space="0" w:color="auto"/>
                <w:right w:val="none" w:sz="0" w:space="0" w:color="auto"/>
              </w:divBdr>
            </w:div>
          </w:divsChild>
        </w:div>
        <w:div w:id="1938098067">
          <w:marLeft w:val="0"/>
          <w:marRight w:val="0"/>
          <w:marTop w:val="0"/>
          <w:marBottom w:val="0"/>
          <w:divBdr>
            <w:top w:val="none" w:sz="0" w:space="0" w:color="auto"/>
            <w:left w:val="none" w:sz="0" w:space="0" w:color="auto"/>
            <w:bottom w:val="none" w:sz="0" w:space="0" w:color="auto"/>
            <w:right w:val="none" w:sz="0" w:space="0" w:color="auto"/>
          </w:divBdr>
          <w:divsChild>
            <w:div w:id="378557129">
              <w:marLeft w:val="0"/>
              <w:marRight w:val="0"/>
              <w:marTop w:val="0"/>
              <w:marBottom w:val="0"/>
              <w:divBdr>
                <w:top w:val="none" w:sz="0" w:space="0" w:color="auto"/>
                <w:left w:val="none" w:sz="0" w:space="0" w:color="auto"/>
                <w:bottom w:val="none" w:sz="0" w:space="0" w:color="auto"/>
                <w:right w:val="none" w:sz="0" w:space="0" w:color="auto"/>
              </w:divBdr>
            </w:div>
            <w:div w:id="811605688">
              <w:marLeft w:val="0"/>
              <w:marRight w:val="0"/>
              <w:marTop w:val="0"/>
              <w:marBottom w:val="0"/>
              <w:divBdr>
                <w:top w:val="none" w:sz="0" w:space="0" w:color="auto"/>
                <w:left w:val="none" w:sz="0" w:space="0" w:color="auto"/>
                <w:bottom w:val="none" w:sz="0" w:space="0" w:color="auto"/>
                <w:right w:val="none" w:sz="0" w:space="0" w:color="auto"/>
              </w:divBdr>
            </w:div>
            <w:div w:id="1428186230">
              <w:marLeft w:val="0"/>
              <w:marRight w:val="0"/>
              <w:marTop w:val="0"/>
              <w:marBottom w:val="0"/>
              <w:divBdr>
                <w:top w:val="none" w:sz="0" w:space="0" w:color="auto"/>
                <w:left w:val="none" w:sz="0" w:space="0" w:color="auto"/>
                <w:bottom w:val="none" w:sz="0" w:space="0" w:color="auto"/>
                <w:right w:val="none" w:sz="0" w:space="0" w:color="auto"/>
              </w:divBdr>
            </w:div>
            <w:div w:id="1815636315">
              <w:marLeft w:val="0"/>
              <w:marRight w:val="0"/>
              <w:marTop w:val="0"/>
              <w:marBottom w:val="0"/>
              <w:divBdr>
                <w:top w:val="none" w:sz="0" w:space="0" w:color="auto"/>
                <w:left w:val="none" w:sz="0" w:space="0" w:color="auto"/>
                <w:bottom w:val="none" w:sz="0" w:space="0" w:color="auto"/>
                <w:right w:val="none" w:sz="0" w:space="0" w:color="auto"/>
              </w:divBdr>
            </w:div>
            <w:div w:id="2046518458">
              <w:marLeft w:val="0"/>
              <w:marRight w:val="0"/>
              <w:marTop w:val="0"/>
              <w:marBottom w:val="0"/>
              <w:divBdr>
                <w:top w:val="none" w:sz="0" w:space="0" w:color="auto"/>
                <w:left w:val="none" w:sz="0" w:space="0" w:color="auto"/>
                <w:bottom w:val="none" w:sz="0" w:space="0" w:color="auto"/>
                <w:right w:val="none" w:sz="0" w:space="0" w:color="auto"/>
              </w:divBdr>
            </w:div>
          </w:divsChild>
        </w:div>
        <w:div w:id="1944220747">
          <w:marLeft w:val="0"/>
          <w:marRight w:val="0"/>
          <w:marTop w:val="0"/>
          <w:marBottom w:val="0"/>
          <w:divBdr>
            <w:top w:val="none" w:sz="0" w:space="0" w:color="auto"/>
            <w:left w:val="none" w:sz="0" w:space="0" w:color="auto"/>
            <w:bottom w:val="none" w:sz="0" w:space="0" w:color="auto"/>
            <w:right w:val="none" w:sz="0" w:space="0" w:color="auto"/>
          </w:divBdr>
          <w:divsChild>
            <w:div w:id="461195256">
              <w:marLeft w:val="0"/>
              <w:marRight w:val="0"/>
              <w:marTop w:val="0"/>
              <w:marBottom w:val="0"/>
              <w:divBdr>
                <w:top w:val="none" w:sz="0" w:space="0" w:color="auto"/>
                <w:left w:val="none" w:sz="0" w:space="0" w:color="auto"/>
                <w:bottom w:val="none" w:sz="0" w:space="0" w:color="auto"/>
                <w:right w:val="none" w:sz="0" w:space="0" w:color="auto"/>
              </w:divBdr>
            </w:div>
            <w:div w:id="1076510535">
              <w:marLeft w:val="0"/>
              <w:marRight w:val="0"/>
              <w:marTop w:val="0"/>
              <w:marBottom w:val="0"/>
              <w:divBdr>
                <w:top w:val="none" w:sz="0" w:space="0" w:color="auto"/>
                <w:left w:val="none" w:sz="0" w:space="0" w:color="auto"/>
                <w:bottom w:val="none" w:sz="0" w:space="0" w:color="auto"/>
                <w:right w:val="none" w:sz="0" w:space="0" w:color="auto"/>
              </w:divBdr>
            </w:div>
            <w:div w:id="1193497442">
              <w:marLeft w:val="0"/>
              <w:marRight w:val="0"/>
              <w:marTop w:val="0"/>
              <w:marBottom w:val="0"/>
              <w:divBdr>
                <w:top w:val="none" w:sz="0" w:space="0" w:color="auto"/>
                <w:left w:val="none" w:sz="0" w:space="0" w:color="auto"/>
                <w:bottom w:val="none" w:sz="0" w:space="0" w:color="auto"/>
                <w:right w:val="none" w:sz="0" w:space="0" w:color="auto"/>
              </w:divBdr>
            </w:div>
            <w:div w:id="1696420798">
              <w:marLeft w:val="0"/>
              <w:marRight w:val="0"/>
              <w:marTop w:val="0"/>
              <w:marBottom w:val="0"/>
              <w:divBdr>
                <w:top w:val="none" w:sz="0" w:space="0" w:color="auto"/>
                <w:left w:val="none" w:sz="0" w:space="0" w:color="auto"/>
                <w:bottom w:val="none" w:sz="0" w:space="0" w:color="auto"/>
                <w:right w:val="none" w:sz="0" w:space="0" w:color="auto"/>
              </w:divBdr>
            </w:div>
            <w:div w:id="19315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61430">
      <w:bodyDiv w:val="1"/>
      <w:marLeft w:val="0"/>
      <w:marRight w:val="0"/>
      <w:marTop w:val="0"/>
      <w:marBottom w:val="0"/>
      <w:divBdr>
        <w:top w:val="none" w:sz="0" w:space="0" w:color="auto"/>
        <w:left w:val="none" w:sz="0" w:space="0" w:color="auto"/>
        <w:bottom w:val="none" w:sz="0" w:space="0" w:color="auto"/>
        <w:right w:val="none" w:sz="0" w:space="0" w:color="auto"/>
      </w:divBdr>
      <w:divsChild>
        <w:div w:id="586575176">
          <w:marLeft w:val="274"/>
          <w:marRight w:val="0"/>
          <w:marTop w:val="0"/>
          <w:marBottom w:val="0"/>
          <w:divBdr>
            <w:top w:val="none" w:sz="0" w:space="0" w:color="auto"/>
            <w:left w:val="none" w:sz="0" w:space="0" w:color="auto"/>
            <w:bottom w:val="none" w:sz="0" w:space="0" w:color="auto"/>
            <w:right w:val="none" w:sz="0" w:space="0" w:color="auto"/>
          </w:divBdr>
        </w:div>
        <w:div w:id="980112580">
          <w:marLeft w:val="274"/>
          <w:marRight w:val="0"/>
          <w:marTop w:val="0"/>
          <w:marBottom w:val="0"/>
          <w:divBdr>
            <w:top w:val="none" w:sz="0" w:space="0" w:color="auto"/>
            <w:left w:val="none" w:sz="0" w:space="0" w:color="auto"/>
            <w:bottom w:val="none" w:sz="0" w:space="0" w:color="auto"/>
            <w:right w:val="none" w:sz="0" w:space="0" w:color="auto"/>
          </w:divBdr>
        </w:div>
        <w:div w:id="1788960676">
          <w:marLeft w:val="274"/>
          <w:marRight w:val="0"/>
          <w:marTop w:val="0"/>
          <w:marBottom w:val="0"/>
          <w:divBdr>
            <w:top w:val="none" w:sz="0" w:space="0" w:color="auto"/>
            <w:left w:val="none" w:sz="0" w:space="0" w:color="auto"/>
            <w:bottom w:val="none" w:sz="0" w:space="0" w:color="auto"/>
            <w:right w:val="none" w:sz="0" w:space="0" w:color="auto"/>
          </w:divBdr>
        </w:div>
        <w:div w:id="1950232903">
          <w:marLeft w:val="274"/>
          <w:marRight w:val="0"/>
          <w:marTop w:val="0"/>
          <w:marBottom w:val="0"/>
          <w:divBdr>
            <w:top w:val="none" w:sz="0" w:space="0" w:color="auto"/>
            <w:left w:val="none" w:sz="0" w:space="0" w:color="auto"/>
            <w:bottom w:val="none" w:sz="0" w:space="0" w:color="auto"/>
            <w:right w:val="none" w:sz="0" w:space="0" w:color="auto"/>
          </w:divBdr>
        </w:div>
      </w:divsChild>
    </w:div>
    <w:div w:id="465657969">
      <w:bodyDiv w:val="1"/>
      <w:marLeft w:val="0"/>
      <w:marRight w:val="0"/>
      <w:marTop w:val="0"/>
      <w:marBottom w:val="0"/>
      <w:divBdr>
        <w:top w:val="none" w:sz="0" w:space="0" w:color="auto"/>
        <w:left w:val="none" w:sz="0" w:space="0" w:color="auto"/>
        <w:bottom w:val="none" w:sz="0" w:space="0" w:color="auto"/>
        <w:right w:val="none" w:sz="0" w:space="0" w:color="auto"/>
      </w:divBdr>
      <w:divsChild>
        <w:div w:id="76706318">
          <w:marLeft w:val="274"/>
          <w:marRight w:val="0"/>
          <w:marTop w:val="0"/>
          <w:marBottom w:val="0"/>
          <w:divBdr>
            <w:top w:val="none" w:sz="0" w:space="0" w:color="auto"/>
            <w:left w:val="none" w:sz="0" w:space="0" w:color="auto"/>
            <w:bottom w:val="none" w:sz="0" w:space="0" w:color="auto"/>
            <w:right w:val="none" w:sz="0" w:space="0" w:color="auto"/>
          </w:divBdr>
        </w:div>
        <w:div w:id="248806850">
          <w:marLeft w:val="274"/>
          <w:marRight w:val="0"/>
          <w:marTop w:val="0"/>
          <w:marBottom w:val="0"/>
          <w:divBdr>
            <w:top w:val="none" w:sz="0" w:space="0" w:color="auto"/>
            <w:left w:val="none" w:sz="0" w:space="0" w:color="auto"/>
            <w:bottom w:val="none" w:sz="0" w:space="0" w:color="auto"/>
            <w:right w:val="none" w:sz="0" w:space="0" w:color="auto"/>
          </w:divBdr>
        </w:div>
        <w:div w:id="1147671922">
          <w:marLeft w:val="274"/>
          <w:marRight w:val="0"/>
          <w:marTop w:val="0"/>
          <w:marBottom w:val="0"/>
          <w:divBdr>
            <w:top w:val="none" w:sz="0" w:space="0" w:color="auto"/>
            <w:left w:val="none" w:sz="0" w:space="0" w:color="auto"/>
            <w:bottom w:val="none" w:sz="0" w:space="0" w:color="auto"/>
            <w:right w:val="none" w:sz="0" w:space="0" w:color="auto"/>
          </w:divBdr>
        </w:div>
        <w:div w:id="1167943453">
          <w:marLeft w:val="274"/>
          <w:marRight w:val="0"/>
          <w:marTop w:val="0"/>
          <w:marBottom w:val="0"/>
          <w:divBdr>
            <w:top w:val="none" w:sz="0" w:space="0" w:color="auto"/>
            <w:left w:val="none" w:sz="0" w:space="0" w:color="auto"/>
            <w:bottom w:val="none" w:sz="0" w:space="0" w:color="auto"/>
            <w:right w:val="none" w:sz="0" w:space="0" w:color="auto"/>
          </w:divBdr>
        </w:div>
        <w:div w:id="1697199280">
          <w:marLeft w:val="274"/>
          <w:marRight w:val="0"/>
          <w:marTop w:val="0"/>
          <w:marBottom w:val="0"/>
          <w:divBdr>
            <w:top w:val="none" w:sz="0" w:space="0" w:color="auto"/>
            <w:left w:val="none" w:sz="0" w:space="0" w:color="auto"/>
            <w:bottom w:val="none" w:sz="0" w:space="0" w:color="auto"/>
            <w:right w:val="none" w:sz="0" w:space="0" w:color="auto"/>
          </w:divBdr>
        </w:div>
        <w:div w:id="1723210226">
          <w:marLeft w:val="274"/>
          <w:marRight w:val="0"/>
          <w:marTop w:val="0"/>
          <w:marBottom w:val="0"/>
          <w:divBdr>
            <w:top w:val="none" w:sz="0" w:space="0" w:color="auto"/>
            <w:left w:val="none" w:sz="0" w:space="0" w:color="auto"/>
            <w:bottom w:val="none" w:sz="0" w:space="0" w:color="auto"/>
            <w:right w:val="none" w:sz="0" w:space="0" w:color="auto"/>
          </w:divBdr>
        </w:div>
      </w:divsChild>
    </w:div>
    <w:div w:id="481851761">
      <w:bodyDiv w:val="1"/>
      <w:marLeft w:val="0"/>
      <w:marRight w:val="0"/>
      <w:marTop w:val="0"/>
      <w:marBottom w:val="0"/>
      <w:divBdr>
        <w:top w:val="none" w:sz="0" w:space="0" w:color="auto"/>
        <w:left w:val="none" w:sz="0" w:space="0" w:color="auto"/>
        <w:bottom w:val="none" w:sz="0" w:space="0" w:color="auto"/>
        <w:right w:val="none" w:sz="0" w:space="0" w:color="auto"/>
      </w:divBdr>
    </w:div>
    <w:div w:id="500199276">
      <w:bodyDiv w:val="1"/>
      <w:marLeft w:val="0"/>
      <w:marRight w:val="0"/>
      <w:marTop w:val="0"/>
      <w:marBottom w:val="0"/>
      <w:divBdr>
        <w:top w:val="none" w:sz="0" w:space="0" w:color="auto"/>
        <w:left w:val="none" w:sz="0" w:space="0" w:color="auto"/>
        <w:bottom w:val="none" w:sz="0" w:space="0" w:color="auto"/>
        <w:right w:val="none" w:sz="0" w:space="0" w:color="auto"/>
      </w:divBdr>
      <w:divsChild>
        <w:div w:id="328294973">
          <w:marLeft w:val="274"/>
          <w:marRight w:val="0"/>
          <w:marTop w:val="0"/>
          <w:marBottom w:val="0"/>
          <w:divBdr>
            <w:top w:val="none" w:sz="0" w:space="0" w:color="auto"/>
            <w:left w:val="none" w:sz="0" w:space="0" w:color="auto"/>
            <w:bottom w:val="none" w:sz="0" w:space="0" w:color="auto"/>
            <w:right w:val="none" w:sz="0" w:space="0" w:color="auto"/>
          </w:divBdr>
        </w:div>
        <w:div w:id="979000847">
          <w:marLeft w:val="274"/>
          <w:marRight w:val="0"/>
          <w:marTop w:val="0"/>
          <w:marBottom w:val="0"/>
          <w:divBdr>
            <w:top w:val="none" w:sz="0" w:space="0" w:color="auto"/>
            <w:left w:val="none" w:sz="0" w:space="0" w:color="auto"/>
            <w:bottom w:val="none" w:sz="0" w:space="0" w:color="auto"/>
            <w:right w:val="none" w:sz="0" w:space="0" w:color="auto"/>
          </w:divBdr>
        </w:div>
        <w:div w:id="1310012695">
          <w:marLeft w:val="274"/>
          <w:marRight w:val="0"/>
          <w:marTop w:val="0"/>
          <w:marBottom w:val="0"/>
          <w:divBdr>
            <w:top w:val="none" w:sz="0" w:space="0" w:color="auto"/>
            <w:left w:val="none" w:sz="0" w:space="0" w:color="auto"/>
            <w:bottom w:val="none" w:sz="0" w:space="0" w:color="auto"/>
            <w:right w:val="none" w:sz="0" w:space="0" w:color="auto"/>
          </w:divBdr>
        </w:div>
        <w:div w:id="1550385319">
          <w:marLeft w:val="274"/>
          <w:marRight w:val="0"/>
          <w:marTop w:val="0"/>
          <w:marBottom w:val="0"/>
          <w:divBdr>
            <w:top w:val="none" w:sz="0" w:space="0" w:color="auto"/>
            <w:left w:val="none" w:sz="0" w:space="0" w:color="auto"/>
            <w:bottom w:val="none" w:sz="0" w:space="0" w:color="auto"/>
            <w:right w:val="none" w:sz="0" w:space="0" w:color="auto"/>
          </w:divBdr>
        </w:div>
        <w:div w:id="2138646949">
          <w:marLeft w:val="274"/>
          <w:marRight w:val="0"/>
          <w:marTop w:val="0"/>
          <w:marBottom w:val="0"/>
          <w:divBdr>
            <w:top w:val="none" w:sz="0" w:space="0" w:color="auto"/>
            <w:left w:val="none" w:sz="0" w:space="0" w:color="auto"/>
            <w:bottom w:val="none" w:sz="0" w:space="0" w:color="auto"/>
            <w:right w:val="none" w:sz="0" w:space="0" w:color="auto"/>
          </w:divBdr>
        </w:div>
      </w:divsChild>
    </w:div>
    <w:div w:id="510485696">
      <w:bodyDiv w:val="1"/>
      <w:marLeft w:val="0"/>
      <w:marRight w:val="0"/>
      <w:marTop w:val="0"/>
      <w:marBottom w:val="0"/>
      <w:divBdr>
        <w:top w:val="none" w:sz="0" w:space="0" w:color="auto"/>
        <w:left w:val="none" w:sz="0" w:space="0" w:color="auto"/>
        <w:bottom w:val="none" w:sz="0" w:space="0" w:color="auto"/>
        <w:right w:val="none" w:sz="0" w:space="0" w:color="auto"/>
      </w:divBdr>
      <w:divsChild>
        <w:div w:id="599217796">
          <w:marLeft w:val="274"/>
          <w:marRight w:val="0"/>
          <w:marTop w:val="0"/>
          <w:marBottom w:val="0"/>
          <w:divBdr>
            <w:top w:val="none" w:sz="0" w:space="0" w:color="auto"/>
            <w:left w:val="none" w:sz="0" w:space="0" w:color="auto"/>
            <w:bottom w:val="none" w:sz="0" w:space="0" w:color="auto"/>
            <w:right w:val="none" w:sz="0" w:space="0" w:color="auto"/>
          </w:divBdr>
        </w:div>
      </w:divsChild>
    </w:div>
    <w:div w:id="523596118">
      <w:bodyDiv w:val="1"/>
      <w:marLeft w:val="0"/>
      <w:marRight w:val="0"/>
      <w:marTop w:val="0"/>
      <w:marBottom w:val="0"/>
      <w:divBdr>
        <w:top w:val="none" w:sz="0" w:space="0" w:color="auto"/>
        <w:left w:val="none" w:sz="0" w:space="0" w:color="auto"/>
        <w:bottom w:val="none" w:sz="0" w:space="0" w:color="auto"/>
        <w:right w:val="none" w:sz="0" w:space="0" w:color="auto"/>
      </w:divBdr>
    </w:div>
    <w:div w:id="588121417">
      <w:bodyDiv w:val="1"/>
      <w:marLeft w:val="0"/>
      <w:marRight w:val="0"/>
      <w:marTop w:val="0"/>
      <w:marBottom w:val="0"/>
      <w:divBdr>
        <w:top w:val="none" w:sz="0" w:space="0" w:color="auto"/>
        <w:left w:val="none" w:sz="0" w:space="0" w:color="auto"/>
        <w:bottom w:val="none" w:sz="0" w:space="0" w:color="auto"/>
        <w:right w:val="none" w:sz="0" w:space="0" w:color="auto"/>
      </w:divBdr>
      <w:divsChild>
        <w:div w:id="21130988">
          <w:marLeft w:val="274"/>
          <w:marRight w:val="0"/>
          <w:marTop w:val="0"/>
          <w:marBottom w:val="0"/>
          <w:divBdr>
            <w:top w:val="none" w:sz="0" w:space="0" w:color="auto"/>
            <w:left w:val="none" w:sz="0" w:space="0" w:color="auto"/>
            <w:bottom w:val="none" w:sz="0" w:space="0" w:color="auto"/>
            <w:right w:val="none" w:sz="0" w:space="0" w:color="auto"/>
          </w:divBdr>
        </w:div>
        <w:div w:id="325522083">
          <w:marLeft w:val="274"/>
          <w:marRight w:val="0"/>
          <w:marTop w:val="0"/>
          <w:marBottom w:val="0"/>
          <w:divBdr>
            <w:top w:val="none" w:sz="0" w:space="0" w:color="auto"/>
            <w:left w:val="none" w:sz="0" w:space="0" w:color="auto"/>
            <w:bottom w:val="none" w:sz="0" w:space="0" w:color="auto"/>
            <w:right w:val="none" w:sz="0" w:space="0" w:color="auto"/>
          </w:divBdr>
        </w:div>
        <w:div w:id="921525703">
          <w:marLeft w:val="274"/>
          <w:marRight w:val="0"/>
          <w:marTop w:val="0"/>
          <w:marBottom w:val="0"/>
          <w:divBdr>
            <w:top w:val="none" w:sz="0" w:space="0" w:color="auto"/>
            <w:left w:val="none" w:sz="0" w:space="0" w:color="auto"/>
            <w:bottom w:val="none" w:sz="0" w:space="0" w:color="auto"/>
            <w:right w:val="none" w:sz="0" w:space="0" w:color="auto"/>
          </w:divBdr>
        </w:div>
        <w:div w:id="1046487714">
          <w:marLeft w:val="274"/>
          <w:marRight w:val="0"/>
          <w:marTop w:val="0"/>
          <w:marBottom w:val="0"/>
          <w:divBdr>
            <w:top w:val="none" w:sz="0" w:space="0" w:color="auto"/>
            <w:left w:val="none" w:sz="0" w:space="0" w:color="auto"/>
            <w:bottom w:val="none" w:sz="0" w:space="0" w:color="auto"/>
            <w:right w:val="none" w:sz="0" w:space="0" w:color="auto"/>
          </w:divBdr>
        </w:div>
        <w:div w:id="1403874855">
          <w:marLeft w:val="274"/>
          <w:marRight w:val="0"/>
          <w:marTop w:val="0"/>
          <w:marBottom w:val="0"/>
          <w:divBdr>
            <w:top w:val="none" w:sz="0" w:space="0" w:color="auto"/>
            <w:left w:val="none" w:sz="0" w:space="0" w:color="auto"/>
            <w:bottom w:val="none" w:sz="0" w:space="0" w:color="auto"/>
            <w:right w:val="none" w:sz="0" w:space="0" w:color="auto"/>
          </w:divBdr>
        </w:div>
        <w:div w:id="1818715941">
          <w:marLeft w:val="274"/>
          <w:marRight w:val="0"/>
          <w:marTop w:val="0"/>
          <w:marBottom w:val="0"/>
          <w:divBdr>
            <w:top w:val="none" w:sz="0" w:space="0" w:color="auto"/>
            <w:left w:val="none" w:sz="0" w:space="0" w:color="auto"/>
            <w:bottom w:val="none" w:sz="0" w:space="0" w:color="auto"/>
            <w:right w:val="none" w:sz="0" w:space="0" w:color="auto"/>
          </w:divBdr>
        </w:div>
      </w:divsChild>
    </w:div>
    <w:div w:id="661541878">
      <w:bodyDiv w:val="1"/>
      <w:marLeft w:val="0"/>
      <w:marRight w:val="0"/>
      <w:marTop w:val="0"/>
      <w:marBottom w:val="0"/>
      <w:divBdr>
        <w:top w:val="none" w:sz="0" w:space="0" w:color="auto"/>
        <w:left w:val="none" w:sz="0" w:space="0" w:color="auto"/>
        <w:bottom w:val="none" w:sz="0" w:space="0" w:color="auto"/>
        <w:right w:val="none" w:sz="0" w:space="0" w:color="auto"/>
      </w:divBdr>
      <w:divsChild>
        <w:div w:id="132987509">
          <w:marLeft w:val="274"/>
          <w:marRight w:val="0"/>
          <w:marTop w:val="0"/>
          <w:marBottom w:val="0"/>
          <w:divBdr>
            <w:top w:val="none" w:sz="0" w:space="0" w:color="auto"/>
            <w:left w:val="none" w:sz="0" w:space="0" w:color="auto"/>
            <w:bottom w:val="none" w:sz="0" w:space="0" w:color="auto"/>
            <w:right w:val="none" w:sz="0" w:space="0" w:color="auto"/>
          </w:divBdr>
        </w:div>
        <w:div w:id="1261450390">
          <w:marLeft w:val="274"/>
          <w:marRight w:val="0"/>
          <w:marTop w:val="0"/>
          <w:marBottom w:val="0"/>
          <w:divBdr>
            <w:top w:val="none" w:sz="0" w:space="0" w:color="auto"/>
            <w:left w:val="none" w:sz="0" w:space="0" w:color="auto"/>
            <w:bottom w:val="none" w:sz="0" w:space="0" w:color="auto"/>
            <w:right w:val="none" w:sz="0" w:space="0" w:color="auto"/>
          </w:divBdr>
        </w:div>
      </w:divsChild>
    </w:div>
    <w:div w:id="678238906">
      <w:bodyDiv w:val="1"/>
      <w:marLeft w:val="0"/>
      <w:marRight w:val="0"/>
      <w:marTop w:val="0"/>
      <w:marBottom w:val="0"/>
      <w:divBdr>
        <w:top w:val="none" w:sz="0" w:space="0" w:color="auto"/>
        <w:left w:val="none" w:sz="0" w:space="0" w:color="auto"/>
        <w:bottom w:val="none" w:sz="0" w:space="0" w:color="auto"/>
        <w:right w:val="none" w:sz="0" w:space="0" w:color="auto"/>
      </w:divBdr>
    </w:div>
    <w:div w:id="695934553">
      <w:bodyDiv w:val="1"/>
      <w:marLeft w:val="0"/>
      <w:marRight w:val="0"/>
      <w:marTop w:val="0"/>
      <w:marBottom w:val="0"/>
      <w:divBdr>
        <w:top w:val="none" w:sz="0" w:space="0" w:color="auto"/>
        <w:left w:val="none" w:sz="0" w:space="0" w:color="auto"/>
        <w:bottom w:val="none" w:sz="0" w:space="0" w:color="auto"/>
        <w:right w:val="none" w:sz="0" w:space="0" w:color="auto"/>
      </w:divBdr>
    </w:div>
    <w:div w:id="700205144">
      <w:bodyDiv w:val="1"/>
      <w:marLeft w:val="0"/>
      <w:marRight w:val="0"/>
      <w:marTop w:val="0"/>
      <w:marBottom w:val="0"/>
      <w:divBdr>
        <w:top w:val="none" w:sz="0" w:space="0" w:color="auto"/>
        <w:left w:val="none" w:sz="0" w:space="0" w:color="auto"/>
        <w:bottom w:val="none" w:sz="0" w:space="0" w:color="auto"/>
        <w:right w:val="none" w:sz="0" w:space="0" w:color="auto"/>
      </w:divBdr>
    </w:div>
    <w:div w:id="718406202">
      <w:bodyDiv w:val="1"/>
      <w:marLeft w:val="0"/>
      <w:marRight w:val="0"/>
      <w:marTop w:val="0"/>
      <w:marBottom w:val="0"/>
      <w:divBdr>
        <w:top w:val="none" w:sz="0" w:space="0" w:color="auto"/>
        <w:left w:val="none" w:sz="0" w:space="0" w:color="auto"/>
        <w:bottom w:val="none" w:sz="0" w:space="0" w:color="auto"/>
        <w:right w:val="none" w:sz="0" w:space="0" w:color="auto"/>
      </w:divBdr>
      <w:divsChild>
        <w:div w:id="634943789">
          <w:marLeft w:val="274"/>
          <w:marRight w:val="0"/>
          <w:marTop w:val="0"/>
          <w:marBottom w:val="0"/>
          <w:divBdr>
            <w:top w:val="none" w:sz="0" w:space="0" w:color="auto"/>
            <w:left w:val="none" w:sz="0" w:space="0" w:color="auto"/>
            <w:bottom w:val="none" w:sz="0" w:space="0" w:color="auto"/>
            <w:right w:val="none" w:sz="0" w:space="0" w:color="auto"/>
          </w:divBdr>
        </w:div>
        <w:div w:id="1617374022">
          <w:marLeft w:val="274"/>
          <w:marRight w:val="0"/>
          <w:marTop w:val="0"/>
          <w:marBottom w:val="0"/>
          <w:divBdr>
            <w:top w:val="none" w:sz="0" w:space="0" w:color="auto"/>
            <w:left w:val="none" w:sz="0" w:space="0" w:color="auto"/>
            <w:bottom w:val="none" w:sz="0" w:space="0" w:color="auto"/>
            <w:right w:val="none" w:sz="0" w:space="0" w:color="auto"/>
          </w:divBdr>
        </w:div>
      </w:divsChild>
    </w:div>
    <w:div w:id="732968476">
      <w:bodyDiv w:val="1"/>
      <w:marLeft w:val="0"/>
      <w:marRight w:val="0"/>
      <w:marTop w:val="0"/>
      <w:marBottom w:val="0"/>
      <w:divBdr>
        <w:top w:val="none" w:sz="0" w:space="0" w:color="auto"/>
        <w:left w:val="none" w:sz="0" w:space="0" w:color="auto"/>
        <w:bottom w:val="none" w:sz="0" w:space="0" w:color="auto"/>
        <w:right w:val="none" w:sz="0" w:space="0" w:color="auto"/>
      </w:divBdr>
    </w:div>
    <w:div w:id="737555395">
      <w:bodyDiv w:val="1"/>
      <w:marLeft w:val="0"/>
      <w:marRight w:val="0"/>
      <w:marTop w:val="0"/>
      <w:marBottom w:val="0"/>
      <w:divBdr>
        <w:top w:val="none" w:sz="0" w:space="0" w:color="auto"/>
        <w:left w:val="none" w:sz="0" w:space="0" w:color="auto"/>
        <w:bottom w:val="none" w:sz="0" w:space="0" w:color="auto"/>
        <w:right w:val="none" w:sz="0" w:space="0" w:color="auto"/>
      </w:divBdr>
    </w:div>
    <w:div w:id="765152558">
      <w:bodyDiv w:val="1"/>
      <w:marLeft w:val="0"/>
      <w:marRight w:val="0"/>
      <w:marTop w:val="0"/>
      <w:marBottom w:val="0"/>
      <w:divBdr>
        <w:top w:val="none" w:sz="0" w:space="0" w:color="auto"/>
        <w:left w:val="none" w:sz="0" w:space="0" w:color="auto"/>
        <w:bottom w:val="none" w:sz="0" w:space="0" w:color="auto"/>
        <w:right w:val="none" w:sz="0" w:space="0" w:color="auto"/>
      </w:divBdr>
    </w:div>
    <w:div w:id="784231746">
      <w:bodyDiv w:val="1"/>
      <w:marLeft w:val="0"/>
      <w:marRight w:val="0"/>
      <w:marTop w:val="0"/>
      <w:marBottom w:val="0"/>
      <w:divBdr>
        <w:top w:val="none" w:sz="0" w:space="0" w:color="auto"/>
        <w:left w:val="none" w:sz="0" w:space="0" w:color="auto"/>
        <w:bottom w:val="none" w:sz="0" w:space="0" w:color="auto"/>
        <w:right w:val="none" w:sz="0" w:space="0" w:color="auto"/>
      </w:divBdr>
    </w:div>
    <w:div w:id="864362825">
      <w:bodyDiv w:val="1"/>
      <w:marLeft w:val="0"/>
      <w:marRight w:val="0"/>
      <w:marTop w:val="0"/>
      <w:marBottom w:val="0"/>
      <w:divBdr>
        <w:top w:val="none" w:sz="0" w:space="0" w:color="auto"/>
        <w:left w:val="none" w:sz="0" w:space="0" w:color="auto"/>
        <w:bottom w:val="none" w:sz="0" w:space="0" w:color="auto"/>
        <w:right w:val="none" w:sz="0" w:space="0" w:color="auto"/>
      </w:divBdr>
      <w:divsChild>
        <w:div w:id="551772542">
          <w:marLeft w:val="274"/>
          <w:marRight w:val="0"/>
          <w:marTop w:val="0"/>
          <w:marBottom w:val="0"/>
          <w:divBdr>
            <w:top w:val="none" w:sz="0" w:space="0" w:color="auto"/>
            <w:left w:val="none" w:sz="0" w:space="0" w:color="auto"/>
            <w:bottom w:val="none" w:sz="0" w:space="0" w:color="auto"/>
            <w:right w:val="none" w:sz="0" w:space="0" w:color="auto"/>
          </w:divBdr>
        </w:div>
        <w:div w:id="928540014">
          <w:marLeft w:val="274"/>
          <w:marRight w:val="0"/>
          <w:marTop w:val="0"/>
          <w:marBottom w:val="0"/>
          <w:divBdr>
            <w:top w:val="none" w:sz="0" w:space="0" w:color="auto"/>
            <w:left w:val="none" w:sz="0" w:space="0" w:color="auto"/>
            <w:bottom w:val="none" w:sz="0" w:space="0" w:color="auto"/>
            <w:right w:val="none" w:sz="0" w:space="0" w:color="auto"/>
          </w:divBdr>
        </w:div>
        <w:div w:id="1374112407">
          <w:marLeft w:val="274"/>
          <w:marRight w:val="0"/>
          <w:marTop w:val="0"/>
          <w:marBottom w:val="0"/>
          <w:divBdr>
            <w:top w:val="none" w:sz="0" w:space="0" w:color="auto"/>
            <w:left w:val="none" w:sz="0" w:space="0" w:color="auto"/>
            <w:bottom w:val="none" w:sz="0" w:space="0" w:color="auto"/>
            <w:right w:val="none" w:sz="0" w:space="0" w:color="auto"/>
          </w:divBdr>
        </w:div>
        <w:div w:id="1968317377">
          <w:marLeft w:val="274"/>
          <w:marRight w:val="0"/>
          <w:marTop w:val="0"/>
          <w:marBottom w:val="0"/>
          <w:divBdr>
            <w:top w:val="none" w:sz="0" w:space="0" w:color="auto"/>
            <w:left w:val="none" w:sz="0" w:space="0" w:color="auto"/>
            <w:bottom w:val="none" w:sz="0" w:space="0" w:color="auto"/>
            <w:right w:val="none" w:sz="0" w:space="0" w:color="auto"/>
          </w:divBdr>
        </w:div>
      </w:divsChild>
    </w:div>
    <w:div w:id="877281706">
      <w:bodyDiv w:val="1"/>
      <w:marLeft w:val="0"/>
      <w:marRight w:val="0"/>
      <w:marTop w:val="0"/>
      <w:marBottom w:val="0"/>
      <w:divBdr>
        <w:top w:val="none" w:sz="0" w:space="0" w:color="auto"/>
        <w:left w:val="none" w:sz="0" w:space="0" w:color="auto"/>
        <w:bottom w:val="none" w:sz="0" w:space="0" w:color="auto"/>
        <w:right w:val="none" w:sz="0" w:space="0" w:color="auto"/>
      </w:divBdr>
      <w:divsChild>
        <w:div w:id="697120988">
          <w:marLeft w:val="274"/>
          <w:marRight w:val="0"/>
          <w:marTop w:val="0"/>
          <w:marBottom w:val="0"/>
          <w:divBdr>
            <w:top w:val="none" w:sz="0" w:space="0" w:color="auto"/>
            <w:left w:val="none" w:sz="0" w:space="0" w:color="auto"/>
            <w:bottom w:val="none" w:sz="0" w:space="0" w:color="auto"/>
            <w:right w:val="none" w:sz="0" w:space="0" w:color="auto"/>
          </w:divBdr>
        </w:div>
        <w:div w:id="1156453967">
          <w:marLeft w:val="274"/>
          <w:marRight w:val="0"/>
          <w:marTop w:val="0"/>
          <w:marBottom w:val="0"/>
          <w:divBdr>
            <w:top w:val="none" w:sz="0" w:space="0" w:color="auto"/>
            <w:left w:val="none" w:sz="0" w:space="0" w:color="auto"/>
            <w:bottom w:val="none" w:sz="0" w:space="0" w:color="auto"/>
            <w:right w:val="none" w:sz="0" w:space="0" w:color="auto"/>
          </w:divBdr>
        </w:div>
        <w:div w:id="1257058518">
          <w:marLeft w:val="274"/>
          <w:marRight w:val="0"/>
          <w:marTop w:val="0"/>
          <w:marBottom w:val="0"/>
          <w:divBdr>
            <w:top w:val="none" w:sz="0" w:space="0" w:color="auto"/>
            <w:left w:val="none" w:sz="0" w:space="0" w:color="auto"/>
            <w:bottom w:val="none" w:sz="0" w:space="0" w:color="auto"/>
            <w:right w:val="none" w:sz="0" w:space="0" w:color="auto"/>
          </w:divBdr>
        </w:div>
        <w:div w:id="1437678354">
          <w:marLeft w:val="274"/>
          <w:marRight w:val="0"/>
          <w:marTop w:val="0"/>
          <w:marBottom w:val="0"/>
          <w:divBdr>
            <w:top w:val="none" w:sz="0" w:space="0" w:color="auto"/>
            <w:left w:val="none" w:sz="0" w:space="0" w:color="auto"/>
            <w:bottom w:val="none" w:sz="0" w:space="0" w:color="auto"/>
            <w:right w:val="none" w:sz="0" w:space="0" w:color="auto"/>
          </w:divBdr>
        </w:div>
        <w:div w:id="1551963345">
          <w:marLeft w:val="274"/>
          <w:marRight w:val="0"/>
          <w:marTop w:val="0"/>
          <w:marBottom w:val="0"/>
          <w:divBdr>
            <w:top w:val="none" w:sz="0" w:space="0" w:color="auto"/>
            <w:left w:val="none" w:sz="0" w:space="0" w:color="auto"/>
            <w:bottom w:val="none" w:sz="0" w:space="0" w:color="auto"/>
            <w:right w:val="none" w:sz="0" w:space="0" w:color="auto"/>
          </w:divBdr>
        </w:div>
      </w:divsChild>
    </w:div>
    <w:div w:id="903106331">
      <w:bodyDiv w:val="1"/>
      <w:marLeft w:val="0"/>
      <w:marRight w:val="0"/>
      <w:marTop w:val="0"/>
      <w:marBottom w:val="0"/>
      <w:divBdr>
        <w:top w:val="none" w:sz="0" w:space="0" w:color="auto"/>
        <w:left w:val="none" w:sz="0" w:space="0" w:color="auto"/>
        <w:bottom w:val="none" w:sz="0" w:space="0" w:color="auto"/>
        <w:right w:val="none" w:sz="0" w:space="0" w:color="auto"/>
      </w:divBdr>
    </w:div>
    <w:div w:id="962424193">
      <w:bodyDiv w:val="1"/>
      <w:marLeft w:val="0"/>
      <w:marRight w:val="0"/>
      <w:marTop w:val="0"/>
      <w:marBottom w:val="0"/>
      <w:divBdr>
        <w:top w:val="none" w:sz="0" w:space="0" w:color="auto"/>
        <w:left w:val="none" w:sz="0" w:space="0" w:color="auto"/>
        <w:bottom w:val="none" w:sz="0" w:space="0" w:color="auto"/>
        <w:right w:val="none" w:sz="0" w:space="0" w:color="auto"/>
      </w:divBdr>
      <w:divsChild>
        <w:div w:id="65038023">
          <w:marLeft w:val="274"/>
          <w:marRight w:val="0"/>
          <w:marTop w:val="0"/>
          <w:marBottom w:val="0"/>
          <w:divBdr>
            <w:top w:val="none" w:sz="0" w:space="0" w:color="auto"/>
            <w:left w:val="none" w:sz="0" w:space="0" w:color="auto"/>
            <w:bottom w:val="none" w:sz="0" w:space="0" w:color="auto"/>
            <w:right w:val="none" w:sz="0" w:space="0" w:color="auto"/>
          </w:divBdr>
        </w:div>
        <w:div w:id="76829706">
          <w:marLeft w:val="274"/>
          <w:marRight w:val="0"/>
          <w:marTop w:val="0"/>
          <w:marBottom w:val="0"/>
          <w:divBdr>
            <w:top w:val="none" w:sz="0" w:space="0" w:color="auto"/>
            <w:left w:val="none" w:sz="0" w:space="0" w:color="auto"/>
            <w:bottom w:val="none" w:sz="0" w:space="0" w:color="auto"/>
            <w:right w:val="none" w:sz="0" w:space="0" w:color="auto"/>
          </w:divBdr>
        </w:div>
        <w:div w:id="837497409">
          <w:marLeft w:val="274"/>
          <w:marRight w:val="0"/>
          <w:marTop w:val="0"/>
          <w:marBottom w:val="0"/>
          <w:divBdr>
            <w:top w:val="none" w:sz="0" w:space="0" w:color="auto"/>
            <w:left w:val="none" w:sz="0" w:space="0" w:color="auto"/>
            <w:bottom w:val="none" w:sz="0" w:space="0" w:color="auto"/>
            <w:right w:val="none" w:sz="0" w:space="0" w:color="auto"/>
          </w:divBdr>
        </w:div>
        <w:div w:id="1603687129">
          <w:marLeft w:val="274"/>
          <w:marRight w:val="0"/>
          <w:marTop w:val="0"/>
          <w:marBottom w:val="0"/>
          <w:divBdr>
            <w:top w:val="none" w:sz="0" w:space="0" w:color="auto"/>
            <w:left w:val="none" w:sz="0" w:space="0" w:color="auto"/>
            <w:bottom w:val="none" w:sz="0" w:space="0" w:color="auto"/>
            <w:right w:val="none" w:sz="0" w:space="0" w:color="auto"/>
          </w:divBdr>
        </w:div>
        <w:div w:id="1803769625">
          <w:marLeft w:val="274"/>
          <w:marRight w:val="0"/>
          <w:marTop w:val="0"/>
          <w:marBottom w:val="0"/>
          <w:divBdr>
            <w:top w:val="none" w:sz="0" w:space="0" w:color="auto"/>
            <w:left w:val="none" w:sz="0" w:space="0" w:color="auto"/>
            <w:bottom w:val="none" w:sz="0" w:space="0" w:color="auto"/>
            <w:right w:val="none" w:sz="0" w:space="0" w:color="auto"/>
          </w:divBdr>
        </w:div>
        <w:div w:id="1819222123">
          <w:marLeft w:val="274"/>
          <w:marRight w:val="0"/>
          <w:marTop w:val="0"/>
          <w:marBottom w:val="0"/>
          <w:divBdr>
            <w:top w:val="none" w:sz="0" w:space="0" w:color="auto"/>
            <w:left w:val="none" w:sz="0" w:space="0" w:color="auto"/>
            <w:bottom w:val="none" w:sz="0" w:space="0" w:color="auto"/>
            <w:right w:val="none" w:sz="0" w:space="0" w:color="auto"/>
          </w:divBdr>
        </w:div>
        <w:div w:id="1853521520">
          <w:marLeft w:val="274"/>
          <w:marRight w:val="0"/>
          <w:marTop w:val="0"/>
          <w:marBottom w:val="0"/>
          <w:divBdr>
            <w:top w:val="none" w:sz="0" w:space="0" w:color="auto"/>
            <w:left w:val="none" w:sz="0" w:space="0" w:color="auto"/>
            <w:bottom w:val="none" w:sz="0" w:space="0" w:color="auto"/>
            <w:right w:val="none" w:sz="0" w:space="0" w:color="auto"/>
          </w:divBdr>
        </w:div>
        <w:div w:id="1962958566">
          <w:marLeft w:val="274"/>
          <w:marRight w:val="0"/>
          <w:marTop w:val="0"/>
          <w:marBottom w:val="0"/>
          <w:divBdr>
            <w:top w:val="none" w:sz="0" w:space="0" w:color="auto"/>
            <w:left w:val="none" w:sz="0" w:space="0" w:color="auto"/>
            <w:bottom w:val="none" w:sz="0" w:space="0" w:color="auto"/>
            <w:right w:val="none" w:sz="0" w:space="0" w:color="auto"/>
          </w:divBdr>
        </w:div>
      </w:divsChild>
    </w:div>
    <w:div w:id="967206373">
      <w:bodyDiv w:val="1"/>
      <w:marLeft w:val="0"/>
      <w:marRight w:val="0"/>
      <w:marTop w:val="0"/>
      <w:marBottom w:val="0"/>
      <w:divBdr>
        <w:top w:val="none" w:sz="0" w:space="0" w:color="auto"/>
        <w:left w:val="none" w:sz="0" w:space="0" w:color="auto"/>
        <w:bottom w:val="none" w:sz="0" w:space="0" w:color="auto"/>
        <w:right w:val="none" w:sz="0" w:space="0" w:color="auto"/>
      </w:divBdr>
      <w:divsChild>
        <w:div w:id="428895319">
          <w:marLeft w:val="562"/>
          <w:marRight w:val="0"/>
          <w:marTop w:val="0"/>
          <w:marBottom w:val="0"/>
          <w:divBdr>
            <w:top w:val="none" w:sz="0" w:space="0" w:color="auto"/>
            <w:left w:val="none" w:sz="0" w:space="0" w:color="auto"/>
            <w:bottom w:val="none" w:sz="0" w:space="0" w:color="auto"/>
            <w:right w:val="none" w:sz="0" w:space="0" w:color="auto"/>
          </w:divBdr>
        </w:div>
        <w:div w:id="665322881">
          <w:marLeft w:val="562"/>
          <w:marRight w:val="0"/>
          <w:marTop w:val="0"/>
          <w:marBottom w:val="0"/>
          <w:divBdr>
            <w:top w:val="none" w:sz="0" w:space="0" w:color="auto"/>
            <w:left w:val="none" w:sz="0" w:space="0" w:color="auto"/>
            <w:bottom w:val="none" w:sz="0" w:space="0" w:color="auto"/>
            <w:right w:val="none" w:sz="0" w:space="0" w:color="auto"/>
          </w:divBdr>
        </w:div>
        <w:div w:id="910893052">
          <w:marLeft w:val="562"/>
          <w:marRight w:val="0"/>
          <w:marTop w:val="0"/>
          <w:marBottom w:val="0"/>
          <w:divBdr>
            <w:top w:val="none" w:sz="0" w:space="0" w:color="auto"/>
            <w:left w:val="none" w:sz="0" w:space="0" w:color="auto"/>
            <w:bottom w:val="none" w:sz="0" w:space="0" w:color="auto"/>
            <w:right w:val="none" w:sz="0" w:space="0" w:color="auto"/>
          </w:divBdr>
        </w:div>
        <w:div w:id="1337153361">
          <w:marLeft w:val="562"/>
          <w:marRight w:val="0"/>
          <w:marTop w:val="0"/>
          <w:marBottom w:val="0"/>
          <w:divBdr>
            <w:top w:val="none" w:sz="0" w:space="0" w:color="auto"/>
            <w:left w:val="none" w:sz="0" w:space="0" w:color="auto"/>
            <w:bottom w:val="none" w:sz="0" w:space="0" w:color="auto"/>
            <w:right w:val="none" w:sz="0" w:space="0" w:color="auto"/>
          </w:divBdr>
        </w:div>
        <w:div w:id="2039819972">
          <w:marLeft w:val="562"/>
          <w:marRight w:val="0"/>
          <w:marTop w:val="0"/>
          <w:marBottom w:val="0"/>
          <w:divBdr>
            <w:top w:val="none" w:sz="0" w:space="0" w:color="auto"/>
            <w:left w:val="none" w:sz="0" w:space="0" w:color="auto"/>
            <w:bottom w:val="none" w:sz="0" w:space="0" w:color="auto"/>
            <w:right w:val="none" w:sz="0" w:space="0" w:color="auto"/>
          </w:divBdr>
        </w:div>
      </w:divsChild>
    </w:div>
    <w:div w:id="1020622104">
      <w:bodyDiv w:val="1"/>
      <w:marLeft w:val="0"/>
      <w:marRight w:val="0"/>
      <w:marTop w:val="0"/>
      <w:marBottom w:val="0"/>
      <w:divBdr>
        <w:top w:val="none" w:sz="0" w:space="0" w:color="auto"/>
        <w:left w:val="none" w:sz="0" w:space="0" w:color="auto"/>
        <w:bottom w:val="none" w:sz="0" w:space="0" w:color="auto"/>
        <w:right w:val="none" w:sz="0" w:space="0" w:color="auto"/>
      </w:divBdr>
    </w:div>
    <w:div w:id="1085027995">
      <w:bodyDiv w:val="1"/>
      <w:marLeft w:val="0"/>
      <w:marRight w:val="0"/>
      <w:marTop w:val="0"/>
      <w:marBottom w:val="0"/>
      <w:divBdr>
        <w:top w:val="none" w:sz="0" w:space="0" w:color="auto"/>
        <w:left w:val="none" w:sz="0" w:space="0" w:color="auto"/>
        <w:bottom w:val="none" w:sz="0" w:space="0" w:color="auto"/>
        <w:right w:val="none" w:sz="0" w:space="0" w:color="auto"/>
      </w:divBdr>
    </w:div>
    <w:div w:id="1170632755">
      <w:bodyDiv w:val="1"/>
      <w:marLeft w:val="0"/>
      <w:marRight w:val="0"/>
      <w:marTop w:val="0"/>
      <w:marBottom w:val="0"/>
      <w:divBdr>
        <w:top w:val="none" w:sz="0" w:space="0" w:color="auto"/>
        <w:left w:val="none" w:sz="0" w:space="0" w:color="auto"/>
        <w:bottom w:val="none" w:sz="0" w:space="0" w:color="auto"/>
        <w:right w:val="none" w:sz="0" w:space="0" w:color="auto"/>
      </w:divBdr>
      <w:divsChild>
        <w:div w:id="474227329">
          <w:marLeft w:val="274"/>
          <w:marRight w:val="0"/>
          <w:marTop w:val="0"/>
          <w:marBottom w:val="0"/>
          <w:divBdr>
            <w:top w:val="none" w:sz="0" w:space="0" w:color="auto"/>
            <w:left w:val="none" w:sz="0" w:space="0" w:color="auto"/>
            <w:bottom w:val="none" w:sz="0" w:space="0" w:color="auto"/>
            <w:right w:val="none" w:sz="0" w:space="0" w:color="auto"/>
          </w:divBdr>
        </w:div>
        <w:div w:id="873037436">
          <w:marLeft w:val="274"/>
          <w:marRight w:val="0"/>
          <w:marTop w:val="0"/>
          <w:marBottom w:val="0"/>
          <w:divBdr>
            <w:top w:val="none" w:sz="0" w:space="0" w:color="auto"/>
            <w:left w:val="none" w:sz="0" w:space="0" w:color="auto"/>
            <w:bottom w:val="none" w:sz="0" w:space="0" w:color="auto"/>
            <w:right w:val="none" w:sz="0" w:space="0" w:color="auto"/>
          </w:divBdr>
        </w:div>
        <w:div w:id="1063288611">
          <w:marLeft w:val="274"/>
          <w:marRight w:val="0"/>
          <w:marTop w:val="0"/>
          <w:marBottom w:val="0"/>
          <w:divBdr>
            <w:top w:val="none" w:sz="0" w:space="0" w:color="auto"/>
            <w:left w:val="none" w:sz="0" w:space="0" w:color="auto"/>
            <w:bottom w:val="none" w:sz="0" w:space="0" w:color="auto"/>
            <w:right w:val="none" w:sz="0" w:space="0" w:color="auto"/>
          </w:divBdr>
        </w:div>
        <w:div w:id="1141967082">
          <w:marLeft w:val="274"/>
          <w:marRight w:val="0"/>
          <w:marTop w:val="0"/>
          <w:marBottom w:val="0"/>
          <w:divBdr>
            <w:top w:val="none" w:sz="0" w:space="0" w:color="auto"/>
            <w:left w:val="none" w:sz="0" w:space="0" w:color="auto"/>
            <w:bottom w:val="none" w:sz="0" w:space="0" w:color="auto"/>
            <w:right w:val="none" w:sz="0" w:space="0" w:color="auto"/>
          </w:divBdr>
        </w:div>
      </w:divsChild>
    </w:div>
    <w:div w:id="1195194569">
      <w:bodyDiv w:val="1"/>
      <w:marLeft w:val="0"/>
      <w:marRight w:val="0"/>
      <w:marTop w:val="0"/>
      <w:marBottom w:val="0"/>
      <w:divBdr>
        <w:top w:val="none" w:sz="0" w:space="0" w:color="auto"/>
        <w:left w:val="none" w:sz="0" w:space="0" w:color="auto"/>
        <w:bottom w:val="none" w:sz="0" w:space="0" w:color="auto"/>
        <w:right w:val="none" w:sz="0" w:space="0" w:color="auto"/>
      </w:divBdr>
    </w:div>
    <w:div w:id="1208490976">
      <w:bodyDiv w:val="1"/>
      <w:marLeft w:val="0"/>
      <w:marRight w:val="0"/>
      <w:marTop w:val="0"/>
      <w:marBottom w:val="0"/>
      <w:divBdr>
        <w:top w:val="none" w:sz="0" w:space="0" w:color="auto"/>
        <w:left w:val="none" w:sz="0" w:space="0" w:color="auto"/>
        <w:bottom w:val="none" w:sz="0" w:space="0" w:color="auto"/>
        <w:right w:val="none" w:sz="0" w:space="0" w:color="auto"/>
      </w:divBdr>
      <w:divsChild>
        <w:div w:id="1479497689">
          <w:marLeft w:val="274"/>
          <w:marRight w:val="0"/>
          <w:marTop w:val="0"/>
          <w:marBottom w:val="0"/>
          <w:divBdr>
            <w:top w:val="none" w:sz="0" w:space="0" w:color="auto"/>
            <w:left w:val="none" w:sz="0" w:space="0" w:color="auto"/>
            <w:bottom w:val="none" w:sz="0" w:space="0" w:color="auto"/>
            <w:right w:val="none" w:sz="0" w:space="0" w:color="auto"/>
          </w:divBdr>
        </w:div>
      </w:divsChild>
    </w:div>
    <w:div w:id="1235890692">
      <w:bodyDiv w:val="1"/>
      <w:marLeft w:val="0"/>
      <w:marRight w:val="0"/>
      <w:marTop w:val="0"/>
      <w:marBottom w:val="0"/>
      <w:divBdr>
        <w:top w:val="none" w:sz="0" w:space="0" w:color="auto"/>
        <w:left w:val="none" w:sz="0" w:space="0" w:color="auto"/>
        <w:bottom w:val="none" w:sz="0" w:space="0" w:color="auto"/>
        <w:right w:val="none" w:sz="0" w:space="0" w:color="auto"/>
      </w:divBdr>
    </w:div>
    <w:div w:id="1244297725">
      <w:bodyDiv w:val="1"/>
      <w:marLeft w:val="0"/>
      <w:marRight w:val="0"/>
      <w:marTop w:val="0"/>
      <w:marBottom w:val="0"/>
      <w:divBdr>
        <w:top w:val="none" w:sz="0" w:space="0" w:color="auto"/>
        <w:left w:val="none" w:sz="0" w:space="0" w:color="auto"/>
        <w:bottom w:val="none" w:sz="0" w:space="0" w:color="auto"/>
        <w:right w:val="none" w:sz="0" w:space="0" w:color="auto"/>
      </w:divBdr>
      <w:divsChild>
        <w:div w:id="164172467">
          <w:marLeft w:val="0"/>
          <w:marRight w:val="0"/>
          <w:marTop w:val="0"/>
          <w:marBottom w:val="0"/>
          <w:divBdr>
            <w:top w:val="none" w:sz="0" w:space="0" w:color="auto"/>
            <w:left w:val="none" w:sz="0" w:space="0" w:color="auto"/>
            <w:bottom w:val="none" w:sz="0" w:space="0" w:color="auto"/>
            <w:right w:val="none" w:sz="0" w:space="0" w:color="auto"/>
          </w:divBdr>
        </w:div>
        <w:div w:id="209922646">
          <w:marLeft w:val="0"/>
          <w:marRight w:val="0"/>
          <w:marTop w:val="0"/>
          <w:marBottom w:val="0"/>
          <w:divBdr>
            <w:top w:val="none" w:sz="0" w:space="0" w:color="auto"/>
            <w:left w:val="none" w:sz="0" w:space="0" w:color="auto"/>
            <w:bottom w:val="none" w:sz="0" w:space="0" w:color="auto"/>
            <w:right w:val="none" w:sz="0" w:space="0" w:color="auto"/>
          </w:divBdr>
        </w:div>
        <w:div w:id="805776573">
          <w:marLeft w:val="0"/>
          <w:marRight w:val="0"/>
          <w:marTop w:val="0"/>
          <w:marBottom w:val="0"/>
          <w:divBdr>
            <w:top w:val="none" w:sz="0" w:space="0" w:color="auto"/>
            <w:left w:val="none" w:sz="0" w:space="0" w:color="auto"/>
            <w:bottom w:val="none" w:sz="0" w:space="0" w:color="auto"/>
            <w:right w:val="none" w:sz="0" w:space="0" w:color="auto"/>
          </w:divBdr>
        </w:div>
        <w:div w:id="1176962814">
          <w:marLeft w:val="0"/>
          <w:marRight w:val="0"/>
          <w:marTop w:val="0"/>
          <w:marBottom w:val="0"/>
          <w:divBdr>
            <w:top w:val="none" w:sz="0" w:space="0" w:color="auto"/>
            <w:left w:val="none" w:sz="0" w:space="0" w:color="auto"/>
            <w:bottom w:val="none" w:sz="0" w:space="0" w:color="auto"/>
            <w:right w:val="none" w:sz="0" w:space="0" w:color="auto"/>
          </w:divBdr>
        </w:div>
        <w:div w:id="1260525278">
          <w:marLeft w:val="0"/>
          <w:marRight w:val="0"/>
          <w:marTop w:val="0"/>
          <w:marBottom w:val="0"/>
          <w:divBdr>
            <w:top w:val="none" w:sz="0" w:space="0" w:color="auto"/>
            <w:left w:val="none" w:sz="0" w:space="0" w:color="auto"/>
            <w:bottom w:val="none" w:sz="0" w:space="0" w:color="auto"/>
            <w:right w:val="none" w:sz="0" w:space="0" w:color="auto"/>
          </w:divBdr>
        </w:div>
        <w:div w:id="2115858649">
          <w:marLeft w:val="0"/>
          <w:marRight w:val="0"/>
          <w:marTop w:val="0"/>
          <w:marBottom w:val="0"/>
          <w:divBdr>
            <w:top w:val="none" w:sz="0" w:space="0" w:color="auto"/>
            <w:left w:val="none" w:sz="0" w:space="0" w:color="auto"/>
            <w:bottom w:val="none" w:sz="0" w:space="0" w:color="auto"/>
            <w:right w:val="none" w:sz="0" w:space="0" w:color="auto"/>
          </w:divBdr>
        </w:div>
        <w:div w:id="2120055131">
          <w:marLeft w:val="0"/>
          <w:marRight w:val="0"/>
          <w:marTop w:val="0"/>
          <w:marBottom w:val="0"/>
          <w:divBdr>
            <w:top w:val="none" w:sz="0" w:space="0" w:color="auto"/>
            <w:left w:val="none" w:sz="0" w:space="0" w:color="auto"/>
            <w:bottom w:val="none" w:sz="0" w:space="0" w:color="auto"/>
            <w:right w:val="none" w:sz="0" w:space="0" w:color="auto"/>
          </w:divBdr>
        </w:div>
      </w:divsChild>
    </w:div>
    <w:div w:id="1244603676">
      <w:bodyDiv w:val="1"/>
      <w:marLeft w:val="0"/>
      <w:marRight w:val="0"/>
      <w:marTop w:val="0"/>
      <w:marBottom w:val="0"/>
      <w:divBdr>
        <w:top w:val="none" w:sz="0" w:space="0" w:color="auto"/>
        <w:left w:val="none" w:sz="0" w:space="0" w:color="auto"/>
        <w:bottom w:val="none" w:sz="0" w:space="0" w:color="auto"/>
        <w:right w:val="none" w:sz="0" w:space="0" w:color="auto"/>
      </w:divBdr>
    </w:div>
    <w:div w:id="1251700725">
      <w:bodyDiv w:val="1"/>
      <w:marLeft w:val="0"/>
      <w:marRight w:val="0"/>
      <w:marTop w:val="0"/>
      <w:marBottom w:val="0"/>
      <w:divBdr>
        <w:top w:val="none" w:sz="0" w:space="0" w:color="auto"/>
        <w:left w:val="none" w:sz="0" w:space="0" w:color="auto"/>
        <w:bottom w:val="none" w:sz="0" w:space="0" w:color="auto"/>
        <w:right w:val="none" w:sz="0" w:space="0" w:color="auto"/>
      </w:divBdr>
      <w:divsChild>
        <w:div w:id="539434765">
          <w:marLeft w:val="274"/>
          <w:marRight w:val="0"/>
          <w:marTop w:val="0"/>
          <w:marBottom w:val="0"/>
          <w:divBdr>
            <w:top w:val="none" w:sz="0" w:space="0" w:color="auto"/>
            <w:left w:val="none" w:sz="0" w:space="0" w:color="auto"/>
            <w:bottom w:val="none" w:sz="0" w:space="0" w:color="auto"/>
            <w:right w:val="none" w:sz="0" w:space="0" w:color="auto"/>
          </w:divBdr>
        </w:div>
        <w:div w:id="1077485360">
          <w:marLeft w:val="274"/>
          <w:marRight w:val="0"/>
          <w:marTop w:val="0"/>
          <w:marBottom w:val="0"/>
          <w:divBdr>
            <w:top w:val="none" w:sz="0" w:space="0" w:color="auto"/>
            <w:left w:val="none" w:sz="0" w:space="0" w:color="auto"/>
            <w:bottom w:val="none" w:sz="0" w:space="0" w:color="auto"/>
            <w:right w:val="none" w:sz="0" w:space="0" w:color="auto"/>
          </w:divBdr>
        </w:div>
      </w:divsChild>
    </w:div>
    <w:div w:id="1300841492">
      <w:bodyDiv w:val="1"/>
      <w:marLeft w:val="0"/>
      <w:marRight w:val="0"/>
      <w:marTop w:val="0"/>
      <w:marBottom w:val="0"/>
      <w:divBdr>
        <w:top w:val="none" w:sz="0" w:space="0" w:color="auto"/>
        <w:left w:val="none" w:sz="0" w:space="0" w:color="auto"/>
        <w:bottom w:val="none" w:sz="0" w:space="0" w:color="auto"/>
        <w:right w:val="none" w:sz="0" w:space="0" w:color="auto"/>
      </w:divBdr>
    </w:div>
    <w:div w:id="1317762238">
      <w:bodyDiv w:val="1"/>
      <w:marLeft w:val="0"/>
      <w:marRight w:val="0"/>
      <w:marTop w:val="0"/>
      <w:marBottom w:val="0"/>
      <w:divBdr>
        <w:top w:val="none" w:sz="0" w:space="0" w:color="auto"/>
        <w:left w:val="none" w:sz="0" w:space="0" w:color="auto"/>
        <w:bottom w:val="none" w:sz="0" w:space="0" w:color="auto"/>
        <w:right w:val="none" w:sz="0" w:space="0" w:color="auto"/>
      </w:divBdr>
      <w:divsChild>
        <w:div w:id="157037349">
          <w:marLeft w:val="274"/>
          <w:marRight w:val="0"/>
          <w:marTop w:val="0"/>
          <w:marBottom w:val="0"/>
          <w:divBdr>
            <w:top w:val="none" w:sz="0" w:space="0" w:color="auto"/>
            <w:left w:val="none" w:sz="0" w:space="0" w:color="auto"/>
            <w:bottom w:val="none" w:sz="0" w:space="0" w:color="auto"/>
            <w:right w:val="none" w:sz="0" w:space="0" w:color="auto"/>
          </w:divBdr>
        </w:div>
        <w:div w:id="355079783">
          <w:marLeft w:val="274"/>
          <w:marRight w:val="0"/>
          <w:marTop w:val="0"/>
          <w:marBottom w:val="0"/>
          <w:divBdr>
            <w:top w:val="none" w:sz="0" w:space="0" w:color="auto"/>
            <w:left w:val="none" w:sz="0" w:space="0" w:color="auto"/>
            <w:bottom w:val="none" w:sz="0" w:space="0" w:color="auto"/>
            <w:right w:val="none" w:sz="0" w:space="0" w:color="auto"/>
          </w:divBdr>
        </w:div>
        <w:div w:id="1571041616">
          <w:marLeft w:val="274"/>
          <w:marRight w:val="0"/>
          <w:marTop w:val="0"/>
          <w:marBottom w:val="0"/>
          <w:divBdr>
            <w:top w:val="none" w:sz="0" w:space="0" w:color="auto"/>
            <w:left w:val="none" w:sz="0" w:space="0" w:color="auto"/>
            <w:bottom w:val="none" w:sz="0" w:space="0" w:color="auto"/>
            <w:right w:val="none" w:sz="0" w:space="0" w:color="auto"/>
          </w:divBdr>
        </w:div>
      </w:divsChild>
    </w:div>
    <w:div w:id="1332755392">
      <w:bodyDiv w:val="1"/>
      <w:marLeft w:val="0"/>
      <w:marRight w:val="0"/>
      <w:marTop w:val="0"/>
      <w:marBottom w:val="0"/>
      <w:divBdr>
        <w:top w:val="none" w:sz="0" w:space="0" w:color="auto"/>
        <w:left w:val="none" w:sz="0" w:space="0" w:color="auto"/>
        <w:bottom w:val="none" w:sz="0" w:space="0" w:color="auto"/>
        <w:right w:val="none" w:sz="0" w:space="0" w:color="auto"/>
      </w:divBdr>
      <w:divsChild>
        <w:div w:id="12417154">
          <w:marLeft w:val="0"/>
          <w:marRight w:val="0"/>
          <w:marTop w:val="0"/>
          <w:marBottom w:val="0"/>
          <w:divBdr>
            <w:top w:val="none" w:sz="0" w:space="0" w:color="auto"/>
            <w:left w:val="none" w:sz="0" w:space="0" w:color="auto"/>
            <w:bottom w:val="none" w:sz="0" w:space="0" w:color="auto"/>
            <w:right w:val="none" w:sz="0" w:space="0" w:color="auto"/>
          </w:divBdr>
          <w:divsChild>
            <w:div w:id="764573645">
              <w:marLeft w:val="0"/>
              <w:marRight w:val="0"/>
              <w:marTop w:val="0"/>
              <w:marBottom w:val="0"/>
              <w:divBdr>
                <w:top w:val="none" w:sz="0" w:space="0" w:color="auto"/>
                <w:left w:val="none" w:sz="0" w:space="0" w:color="auto"/>
                <w:bottom w:val="none" w:sz="0" w:space="0" w:color="auto"/>
                <w:right w:val="none" w:sz="0" w:space="0" w:color="auto"/>
              </w:divBdr>
            </w:div>
            <w:div w:id="1012804678">
              <w:marLeft w:val="0"/>
              <w:marRight w:val="0"/>
              <w:marTop w:val="0"/>
              <w:marBottom w:val="0"/>
              <w:divBdr>
                <w:top w:val="none" w:sz="0" w:space="0" w:color="auto"/>
                <w:left w:val="none" w:sz="0" w:space="0" w:color="auto"/>
                <w:bottom w:val="none" w:sz="0" w:space="0" w:color="auto"/>
                <w:right w:val="none" w:sz="0" w:space="0" w:color="auto"/>
              </w:divBdr>
            </w:div>
            <w:div w:id="1238055676">
              <w:marLeft w:val="0"/>
              <w:marRight w:val="0"/>
              <w:marTop w:val="0"/>
              <w:marBottom w:val="0"/>
              <w:divBdr>
                <w:top w:val="none" w:sz="0" w:space="0" w:color="auto"/>
                <w:left w:val="none" w:sz="0" w:space="0" w:color="auto"/>
                <w:bottom w:val="none" w:sz="0" w:space="0" w:color="auto"/>
                <w:right w:val="none" w:sz="0" w:space="0" w:color="auto"/>
              </w:divBdr>
            </w:div>
            <w:div w:id="2059819615">
              <w:marLeft w:val="0"/>
              <w:marRight w:val="0"/>
              <w:marTop w:val="0"/>
              <w:marBottom w:val="0"/>
              <w:divBdr>
                <w:top w:val="none" w:sz="0" w:space="0" w:color="auto"/>
                <w:left w:val="none" w:sz="0" w:space="0" w:color="auto"/>
                <w:bottom w:val="none" w:sz="0" w:space="0" w:color="auto"/>
                <w:right w:val="none" w:sz="0" w:space="0" w:color="auto"/>
              </w:divBdr>
            </w:div>
            <w:div w:id="2144616807">
              <w:marLeft w:val="0"/>
              <w:marRight w:val="0"/>
              <w:marTop w:val="0"/>
              <w:marBottom w:val="0"/>
              <w:divBdr>
                <w:top w:val="none" w:sz="0" w:space="0" w:color="auto"/>
                <w:left w:val="none" w:sz="0" w:space="0" w:color="auto"/>
                <w:bottom w:val="none" w:sz="0" w:space="0" w:color="auto"/>
                <w:right w:val="none" w:sz="0" w:space="0" w:color="auto"/>
              </w:divBdr>
            </w:div>
          </w:divsChild>
        </w:div>
        <w:div w:id="64108999">
          <w:marLeft w:val="0"/>
          <w:marRight w:val="0"/>
          <w:marTop w:val="0"/>
          <w:marBottom w:val="0"/>
          <w:divBdr>
            <w:top w:val="none" w:sz="0" w:space="0" w:color="auto"/>
            <w:left w:val="none" w:sz="0" w:space="0" w:color="auto"/>
            <w:bottom w:val="none" w:sz="0" w:space="0" w:color="auto"/>
            <w:right w:val="none" w:sz="0" w:space="0" w:color="auto"/>
          </w:divBdr>
          <w:divsChild>
            <w:div w:id="246109964">
              <w:marLeft w:val="0"/>
              <w:marRight w:val="0"/>
              <w:marTop w:val="0"/>
              <w:marBottom w:val="0"/>
              <w:divBdr>
                <w:top w:val="none" w:sz="0" w:space="0" w:color="auto"/>
                <w:left w:val="none" w:sz="0" w:space="0" w:color="auto"/>
                <w:bottom w:val="none" w:sz="0" w:space="0" w:color="auto"/>
                <w:right w:val="none" w:sz="0" w:space="0" w:color="auto"/>
              </w:divBdr>
            </w:div>
            <w:div w:id="886455973">
              <w:marLeft w:val="0"/>
              <w:marRight w:val="0"/>
              <w:marTop w:val="0"/>
              <w:marBottom w:val="0"/>
              <w:divBdr>
                <w:top w:val="none" w:sz="0" w:space="0" w:color="auto"/>
                <w:left w:val="none" w:sz="0" w:space="0" w:color="auto"/>
                <w:bottom w:val="none" w:sz="0" w:space="0" w:color="auto"/>
                <w:right w:val="none" w:sz="0" w:space="0" w:color="auto"/>
              </w:divBdr>
            </w:div>
            <w:div w:id="1362319088">
              <w:marLeft w:val="0"/>
              <w:marRight w:val="0"/>
              <w:marTop w:val="0"/>
              <w:marBottom w:val="0"/>
              <w:divBdr>
                <w:top w:val="none" w:sz="0" w:space="0" w:color="auto"/>
                <w:left w:val="none" w:sz="0" w:space="0" w:color="auto"/>
                <w:bottom w:val="none" w:sz="0" w:space="0" w:color="auto"/>
                <w:right w:val="none" w:sz="0" w:space="0" w:color="auto"/>
              </w:divBdr>
            </w:div>
            <w:div w:id="1916932606">
              <w:marLeft w:val="0"/>
              <w:marRight w:val="0"/>
              <w:marTop w:val="0"/>
              <w:marBottom w:val="0"/>
              <w:divBdr>
                <w:top w:val="none" w:sz="0" w:space="0" w:color="auto"/>
                <w:left w:val="none" w:sz="0" w:space="0" w:color="auto"/>
                <w:bottom w:val="none" w:sz="0" w:space="0" w:color="auto"/>
                <w:right w:val="none" w:sz="0" w:space="0" w:color="auto"/>
              </w:divBdr>
            </w:div>
          </w:divsChild>
        </w:div>
        <w:div w:id="186061931">
          <w:marLeft w:val="0"/>
          <w:marRight w:val="0"/>
          <w:marTop w:val="0"/>
          <w:marBottom w:val="0"/>
          <w:divBdr>
            <w:top w:val="none" w:sz="0" w:space="0" w:color="auto"/>
            <w:left w:val="none" w:sz="0" w:space="0" w:color="auto"/>
            <w:bottom w:val="none" w:sz="0" w:space="0" w:color="auto"/>
            <w:right w:val="none" w:sz="0" w:space="0" w:color="auto"/>
          </w:divBdr>
          <w:divsChild>
            <w:div w:id="108400041">
              <w:marLeft w:val="0"/>
              <w:marRight w:val="0"/>
              <w:marTop w:val="0"/>
              <w:marBottom w:val="0"/>
              <w:divBdr>
                <w:top w:val="none" w:sz="0" w:space="0" w:color="auto"/>
                <w:left w:val="none" w:sz="0" w:space="0" w:color="auto"/>
                <w:bottom w:val="none" w:sz="0" w:space="0" w:color="auto"/>
                <w:right w:val="none" w:sz="0" w:space="0" w:color="auto"/>
              </w:divBdr>
            </w:div>
            <w:div w:id="931281334">
              <w:marLeft w:val="0"/>
              <w:marRight w:val="0"/>
              <w:marTop w:val="0"/>
              <w:marBottom w:val="0"/>
              <w:divBdr>
                <w:top w:val="none" w:sz="0" w:space="0" w:color="auto"/>
                <w:left w:val="none" w:sz="0" w:space="0" w:color="auto"/>
                <w:bottom w:val="none" w:sz="0" w:space="0" w:color="auto"/>
                <w:right w:val="none" w:sz="0" w:space="0" w:color="auto"/>
              </w:divBdr>
            </w:div>
            <w:div w:id="992097880">
              <w:marLeft w:val="0"/>
              <w:marRight w:val="0"/>
              <w:marTop w:val="0"/>
              <w:marBottom w:val="0"/>
              <w:divBdr>
                <w:top w:val="none" w:sz="0" w:space="0" w:color="auto"/>
                <w:left w:val="none" w:sz="0" w:space="0" w:color="auto"/>
                <w:bottom w:val="none" w:sz="0" w:space="0" w:color="auto"/>
                <w:right w:val="none" w:sz="0" w:space="0" w:color="auto"/>
              </w:divBdr>
            </w:div>
            <w:div w:id="1747920309">
              <w:marLeft w:val="0"/>
              <w:marRight w:val="0"/>
              <w:marTop w:val="0"/>
              <w:marBottom w:val="0"/>
              <w:divBdr>
                <w:top w:val="none" w:sz="0" w:space="0" w:color="auto"/>
                <w:left w:val="none" w:sz="0" w:space="0" w:color="auto"/>
                <w:bottom w:val="none" w:sz="0" w:space="0" w:color="auto"/>
                <w:right w:val="none" w:sz="0" w:space="0" w:color="auto"/>
              </w:divBdr>
            </w:div>
            <w:div w:id="2085106293">
              <w:marLeft w:val="0"/>
              <w:marRight w:val="0"/>
              <w:marTop w:val="0"/>
              <w:marBottom w:val="0"/>
              <w:divBdr>
                <w:top w:val="none" w:sz="0" w:space="0" w:color="auto"/>
                <w:left w:val="none" w:sz="0" w:space="0" w:color="auto"/>
                <w:bottom w:val="none" w:sz="0" w:space="0" w:color="auto"/>
                <w:right w:val="none" w:sz="0" w:space="0" w:color="auto"/>
              </w:divBdr>
            </w:div>
          </w:divsChild>
        </w:div>
        <w:div w:id="252126521">
          <w:marLeft w:val="0"/>
          <w:marRight w:val="0"/>
          <w:marTop w:val="0"/>
          <w:marBottom w:val="0"/>
          <w:divBdr>
            <w:top w:val="none" w:sz="0" w:space="0" w:color="auto"/>
            <w:left w:val="none" w:sz="0" w:space="0" w:color="auto"/>
            <w:bottom w:val="none" w:sz="0" w:space="0" w:color="auto"/>
            <w:right w:val="none" w:sz="0" w:space="0" w:color="auto"/>
          </w:divBdr>
        </w:div>
        <w:div w:id="281349980">
          <w:marLeft w:val="0"/>
          <w:marRight w:val="0"/>
          <w:marTop w:val="0"/>
          <w:marBottom w:val="0"/>
          <w:divBdr>
            <w:top w:val="none" w:sz="0" w:space="0" w:color="auto"/>
            <w:left w:val="none" w:sz="0" w:space="0" w:color="auto"/>
            <w:bottom w:val="none" w:sz="0" w:space="0" w:color="auto"/>
            <w:right w:val="none" w:sz="0" w:space="0" w:color="auto"/>
          </w:divBdr>
          <w:divsChild>
            <w:div w:id="79259945">
              <w:marLeft w:val="0"/>
              <w:marRight w:val="0"/>
              <w:marTop w:val="0"/>
              <w:marBottom w:val="0"/>
              <w:divBdr>
                <w:top w:val="none" w:sz="0" w:space="0" w:color="auto"/>
                <w:left w:val="none" w:sz="0" w:space="0" w:color="auto"/>
                <w:bottom w:val="none" w:sz="0" w:space="0" w:color="auto"/>
                <w:right w:val="none" w:sz="0" w:space="0" w:color="auto"/>
              </w:divBdr>
            </w:div>
            <w:div w:id="1072776835">
              <w:marLeft w:val="0"/>
              <w:marRight w:val="0"/>
              <w:marTop w:val="0"/>
              <w:marBottom w:val="0"/>
              <w:divBdr>
                <w:top w:val="none" w:sz="0" w:space="0" w:color="auto"/>
                <w:left w:val="none" w:sz="0" w:space="0" w:color="auto"/>
                <w:bottom w:val="none" w:sz="0" w:space="0" w:color="auto"/>
                <w:right w:val="none" w:sz="0" w:space="0" w:color="auto"/>
              </w:divBdr>
            </w:div>
            <w:div w:id="1408576148">
              <w:marLeft w:val="0"/>
              <w:marRight w:val="0"/>
              <w:marTop w:val="0"/>
              <w:marBottom w:val="0"/>
              <w:divBdr>
                <w:top w:val="none" w:sz="0" w:space="0" w:color="auto"/>
                <w:left w:val="none" w:sz="0" w:space="0" w:color="auto"/>
                <w:bottom w:val="none" w:sz="0" w:space="0" w:color="auto"/>
                <w:right w:val="none" w:sz="0" w:space="0" w:color="auto"/>
              </w:divBdr>
            </w:div>
            <w:div w:id="1714382015">
              <w:marLeft w:val="0"/>
              <w:marRight w:val="0"/>
              <w:marTop w:val="0"/>
              <w:marBottom w:val="0"/>
              <w:divBdr>
                <w:top w:val="none" w:sz="0" w:space="0" w:color="auto"/>
                <w:left w:val="none" w:sz="0" w:space="0" w:color="auto"/>
                <w:bottom w:val="none" w:sz="0" w:space="0" w:color="auto"/>
                <w:right w:val="none" w:sz="0" w:space="0" w:color="auto"/>
              </w:divBdr>
            </w:div>
            <w:div w:id="1880631354">
              <w:marLeft w:val="0"/>
              <w:marRight w:val="0"/>
              <w:marTop w:val="0"/>
              <w:marBottom w:val="0"/>
              <w:divBdr>
                <w:top w:val="none" w:sz="0" w:space="0" w:color="auto"/>
                <w:left w:val="none" w:sz="0" w:space="0" w:color="auto"/>
                <w:bottom w:val="none" w:sz="0" w:space="0" w:color="auto"/>
                <w:right w:val="none" w:sz="0" w:space="0" w:color="auto"/>
              </w:divBdr>
            </w:div>
          </w:divsChild>
        </w:div>
        <w:div w:id="336886267">
          <w:marLeft w:val="0"/>
          <w:marRight w:val="0"/>
          <w:marTop w:val="0"/>
          <w:marBottom w:val="0"/>
          <w:divBdr>
            <w:top w:val="none" w:sz="0" w:space="0" w:color="auto"/>
            <w:left w:val="none" w:sz="0" w:space="0" w:color="auto"/>
            <w:bottom w:val="none" w:sz="0" w:space="0" w:color="auto"/>
            <w:right w:val="none" w:sz="0" w:space="0" w:color="auto"/>
          </w:divBdr>
          <w:divsChild>
            <w:div w:id="277686941">
              <w:marLeft w:val="0"/>
              <w:marRight w:val="0"/>
              <w:marTop w:val="0"/>
              <w:marBottom w:val="0"/>
              <w:divBdr>
                <w:top w:val="none" w:sz="0" w:space="0" w:color="auto"/>
                <w:left w:val="none" w:sz="0" w:space="0" w:color="auto"/>
                <w:bottom w:val="none" w:sz="0" w:space="0" w:color="auto"/>
                <w:right w:val="none" w:sz="0" w:space="0" w:color="auto"/>
              </w:divBdr>
            </w:div>
            <w:div w:id="1341195822">
              <w:marLeft w:val="0"/>
              <w:marRight w:val="0"/>
              <w:marTop w:val="0"/>
              <w:marBottom w:val="0"/>
              <w:divBdr>
                <w:top w:val="none" w:sz="0" w:space="0" w:color="auto"/>
                <w:left w:val="none" w:sz="0" w:space="0" w:color="auto"/>
                <w:bottom w:val="none" w:sz="0" w:space="0" w:color="auto"/>
                <w:right w:val="none" w:sz="0" w:space="0" w:color="auto"/>
              </w:divBdr>
            </w:div>
            <w:div w:id="1650355042">
              <w:marLeft w:val="0"/>
              <w:marRight w:val="0"/>
              <w:marTop w:val="0"/>
              <w:marBottom w:val="0"/>
              <w:divBdr>
                <w:top w:val="none" w:sz="0" w:space="0" w:color="auto"/>
                <w:left w:val="none" w:sz="0" w:space="0" w:color="auto"/>
                <w:bottom w:val="none" w:sz="0" w:space="0" w:color="auto"/>
                <w:right w:val="none" w:sz="0" w:space="0" w:color="auto"/>
              </w:divBdr>
            </w:div>
            <w:div w:id="1783914750">
              <w:marLeft w:val="0"/>
              <w:marRight w:val="0"/>
              <w:marTop w:val="0"/>
              <w:marBottom w:val="0"/>
              <w:divBdr>
                <w:top w:val="none" w:sz="0" w:space="0" w:color="auto"/>
                <w:left w:val="none" w:sz="0" w:space="0" w:color="auto"/>
                <w:bottom w:val="none" w:sz="0" w:space="0" w:color="auto"/>
                <w:right w:val="none" w:sz="0" w:space="0" w:color="auto"/>
              </w:divBdr>
            </w:div>
            <w:div w:id="2132282584">
              <w:marLeft w:val="0"/>
              <w:marRight w:val="0"/>
              <w:marTop w:val="0"/>
              <w:marBottom w:val="0"/>
              <w:divBdr>
                <w:top w:val="none" w:sz="0" w:space="0" w:color="auto"/>
                <w:left w:val="none" w:sz="0" w:space="0" w:color="auto"/>
                <w:bottom w:val="none" w:sz="0" w:space="0" w:color="auto"/>
                <w:right w:val="none" w:sz="0" w:space="0" w:color="auto"/>
              </w:divBdr>
            </w:div>
          </w:divsChild>
        </w:div>
        <w:div w:id="367417050">
          <w:marLeft w:val="0"/>
          <w:marRight w:val="0"/>
          <w:marTop w:val="0"/>
          <w:marBottom w:val="0"/>
          <w:divBdr>
            <w:top w:val="none" w:sz="0" w:space="0" w:color="auto"/>
            <w:left w:val="none" w:sz="0" w:space="0" w:color="auto"/>
            <w:bottom w:val="none" w:sz="0" w:space="0" w:color="auto"/>
            <w:right w:val="none" w:sz="0" w:space="0" w:color="auto"/>
          </w:divBdr>
          <w:divsChild>
            <w:div w:id="488908047">
              <w:marLeft w:val="0"/>
              <w:marRight w:val="0"/>
              <w:marTop w:val="0"/>
              <w:marBottom w:val="0"/>
              <w:divBdr>
                <w:top w:val="none" w:sz="0" w:space="0" w:color="auto"/>
                <w:left w:val="none" w:sz="0" w:space="0" w:color="auto"/>
                <w:bottom w:val="none" w:sz="0" w:space="0" w:color="auto"/>
                <w:right w:val="none" w:sz="0" w:space="0" w:color="auto"/>
              </w:divBdr>
            </w:div>
            <w:div w:id="982196604">
              <w:marLeft w:val="0"/>
              <w:marRight w:val="0"/>
              <w:marTop w:val="0"/>
              <w:marBottom w:val="0"/>
              <w:divBdr>
                <w:top w:val="none" w:sz="0" w:space="0" w:color="auto"/>
                <w:left w:val="none" w:sz="0" w:space="0" w:color="auto"/>
                <w:bottom w:val="none" w:sz="0" w:space="0" w:color="auto"/>
                <w:right w:val="none" w:sz="0" w:space="0" w:color="auto"/>
              </w:divBdr>
            </w:div>
            <w:div w:id="1196381384">
              <w:marLeft w:val="0"/>
              <w:marRight w:val="0"/>
              <w:marTop w:val="0"/>
              <w:marBottom w:val="0"/>
              <w:divBdr>
                <w:top w:val="none" w:sz="0" w:space="0" w:color="auto"/>
                <w:left w:val="none" w:sz="0" w:space="0" w:color="auto"/>
                <w:bottom w:val="none" w:sz="0" w:space="0" w:color="auto"/>
                <w:right w:val="none" w:sz="0" w:space="0" w:color="auto"/>
              </w:divBdr>
            </w:div>
            <w:div w:id="1303268309">
              <w:marLeft w:val="0"/>
              <w:marRight w:val="0"/>
              <w:marTop w:val="0"/>
              <w:marBottom w:val="0"/>
              <w:divBdr>
                <w:top w:val="none" w:sz="0" w:space="0" w:color="auto"/>
                <w:left w:val="none" w:sz="0" w:space="0" w:color="auto"/>
                <w:bottom w:val="none" w:sz="0" w:space="0" w:color="auto"/>
                <w:right w:val="none" w:sz="0" w:space="0" w:color="auto"/>
              </w:divBdr>
            </w:div>
            <w:div w:id="2103527049">
              <w:marLeft w:val="0"/>
              <w:marRight w:val="0"/>
              <w:marTop w:val="0"/>
              <w:marBottom w:val="0"/>
              <w:divBdr>
                <w:top w:val="none" w:sz="0" w:space="0" w:color="auto"/>
                <w:left w:val="none" w:sz="0" w:space="0" w:color="auto"/>
                <w:bottom w:val="none" w:sz="0" w:space="0" w:color="auto"/>
                <w:right w:val="none" w:sz="0" w:space="0" w:color="auto"/>
              </w:divBdr>
            </w:div>
          </w:divsChild>
        </w:div>
        <w:div w:id="542835810">
          <w:marLeft w:val="0"/>
          <w:marRight w:val="0"/>
          <w:marTop w:val="0"/>
          <w:marBottom w:val="0"/>
          <w:divBdr>
            <w:top w:val="none" w:sz="0" w:space="0" w:color="auto"/>
            <w:left w:val="none" w:sz="0" w:space="0" w:color="auto"/>
            <w:bottom w:val="none" w:sz="0" w:space="0" w:color="auto"/>
            <w:right w:val="none" w:sz="0" w:space="0" w:color="auto"/>
          </w:divBdr>
        </w:div>
        <w:div w:id="547184953">
          <w:marLeft w:val="0"/>
          <w:marRight w:val="0"/>
          <w:marTop w:val="0"/>
          <w:marBottom w:val="0"/>
          <w:divBdr>
            <w:top w:val="none" w:sz="0" w:space="0" w:color="auto"/>
            <w:left w:val="none" w:sz="0" w:space="0" w:color="auto"/>
            <w:bottom w:val="none" w:sz="0" w:space="0" w:color="auto"/>
            <w:right w:val="none" w:sz="0" w:space="0" w:color="auto"/>
          </w:divBdr>
          <w:divsChild>
            <w:div w:id="240452454">
              <w:marLeft w:val="0"/>
              <w:marRight w:val="0"/>
              <w:marTop w:val="0"/>
              <w:marBottom w:val="0"/>
              <w:divBdr>
                <w:top w:val="none" w:sz="0" w:space="0" w:color="auto"/>
                <w:left w:val="none" w:sz="0" w:space="0" w:color="auto"/>
                <w:bottom w:val="none" w:sz="0" w:space="0" w:color="auto"/>
                <w:right w:val="none" w:sz="0" w:space="0" w:color="auto"/>
              </w:divBdr>
            </w:div>
            <w:div w:id="372079148">
              <w:marLeft w:val="0"/>
              <w:marRight w:val="0"/>
              <w:marTop w:val="0"/>
              <w:marBottom w:val="0"/>
              <w:divBdr>
                <w:top w:val="none" w:sz="0" w:space="0" w:color="auto"/>
                <w:left w:val="none" w:sz="0" w:space="0" w:color="auto"/>
                <w:bottom w:val="none" w:sz="0" w:space="0" w:color="auto"/>
                <w:right w:val="none" w:sz="0" w:space="0" w:color="auto"/>
              </w:divBdr>
            </w:div>
            <w:div w:id="545214714">
              <w:marLeft w:val="0"/>
              <w:marRight w:val="0"/>
              <w:marTop w:val="0"/>
              <w:marBottom w:val="0"/>
              <w:divBdr>
                <w:top w:val="none" w:sz="0" w:space="0" w:color="auto"/>
                <w:left w:val="none" w:sz="0" w:space="0" w:color="auto"/>
                <w:bottom w:val="none" w:sz="0" w:space="0" w:color="auto"/>
                <w:right w:val="none" w:sz="0" w:space="0" w:color="auto"/>
              </w:divBdr>
            </w:div>
            <w:div w:id="832373689">
              <w:marLeft w:val="0"/>
              <w:marRight w:val="0"/>
              <w:marTop w:val="0"/>
              <w:marBottom w:val="0"/>
              <w:divBdr>
                <w:top w:val="none" w:sz="0" w:space="0" w:color="auto"/>
                <w:left w:val="none" w:sz="0" w:space="0" w:color="auto"/>
                <w:bottom w:val="none" w:sz="0" w:space="0" w:color="auto"/>
                <w:right w:val="none" w:sz="0" w:space="0" w:color="auto"/>
              </w:divBdr>
            </w:div>
            <w:div w:id="1164203549">
              <w:marLeft w:val="0"/>
              <w:marRight w:val="0"/>
              <w:marTop w:val="0"/>
              <w:marBottom w:val="0"/>
              <w:divBdr>
                <w:top w:val="none" w:sz="0" w:space="0" w:color="auto"/>
                <w:left w:val="none" w:sz="0" w:space="0" w:color="auto"/>
                <w:bottom w:val="none" w:sz="0" w:space="0" w:color="auto"/>
                <w:right w:val="none" w:sz="0" w:space="0" w:color="auto"/>
              </w:divBdr>
            </w:div>
          </w:divsChild>
        </w:div>
        <w:div w:id="574358130">
          <w:marLeft w:val="0"/>
          <w:marRight w:val="0"/>
          <w:marTop w:val="0"/>
          <w:marBottom w:val="0"/>
          <w:divBdr>
            <w:top w:val="none" w:sz="0" w:space="0" w:color="auto"/>
            <w:left w:val="none" w:sz="0" w:space="0" w:color="auto"/>
            <w:bottom w:val="none" w:sz="0" w:space="0" w:color="auto"/>
            <w:right w:val="none" w:sz="0" w:space="0" w:color="auto"/>
          </w:divBdr>
          <w:divsChild>
            <w:div w:id="439225252">
              <w:marLeft w:val="0"/>
              <w:marRight w:val="0"/>
              <w:marTop w:val="0"/>
              <w:marBottom w:val="0"/>
              <w:divBdr>
                <w:top w:val="none" w:sz="0" w:space="0" w:color="auto"/>
                <w:left w:val="none" w:sz="0" w:space="0" w:color="auto"/>
                <w:bottom w:val="none" w:sz="0" w:space="0" w:color="auto"/>
                <w:right w:val="none" w:sz="0" w:space="0" w:color="auto"/>
              </w:divBdr>
            </w:div>
            <w:div w:id="613171232">
              <w:marLeft w:val="0"/>
              <w:marRight w:val="0"/>
              <w:marTop w:val="0"/>
              <w:marBottom w:val="0"/>
              <w:divBdr>
                <w:top w:val="none" w:sz="0" w:space="0" w:color="auto"/>
                <w:left w:val="none" w:sz="0" w:space="0" w:color="auto"/>
                <w:bottom w:val="none" w:sz="0" w:space="0" w:color="auto"/>
                <w:right w:val="none" w:sz="0" w:space="0" w:color="auto"/>
              </w:divBdr>
            </w:div>
            <w:div w:id="1317764541">
              <w:marLeft w:val="0"/>
              <w:marRight w:val="0"/>
              <w:marTop w:val="0"/>
              <w:marBottom w:val="0"/>
              <w:divBdr>
                <w:top w:val="none" w:sz="0" w:space="0" w:color="auto"/>
                <w:left w:val="none" w:sz="0" w:space="0" w:color="auto"/>
                <w:bottom w:val="none" w:sz="0" w:space="0" w:color="auto"/>
                <w:right w:val="none" w:sz="0" w:space="0" w:color="auto"/>
              </w:divBdr>
            </w:div>
            <w:div w:id="1342705909">
              <w:marLeft w:val="0"/>
              <w:marRight w:val="0"/>
              <w:marTop w:val="0"/>
              <w:marBottom w:val="0"/>
              <w:divBdr>
                <w:top w:val="none" w:sz="0" w:space="0" w:color="auto"/>
                <w:left w:val="none" w:sz="0" w:space="0" w:color="auto"/>
                <w:bottom w:val="none" w:sz="0" w:space="0" w:color="auto"/>
                <w:right w:val="none" w:sz="0" w:space="0" w:color="auto"/>
              </w:divBdr>
            </w:div>
            <w:div w:id="1923369285">
              <w:marLeft w:val="0"/>
              <w:marRight w:val="0"/>
              <w:marTop w:val="0"/>
              <w:marBottom w:val="0"/>
              <w:divBdr>
                <w:top w:val="none" w:sz="0" w:space="0" w:color="auto"/>
                <w:left w:val="none" w:sz="0" w:space="0" w:color="auto"/>
                <w:bottom w:val="none" w:sz="0" w:space="0" w:color="auto"/>
                <w:right w:val="none" w:sz="0" w:space="0" w:color="auto"/>
              </w:divBdr>
            </w:div>
          </w:divsChild>
        </w:div>
        <w:div w:id="630404278">
          <w:marLeft w:val="0"/>
          <w:marRight w:val="0"/>
          <w:marTop w:val="0"/>
          <w:marBottom w:val="0"/>
          <w:divBdr>
            <w:top w:val="none" w:sz="0" w:space="0" w:color="auto"/>
            <w:left w:val="none" w:sz="0" w:space="0" w:color="auto"/>
            <w:bottom w:val="none" w:sz="0" w:space="0" w:color="auto"/>
            <w:right w:val="none" w:sz="0" w:space="0" w:color="auto"/>
          </w:divBdr>
          <w:divsChild>
            <w:div w:id="163203964">
              <w:marLeft w:val="0"/>
              <w:marRight w:val="0"/>
              <w:marTop w:val="0"/>
              <w:marBottom w:val="0"/>
              <w:divBdr>
                <w:top w:val="none" w:sz="0" w:space="0" w:color="auto"/>
                <w:left w:val="none" w:sz="0" w:space="0" w:color="auto"/>
                <w:bottom w:val="none" w:sz="0" w:space="0" w:color="auto"/>
                <w:right w:val="none" w:sz="0" w:space="0" w:color="auto"/>
              </w:divBdr>
            </w:div>
            <w:div w:id="596255030">
              <w:marLeft w:val="0"/>
              <w:marRight w:val="0"/>
              <w:marTop w:val="0"/>
              <w:marBottom w:val="0"/>
              <w:divBdr>
                <w:top w:val="none" w:sz="0" w:space="0" w:color="auto"/>
                <w:left w:val="none" w:sz="0" w:space="0" w:color="auto"/>
                <w:bottom w:val="none" w:sz="0" w:space="0" w:color="auto"/>
                <w:right w:val="none" w:sz="0" w:space="0" w:color="auto"/>
              </w:divBdr>
            </w:div>
            <w:div w:id="804665322">
              <w:marLeft w:val="0"/>
              <w:marRight w:val="0"/>
              <w:marTop w:val="0"/>
              <w:marBottom w:val="0"/>
              <w:divBdr>
                <w:top w:val="none" w:sz="0" w:space="0" w:color="auto"/>
                <w:left w:val="none" w:sz="0" w:space="0" w:color="auto"/>
                <w:bottom w:val="none" w:sz="0" w:space="0" w:color="auto"/>
                <w:right w:val="none" w:sz="0" w:space="0" w:color="auto"/>
              </w:divBdr>
            </w:div>
            <w:div w:id="1321932301">
              <w:marLeft w:val="0"/>
              <w:marRight w:val="0"/>
              <w:marTop w:val="0"/>
              <w:marBottom w:val="0"/>
              <w:divBdr>
                <w:top w:val="none" w:sz="0" w:space="0" w:color="auto"/>
                <w:left w:val="none" w:sz="0" w:space="0" w:color="auto"/>
                <w:bottom w:val="none" w:sz="0" w:space="0" w:color="auto"/>
                <w:right w:val="none" w:sz="0" w:space="0" w:color="auto"/>
              </w:divBdr>
            </w:div>
            <w:div w:id="1947230309">
              <w:marLeft w:val="0"/>
              <w:marRight w:val="0"/>
              <w:marTop w:val="0"/>
              <w:marBottom w:val="0"/>
              <w:divBdr>
                <w:top w:val="none" w:sz="0" w:space="0" w:color="auto"/>
                <w:left w:val="none" w:sz="0" w:space="0" w:color="auto"/>
                <w:bottom w:val="none" w:sz="0" w:space="0" w:color="auto"/>
                <w:right w:val="none" w:sz="0" w:space="0" w:color="auto"/>
              </w:divBdr>
            </w:div>
          </w:divsChild>
        </w:div>
        <w:div w:id="656227107">
          <w:marLeft w:val="0"/>
          <w:marRight w:val="0"/>
          <w:marTop w:val="0"/>
          <w:marBottom w:val="0"/>
          <w:divBdr>
            <w:top w:val="none" w:sz="0" w:space="0" w:color="auto"/>
            <w:left w:val="none" w:sz="0" w:space="0" w:color="auto"/>
            <w:bottom w:val="none" w:sz="0" w:space="0" w:color="auto"/>
            <w:right w:val="none" w:sz="0" w:space="0" w:color="auto"/>
          </w:divBdr>
          <w:divsChild>
            <w:div w:id="43675838">
              <w:marLeft w:val="0"/>
              <w:marRight w:val="0"/>
              <w:marTop w:val="0"/>
              <w:marBottom w:val="0"/>
              <w:divBdr>
                <w:top w:val="none" w:sz="0" w:space="0" w:color="auto"/>
                <w:left w:val="none" w:sz="0" w:space="0" w:color="auto"/>
                <w:bottom w:val="none" w:sz="0" w:space="0" w:color="auto"/>
                <w:right w:val="none" w:sz="0" w:space="0" w:color="auto"/>
              </w:divBdr>
            </w:div>
            <w:div w:id="454057294">
              <w:marLeft w:val="0"/>
              <w:marRight w:val="0"/>
              <w:marTop w:val="0"/>
              <w:marBottom w:val="0"/>
              <w:divBdr>
                <w:top w:val="none" w:sz="0" w:space="0" w:color="auto"/>
                <w:left w:val="none" w:sz="0" w:space="0" w:color="auto"/>
                <w:bottom w:val="none" w:sz="0" w:space="0" w:color="auto"/>
                <w:right w:val="none" w:sz="0" w:space="0" w:color="auto"/>
              </w:divBdr>
            </w:div>
            <w:div w:id="1432314753">
              <w:marLeft w:val="0"/>
              <w:marRight w:val="0"/>
              <w:marTop w:val="0"/>
              <w:marBottom w:val="0"/>
              <w:divBdr>
                <w:top w:val="none" w:sz="0" w:space="0" w:color="auto"/>
                <w:left w:val="none" w:sz="0" w:space="0" w:color="auto"/>
                <w:bottom w:val="none" w:sz="0" w:space="0" w:color="auto"/>
                <w:right w:val="none" w:sz="0" w:space="0" w:color="auto"/>
              </w:divBdr>
            </w:div>
            <w:div w:id="1667585531">
              <w:marLeft w:val="0"/>
              <w:marRight w:val="0"/>
              <w:marTop w:val="0"/>
              <w:marBottom w:val="0"/>
              <w:divBdr>
                <w:top w:val="none" w:sz="0" w:space="0" w:color="auto"/>
                <w:left w:val="none" w:sz="0" w:space="0" w:color="auto"/>
                <w:bottom w:val="none" w:sz="0" w:space="0" w:color="auto"/>
                <w:right w:val="none" w:sz="0" w:space="0" w:color="auto"/>
              </w:divBdr>
            </w:div>
            <w:div w:id="2134906941">
              <w:marLeft w:val="0"/>
              <w:marRight w:val="0"/>
              <w:marTop w:val="0"/>
              <w:marBottom w:val="0"/>
              <w:divBdr>
                <w:top w:val="none" w:sz="0" w:space="0" w:color="auto"/>
                <w:left w:val="none" w:sz="0" w:space="0" w:color="auto"/>
                <w:bottom w:val="none" w:sz="0" w:space="0" w:color="auto"/>
                <w:right w:val="none" w:sz="0" w:space="0" w:color="auto"/>
              </w:divBdr>
            </w:div>
          </w:divsChild>
        </w:div>
        <w:div w:id="661586036">
          <w:marLeft w:val="0"/>
          <w:marRight w:val="0"/>
          <w:marTop w:val="0"/>
          <w:marBottom w:val="0"/>
          <w:divBdr>
            <w:top w:val="none" w:sz="0" w:space="0" w:color="auto"/>
            <w:left w:val="none" w:sz="0" w:space="0" w:color="auto"/>
            <w:bottom w:val="none" w:sz="0" w:space="0" w:color="auto"/>
            <w:right w:val="none" w:sz="0" w:space="0" w:color="auto"/>
          </w:divBdr>
          <w:divsChild>
            <w:div w:id="570310201">
              <w:marLeft w:val="0"/>
              <w:marRight w:val="0"/>
              <w:marTop w:val="0"/>
              <w:marBottom w:val="0"/>
              <w:divBdr>
                <w:top w:val="none" w:sz="0" w:space="0" w:color="auto"/>
                <w:left w:val="none" w:sz="0" w:space="0" w:color="auto"/>
                <w:bottom w:val="none" w:sz="0" w:space="0" w:color="auto"/>
                <w:right w:val="none" w:sz="0" w:space="0" w:color="auto"/>
              </w:divBdr>
            </w:div>
            <w:div w:id="1232614901">
              <w:marLeft w:val="0"/>
              <w:marRight w:val="0"/>
              <w:marTop w:val="0"/>
              <w:marBottom w:val="0"/>
              <w:divBdr>
                <w:top w:val="none" w:sz="0" w:space="0" w:color="auto"/>
                <w:left w:val="none" w:sz="0" w:space="0" w:color="auto"/>
                <w:bottom w:val="none" w:sz="0" w:space="0" w:color="auto"/>
                <w:right w:val="none" w:sz="0" w:space="0" w:color="auto"/>
              </w:divBdr>
            </w:div>
            <w:div w:id="1292437693">
              <w:marLeft w:val="0"/>
              <w:marRight w:val="0"/>
              <w:marTop w:val="0"/>
              <w:marBottom w:val="0"/>
              <w:divBdr>
                <w:top w:val="none" w:sz="0" w:space="0" w:color="auto"/>
                <w:left w:val="none" w:sz="0" w:space="0" w:color="auto"/>
                <w:bottom w:val="none" w:sz="0" w:space="0" w:color="auto"/>
                <w:right w:val="none" w:sz="0" w:space="0" w:color="auto"/>
              </w:divBdr>
            </w:div>
            <w:div w:id="1467430793">
              <w:marLeft w:val="0"/>
              <w:marRight w:val="0"/>
              <w:marTop w:val="0"/>
              <w:marBottom w:val="0"/>
              <w:divBdr>
                <w:top w:val="none" w:sz="0" w:space="0" w:color="auto"/>
                <w:left w:val="none" w:sz="0" w:space="0" w:color="auto"/>
                <w:bottom w:val="none" w:sz="0" w:space="0" w:color="auto"/>
                <w:right w:val="none" w:sz="0" w:space="0" w:color="auto"/>
              </w:divBdr>
            </w:div>
            <w:div w:id="1561820955">
              <w:marLeft w:val="0"/>
              <w:marRight w:val="0"/>
              <w:marTop w:val="0"/>
              <w:marBottom w:val="0"/>
              <w:divBdr>
                <w:top w:val="none" w:sz="0" w:space="0" w:color="auto"/>
                <w:left w:val="none" w:sz="0" w:space="0" w:color="auto"/>
                <w:bottom w:val="none" w:sz="0" w:space="0" w:color="auto"/>
                <w:right w:val="none" w:sz="0" w:space="0" w:color="auto"/>
              </w:divBdr>
            </w:div>
          </w:divsChild>
        </w:div>
        <w:div w:id="758064507">
          <w:marLeft w:val="0"/>
          <w:marRight w:val="0"/>
          <w:marTop w:val="0"/>
          <w:marBottom w:val="0"/>
          <w:divBdr>
            <w:top w:val="none" w:sz="0" w:space="0" w:color="auto"/>
            <w:left w:val="none" w:sz="0" w:space="0" w:color="auto"/>
            <w:bottom w:val="none" w:sz="0" w:space="0" w:color="auto"/>
            <w:right w:val="none" w:sz="0" w:space="0" w:color="auto"/>
          </w:divBdr>
          <w:divsChild>
            <w:div w:id="168839059">
              <w:marLeft w:val="0"/>
              <w:marRight w:val="0"/>
              <w:marTop w:val="0"/>
              <w:marBottom w:val="0"/>
              <w:divBdr>
                <w:top w:val="none" w:sz="0" w:space="0" w:color="auto"/>
                <w:left w:val="none" w:sz="0" w:space="0" w:color="auto"/>
                <w:bottom w:val="none" w:sz="0" w:space="0" w:color="auto"/>
                <w:right w:val="none" w:sz="0" w:space="0" w:color="auto"/>
              </w:divBdr>
            </w:div>
            <w:div w:id="1141967647">
              <w:marLeft w:val="0"/>
              <w:marRight w:val="0"/>
              <w:marTop w:val="0"/>
              <w:marBottom w:val="0"/>
              <w:divBdr>
                <w:top w:val="none" w:sz="0" w:space="0" w:color="auto"/>
                <w:left w:val="none" w:sz="0" w:space="0" w:color="auto"/>
                <w:bottom w:val="none" w:sz="0" w:space="0" w:color="auto"/>
                <w:right w:val="none" w:sz="0" w:space="0" w:color="auto"/>
              </w:divBdr>
            </w:div>
            <w:div w:id="1503468520">
              <w:marLeft w:val="0"/>
              <w:marRight w:val="0"/>
              <w:marTop w:val="0"/>
              <w:marBottom w:val="0"/>
              <w:divBdr>
                <w:top w:val="none" w:sz="0" w:space="0" w:color="auto"/>
                <w:left w:val="none" w:sz="0" w:space="0" w:color="auto"/>
                <w:bottom w:val="none" w:sz="0" w:space="0" w:color="auto"/>
                <w:right w:val="none" w:sz="0" w:space="0" w:color="auto"/>
              </w:divBdr>
            </w:div>
            <w:div w:id="1771975460">
              <w:marLeft w:val="0"/>
              <w:marRight w:val="0"/>
              <w:marTop w:val="0"/>
              <w:marBottom w:val="0"/>
              <w:divBdr>
                <w:top w:val="none" w:sz="0" w:space="0" w:color="auto"/>
                <w:left w:val="none" w:sz="0" w:space="0" w:color="auto"/>
                <w:bottom w:val="none" w:sz="0" w:space="0" w:color="auto"/>
                <w:right w:val="none" w:sz="0" w:space="0" w:color="auto"/>
              </w:divBdr>
            </w:div>
            <w:div w:id="1875919066">
              <w:marLeft w:val="0"/>
              <w:marRight w:val="0"/>
              <w:marTop w:val="0"/>
              <w:marBottom w:val="0"/>
              <w:divBdr>
                <w:top w:val="none" w:sz="0" w:space="0" w:color="auto"/>
                <w:left w:val="none" w:sz="0" w:space="0" w:color="auto"/>
                <w:bottom w:val="none" w:sz="0" w:space="0" w:color="auto"/>
                <w:right w:val="none" w:sz="0" w:space="0" w:color="auto"/>
              </w:divBdr>
            </w:div>
          </w:divsChild>
        </w:div>
        <w:div w:id="769400180">
          <w:marLeft w:val="0"/>
          <w:marRight w:val="0"/>
          <w:marTop w:val="0"/>
          <w:marBottom w:val="0"/>
          <w:divBdr>
            <w:top w:val="none" w:sz="0" w:space="0" w:color="auto"/>
            <w:left w:val="none" w:sz="0" w:space="0" w:color="auto"/>
            <w:bottom w:val="none" w:sz="0" w:space="0" w:color="auto"/>
            <w:right w:val="none" w:sz="0" w:space="0" w:color="auto"/>
          </w:divBdr>
          <w:divsChild>
            <w:div w:id="554002731">
              <w:marLeft w:val="0"/>
              <w:marRight w:val="0"/>
              <w:marTop w:val="0"/>
              <w:marBottom w:val="0"/>
              <w:divBdr>
                <w:top w:val="none" w:sz="0" w:space="0" w:color="auto"/>
                <w:left w:val="none" w:sz="0" w:space="0" w:color="auto"/>
                <w:bottom w:val="none" w:sz="0" w:space="0" w:color="auto"/>
                <w:right w:val="none" w:sz="0" w:space="0" w:color="auto"/>
              </w:divBdr>
            </w:div>
            <w:div w:id="877815363">
              <w:marLeft w:val="0"/>
              <w:marRight w:val="0"/>
              <w:marTop w:val="0"/>
              <w:marBottom w:val="0"/>
              <w:divBdr>
                <w:top w:val="none" w:sz="0" w:space="0" w:color="auto"/>
                <w:left w:val="none" w:sz="0" w:space="0" w:color="auto"/>
                <w:bottom w:val="none" w:sz="0" w:space="0" w:color="auto"/>
                <w:right w:val="none" w:sz="0" w:space="0" w:color="auto"/>
              </w:divBdr>
            </w:div>
            <w:div w:id="1326546747">
              <w:marLeft w:val="0"/>
              <w:marRight w:val="0"/>
              <w:marTop w:val="0"/>
              <w:marBottom w:val="0"/>
              <w:divBdr>
                <w:top w:val="none" w:sz="0" w:space="0" w:color="auto"/>
                <w:left w:val="none" w:sz="0" w:space="0" w:color="auto"/>
                <w:bottom w:val="none" w:sz="0" w:space="0" w:color="auto"/>
                <w:right w:val="none" w:sz="0" w:space="0" w:color="auto"/>
              </w:divBdr>
            </w:div>
            <w:div w:id="1485196010">
              <w:marLeft w:val="0"/>
              <w:marRight w:val="0"/>
              <w:marTop w:val="0"/>
              <w:marBottom w:val="0"/>
              <w:divBdr>
                <w:top w:val="none" w:sz="0" w:space="0" w:color="auto"/>
                <w:left w:val="none" w:sz="0" w:space="0" w:color="auto"/>
                <w:bottom w:val="none" w:sz="0" w:space="0" w:color="auto"/>
                <w:right w:val="none" w:sz="0" w:space="0" w:color="auto"/>
              </w:divBdr>
            </w:div>
            <w:div w:id="1629509197">
              <w:marLeft w:val="0"/>
              <w:marRight w:val="0"/>
              <w:marTop w:val="0"/>
              <w:marBottom w:val="0"/>
              <w:divBdr>
                <w:top w:val="none" w:sz="0" w:space="0" w:color="auto"/>
                <w:left w:val="none" w:sz="0" w:space="0" w:color="auto"/>
                <w:bottom w:val="none" w:sz="0" w:space="0" w:color="auto"/>
                <w:right w:val="none" w:sz="0" w:space="0" w:color="auto"/>
              </w:divBdr>
            </w:div>
          </w:divsChild>
        </w:div>
        <w:div w:id="865750814">
          <w:marLeft w:val="0"/>
          <w:marRight w:val="0"/>
          <w:marTop w:val="0"/>
          <w:marBottom w:val="0"/>
          <w:divBdr>
            <w:top w:val="none" w:sz="0" w:space="0" w:color="auto"/>
            <w:left w:val="none" w:sz="0" w:space="0" w:color="auto"/>
            <w:bottom w:val="none" w:sz="0" w:space="0" w:color="auto"/>
            <w:right w:val="none" w:sz="0" w:space="0" w:color="auto"/>
          </w:divBdr>
          <w:divsChild>
            <w:div w:id="156770346">
              <w:marLeft w:val="0"/>
              <w:marRight w:val="0"/>
              <w:marTop w:val="0"/>
              <w:marBottom w:val="0"/>
              <w:divBdr>
                <w:top w:val="none" w:sz="0" w:space="0" w:color="auto"/>
                <w:left w:val="none" w:sz="0" w:space="0" w:color="auto"/>
                <w:bottom w:val="none" w:sz="0" w:space="0" w:color="auto"/>
                <w:right w:val="none" w:sz="0" w:space="0" w:color="auto"/>
              </w:divBdr>
            </w:div>
            <w:div w:id="390468223">
              <w:marLeft w:val="0"/>
              <w:marRight w:val="0"/>
              <w:marTop w:val="0"/>
              <w:marBottom w:val="0"/>
              <w:divBdr>
                <w:top w:val="none" w:sz="0" w:space="0" w:color="auto"/>
                <w:left w:val="none" w:sz="0" w:space="0" w:color="auto"/>
                <w:bottom w:val="none" w:sz="0" w:space="0" w:color="auto"/>
                <w:right w:val="none" w:sz="0" w:space="0" w:color="auto"/>
              </w:divBdr>
            </w:div>
            <w:div w:id="880747544">
              <w:marLeft w:val="0"/>
              <w:marRight w:val="0"/>
              <w:marTop w:val="0"/>
              <w:marBottom w:val="0"/>
              <w:divBdr>
                <w:top w:val="none" w:sz="0" w:space="0" w:color="auto"/>
                <w:left w:val="none" w:sz="0" w:space="0" w:color="auto"/>
                <w:bottom w:val="none" w:sz="0" w:space="0" w:color="auto"/>
                <w:right w:val="none" w:sz="0" w:space="0" w:color="auto"/>
              </w:divBdr>
            </w:div>
            <w:div w:id="890920556">
              <w:marLeft w:val="0"/>
              <w:marRight w:val="0"/>
              <w:marTop w:val="0"/>
              <w:marBottom w:val="0"/>
              <w:divBdr>
                <w:top w:val="none" w:sz="0" w:space="0" w:color="auto"/>
                <w:left w:val="none" w:sz="0" w:space="0" w:color="auto"/>
                <w:bottom w:val="none" w:sz="0" w:space="0" w:color="auto"/>
                <w:right w:val="none" w:sz="0" w:space="0" w:color="auto"/>
              </w:divBdr>
            </w:div>
            <w:div w:id="1603418316">
              <w:marLeft w:val="0"/>
              <w:marRight w:val="0"/>
              <w:marTop w:val="0"/>
              <w:marBottom w:val="0"/>
              <w:divBdr>
                <w:top w:val="none" w:sz="0" w:space="0" w:color="auto"/>
                <w:left w:val="none" w:sz="0" w:space="0" w:color="auto"/>
                <w:bottom w:val="none" w:sz="0" w:space="0" w:color="auto"/>
                <w:right w:val="none" w:sz="0" w:space="0" w:color="auto"/>
              </w:divBdr>
            </w:div>
          </w:divsChild>
        </w:div>
        <w:div w:id="936256975">
          <w:marLeft w:val="0"/>
          <w:marRight w:val="0"/>
          <w:marTop w:val="0"/>
          <w:marBottom w:val="0"/>
          <w:divBdr>
            <w:top w:val="none" w:sz="0" w:space="0" w:color="auto"/>
            <w:left w:val="none" w:sz="0" w:space="0" w:color="auto"/>
            <w:bottom w:val="none" w:sz="0" w:space="0" w:color="auto"/>
            <w:right w:val="none" w:sz="0" w:space="0" w:color="auto"/>
          </w:divBdr>
          <w:divsChild>
            <w:div w:id="383020821">
              <w:marLeft w:val="0"/>
              <w:marRight w:val="0"/>
              <w:marTop w:val="0"/>
              <w:marBottom w:val="0"/>
              <w:divBdr>
                <w:top w:val="none" w:sz="0" w:space="0" w:color="auto"/>
                <w:left w:val="none" w:sz="0" w:space="0" w:color="auto"/>
                <w:bottom w:val="none" w:sz="0" w:space="0" w:color="auto"/>
                <w:right w:val="none" w:sz="0" w:space="0" w:color="auto"/>
              </w:divBdr>
            </w:div>
            <w:div w:id="546142211">
              <w:marLeft w:val="0"/>
              <w:marRight w:val="0"/>
              <w:marTop w:val="0"/>
              <w:marBottom w:val="0"/>
              <w:divBdr>
                <w:top w:val="none" w:sz="0" w:space="0" w:color="auto"/>
                <w:left w:val="none" w:sz="0" w:space="0" w:color="auto"/>
                <w:bottom w:val="none" w:sz="0" w:space="0" w:color="auto"/>
                <w:right w:val="none" w:sz="0" w:space="0" w:color="auto"/>
              </w:divBdr>
            </w:div>
            <w:div w:id="937062935">
              <w:marLeft w:val="0"/>
              <w:marRight w:val="0"/>
              <w:marTop w:val="0"/>
              <w:marBottom w:val="0"/>
              <w:divBdr>
                <w:top w:val="none" w:sz="0" w:space="0" w:color="auto"/>
                <w:left w:val="none" w:sz="0" w:space="0" w:color="auto"/>
                <w:bottom w:val="none" w:sz="0" w:space="0" w:color="auto"/>
                <w:right w:val="none" w:sz="0" w:space="0" w:color="auto"/>
              </w:divBdr>
            </w:div>
            <w:div w:id="1850756385">
              <w:marLeft w:val="0"/>
              <w:marRight w:val="0"/>
              <w:marTop w:val="0"/>
              <w:marBottom w:val="0"/>
              <w:divBdr>
                <w:top w:val="none" w:sz="0" w:space="0" w:color="auto"/>
                <w:left w:val="none" w:sz="0" w:space="0" w:color="auto"/>
                <w:bottom w:val="none" w:sz="0" w:space="0" w:color="auto"/>
                <w:right w:val="none" w:sz="0" w:space="0" w:color="auto"/>
              </w:divBdr>
            </w:div>
            <w:div w:id="2107386220">
              <w:marLeft w:val="0"/>
              <w:marRight w:val="0"/>
              <w:marTop w:val="0"/>
              <w:marBottom w:val="0"/>
              <w:divBdr>
                <w:top w:val="none" w:sz="0" w:space="0" w:color="auto"/>
                <w:left w:val="none" w:sz="0" w:space="0" w:color="auto"/>
                <w:bottom w:val="none" w:sz="0" w:space="0" w:color="auto"/>
                <w:right w:val="none" w:sz="0" w:space="0" w:color="auto"/>
              </w:divBdr>
            </w:div>
          </w:divsChild>
        </w:div>
        <w:div w:id="958023770">
          <w:marLeft w:val="0"/>
          <w:marRight w:val="0"/>
          <w:marTop w:val="0"/>
          <w:marBottom w:val="0"/>
          <w:divBdr>
            <w:top w:val="none" w:sz="0" w:space="0" w:color="auto"/>
            <w:left w:val="none" w:sz="0" w:space="0" w:color="auto"/>
            <w:bottom w:val="none" w:sz="0" w:space="0" w:color="auto"/>
            <w:right w:val="none" w:sz="0" w:space="0" w:color="auto"/>
          </w:divBdr>
          <w:divsChild>
            <w:div w:id="34932424">
              <w:marLeft w:val="0"/>
              <w:marRight w:val="0"/>
              <w:marTop w:val="0"/>
              <w:marBottom w:val="0"/>
              <w:divBdr>
                <w:top w:val="none" w:sz="0" w:space="0" w:color="auto"/>
                <w:left w:val="none" w:sz="0" w:space="0" w:color="auto"/>
                <w:bottom w:val="none" w:sz="0" w:space="0" w:color="auto"/>
                <w:right w:val="none" w:sz="0" w:space="0" w:color="auto"/>
              </w:divBdr>
            </w:div>
            <w:div w:id="1092553311">
              <w:marLeft w:val="0"/>
              <w:marRight w:val="0"/>
              <w:marTop w:val="0"/>
              <w:marBottom w:val="0"/>
              <w:divBdr>
                <w:top w:val="none" w:sz="0" w:space="0" w:color="auto"/>
                <w:left w:val="none" w:sz="0" w:space="0" w:color="auto"/>
                <w:bottom w:val="none" w:sz="0" w:space="0" w:color="auto"/>
                <w:right w:val="none" w:sz="0" w:space="0" w:color="auto"/>
              </w:divBdr>
            </w:div>
            <w:div w:id="1240600952">
              <w:marLeft w:val="0"/>
              <w:marRight w:val="0"/>
              <w:marTop w:val="0"/>
              <w:marBottom w:val="0"/>
              <w:divBdr>
                <w:top w:val="none" w:sz="0" w:space="0" w:color="auto"/>
                <w:left w:val="none" w:sz="0" w:space="0" w:color="auto"/>
                <w:bottom w:val="none" w:sz="0" w:space="0" w:color="auto"/>
                <w:right w:val="none" w:sz="0" w:space="0" w:color="auto"/>
              </w:divBdr>
            </w:div>
            <w:div w:id="1769420319">
              <w:marLeft w:val="0"/>
              <w:marRight w:val="0"/>
              <w:marTop w:val="0"/>
              <w:marBottom w:val="0"/>
              <w:divBdr>
                <w:top w:val="none" w:sz="0" w:space="0" w:color="auto"/>
                <w:left w:val="none" w:sz="0" w:space="0" w:color="auto"/>
                <w:bottom w:val="none" w:sz="0" w:space="0" w:color="auto"/>
                <w:right w:val="none" w:sz="0" w:space="0" w:color="auto"/>
              </w:divBdr>
            </w:div>
            <w:div w:id="1909412628">
              <w:marLeft w:val="0"/>
              <w:marRight w:val="0"/>
              <w:marTop w:val="0"/>
              <w:marBottom w:val="0"/>
              <w:divBdr>
                <w:top w:val="none" w:sz="0" w:space="0" w:color="auto"/>
                <w:left w:val="none" w:sz="0" w:space="0" w:color="auto"/>
                <w:bottom w:val="none" w:sz="0" w:space="0" w:color="auto"/>
                <w:right w:val="none" w:sz="0" w:space="0" w:color="auto"/>
              </w:divBdr>
            </w:div>
          </w:divsChild>
        </w:div>
        <w:div w:id="1004016121">
          <w:marLeft w:val="0"/>
          <w:marRight w:val="0"/>
          <w:marTop w:val="0"/>
          <w:marBottom w:val="0"/>
          <w:divBdr>
            <w:top w:val="none" w:sz="0" w:space="0" w:color="auto"/>
            <w:left w:val="none" w:sz="0" w:space="0" w:color="auto"/>
            <w:bottom w:val="none" w:sz="0" w:space="0" w:color="auto"/>
            <w:right w:val="none" w:sz="0" w:space="0" w:color="auto"/>
          </w:divBdr>
          <w:divsChild>
            <w:div w:id="173615463">
              <w:marLeft w:val="0"/>
              <w:marRight w:val="0"/>
              <w:marTop w:val="0"/>
              <w:marBottom w:val="0"/>
              <w:divBdr>
                <w:top w:val="none" w:sz="0" w:space="0" w:color="auto"/>
                <w:left w:val="none" w:sz="0" w:space="0" w:color="auto"/>
                <w:bottom w:val="none" w:sz="0" w:space="0" w:color="auto"/>
                <w:right w:val="none" w:sz="0" w:space="0" w:color="auto"/>
              </w:divBdr>
            </w:div>
            <w:div w:id="702555520">
              <w:marLeft w:val="0"/>
              <w:marRight w:val="0"/>
              <w:marTop w:val="0"/>
              <w:marBottom w:val="0"/>
              <w:divBdr>
                <w:top w:val="none" w:sz="0" w:space="0" w:color="auto"/>
                <w:left w:val="none" w:sz="0" w:space="0" w:color="auto"/>
                <w:bottom w:val="none" w:sz="0" w:space="0" w:color="auto"/>
                <w:right w:val="none" w:sz="0" w:space="0" w:color="auto"/>
              </w:divBdr>
            </w:div>
            <w:div w:id="906263258">
              <w:marLeft w:val="0"/>
              <w:marRight w:val="0"/>
              <w:marTop w:val="0"/>
              <w:marBottom w:val="0"/>
              <w:divBdr>
                <w:top w:val="none" w:sz="0" w:space="0" w:color="auto"/>
                <w:left w:val="none" w:sz="0" w:space="0" w:color="auto"/>
                <w:bottom w:val="none" w:sz="0" w:space="0" w:color="auto"/>
                <w:right w:val="none" w:sz="0" w:space="0" w:color="auto"/>
              </w:divBdr>
            </w:div>
            <w:div w:id="1541240771">
              <w:marLeft w:val="0"/>
              <w:marRight w:val="0"/>
              <w:marTop w:val="0"/>
              <w:marBottom w:val="0"/>
              <w:divBdr>
                <w:top w:val="none" w:sz="0" w:space="0" w:color="auto"/>
                <w:left w:val="none" w:sz="0" w:space="0" w:color="auto"/>
                <w:bottom w:val="none" w:sz="0" w:space="0" w:color="auto"/>
                <w:right w:val="none" w:sz="0" w:space="0" w:color="auto"/>
              </w:divBdr>
            </w:div>
            <w:div w:id="1797407289">
              <w:marLeft w:val="0"/>
              <w:marRight w:val="0"/>
              <w:marTop w:val="0"/>
              <w:marBottom w:val="0"/>
              <w:divBdr>
                <w:top w:val="none" w:sz="0" w:space="0" w:color="auto"/>
                <w:left w:val="none" w:sz="0" w:space="0" w:color="auto"/>
                <w:bottom w:val="none" w:sz="0" w:space="0" w:color="auto"/>
                <w:right w:val="none" w:sz="0" w:space="0" w:color="auto"/>
              </w:divBdr>
            </w:div>
          </w:divsChild>
        </w:div>
        <w:div w:id="1043216806">
          <w:marLeft w:val="0"/>
          <w:marRight w:val="0"/>
          <w:marTop w:val="0"/>
          <w:marBottom w:val="0"/>
          <w:divBdr>
            <w:top w:val="none" w:sz="0" w:space="0" w:color="auto"/>
            <w:left w:val="none" w:sz="0" w:space="0" w:color="auto"/>
            <w:bottom w:val="none" w:sz="0" w:space="0" w:color="auto"/>
            <w:right w:val="none" w:sz="0" w:space="0" w:color="auto"/>
          </w:divBdr>
          <w:divsChild>
            <w:div w:id="229002283">
              <w:marLeft w:val="0"/>
              <w:marRight w:val="0"/>
              <w:marTop w:val="0"/>
              <w:marBottom w:val="0"/>
              <w:divBdr>
                <w:top w:val="none" w:sz="0" w:space="0" w:color="auto"/>
                <w:left w:val="none" w:sz="0" w:space="0" w:color="auto"/>
                <w:bottom w:val="none" w:sz="0" w:space="0" w:color="auto"/>
                <w:right w:val="none" w:sz="0" w:space="0" w:color="auto"/>
              </w:divBdr>
            </w:div>
            <w:div w:id="637613017">
              <w:marLeft w:val="0"/>
              <w:marRight w:val="0"/>
              <w:marTop w:val="0"/>
              <w:marBottom w:val="0"/>
              <w:divBdr>
                <w:top w:val="none" w:sz="0" w:space="0" w:color="auto"/>
                <w:left w:val="none" w:sz="0" w:space="0" w:color="auto"/>
                <w:bottom w:val="none" w:sz="0" w:space="0" w:color="auto"/>
                <w:right w:val="none" w:sz="0" w:space="0" w:color="auto"/>
              </w:divBdr>
            </w:div>
            <w:div w:id="1297488515">
              <w:marLeft w:val="0"/>
              <w:marRight w:val="0"/>
              <w:marTop w:val="0"/>
              <w:marBottom w:val="0"/>
              <w:divBdr>
                <w:top w:val="none" w:sz="0" w:space="0" w:color="auto"/>
                <w:left w:val="none" w:sz="0" w:space="0" w:color="auto"/>
                <w:bottom w:val="none" w:sz="0" w:space="0" w:color="auto"/>
                <w:right w:val="none" w:sz="0" w:space="0" w:color="auto"/>
              </w:divBdr>
            </w:div>
            <w:div w:id="1434008162">
              <w:marLeft w:val="0"/>
              <w:marRight w:val="0"/>
              <w:marTop w:val="0"/>
              <w:marBottom w:val="0"/>
              <w:divBdr>
                <w:top w:val="none" w:sz="0" w:space="0" w:color="auto"/>
                <w:left w:val="none" w:sz="0" w:space="0" w:color="auto"/>
                <w:bottom w:val="none" w:sz="0" w:space="0" w:color="auto"/>
                <w:right w:val="none" w:sz="0" w:space="0" w:color="auto"/>
              </w:divBdr>
            </w:div>
            <w:div w:id="2115786904">
              <w:marLeft w:val="0"/>
              <w:marRight w:val="0"/>
              <w:marTop w:val="0"/>
              <w:marBottom w:val="0"/>
              <w:divBdr>
                <w:top w:val="none" w:sz="0" w:space="0" w:color="auto"/>
                <w:left w:val="none" w:sz="0" w:space="0" w:color="auto"/>
                <w:bottom w:val="none" w:sz="0" w:space="0" w:color="auto"/>
                <w:right w:val="none" w:sz="0" w:space="0" w:color="auto"/>
              </w:divBdr>
            </w:div>
          </w:divsChild>
        </w:div>
        <w:div w:id="1048147352">
          <w:marLeft w:val="0"/>
          <w:marRight w:val="0"/>
          <w:marTop w:val="0"/>
          <w:marBottom w:val="0"/>
          <w:divBdr>
            <w:top w:val="none" w:sz="0" w:space="0" w:color="auto"/>
            <w:left w:val="none" w:sz="0" w:space="0" w:color="auto"/>
            <w:bottom w:val="none" w:sz="0" w:space="0" w:color="auto"/>
            <w:right w:val="none" w:sz="0" w:space="0" w:color="auto"/>
          </w:divBdr>
        </w:div>
        <w:div w:id="1080982621">
          <w:marLeft w:val="0"/>
          <w:marRight w:val="0"/>
          <w:marTop w:val="0"/>
          <w:marBottom w:val="0"/>
          <w:divBdr>
            <w:top w:val="none" w:sz="0" w:space="0" w:color="auto"/>
            <w:left w:val="none" w:sz="0" w:space="0" w:color="auto"/>
            <w:bottom w:val="none" w:sz="0" w:space="0" w:color="auto"/>
            <w:right w:val="none" w:sz="0" w:space="0" w:color="auto"/>
          </w:divBdr>
          <w:divsChild>
            <w:div w:id="236285798">
              <w:marLeft w:val="0"/>
              <w:marRight w:val="0"/>
              <w:marTop w:val="0"/>
              <w:marBottom w:val="0"/>
              <w:divBdr>
                <w:top w:val="none" w:sz="0" w:space="0" w:color="auto"/>
                <w:left w:val="none" w:sz="0" w:space="0" w:color="auto"/>
                <w:bottom w:val="none" w:sz="0" w:space="0" w:color="auto"/>
                <w:right w:val="none" w:sz="0" w:space="0" w:color="auto"/>
              </w:divBdr>
            </w:div>
            <w:div w:id="512231800">
              <w:marLeft w:val="0"/>
              <w:marRight w:val="0"/>
              <w:marTop w:val="0"/>
              <w:marBottom w:val="0"/>
              <w:divBdr>
                <w:top w:val="none" w:sz="0" w:space="0" w:color="auto"/>
                <w:left w:val="none" w:sz="0" w:space="0" w:color="auto"/>
                <w:bottom w:val="none" w:sz="0" w:space="0" w:color="auto"/>
                <w:right w:val="none" w:sz="0" w:space="0" w:color="auto"/>
              </w:divBdr>
            </w:div>
            <w:div w:id="1373843400">
              <w:marLeft w:val="0"/>
              <w:marRight w:val="0"/>
              <w:marTop w:val="0"/>
              <w:marBottom w:val="0"/>
              <w:divBdr>
                <w:top w:val="none" w:sz="0" w:space="0" w:color="auto"/>
                <w:left w:val="none" w:sz="0" w:space="0" w:color="auto"/>
                <w:bottom w:val="none" w:sz="0" w:space="0" w:color="auto"/>
                <w:right w:val="none" w:sz="0" w:space="0" w:color="auto"/>
              </w:divBdr>
            </w:div>
            <w:div w:id="1888449212">
              <w:marLeft w:val="0"/>
              <w:marRight w:val="0"/>
              <w:marTop w:val="0"/>
              <w:marBottom w:val="0"/>
              <w:divBdr>
                <w:top w:val="none" w:sz="0" w:space="0" w:color="auto"/>
                <w:left w:val="none" w:sz="0" w:space="0" w:color="auto"/>
                <w:bottom w:val="none" w:sz="0" w:space="0" w:color="auto"/>
                <w:right w:val="none" w:sz="0" w:space="0" w:color="auto"/>
              </w:divBdr>
            </w:div>
          </w:divsChild>
        </w:div>
        <w:div w:id="1131822871">
          <w:marLeft w:val="0"/>
          <w:marRight w:val="0"/>
          <w:marTop w:val="0"/>
          <w:marBottom w:val="0"/>
          <w:divBdr>
            <w:top w:val="none" w:sz="0" w:space="0" w:color="auto"/>
            <w:left w:val="none" w:sz="0" w:space="0" w:color="auto"/>
            <w:bottom w:val="none" w:sz="0" w:space="0" w:color="auto"/>
            <w:right w:val="none" w:sz="0" w:space="0" w:color="auto"/>
          </w:divBdr>
          <w:divsChild>
            <w:div w:id="138158037">
              <w:marLeft w:val="0"/>
              <w:marRight w:val="0"/>
              <w:marTop w:val="0"/>
              <w:marBottom w:val="0"/>
              <w:divBdr>
                <w:top w:val="none" w:sz="0" w:space="0" w:color="auto"/>
                <w:left w:val="none" w:sz="0" w:space="0" w:color="auto"/>
                <w:bottom w:val="none" w:sz="0" w:space="0" w:color="auto"/>
                <w:right w:val="none" w:sz="0" w:space="0" w:color="auto"/>
              </w:divBdr>
            </w:div>
            <w:div w:id="316150067">
              <w:marLeft w:val="0"/>
              <w:marRight w:val="0"/>
              <w:marTop w:val="0"/>
              <w:marBottom w:val="0"/>
              <w:divBdr>
                <w:top w:val="none" w:sz="0" w:space="0" w:color="auto"/>
                <w:left w:val="none" w:sz="0" w:space="0" w:color="auto"/>
                <w:bottom w:val="none" w:sz="0" w:space="0" w:color="auto"/>
                <w:right w:val="none" w:sz="0" w:space="0" w:color="auto"/>
              </w:divBdr>
            </w:div>
            <w:div w:id="842937172">
              <w:marLeft w:val="0"/>
              <w:marRight w:val="0"/>
              <w:marTop w:val="0"/>
              <w:marBottom w:val="0"/>
              <w:divBdr>
                <w:top w:val="none" w:sz="0" w:space="0" w:color="auto"/>
                <w:left w:val="none" w:sz="0" w:space="0" w:color="auto"/>
                <w:bottom w:val="none" w:sz="0" w:space="0" w:color="auto"/>
                <w:right w:val="none" w:sz="0" w:space="0" w:color="auto"/>
              </w:divBdr>
            </w:div>
            <w:div w:id="2013296959">
              <w:marLeft w:val="0"/>
              <w:marRight w:val="0"/>
              <w:marTop w:val="0"/>
              <w:marBottom w:val="0"/>
              <w:divBdr>
                <w:top w:val="none" w:sz="0" w:space="0" w:color="auto"/>
                <w:left w:val="none" w:sz="0" w:space="0" w:color="auto"/>
                <w:bottom w:val="none" w:sz="0" w:space="0" w:color="auto"/>
                <w:right w:val="none" w:sz="0" w:space="0" w:color="auto"/>
              </w:divBdr>
            </w:div>
            <w:div w:id="2075153919">
              <w:marLeft w:val="0"/>
              <w:marRight w:val="0"/>
              <w:marTop w:val="0"/>
              <w:marBottom w:val="0"/>
              <w:divBdr>
                <w:top w:val="none" w:sz="0" w:space="0" w:color="auto"/>
                <w:left w:val="none" w:sz="0" w:space="0" w:color="auto"/>
                <w:bottom w:val="none" w:sz="0" w:space="0" w:color="auto"/>
                <w:right w:val="none" w:sz="0" w:space="0" w:color="auto"/>
              </w:divBdr>
            </w:div>
          </w:divsChild>
        </w:div>
        <w:div w:id="1169758312">
          <w:marLeft w:val="0"/>
          <w:marRight w:val="0"/>
          <w:marTop w:val="0"/>
          <w:marBottom w:val="0"/>
          <w:divBdr>
            <w:top w:val="none" w:sz="0" w:space="0" w:color="auto"/>
            <w:left w:val="none" w:sz="0" w:space="0" w:color="auto"/>
            <w:bottom w:val="none" w:sz="0" w:space="0" w:color="auto"/>
            <w:right w:val="none" w:sz="0" w:space="0" w:color="auto"/>
          </w:divBdr>
          <w:divsChild>
            <w:div w:id="279921680">
              <w:marLeft w:val="0"/>
              <w:marRight w:val="0"/>
              <w:marTop w:val="0"/>
              <w:marBottom w:val="0"/>
              <w:divBdr>
                <w:top w:val="none" w:sz="0" w:space="0" w:color="auto"/>
                <w:left w:val="none" w:sz="0" w:space="0" w:color="auto"/>
                <w:bottom w:val="none" w:sz="0" w:space="0" w:color="auto"/>
                <w:right w:val="none" w:sz="0" w:space="0" w:color="auto"/>
              </w:divBdr>
            </w:div>
            <w:div w:id="461536798">
              <w:marLeft w:val="0"/>
              <w:marRight w:val="0"/>
              <w:marTop w:val="0"/>
              <w:marBottom w:val="0"/>
              <w:divBdr>
                <w:top w:val="none" w:sz="0" w:space="0" w:color="auto"/>
                <w:left w:val="none" w:sz="0" w:space="0" w:color="auto"/>
                <w:bottom w:val="none" w:sz="0" w:space="0" w:color="auto"/>
                <w:right w:val="none" w:sz="0" w:space="0" w:color="auto"/>
              </w:divBdr>
            </w:div>
            <w:div w:id="646394804">
              <w:marLeft w:val="0"/>
              <w:marRight w:val="0"/>
              <w:marTop w:val="0"/>
              <w:marBottom w:val="0"/>
              <w:divBdr>
                <w:top w:val="none" w:sz="0" w:space="0" w:color="auto"/>
                <w:left w:val="none" w:sz="0" w:space="0" w:color="auto"/>
                <w:bottom w:val="none" w:sz="0" w:space="0" w:color="auto"/>
                <w:right w:val="none" w:sz="0" w:space="0" w:color="auto"/>
              </w:divBdr>
            </w:div>
            <w:div w:id="826626030">
              <w:marLeft w:val="0"/>
              <w:marRight w:val="0"/>
              <w:marTop w:val="0"/>
              <w:marBottom w:val="0"/>
              <w:divBdr>
                <w:top w:val="none" w:sz="0" w:space="0" w:color="auto"/>
                <w:left w:val="none" w:sz="0" w:space="0" w:color="auto"/>
                <w:bottom w:val="none" w:sz="0" w:space="0" w:color="auto"/>
                <w:right w:val="none" w:sz="0" w:space="0" w:color="auto"/>
              </w:divBdr>
            </w:div>
            <w:div w:id="936060829">
              <w:marLeft w:val="0"/>
              <w:marRight w:val="0"/>
              <w:marTop w:val="0"/>
              <w:marBottom w:val="0"/>
              <w:divBdr>
                <w:top w:val="none" w:sz="0" w:space="0" w:color="auto"/>
                <w:left w:val="none" w:sz="0" w:space="0" w:color="auto"/>
                <w:bottom w:val="none" w:sz="0" w:space="0" w:color="auto"/>
                <w:right w:val="none" w:sz="0" w:space="0" w:color="auto"/>
              </w:divBdr>
            </w:div>
          </w:divsChild>
        </w:div>
        <w:div w:id="1181969173">
          <w:marLeft w:val="0"/>
          <w:marRight w:val="0"/>
          <w:marTop w:val="0"/>
          <w:marBottom w:val="0"/>
          <w:divBdr>
            <w:top w:val="none" w:sz="0" w:space="0" w:color="auto"/>
            <w:left w:val="none" w:sz="0" w:space="0" w:color="auto"/>
            <w:bottom w:val="none" w:sz="0" w:space="0" w:color="auto"/>
            <w:right w:val="none" w:sz="0" w:space="0" w:color="auto"/>
          </w:divBdr>
          <w:divsChild>
            <w:div w:id="12457580">
              <w:marLeft w:val="0"/>
              <w:marRight w:val="0"/>
              <w:marTop w:val="0"/>
              <w:marBottom w:val="0"/>
              <w:divBdr>
                <w:top w:val="none" w:sz="0" w:space="0" w:color="auto"/>
                <w:left w:val="none" w:sz="0" w:space="0" w:color="auto"/>
                <w:bottom w:val="none" w:sz="0" w:space="0" w:color="auto"/>
                <w:right w:val="none" w:sz="0" w:space="0" w:color="auto"/>
              </w:divBdr>
            </w:div>
            <w:div w:id="18051429">
              <w:marLeft w:val="0"/>
              <w:marRight w:val="0"/>
              <w:marTop w:val="0"/>
              <w:marBottom w:val="0"/>
              <w:divBdr>
                <w:top w:val="none" w:sz="0" w:space="0" w:color="auto"/>
                <w:left w:val="none" w:sz="0" w:space="0" w:color="auto"/>
                <w:bottom w:val="none" w:sz="0" w:space="0" w:color="auto"/>
                <w:right w:val="none" w:sz="0" w:space="0" w:color="auto"/>
              </w:divBdr>
            </w:div>
            <w:div w:id="1131510990">
              <w:marLeft w:val="0"/>
              <w:marRight w:val="0"/>
              <w:marTop w:val="0"/>
              <w:marBottom w:val="0"/>
              <w:divBdr>
                <w:top w:val="none" w:sz="0" w:space="0" w:color="auto"/>
                <w:left w:val="none" w:sz="0" w:space="0" w:color="auto"/>
                <w:bottom w:val="none" w:sz="0" w:space="0" w:color="auto"/>
                <w:right w:val="none" w:sz="0" w:space="0" w:color="auto"/>
              </w:divBdr>
            </w:div>
            <w:div w:id="1314916480">
              <w:marLeft w:val="0"/>
              <w:marRight w:val="0"/>
              <w:marTop w:val="0"/>
              <w:marBottom w:val="0"/>
              <w:divBdr>
                <w:top w:val="none" w:sz="0" w:space="0" w:color="auto"/>
                <w:left w:val="none" w:sz="0" w:space="0" w:color="auto"/>
                <w:bottom w:val="none" w:sz="0" w:space="0" w:color="auto"/>
                <w:right w:val="none" w:sz="0" w:space="0" w:color="auto"/>
              </w:divBdr>
            </w:div>
            <w:div w:id="1905797885">
              <w:marLeft w:val="0"/>
              <w:marRight w:val="0"/>
              <w:marTop w:val="0"/>
              <w:marBottom w:val="0"/>
              <w:divBdr>
                <w:top w:val="none" w:sz="0" w:space="0" w:color="auto"/>
                <w:left w:val="none" w:sz="0" w:space="0" w:color="auto"/>
                <w:bottom w:val="none" w:sz="0" w:space="0" w:color="auto"/>
                <w:right w:val="none" w:sz="0" w:space="0" w:color="auto"/>
              </w:divBdr>
            </w:div>
          </w:divsChild>
        </w:div>
        <w:div w:id="1222520435">
          <w:marLeft w:val="0"/>
          <w:marRight w:val="0"/>
          <w:marTop w:val="0"/>
          <w:marBottom w:val="0"/>
          <w:divBdr>
            <w:top w:val="none" w:sz="0" w:space="0" w:color="auto"/>
            <w:left w:val="none" w:sz="0" w:space="0" w:color="auto"/>
            <w:bottom w:val="none" w:sz="0" w:space="0" w:color="auto"/>
            <w:right w:val="none" w:sz="0" w:space="0" w:color="auto"/>
          </w:divBdr>
          <w:divsChild>
            <w:div w:id="398285811">
              <w:marLeft w:val="0"/>
              <w:marRight w:val="0"/>
              <w:marTop w:val="0"/>
              <w:marBottom w:val="0"/>
              <w:divBdr>
                <w:top w:val="none" w:sz="0" w:space="0" w:color="auto"/>
                <w:left w:val="none" w:sz="0" w:space="0" w:color="auto"/>
                <w:bottom w:val="none" w:sz="0" w:space="0" w:color="auto"/>
                <w:right w:val="none" w:sz="0" w:space="0" w:color="auto"/>
              </w:divBdr>
            </w:div>
            <w:div w:id="584455478">
              <w:marLeft w:val="0"/>
              <w:marRight w:val="0"/>
              <w:marTop w:val="0"/>
              <w:marBottom w:val="0"/>
              <w:divBdr>
                <w:top w:val="none" w:sz="0" w:space="0" w:color="auto"/>
                <w:left w:val="none" w:sz="0" w:space="0" w:color="auto"/>
                <w:bottom w:val="none" w:sz="0" w:space="0" w:color="auto"/>
                <w:right w:val="none" w:sz="0" w:space="0" w:color="auto"/>
              </w:divBdr>
            </w:div>
            <w:div w:id="1095784296">
              <w:marLeft w:val="0"/>
              <w:marRight w:val="0"/>
              <w:marTop w:val="0"/>
              <w:marBottom w:val="0"/>
              <w:divBdr>
                <w:top w:val="none" w:sz="0" w:space="0" w:color="auto"/>
                <w:left w:val="none" w:sz="0" w:space="0" w:color="auto"/>
                <w:bottom w:val="none" w:sz="0" w:space="0" w:color="auto"/>
                <w:right w:val="none" w:sz="0" w:space="0" w:color="auto"/>
              </w:divBdr>
            </w:div>
            <w:div w:id="1653833558">
              <w:marLeft w:val="0"/>
              <w:marRight w:val="0"/>
              <w:marTop w:val="0"/>
              <w:marBottom w:val="0"/>
              <w:divBdr>
                <w:top w:val="none" w:sz="0" w:space="0" w:color="auto"/>
                <w:left w:val="none" w:sz="0" w:space="0" w:color="auto"/>
                <w:bottom w:val="none" w:sz="0" w:space="0" w:color="auto"/>
                <w:right w:val="none" w:sz="0" w:space="0" w:color="auto"/>
              </w:divBdr>
            </w:div>
            <w:div w:id="1748573728">
              <w:marLeft w:val="0"/>
              <w:marRight w:val="0"/>
              <w:marTop w:val="0"/>
              <w:marBottom w:val="0"/>
              <w:divBdr>
                <w:top w:val="none" w:sz="0" w:space="0" w:color="auto"/>
                <w:left w:val="none" w:sz="0" w:space="0" w:color="auto"/>
                <w:bottom w:val="none" w:sz="0" w:space="0" w:color="auto"/>
                <w:right w:val="none" w:sz="0" w:space="0" w:color="auto"/>
              </w:divBdr>
            </w:div>
          </w:divsChild>
        </w:div>
        <w:div w:id="1485195781">
          <w:marLeft w:val="0"/>
          <w:marRight w:val="0"/>
          <w:marTop w:val="0"/>
          <w:marBottom w:val="0"/>
          <w:divBdr>
            <w:top w:val="none" w:sz="0" w:space="0" w:color="auto"/>
            <w:left w:val="none" w:sz="0" w:space="0" w:color="auto"/>
            <w:bottom w:val="none" w:sz="0" w:space="0" w:color="auto"/>
            <w:right w:val="none" w:sz="0" w:space="0" w:color="auto"/>
          </w:divBdr>
          <w:divsChild>
            <w:div w:id="525674746">
              <w:marLeft w:val="0"/>
              <w:marRight w:val="0"/>
              <w:marTop w:val="0"/>
              <w:marBottom w:val="0"/>
              <w:divBdr>
                <w:top w:val="none" w:sz="0" w:space="0" w:color="auto"/>
                <w:left w:val="none" w:sz="0" w:space="0" w:color="auto"/>
                <w:bottom w:val="none" w:sz="0" w:space="0" w:color="auto"/>
                <w:right w:val="none" w:sz="0" w:space="0" w:color="auto"/>
              </w:divBdr>
            </w:div>
            <w:div w:id="589891323">
              <w:marLeft w:val="0"/>
              <w:marRight w:val="0"/>
              <w:marTop w:val="0"/>
              <w:marBottom w:val="0"/>
              <w:divBdr>
                <w:top w:val="none" w:sz="0" w:space="0" w:color="auto"/>
                <w:left w:val="none" w:sz="0" w:space="0" w:color="auto"/>
                <w:bottom w:val="none" w:sz="0" w:space="0" w:color="auto"/>
                <w:right w:val="none" w:sz="0" w:space="0" w:color="auto"/>
              </w:divBdr>
            </w:div>
            <w:div w:id="915094262">
              <w:marLeft w:val="0"/>
              <w:marRight w:val="0"/>
              <w:marTop w:val="0"/>
              <w:marBottom w:val="0"/>
              <w:divBdr>
                <w:top w:val="none" w:sz="0" w:space="0" w:color="auto"/>
                <w:left w:val="none" w:sz="0" w:space="0" w:color="auto"/>
                <w:bottom w:val="none" w:sz="0" w:space="0" w:color="auto"/>
                <w:right w:val="none" w:sz="0" w:space="0" w:color="auto"/>
              </w:divBdr>
            </w:div>
            <w:div w:id="1453287146">
              <w:marLeft w:val="0"/>
              <w:marRight w:val="0"/>
              <w:marTop w:val="0"/>
              <w:marBottom w:val="0"/>
              <w:divBdr>
                <w:top w:val="none" w:sz="0" w:space="0" w:color="auto"/>
                <w:left w:val="none" w:sz="0" w:space="0" w:color="auto"/>
                <w:bottom w:val="none" w:sz="0" w:space="0" w:color="auto"/>
                <w:right w:val="none" w:sz="0" w:space="0" w:color="auto"/>
              </w:divBdr>
            </w:div>
          </w:divsChild>
        </w:div>
        <w:div w:id="1533689595">
          <w:marLeft w:val="0"/>
          <w:marRight w:val="0"/>
          <w:marTop w:val="0"/>
          <w:marBottom w:val="0"/>
          <w:divBdr>
            <w:top w:val="none" w:sz="0" w:space="0" w:color="auto"/>
            <w:left w:val="none" w:sz="0" w:space="0" w:color="auto"/>
            <w:bottom w:val="none" w:sz="0" w:space="0" w:color="auto"/>
            <w:right w:val="none" w:sz="0" w:space="0" w:color="auto"/>
          </w:divBdr>
          <w:divsChild>
            <w:div w:id="705176226">
              <w:marLeft w:val="0"/>
              <w:marRight w:val="0"/>
              <w:marTop w:val="0"/>
              <w:marBottom w:val="0"/>
              <w:divBdr>
                <w:top w:val="none" w:sz="0" w:space="0" w:color="auto"/>
                <w:left w:val="none" w:sz="0" w:space="0" w:color="auto"/>
                <w:bottom w:val="none" w:sz="0" w:space="0" w:color="auto"/>
                <w:right w:val="none" w:sz="0" w:space="0" w:color="auto"/>
              </w:divBdr>
            </w:div>
            <w:div w:id="794055795">
              <w:marLeft w:val="0"/>
              <w:marRight w:val="0"/>
              <w:marTop w:val="0"/>
              <w:marBottom w:val="0"/>
              <w:divBdr>
                <w:top w:val="none" w:sz="0" w:space="0" w:color="auto"/>
                <w:left w:val="none" w:sz="0" w:space="0" w:color="auto"/>
                <w:bottom w:val="none" w:sz="0" w:space="0" w:color="auto"/>
                <w:right w:val="none" w:sz="0" w:space="0" w:color="auto"/>
              </w:divBdr>
            </w:div>
            <w:div w:id="1038121897">
              <w:marLeft w:val="0"/>
              <w:marRight w:val="0"/>
              <w:marTop w:val="0"/>
              <w:marBottom w:val="0"/>
              <w:divBdr>
                <w:top w:val="none" w:sz="0" w:space="0" w:color="auto"/>
                <w:left w:val="none" w:sz="0" w:space="0" w:color="auto"/>
                <w:bottom w:val="none" w:sz="0" w:space="0" w:color="auto"/>
                <w:right w:val="none" w:sz="0" w:space="0" w:color="auto"/>
              </w:divBdr>
            </w:div>
            <w:div w:id="1653754258">
              <w:marLeft w:val="0"/>
              <w:marRight w:val="0"/>
              <w:marTop w:val="0"/>
              <w:marBottom w:val="0"/>
              <w:divBdr>
                <w:top w:val="none" w:sz="0" w:space="0" w:color="auto"/>
                <w:left w:val="none" w:sz="0" w:space="0" w:color="auto"/>
                <w:bottom w:val="none" w:sz="0" w:space="0" w:color="auto"/>
                <w:right w:val="none" w:sz="0" w:space="0" w:color="auto"/>
              </w:divBdr>
            </w:div>
            <w:div w:id="2003121599">
              <w:marLeft w:val="0"/>
              <w:marRight w:val="0"/>
              <w:marTop w:val="0"/>
              <w:marBottom w:val="0"/>
              <w:divBdr>
                <w:top w:val="none" w:sz="0" w:space="0" w:color="auto"/>
                <w:left w:val="none" w:sz="0" w:space="0" w:color="auto"/>
                <w:bottom w:val="none" w:sz="0" w:space="0" w:color="auto"/>
                <w:right w:val="none" w:sz="0" w:space="0" w:color="auto"/>
              </w:divBdr>
            </w:div>
          </w:divsChild>
        </w:div>
        <w:div w:id="1535389623">
          <w:marLeft w:val="0"/>
          <w:marRight w:val="0"/>
          <w:marTop w:val="0"/>
          <w:marBottom w:val="0"/>
          <w:divBdr>
            <w:top w:val="none" w:sz="0" w:space="0" w:color="auto"/>
            <w:left w:val="none" w:sz="0" w:space="0" w:color="auto"/>
            <w:bottom w:val="none" w:sz="0" w:space="0" w:color="auto"/>
            <w:right w:val="none" w:sz="0" w:space="0" w:color="auto"/>
          </w:divBdr>
          <w:divsChild>
            <w:div w:id="503401923">
              <w:marLeft w:val="0"/>
              <w:marRight w:val="0"/>
              <w:marTop w:val="0"/>
              <w:marBottom w:val="0"/>
              <w:divBdr>
                <w:top w:val="none" w:sz="0" w:space="0" w:color="auto"/>
                <w:left w:val="none" w:sz="0" w:space="0" w:color="auto"/>
                <w:bottom w:val="none" w:sz="0" w:space="0" w:color="auto"/>
                <w:right w:val="none" w:sz="0" w:space="0" w:color="auto"/>
              </w:divBdr>
            </w:div>
            <w:div w:id="824131714">
              <w:marLeft w:val="0"/>
              <w:marRight w:val="0"/>
              <w:marTop w:val="0"/>
              <w:marBottom w:val="0"/>
              <w:divBdr>
                <w:top w:val="none" w:sz="0" w:space="0" w:color="auto"/>
                <w:left w:val="none" w:sz="0" w:space="0" w:color="auto"/>
                <w:bottom w:val="none" w:sz="0" w:space="0" w:color="auto"/>
                <w:right w:val="none" w:sz="0" w:space="0" w:color="auto"/>
              </w:divBdr>
            </w:div>
            <w:div w:id="1090393277">
              <w:marLeft w:val="0"/>
              <w:marRight w:val="0"/>
              <w:marTop w:val="0"/>
              <w:marBottom w:val="0"/>
              <w:divBdr>
                <w:top w:val="none" w:sz="0" w:space="0" w:color="auto"/>
                <w:left w:val="none" w:sz="0" w:space="0" w:color="auto"/>
                <w:bottom w:val="none" w:sz="0" w:space="0" w:color="auto"/>
                <w:right w:val="none" w:sz="0" w:space="0" w:color="auto"/>
              </w:divBdr>
            </w:div>
            <w:div w:id="1680352815">
              <w:marLeft w:val="0"/>
              <w:marRight w:val="0"/>
              <w:marTop w:val="0"/>
              <w:marBottom w:val="0"/>
              <w:divBdr>
                <w:top w:val="none" w:sz="0" w:space="0" w:color="auto"/>
                <w:left w:val="none" w:sz="0" w:space="0" w:color="auto"/>
                <w:bottom w:val="none" w:sz="0" w:space="0" w:color="auto"/>
                <w:right w:val="none" w:sz="0" w:space="0" w:color="auto"/>
              </w:divBdr>
            </w:div>
          </w:divsChild>
        </w:div>
        <w:div w:id="1670450920">
          <w:marLeft w:val="0"/>
          <w:marRight w:val="0"/>
          <w:marTop w:val="0"/>
          <w:marBottom w:val="0"/>
          <w:divBdr>
            <w:top w:val="none" w:sz="0" w:space="0" w:color="auto"/>
            <w:left w:val="none" w:sz="0" w:space="0" w:color="auto"/>
            <w:bottom w:val="none" w:sz="0" w:space="0" w:color="auto"/>
            <w:right w:val="none" w:sz="0" w:space="0" w:color="auto"/>
          </w:divBdr>
          <w:divsChild>
            <w:div w:id="302393262">
              <w:marLeft w:val="0"/>
              <w:marRight w:val="0"/>
              <w:marTop w:val="0"/>
              <w:marBottom w:val="0"/>
              <w:divBdr>
                <w:top w:val="none" w:sz="0" w:space="0" w:color="auto"/>
                <w:left w:val="none" w:sz="0" w:space="0" w:color="auto"/>
                <w:bottom w:val="none" w:sz="0" w:space="0" w:color="auto"/>
                <w:right w:val="none" w:sz="0" w:space="0" w:color="auto"/>
              </w:divBdr>
            </w:div>
            <w:div w:id="1031222720">
              <w:marLeft w:val="0"/>
              <w:marRight w:val="0"/>
              <w:marTop w:val="0"/>
              <w:marBottom w:val="0"/>
              <w:divBdr>
                <w:top w:val="none" w:sz="0" w:space="0" w:color="auto"/>
                <w:left w:val="none" w:sz="0" w:space="0" w:color="auto"/>
                <w:bottom w:val="none" w:sz="0" w:space="0" w:color="auto"/>
                <w:right w:val="none" w:sz="0" w:space="0" w:color="auto"/>
              </w:divBdr>
            </w:div>
            <w:div w:id="1325476345">
              <w:marLeft w:val="0"/>
              <w:marRight w:val="0"/>
              <w:marTop w:val="0"/>
              <w:marBottom w:val="0"/>
              <w:divBdr>
                <w:top w:val="none" w:sz="0" w:space="0" w:color="auto"/>
                <w:left w:val="none" w:sz="0" w:space="0" w:color="auto"/>
                <w:bottom w:val="none" w:sz="0" w:space="0" w:color="auto"/>
                <w:right w:val="none" w:sz="0" w:space="0" w:color="auto"/>
              </w:divBdr>
            </w:div>
            <w:div w:id="1645046097">
              <w:marLeft w:val="0"/>
              <w:marRight w:val="0"/>
              <w:marTop w:val="0"/>
              <w:marBottom w:val="0"/>
              <w:divBdr>
                <w:top w:val="none" w:sz="0" w:space="0" w:color="auto"/>
                <w:left w:val="none" w:sz="0" w:space="0" w:color="auto"/>
                <w:bottom w:val="none" w:sz="0" w:space="0" w:color="auto"/>
                <w:right w:val="none" w:sz="0" w:space="0" w:color="auto"/>
              </w:divBdr>
            </w:div>
            <w:div w:id="2099786200">
              <w:marLeft w:val="0"/>
              <w:marRight w:val="0"/>
              <w:marTop w:val="0"/>
              <w:marBottom w:val="0"/>
              <w:divBdr>
                <w:top w:val="none" w:sz="0" w:space="0" w:color="auto"/>
                <w:left w:val="none" w:sz="0" w:space="0" w:color="auto"/>
                <w:bottom w:val="none" w:sz="0" w:space="0" w:color="auto"/>
                <w:right w:val="none" w:sz="0" w:space="0" w:color="auto"/>
              </w:divBdr>
            </w:div>
          </w:divsChild>
        </w:div>
        <w:div w:id="1895653221">
          <w:marLeft w:val="0"/>
          <w:marRight w:val="0"/>
          <w:marTop w:val="0"/>
          <w:marBottom w:val="0"/>
          <w:divBdr>
            <w:top w:val="none" w:sz="0" w:space="0" w:color="auto"/>
            <w:left w:val="none" w:sz="0" w:space="0" w:color="auto"/>
            <w:bottom w:val="none" w:sz="0" w:space="0" w:color="auto"/>
            <w:right w:val="none" w:sz="0" w:space="0" w:color="auto"/>
          </w:divBdr>
        </w:div>
        <w:div w:id="1958634790">
          <w:marLeft w:val="0"/>
          <w:marRight w:val="0"/>
          <w:marTop w:val="0"/>
          <w:marBottom w:val="0"/>
          <w:divBdr>
            <w:top w:val="none" w:sz="0" w:space="0" w:color="auto"/>
            <w:left w:val="none" w:sz="0" w:space="0" w:color="auto"/>
            <w:bottom w:val="none" w:sz="0" w:space="0" w:color="auto"/>
            <w:right w:val="none" w:sz="0" w:space="0" w:color="auto"/>
          </w:divBdr>
          <w:divsChild>
            <w:div w:id="307322115">
              <w:marLeft w:val="0"/>
              <w:marRight w:val="0"/>
              <w:marTop w:val="0"/>
              <w:marBottom w:val="0"/>
              <w:divBdr>
                <w:top w:val="none" w:sz="0" w:space="0" w:color="auto"/>
                <w:left w:val="none" w:sz="0" w:space="0" w:color="auto"/>
                <w:bottom w:val="none" w:sz="0" w:space="0" w:color="auto"/>
                <w:right w:val="none" w:sz="0" w:space="0" w:color="auto"/>
              </w:divBdr>
            </w:div>
            <w:div w:id="926157035">
              <w:marLeft w:val="0"/>
              <w:marRight w:val="0"/>
              <w:marTop w:val="0"/>
              <w:marBottom w:val="0"/>
              <w:divBdr>
                <w:top w:val="none" w:sz="0" w:space="0" w:color="auto"/>
                <w:left w:val="none" w:sz="0" w:space="0" w:color="auto"/>
                <w:bottom w:val="none" w:sz="0" w:space="0" w:color="auto"/>
                <w:right w:val="none" w:sz="0" w:space="0" w:color="auto"/>
              </w:divBdr>
            </w:div>
            <w:div w:id="1112090329">
              <w:marLeft w:val="0"/>
              <w:marRight w:val="0"/>
              <w:marTop w:val="0"/>
              <w:marBottom w:val="0"/>
              <w:divBdr>
                <w:top w:val="none" w:sz="0" w:space="0" w:color="auto"/>
                <w:left w:val="none" w:sz="0" w:space="0" w:color="auto"/>
                <w:bottom w:val="none" w:sz="0" w:space="0" w:color="auto"/>
                <w:right w:val="none" w:sz="0" w:space="0" w:color="auto"/>
              </w:divBdr>
            </w:div>
            <w:div w:id="1279147091">
              <w:marLeft w:val="0"/>
              <w:marRight w:val="0"/>
              <w:marTop w:val="0"/>
              <w:marBottom w:val="0"/>
              <w:divBdr>
                <w:top w:val="none" w:sz="0" w:space="0" w:color="auto"/>
                <w:left w:val="none" w:sz="0" w:space="0" w:color="auto"/>
                <w:bottom w:val="none" w:sz="0" w:space="0" w:color="auto"/>
                <w:right w:val="none" w:sz="0" w:space="0" w:color="auto"/>
              </w:divBdr>
            </w:div>
            <w:div w:id="1929997519">
              <w:marLeft w:val="0"/>
              <w:marRight w:val="0"/>
              <w:marTop w:val="0"/>
              <w:marBottom w:val="0"/>
              <w:divBdr>
                <w:top w:val="none" w:sz="0" w:space="0" w:color="auto"/>
                <w:left w:val="none" w:sz="0" w:space="0" w:color="auto"/>
                <w:bottom w:val="none" w:sz="0" w:space="0" w:color="auto"/>
                <w:right w:val="none" w:sz="0" w:space="0" w:color="auto"/>
              </w:divBdr>
            </w:div>
          </w:divsChild>
        </w:div>
        <w:div w:id="2000960840">
          <w:marLeft w:val="0"/>
          <w:marRight w:val="0"/>
          <w:marTop w:val="0"/>
          <w:marBottom w:val="0"/>
          <w:divBdr>
            <w:top w:val="none" w:sz="0" w:space="0" w:color="auto"/>
            <w:left w:val="none" w:sz="0" w:space="0" w:color="auto"/>
            <w:bottom w:val="none" w:sz="0" w:space="0" w:color="auto"/>
            <w:right w:val="none" w:sz="0" w:space="0" w:color="auto"/>
          </w:divBdr>
          <w:divsChild>
            <w:div w:id="125007114">
              <w:marLeft w:val="0"/>
              <w:marRight w:val="0"/>
              <w:marTop w:val="0"/>
              <w:marBottom w:val="0"/>
              <w:divBdr>
                <w:top w:val="none" w:sz="0" w:space="0" w:color="auto"/>
                <w:left w:val="none" w:sz="0" w:space="0" w:color="auto"/>
                <w:bottom w:val="none" w:sz="0" w:space="0" w:color="auto"/>
                <w:right w:val="none" w:sz="0" w:space="0" w:color="auto"/>
              </w:divBdr>
            </w:div>
            <w:div w:id="1446996651">
              <w:marLeft w:val="0"/>
              <w:marRight w:val="0"/>
              <w:marTop w:val="0"/>
              <w:marBottom w:val="0"/>
              <w:divBdr>
                <w:top w:val="none" w:sz="0" w:space="0" w:color="auto"/>
                <w:left w:val="none" w:sz="0" w:space="0" w:color="auto"/>
                <w:bottom w:val="none" w:sz="0" w:space="0" w:color="auto"/>
                <w:right w:val="none" w:sz="0" w:space="0" w:color="auto"/>
              </w:divBdr>
            </w:div>
            <w:div w:id="1604610588">
              <w:marLeft w:val="0"/>
              <w:marRight w:val="0"/>
              <w:marTop w:val="0"/>
              <w:marBottom w:val="0"/>
              <w:divBdr>
                <w:top w:val="none" w:sz="0" w:space="0" w:color="auto"/>
                <w:left w:val="none" w:sz="0" w:space="0" w:color="auto"/>
                <w:bottom w:val="none" w:sz="0" w:space="0" w:color="auto"/>
                <w:right w:val="none" w:sz="0" w:space="0" w:color="auto"/>
              </w:divBdr>
            </w:div>
            <w:div w:id="1874345030">
              <w:marLeft w:val="0"/>
              <w:marRight w:val="0"/>
              <w:marTop w:val="0"/>
              <w:marBottom w:val="0"/>
              <w:divBdr>
                <w:top w:val="none" w:sz="0" w:space="0" w:color="auto"/>
                <w:left w:val="none" w:sz="0" w:space="0" w:color="auto"/>
                <w:bottom w:val="none" w:sz="0" w:space="0" w:color="auto"/>
                <w:right w:val="none" w:sz="0" w:space="0" w:color="auto"/>
              </w:divBdr>
            </w:div>
            <w:div w:id="2028866967">
              <w:marLeft w:val="0"/>
              <w:marRight w:val="0"/>
              <w:marTop w:val="0"/>
              <w:marBottom w:val="0"/>
              <w:divBdr>
                <w:top w:val="none" w:sz="0" w:space="0" w:color="auto"/>
                <w:left w:val="none" w:sz="0" w:space="0" w:color="auto"/>
                <w:bottom w:val="none" w:sz="0" w:space="0" w:color="auto"/>
                <w:right w:val="none" w:sz="0" w:space="0" w:color="auto"/>
              </w:divBdr>
            </w:div>
          </w:divsChild>
        </w:div>
        <w:div w:id="2011831301">
          <w:marLeft w:val="0"/>
          <w:marRight w:val="0"/>
          <w:marTop w:val="0"/>
          <w:marBottom w:val="0"/>
          <w:divBdr>
            <w:top w:val="none" w:sz="0" w:space="0" w:color="auto"/>
            <w:left w:val="none" w:sz="0" w:space="0" w:color="auto"/>
            <w:bottom w:val="none" w:sz="0" w:space="0" w:color="auto"/>
            <w:right w:val="none" w:sz="0" w:space="0" w:color="auto"/>
          </w:divBdr>
          <w:divsChild>
            <w:div w:id="509025168">
              <w:marLeft w:val="0"/>
              <w:marRight w:val="0"/>
              <w:marTop w:val="0"/>
              <w:marBottom w:val="0"/>
              <w:divBdr>
                <w:top w:val="none" w:sz="0" w:space="0" w:color="auto"/>
                <w:left w:val="none" w:sz="0" w:space="0" w:color="auto"/>
                <w:bottom w:val="none" w:sz="0" w:space="0" w:color="auto"/>
                <w:right w:val="none" w:sz="0" w:space="0" w:color="auto"/>
              </w:divBdr>
            </w:div>
            <w:div w:id="1395860497">
              <w:marLeft w:val="0"/>
              <w:marRight w:val="0"/>
              <w:marTop w:val="0"/>
              <w:marBottom w:val="0"/>
              <w:divBdr>
                <w:top w:val="none" w:sz="0" w:space="0" w:color="auto"/>
                <w:left w:val="none" w:sz="0" w:space="0" w:color="auto"/>
                <w:bottom w:val="none" w:sz="0" w:space="0" w:color="auto"/>
                <w:right w:val="none" w:sz="0" w:space="0" w:color="auto"/>
              </w:divBdr>
            </w:div>
            <w:div w:id="1654487720">
              <w:marLeft w:val="0"/>
              <w:marRight w:val="0"/>
              <w:marTop w:val="0"/>
              <w:marBottom w:val="0"/>
              <w:divBdr>
                <w:top w:val="none" w:sz="0" w:space="0" w:color="auto"/>
                <w:left w:val="none" w:sz="0" w:space="0" w:color="auto"/>
                <w:bottom w:val="none" w:sz="0" w:space="0" w:color="auto"/>
                <w:right w:val="none" w:sz="0" w:space="0" w:color="auto"/>
              </w:divBdr>
            </w:div>
            <w:div w:id="1712731159">
              <w:marLeft w:val="0"/>
              <w:marRight w:val="0"/>
              <w:marTop w:val="0"/>
              <w:marBottom w:val="0"/>
              <w:divBdr>
                <w:top w:val="none" w:sz="0" w:space="0" w:color="auto"/>
                <w:left w:val="none" w:sz="0" w:space="0" w:color="auto"/>
                <w:bottom w:val="none" w:sz="0" w:space="0" w:color="auto"/>
                <w:right w:val="none" w:sz="0" w:space="0" w:color="auto"/>
              </w:divBdr>
            </w:div>
            <w:div w:id="1817335236">
              <w:marLeft w:val="0"/>
              <w:marRight w:val="0"/>
              <w:marTop w:val="0"/>
              <w:marBottom w:val="0"/>
              <w:divBdr>
                <w:top w:val="none" w:sz="0" w:space="0" w:color="auto"/>
                <w:left w:val="none" w:sz="0" w:space="0" w:color="auto"/>
                <w:bottom w:val="none" w:sz="0" w:space="0" w:color="auto"/>
                <w:right w:val="none" w:sz="0" w:space="0" w:color="auto"/>
              </w:divBdr>
            </w:div>
          </w:divsChild>
        </w:div>
        <w:div w:id="2134129724">
          <w:marLeft w:val="0"/>
          <w:marRight w:val="0"/>
          <w:marTop w:val="0"/>
          <w:marBottom w:val="0"/>
          <w:divBdr>
            <w:top w:val="none" w:sz="0" w:space="0" w:color="auto"/>
            <w:left w:val="none" w:sz="0" w:space="0" w:color="auto"/>
            <w:bottom w:val="none" w:sz="0" w:space="0" w:color="auto"/>
            <w:right w:val="none" w:sz="0" w:space="0" w:color="auto"/>
          </w:divBdr>
          <w:divsChild>
            <w:div w:id="131531527">
              <w:marLeft w:val="0"/>
              <w:marRight w:val="0"/>
              <w:marTop w:val="0"/>
              <w:marBottom w:val="0"/>
              <w:divBdr>
                <w:top w:val="none" w:sz="0" w:space="0" w:color="auto"/>
                <w:left w:val="none" w:sz="0" w:space="0" w:color="auto"/>
                <w:bottom w:val="none" w:sz="0" w:space="0" w:color="auto"/>
                <w:right w:val="none" w:sz="0" w:space="0" w:color="auto"/>
              </w:divBdr>
            </w:div>
            <w:div w:id="480272359">
              <w:marLeft w:val="0"/>
              <w:marRight w:val="0"/>
              <w:marTop w:val="0"/>
              <w:marBottom w:val="0"/>
              <w:divBdr>
                <w:top w:val="none" w:sz="0" w:space="0" w:color="auto"/>
                <w:left w:val="none" w:sz="0" w:space="0" w:color="auto"/>
                <w:bottom w:val="none" w:sz="0" w:space="0" w:color="auto"/>
                <w:right w:val="none" w:sz="0" w:space="0" w:color="auto"/>
              </w:divBdr>
            </w:div>
            <w:div w:id="891037159">
              <w:marLeft w:val="0"/>
              <w:marRight w:val="0"/>
              <w:marTop w:val="0"/>
              <w:marBottom w:val="0"/>
              <w:divBdr>
                <w:top w:val="none" w:sz="0" w:space="0" w:color="auto"/>
                <w:left w:val="none" w:sz="0" w:space="0" w:color="auto"/>
                <w:bottom w:val="none" w:sz="0" w:space="0" w:color="auto"/>
                <w:right w:val="none" w:sz="0" w:space="0" w:color="auto"/>
              </w:divBdr>
            </w:div>
            <w:div w:id="1560553768">
              <w:marLeft w:val="0"/>
              <w:marRight w:val="0"/>
              <w:marTop w:val="0"/>
              <w:marBottom w:val="0"/>
              <w:divBdr>
                <w:top w:val="none" w:sz="0" w:space="0" w:color="auto"/>
                <w:left w:val="none" w:sz="0" w:space="0" w:color="auto"/>
                <w:bottom w:val="none" w:sz="0" w:space="0" w:color="auto"/>
                <w:right w:val="none" w:sz="0" w:space="0" w:color="auto"/>
              </w:divBdr>
            </w:div>
            <w:div w:id="20495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4620">
      <w:bodyDiv w:val="1"/>
      <w:marLeft w:val="0"/>
      <w:marRight w:val="0"/>
      <w:marTop w:val="0"/>
      <w:marBottom w:val="0"/>
      <w:divBdr>
        <w:top w:val="none" w:sz="0" w:space="0" w:color="auto"/>
        <w:left w:val="none" w:sz="0" w:space="0" w:color="auto"/>
        <w:bottom w:val="none" w:sz="0" w:space="0" w:color="auto"/>
        <w:right w:val="none" w:sz="0" w:space="0" w:color="auto"/>
      </w:divBdr>
      <w:divsChild>
        <w:div w:id="1898593163">
          <w:marLeft w:val="274"/>
          <w:marRight w:val="0"/>
          <w:marTop w:val="0"/>
          <w:marBottom w:val="0"/>
          <w:divBdr>
            <w:top w:val="none" w:sz="0" w:space="0" w:color="auto"/>
            <w:left w:val="none" w:sz="0" w:space="0" w:color="auto"/>
            <w:bottom w:val="none" w:sz="0" w:space="0" w:color="auto"/>
            <w:right w:val="none" w:sz="0" w:space="0" w:color="auto"/>
          </w:divBdr>
        </w:div>
      </w:divsChild>
    </w:div>
    <w:div w:id="1387874425">
      <w:bodyDiv w:val="1"/>
      <w:marLeft w:val="0"/>
      <w:marRight w:val="0"/>
      <w:marTop w:val="0"/>
      <w:marBottom w:val="0"/>
      <w:divBdr>
        <w:top w:val="none" w:sz="0" w:space="0" w:color="auto"/>
        <w:left w:val="none" w:sz="0" w:space="0" w:color="auto"/>
        <w:bottom w:val="none" w:sz="0" w:space="0" w:color="auto"/>
        <w:right w:val="none" w:sz="0" w:space="0" w:color="auto"/>
      </w:divBdr>
      <w:divsChild>
        <w:div w:id="1334799710">
          <w:marLeft w:val="274"/>
          <w:marRight w:val="0"/>
          <w:marTop w:val="0"/>
          <w:marBottom w:val="0"/>
          <w:divBdr>
            <w:top w:val="none" w:sz="0" w:space="0" w:color="auto"/>
            <w:left w:val="none" w:sz="0" w:space="0" w:color="auto"/>
            <w:bottom w:val="none" w:sz="0" w:space="0" w:color="auto"/>
            <w:right w:val="none" w:sz="0" w:space="0" w:color="auto"/>
          </w:divBdr>
        </w:div>
      </w:divsChild>
    </w:div>
    <w:div w:id="1400252144">
      <w:bodyDiv w:val="1"/>
      <w:marLeft w:val="0"/>
      <w:marRight w:val="0"/>
      <w:marTop w:val="0"/>
      <w:marBottom w:val="0"/>
      <w:divBdr>
        <w:top w:val="none" w:sz="0" w:space="0" w:color="auto"/>
        <w:left w:val="none" w:sz="0" w:space="0" w:color="auto"/>
        <w:bottom w:val="none" w:sz="0" w:space="0" w:color="auto"/>
        <w:right w:val="none" w:sz="0" w:space="0" w:color="auto"/>
      </w:divBdr>
      <w:divsChild>
        <w:div w:id="258560448">
          <w:marLeft w:val="274"/>
          <w:marRight w:val="0"/>
          <w:marTop w:val="0"/>
          <w:marBottom w:val="0"/>
          <w:divBdr>
            <w:top w:val="none" w:sz="0" w:space="0" w:color="auto"/>
            <w:left w:val="none" w:sz="0" w:space="0" w:color="auto"/>
            <w:bottom w:val="none" w:sz="0" w:space="0" w:color="auto"/>
            <w:right w:val="none" w:sz="0" w:space="0" w:color="auto"/>
          </w:divBdr>
        </w:div>
      </w:divsChild>
    </w:div>
    <w:div w:id="1403019817">
      <w:bodyDiv w:val="1"/>
      <w:marLeft w:val="0"/>
      <w:marRight w:val="0"/>
      <w:marTop w:val="0"/>
      <w:marBottom w:val="0"/>
      <w:divBdr>
        <w:top w:val="none" w:sz="0" w:space="0" w:color="auto"/>
        <w:left w:val="none" w:sz="0" w:space="0" w:color="auto"/>
        <w:bottom w:val="none" w:sz="0" w:space="0" w:color="auto"/>
        <w:right w:val="none" w:sz="0" w:space="0" w:color="auto"/>
      </w:divBdr>
      <w:divsChild>
        <w:div w:id="542526276">
          <w:marLeft w:val="274"/>
          <w:marRight w:val="0"/>
          <w:marTop w:val="0"/>
          <w:marBottom w:val="0"/>
          <w:divBdr>
            <w:top w:val="none" w:sz="0" w:space="0" w:color="auto"/>
            <w:left w:val="none" w:sz="0" w:space="0" w:color="auto"/>
            <w:bottom w:val="none" w:sz="0" w:space="0" w:color="auto"/>
            <w:right w:val="none" w:sz="0" w:space="0" w:color="auto"/>
          </w:divBdr>
        </w:div>
        <w:div w:id="550850643">
          <w:marLeft w:val="274"/>
          <w:marRight w:val="0"/>
          <w:marTop w:val="0"/>
          <w:marBottom w:val="0"/>
          <w:divBdr>
            <w:top w:val="none" w:sz="0" w:space="0" w:color="auto"/>
            <w:left w:val="none" w:sz="0" w:space="0" w:color="auto"/>
            <w:bottom w:val="none" w:sz="0" w:space="0" w:color="auto"/>
            <w:right w:val="none" w:sz="0" w:space="0" w:color="auto"/>
          </w:divBdr>
        </w:div>
        <w:div w:id="904143992">
          <w:marLeft w:val="274"/>
          <w:marRight w:val="0"/>
          <w:marTop w:val="0"/>
          <w:marBottom w:val="0"/>
          <w:divBdr>
            <w:top w:val="none" w:sz="0" w:space="0" w:color="auto"/>
            <w:left w:val="none" w:sz="0" w:space="0" w:color="auto"/>
            <w:bottom w:val="none" w:sz="0" w:space="0" w:color="auto"/>
            <w:right w:val="none" w:sz="0" w:space="0" w:color="auto"/>
          </w:divBdr>
        </w:div>
        <w:div w:id="1395198238">
          <w:marLeft w:val="274"/>
          <w:marRight w:val="0"/>
          <w:marTop w:val="0"/>
          <w:marBottom w:val="0"/>
          <w:divBdr>
            <w:top w:val="none" w:sz="0" w:space="0" w:color="auto"/>
            <w:left w:val="none" w:sz="0" w:space="0" w:color="auto"/>
            <w:bottom w:val="none" w:sz="0" w:space="0" w:color="auto"/>
            <w:right w:val="none" w:sz="0" w:space="0" w:color="auto"/>
          </w:divBdr>
        </w:div>
        <w:div w:id="1505441000">
          <w:marLeft w:val="274"/>
          <w:marRight w:val="0"/>
          <w:marTop w:val="0"/>
          <w:marBottom w:val="0"/>
          <w:divBdr>
            <w:top w:val="none" w:sz="0" w:space="0" w:color="auto"/>
            <w:left w:val="none" w:sz="0" w:space="0" w:color="auto"/>
            <w:bottom w:val="none" w:sz="0" w:space="0" w:color="auto"/>
            <w:right w:val="none" w:sz="0" w:space="0" w:color="auto"/>
          </w:divBdr>
        </w:div>
      </w:divsChild>
    </w:div>
    <w:div w:id="1419640926">
      <w:bodyDiv w:val="1"/>
      <w:marLeft w:val="0"/>
      <w:marRight w:val="0"/>
      <w:marTop w:val="0"/>
      <w:marBottom w:val="0"/>
      <w:divBdr>
        <w:top w:val="none" w:sz="0" w:space="0" w:color="auto"/>
        <w:left w:val="none" w:sz="0" w:space="0" w:color="auto"/>
        <w:bottom w:val="none" w:sz="0" w:space="0" w:color="auto"/>
        <w:right w:val="none" w:sz="0" w:space="0" w:color="auto"/>
      </w:divBdr>
      <w:divsChild>
        <w:div w:id="24600760">
          <w:marLeft w:val="0"/>
          <w:marRight w:val="0"/>
          <w:marTop w:val="0"/>
          <w:marBottom w:val="0"/>
          <w:divBdr>
            <w:top w:val="none" w:sz="0" w:space="0" w:color="auto"/>
            <w:left w:val="none" w:sz="0" w:space="0" w:color="auto"/>
            <w:bottom w:val="none" w:sz="0" w:space="0" w:color="auto"/>
            <w:right w:val="none" w:sz="0" w:space="0" w:color="auto"/>
          </w:divBdr>
          <w:divsChild>
            <w:div w:id="59377259">
              <w:marLeft w:val="0"/>
              <w:marRight w:val="0"/>
              <w:marTop w:val="0"/>
              <w:marBottom w:val="0"/>
              <w:divBdr>
                <w:top w:val="none" w:sz="0" w:space="0" w:color="auto"/>
                <w:left w:val="none" w:sz="0" w:space="0" w:color="auto"/>
                <w:bottom w:val="none" w:sz="0" w:space="0" w:color="auto"/>
                <w:right w:val="none" w:sz="0" w:space="0" w:color="auto"/>
              </w:divBdr>
            </w:div>
            <w:div w:id="122963313">
              <w:marLeft w:val="0"/>
              <w:marRight w:val="0"/>
              <w:marTop w:val="0"/>
              <w:marBottom w:val="0"/>
              <w:divBdr>
                <w:top w:val="none" w:sz="0" w:space="0" w:color="auto"/>
                <w:left w:val="none" w:sz="0" w:space="0" w:color="auto"/>
                <w:bottom w:val="none" w:sz="0" w:space="0" w:color="auto"/>
                <w:right w:val="none" w:sz="0" w:space="0" w:color="auto"/>
              </w:divBdr>
            </w:div>
            <w:div w:id="634797194">
              <w:marLeft w:val="0"/>
              <w:marRight w:val="0"/>
              <w:marTop w:val="0"/>
              <w:marBottom w:val="0"/>
              <w:divBdr>
                <w:top w:val="none" w:sz="0" w:space="0" w:color="auto"/>
                <w:left w:val="none" w:sz="0" w:space="0" w:color="auto"/>
                <w:bottom w:val="none" w:sz="0" w:space="0" w:color="auto"/>
                <w:right w:val="none" w:sz="0" w:space="0" w:color="auto"/>
              </w:divBdr>
            </w:div>
            <w:div w:id="1754665581">
              <w:marLeft w:val="0"/>
              <w:marRight w:val="0"/>
              <w:marTop w:val="0"/>
              <w:marBottom w:val="0"/>
              <w:divBdr>
                <w:top w:val="none" w:sz="0" w:space="0" w:color="auto"/>
                <w:left w:val="none" w:sz="0" w:space="0" w:color="auto"/>
                <w:bottom w:val="none" w:sz="0" w:space="0" w:color="auto"/>
                <w:right w:val="none" w:sz="0" w:space="0" w:color="auto"/>
              </w:divBdr>
            </w:div>
            <w:div w:id="2053651920">
              <w:marLeft w:val="0"/>
              <w:marRight w:val="0"/>
              <w:marTop w:val="0"/>
              <w:marBottom w:val="0"/>
              <w:divBdr>
                <w:top w:val="none" w:sz="0" w:space="0" w:color="auto"/>
                <w:left w:val="none" w:sz="0" w:space="0" w:color="auto"/>
                <w:bottom w:val="none" w:sz="0" w:space="0" w:color="auto"/>
                <w:right w:val="none" w:sz="0" w:space="0" w:color="auto"/>
              </w:divBdr>
            </w:div>
          </w:divsChild>
        </w:div>
        <w:div w:id="28067508">
          <w:marLeft w:val="0"/>
          <w:marRight w:val="0"/>
          <w:marTop w:val="0"/>
          <w:marBottom w:val="0"/>
          <w:divBdr>
            <w:top w:val="none" w:sz="0" w:space="0" w:color="auto"/>
            <w:left w:val="none" w:sz="0" w:space="0" w:color="auto"/>
            <w:bottom w:val="none" w:sz="0" w:space="0" w:color="auto"/>
            <w:right w:val="none" w:sz="0" w:space="0" w:color="auto"/>
          </w:divBdr>
          <w:divsChild>
            <w:div w:id="450779939">
              <w:marLeft w:val="0"/>
              <w:marRight w:val="0"/>
              <w:marTop w:val="0"/>
              <w:marBottom w:val="0"/>
              <w:divBdr>
                <w:top w:val="none" w:sz="0" w:space="0" w:color="auto"/>
                <w:left w:val="none" w:sz="0" w:space="0" w:color="auto"/>
                <w:bottom w:val="none" w:sz="0" w:space="0" w:color="auto"/>
                <w:right w:val="none" w:sz="0" w:space="0" w:color="auto"/>
              </w:divBdr>
            </w:div>
            <w:div w:id="726420701">
              <w:marLeft w:val="0"/>
              <w:marRight w:val="0"/>
              <w:marTop w:val="0"/>
              <w:marBottom w:val="0"/>
              <w:divBdr>
                <w:top w:val="none" w:sz="0" w:space="0" w:color="auto"/>
                <w:left w:val="none" w:sz="0" w:space="0" w:color="auto"/>
                <w:bottom w:val="none" w:sz="0" w:space="0" w:color="auto"/>
                <w:right w:val="none" w:sz="0" w:space="0" w:color="auto"/>
              </w:divBdr>
            </w:div>
            <w:div w:id="1096092957">
              <w:marLeft w:val="0"/>
              <w:marRight w:val="0"/>
              <w:marTop w:val="0"/>
              <w:marBottom w:val="0"/>
              <w:divBdr>
                <w:top w:val="none" w:sz="0" w:space="0" w:color="auto"/>
                <w:left w:val="none" w:sz="0" w:space="0" w:color="auto"/>
                <w:bottom w:val="none" w:sz="0" w:space="0" w:color="auto"/>
                <w:right w:val="none" w:sz="0" w:space="0" w:color="auto"/>
              </w:divBdr>
            </w:div>
            <w:div w:id="1869830917">
              <w:marLeft w:val="0"/>
              <w:marRight w:val="0"/>
              <w:marTop w:val="0"/>
              <w:marBottom w:val="0"/>
              <w:divBdr>
                <w:top w:val="none" w:sz="0" w:space="0" w:color="auto"/>
                <w:left w:val="none" w:sz="0" w:space="0" w:color="auto"/>
                <w:bottom w:val="none" w:sz="0" w:space="0" w:color="auto"/>
                <w:right w:val="none" w:sz="0" w:space="0" w:color="auto"/>
              </w:divBdr>
            </w:div>
            <w:div w:id="2074230865">
              <w:marLeft w:val="0"/>
              <w:marRight w:val="0"/>
              <w:marTop w:val="0"/>
              <w:marBottom w:val="0"/>
              <w:divBdr>
                <w:top w:val="none" w:sz="0" w:space="0" w:color="auto"/>
                <w:left w:val="none" w:sz="0" w:space="0" w:color="auto"/>
                <w:bottom w:val="none" w:sz="0" w:space="0" w:color="auto"/>
                <w:right w:val="none" w:sz="0" w:space="0" w:color="auto"/>
              </w:divBdr>
            </w:div>
          </w:divsChild>
        </w:div>
        <w:div w:id="52238195">
          <w:marLeft w:val="0"/>
          <w:marRight w:val="0"/>
          <w:marTop w:val="0"/>
          <w:marBottom w:val="0"/>
          <w:divBdr>
            <w:top w:val="none" w:sz="0" w:space="0" w:color="auto"/>
            <w:left w:val="none" w:sz="0" w:space="0" w:color="auto"/>
            <w:bottom w:val="none" w:sz="0" w:space="0" w:color="auto"/>
            <w:right w:val="none" w:sz="0" w:space="0" w:color="auto"/>
          </w:divBdr>
          <w:divsChild>
            <w:div w:id="172843605">
              <w:marLeft w:val="0"/>
              <w:marRight w:val="0"/>
              <w:marTop w:val="0"/>
              <w:marBottom w:val="0"/>
              <w:divBdr>
                <w:top w:val="none" w:sz="0" w:space="0" w:color="auto"/>
                <w:left w:val="none" w:sz="0" w:space="0" w:color="auto"/>
                <w:bottom w:val="none" w:sz="0" w:space="0" w:color="auto"/>
                <w:right w:val="none" w:sz="0" w:space="0" w:color="auto"/>
              </w:divBdr>
            </w:div>
            <w:div w:id="412243782">
              <w:marLeft w:val="0"/>
              <w:marRight w:val="0"/>
              <w:marTop w:val="0"/>
              <w:marBottom w:val="0"/>
              <w:divBdr>
                <w:top w:val="none" w:sz="0" w:space="0" w:color="auto"/>
                <w:left w:val="none" w:sz="0" w:space="0" w:color="auto"/>
                <w:bottom w:val="none" w:sz="0" w:space="0" w:color="auto"/>
                <w:right w:val="none" w:sz="0" w:space="0" w:color="auto"/>
              </w:divBdr>
            </w:div>
            <w:div w:id="1136067421">
              <w:marLeft w:val="0"/>
              <w:marRight w:val="0"/>
              <w:marTop w:val="0"/>
              <w:marBottom w:val="0"/>
              <w:divBdr>
                <w:top w:val="none" w:sz="0" w:space="0" w:color="auto"/>
                <w:left w:val="none" w:sz="0" w:space="0" w:color="auto"/>
                <w:bottom w:val="none" w:sz="0" w:space="0" w:color="auto"/>
                <w:right w:val="none" w:sz="0" w:space="0" w:color="auto"/>
              </w:divBdr>
            </w:div>
            <w:div w:id="1142649533">
              <w:marLeft w:val="0"/>
              <w:marRight w:val="0"/>
              <w:marTop w:val="0"/>
              <w:marBottom w:val="0"/>
              <w:divBdr>
                <w:top w:val="none" w:sz="0" w:space="0" w:color="auto"/>
                <w:left w:val="none" w:sz="0" w:space="0" w:color="auto"/>
                <w:bottom w:val="none" w:sz="0" w:space="0" w:color="auto"/>
                <w:right w:val="none" w:sz="0" w:space="0" w:color="auto"/>
              </w:divBdr>
            </w:div>
            <w:div w:id="1287733719">
              <w:marLeft w:val="0"/>
              <w:marRight w:val="0"/>
              <w:marTop w:val="0"/>
              <w:marBottom w:val="0"/>
              <w:divBdr>
                <w:top w:val="none" w:sz="0" w:space="0" w:color="auto"/>
                <w:left w:val="none" w:sz="0" w:space="0" w:color="auto"/>
                <w:bottom w:val="none" w:sz="0" w:space="0" w:color="auto"/>
                <w:right w:val="none" w:sz="0" w:space="0" w:color="auto"/>
              </w:divBdr>
            </w:div>
          </w:divsChild>
        </w:div>
        <w:div w:id="118841506">
          <w:marLeft w:val="0"/>
          <w:marRight w:val="0"/>
          <w:marTop w:val="0"/>
          <w:marBottom w:val="0"/>
          <w:divBdr>
            <w:top w:val="none" w:sz="0" w:space="0" w:color="auto"/>
            <w:left w:val="none" w:sz="0" w:space="0" w:color="auto"/>
            <w:bottom w:val="none" w:sz="0" w:space="0" w:color="auto"/>
            <w:right w:val="none" w:sz="0" w:space="0" w:color="auto"/>
          </w:divBdr>
          <w:divsChild>
            <w:div w:id="265814033">
              <w:marLeft w:val="0"/>
              <w:marRight w:val="0"/>
              <w:marTop w:val="0"/>
              <w:marBottom w:val="0"/>
              <w:divBdr>
                <w:top w:val="none" w:sz="0" w:space="0" w:color="auto"/>
                <w:left w:val="none" w:sz="0" w:space="0" w:color="auto"/>
                <w:bottom w:val="none" w:sz="0" w:space="0" w:color="auto"/>
                <w:right w:val="none" w:sz="0" w:space="0" w:color="auto"/>
              </w:divBdr>
            </w:div>
            <w:div w:id="1097019403">
              <w:marLeft w:val="0"/>
              <w:marRight w:val="0"/>
              <w:marTop w:val="0"/>
              <w:marBottom w:val="0"/>
              <w:divBdr>
                <w:top w:val="none" w:sz="0" w:space="0" w:color="auto"/>
                <w:left w:val="none" w:sz="0" w:space="0" w:color="auto"/>
                <w:bottom w:val="none" w:sz="0" w:space="0" w:color="auto"/>
                <w:right w:val="none" w:sz="0" w:space="0" w:color="auto"/>
              </w:divBdr>
            </w:div>
            <w:div w:id="1164318557">
              <w:marLeft w:val="0"/>
              <w:marRight w:val="0"/>
              <w:marTop w:val="0"/>
              <w:marBottom w:val="0"/>
              <w:divBdr>
                <w:top w:val="none" w:sz="0" w:space="0" w:color="auto"/>
                <w:left w:val="none" w:sz="0" w:space="0" w:color="auto"/>
                <w:bottom w:val="none" w:sz="0" w:space="0" w:color="auto"/>
                <w:right w:val="none" w:sz="0" w:space="0" w:color="auto"/>
              </w:divBdr>
            </w:div>
            <w:div w:id="1516574786">
              <w:marLeft w:val="0"/>
              <w:marRight w:val="0"/>
              <w:marTop w:val="0"/>
              <w:marBottom w:val="0"/>
              <w:divBdr>
                <w:top w:val="none" w:sz="0" w:space="0" w:color="auto"/>
                <w:left w:val="none" w:sz="0" w:space="0" w:color="auto"/>
                <w:bottom w:val="none" w:sz="0" w:space="0" w:color="auto"/>
                <w:right w:val="none" w:sz="0" w:space="0" w:color="auto"/>
              </w:divBdr>
            </w:div>
            <w:div w:id="2110614589">
              <w:marLeft w:val="0"/>
              <w:marRight w:val="0"/>
              <w:marTop w:val="0"/>
              <w:marBottom w:val="0"/>
              <w:divBdr>
                <w:top w:val="none" w:sz="0" w:space="0" w:color="auto"/>
                <w:left w:val="none" w:sz="0" w:space="0" w:color="auto"/>
                <w:bottom w:val="none" w:sz="0" w:space="0" w:color="auto"/>
                <w:right w:val="none" w:sz="0" w:space="0" w:color="auto"/>
              </w:divBdr>
            </w:div>
          </w:divsChild>
        </w:div>
        <w:div w:id="152989593">
          <w:marLeft w:val="0"/>
          <w:marRight w:val="0"/>
          <w:marTop w:val="0"/>
          <w:marBottom w:val="0"/>
          <w:divBdr>
            <w:top w:val="none" w:sz="0" w:space="0" w:color="auto"/>
            <w:left w:val="none" w:sz="0" w:space="0" w:color="auto"/>
            <w:bottom w:val="none" w:sz="0" w:space="0" w:color="auto"/>
            <w:right w:val="none" w:sz="0" w:space="0" w:color="auto"/>
          </w:divBdr>
        </w:div>
        <w:div w:id="175310062">
          <w:marLeft w:val="0"/>
          <w:marRight w:val="0"/>
          <w:marTop w:val="0"/>
          <w:marBottom w:val="0"/>
          <w:divBdr>
            <w:top w:val="none" w:sz="0" w:space="0" w:color="auto"/>
            <w:left w:val="none" w:sz="0" w:space="0" w:color="auto"/>
            <w:bottom w:val="none" w:sz="0" w:space="0" w:color="auto"/>
            <w:right w:val="none" w:sz="0" w:space="0" w:color="auto"/>
          </w:divBdr>
          <w:divsChild>
            <w:div w:id="236717554">
              <w:marLeft w:val="0"/>
              <w:marRight w:val="0"/>
              <w:marTop w:val="0"/>
              <w:marBottom w:val="0"/>
              <w:divBdr>
                <w:top w:val="none" w:sz="0" w:space="0" w:color="auto"/>
                <w:left w:val="none" w:sz="0" w:space="0" w:color="auto"/>
                <w:bottom w:val="none" w:sz="0" w:space="0" w:color="auto"/>
                <w:right w:val="none" w:sz="0" w:space="0" w:color="auto"/>
              </w:divBdr>
            </w:div>
            <w:div w:id="394624974">
              <w:marLeft w:val="0"/>
              <w:marRight w:val="0"/>
              <w:marTop w:val="0"/>
              <w:marBottom w:val="0"/>
              <w:divBdr>
                <w:top w:val="none" w:sz="0" w:space="0" w:color="auto"/>
                <w:left w:val="none" w:sz="0" w:space="0" w:color="auto"/>
                <w:bottom w:val="none" w:sz="0" w:space="0" w:color="auto"/>
                <w:right w:val="none" w:sz="0" w:space="0" w:color="auto"/>
              </w:divBdr>
            </w:div>
            <w:div w:id="1204098679">
              <w:marLeft w:val="0"/>
              <w:marRight w:val="0"/>
              <w:marTop w:val="0"/>
              <w:marBottom w:val="0"/>
              <w:divBdr>
                <w:top w:val="none" w:sz="0" w:space="0" w:color="auto"/>
                <w:left w:val="none" w:sz="0" w:space="0" w:color="auto"/>
                <w:bottom w:val="none" w:sz="0" w:space="0" w:color="auto"/>
                <w:right w:val="none" w:sz="0" w:space="0" w:color="auto"/>
              </w:divBdr>
            </w:div>
            <w:div w:id="1481265462">
              <w:marLeft w:val="0"/>
              <w:marRight w:val="0"/>
              <w:marTop w:val="0"/>
              <w:marBottom w:val="0"/>
              <w:divBdr>
                <w:top w:val="none" w:sz="0" w:space="0" w:color="auto"/>
                <w:left w:val="none" w:sz="0" w:space="0" w:color="auto"/>
                <w:bottom w:val="none" w:sz="0" w:space="0" w:color="auto"/>
                <w:right w:val="none" w:sz="0" w:space="0" w:color="auto"/>
              </w:divBdr>
            </w:div>
            <w:div w:id="1845196268">
              <w:marLeft w:val="0"/>
              <w:marRight w:val="0"/>
              <w:marTop w:val="0"/>
              <w:marBottom w:val="0"/>
              <w:divBdr>
                <w:top w:val="none" w:sz="0" w:space="0" w:color="auto"/>
                <w:left w:val="none" w:sz="0" w:space="0" w:color="auto"/>
                <w:bottom w:val="none" w:sz="0" w:space="0" w:color="auto"/>
                <w:right w:val="none" w:sz="0" w:space="0" w:color="auto"/>
              </w:divBdr>
            </w:div>
          </w:divsChild>
        </w:div>
        <w:div w:id="397940556">
          <w:marLeft w:val="0"/>
          <w:marRight w:val="0"/>
          <w:marTop w:val="0"/>
          <w:marBottom w:val="0"/>
          <w:divBdr>
            <w:top w:val="none" w:sz="0" w:space="0" w:color="auto"/>
            <w:left w:val="none" w:sz="0" w:space="0" w:color="auto"/>
            <w:bottom w:val="none" w:sz="0" w:space="0" w:color="auto"/>
            <w:right w:val="none" w:sz="0" w:space="0" w:color="auto"/>
          </w:divBdr>
          <w:divsChild>
            <w:div w:id="442505421">
              <w:marLeft w:val="0"/>
              <w:marRight w:val="0"/>
              <w:marTop w:val="0"/>
              <w:marBottom w:val="0"/>
              <w:divBdr>
                <w:top w:val="none" w:sz="0" w:space="0" w:color="auto"/>
                <w:left w:val="none" w:sz="0" w:space="0" w:color="auto"/>
                <w:bottom w:val="none" w:sz="0" w:space="0" w:color="auto"/>
                <w:right w:val="none" w:sz="0" w:space="0" w:color="auto"/>
              </w:divBdr>
            </w:div>
            <w:div w:id="507140093">
              <w:marLeft w:val="0"/>
              <w:marRight w:val="0"/>
              <w:marTop w:val="0"/>
              <w:marBottom w:val="0"/>
              <w:divBdr>
                <w:top w:val="none" w:sz="0" w:space="0" w:color="auto"/>
                <w:left w:val="none" w:sz="0" w:space="0" w:color="auto"/>
                <w:bottom w:val="none" w:sz="0" w:space="0" w:color="auto"/>
                <w:right w:val="none" w:sz="0" w:space="0" w:color="auto"/>
              </w:divBdr>
            </w:div>
            <w:div w:id="1008827899">
              <w:marLeft w:val="0"/>
              <w:marRight w:val="0"/>
              <w:marTop w:val="0"/>
              <w:marBottom w:val="0"/>
              <w:divBdr>
                <w:top w:val="none" w:sz="0" w:space="0" w:color="auto"/>
                <w:left w:val="none" w:sz="0" w:space="0" w:color="auto"/>
                <w:bottom w:val="none" w:sz="0" w:space="0" w:color="auto"/>
                <w:right w:val="none" w:sz="0" w:space="0" w:color="auto"/>
              </w:divBdr>
            </w:div>
            <w:div w:id="1046413723">
              <w:marLeft w:val="0"/>
              <w:marRight w:val="0"/>
              <w:marTop w:val="0"/>
              <w:marBottom w:val="0"/>
              <w:divBdr>
                <w:top w:val="none" w:sz="0" w:space="0" w:color="auto"/>
                <w:left w:val="none" w:sz="0" w:space="0" w:color="auto"/>
                <w:bottom w:val="none" w:sz="0" w:space="0" w:color="auto"/>
                <w:right w:val="none" w:sz="0" w:space="0" w:color="auto"/>
              </w:divBdr>
            </w:div>
            <w:div w:id="2065444241">
              <w:marLeft w:val="0"/>
              <w:marRight w:val="0"/>
              <w:marTop w:val="0"/>
              <w:marBottom w:val="0"/>
              <w:divBdr>
                <w:top w:val="none" w:sz="0" w:space="0" w:color="auto"/>
                <w:left w:val="none" w:sz="0" w:space="0" w:color="auto"/>
                <w:bottom w:val="none" w:sz="0" w:space="0" w:color="auto"/>
                <w:right w:val="none" w:sz="0" w:space="0" w:color="auto"/>
              </w:divBdr>
            </w:div>
          </w:divsChild>
        </w:div>
        <w:div w:id="411511108">
          <w:marLeft w:val="0"/>
          <w:marRight w:val="0"/>
          <w:marTop w:val="0"/>
          <w:marBottom w:val="0"/>
          <w:divBdr>
            <w:top w:val="none" w:sz="0" w:space="0" w:color="auto"/>
            <w:left w:val="none" w:sz="0" w:space="0" w:color="auto"/>
            <w:bottom w:val="none" w:sz="0" w:space="0" w:color="auto"/>
            <w:right w:val="none" w:sz="0" w:space="0" w:color="auto"/>
          </w:divBdr>
          <w:divsChild>
            <w:div w:id="312223584">
              <w:marLeft w:val="0"/>
              <w:marRight w:val="0"/>
              <w:marTop w:val="0"/>
              <w:marBottom w:val="0"/>
              <w:divBdr>
                <w:top w:val="none" w:sz="0" w:space="0" w:color="auto"/>
                <w:left w:val="none" w:sz="0" w:space="0" w:color="auto"/>
                <w:bottom w:val="none" w:sz="0" w:space="0" w:color="auto"/>
                <w:right w:val="none" w:sz="0" w:space="0" w:color="auto"/>
              </w:divBdr>
            </w:div>
            <w:div w:id="1221672955">
              <w:marLeft w:val="0"/>
              <w:marRight w:val="0"/>
              <w:marTop w:val="0"/>
              <w:marBottom w:val="0"/>
              <w:divBdr>
                <w:top w:val="none" w:sz="0" w:space="0" w:color="auto"/>
                <w:left w:val="none" w:sz="0" w:space="0" w:color="auto"/>
                <w:bottom w:val="none" w:sz="0" w:space="0" w:color="auto"/>
                <w:right w:val="none" w:sz="0" w:space="0" w:color="auto"/>
              </w:divBdr>
            </w:div>
            <w:div w:id="1442722938">
              <w:marLeft w:val="0"/>
              <w:marRight w:val="0"/>
              <w:marTop w:val="0"/>
              <w:marBottom w:val="0"/>
              <w:divBdr>
                <w:top w:val="none" w:sz="0" w:space="0" w:color="auto"/>
                <w:left w:val="none" w:sz="0" w:space="0" w:color="auto"/>
                <w:bottom w:val="none" w:sz="0" w:space="0" w:color="auto"/>
                <w:right w:val="none" w:sz="0" w:space="0" w:color="auto"/>
              </w:divBdr>
            </w:div>
            <w:div w:id="1937665346">
              <w:marLeft w:val="0"/>
              <w:marRight w:val="0"/>
              <w:marTop w:val="0"/>
              <w:marBottom w:val="0"/>
              <w:divBdr>
                <w:top w:val="none" w:sz="0" w:space="0" w:color="auto"/>
                <w:left w:val="none" w:sz="0" w:space="0" w:color="auto"/>
                <w:bottom w:val="none" w:sz="0" w:space="0" w:color="auto"/>
                <w:right w:val="none" w:sz="0" w:space="0" w:color="auto"/>
              </w:divBdr>
            </w:div>
            <w:div w:id="1993364587">
              <w:marLeft w:val="0"/>
              <w:marRight w:val="0"/>
              <w:marTop w:val="0"/>
              <w:marBottom w:val="0"/>
              <w:divBdr>
                <w:top w:val="none" w:sz="0" w:space="0" w:color="auto"/>
                <w:left w:val="none" w:sz="0" w:space="0" w:color="auto"/>
                <w:bottom w:val="none" w:sz="0" w:space="0" w:color="auto"/>
                <w:right w:val="none" w:sz="0" w:space="0" w:color="auto"/>
              </w:divBdr>
            </w:div>
          </w:divsChild>
        </w:div>
        <w:div w:id="438836440">
          <w:marLeft w:val="0"/>
          <w:marRight w:val="0"/>
          <w:marTop w:val="0"/>
          <w:marBottom w:val="0"/>
          <w:divBdr>
            <w:top w:val="none" w:sz="0" w:space="0" w:color="auto"/>
            <w:left w:val="none" w:sz="0" w:space="0" w:color="auto"/>
            <w:bottom w:val="none" w:sz="0" w:space="0" w:color="auto"/>
            <w:right w:val="none" w:sz="0" w:space="0" w:color="auto"/>
          </w:divBdr>
          <w:divsChild>
            <w:div w:id="267589317">
              <w:marLeft w:val="0"/>
              <w:marRight w:val="0"/>
              <w:marTop w:val="0"/>
              <w:marBottom w:val="0"/>
              <w:divBdr>
                <w:top w:val="none" w:sz="0" w:space="0" w:color="auto"/>
                <w:left w:val="none" w:sz="0" w:space="0" w:color="auto"/>
                <w:bottom w:val="none" w:sz="0" w:space="0" w:color="auto"/>
                <w:right w:val="none" w:sz="0" w:space="0" w:color="auto"/>
              </w:divBdr>
            </w:div>
            <w:div w:id="481704548">
              <w:marLeft w:val="0"/>
              <w:marRight w:val="0"/>
              <w:marTop w:val="0"/>
              <w:marBottom w:val="0"/>
              <w:divBdr>
                <w:top w:val="none" w:sz="0" w:space="0" w:color="auto"/>
                <w:left w:val="none" w:sz="0" w:space="0" w:color="auto"/>
                <w:bottom w:val="none" w:sz="0" w:space="0" w:color="auto"/>
                <w:right w:val="none" w:sz="0" w:space="0" w:color="auto"/>
              </w:divBdr>
            </w:div>
            <w:div w:id="590968297">
              <w:marLeft w:val="0"/>
              <w:marRight w:val="0"/>
              <w:marTop w:val="0"/>
              <w:marBottom w:val="0"/>
              <w:divBdr>
                <w:top w:val="none" w:sz="0" w:space="0" w:color="auto"/>
                <w:left w:val="none" w:sz="0" w:space="0" w:color="auto"/>
                <w:bottom w:val="none" w:sz="0" w:space="0" w:color="auto"/>
                <w:right w:val="none" w:sz="0" w:space="0" w:color="auto"/>
              </w:divBdr>
            </w:div>
            <w:div w:id="1184632023">
              <w:marLeft w:val="0"/>
              <w:marRight w:val="0"/>
              <w:marTop w:val="0"/>
              <w:marBottom w:val="0"/>
              <w:divBdr>
                <w:top w:val="none" w:sz="0" w:space="0" w:color="auto"/>
                <w:left w:val="none" w:sz="0" w:space="0" w:color="auto"/>
                <w:bottom w:val="none" w:sz="0" w:space="0" w:color="auto"/>
                <w:right w:val="none" w:sz="0" w:space="0" w:color="auto"/>
              </w:divBdr>
            </w:div>
          </w:divsChild>
        </w:div>
        <w:div w:id="483277508">
          <w:marLeft w:val="0"/>
          <w:marRight w:val="0"/>
          <w:marTop w:val="0"/>
          <w:marBottom w:val="0"/>
          <w:divBdr>
            <w:top w:val="none" w:sz="0" w:space="0" w:color="auto"/>
            <w:left w:val="none" w:sz="0" w:space="0" w:color="auto"/>
            <w:bottom w:val="none" w:sz="0" w:space="0" w:color="auto"/>
            <w:right w:val="none" w:sz="0" w:space="0" w:color="auto"/>
          </w:divBdr>
        </w:div>
        <w:div w:id="495614330">
          <w:marLeft w:val="0"/>
          <w:marRight w:val="0"/>
          <w:marTop w:val="0"/>
          <w:marBottom w:val="0"/>
          <w:divBdr>
            <w:top w:val="none" w:sz="0" w:space="0" w:color="auto"/>
            <w:left w:val="none" w:sz="0" w:space="0" w:color="auto"/>
            <w:bottom w:val="none" w:sz="0" w:space="0" w:color="auto"/>
            <w:right w:val="none" w:sz="0" w:space="0" w:color="auto"/>
          </w:divBdr>
          <w:divsChild>
            <w:div w:id="320087701">
              <w:marLeft w:val="0"/>
              <w:marRight w:val="0"/>
              <w:marTop w:val="0"/>
              <w:marBottom w:val="0"/>
              <w:divBdr>
                <w:top w:val="none" w:sz="0" w:space="0" w:color="auto"/>
                <w:left w:val="none" w:sz="0" w:space="0" w:color="auto"/>
                <w:bottom w:val="none" w:sz="0" w:space="0" w:color="auto"/>
                <w:right w:val="none" w:sz="0" w:space="0" w:color="auto"/>
              </w:divBdr>
            </w:div>
            <w:div w:id="905335113">
              <w:marLeft w:val="0"/>
              <w:marRight w:val="0"/>
              <w:marTop w:val="0"/>
              <w:marBottom w:val="0"/>
              <w:divBdr>
                <w:top w:val="none" w:sz="0" w:space="0" w:color="auto"/>
                <w:left w:val="none" w:sz="0" w:space="0" w:color="auto"/>
                <w:bottom w:val="none" w:sz="0" w:space="0" w:color="auto"/>
                <w:right w:val="none" w:sz="0" w:space="0" w:color="auto"/>
              </w:divBdr>
            </w:div>
            <w:div w:id="1759059626">
              <w:marLeft w:val="0"/>
              <w:marRight w:val="0"/>
              <w:marTop w:val="0"/>
              <w:marBottom w:val="0"/>
              <w:divBdr>
                <w:top w:val="none" w:sz="0" w:space="0" w:color="auto"/>
                <w:left w:val="none" w:sz="0" w:space="0" w:color="auto"/>
                <w:bottom w:val="none" w:sz="0" w:space="0" w:color="auto"/>
                <w:right w:val="none" w:sz="0" w:space="0" w:color="auto"/>
              </w:divBdr>
            </w:div>
            <w:div w:id="1777217106">
              <w:marLeft w:val="0"/>
              <w:marRight w:val="0"/>
              <w:marTop w:val="0"/>
              <w:marBottom w:val="0"/>
              <w:divBdr>
                <w:top w:val="none" w:sz="0" w:space="0" w:color="auto"/>
                <w:left w:val="none" w:sz="0" w:space="0" w:color="auto"/>
                <w:bottom w:val="none" w:sz="0" w:space="0" w:color="auto"/>
                <w:right w:val="none" w:sz="0" w:space="0" w:color="auto"/>
              </w:divBdr>
            </w:div>
            <w:div w:id="2090610081">
              <w:marLeft w:val="0"/>
              <w:marRight w:val="0"/>
              <w:marTop w:val="0"/>
              <w:marBottom w:val="0"/>
              <w:divBdr>
                <w:top w:val="none" w:sz="0" w:space="0" w:color="auto"/>
                <w:left w:val="none" w:sz="0" w:space="0" w:color="auto"/>
                <w:bottom w:val="none" w:sz="0" w:space="0" w:color="auto"/>
                <w:right w:val="none" w:sz="0" w:space="0" w:color="auto"/>
              </w:divBdr>
            </w:div>
          </w:divsChild>
        </w:div>
        <w:div w:id="590236564">
          <w:marLeft w:val="0"/>
          <w:marRight w:val="0"/>
          <w:marTop w:val="0"/>
          <w:marBottom w:val="0"/>
          <w:divBdr>
            <w:top w:val="none" w:sz="0" w:space="0" w:color="auto"/>
            <w:left w:val="none" w:sz="0" w:space="0" w:color="auto"/>
            <w:bottom w:val="none" w:sz="0" w:space="0" w:color="auto"/>
            <w:right w:val="none" w:sz="0" w:space="0" w:color="auto"/>
          </w:divBdr>
          <w:divsChild>
            <w:div w:id="102573038">
              <w:marLeft w:val="0"/>
              <w:marRight w:val="0"/>
              <w:marTop w:val="0"/>
              <w:marBottom w:val="0"/>
              <w:divBdr>
                <w:top w:val="none" w:sz="0" w:space="0" w:color="auto"/>
                <w:left w:val="none" w:sz="0" w:space="0" w:color="auto"/>
                <w:bottom w:val="none" w:sz="0" w:space="0" w:color="auto"/>
                <w:right w:val="none" w:sz="0" w:space="0" w:color="auto"/>
              </w:divBdr>
            </w:div>
            <w:div w:id="1173373898">
              <w:marLeft w:val="0"/>
              <w:marRight w:val="0"/>
              <w:marTop w:val="0"/>
              <w:marBottom w:val="0"/>
              <w:divBdr>
                <w:top w:val="none" w:sz="0" w:space="0" w:color="auto"/>
                <w:left w:val="none" w:sz="0" w:space="0" w:color="auto"/>
                <w:bottom w:val="none" w:sz="0" w:space="0" w:color="auto"/>
                <w:right w:val="none" w:sz="0" w:space="0" w:color="auto"/>
              </w:divBdr>
            </w:div>
            <w:div w:id="1201627154">
              <w:marLeft w:val="0"/>
              <w:marRight w:val="0"/>
              <w:marTop w:val="0"/>
              <w:marBottom w:val="0"/>
              <w:divBdr>
                <w:top w:val="none" w:sz="0" w:space="0" w:color="auto"/>
                <w:left w:val="none" w:sz="0" w:space="0" w:color="auto"/>
                <w:bottom w:val="none" w:sz="0" w:space="0" w:color="auto"/>
                <w:right w:val="none" w:sz="0" w:space="0" w:color="auto"/>
              </w:divBdr>
            </w:div>
            <w:div w:id="1918783669">
              <w:marLeft w:val="0"/>
              <w:marRight w:val="0"/>
              <w:marTop w:val="0"/>
              <w:marBottom w:val="0"/>
              <w:divBdr>
                <w:top w:val="none" w:sz="0" w:space="0" w:color="auto"/>
                <w:left w:val="none" w:sz="0" w:space="0" w:color="auto"/>
                <w:bottom w:val="none" w:sz="0" w:space="0" w:color="auto"/>
                <w:right w:val="none" w:sz="0" w:space="0" w:color="auto"/>
              </w:divBdr>
            </w:div>
            <w:div w:id="1999529819">
              <w:marLeft w:val="0"/>
              <w:marRight w:val="0"/>
              <w:marTop w:val="0"/>
              <w:marBottom w:val="0"/>
              <w:divBdr>
                <w:top w:val="none" w:sz="0" w:space="0" w:color="auto"/>
                <w:left w:val="none" w:sz="0" w:space="0" w:color="auto"/>
                <w:bottom w:val="none" w:sz="0" w:space="0" w:color="auto"/>
                <w:right w:val="none" w:sz="0" w:space="0" w:color="auto"/>
              </w:divBdr>
            </w:div>
          </w:divsChild>
        </w:div>
        <w:div w:id="632948318">
          <w:marLeft w:val="0"/>
          <w:marRight w:val="0"/>
          <w:marTop w:val="0"/>
          <w:marBottom w:val="0"/>
          <w:divBdr>
            <w:top w:val="none" w:sz="0" w:space="0" w:color="auto"/>
            <w:left w:val="none" w:sz="0" w:space="0" w:color="auto"/>
            <w:bottom w:val="none" w:sz="0" w:space="0" w:color="auto"/>
            <w:right w:val="none" w:sz="0" w:space="0" w:color="auto"/>
          </w:divBdr>
          <w:divsChild>
            <w:div w:id="970743345">
              <w:marLeft w:val="0"/>
              <w:marRight w:val="0"/>
              <w:marTop w:val="0"/>
              <w:marBottom w:val="0"/>
              <w:divBdr>
                <w:top w:val="none" w:sz="0" w:space="0" w:color="auto"/>
                <w:left w:val="none" w:sz="0" w:space="0" w:color="auto"/>
                <w:bottom w:val="none" w:sz="0" w:space="0" w:color="auto"/>
                <w:right w:val="none" w:sz="0" w:space="0" w:color="auto"/>
              </w:divBdr>
            </w:div>
            <w:div w:id="1315136083">
              <w:marLeft w:val="0"/>
              <w:marRight w:val="0"/>
              <w:marTop w:val="0"/>
              <w:marBottom w:val="0"/>
              <w:divBdr>
                <w:top w:val="none" w:sz="0" w:space="0" w:color="auto"/>
                <w:left w:val="none" w:sz="0" w:space="0" w:color="auto"/>
                <w:bottom w:val="none" w:sz="0" w:space="0" w:color="auto"/>
                <w:right w:val="none" w:sz="0" w:space="0" w:color="auto"/>
              </w:divBdr>
            </w:div>
            <w:div w:id="1656836578">
              <w:marLeft w:val="0"/>
              <w:marRight w:val="0"/>
              <w:marTop w:val="0"/>
              <w:marBottom w:val="0"/>
              <w:divBdr>
                <w:top w:val="none" w:sz="0" w:space="0" w:color="auto"/>
                <w:left w:val="none" w:sz="0" w:space="0" w:color="auto"/>
                <w:bottom w:val="none" w:sz="0" w:space="0" w:color="auto"/>
                <w:right w:val="none" w:sz="0" w:space="0" w:color="auto"/>
              </w:divBdr>
            </w:div>
            <w:div w:id="1697274308">
              <w:marLeft w:val="0"/>
              <w:marRight w:val="0"/>
              <w:marTop w:val="0"/>
              <w:marBottom w:val="0"/>
              <w:divBdr>
                <w:top w:val="none" w:sz="0" w:space="0" w:color="auto"/>
                <w:left w:val="none" w:sz="0" w:space="0" w:color="auto"/>
                <w:bottom w:val="none" w:sz="0" w:space="0" w:color="auto"/>
                <w:right w:val="none" w:sz="0" w:space="0" w:color="auto"/>
              </w:divBdr>
            </w:div>
            <w:div w:id="1911846337">
              <w:marLeft w:val="0"/>
              <w:marRight w:val="0"/>
              <w:marTop w:val="0"/>
              <w:marBottom w:val="0"/>
              <w:divBdr>
                <w:top w:val="none" w:sz="0" w:space="0" w:color="auto"/>
                <w:left w:val="none" w:sz="0" w:space="0" w:color="auto"/>
                <w:bottom w:val="none" w:sz="0" w:space="0" w:color="auto"/>
                <w:right w:val="none" w:sz="0" w:space="0" w:color="auto"/>
              </w:divBdr>
            </w:div>
          </w:divsChild>
        </w:div>
        <w:div w:id="778371843">
          <w:marLeft w:val="0"/>
          <w:marRight w:val="0"/>
          <w:marTop w:val="0"/>
          <w:marBottom w:val="0"/>
          <w:divBdr>
            <w:top w:val="none" w:sz="0" w:space="0" w:color="auto"/>
            <w:left w:val="none" w:sz="0" w:space="0" w:color="auto"/>
            <w:bottom w:val="none" w:sz="0" w:space="0" w:color="auto"/>
            <w:right w:val="none" w:sz="0" w:space="0" w:color="auto"/>
          </w:divBdr>
          <w:divsChild>
            <w:div w:id="4478787">
              <w:marLeft w:val="0"/>
              <w:marRight w:val="0"/>
              <w:marTop w:val="0"/>
              <w:marBottom w:val="0"/>
              <w:divBdr>
                <w:top w:val="none" w:sz="0" w:space="0" w:color="auto"/>
                <w:left w:val="none" w:sz="0" w:space="0" w:color="auto"/>
                <w:bottom w:val="none" w:sz="0" w:space="0" w:color="auto"/>
                <w:right w:val="none" w:sz="0" w:space="0" w:color="auto"/>
              </w:divBdr>
            </w:div>
            <w:div w:id="666247627">
              <w:marLeft w:val="0"/>
              <w:marRight w:val="0"/>
              <w:marTop w:val="0"/>
              <w:marBottom w:val="0"/>
              <w:divBdr>
                <w:top w:val="none" w:sz="0" w:space="0" w:color="auto"/>
                <w:left w:val="none" w:sz="0" w:space="0" w:color="auto"/>
                <w:bottom w:val="none" w:sz="0" w:space="0" w:color="auto"/>
                <w:right w:val="none" w:sz="0" w:space="0" w:color="auto"/>
              </w:divBdr>
            </w:div>
            <w:div w:id="823816830">
              <w:marLeft w:val="0"/>
              <w:marRight w:val="0"/>
              <w:marTop w:val="0"/>
              <w:marBottom w:val="0"/>
              <w:divBdr>
                <w:top w:val="none" w:sz="0" w:space="0" w:color="auto"/>
                <w:left w:val="none" w:sz="0" w:space="0" w:color="auto"/>
                <w:bottom w:val="none" w:sz="0" w:space="0" w:color="auto"/>
                <w:right w:val="none" w:sz="0" w:space="0" w:color="auto"/>
              </w:divBdr>
            </w:div>
            <w:div w:id="1393498775">
              <w:marLeft w:val="0"/>
              <w:marRight w:val="0"/>
              <w:marTop w:val="0"/>
              <w:marBottom w:val="0"/>
              <w:divBdr>
                <w:top w:val="none" w:sz="0" w:space="0" w:color="auto"/>
                <w:left w:val="none" w:sz="0" w:space="0" w:color="auto"/>
                <w:bottom w:val="none" w:sz="0" w:space="0" w:color="auto"/>
                <w:right w:val="none" w:sz="0" w:space="0" w:color="auto"/>
              </w:divBdr>
            </w:div>
            <w:div w:id="1431123939">
              <w:marLeft w:val="0"/>
              <w:marRight w:val="0"/>
              <w:marTop w:val="0"/>
              <w:marBottom w:val="0"/>
              <w:divBdr>
                <w:top w:val="none" w:sz="0" w:space="0" w:color="auto"/>
                <w:left w:val="none" w:sz="0" w:space="0" w:color="auto"/>
                <w:bottom w:val="none" w:sz="0" w:space="0" w:color="auto"/>
                <w:right w:val="none" w:sz="0" w:space="0" w:color="auto"/>
              </w:divBdr>
            </w:div>
          </w:divsChild>
        </w:div>
        <w:div w:id="780564738">
          <w:marLeft w:val="0"/>
          <w:marRight w:val="0"/>
          <w:marTop w:val="0"/>
          <w:marBottom w:val="0"/>
          <w:divBdr>
            <w:top w:val="none" w:sz="0" w:space="0" w:color="auto"/>
            <w:left w:val="none" w:sz="0" w:space="0" w:color="auto"/>
            <w:bottom w:val="none" w:sz="0" w:space="0" w:color="auto"/>
            <w:right w:val="none" w:sz="0" w:space="0" w:color="auto"/>
          </w:divBdr>
          <w:divsChild>
            <w:div w:id="157500652">
              <w:marLeft w:val="0"/>
              <w:marRight w:val="0"/>
              <w:marTop w:val="0"/>
              <w:marBottom w:val="0"/>
              <w:divBdr>
                <w:top w:val="none" w:sz="0" w:space="0" w:color="auto"/>
                <w:left w:val="none" w:sz="0" w:space="0" w:color="auto"/>
                <w:bottom w:val="none" w:sz="0" w:space="0" w:color="auto"/>
                <w:right w:val="none" w:sz="0" w:space="0" w:color="auto"/>
              </w:divBdr>
            </w:div>
            <w:div w:id="191118228">
              <w:marLeft w:val="0"/>
              <w:marRight w:val="0"/>
              <w:marTop w:val="0"/>
              <w:marBottom w:val="0"/>
              <w:divBdr>
                <w:top w:val="none" w:sz="0" w:space="0" w:color="auto"/>
                <w:left w:val="none" w:sz="0" w:space="0" w:color="auto"/>
                <w:bottom w:val="none" w:sz="0" w:space="0" w:color="auto"/>
                <w:right w:val="none" w:sz="0" w:space="0" w:color="auto"/>
              </w:divBdr>
            </w:div>
            <w:div w:id="390425805">
              <w:marLeft w:val="0"/>
              <w:marRight w:val="0"/>
              <w:marTop w:val="0"/>
              <w:marBottom w:val="0"/>
              <w:divBdr>
                <w:top w:val="none" w:sz="0" w:space="0" w:color="auto"/>
                <w:left w:val="none" w:sz="0" w:space="0" w:color="auto"/>
                <w:bottom w:val="none" w:sz="0" w:space="0" w:color="auto"/>
                <w:right w:val="none" w:sz="0" w:space="0" w:color="auto"/>
              </w:divBdr>
            </w:div>
            <w:div w:id="1785999928">
              <w:marLeft w:val="0"/>
              <w:marRight w:val="0"/>
              <w:marTop w:val="0"/>
              <w:marBottom w:val="0"/>
              <w:divBdr>
                <w:top w:val="none" w:sz="0" w:space="0" w:color="auto"/>
                <w:left w:val="none" w:sz="0" w:space="0" w:color="auto"/>
                <w:bottom w:val="none" w:sz="0" w:space="0" w:color="auto"/>
                <w:right w:val="none" w:sz="0" w:space="0" w:color="auto"/>
              </w:divBdr>
            </w:div>
          </w:divsChild>
        </w:div>
        <w:div w:id="932594722">
          <w:marLeft w:val="0"/>
          <w:marRight w:val="0"/>
          <w:marTop w:val="0"/>
          <w:marBottom w:val="0"/>
          <w:divBdr>
            <w:top w:val="none" w:sz="0" w:space="0" w:color="auto"/>
            <w:left w:val="none" w:sz="0" w:space="0" w:color="auto"/>
            <w:bottom w:val="none" w:sz="0" w:space="0" w:color="auto"/>
            <w:right w:val="none" w:sz="0" w:space="0" w:color="auto"/>
          </w:divBdr>
          <w:divsChild>
            <w:div w:id="603001702">
              <w:marLeft w:val="0"/>
              <w:marRight w:val="0"/>
              <w:marTop w:val="0"/>
              <w:marBottom w:val="0"/>
              <w:divBdr>
                <w:top w:val="none" w:sz="0" w:space="0" w:color="auto"/>
                <w:left w:val="none" w:sz="0" w:space="0" w:color="auto"/>
                <w:bottom w:val="none" w:sz="0" w:space="0" w:color="auto"/>
                <w:right w:val="none" w:sz="0" w:space="0" w:color="auto"/>
              </w:divBdr>
            </w:div>
            <w:div w:id="1024282234">
              <w:marLeft w:val="0"/>
              <w:marRight w:val="0"/>
              <w:marTop w:val="0"/>
              <w:marBottom w:val="0"/>
              <w:divBdr>
                <w:top w:val="none" w:sz="0" w:space="0" w:color="auto"/>
                <w:left w:val="none" w:sz="0" w:space="0" w:color="auto"/>
                <w:bottom w:val="none" w:sz="0" w:space="0" w:color="auto"/>
                <w:right w:val="none" w:sz="0" w:space="0" w:color="auto"/>
              </w:divBdr>
            </w:div>
            <w:div w:id="1259295276">
              <w:marLeft w:val="0"/>
              <w:marRight w:val="0"/>
              <w:marTop w:val="0"/>
              <w:marBottom w:val="0"/>
              <w:divBdr>
                <w:top w:val="none" w:sz="0" w:space="0" w:color="auto"/>
                <w:left w:val="none" w:sz="0" w:space="0" w:color="auto"/>
                <w:bottom w:val="none" w:sz="0" w:space="0" w:color="auto"/>
                <w:right w:val="none" w:sz="0" w:space="0" w:color="auto"/>
              </w:divBdr>
            </w:div>
            <w:div w:id="1281955425">
              <w:marLeft w:val="0"/>
              <w:marRight w:val="0"/>
              <w:marTop w:val="0"/>
              <w:marBottom w:val="0"/>
              <w:divBdr>
                <w:top w:val="none" w:sz="0" w:space="0" w:color="auto"/>
                <w:left w:val="none" w:sz="0" w:space="0" w:color="auto"/>
                <w:bottom w:val="none" w:sz="0" w:space="0" w:color="auto"/>
                <w:right w:val="none" w:sz="0" w:space="0" w:color="auto"/>
              </w:divBdr>
            </w:div>
            <w:div w:id="1787502082">
              <w:marLeft w:val="0"/>
              <w:marRight w:val="0"/>
              <w:marTop w:val="0"/>
              <w:marBottom w:val="0"/>
              <w:divBdr>
                <w:top w:val="none" w:sz="0" w:space="0" w:color="auto"/>
                <w:left w:val="none" w:sz="0" w:space="0" w:color="auto"/>
                <w:bottom w:val="none" w:sz="0" w:space="0" w:color="auto"/>
                <w:right w:val="none" w:sz="0" w:space="0" w:color="auto"/>
              </w:divBdr>
            </w:div>
          </w:divsChild>
        </w:div>
        <w:div w:id="962006071">
          <w:marLeft w:val="0"/>
          <w:marRight w:val="0"/>
          <w:marTop w:val="0"/>
          <w:marBottom w:val="0"/>
          <w:divBdr>
            <w:top w:val="none" w:sz="0" w:space="0" w:color="auto"/>
            <w:left w:val="none" w:sz="0" w:space="0" w:color="auto"/>
            <w:bottom w:val="none" w:sz="0" w:space="0" w:color="auto"/>
            <w:right w:val="none" w:sz="0" w:space="0" w:color="auto"/>
          </w:divBdr>
          <w:divsChild>
            <w:div w:id="326174228">
              <w:marLeft w:val="0"/>
              <w:marRight w:val="0"/>
              <w:marTop w:val="0"/>
              <w:marBottom w:val="0"/>
              <w:divBdr>
                <w:top w:val="none" w:sz="0" w:space="0" w:color="auto"/>
                <w:left w:val="none" w:sz="0" w:space="0" w:color="auto"/>
                <w:bottom w:val="none" w:sz="0" w:space="0" w:color="auto"/>
                <w:right w:val="none" w:sz="0" w:space="0" w:color="auto"/>
              </w:divBdr>
            </w:div>
            <w:div w:id="745424549">
              <w:marLeft w:val="0"/>
              <w:marRight w:val="0"/>
              <w:marTop w:val="0"/>
              <w:marBottom w:val="0"/>
              <w:divBdr>
                <w:top w:val="none" w:sz="0" w:space="0" w:color="auto"/>
                <w:left w:val="none" w:sz="0" w:space="0" w:color="auto"/>
                <w:bottom w:val="none" w:sz="0" w:space="0" w:color="auto"/>
                <w:right w:val="none" w:sz="0" w:space="0" w:color="auto"/>
              </w:divBdr>
            </w:div>
            <w:div w:id="828522592">
              <w:marLeft w:val="0"/>
              <w:marRight w:val="0"/>
              <w:marTop w:val="0"/>
              <w:marBottom w:val="0"/>
              <w:divBdr>
                <w:top w:val="none" w:sz="0" w:space="0" w:color="auto"/>
                <w:left w:val="none" w:sz="0" w:space="0" w:color="auto"/>
                <w:bottom w:val="none" w:sz="0" w:space="0" w:color="auto"/>
                <w:right w:val="none" w:sz="0" w:space="0" w:color="auto"/>
              </w:divBdr>
            </w:div>
            <w:div w:id="1117262031">
              <w:marLeft w:val="0"/>
              <w:marRight w:val="0"/>
              <w:marTop w:val="0"/>
              <w:marBottom w:val="0"/>
              <w:divBdr>
                <w:top w:val="none" w:sz="0" w:space="0" w:color="auto"/>
                <w:left w:val="none" w:sz="0" w:space="0" w:color="auto"/>
                <w:bottom w:val="none" w:sz="0" w:space="0" w:color="auto"/>
                <w:right w:val="none" w:sz="0" w:space="0" w:color="auto"/>
              </w:divBdr>
            </w:div>
          </w:divsChild>
        </w:div>
        <w:div w:id="1015572073">
          <w:marLeft w:val="0"/>
          <w:marRight w:val="0"/>
          <w:marTop w:val="0"/>
          <w:marBottom w:val="0"/>
          <w:divBdr>
            <w:top w:val="none" w:sz="0" w:space="0" w:color="auto"/>
            <w:left w:val="none" w:sz="0" w:space="0" w:color="auto"/>
            <w:bottom w:val="none" w:sz="0" w:space="0" w:color="auto"/>
            <w:right w:val="none" w:sz="0" w:space="0" w:color="auto"/>
          </w:divBdr>
          <w:divsChild>
            <w:div w:id="915361676">
              <w:marLeft w:val="0"/>
              <w:marRight w:val="0"/>
              <w:marTop w:val="0"/>
              <w:marBottom w:val="0"/>
              <w:divBdr>
                <w:top w:val="none" w:sz="0" w:space="0" w:color="auto"/>
                <w:left w:val="none" w:sz="0" w:space="0" w:color="auto"/>
                <w:bottom w:val="none" w:sz="0" w:space="0" w:color="auto"/>
                <w:right w:val="none" w:sz="0" w:space="0" w:color="auto"/>
              </w:divBdr>
            </w:div>
            <w:div w:id="1155150440">
              <w:marLeft w:val="0"/>
              <w:marRight w:val="0"/>
              <w:marTop w:val="0"/>
              <w:marBottom w:val="0"/>
              <w:divBdr>
                <w:top w:val="none" w:sz="0" w:space="0" w:color="auto"/>
                <w:left w:val="none" w:sz="0" w:space="0" w:color="auto"/>
                <w:bottom w:val="none" w:sz="0" w:space="0" w:color="auto"/>
                <w:right w:val="none" w:sz="0" w:space="0" w:color="auto"/>
              </w:divBdr>
            </w:div>
            <w:div w:id="1296057019">
              <w:marLeft w:val="0"/>
              <w:marRight w:val="0"/>
              <w:marTop w:val="0"/>
              <w:marBottom w:val="0"/>
              <w:divBdr>
                <w:top w:val="none" w:sz="0" w:space="0" w:color="auto"/>
                <w:left w:val="none" w:sz="0" w:space="0" w:color="auto"/>
                <w:bottom w:val="none" w:sz="0" w:space="0" w:color="auto"/>
                <w:right w:val="none" w:sz="0" w:space="0" w:color="auto"/>
              </w:divBdr>
            </w:div>
            <w:div w:id="1324161691">
              <w:marLeft w:val="0"/>
              <w:marRight w:val="0"/>
              <w:marTop w:val="0"/>
              <w:marBottom w:val="0"/>
              <w:divBdr>
                <w:top w:val="none" w:sz="0" w:space="0" w:color="auto"/>
                <w:left w:val="none" w:sz="0" w:space="0" w:color="auto"/>
                <w:bottom w:val="none" w:sz="0" w:space="0" w:color="auto"/>
                <w:right w:val="none" w:sz="0" w:space="0" w:color="auto"/>
              </w:divBdr>
            </w:div>
            <w:div w:id="1765346704">
              <w:marLeft w:val="0"/>
              <w:marRight w:val="0"/>
              <w:marTop w:val="0"/>
              <w:marBottom w:val="0"/>
              <w:divBdr>
                <w:top w:val="none" w:sz="0" w:space="0" w:color="auto"/>
                <w:left w:val="none" w:sz="0" w:space="0" w:color="auto"/>
                <w:bottom w:val="none" w:sz="0" w:space="0" w:color="auto"/>
                <w:right w:val="none" w:sz="0" w:space="0" w:color="auto"/>
              </w:divBdr>
            </w:div>
          </w:divsChild>
        </w:div>
        <w:div w:id="1016620117">
          <w:marLeft w:val="0"/>
          <w:marRight w:val="0"/>
          <w:marTop w:val="0"/>
          <w:marBottom w:val="0"/>
          <w:divBdr>
            <w:top w:val="none" w:sz="0" w:space="0" w:color="auto"/>
            <w:left w:val="none" w:sz="0" w:space="0" w:color="auto"/>
            <w:bottom w:val="none" w:sz="0" w:space="0" w:color="auto"/>
            <w:right w:val="none" w:sz="0" w:space="0" w:color="auto"/>
          </w:divBdr>
          <w:divsChild>
            <w:div w:id="343363254">
              <w:marLeft w:val="0"/>
              <w:marRight w:val="0"/>
              <w:marTop w:val="0"/>
              <w:marBottom w:val="0"/>
              <w:divBdr>
                <w:top w:val="none" w:sz="0" w:space="0" w:color="auto"/>
                <w:left w:val="none" w:sz="0" w:space="0" w:color="auto"/>
                <w:bottom w:val="none" w:sz="0" w:space="0" w:color="auto"/>
                <w:right w:val="none" w:sz="0" w:space="0" w:color="auto"/>
              </w:divBdr>
            </w:div>
            <w:div w:id="945768383">
              <w:marLeft w:val="0"/>
              <w:marRight w:val="0"/>
              <w:marTop w:val="0"/>
              <w:marBottom w:val="0"/>
              <w:divBdr>
                <w:top w:val="none" w:sz="0" w:space="0" w:color="auto"/>
                <w:left w:val="none" w:sz="0" w:space="0" w:color="auto"/>
                <w:bottom w:val="none" w:sz="0" w:space="0" w:color="auto"/>
                <w:right w:val="none" w:sz="0" w:space="0" w:color="auto"/>
              </w:divBdr>
            </w:div>
            <w:div w:id="1929805327">
              <w:marLeft w:val="0"/>
              <w:marRight w:val="0"/>
              <w:marTop w:val="0"/>
              <w:marBottom w:val="0"/>
              <w:divBdr>
                <w:top w:val="none" w:sz="0" w:space="0" w:color="auto"/>
                <w:left w:val="none" w:sz="0" w:space="0" w:color="auto"/>
                <w:bottom w:val="none" w:sz="0" w:space="0" w:color="auto"/>
                <w:right w:val="none" w:sz="0" w:space="0" w:color="auto"/>
              </w:divBdr>
            </w:div>
            <w:div w:id="2016881054">
              <w:marLeft w:val="0"/>
              <w:marRight w:val="0"/>
              <w:marTop w:val="0"/>
              <w:marBottom w:val="0"/>
              <w:divBdr>
                <w:top w:val="none" w:sz="0" w:space="0" w:color="auto"/>
                <w:left w:val="none" w:sz="0" w:space="0" w:color="auto"/>
                <w:bottom w:val="none" w:sz="0" w:space="0" w:color="auto"/>
                <w:right w:val="none" w:sz="0" w:space="0" w:color="auto"/>
              </w:divBdr>
            </w:div>
            <w:div w:id="2046523358">
              <w:marLeft w:val="0"/>
              <w:marRight w:val="0"/>
              <w:marTop w:val="0"/>
              <w:marBottom w:val="0"/>
              <w:divBdr>
                <w:top w:val="none" w:sz="0" w:space="0" w:color="auto"/>
                <w:left w:val="none" w:sz="0" w:space="0" w:color="auto"/>
                <w:bottom w:val="none" w:sz="0" w:space="0" w:color="auto"/>
                <w:right w:val="none" w:sz="0" w:space="0" w:color="auto"/>
              </w:divBdr>
            </w:div>
          </w:divsChild>
        </w:div>
        <w:div w:id="1095251201">
          <w:marLeft w:val="0"/>
          <w:marRight w:val="0"/>
          <w:marTop w:val="0"/>
          <w:marBottom w:val="0"/>
          <w:divBdr>
            <w:top w:val="none" w:sz="0" w:space="0" w:color="auto"/>
            <w:left w:val="none" w:sz="0" w:space="0" w:color="auto"/>
            <w:bottom w:val="none" w:sz="0" w:space="0" w:color="auto"/>
            <w:right w:val="none" w:sz="0" w:space="0" w:color="auto"/>
          </w:divBdr>
          <w:divsChild>
            <w:div w:id="201359337">
              <w:marLeft w:val="0"/>
              <w:marRight w:val="0"/>
              <w:marTop w:val="0"/>
              <w:marBottom w:val="0"/>
              <w:divBdr>
                <w:top w:val="none" w:sz="0" w:space="0" w:color="auto"/>
                <w:left w:val="none" w:sz="0" w:space="0" w:color="auto"/>
                <w:bottom w:val="none" w:sz="0" w:space="0" w:color="auto"/>
                <w:right w:val="none" w:sz="0" w:space="0" w:color="auto"/>
              </w:divBdr>
            </w:div>
            <w:div w:id="545988607">
              <w:marLeft w:val="0"/>
              <w:marRight w:val="0"/>
              <w:marTop w:val="0"/>
              <w:marBottom w:val="0"/>
              <w:divBdr>
                <w:top w:val="none" w:sz="0" w:space="0" w:color="auto"/>
                <w:left w:val="none" w:sz="0" w:space="0" w:color="auto"/>
                <w:bottom w:val="none" w:sz="0" w:space="0" w:color="auto"/>
                <w:right w:val="none" w:sz="0" w:space="0" w:color="auto"/>
              </w:divBdr>
            </w:div>
            <w:div w:id="800735428">
              <w:marLeft w:val="0"/>
              <w:marRight w:val="0"/>
              <w:marTop w:val="0"/>
              <w:marBottom w:val="0"/>
              <w:divBdr>
                <w:top w:val="none" w:sz="0" w:space="0" w:color="auto"/>
                <w:left w:val="none" w:sz="0" w:space="0" w:color="auto"/>
                <w:bottom w:val="none" w:sz="0" w:space="0" w:color="auto"/>
                <w:right w:val="none" w:sz="0" w:space="0" w:color="auto"/>
              </w:divBdr>
            </w:div>
            <w:div w:id="1083337203">
              <w:marLeft w:val="0"/>
              <w:marRight w:val="0"/>
              <w:marTop w:val="0"/>
              <w:marBottom w:val="0"/>
              <w:divBdr>
                <w:top w:val="none" w:sz="0" w:space="0" w:color="auto"/>
                <w:left w:val="none" w:sz="0" w:space="0" w:color="auto"/>
                <w:bottom w:val="none" w:sz="0" w:space="0" w:color="auto"/>
                <w:right w:val="none" w:sz="0" w:space="0" w:color="auto"/>
              </w:divBdr>
            </w:div>
            <w:div w:id="1927304994">
              <w:marLeft w:val="0"/>
              <w:marRight w:val="0"/>
              <w:marTop w:val="0"/>
              <w:marBottom w:val="0"/>
              <w:divBdr>
                <w:top w:val="none" w:sz="0" w:space="0" w:color="auto"/>
                <w:left w:val="none" w:sz="0" w:space="0" w:color="auto"/>
                <w:bottom w:val="none" w:sz="0" w:space="0" w:color="auto"/>
                <w:right w:val="none" w:sz="0" w:space="0" w:color="auto"/>
              </w:divBdr>
            </w:div>
          </w:divsChild>
        </w:div>
        <w:div w:id="1147891973">
          <w:marLeft w:val="0"/>
          <w:marRight w:val="0"/>
          <w:marTop w:val="0"/>
          <w:marBottom w:val="0"/>
          <w:divBdr>
            <w:top w:val="none" w:sz="0" w:space="0" w:color="auto"/>
            <w:left w:val="none" w:sz="0" w:space="0" w:color="auto"/>
            <w:bottom w:val="none" w:sz="0" w:space="0" w:color="auto"/>
            <w:right w:val="none" w:sz="0" w:space="0" w:color="auto"/>
          </w:divBdr>
          <w:divsChild>
            <w:div w:id="204341923">
              <w:marLeft w:val="0"/>
              <w:marRight w:val="0"/>
              <w:marTop w:val="0"/>
              <w:marBottom w:val="0"/>
              <w:divBdr>
                <w:top w:val="none" w:sz="0" w:space="0" w:color="auto"/>
                <w:left w:val="none" w:sz="0" w:space="0" w:color="auto"/>
                <w:bottom w:val="none" w:sz="0" w:space="0" w:color="auto"/>
                <w:right w:val="none" w:sz="0" w:space="0" w:color="auto"/>
              </w:divBdr>
            </w:div>
            <w:div w:id="778992173">
              <w:marLeft w:val="0"/>
              <w:marRight w:val="0"/>
              <w:marTop w:val="0"/>
              <w:marBottom w:val="0"/>
              <w:divBdr>
                <w:top w:val="none" w:sz="0" w:space="0" w:color="auto"/>
                <w:left w:val="none" w:sz="0" w:space="0" w:color="auto"/>
                <w:bottom w:val="none" w:sz="0" w:space="0" w:color="auto"/>
                <w:right w:val="none" w:sz="0" w:space="0" w:color="auto"/>
              </w:divBdr>
            </w:div>
            <w:div w:id="1287272455">
              <w:marLeft w:val="0"/>
              <w:marRight w:val="0"/>
              <w:marTop w:val="0"/>
              <w:marBottom w:val="0"/>
              <w:divBdr>
                <w:top w:val="none" w:sz="0" w:space="0" w:color="auto"/>
                <w:left w:val="none" w:sz="0" w:space="0" w:color="auto"/>
                <w:bottom w:val="none" w:sz="0" w:space="0" w:color="auto"/>
                <w:right w:val="none" w:sz="0" w:space="0" w:color="auto"/>
              </w:divBdr>
            </w:div>
            <w:div w:id="1764491731">
              <w:marLeft w:val="0"/>
              <w:marRight w:val="0"/>
              <w:marTop w:val="0"/>
              <w:marBottom w:val="0"/>
              <w:divBdr>
                <w:top w:val="none" w:sz="0" w:space="0" w:color="auto"/>
                <w:left w:val="none" w:sz="0" w:space="0" w:color="auto"/>
                <w:bottom w:val="none" w:sz="0" w:space="0" w:color="auto"/>
                <w:right w:val="none" w:sz="0" w:space="0" w:color="auto"/>
              </w:divBdr>
            </w:div>
            <w:div w:id="1888301307">
              <w:marLeft w:val="0"/>
              <w:marRight w:val="0"/>
              <w:marTop w:val="0"/>
              <w:marBottom w:val="0"/>
              <w:divBdr>
                <w:top w:val="none" w:sz="0" w:space="0" w:color="auto"/>
                <w:left w:val="none" w:sz="0" w:space="0" w:color="auto"/>
                <w:bottom w:val="none" w:sz="0" w:space="0" w:color="auto"/>
                <w:right w:val="none" w:sz="0" w:space="0" w:color="auto"/>
              </w:divBdr>
            </w:div>
          </w:divsChild>
        </w:div>
        <w:div w:id="1232086081">
          <w:marLeft w:val="0"/>
          <w:marRight w:val="0"/>
          <w:marTop w:val="0"/>
          <w:marBottom w:val="0"/>
          <w:divBdr>
            <w:top w:val="none" w:sz="0" w:space="0" w:color="auto"/>
            <w:left w:val="none" w:sz="0" w:space="0" w:color="auto"/>
            <w:bottom w:val="none" w:sz="0" w:space="0" w:color="auto"/>
            <w:right w:val="none" w:sz="0" w:space="0" w:color="auto"/>
          </w:divBdr>
          <w:divsChild>
            <w:div w:id="339476578">
              <w:marLeft w:val="0"/>
              <w:marRight w:val="0"/>
              <w:marTop w:val="0"/>
              <w:marBottom w:val="0"/>
              <w:divBdr>
                <w:top w:val="none" w:sz="0" w:space="0" w:color="auto"/>
                <w:left w:val="none" w:sz="0" w:space="0" w:color="auto"/>
                <w:bottom w:val="none" w:sz="0" w:space="0" w:color="auto"/>
                <w:right w:val="none" w:sz="0" w:space="0" w:color="auto"/>
              </w:divBdr>
            </w:div>
            <w:div w:id="438068655">
              <w:marLeft w:val="0"/>
              <w:marRight w:val="0"/>
              <w:marTop w:val="0"/>
              <w:marBottom w:val="0"/>
              <w:divBdr>
                <w:top w:val="none" w:sz="0" w:space="0" w:color="auto"/>
                <w:left w:val="none" w:sz="0" w:space="0" w:color="auto"/>
                <w:bottom w:val="none" w:sz="0" w:space="0" w:color="auto"/>
                <w:right w:val="none" w:sz="0" w:space="0" w:color="auto"/>
              </w:divBdr>
            </w:div>
            <w:div w:id="1520965715">
              <w:marLeft w:val="0"/>
              <w:marRight w:val="0"/>
              <w:marTop w:val="0"/>
              <w:marBottom w:val="0"/>
              <w:divBdr>
                <w:top w:val="none" w:sz="0" w:space="0" w:color="auto"/>
                <w:left w:val="none" w:sz="0" w:space="0" w:color="auto"/>
                <w:bottom w:val="none" w:sz="0" w:space="0" w:color="auto"/>
                <w:right w:val="none" w:sz="0" w:space="0" w:color="auto"/>
              </w:divBdr>
            </w:div>
            <w:div w:id="1686861167">
              <w:marLeft w:val="0"/>
              <w:marRight w:val="0"/>
              <w:marTop w:val="0"/>
              <w:marBottom w:val="0"/>
              <w:divBdr>
                <w:top w:val="none" w:sz="0" w:space="0" w:color="auto"/>
                <w:left w:val="none" w:sz="0" w:space="0" w:color="auto"/>
                <w:bottom w:val="none" w:sz="0" w:space="0" w:color="auto"/>
                <w:right w:val="none" w:sz="0" w:space="0" w:color="auto"/>
              </w:divBdr>
            </w:div>
            <w:div w:id="2091417174">
              <w:marLeft w:val="0"/>
              <w:marRight w:val="0"/>
              <w:marTop w:val="0"/>
              <w:marBottom w:val="0"/>
              <w:divBdr>
                <w:top w:val="none" w:sz="0" w:space="0" w:color="auto"/>
                <w:left w:val="none" w:sz="0" w:space="0" w:color="auto"/>
                <w:bottom w:val="none" w:sz="0" w:space="0" w:color="auto"/>
                <w:right w:val="none" w:sz="0" w:space="0" w:color="auto"/>
              </w:divBdr>
            </w:div>
          </w:divsChild>
        </w:div>
        <w:div w:id="1321423722">
          <w:marLeft w:val="0"/>
          <w:marRight w:val="0"/>
          <w:marTop w:val="0"/>
          <w:marBottom w:val="0"/>
          <w:divBdr>
            <w:top w:val="none" w:sz="0" w:space="0" w:color="auto"/>
            <w:left w:val="none" w:sz="0" w:space="0" w:color="auto"/>
            <w:bottom w:val="none" w:sz="0" w:space="0" w:color="auto"/>
            <w:right w:val="none" w:sz="0" w:space="0" w:color="auto"/>
          </w:divBdr>
          <w:divsChild>
            <w:div w:id="643579403">
              <w:marLeft w:val="0"/>
              <w:marRight w:val="0"/>
              <w:marTop w:val="0"/>
              <w:marBottom w:val="0"/>
              <w:divBdr>
                <w:top w:val="none" w:sz="0" w:space="0" w:color="auto"/>
                <w:left w:val="none" w:sz="0" w:space="0" w:color="auto"/>
                <w:bottom w:val="none" w:sz="0" w:space="0" w:color="auto"/>
                <w:right w:val="none" w:sz="0" w:space="0" w:color="auto"/>
              </w:divBdr>
            </w:div>
            <w:div w:id="1030909622">
              <w:marLeft w:val="0"/>
              <w:marRight w:val="0"/>
              <w:marTop w:val="0"/>
              <w:marBottom w:val="0"/>
              <w:divBdr>
                <w:top w:val="none" w:sz="0" w:space="0" w:color="auto"/>
                <w:left w:val="none" w:sz="0" w:space="0" w:color="auto"/>
                <w:bottom w:val="none" w:sz="0" w:space="0" w:color="auto"/>
                <w:right w:val="none" w:sz="0" w:space="0" w:color="auto"/>
              </w:divBdr>
            </w:div>
            <w:div w:id="1186792462">
              <w:marLeft w:val="0"/>
              <w:marRight w:val="0"/>
              <w:marTop w:val="0"/>
              <w:marBottom w:val="0"/>
              <w:divBdr>
                <w:top w:val="none" w:sz="0" w:space="0" w:color="auto"/>
                <w:left w:val="none" w:sz="0" w:space="0" w:color="auto"/>
                <w:bottom w:val="none" w:sz="0" w:space="0" w:color="auto"/>
                <w:right w:val="none" w:sz="0" w:space="0" w:color="auto"/>
              </w:divBdr>
            </w:div>
            <w:div w:id="1187214628">
              <w:marLeft w:val="0"/>
              <w:marRight w:val="0"/>
              <w:marTop w:val="0"/>
              <w:marBottom w:val="0"/>
              <w:divBdr>
                <w:top w:val="none" w:sz="0" w:space="0" w:color="auto"/>
                <w:left w:val="none" w:sz="0" w:space="0" w:color="auto"/>
                <w:bottom w:val="none" w:sz="0" w:space="0" w:color="auto"/>
                <w:right w:val="none" w:sz="0" w:space="0" w:color="auto"/>
              </w:divBdr>
            </w:div>
            <w:div w:id="2138065423">
              <w:marLeft w:val="0"/>
              <w:marRight w:val="0"/>
              <w:marTop w:val="0"/>
              <w:marBottom w:val="0"/>
              <w:divBdr>
                <w:top w:val="none" w:sz="0" w:space="0" w:color="auto"/>
                <w:left w:val="none" w:sz="0" w:space="0" w:color="auto"/>
                <w:bottom w:val="none" w:sz="0" w:space="0" w:color="auto"/>
                <w:right w:val="none" w:sz="0" w:space="0" w:color="auto"/>
              </w:divBdr>
            </w:div>
          </w:divsChild>
        </w:div>
        <w:div w:id="1446071448">
          <w:marLeft w:val="0"/>
          <w:marRight w:val="0"/>
          <w:marTop w:val="0"/>
          <w:marBottom w:val="0"/>
          <w:divBdr>
            <w:top w:val="none" w:sz="0" w:space="0" w:color="auto"/>
            <w:left w:val="none" w:sz="0" w:space="0" w:color="auto"/>
            <w:bottom w:val="none" w:sz="0" w:space="0" w:color="auto"/>
            <w:right w:val="none" w:sz="0" w:space="0" w:color="auto"/>
          </w:divBdr>
          <w:divsChild>
            <w:div w:id="275410227">
              <w:marLeft w:val="0"/>
              <w:marRight w:val="0"/>
              <w:marTop w:val="0"/>
              <w:marBottom w:val="0"/>
              <w:divBdr>
                <w:top w:val="none" w:sz="0" w:space="0" w:color="auto"/>
                <w:left w:val="none" w:sz="0" w:space="0" w:color="auto"/>
                <w:bottom w:val="none" w:sz="0" w:space="0" w:color="auto"/>
                <w:right w:val="none" w:sz="0" w:space="0" w:color="auto"/>
              </w:divBdr>
            </w:div>
            <w:div w:id="289752951">
              <w:marLeft w:val="0"/>
              <w:marRight w:val="0"/>
              <w:marTop w:val="0"/>
              <w:marBottom w:val="0"/>
              <w:divBdr>
                <w:top w:val="none" w:sz="0" w:space="0" w:color="auto"/>
                <w:left w:val="none" w:sz="0" w:space="0" w:color="auto"/>
                <w:bottom w:val="none" w:sz="0" w:space="0" w:color="auto"/>
                <w:right w:val="none" w:sz="0" w:space="0" w:color="auto"/>
              </w:divBdr>
            </w:div>
            <w:div w:id="429013996">
              <w:marLeft w:val="0"/>
              <w:marRight w:val="0"/>
              <w:marTop w:val="0"/>
              <w:marBottom w:val="0"/>
              <w:divBdr>
                <w:top w:val="none" w:sz="0" w:space="0" w:color="auto"/>
                <w:left w:val="none" w:sz="0" w:space="0" w:color="auto"/>
                <w:bottom w:val="none" w:sz="0" w:space="0" w:color="auto"/>
                <w:right w:val="none" w:sz="0" w:space="0" w:color="auto"/>
              </w:divBdr>
            </w:div>
            <w:div w:id="695347047">
              <w:marLeft w:val="0"/>
              <w:marRight w:val="0"/>
              <w:marTop w:val="0"/>
              <w:marBottom w:val="0"/>
              <w:divBdr>
                <w:top w:val="none" w:sz="0" w:space="0" w:color="auto"/>
                <w:left w:val="none" w:sz="0" w:space="0" w:color="auto"/>
                <w:bottom w:val="none" w:sz="0" w:space="0" w:color="auto"/>
                <w:right w:val="none" w:sz="0" w:space="0" w:color="auto"/>
              </w:divBdr>
            </w:div>
            <w:div w:id="1506821866">
              <w:marLeft w:val="0"/>
              <w:marRight w:val="0"/>
              <w:marTop w:val="0"/>
              <w:marBottom w:val="0"/>
              <w:divBdr>
                <w:top w:val="none" w:sz="0" w:space="0" w:color="auto"/>
                <w:left w:val="none" w:sz="0" w:space="0" w:color="auto"/>
                <w:bottom w:val="none" w:sz="0" w:space="0" w:color="auto"/>
                <w:right w:val="none" w:sz="0" w:space="0" w:color="auto"/>
              </w:divBdr>
            </w:div>
          </w:divsChild>
        </w:div>
        <w:div w:id="1464805961">
          <w:marLeft w:val="0"/>
          <w:marRight w:val="0"/>
          <w:marTop w:val="0"/>
          <w:marBottom w:val="0"/>
          <w:divBdr>
            <w:top w:val="none" w:sz="0" w:space="0" w:color="auto"/>
            <w:left w:val="none" w:sz="0" w:space="0" w:color="auto"/>
            <w:bottom w:val="none" w:sz="0" w:space="0" w:color="auto"/>
            <w:right w:val="none" w:sz="0" w:space="0" w:color="auto"/>
          </w:divBdr>
          <w:divsChild>
            <w:div w:id="49351418">
              <w:marLeft w:val="0"/>
              <w:marRight w:val="0"/>
              <w:marTop w:val="0"/>
              <w:marBottom w:val="0"/>
              <w:divBdr>
                <w:top w:val="none" w:sz="0" w:space="0" w:color="auto"/>
                <w:left w:val="none" w:sz="0" w:space="0" w:color="auto"/>
                <w:bottom w:val="none" w:sz="0" w:space="0" w:color="auto"/>
                <w:right w:val="none" w:sz="0" w:space="0" w:color="auto"/>
              </w:divBdr>
            </w:div>
            <w:div w:id="286930760">
              <w:marLeft w:val="0"/>
              <w:marRight w:val="0"/>
              <w:marTop w:val="0"/>
              <w:marBottom w:val="0"/>
              <w:divBdr>
                <w:top w:val="none" w:sz="0" w:space="0" w:color="auto"/>
                <w:left w:val="none" w:sz="0" w:space="0" w:color="auto"/>
                <w:bottom w:val="none" w:sz="0" w:space="0" w:color="auto"/>
                <w:right w:val="none" w:sz="0" w:space="0" w:color="auto"/>
              </w:divBdr>
            </w:div>
            <w:div w:id="570970827">
              <w:marLeft w:val="0"/>
              <w:marRight w:val="0"/>
              <w:marTop w:val="0"/>
              <w:marBottom w:val="0"/>
              <w:divBdr>
                <w:top w:val="none" w:sz="0" w:space="0" w:color="auto"/>
                <w:left w:val="none" w:sz="0" w:space="0" w:color="auto"/>
                <w:bottom w:val="none" w:sz="0" w:space="0" w:color="auto"/>
                <w:right w:val="none" w:sz="0" w:space="0" w:color="auto"/>
              </w:divBdr>
            </w:div>
            <w:div w:id="1138957849">
              <w:marLeft w:val="0"/>
              <w:marRight w:val="0"/>
              <w:marTop w:val="0"/>
              <w:marBottom w:val="0"/>
              <w:divBdr>
                <w:top w:val="none" w:sz="0" w:space="0" w:color="auto"/>
                <w:left w:val="none" w:sz="0" w:space="0" w:color="auto"/>
                <w:bottom w:val="none" w:sz="0" w:space="0" w:color="auto"/>
                <w:right w:val="none" w:sz="0" w:space="0" w:color="auto"/>
              </w:divBdr>
            </w:div>
            <w:div w:id="1192189401">
              <w:marLeft w:val="0"/>
              <w:marRight w:val="0"/>
              <w:marTop w:val="0"/>
              <w:marBottom w:val="0"/>
              <w:divBdr>
                <w:top w:val="none" w:sz="0" w:space="0" w:color="auto"/>
                <w:left w:val="none" w:sz="0" w:space="0" w:color="auto"/>
                <w:bottom w:val="none" w:sz="0" w:space="0" w:color="auto"/>
                <w:right w:val="none" w:sz="0" w:space="0" w:color="auto"/>
              </w:divBdr>
            </w:div>
          </w:divsChild>
        </w:div>
        <w:div w:id="1506095297">
          <w:marLeft w:val="0"/>
          <w:marRight w:val="0"/>
          <w:marTop w:val="0"/>
          <w:marBottom w:val="0"/>
          <w:divBdr>
            <w:top w:val="none" w:sz="0" w:space="0" w:color="auto"/>
            <w:left w:val="none" w:sz="0" w:space="0" w:color="auto"/>
            <w:bottom w:val="none" w:sz="0" w:space="0" w:color="auto"/>
            <w:right w:val="none" w:sz="0" w:space="0" w:color="auto"/>
          </w:divBdr>
          <w:divsChild>
            <w:div w:id="143861121">
              <w:marLeft w:val="0"/>
              <w:marRight w:val="0"/>
              <w:marTop w:val="0"/>
              <w:marBottom w:val="0"/>
              <w:divBdr>
                <w:top w:val="none" w:sz="0" w:space="0" w:color="auto"/>
                <w:left w:val="none" w:sz="0" w:space="0" w:color="auto"/>
                <w:bottom w:val="none" w:sz="0" w:space="0" w:color="auto"/>
                <w:right w:val="none" w:sz="0" w:space="0" w:color="auto"/>
              </w:divBdr>
            </w:div>
            <w:div w:id="288443071">
              <w:marLeft w:val="0"/>
              <w:marRight w:val="0"/>
              <w:marTop w:val="0"/>
              <w:marBottom w:val="0"/>
              <w:divBdr>
                <w:top w:val="none" w:sz="0" w:space="0" w:color="auto"/>
                <w:left w:val="none" w:sz="0" w:space="0" w:color="auto"/>
                <w:bottom w:val="none" w:sz="0" w:space="0" w:color="auto"/>
                <w:right w:val="none" w:sz="0" w:space="0" w:color="auto"/>
              </w:divBdr>
            </w:div>
            <w:div w:id="380521450">
              <w:marLeft w:val="0"/>
              <w:marRight w:val="0"/>
              <w:marTop w:val="0"/>
              <w:marBottom w:val="0"/>
              <w:divBdr>
                <w:top w:val="none" w:sz="0" w:space="0" w:color="auto"/>
                <w:left w:val="none" w:sz="0" w:space="0" w:color="auto"/>
                <w:bottom w:val="none" w:sz="0" w:space="0" w:color="auto"/>
                <w:right w:val="none" w:sz="0" w:space="0" w:color="auto"/>
              </w:divBdr>
            </w:div>
            <w:div w:id="532546754">
              <w:marLeft w:val="0"/>
              <w:marRight w:val="0"/>
              <w:marTop w:val="0"/>
              <w:marBottom w:val="0"/>
              <w:divBdr>
                <w:top w:val="none" w:sz="0" w:space="0" w:color="auto"/>
                <w:left w:val="none" w:sz="0" w:space="0" w:color="auto"/>
                <w:bottom w:val="none" w:sz="0" w:space="0" w:color="auto"/>
                <w:right w:val="none" w:sz="0" w:space="0" w:color="auto"/>
              </w:divBdr>
            </w:div>
            <w:div w:id="731543270">
              <w:marLeft w:val="0"/>
              <w:marRight w:val="0"/>
              <w:marTop w:val="0"/>
              <w:marBottom w:val="0"/>
              <w:divBdr>
                <w:top w:val="none" w:sz="0" w:space="0" w:color="auto"/>
                <w:left w:val="none" w:sz="0" w:space="0" w:color="auto"/>
                <w:bottom w:val="none" w:sz="0" w:space="0" w:color="auto"/>
                <w:right w:val="none" w:sz="0" w:space="0" w:color="auto"/>
              </w:divBdr>
            </w:div>
          </w:divsChild>
        </w:div>
        <w:div w:id="1553927930">
          <w:marLeft w:val="0"/>
          <w:marRight w:val="0"/>
          <w:marTop w:val="0"/>
          <w:marBottom w:val="0"/>
          <w:divBdr>
            <w:top w:val="none" w:sz="0" w:space="0" w:color="auto"/>
            <w:left w:val="none" w:sz="0" w:space="0" w:color="auto"/>
            <w:bottom w:val="none" w:sz="0" w:space="0" w:color="auto"/>
            <w:right w:val="none" w:sz="0" w:space="0" w:color="auto"/>
          </w:divBdr>
        </w:div>
        <w:div w:id="1593972393">
          <w:marLeft w:val="0"/>
          <w:marRight w:val="0"/>
          <w:marTop w:val="0"/>
          <w:marBottom w:val="0"/>
          <w:divBdr>
            <w:top w:val="none" w:sz="0" w:space="0" w:color="auto"/>
            <w:left w:val="none" w:sz="0" w:space="0" w:color="auto"/>
            <w:bottom w:val="none" w:sz="0" w:space="0" w:color="auto"/>
            <w:right w:val="none" w:sz="0" w:space="0" w:color="auto"/>
          </w:divBdr>
        </w:div>
        <w:div w:id="1738169567">
          <w:marLeft w:val="0"/>
          <w:marRight w:val="0"/>
          <w:marTop w:val="0"/>
          <w:marBottom w:val="0"/>
          <w:divBdr>
            <w:top w:val="none" w:sz="0" w:space="0" w:color="auto"/>
            <w:left w:val="none" w:sz="0" w:space="0" w:color="auto"/>
            <w:bottom w:val="none" w:sz="0" w:space="0" w:color="auto"/>
            <w:right w:val="none" w:sz="0" w:space="0" w:color="auto"/>
          </w:divBdr>
          <w:divsChild>
            <w:div w:id="506676140">
              <w:marLeft w:val="0"/>
              <w:marRight w:val="0"/>
              <w:marTop w:val="0"/>
              <w:marBottom w:val="0"/>
              <w:divBdr>
                <w:top w:val="none" w:sz="0" w:space="0" w:color="auto"/>
                <w:left w:val="none" w:sz="0" w:space="0" w:color="auto"/>
                <w:bottom w:val="none" w:sz="0" w:space="0" w:color="auto"/>
                <w:right w:val="none" w:sz="0" w:space="0" w:color="auto"/>
              </w:divBdr>
            </w:div>
            <w:div w:id="607078414">
              <w:marLeft w:val="0"/>
              <w:marRight w:val="0"/>
              <w:marTop w:val="0"/>
              <w:marBottom w:val="0"/>
              <w:divBdr>
                <w:top w:val="none" w:sz="0" w:space="0" w:color="auto"/>
                <w:left w:val="none" w:sz="0" w:space="0" w:color="auto"/>
                <w:bottom w:val="none" w:sz="0" w:space="0" w:color="auto"/>
                <w:right w:val="none" w:sz="0" w:space="0" w:color="auto"/>
              </w:divBdr>
            </w:div>
            <w:div w:id="1020668579">
              <w:marLeft w:val="0"/>
              <w:marRight w:val="0"/>
              <w:marTop w:val="0"/>
              <w:marBottom w:val="0"/>
              <w:divBdr>
                <w:top w:val="none" w:sz="0" w:space="0" w:color="auto"/>
                <w:left w:val="none" w:sz="0" w:space="0" w:color="auto"/>
                <w:bottom w:val="none" w:sz="0" w:space="0" w:color="auto"/>
                <w:right w:val="none" w:sz="0" w:space="0" w:color="auto"/>
              </w:divBdr>
            </w:div>
            <w:div w:id="1623414489">
              <w:marLeft w:val="0"/>
              <w:marRight w:val="0"/>
              <w:marTop w:val="0"/>
              <w:marBottom w:val="0"/>
              <w:divBdr>
                <w:top w:val="none" w:sz="0" w:space="0" w:color="auto"/>
                <w:left w:val="none" w:sz="0" w:space="0" w:color="auto"/>
                <w:bottom w:val="none" w:sz="0" w:space="0" w:color="auto"/>
                <w:right w:val="none" w:sz="0" w:space="0" w:color="auto"/>
              </w:divBdr>
            </w:div>
            <w:div w:id="1734885502">
              <w:marLeft w:val="0"/>
              <w:marRight w:val="0"/>
              <w:marTop w:val="0"/>
              <w:marBottom w:val="0"/>
              <w:divBdr>
                <w:top w:val="none" w:sz="0" w:space="0" w:color="auto"/>
                <w:left w:val="none" w:sz="0" w:space="0" w:color="auto"/>
                <w:bottom w:val="none" w:sz="0" w:space="0" w:color="auto"/>
                <w:right w:val="none" w:sz="0" w:space="0" w:color="auto"/>
              </w:divBdr>
            </w:div>
          </w:divsChild>
        </w:div>
        <w:div w:id="1780294322">
          <w:marLeft w:val="0"/>
          <w:marRight w:val="0"/>
          <w:marTop w:val="0"/>
          <w:marBottom w:val="0"/>
          <w:divBdr>
            <w:top w:val="none" w:sz="0" w:space="0" w:color="auto"/>
            <w:left w:val="none" w:sz="0" w:space="0" w:color="auto"/>
            <w:bottom w:val="none" w:sz="0" w:space="0" w:color="auto"/>
            <w:right w:val="none" w:sz="0" w:space="0" w:color="auto"/>
          </w:divBdr>
          <w:divsChild>
            <w:div w:id="523977982">
              <w:marLeft w:val="0"/>
              <w:marRight w:val="0"/>
              <w:marTop w:val="0"/>
              <w:marBottom w:val="0"/>
              <w:divBdr>
                <w:top w:val="none" w:sz="0" w:space="0" w:color="auto"/>
                <w:left w:val="none" w:sz="0" w:space="0" w:color="auto"/>
                <w:bottom w:val="none" w:sz="0" w:space="0" w:color="auto"/>
                <w:right w:val="none" w:sz="0" w:space="0" w:color="auto"/>
              </w:divBdr>
            </w:div>
            <w:div w:id="1053196182">
              <w:marLeft w:val="0"/>
              <w:marRight w:val="0"/>
              <w:marTop w:val="0"/>
              <w:marBottom w:val="0"/>
              <w:divBdr>
                <w:top w:val="none" w:sz="0" w:space="0" w:color="auto"/>
                <w:left w:val="none" w:sz="0" w:space="0" w:color="auto"/>
                <w:bottom w:val="none" w:sz="0" w:space="0" w:color="auto"/>
                <w:right w:val="none" w:sz="0" w:space="0" w:color="auto"/>
              </w:divBdr>
            </w:div>
            <w:div w:id="1093432076">
              <w:marLeft w:val="0"/>
              <w:marRight w:val="0"/>
              <w:marTop w:val="0"/>
              <w:marBottom w:val="0"/>
              <w:divBdr>
                <w:top w:val="none" w:sz="0" w:space="0" w:color="auto"/>
                <w:left w:val="none" w:sz="0" w:space="0" w:color="auto"/>
                <w:bottom w:val="none" w:sz="0" w:space="0" w:color="auto"/>
                <w:right w:val="none" w:sz="0" w:space="0" w:color="auto"/>
              </w:divBdr>
            </w:div>
            <w:div w:id="1397897246">
              <w:marLeft w:val="0"/>
              <w:marRight w:val="0"/>
              <w:marTop w:val="0"/>
              <w:marBottom w:val="0"/>
              <w:divBdr>
                <w:top w:val="none" w:sz="0" w:space="0" w:color="auto"/>
                <w:left w:val="none" w:sz="0" w:space="0" w:color="auto"/>
                <w:bottom w:val="none" w:sz="0" w:space="0" w:color="auto"/>
                <w:right w:val="none" w:sz="0" w:space="0" w:color="auto"/>
              </w:divBdr>
            </w:div>
            <w:div w:id="1886215231">
              <w:marLeft w:val="0"/>
              <w:marRight w:val="0"/>
              <w:marTop w:val="0"/>
              <w:marBottom w:val="0"/>
              <w:divBdr>
                <w:top w:val="none" w:sz="0" w:space="0" w:color="auto"/>
                <w:left w:val="none" w:sz="0" w:space="0" w:color="auto"/>
                <w:bottom w:val="none" w:sz="0" w:space="0" w:color="auto"/>
                <w:right w:val="none" w:sz="0" w:space="0" w:color="auto"/>
              </w:divBdr>
            </w:div>
          </w:divsChild>
        </w:div>
        <w:div w:id="1795100781">
          <w:marLeft w:val="0"/>
          <w:marRight w:val="0"/>
          <w:marTop w:val="0"/>
          <w:marBottom w:val="0"/>
          <w:divBdr>
            <w:top w:val="none" w:sz="0" w:space="0" w:color="auto"/>
            <w:left w:val="none" w:sz="0" w:space="0" w:color="auto"/>
            <w:bottom w:val="none" w:sz="0" w:space="0" w:color="auto"/>
            <w:right w:val="none" w:sz="0" w:space="0" w:color="auto"/>
          </w:divBdr>
          <w:divsChild>
            <w:div w:id="40833001">
              <w:marLeft w:val="0"/>
              <w:marRight w:val="0"/>
              <w:marTop w:val="0"/>
              <w:marBottom w:val="0"/>
              <w:divBdr>
                <w:top w:val="none" w:sz="0" w:space="0" w:color="auto"/>
                <w:left w:val="none" w:sz="0" w:space="0" w:color="auto"/>
                <w:bottom w:val="none" w:sz="0" w:space="0" w:color="auto"/>
                <w:right w:val="none" w:sz="0" w:space="0" w:color="auto"/>
              </w:divBdr>
            </w:div>
            <w:div w:id="758598171">
              <w:marLeft w:val="0"/>
              <w:marRight w:val="0"/>
              <w:marTop w:val="0"/>
              <w:marBottom w:val="0"/>
              <w:divBdr>
                <w:top w:val="none" w:sz="0" w:space="0" w:color="auto"/>
                <w:left w:val="none" w:sz="0" w:space="0" w:color="auto"/>
                <w:bottom w:val="none" w:sz="0" w:space="0" w:color="auto"/>
                <w:right w:val="none" w:sz="0" w:space="0" w:color="auto"/>
              </w:divBdr>
            </w:div>
            <w:div w:id="773020729">
              <w:marLeft w:val="0"/>
              <w:marRight w:val="0"/>
              <w:marTop w:val="0"/>
              <w:marBottom w:val="0"/>
              <w:divBdr>
                <w:top w:val="none" w:sz="0" w:space="0" w:color="auto"/>
                <w:left w:val="none" w:sz="0" w:space="0" w:color="auto"/>
                <w:bottom w:val="none" w:sz="0" w:space="0" w:color="auto"/>
                <w:right w:val="none" w:sz="0" w:space="0" w:color="auto"/>
              </w:divBdr>
            </w:div>
            <w:div w:id="988632173">
              <w:marLeft w:val="0"/>
              <w:marRight w:val="0"/>
              <w:marTop w:val="0"/>
              <w:marBottom w:val="0"/>
              <w:divBdr>
                <w:top w:val="none" w:sz="0" w:space="0" w:color="auto"/>
                <w:left w:val="none" w:sz="0" w:space="0" w:color="auto"/>
                <w:bottom w:val="none" w:sz="0" w:space="0" w:color="auto"/>
                <w:right w:val="none" w:sz="0" w:space="0" w:color="auto"/>
              </w:divBdr>
            </w:div>
            <w:div w:id="2118518197">
              <w:marLeft w:val="0"/>
              <w:marRight w:val="0"/>
              <w:marTop w:val="0"/>
              <w:marBottom w:val="0"/>
              <w:divBdr>
                <w:top w:val="none" w:sz="0" w:space="0" w:color="auto"/>
                <w:left w:val="none" w:sz="0" w:space="0" w:color="auto"/>
                <w:bottom w:val="none" w:sz="0" w:space="0" w:color="auto"/>
                <w:right w:val="none" w:sz="0" w:space="0" w:color="auto"/>
              </w:divBdr>
            </w:div>
          </w:divsChild>
        </w:div>
        <w:div w:id="1801534031">
          <w:marLeft w:val="0"/>
          <w:marRight w:val="0"/>
          <w:marTop w:val="0"/>
          <w:marBottom w:val="0"/>
          <w:divBdr>
            <w:top w:val="none" w:sz="0" w:space="0" w:color="auto"/>
            <w:left w:val="none" w:sz="0" w:space="0" w:color="auto"/>
            <w:bottom w:val="none" w:sz="0" w:space="0" w:color="auto"/>
            <w:right w:val="none" w:sz="0" w:space="0" w:color="auto"/>
          </w:divBdr>
          <w:divsChild>
            <w:div w:id="910315807">
              <w:marLeft w:val="0"/>
              <w:marRight w:val="0"/>
              <w:marTop w:val="0"/>
              <w:marBottom w:val="0"/>
              <w:divBdr>
                <w:top w:val="none" w:sz="0" w:space="0" w:color="auto"/>
                <w:left w:val="none" w:sz="0" w:space="0" w:color="auto"/>
                <w:bottom w:val="none" w:sz="0" w:space="0" w:color="auto"/>
                <w:right w:val="none" w:sz="0" w:space="0" w:color="auto"/>
              </w:divBdr>
            </w:div>
            <w:div w:id="1170680107">
              <w:marLeft w:val="0"/>
              <w:marRight w:val="0"/>
              <w:marTop w:val="0"/>
              <w:marBottom w:val="0"/>
              <w:divBdr>
                <w:top w:val="none" w:sz="0" w:space="0" w:color="auto"/>
                <w:left w:val="none" w:sz="0" w:space="0" w:color="auto"/>
                <w:bottom w:val="none" w:sz="0" w:space="0" w:color="auto"/>
                <w:right w:val="none" w:sz="0" w:space="0" w:color="auto"/>
              </w:divBdr>
            </w:div>
            <w:div w:id="1813937258">
              <w:marLeft w:val="0"/>
              <w:marRight w:val="0"/>
              <w:marTop w:val="0"/>
              <w:marBottom w:val="0"/>
              <w:divBdr>
                <w:top w:val="none" w:sz="0" w:space="0" w:color="auto"/>
                <w:left w:val="none" w:sz="0" w:space="0" w:color="auto"/>
                <w:bottom w:val="none" w:sz="0" w:space="0" w:color="auto"/>
                <w:right w:val="none" w:sz="0" w:space="0" w:color="auto"/>
              </w:divBdr>
            </w:div>
            <w:div w:id="1848521628">
              <w:marLeft w:val="0"/>
              <w:marRight w:val="0"/>
              <w:marTop w:val="0"/>
              <w:marBottom w:val="0"/>
              <w:divBdr>
                <w:top w:val="none" w:sz="0" w:space="0" w:color="auto"/>
                <w:left w:val="none" w:sz="0" w:space="0" w:color="auto"/>
                <w:bottom w:val="none" w:sz="0" w:space="0" w:color="auto"/>
                <w:right w:val="none" w:sz="0" w:space="0" w:color="auto"/>
              </w:divBdr>
            </w:div>
          </w:divsChild>
        </w:div>
        <w:div w:id="1829515403">
          <w:marLeft w:val="0"/>
          <w:marRight w:val="0"/>
          <w:marTop w:val="0"/>
          <w:marBottom w:val="0"/>
          <w:divBdr>
            <w:top w:val="none" w:sz="0" w:space="0" w:color="auto"/>
            <w:left w:val="none" w:sz="0" w:space="0" w:color="auto"/>
            <w:bottom w:val="none" w:sz="0" w:space="0" w:color="auto"/>
            <w:right w:val="none" w:sz="0" w:space="0" w:color="auto"/>
          </w:divBdr>
          <w:divsChild>
            <w:div w:id="740906772">
              <w:marLeft w:val="0"/>
              <w:marRight w:val="0"/>
              <w:marTop w:val="0"/>
              <w:marBottom w:val="0"/>
              <w:divBdr>
                <w:top w:val="none" w:sz="0" w:space="0" w:color="auto"/>
                <w:left w:val="none" w:sz="0" w:space="0" w:color="auto"/>
                <w:bottom w:val="none" w:sz="0" w:space="0" w:color="auto"/>
                <w:right w:val="none" w:sz="0" w:space="0" w:color="auto"/>
              </w:divBdr>
            </w:div>
            <w:div w:id="1246649981">
              <w:marLeft w:val="0"/>
              <w:marRight w:val="0"/>
              <w:marTop w:val="0"/>
              <w:marBottom w:val="0"/>
              <w:divBdr>
                <w:top w:val="none" w:sz="0" w:space="0" w:color="auto"/>
                <w:left w:val="none" w:sz="0" w:space="0" w:color="auto"/>
                <w:bottom w:val="none" w:sz="0" w:space="0" w:color="auto"/>
                <w:right w:val="none" w:sz="0" w:space="0" w:color="auto"/>
              </w:divBdr>
            </w:div>
            <w:div w:id="1745493747">
              <w:marLeft w:val="0"/>
              <w:marRight w:val="0"/>
              <w:marTop w:val="0"/>
              <w:marBottom w:val="0"/>
              <w:divBdr>
                <w:top w:val="none" w:sz="0" w:space="0" w:color="auto"/>
                <w:left w:val="none" w:sz="0" w:space="0" w:color="auto"/>
                <w:bottom w:val="none" w:sz="0" w:space="0" w:color="auto"/>
                <w:right w:val="none" w:sz="0" w:space="0" w:color="auto"/>
              </w:divBdr>
            </w:div>
            <w:div w:id="1955479720">
              <w:marLeft w:val="0"/>
              <w:marRight w:val="0"/>
              <w:marTop w:val="0"/>
              <w:marBottom w:val="0"/>
              <w:divBdr>
                <w:top w:val="none" w:sz="0" w:space="0" w:color="auto"/>
                <w:left w:val="none" w:sz="0" w:space="0" w:color="auto"/>
                <w:bottom w:val="none" w:sz="0" w:space="0" w:color="auto"/>
                <w:right w:val="none" w:sz="0" w:space="0" w:color="auto"/>
              </w:divBdr>
            </w:div>
            <w:div w:id="2025083315">
              <w:marLeft w:val="0"/>
              <w:marRight w:val="0"/>
              <w:marTop w:val="0"/>
              <w:marBottom w:val="0"/>
              <w:divBdr>
                <w:top w:val="none" w:sz="0" w:space="0" w:color="auto"/>
                <w:left w:val="none" w:sz="0" w:space="0" w:color="auto"/>
                <w:bottom w:val="none" w:sz="0" w:space="0" w:color="auto"/>
                <w:right w:val="none" w:sz="0" w:space="0" w:color="auto"/>
              </w:divBdr>
            </w:div>
          </w:divsChild>
        </w:div>
        <w:div w:id="1845053538">
          <w:marLeft w:val="0"/>
          <w:marRight w:val="0"/>
          <w:marTop w:val="0"/>
          <w:marBottom w:val="0"/>
          <w:divBdr>
            <w:top w:val="none" w:sz="0" w:space="0" w:color="auto"/>
            <w:left w:val="none" w:sz="0" w:space="0" w:color="auto"/>
            <w:bottom w:val="none" w:sz="0" w:space="0" w:color="auto"/>
            <w:right w:val="none" w:sz="0" w:space="0" w:color="auto"/>
          </w:divBdr>
          <w:divsChild>
            <w:div w:id="93863374">
              <w:marLeft w:val="0"/>
              <w:marRight w:val="0"/>
              <w:marTop w:val="0"/>
              <w:marBottom w:val="0"/>
              <w:divBdr>
                <w:top w:val="none" w:sz="0" w:space="0" w:color="auto"/>
                <w:left w:val="none" w:sz="0" w:space="0" w:color="auto"/>
                <w:bottom w:val="none" w:sz="0" w:space="0" w:color="auto"/>
                <w:right w:val="none" w:sz="0" w:space="0" w:color="auto"/>
              </w:divBdr>
            </w:div>
            <w:div w:id="1368481447">
              <w:marLeft w:val="0"/>
              <w:marRight w:val="0"/>
              <w:marTop w:val="0"/>
              <w:marBottom w:val="0"/>
              <w:divBdr>
                <w:top w:val="none" w:sz="0" w:space="0" w:color="auto"/>
                <w:left w:val="none" w:sz="0" w:space="0" w:color="auto"/>
                <w:bottom w:val="none" w:sz="0" w:space="0" w:color="auto"/>
                <w:right w:val="none" w:sz="0" w:space="0" w:color="auto"/>
              </w:divBdr>
            </w:div>
            <w:div w:id="1441606657">
              <w:marLeft w:val="0"/>
              <w:marRight w:val="0"/>
              <w:marTop w:val="0"/>
              <w:marBottom w:val="0"/>
              <w:divBdr>
                <w:top w:val="none" w:sz="0" w:space="0" w:color="auto"/>
                <w:left w:val="none" w:sz="0" w:space="0" w:color="auto"/>
                <w:bottom w:val="none" w:sz="0" w:space="0" w:color="auto"/>
                <w:right w:val="none" w:sz="0" w:space="0" w:color="auto"/>
              </w:divBdr>
            </w:div>
            <w:div w:id="1472551451">
              <w:marLeft w:val="0"/>
              <w:marRight w:val="0"/>
              <w:marTop w:val="0"/>
              <w:marBottom w:val="0"/>
              <w:divBdr>
                <w:top w:val="none" w:sz="0" w:space="0" w:color="auto"/>
                <w:left w:val="none" w:sz="0" w:space="0" w:color="auto"/>
                <w:bottom w:val="none" w:sz="0" w:space="0" w:color="auto"/>
                <w:right w:val="none" w:sz="0" w:space="0" w:color="auto"/>
              </w:divBdr>
            </w:div>
            <w:div w:id="1976328872">
              <w:marLeft w:val="0"/>
              <w:marRight w:val="0"/>
              <w:marTop w:val="0"/>
              <w:marBottom w:val="0"/>
              <w:divBdr>
                <w:top w:val="none" w:sz="0" w:space="0" w:color="auto"/>
                <w:left w:val="none" w:sz="0" w:space="0" w:color="auto"/>
                <w:bottom w:val="none" w:sz="0" w:space="0" w:color="auto"/>
                <w:right w:val="none" w:sz="0" w:space="0" w:color="auto"/>
              </w:divBdr>
            </w:div>
          </w:divsChild>
        </w:div>
        <w:div w:id="1869486063">
          <w:marLeft w:val="0"/>
          <w:marRight w:val="0"/>
          <w:marTop w:val="0"/>
          <w:marBottom w:val="0"/>
          <w:divBdr>
            <w:top w:val="none" w:sz="0" w:space="0" w:color="auto"/>
            <w:left w:val="none" w:sz="0" w:space="0" w:color="auto"/>
            <w:bottom w:val="none" w:sz="0" w:space="0" w:color="auto"/>
            <w:right w:val="none" w:sz="0" w:space="0" w:color="auto"/>
          </w:divBdr>
          <w:divsChild>
            <w:div w:id="541527264">
              <w:marLeft w:val="0"/>
              <w:marRight w:val="0"/>
              <w:marTop w:val="0"/>
              <w:marBottom w:val="0"/>
              <w:divBdr>
                <w:top w:val="none" w:sz="0" w:space="0" w:color="auto"/>
                <w:left w:val="none" w:sz="0" w:space="0" w:color="auto"/>
                <w:bottom w:val="none" w:sz="0" w:space="0" w:color="auto"/>
                <w:right w:val="none" w:sz="0" w:space="0" w:color="auto"/>
              </w:divBdr>
            </w:div>
            <w:div w:id="877618636">
              <w:marLeft w:val="0"/>
              <w:marRight w:val="0"/>
              <w:marTop w:val="0"/>
              <w:marBottom w:val="0"/>
              <w:divBdr>
                <w:top w:val="none" w:sz="0" w:space="0" w:color="auto"/>
                <w:left w:val="none" w:sz="0" w:space="0" w:color="auto"/>
                <w:bottom w:val="none" w:sz="0" w:space="0" w:color="auto"/>
                <w:right w:val="none" w:sz="0" w:space="0" w:color="auto"/>
              </w:divBdr>
            </w:div>
            <w:div w:id="1072581508">
              <w:marLeft w:val="0"/>
              <w:marRight w:val="0"/>
              <w:marTop w:val="0"/>
              <w:marBottom w:val="0"/>
              <w:divBdr>
                <w:top w:val="none" w:sz="0" w:space="0" w:color="auto"/>
                <w:left w:val="none" w:sz="0" w:space="0" w:color="auto"/>
                <w:bottom w:val="none" w:sz="0" w:space="0" w:color="auto"/>
                <w:right w:val="none" w:sz="0" w:space="0" w:color="auto"/>
              </w:divBdr>
            </w:div>
            <w:div w:id="1106654927">
              <w:marLeft w:val="0"/>
              <w:marRight w:val="0"/>
              <w:marTop w:val="0"/>
              <w:marBottom w:val="0"/>
              <w:divBdr>
                <w:top w:val="none" w:sz="0" w:space="0" w:color="auto"/>
                <w:left w:val="none" w:sz="0" w:space="0" w:color="auto"/>
                <w:bottom w:val="none" w:sz="0" w:space="0" w:color="auto"/>
                <w:right w:val="none" w:sz="0" w:space="0" w:color="auto"/>
              </w:divBdr>
            </w:div>
            <w:div w:id="11352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177">
      <w:bodyDiv w:val="1"/>
      <w:marLeft w:val="0"/>
      <w:marRight w:val="0"/>
      <w:marTop w:val="0"/>
      <w:marBottom w:val="0"/>
      <w:divBdr>
        <w:top w:val="none" w:sz="0" w:space="0" w:color="auto"/>
        <w:left w:val="none" w:sz="0" w:space="0" w:color="auto"/>
        <w:bottom w:val="none" w:sz="0" w:space="0" w:color="auto"/>
        <w:right w:val="none" w:sz="0" w:space="0" w:color="auto"/>
      </w:divBdr>
      <w:divsChild>
        <w:div w:id="119109536">
          <w:marLeft w:val="274"/>
          <w:marRight w:val="0"/>
          <w:marTop w:val="0"/>
          <w:marBottom w:val="0"/>
          <w:divBdr>
            <w:top w:val="none" w:sz="0" w:space="0" w:color="auto"/>
            <w:left w:val="none" w:sz="0" w:space="0" w:color="auto"/>
            <w:bottom w:val="none" w:sz="0" w:space="0" w:color="auto"/>
            <w:right w:val="none" w:sz="0" w:space="0" w:color="auto"/>
          </w:divBdr>
        </w:div>
        <w:div w:id="136189745">
          <w:marLeft w:val="274"/>
          <w:marRight w:val="0"/>
          <w:marTop w:val="0"/>
          <w:marBottom w:val="0"/>
          <w:divBdr>
            <w:top w:val="none" w:sz="0" w:space="0" w:color="auto"/>
            <w:left w:val="none" w:sz="0" w:space="0" w:color="auto"/>
            <w:bottom w:val="none" w:sz="0" w:space="0" w:color="auto"/>
            <w:right w:val="none" w:sz="0" w:space="0" w:color="auto"/>
          </w:divBdr>
        </w:div>
        <w:div w:id="859470690">
          <w:marLeft w:val="274"/>
          <w:marRight w:val="0"/>
          <w:marTop w:val="0"/>
          <w:marBottom w:val="0"/>
          <w:divBdr>
            <w:top w:val="none" w:sz="0" w:space="0" w:color="auto"/>
            <w:left w:val="none" w:sz="0" w:space="0" w:color="auto"/>
            <w:bottom w:val="none" w:sz="0" w:space="0" w:color="auto"/>
            <w:right w:val="none" w:sz="0" w:space="0" w:color="auto"/>
          </w:divBdr>
        </w:div>
        <w:div w:id="1065565665">
          <w:marLeft w:val="274"/>
          <w:marRight w:val="0"/>
          <w:marTop w:val="0"/>
          <w:marBottom w:val="0"/>
          <w:divBdr>
            <w:top w:val="none" w:sz="0" w:space="0" w:color="auto"/>
            <w:left w:val="none" w:sz="0" w:space="0" w:color="auto"/>
            <w:bottom w:val="none" w:sz="0" w:space="0" w:color="auto"/>
            <w:right w:val="none" w:sz="0" w:space="0" w:color="auto"/>
          </w:divBdr>
        </w:div>
      </w:divsChild>
    </w:div>
    <w:div w:id="1488014840">
      <w:bodyDiv w:val="1"/>
      <w:marLeft w:val="0"/>
      <w:marRight w:val="0"/>
      <w:marTop w:val="0"/>
      <w:marBottom w:val="0"/>
      <w:divBdr>
        <w:top w:val="none" w:sz="0" w:space="0" w:color="auto"/>
        <w:left w:val="none" w:sz="0" w:space="0" w:color="auto"/>
        <w:bottom w:val="none" w:sz="0" w:space="0" w:color="auto"/>
        <w:right w:val="none" w:sz="0" w:space="0" w:color="auto"/>
      </w:divBdr>
      <w:divsChild>
        <w:div w:id="1101800445">
          <w:marLeft w:val="274"/>
          <w:marRight w:val="0"/>
          <w:marTop w:val="0"/>
          <w:marBottom w:val="0"/>
          <w:divBdr>
            <w:top w:val="none" w:sz="0" w:space="0" w:color="auto"/>
            <w:left w:val="none" w:sz="0" w:space="0" w:color="auto"/>
            <w:bottom w:val="none" w:sz="0" w:space="0" w:color="auto"/>
            <w:right w:val="none" w:sz="0" w:space="0" w:color="auto"/>
          </w:divBdr>
        </w:div>
        <w:div w:id="1214610744">
          <w:marLeft w:val="274"/>
          <w:marRight w:val="0"/>
          <w:marTop w:val="0"/>
          <w:marBottom w:val="0"/>
          <w:divBdr>
            <w:top w:val="none" w:sz="0" w:space="0" w:color="auto"/>
            <w:left w:val="none" w:sz="0" w:space="0" w:color="auto"/>
            <w:bottom w:val="none" w:sz="0" w:space="0" w:color="auto"/>
            <w:right w:val="none" w:sz="0" w:space="0" w:color="auto"/>
          </w:divBdr>
        </w:div>
        <w:div w:id="1511335511">
          <w:marLeft w:val="274"/>
          <w:marRight w:val="0"/>
          <w:marTop w:val="0"/>
          <w:marBottom w:val="0"/>
          <w:divBdr>
            <w:top w:val="none" w:sz="0" w:space="0" w:color="auto"/>
            <w:left w:val="none" w:sz="0" w:space="0" w:color="auto"/>
            <w:bottom w:val="none" w:sz="0" w:space="0" w:color="auto"/>
            <w:right w:val="none" w:sz="0" w:space="0" w:color="auto"/>
          </w:divBdr>
        </w:div>
        <w:div w:id="1840271098">
          <w:marLeft w:val="274"/>
          <w:marRight w:val="0"/>
          <w:marTop w:val="0"/>
          <w:marBottom w:val="0"/>
          <w:divBdr>
            <w:top w:val="none" w:sz="0" w:space="0" w:color="auto"/>
            <w:left w:val="none" w:sz="0" w:space="0" w:color="auto"/>
            <w:bottom w:val="none" w:sz="0" w:space="0" w:color="auto"/>
            <w:right w:val="none" w:sz="0" w:space="0" w:color="auto"/>
          </w:divBdr>
        </w:div>
        <w:div w:id="2010449519">
          <w:marLeft w:val="274"/>
          <w:marRight w:val="0"/>
          <w:marTop w:val="0"/>
          <w:marBottom w:val="0"/>
          <w:divBdr>
            <w:top w:val="none" w:sz="0" w:space="0" w:color="auto"/>
            <w:left w:val="none" w:sz="0" w:space="0" w:color="auto"/>
            <w:bottom w:val="none" w:sz="0" w:space="0" w:color="auto"/>
            <w:right w:val="none" w:sz="0" w:space="0" w:color="auto"/>
          </w:divBdr>
        </w:div>
        <w:div w:id="2085057109">
          <w:marLeft w:val="274"/>
          <w:marRight w:val="0"/>
          <w:marTop w:val="0"/>
          <w:marBottom w:val="0"/>
          <w:divBdr>
            <w:top w:val="none" w:sz="0" w:space="0" w:color="auto"/>
            <w:left w:val="none" w:sz="0" w:space="0" w:color="auto"/>
            <w:bottom w:val="none" w:sz="0" w:space="0" w:color="auto"/>
            <w:right w:val="none" w:sz="0" w:space="0" w:color="auto"/>
          </w:divBdr>
        </w:div>
      </w:divsChild>
    </w:div>
    <w:div w:id="1512404532">
      <w:bodyDiv w:val="1"/>
      <w:marLeft w:val="0"/>
      <w:marRight w:val="0"/>
      <w:marTop w:val="0"/>
      <w:marBottom w:val="0"/>
      <w:divBdr>
        <w:top w:val="none" w:sz="0" w:space="0" w:color="auto"/>
        <w:left w:val="none" w:sz="0" w:space="0" w:color="auto"/>
        <w:bottom w:val="none" w:sz="0" w:space="0" w:color="auto"/>
        <w:right w:val="none" w:sz="0" w:space="0" w:color="auto"/>
      </w:divBdr>
    </w:div>
    <w:div w:id="1553686497">
      <w:bodyDiv w:val="1"/>
      <w:marLeft w:val="0"/>
      <w:marRight w:val="0"/>
      <w:marTop w:val="0"/>
      <w:marBottom w:val="0"/>
      <w:divBdr>
        <w:top w:val="none" w:sz="0" w:space="0" w:color="auto"/>
        <w:left w:val="none" w:sz="0" w:space="0" w:color="auto"/>
        <w:bottom w:val="none" w:sz="0" w:space="0" w:color="auto"/>
        <w:right w:val="none" w:sz="0" w:space="0" w:color="auto"/>
      </w:divBdr>
      <w:divsChild>
        <w:div w:id="186406510">
          <w:marLeft w:val="274"/>
          <w:marRight w:val="0"/>
          <w:marTop w:val="0"/>
          <w:marBottom w:val="0"/>
          <w:divBdr>
            <w:top w:val="none" w:sz="0" w:space="0" w:color="auto"/>
            <w:left w:val="none" w:sz="0" w:space="0" w:color="auto"/>
            <w:bottom w:val="none" w:sz="0" w:space="0" w:color="auto"/>
            <w:right w:val="none" w:sz="0" w:space="0" w:color="auto"/>
          </w:divBdr>
        </w:div>
        <w:div w:id="341661471">
          <w:marLeft w:val="274"/>
          <w:marRight w:val="0"/>
          <w:marTop w:val="0"/>
          <w:marBottom w:val="0"/>
          <w:divBdr>
            <w:top w:val="none" w:sz="0" w:space="0" w:color="auto"/>
            <w:left w:val="none" w:sz="0" w:space="0" w:color="auto"/>
            <w:bottom w:val="none" w:sz="0" w:space="0" w:color="auto"/>
            <w:right w:val="none" w:sz="0" w:space="0" w:color="auto"/>
          </w:divBdr>
        </w:div>
        <w:div w:id="700738561">
          <w:marLeft w:val="274"/>
          <w:marRight w:val="0"/>
          <w:marTop w:val="0"/>
          <w:marBottom w:val="0"/>
          <w:divBdr>
            <w:top w:val="none" w:sz="0" w:space="0" w:color="auto"/>
            <w:left w:val="none" w:sz="0" w:space="0" w:color="auto"/>
            <w:bottom w:val="none" w:sz="0" w:space="0" w:color="auto"/>
            <w:right w:val="none" w:sz="0" w:space="0" w:color="auto"/>
          </w:divBdr>
        </w:div>
        <w:div w:id="717510237">
          <w:marLeft w:val="274"/>
          <w:marRight w:val="0"/>
          <w:marTop w:val="0"/>
          <w:marBottom w:val="0"/>
          <w:divBdr>
            <w:top w:val="none" w:sz="0" w:space="0" w:color="auto"/>
            <w:left w:val="none" w:sz="0" w:space="0" w:color="auto"/>
            <w:bottom w:val="none" w:sz="0" w:space="0" w:color="auto"/>
            <w:right w:val="none" w:sz="0" w:space="0" w:color="auto"/>
          </w:divBdr>
        </w:div>
        <w:div w:id="884759253">
          <w:marLeft w:val="274"/>
          <w:marRight w:val="0"/>
          <w:marTop w:val="0"/>
          <w:marBottom w:val="0"/>
          <w:divBdr>
            <w:top w:val="none" w:sz="0" w:space="0" w:color="auto"/>
            <w:left w:val="none" w:sz="0" w:space="0" w:color="auto"/>
            <w:bottom w:val="none" w:sz="0" w:space="0" w:color="auto"/>
            <w:right w:val="none" w:sz="0" w:space="0" w:color="auto"/>
          </w:divBdr>
        </w:div>
        <w:div w:id="1021590242">
          <w:marLeft w:val="274"/>
          <w:marRight w:val="0"/>
          <w:marTop w:val="0"/>
          <w:marBottom w:val="0"/>
          <w:divBdr>
            <w:top w:val="none" w:sz="0" w:space="0" w:color="auto"/>
            <w:left w:val="none" w:sz="0" w:space="0" w:color="auto"/>
            <w:bottom w:val="none" w:sz="0" w:space="0" w:color="auto"/>
            <w:right w:val="none" w:sz="0" w:space="0" w:color="auto"/>
          </w:divBdr>
        </w:div>
        <w:div w:id="1102190165">
          <w:marLeft w:val="274"/>
          <w:marRight w:val="0"/>
          <w:marTop w:val="0"/>
          <w:marBottom w:val="0"/>
          <w:divBdr>
            <w:top w:val="none" w:sz="0" w:space="0" w:color="auto"/>
            <w:left w:val="none" w:sz="0" w:space="0" w:color="auto"/>
            <w:bottom w:val="none" w:sz="0" w:space="0" w:color="auto"/>
            <w:right w:val="none" w:sz="0" w:space="0" w:color="auto"/>
          </w:divBdr>
        </w:div>
        <w:div w:id="1399589666">
          <w:marLeft w:val="274"/>
          <w:marRight w:val="0"/>
          <w:marTop w:val="0"/>
          <w:marBottom w:val="0"/>
          <w:divBdr>
            <w:top w:val="none" w:sz="0" w:space="0" w:color="auto"/>
            <w:left w:val="none" w:sz="0" w:space="0" w:color="auto"/>
            <w:bottom w:val="none" w:sz="0" w:space="0" w:color="auto"/>
            <w:right w:val="none" w:sz="0" w:space="0" w:color="auto"/>
          </w:divBdr>
        </w:div>
        <w:div w:id="1865442509">
          <w:marLeft w:val="274"/>
          <w:marRight w:val="0"/>
          <w:marTop w:val="0"/>
          <w:marBottom w:val="0"/>
          <w:divBdr>
            <w:top w:val="none" w:sz="0" w:space="0" w:color="auto"/>
            <w:left w:val="none" w:sz="0" w:space="0" w:color="auto"/>
            <w:bottom w:val="none" w:sz="0" w:space="0" w:color="auto"/>
            <w:right w:val="none" w:sz="0" w:space="0" w:color="auto"/>
          </w:divBdr>
        </w:div>
        <w:div w:id="1994986604">
          <w:marLeft w:val="274"/>
          <w:marRight w:val="0"/>
          <w:marTop w:val="0"/>
          <w:marBottom w:val="0"/>
          <w:divBdr>
            <w:top w:val="none" w:sz="0" w:space="0" w:color="auto"/>
            <w:left w:val="none" w:sz="0" w:space="0" w:color="auto"/>
            <w:bottom w:val="none" w:sz="0" w:space="0" w:color="auto"/>
            <w:right w:val="none" w:sz="0" w:space="0" w:color="auto"/>
          </w:divBdr>
        </w:div>
      </w:divsChild>
    </w:div>
    <w:div w:id="1572226820">
      <w:bodyDiv w:val="1"/>
      <w:marLeft w:val="0"/>
      <w:marRight w:val="0"/>
      <w:marTop w:val="0"/>
      <w:marBottom w:val="0"/>
      <w:divBdr>
        <w:top w:val="none" w:sz="0" w:space="0" w:color="auto"/>
        <w:left w:val="none" w:sz="0" w:space="0" w:color="auto"/>
        <w:bottom w:val="none" w:sz="0" w:space="0" w:color="auto"/>
        <w:right w:val="none" w:sz="0" w:space="0" w:color="auto"/>
      </w:divBdr>
      <w:divsChild>
        <w:div w:id="904679367">
          <w:marLeft w:val="994"/>
          <w:marRight w:val="0"/>
          <w:marTop w:val="0"/>
          <w:marBottom w:val="0"/>
          <w:divBdr>
            <w:top w:val="none" w:sz="0" w:space="0" w:color="auto"/>
            <w:left w:val="none" w:sz="0" w:space="0" w:color="auto"/>
            <w:bottom w:val="none" w:sz="0" w:space="0" w:color="auto"/>
            <w:right w:val="none" w:sz="0" w:space="0" w:color="auto"/>
          </w:divBdr>
        </w:div>
        <w:div w:id="1154296509">
          <w:marLeft w:val="994"/>
          <w:marRight w:val="0"/>
          <w:marTop w:val="0"/>
          <w:marBottom w:val="0"/>
          <w:divBdr>
            <w:top w:val="none" w:sz="0" w:space="0" w:color="auto"/>
            <w:left w:val="none" w:sz="0" w:space="0" w:color="auto"/>
            <w:bottom w:val="none" w:sz="0" w:space="0" w:color="auto"/>
            <w:right w:val="none" w:sz="0" w:space="0" w:color="auto"/>
          </w:divBdr>
        </w:div>
        <w:div w:id="1241524756">
          <w:marLeft w:val="274"/>
          <w:marRight w:val="0"/>
          <w:marTop w:val="0"/>
          <w:marBottom w:val="0"/>
          <w:divBdr>
            <w:top w:val="none" w:sz="0" w:space="0" w:color="auto"/>
            <w:left w:val="none" w:sz="0" w:space="0" w:color="auto"/>
            <w:bottom w:val="none" w:sz="0" w:space="0" w:color="auto"/>
            <w:right w:val="none" w:sz="0" w:space="0" w:color="auto"/>
          </w:divBdr>
        </w:div>
        <w:div w:id="1424109509">
          <w:marLeft w:val="994"/>
          <w:marRight w:val="0"/>
          <w:marTop w:val="0"/>
          <w:marBottom w:val="0"/>
          <w:divBdr>
            <w:top w:val="none" w:sz="0" w:space="0" w:color="auto"/>
            <w:left w:val="none" w:sz="0" w:space="0" w:color="auto"/>
            <w:bottom w:val="none" w:sz="0" w:space="0" w:color="auto"/>
            <w:right w:val="none" w:sz="0" w:space="0" w:color="auto"/>
          </w:divBdr>
        </w:div>
        <w:div w:id="1525627423">
          <w:marLeft w:val="446"/>
          <w:marRight w:val="0"/>
          <w:marTop w:val="0"/>
          <w:marBottom w:val="0"/>
          <w:divBdr>
            <w:top w:val="none" w:sz="0" w:space="0" w:color="auto"/>
            <w:left w:val="none" w:sz="0" w:space="0" w:color="auto"/>
            <w:bottom w:val="none" w:sz="0" w:space="0" w:color="auto"/>
            <w:right w:val="none" w:sz="0" w:space="0" w:color="auto"/>
          </w:divBdr>
        </w:div>
        <w:div w:id="1595481397">
          <w:marLeft w:val="274"/>
          <w:marRight w:val="0"/>
          <w:marTop w:val="0"/>
          <w:marBottom w:val="0"/>
          <w:divBdr>
            <w:top w:val="none" w:sz="0" w:space="0" w:color="auto"/>
            <w:left w:val="none" w:sz="0" w:space="0" w:color="auto"/>
            <w:bottom w:val="none" w:sz="0" w:space="0" w:color="auto"/>
            <w:right w:val="none" w:sz="0" w:space="0" w:color="auto"/>
          </w:divBdr>
        </w:div>
        <w:div w:id="1714495977">
          <w:marLeft w:val="274"/>
          <w:marRight w:val="0"/>
          <w:marTop w:val="0"/>
          <w:marBottom w:val="0"/>
          <w:divBdr>
            <w:top w:val="none" w:sz="0" w:space="0" w:color="auto"/>
            <w:left w:val="none" w:sz="0" w:space="0" w:color="auto"/>
            <w:bottom w:val="none" w:sz="0" w:space="0" w:color="auto"/>
            <w:right w:val="none" w:sz="0" w:space="0" w:color="auto"/>
          </w:divBdr>
        </w:div>
      </w:divsChild>
    </w:div>
    <w:div w:id="1573616529">
      <w:bodyDiv w:val="1"/>
      <w:marLeft w:val="0"/>
      <w:marRight w:val="0"/>
      <w:marTop w:val="0"/>
      <w:marBottom w:val="0"/>
      <w:divBdr>
        <w:top w:val="none" w:sz="0" w:space="0" w:color="auto"/>
        <w:left w:val="none" w:sz="0" w:space="0" w:color="auto"/>
        <w:bottom w:val="none" w:sz="0" w:space="0" w:color="auto"/>
        <w:right w:val="none" w:sz="0" w:space="0" w:color="auto"/>
      </w:divBdr>
    </w:div>
    <w:div w:id="1574775043">
      <w:bodyDiv w:val="1"/>
      <w:marLeft w:val="0"/>
      <w:marRight w:val="0"/>
      <w:marTop w:val="0"/>
      <w:marBottom w:val="0"/>
      <w:divBdr>
        <w:top w:val="none" w:sz="0" w:space="0" w:color="auto"/>
        <w:left w:val="none" w:sz="0" w:space="0" w:color="auto"/>
        <w:bottom w:val="none" w:sz="0" w:space="0" w:color="auto"/>
        <w:right w:val="none" w:sz="0" w:space="0" w:color="auto"/>
      </w:divBdr>
    </w:div>
    <w:div w:id="1594163885">
      <w:bodyDiv w:val="1"/>
      <w:marLeft w:val="0"/>
      <w:marRight w:val="0"/>
      <w:marTop w:val="0"/>
      <w:marBottom w:val="0"/>
      <w:divBdr>
        <w:top w:val="none" w:sz="0" w:space="0" w:color="auto"/>
        <w:left w:val="none" w:sz="0" w:space="0" w:color="auto"/>
        <w:bottom w:val="none" w:sz="0" w:space="0" w:color="auto"/>
        <w:right w:val="none" w:sz="0" w:space="0" w:color="auto"/>
      </w:divBdr>
      <w:divsChild>
        <w:div w:id="528950327">
          <w:marLeft w:val="274"/>
          <w:marRight w:val="0"/>
          <w:marTop w:val="0"/>
          <w:marBottom w:val="0"/>
          <w:divBdr>
            <w:top w:val="none" w:sz="0" w:space="0" w:color="auto"/>
            <w:left w:val="none" w:sz="0" w:space="0" w:color="auto"/>
            <w:bottom w:val="none" w:sz="0" w:space="0" w:color="auto"/>
            <w:right w:val="none" w:sz="0" w:space="0" w:color="auto"/>
          </w:divBdr>
        </w:div>
        <w:div w:id="912156236">
          <w:marLeft w:val="274"/>
          <w:marRight w:val="0"/>
          <w:marTop w:val="0"/>
          <w:marBottom w:val="0"/>
          <w:divBdr>
            <w:top w:val="none" w:sz="0" w:space="0" w:color="auto"/>
            <w:left w:val="none" w:sz="0" w:space="0" w:color="auto"/>
            <w:bottom w:val="none" w:sz="0" w:space="0" w:color="auto"/>
            <w:right w:val="none" w:sz="0" w:space="0" w:color="auto"/>
          </w:divBdr>
        </w:div>
        <w:div w:id="1872917996">
          <w:marLeft w:val="274"/>
          <w:marRight w:val="0"/>
          <w:marTop w:val="0"/>
          <w:marBottom w:val="0"/>
          <w:divBdr>
            <w:top w:val="none" w:sz="0" w:space="0" w:color="auto"/>
            <w:left w:val="none" w:sz="0" w:space="0" w:color="auto"/>
            <w:bottom w:val="none" w:sz="0" w:space="0" w:color="auto"/>
            <w:right w:val="none" w:sz="0" w:space="0" w:color="auto"/>
          </w:divBdr>
        </w:div>
      </w:divsChild>
    </w:div>
    <w:div w:id="1615401670">
      <w:bodyDiv w:val="1"/>
      <w:marLeft w:val="0"/>
      <w:marRight w:val="0"/>
      <w:marTop w:val="0"/>
      <w:marBottom w:val="0"/>
      <w:divBdr>
        <w:top w:val="none" w:sz="0" w:space="0" w:color="auto"/>
        <w:left w:val="none" w:sz="0" w:space="0" w:color="auto"/>
        <w:bottom w:val="none" w:sz="0" w:space="0" w:color="auto"/>
        <w:right w:val="none" w:sz="0" w:space="0" w:color="auto"/>
      </w:divBdr>
      <w:divsChild>
        <w:div w:id="1793212393">
          <w:marLeft w:val="274"/>
          <w:marRight w:val="0"/>
          <w:marTop w:val="0"/>
          <w:marBottom w:val="0"/>
          <w:divBdr>
            <w:top w:val="none" w:sz="0" w:space="0" w:color="auto"/>
            <w:left w:val="none" w:sz="0" w:space="0" w:color="auto"/>
            <w:bottom w:val="none" w:sz="0" w:space="0" w:color="auto"/>
            <w:right w:val="none" w:sz="0" w:space="0" w:color="auto"/>
          </w:divBdr>
        </w:div>
      </w:divsChild>
    </w:div>
    <w:div w:id="1642922696">
      <w:bodyDiv w:val="1"/>
      <w:marLeft w:val="0"/>
      <w:marRight w:val="0"/>
      <w:marTop w:val="0"/>
      <w:marBottom w:val="0"/>
      <w:divBdr>
        <w:top w:val="none" w:sz="0" w:space="0" w:color="auto"/>
        <w:left w:val="none" w:sz="0" w:space="0" w:color="auto"/>
        <w:bottom w:val="none" w:sz="0" w:space="0" w:color="auto"/>
        <w:right w:val="none" w:sz="0" w:space="0" w:color="auto"/>
      </w:divBdr>
      <w:divsChild>
        <w:div w:id="1335576043">
          <w:marLeft w:val="274"/>
          <w:marRight w:val="0"/>
          <w:marTop w:val="0"/>
          <w:marBottom w:val="0"/>
          <w:divBdr>
            <w:top w:val="none" w:sz="0" w:space="0" w:color="auto"/>
            <w:left w:val="none" w:sz="0" w:space="0" w:color="auto"/>
            <w:bottom w:val="none" w:sz="0" w:space="0" w:color="auto"/>
            <w:right w:val="none" w:sz="0" w:space="0" w:color="auto"/>
          </w:divBdr>
        </w:div>
        <w:div w:id="1550068591">
          <w:marLeft w:val="274"/>
          <w:marRight w:val="0"/>
          <w:marTop w:val="0"/>
          <w:marBottom w:val="0"/>
          <w:divBdr>
            <w:top w:val="none" w:sz="0" w:space="0" w:color="auto"/>
            <w:left w:val="none" w:sz="0" w:space="0" w:color="auto"/>
            <w:bottom w:val="none" w:sz="0" w:space="0" w:color="auto"/>
            <w:right w:val="none" w:sz="0" w:space="0" w:color="auto"/>
          </w:divBdr>
        </w:div>
        <w:div w:id="1577471095">
          <w:marLeft w:val="274"/>
          <w:marRight w:val="0"/>
          <w:marTop w:val="0"/>
          <w:marBottom w:val="0"/>
          <w:divBdr>
            <w:top w:val="none" w:sz="0" w:space="0" w:color="auto"/>
            <w:left w:val="none" w:sz="0" w:space="0" w:color="auto"/>
            <w:bottom w:val="none" w:sz="0" w:space="0" w:color="auto"/>
            <w:right w:val="none" w:sz="0" w:space="0" w:color="auto"/>
          </w:divBdr>
        </w:div>
      </w:divsChild>
    </w:div>
    <w:div w:id="1660230766">
      <w:bodyDiv w:val="1"/>
      <w:marLeft w:val="0"/>
      <w:marRight w:val="0"/>
      <w:marTop w:val="0"/>
      <w:marBottom w:val="0"/>
      <w:divBdr>
        <w:top w:val="none" w:sz="0" w:space="0" w:color="auto"/>
        <w:left w:val="none" w:sz="0" w:space="0" w:color="auto"/>
        <w:bottom w:val="none" w:sz="0" w:space="0" w:color="auto"/>
        <w:right w:val="none" w:sz="0" w:space="0" w:color="auto"/>
      </w:divBdr>
      <w:divsChild>
        <w:div w:id="1843011011">
          <w:marLeft w:val="274"/>
          <w:marRight w:val="0"/>
          <w:marTop w:val="0"/>
          <w:marBottom w:val="0"/>
          <w:divBdr>
            <w:top w:val="none" w:sz="0" w:space="0" w:color="auto"/>
            <w:left w:val="none" w:sz="0" w:space="0" w:color="auto"/>
            <w:bottom w:val="none" w:sz="0" w:space="0" w:color="auto"/>
            <w:right w:val="none" w:sz="0" w:space="0" w:color="auto"/>
          </w:divBdr>
        </w:div>
      </w:divsChild>
    </w:div>
    <w:div w:id="1665279743">
      <w:bodyDiv w:val="1"/>
      <w:marLeft w:val="0"/>
      <w:marRight w:val="0"/>
      <w:marTop w:val="0"/>
      <w:marBottom w:val="0"/>
      <w:divBdr>
        <w:top w:val="none" w:sz="0" w:space="0" w:color="auto"/>
        <w:left w:val="none" w:sz="0" w:space="0" w:color="auto"/>
        <w:bottom w:val="none" w:sz="0" w:space="0" w:color="auto"/>
        <w:right w:val="none" w:sz="0" w:space="0" w:color="auto"/>
      </w:divBdr>
    </w:div>
    <w:div w:id="1677612013">
      <w:bodyDiv w:val="1"/>
      <w:marLeft w:val="0"/>
      <w:marRight w:val="0"/>
      <w:marTop w:val="0"/>
      <w:marBottom w:val="0"/>
      <w:divBdr>
        <w:top w:val="none" w:sz="0" w:space="0" w:color="auto"/>
        <w:left w:val="none" w:sz="0" w:space="0" w:color="auto"/>
        <w:bottom w:val="none" w:sz="0" w:space="0" w:color="auto"/>
        <w:right w:val="none" w:sz="0" w:space="0" w:color="auto"/>
      </w:divBdr>
      <w:divsChild>
        <w:div w:id="274214548">
          <w:marLeft w:val="274"/>
          <w:marRight w:val="0"/>
          <w:marTop w:val="0"/>
          <w:marBottom w:val="0"/>
          <w:divBdr>
            <w:top w:val="none" w:sz="0" w:space="0" w:color="auto"/>
            <w:left w:val="none" w:sz="0" w:space="0" w:color="auto"/>
            <w:bottom w:val="none" w:sz="0" w:space="0" w:color="auto"/>
            <w:right w:val="none" w:sz="0" w:space="0" w:color="auto"/>
          </w:divBdr>
        </w:div>
        <w:div w:id="977881135">
          <w:marLeft w:val="274"/>
          <w:marRight w:val="0"/>
          <w:marTop w:val="0"/>
          <w:marBottom w:val="0"/>
          <w:divBdr>
            <w:top w:val="none" w:sz="0" w:space="0" w:color="auto"/>
            <w:left w:val="none" w:sz="0" w:space="0" w:color="auto"/>
            <w:bottom w:val="none" w:sz="0" w:space="0" w:color="auto"/>
            <w:right w:val="none" w:sz="0" w:space="0" w:color="auto"/>
          </w:divBdr>
        </w:div>
        <w:div w:id="1289824058">
          <w:marLeft w:val="274"/>
          <w:marRight w:val="0"/>
          <w:marTop w:val="0"/>
          <w:marBottom w:val="0"/>
          <w:divBdr>
            <w:top w:val="none" w:sz="0" w:space="0" w:color="auto"/>
            <w:left w:val="none" w:sz="0" w:space="0" w:color="auto"/>
            <w:bottom w:val="none" w:sz="0" w:space="0" w:color="auto"/>
            <w:right w:val="none" w:sz="0" w:space="0" w:color="auto"/>
          </w:divBdr>
        </w:div>
        <w:div w:id="2139638758">
          <w:marLeft w:val="274"/>
          <w:marRight w:val="0"/>
          <w:marTop w:val="0"/>
          <w:marBottom w:val="0"/>
          <w:divBdr>
            <w:top w:val="none" w:sz="0" w:space="0" w:color="auto"/>
            <w:left w:val="none" w:sz="0" w:space="0" w:color="auto"/>
            <w:bottom w:val="none" w:sz="0" w:space="0" w:color="auto"/>
            <w:right w:val="none" w:sz="0" w:space="0" w:color="auto"/>
          </w:divBdr>
        </w:div>
      </w:divsChild>
    </w:div>
    <w:div w:id="1683387265">
      <w:bodyDiv w:val="1"/>
      <w:marLeft w:val="0"/>
      <w:marRight w:val="0"/>
      <w:marTop w:val="0"/>
      <w:marBottom w:val="0"/>
      <w:divBdr>
        <w:top w:val="none" w:sz="0" w:space="0" w:color="auto"/>
        <w:left w:val="none" w:sz="0" w:space="0" w:color="auto"/>
        <w:bottom w:val="none" w:sz="0" w:space="0" w:color="auto"/>
        <w:right w:val="none" w:sz="0" w:space="0" w:color="auto"/>
      </w:divBdr>
      <w:divsChild>
        <w:div w:id="2130971625">
          <w:marLeft w:val="274"/>
          <w:marRight w:val="0"/>
          <w:marTop w:val="0"/>
          <w:marBottom w:val="0"/>
          <w:divBdr>
            <w:top w:val="none" w:sz="0" w:space="0" w:color="auto"/>
            <w:left w:val="none" w:sz="0" w:space="0" w:color="auto"/>
            <w:bottom w:val="none" w:sz="0" w:space="0" w:color="auto"/>
            <w:right w:val="none" w:sz="0" w:space="0" w:color="auto"/>
          </w:divBdr>
        </w:div>
      </w:divsChild>
    </w:div>
    <w:div w:id="1684631317">
      <w:bodyDiv w:val="1"/>
      <w:marLeft w:val="0"/>
      <w:marRight w:val="0"/>
      <w:marTop w:val="0"/>
      <w:marBottom w:val="0"/>
      <w:divBdr>
        <w:top w:val="none" w:sz="0" w:space="0" w:color="auto"/>
        <w:left w:val="none" w:sz="0" w:space="0" w:color="auto"/>
        <w:bottom w:val="none" w:sz="0" w:space="0" w:color="auto"/>
        <w:right w:val="none" w:sz="0" w:space="0" w:color="auto"/>
      </w:divBdr>
    </w:div>
    <w:div w:id="1700666301">
      <w:bodyDiv w:val="1"/>
      <w:marLeft w:val="0"/>
      <w:marRight w:val="0"/>
      <w:marTop w:val="0"/>
      <w:marBottom w:val="0"/>
      <w:divBdr>
        <w:top w:val="none" w:sz="0" w:space="0" w:color="auto"/>
        <w:left w:val="none" w:sz="0" w:space="0" w:color="auto"/>
        <w:bottom w:val="none" w:sz="0" w:space="0" w:color="auto"/>
        <w:right w:val="none" w:sz="0" w:space="0" w:color="auto"/>
      </w:divBdr>
      <w:divsChild>
        <w:div w:id="360591905">
          <w:marLeft w:val="0"/>
          <w:marRight w:val="0"/>
          <w:marTop w:val="0"/>
          <w:marBottom w:val="0"/>
          <w:divBdr>
            <w:top w:val="none" w:sz="0" w:space="0" w:color="auto"/>
            <w:left w:val="none" w:sz="0" w:space="0" w:color="auto"/>
            <w:bottom w:val="none" w:sz="0" w:space="0" w:color="auto"/>
            <w:right w:val="none" w:sz="0" w:space="0" w:color="auto"/>
          </w:divBdr>
        </w:div>
        <w:div w:id="667026231">
          <w:marLeft w:val="0"/>
          <w:marRight w:val="0"/>
          <w:marTop w:val="0"/>
          <w:marBottom w:val="0"/>
          <w:divBdr>
            <w:top w:val="none" w:sz="0" w:space="0" w:color="auto"/>
            <w:left w:val="none" w:sz="0" w:space="0" w:color="auto"/>
            <w:bottom w:val="none" w:sz="0" w:space="0" w:color="auto"/>
            <w:right w:val="none" w:sz="0" w:space="0" w:color="auto"/>
          </w:divBdr>
        </w:div>
        <w:div w:id="714504537">
          <w:marLeft w:val="0"/>
          <w:marRight w:val="0"/>
          <w:marTop w:val="0"/>
          <w:marBottom w:val="0"/>
          <w:divBdr>
            <w:top w:val="none" w:sz="0" w:space="0" w:color="auto"/>
            <w:left w:val="none" w:sz="0" w:space="0" w:color="auto"/>
            <w:bottom w:val="none" w:sz="0" w:space="0" w:color="auto"/>
            <w:right w:val="none" w:sz="0" w:space="0" w:color="auto"/>
          </w:divBdr>
        </w:div>
        <w:div w:id="1288661424">
          <w:marLeft w:val="0"/>
          <w:marRight w:val="0"/>
          <w:marTop w:val="0"/>
          <w:marBottom w:val="0"/>
          <w:divBdr>
            <w:top w:val="none" w:sz="0" w:space="0" w:color="auto"/>
            <w:left w:val="none" w:sz="0" w:space="0" w:color="auto"/>
            <w:bottom w:val="none" w:sz="0" w:space="0" w:color="auto"/>
            <w:right w:val="none" w:sz="0" w:space="0" w:color="auto"/>
          </w:divBdr>
        </w:div>
        <w:div w:id="1376732891">
          <w:marLeft w:val="0"/>
          <w:marRight w:val="0"/>
          <w:marTop w:val="0"/>
          <w:marBottom w:val="0"/>
          <w:divBdr>
            <w:top w:val="none" w:sz="0" w:space="0" w:color="auto"/>
            <w:left w:val="none" w:sz="0" w:space="0" w:color="auto"/>
            <w:bottom w:val="none" w:sz="0" w:space="0" w:color="auto"/>
            <w:right w:val="none" w:sz="0" w:space="0" w:color="auto"/>
          </w:divBdr>
        </w:div>
        <w:div w:id="1541555916">
          <w:marLeft w:val="0"/>
          <w:marRight w:val="0"/>
          <w:marTop w:val="0"/>
          <w:marBottom w:val="0"/>
          <w:divBdr>
            <w:top w:val="none" w:sz="0" w:space="0" w:color="auto"/>
            <w:left w:val="none" w:sz="0" w:space="0" w:color="auto"/>
            <w:bottom w:val="none" w:sz="0" w:space="0" w:color="auto"/>
            <w:right w:val="none" w:sz="0" w:space="0" w:color="auto"/>
          </w:divBdr>
        </w:div>
        <w:div w:id="2043364670">
          <w:marLeft w:val="0"/>
          <w:marRight w:val="0"/>
          <w:marTop w:val="0"/>
          <w:marBottom w:val="0"/>
          <w:divBdr>
            <w:top w:val="none" w:sz="0" w:space="0" w:color="auto"/>
            <w:left w:val="none" w:sz="0" w:space="0" w:color="auto"/>
            <w:bottom w:val="none" w:sz="0" w:space="0" w:color="auto"/>
            <w:right w:val="none" w:sz="0" w:space="0" w:color="auto"/>
          </w:divBdr>
        </w:div>
      </w:divsChild>
    </w:div>
    <w:div w:id="1709992026">
      <w:bodyDiv w:val="1"/>
      <w:marLeft w:val="0"/>
      <w:marRight w:val="0"/>
      <w:marTop w:val="0"/>
      <w:marBottom w:val="0"/>
      <w:divBdr>
        <w:top w:val="none" w:sz="0" w:space="0" w:color="auto"/>
        <w:left w:val="none" w:sz="0" w:space="0" w:color="auto"/>
        <w:bottom w:val="none" w:sz="0" w:space="0" w:color="auto"/>
        <w:right w:val="none" w:sz="0" w:space="0" w:color="auto"/>
      </w:divBdr>
    </w:div>
    <w:div w:id="1734694619">
      <w:bodyDiv w:val="1"/>
      <w:marLeft w:val="0"/>
      <w:marRight w:val="0"/>
      <w:marTop w:val="0"/>
      <w:marBottom w:val="0"/>
      <w:divBdr>
        <w:top w:val="none" w:sz="0" w:space="0" w:color="auto"/>
        <w:left w:val="none" w:sz="0" w:space="0" w:color="auto"/>
        <w:bottom w:val="none" w:sz="0" w:space="0" w:color="auto"/>
        <w:right w:val="none" w:sz="0" w:space="0" w:color="auto"/>
      </w:divBdr>
    </w:div>
    <w:div w:id="1771782006">
      <w:bodyDiv w:val="1"/>
      <w:marLeft w:val="0"/>
      <w:marRight w:val="0"/>
      <w:marTop w:val="0"/>
      <w:marBottom w:val="0"/>
      <w:divBdr>
        <w:top w:val="none" w:sz="0" w:space="0" w:color="auto"/>
        <w:left w:val="none" w:sz="0" w:space="0" w:color="auto"/>
        <w:bottom w:val="none" w:sz="0" w:space="0" w:color="auto"/>
        <w:right w:val="none" w:sz="0" w:space="0" w:color="auto"/>
      </w:divBdr>
      <w:divsChild>
        <w:div w:id="979189697">
          <w:marLeft w:val="274"/>
          <w:marRight w:val="0"/>
          <w:marTop w:val="0"/>
          <w:marBottom w:val="0"/>
          <w:divBdr>
            <w:top w:val="none" w:sz="0" w:space="0" w:color="auto"/>
            <w:left w:val="none" w:sz="0" w:space="0" w:color="auto"/>
            <w:bottom w:val="none" w:sz="0" w:space="0" w:color="auto"/>
            <w:right w:val="none" w:sz="0" w:space="0" w:color="auto"/>
          </w:divBdr>
        </w:div>
        <w:div w:id="1093550181">
          <w:marLeft w:val="274"/>
          <w:marRight w:val="0"/>
          <w:marTop w:val="0"/>
          <w:marBottom w:val="0"/>
          <w:divBdr>
            <w:top w:val="none" w:sz="0" w:space="0" w:color="auto"/>
            <w:left w:val="none" w:sz="0" w:space="0" w:color="auto"/>
            <w:bottom w:val="none" w:sz="0" w:space="0" w:color="auto"/>
            <w:right w:val="none" w:sz="0" w:space="0" w:color="auto"/>
          </w:divBdr>
        </w:div>
        <w:div w:id="2119370825">
          <w:marLeft w:val="274"/>
          <w:marRight w:val="0"/>
          <w:marTop w:val="0"/>
          <w:marBottom w:val="0"/>
          <w:divBdr>
            <w:top w:val="none" w:sz="0" w:space="0" w:color="auto"/>
            <w:left w:val="none" w:sz="0" w:space="0" w:color="auto"/>
            <w:bottom w:val="none" w:sz="0" w:space="0" w:color="auto"/>
            <w:right w:val="none" w:sz="0" w:space="0" w:color="auto"/>
          </w:divBdr>
        </w:div>
      </w:divsChild>
    </w:div>
    <w:div w:id="1776747492">
      <w:bodyDiv w:val="1"/>
      <w:marLeft w:val="0"/>
      <w:marRight w:val="0"/>
      <w:marTop w:val="0"/>
      <w:marBottom w:val="0"/>
      <w:divBdr>
        <w:top w:val="none" w:sz="0" w:space="0" w:color="auto"/>
        <w:left w:val="none" w:sz="0" w:space="0" w:color="auto"/>
        <w:bottom w:val="none" w:sz="0" w:space="0" w:color="auto"/>
        <w:right w:val="none" w:sz="0" w:space="0" w:color="auto"/>
      </w:divBdr>
    </w:div>
    <w:div w:id="1824422523">
      <w:bodyDiv w:val="1"/>
      <w:marLeft w:val="0"/>
      <w:marRight w:val="0"/>
      <w:marTop w:val="0"/>
      <w:marBottom w:val="0"/>
      <w:divBdr>
        <w:top w:val="none" w:sz="0" w:space="0" w:color="auto"/>
        <w:left w:val="none" w:sz="0" w:space="0" w:color="auto"/>
        <w:bottom w:val="none" w:sz="0" w:space="0" w:color="auto"/>
        <w:right w:val="none" w:sz="0" w:space="0" w:color="auto"/>
      </w:divBdr>
      <w:divsChild>
        <w:div w:id="38014606">
          <w:marLeft w:val="274"/>
          <w:marRight w:val="0"/>
          <w:marTop w:val="0"/>
          <w:marBottom w:val="0"/>
          <w:divBdr>
            <w:top w:val="none" w:sz="0" w:space="0" w:color="auto"/>
            <w:left w:val="none" w:sz="0" w:space="0" w:color="auto"/>
            <w:bottom w:val="none" w:sz="0" w:space="0" w:color="auto"/>
            <w:right w:val="none" w:sz="0" w:space="0" w:color="auto"/>
          </w:divBdr>
        </w:div>
      </w:divsChild>
    </w:div>
    <w:div w:id="1835143100">
      <w:bodyDiv w:val="1"/>
      <w:marLeft w:val="0"/>
      <w:marRight w:val="0"/>
      <w:marTop w:val="0"/>
      <w:marBottom w:val="0"/>
      <w:divBdr>
        <w:top w:val="none" w:sz="0" w:space="0" w:color="auto"/>
        <w:left w:val="none" w:sz="0" w:space="0" w:color="auto"/>
        <w:bottom w:val="none" w:sz="0" w:space="0" w:color="auto"/>
        <w:right w:val="none" w:sz="0" w:space="0" w:color="auto"/>
      </w:divBdr>
      <w:divsChild>
        <w:div w:id="1144615660">
          <w:marLeft w:val="274"/>
          <w:marRight w:val="0"/>
          <w:marTop w:val="0"/>
          <w:marBottom w:val="0"/>
          <w:divBdr>
            <w:top w:val="none" w:sz="0" w:space="0" w:color="auto"/>
            <w:left w:val="none" w:sz="0" w:space="0" w:color="auto"/>
            <w:bottom w:val="none" w:sz="0" w:space="0" w:color="auto"/>
            <w:right w:val="none" w:sz="0" w:space="0" w:color="auto"/>
          </w:divBdr>
        </w:div>
      </w:divsChild>
    </w:div>
    <w:div w:id="1886215333">
      <w:bodyDiv w:val="1"/>
      <w:marLeft w:val="0"/>
      <w:marRight w:val="0"/>
      <w:marTop w:val="0"/>
      <w:marBottom w:val="0"/>
      <w:divBdr>
        <w:top w:val="none" w:sz="0" w:space="0" w:color="auto"/>
        <w:left w:val="none" w:sz="0" w:space="0" w:color="auto"/>
        <w:bottom w:val="none" w:sz="0" w:space="0" w:color="auto"/>
        <w:right w:val="none" w:sz="0" w:space="0" w:color="auto"/>
      </w:divBdr>
      <w:divsChild>
        <w:div w:id="454713805">
          <w:marLeft w:val="0"/>
          <w:marRight w:val="0"/>
          <w:marTop w:val="0"/>
          <w:marBottom w:val="0"/>
          <w:divBdr>
            <w:top w:val="none" w:sz="0" w:space="0" w:color="auto"/>
            <w:left w:val="none" w:sz="0" w:space="0" w:color="auto"/>
            <w:bottom w:val="none" w:sz="0" w:space="0" w:color="auto"/>
            <w:right w:val="none" w:sz="0" w:space="0" w:color="auto"/>
          </w:divBdr>
          <w:divsChild>
            <w:div w:id="3885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7360">
      <w:bodyDiv w:val="1"/>
      <w:marLeft w:val="0"/>
      <w:marRight w:val="0"/>
      <w:marTop w:val="0"/>
      <w:marBottom w:val="0"/>
      <w:divBdr>
        <w:top w:val="none" w:sz="0" w:space="0" w:color="auto"/>
        <w:left w:val="none" w:sz="0" w:space="0" w:color="auto"/>
        <w:bottom w:val="none" w:sz="0" w:space="0" w:color="auto"/>
        <w:right w:val="none" w:sz="0" w:space="0" w:color="auto"/>
      </w:divBdr>
      <w:divsChild>
        <w:div w:id="1747607158">
          <w:marLeft w:val="274"/>
          <w:marRight w:val="0"/>
          <w:marTop w:val="0"/>
          <w:marBottom w:val="0"/>
          <w:divBdr>
            <w:top w:val="none" w:sz="0" w:space="0" w:color="auto"/>
            <w:left w:val="none" w:sz="0" w:space="0" w:color="auto"/>
            <w:bottom w:val="none" w:sz="0" w:space="0" w:color="auto"/>
            <w:right w:val="none" w:sz="0" w:space="0" w:color="auto"/>
          </w:divBdr>
        </w:div>
      </w:divsChild>
    </w:div>
    <w:div w:id="1930459122">
      <w:bodyDiv w:val="1"/>
      <w:marLeft w:val="0"/>
      <w:marRight w:val="0"/>
      <w:marTop w:val="0"/>
      <w:marBottom w:val="0"/>
      <w:divBdr>
        <w:top w:val="none" w:sz="0" w:space="0" w:color="auto"/>
        <w:left w:val="none" w:sz="0" w:space="0" w:color="auto"/>
        <w:bottom w:val="none" w:sz="0" w:space="0" w:color="auto"/>
        <w:right w:val="none" w:sz="0" w:space="0" w:color="auto"/>
      </w:divBdr>
      <w:divsChild>
        <w:div w:id="427894302">
          <w:marLeft w:val="274"/>
          <w:marRight w:val="0"/>
          <w:marTop w:val="0"/>
          <w:marBottom w:val="0"/>
          <w:divBdr>
            <w:top w:val="none" w:sz="0" w:space="0" w:color="auto"/>
            <w:left w:val="none" w:sz="0" w:space="0" w:color="auto"/>
            <w:bottom w:val="none" w:sz="0" w:space="0" w:color="auto"/>
            <w:right w:val="none" w:sz="0" w:space="0" w:color="auto"/>
          </w:divBdr>
        </w:div>
        <w:div w:id="632560143">
          <w:marLeft w:val="274"/>
          <w:marRight w:val="0"/>
          <w:marTop w:val="0"/>
          <w:marBottom w:val="0"/>
          <w:divBdr>
            <w:top w:val="none" w:sz="0" w:space="0" w:color="auto"/>
            <w:left w:val="none" w:sz="0" w:space="0" w:color="auto"/>
            <w:bottom w:val="none" w:sz="0" w:space="0" w:color="auto"/>
            <w:right w:val="none" w:sz="0" w:space="0" w:color="auto"/>
          </w:divBdr>
        </w:div>
        <w:div w:id="858394554">
          <w:marLeft w:val="274"/>
          <w:marRight w:val="0"/>
          <w:marTop w:val="0"/>
          <w:marBottom w:val="0"/>
          <w:divBdr>
            <w:top w:val="none" w:sz="0" w:space="0" w:color="auto"/>
            <w:left w:val="none" w:sz="0" w:space="0" w:color="auto"/>
            <w:bottom w:val="none" w:sz="0" w:space="0" w:color="auto"/>
            <w:right w:val="none" w:sz="0" w:space="0" w:color="auto"/>
          </w:divBdr>
        </w:div>
        <w:div w:id="1180582045">
          <w:marLeft w:val="274"/>
          <w:marRight w:val="0"/>
          <w:marTop w:val="0"/>
          <w:marBottom w:val="0"/>
          <w:divBdr>
            <w:top w:val="none" w:sz="0" w:space="0" w:color="auto"/>
            <w:left w:val="none" w:sz="0" w:space="0" w:color="auto"/>
            <w:bottom w:val="none" w:sz="0" w:space="0" w:color="auto"/>
            <w:right w:val="none" w:sz="0" w:space="0" w:color="auto"/>
          </w:divBdr>
        </w:div>
        <w:div w:id="1588924236">
          <w:marLeft w:val="274"/>
          <w:marRight w:val="0"/>
          <w:marTop w:val="0"/>
          <w:marBottom w:val="0"/>
          <w:divBdr>
            <w:top w:val="none" w:sz="0" w:space="0" w:color="auto"/>
            <w:left w:val="none" w:sz="0" w:space="0" w:color="auto"/>
            <w:bottom w:val="none" w:sz="0" w:space="0" w:color="auto"/>
            <w:right w:val="none" w:sz="0" w:space="0" w:color="auto"/>
          </w:divBdr>
        </w:div>
        <w:div w:id="1789348872">
          <w:marLeft w:val="274"/>
          <w:marRight w:val="0"/>
          <w:marTop w:val="0"/>
          <w:marBottom w:val="0"/>
          <w:divBdr>
            <w:top w:val="none" w:sz="0" w:space="0" w:color="auto"/>
            <w:left w:val="none" w:sz="0" w:space="0" w:color="auto"/>
            <w:bottom w:val="none" w:sz="0" w:space="0" w:color="auto"/>
            <w:right w:val="none" w:sz="0" w:space="0" w:color="auto"/>
          </w:divBdr>
        </w:div>
        <w:div w:id="2145804639">
          <w:marLeft w:val="274"/>
          <w:marRight w:val="0"/>
          <w:marTop w:val="0"/>
          <w:marBottom w:val="0"/>
          <w:divBdr>
            <w:top w:val="none" w:sz="0" w:space="0" w:color="auto"/>
            <w:left w:val="none" w:sz="0" w:space="0" w:color="auto"/>
            <w:bottom w:val="none" w:sz="0" w:space="0" w:color="auto"/>
            <w:right w:val="none" w:sz="0" w:space="0" w:color="auto"/>
          </w:divBdr>
        </w:div>
      </w:divsChild>
    </w:div>
    <w:div w:id="1941453952">
      <w:bodyDiv w:val="1"/>
      <w:marLeft w:val="0"/>
      <w:marRight w:val="0"/>
      <w:marTop w:val="0"/>
      <w:marBottom w:val="0"/>
      <w:divBdr>
        <w:top w:val="none" w:sz="0" w:space="0" w:color="auto"/>
        <w:left w:val="none" w:sz="0" w:space="0" w:color="auto"/>
        <w:bottom w:val="none" w:sz="0" w:space="0" w:color="auto"/>
        <w:right w:val="none" w:sz="0" w:space="0" w:color="auto"/>
      </w:divBdr>
    </w:div>
    <w:div w:id="1972245561">
      <w:bodyDiv w:val="1"/>
      <w:marLeft w:val="0"/>
      <w:marRight w:val="0"/>
      <w:marTop w:val="0"/>
      <w:marBottom w:val="0"/>
      <w:divBdr>
        <w:top w:val="none" w:sz="0" w:space="0" w:color="auto"/>
        <w:left w:val="none" w:sz="0" w:space="0" w:color="auto"/>
        <w:bottom w:val="none" w:sz="0" w:space="0" w:color="auto"/>
        <w:right w:val="none" w:sz="0" w:space="0" w:color="auto"/>
      </w:divBdr>
    </w:div>
    <w:div w:id="1975983429">
      <w:bodyDiv w:val="1"/>
      <w:marLeft w:val="0"/>
      <w:marRight w:val="0"/>
      <w:marTop w:val="0"/>
      <w:marBottom w:val="0"/>
      <w:divBdr>
        <w:top w:val="none" w:sz="0" w:space="0" w:color="auto"/>
        <w:left w:val="none" w:sz="0" w:space="0" w:color="auto"/>
        <w:bottom w:val="none" w:sz="0" w:space="0" w:color="auto"/>
        <w:right w:val="none" w:sz="0" w:space="0" w:color="auto"/>
      </w:divBdr>
      <w:divsChild>
        <w:div w:id="451824645">
          <w:marLeft w:val="274"/>
          <w:marRight w:val="0"/>
          <w:marTop w:val="0"/>
          <w:marBottom w:val="0"/>
          <w:divBdr>
            <w:top w:val="none" w:sz="0" w:space="0" w:color="auto"/>
            <w:left w:val="none" w:sz="0" w:space="0" w:color="auto"/>
            <w:bottom w:val="none" w:sz="0" w:space="0" w:color="auto"/>
            <w:right w:val="none" w:sz="0" w:space="0" w:color="auto"/>
          </w:divBdr>
        </w:div>
        <w:div w:id="1583563053">
          <w:marLeft w:val="274"/>
          <w:marRight w:val="0"/>
          <w:marTop w:val="0"/>
          <w:marBottom w:val="0"/>
          <w:divBdr>
            <w:top w:val="none" w:sz="0" w:space="0" w:color="auto"/>
            <w:left w:val="none" w:sz="0" w:space="0" w:color="auto"/>
            <w:bottom w:val="none" w:sz="0" w:space="0" w:color="auto"/>
            <w:right w:val="none" w:sz="0" w:space="0" w:color="auto"/>
          </w:divBdr>
        </w:div>
      </w:divsChild>
    </w:div>
    <w:div w:id="1980724319">
      <w:bodyDiv w:val="1"/>
      <w:marLeft w:val="0"/>
      <w:marRight w:val="0"/>
      <w:marTop w:val="0"/>
      <w:marBottom w:val="0"/>
      <w:divBdr>
        <w:top w:val="none" w:sz="0" w:space="0" w:color="auto"/>
        <w:left w:val="none" w:sz="0" w:space="0" w:color="auto"/>
        <w:bottom w:val="none" w:sz="0" w:space="0" w:color="auto"/>
        <w:right w:val="none" w:sz="0" w:space="0" w:color="auto"/>
      </w:divBdr>
      <w:divsChild>
        <w:div w:id="1436444278">
          <w:marLeft w:val="274"/>
          <w:marRight w:val="0"/>
          <w:marTop w:val="0"/>
          <w:marBottom w:val="0"/>
          <w:divBdr>
            <w:top w:val="none" w:sz="0" w:space="0" w:color="auto"/>
            <w:left w:val="none" w:sz="0" w:space="0" w:color="auto"/>
            <w:bottom w:val="none" w:sz="0" w:space="0" w:color="auto"/>
            <w:right w:val="none" w:sz="0" w:space="0" w:color="auto"/>
          </w:divBdr>
        </w:div>
      </w:divsChild>
    </w:div>
    <w:div w:id="2043282632">
      <w:bodyDiv w:val="1"/>
      <w:marLeft w:val="0"/>
      <w:marRight w:val="0"/>
      <w:marTop w:val="0"/>
      <w:marBottom w:val="0"/>
      <w:divBdr>
        <w:top w:val="none" w:sz="0" w:space="0" w:color="auto"/>
        <w:left w:val="none" w:sz="0" w:space="0" w:color="auto"/>
        <w:bottom w:val="none" w:sz="0" w:space="0" w:color="auto"/>
        <w:right w:val="none" w:sz="0" w:space="0" w:color="auto"/>
      </w:divBdr>
      <w:divsChild>
        <w:div w:id="160586899">
          <w:marLeft w:val="0"/>
          <w:marRight w:val="0"/>
          <w:marTop w:val="0"/>
          <w:marBottom w:val="0"/>
          <w:divBdr>
            <w:top w:val="none" w:sz="0" w:space="0" w:color="auto"/>
            <w:left w:val="none" w:sz="0" w:space="0" w:color="auto"/>
            <w:bottom w:val="none" w:sz="0" w:space="0" w:color="auto"/>
            <w:right w:val="none" w:sz="0" w:space="0" w:color="auto"/>
          </w:divBdr>
        </w:div>
        <w:div w:id="600332994">
          <w:marLeft w:val="0"/>
          <w:marRight w:val="0"/>
          <w:marTop w:val="0"/>
          <w:marBottom w:val="0"/>
          <w:divBdr>
            <w:top w:val="none" w:sz="0" w:space="0" w:color="auto"/>
            <w:left w:val="none" w:sz="0" w:space="0" w:color="auto"/>
            <w:bottom w:val="none" w:sz="0" w:space="0" w:color="auto"/>
            <w:right w:val="none" w:sz="0" w:space="0" w:color="auto"/>
          </w:divBdr>
        </w:div>
        <w:div w:id="1247031252">
          <w:marLeft w:val="0"/>
          <w:marRight w:val="0"/>
          <w:marTop w:val="0"/>
          <w:marBottom w:val="0"/>
          <w:divBdr>
            <w:top w:val="none" w:sz="0" w:space="0" w:color="auto"/>
            <w:left w:val="none" w:sz="0" w:space="0" w:color="auto"/>
            <w:bottom w:val="none" w:sz="0" w:space="0" w:color="auto"/>
            <w:right w:val="none" w:sz="0" w:space="0" w:color="auto"/>
          </w:divBdr>
        </w:div>
        <w:div w:id="1513760500">
          <w:marLeft w:val="0"/>
          <w:marRight w:val="0"/>
          <w:marTop w:val="0"/>
          <w:marBottom w:val="0"/>
          <w:divBdr>
            <w:top w:val="none" w:sz="0" w:space="0" w:color="auto"/>
            <w:left w:val="none" w:sz="0" w:space="0" w:color="auto"/>
            <w:bottom w:val="none" w:sz="0" w:space="0" w:color="auto"/>
            <w:right w:val="none" w:sz="0" w:space="0" w:color="auto"/>
          </w:divBdr>
        </w:div>
        <w:div w:id="1805460910">
          <w:marLeft w:val="0"/>
          <w:marRight w:val="0"/>
          <w:marTop w:val="0"/>
          <w:marBottom w:val="0"/>
          <w:divBdr>
            <w:top w:val="none" w:sz="0" w:space="0" w:color="auto"/>
            <w:left w:val="none" w:sz="0" w:space="0" w:color="auto"/>
            <w:bottom w:val="none" w:sz="0" w:space="0" w:color="auto"/>
            <w:right w:val="none" w:sz="0" w:space="0" w:color="auto"/>
          </w:divBdr>
        </w:div>
      </w:divsChild>
    </w:div>
    <w:div w:id="2063673670">
      <w:bodyDiv w:val="1"/>
      <w:marLeft w:val="0"/>
      <w:marRight w:val="0"/>
      <w:marTop w:val="0"/>
      <w:marBottom w:val="0"/>
      <w:divBdr>
        <w:top w:val="none" w:sz="0" w:space="0" w:color="auto"/>
        <w:left w:val="none" w:sz="0" w:space="0" w:color="auto"/>
        <w:bottom w:val="none" w:sz="0" w:space="0" w:color="auto"/>
        <w:right w:val="none" w:sz="0" w:space="0" w:color="auto"/>
      </w:divBdr>
    </w:div>
    <w:div w:id="2071541381">
      <w:bodyDiv w:val="1"/>
      <w:marLeft w:val="0"/>
      <w:marRight w:val="0"/>
      <w:marTop w:val="0"/>
      <w:marBottom w:val="0"/>
      <w:divBdr>
        <w:top w:val="none" w:sz="0" w:space="0" w:color="auto"/>
        <w:left w:val="none" w:sz="0" w:space="0" w:color="auto"/>
        <w:bottom w:val="none" w:sz="0" w:space="0" w:color="auto"/>
        <w:right w:val="none" w:sz="0" w:space="0" w:color="auto"/>
      </w:divBdr>
    </w:div>
    <w:div w:id="2092239235">
      <w:bodyDiv w:val="1"/>
      <w:marLeft w:val="0"/>
      <w:marRight w:val="0"/>
      <w:marTop w:val="0"/>
      <w:marBottom w:val="0"/>
      <w:divBdr>
        <w:top w:val="none" w:sz="0" w:space="0" w:color="auto"/>
        <w:left w:val="none" w:sz="0" w:space="0" w:color="auto"/>
        <w:bottom w:val="none" w:sz="0" w:space="0" w:color="auto"/>
        <w:right w:val="none" w:sz="0" w:space="0" w:color="auto"/>
      </w:divBdr>
      <w:divsChild>
        <w:div w:id="26104266">
          <w:marLeft w:val="0"/>
          <w:marRight w:val="0"/>
          <w:marTop w:val="0"/>
          <w:marBottom w:val="0"/>
          <w:divBdr>
            <w:top w:val="none" w:sz="0" w:space="0" w:color="auto"/>
            <w:left w:val="none" w:sz="0" w:space="0" w:color="auto"/>
            <w:bottom w:val="none" w:sz="0" w:space="0" w:color="auto"/>
            <w:right w:val="none" w:sz="0" w:space="0" w:color="auto"/>
          </w:divBdr>
        </w:div>
        <w:div w:id="301274753">
          <w:marLeft w:val="0"/>
          <w:marRight w:val="0"/>
          <w:marTop w:val="0"/>
          <w:marBottom w:val="0"/>
          <w:divBdr>
            <w:top w:val="none" w:sz="0" w:space="0" w:color="auto"/>
            <w:left w:val="none" w:sz="0" w:space="0" w:color="auto"/>
            <w:bottom w:val="none" w:sz="0" w:space="0" w:color="auto"/>
            <w:right w:val="none" w:sz="0" w:space="0" w:color="auto"/>
          </w:divBdr>
        </w:div>
        <w:div w:id="586042542">
          <w:marLeft w:val="0"/>
          <w:marRight w:val="0"/>
          <w:marTop w:val="0"/>
          <w:marBottom w:val="0"/>
          <w:divBdr>
            <w:top w:val="none" w:sz="0" w:space="0" w:color="auto"/>
            <w:left w:val="none" w:sz="0" w:space="0" w:color="auto"/>
            <w:bottom w:val="none" w:sz="0" w:space="0" w:color="auto"/>
            <w:right w:val="none" w:sz="0" w:space="0" w:color="auto"/>
          </w:divBdr>
        </w:div>
        <w:div w:id="612175417">
          <w:marLeft w:val="0"/>
          <w:marRight w:val="0"/>
          <w:marTop w:val="0"/>
          <w:marBottom w:val="0"/>
          <w:divBdr>
            <w:top w:val="none" w:sz="0" w:space="0" w:color="auto"/>
            <w:left w:val="none" w:sz="0" w:space="0" w:color="auto"/>
            <w:bottom w:val="none" w:sz="0" w:space="0" w:color="auto"/>
            <w:right w:val="none" w:sz="0" w:space="0" w:color="auto"/>
          </w:divBdr>
        </w:div>
        <w:div w:id="626008326">
          <w:marLeft w:val="0"/>
          <w:marRight w:val="0"/>
          <w:marTop w:val="0"/>
          <w:marBottom w:val="0"/>
          <w:divBdr>
            <w:top w:val="none" w:sz="0" w:space="0" w:color="auto"/>
            <w:left w:val="none" w:sz="0" w:space="0" w:color="auto"/>
            <w:bottom w:val="none" w:sz="0" w:space="0" w:color="auto"/>
            <w:right w:val="none" w:sz="0" w:space="0" w:color="auto"/>
          </w:divBdr>
        </w:div>
        <w:div w:id="1300846767">
          <w:marLeft w:val="0"/>
          <w:marRight w:val="0"/>
          <w:marTop w:val="0"/>
          <w:marBottom w:val="0"/>
          <w:divBdr>
            <w:top w:val="none" w:sz="0" w:space="0" w:color="auto"/>
            <w:left w:val="none" w:sz="0" w:space="0" w:color="auto"/>
            <w:bottom w:val="none" w:sz="0" w:space="0" w:color="auto"/>
            <w:right w:val="none" w:sz="0" w:space="0" w:color="auto"/>
          </w:divBdr>
        </w:div>
        <w:div w:id="1884247090">
          <w:marLeft w:val="0"/>
          <w:marRight w:val="0"/>
          <w:marTop w:val="0"/>
          <w:marBottom w:val="0"/>
          <w:divBdr>
            <w:top w:val="none" w:sz="0" w:space="0" w:color="auto"/>
            <w:left w:val="none" w:sz="0" w:space="0" w:color="auto"/>
            <w:bottom w:val="none" w:sz="0" w:space="0" w:color="auto"/>
            <w:right w:val="none" w:sz="0" w:space="0" w:color="auto"/>
          </w:divBdr>
        </w:div>
      </w:divsChild>
    </w:div>
    <w:div w:id="213952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ngland.nhs.uk/publication/managing-conflicts-of-interest-in-the-nhs-guidance-for-staff-and-organisations/" TargetMode="External"/><Relationship Id="rId26" Type="http://schemas.openxmlformats.org/officeDocument/2006/relationships/hyperlink" Target="https://www.england.nhs.uk/publication/national-guidance-on-system-quality-groups/" TargetMode="External"/><Relationship Id="rId3" Type="http://schemas.openxmlformats.org/officeDocument/2006/relationships/customXml" Target="../customXml/item3.xml"/><Relationship Id="rId21" Type="http://schemas.openxmlformats.org/officeDocument/2006/relationships/hyperlink" Target="https://uk.westlaw.com/Document/I5001D540149911E9AF43FBE4B595A7D5/View/FullText.html?originationContext=document&amp;transitionType=DocumentItem&amp;contextData=(sc.DocLin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s://future.nhs.uk/NationalSpecialisedCommissioning/view?objectID=3624884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www.england.nhs.uk/patient-safety/incident-response-framework/" TargetMode="External"/><Relationship Id="rId29" Type="http://schemas.openxmlformats.org/officeDocument/2006/relationships/hyperlink" Target="https://www.england.nhs.uk/publication/standard-operating-procedures-individual-funding-reques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gland.nhs.uk/publication/nhs-england-service-codes/" TargetMode="External"/><Relationship Id="rId32" Type="http://schemas.openxmlformats.org/officeDocument/2006/relationships/hyperlink" Target="https://assets.publishing.service.gov.uk/government/uploads/system/uploads/attachment_data/file/1075007/MPM_Spring_21_with_annexes_040322__1_.pdf" TargetMode="Externa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uk.westlaw.com/Document/ICE2133E07A8D11E8A094CE87F0518B3C/View/FullText.html?originationContext=document&amp;transitionType=DocumentItem&amp;contextData=(sc.DocLink)" TargetMode="External"/><Relationship Id="rId28" Type="http://schemas.openxmlformats.org/officeDocument/2006/relationships/hyperlink" Target="https://www.england.nhs.uk/publication/commissioning-policy-individual-funding-requests/" TargetMode="External"/><Relationship Id="rId10" Type="http://schemas.openxmlformats.org/officeDocument/2006/relationships/endnotes" Target="endnotes.xml"/><Relationship Id="rId19" Type="http://schemas.openxmlformats.org/officeDocument/2006/relationships/hyperlink" Target="https://digital.nhs.uk/data-and-information/looking-after-information/data-security-and-information-governance/data-security-and-protection-toolkit" TargetMode="External"/><Relationship Id="rId31" Type="http://schemas.openxmlformats.org/officeDocument/2006/relationships/hyperlink" Target="https://www.england.nhs.uk/wp-content/uploads/2021/12/B1256-capital-guidance-for-2022-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uk.westlaw.com/Document/ICE2133E07A8D11E8A094CE87F0518B3C/View/FullText.html?originationContext=document&amp;transitionType=DocumentItem&amp;contextData=(sc.DocLink)" TargetMode="External"/><Relationship Id="rId27" Type="http://schemas.openxmlformats.org/officeDocument/2006/relationships/hyperlink" Target="https://www.england.nhs.uk/ourwork/coi/" TargetMode="External"/><Relationship Id="rId30" Type="http://schemas.openxmlformats.org/officeDocument/2006/relationships/hyperlink" Target="https://www.england.nhs.uk/wp-content/uploads/2021/06/B0724-employment-commitment-guidance-supporting-ics-v1.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3A4A69913F6B49BCDCE0C277936CE9" ma:contentTypeVersion="20" ma:contentTypeDescription="Create a new document." ma:contentTypeScope="" ma:versionID="0197247eb01a698a0e8a5e792e1e8b11">
  <xsd:schema xmlns:xsd="http://www.w3.org/2001/XMLSchema" xmlns:xs="http://www.w3.org/2001/XMLSchema" xmlns:p="http://schemas.microsoft.com/office/2006/metadata/properties" xmlns:ns2="36cccd0a-b209-44ff-bdac-54c39862506a" xmlns:ns3="bbb1cdd1-cf5a-48b9-b14b-3d868fa48288" targetNamespace="http://schemas.microsoft.com/office/2006/metadata/properties" ma:root="true" ma:fieldsID="0088b99fa4ae26d85351b595884beee1" ns2:_="" ns3:_="">
    <xsd:import namespace="36cccd0a-b209-44ff-bdac-54c39862506a"/>
    <xsd:import namespace="bbb1cdd1-cf5a-48b9-b14b-3d868fa48288"/>
    <xsd:element name="properties">
      <xsd:complexType>
        <xsd:sequence>
          <xsd:element name="documentManagement">
            <xsd:complexType>
              <xsd:all>
                <xsd:element ref="ns2:Review_x0020_Dat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ccd0a-b209-44ff-bdac-54c39862506a"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bbb1cdd1-cf5a-48b9-b14b-3d868fa48288" xsi:nil="true"/>
    <_ip_UnifiedCompliancePolicyProperties xmlns="bbb1cdd1-cf5a-48b9-b14b-3d868fa48288" xsi:nil="true"/>
    <TaxCatchAll xmlns="bbb1cdd1-cf5a-48b9-b14b-3d868fa48288" xsi:nil="true"/>
    <lcf76f155ced4ddcb4097134ff3c332f xmlns="36cccd0a-b209-44ff-bdac-54c39862506a">
      <Terms xmlns="http://schemas.microsoft.com/office/infopath/2007/PartnerControls"/>
    </lcf76f155ced4ddcb4097134ff3c332f>
    <Review_x0020_Date xmlns="36cccd0a-b209-44ff-bdac-54c39862506a" xsi:nil="true"/>
  </documentManagement>
</p:properties>
</file>

<file path=customXml/itemProps1.xml><?xml version="1.0" encoding="utf-8"?>
<ds:datastoreItem xmlns:ds="http://schemas.openxmlformats.org/officeDocument/2006/customXml" ds:itemID="{CA397E6F-30AD-4CD2-A730-3B7391C7B3A8}">
  <ds:schemaRefs>
    <ds:schemaRef ds:uri="http://schemas.microsoft.com/sharepoint/v3/contenttype/forms"/>
  </ds:schemaRefs>
</ds:datastoreItem>
</file>

<file path=customXml/itemProps2.xml><?xml version="1.0" encoding="utf-8"?>
<ds:datastoreItem xmlns:ds="http://schemas.openxmlformats.org/officeDocument/2006/customXml" ds:itemID="{B82CA04D-7850-4128-8C58-DFA1587BE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ccd0a-b209-44ff-bdac-54c39862506a"/>
    <ds:schemaRef ds:uri="bbb1cdd1-cf5a-48b9-b14b-3d868fa4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078D7-0A8A-4DEA-BFA9-02010646347D}">
  <ds:schemaRefs>
    <ds:schemaRef ds:uri="http://schemas.openxmlformats.org/officeDocument/2006/bibliography"/>
  </ds:schemaRefs>
</ds:datastoreItem>
</file>

<file path=customXml/itemProps4.xml><?xml version="1.0" encoding="utf-8"?>
<ds:datastoreItem xmlns:ds="http://schemas.openxmlformats.org/officeDocument/2006/customXml" ds:itemID="{580AB28F-B7B6-470E-9795-168EC83F49DB}">
  <ds:schemaRefs>
    <ds:schemaRef ds:uri="http://schemas.microsoft.com/office/2006/metadata/properties"/>
    <ds:schemaRef ds:uri="http://schemas.microsoft.com/office/infopath/2007/PartnerControls"/>
    <ds:schemaRef ds:uri="bbb1cdd1-cf5a-48b9-b14b-3d868fa48288"/>
    <ds:schemaRef ds:uri="36cccd0a-b209-44ff-bdac-54c39862506a"/>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75</Pages>
  <Words>26664</Words>
  <Characters>151985</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PETCH, Chris (NHS ENGLAND - X24)</dc:creator>
  <cp:keywords/>
  <dc:description/>
  <cp:lastModifiedBy>WOOTTON, Rebecca (NHS ENGLAND - X24)</cp:lastModifiedBy>
  <cp:revision>2</cp:revision>
  <dcterms:created xsi:type="dcterms:W3CDTF">2024-12-05T11:43:00Z</dcterms:created>
  <dcterms:modified xsi:type="dcterms:W3CDTF">2024-12-05T11:43:00Z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\rcee  hhc*\edouDlem8Cdvcete o!*usaDm ere0leeSdrrtmX*sut\eEggn2etr uu nmC:e\acnSaAt1aasflfteeOrt$mtHt \1ndioe oinDro\hsNin22 po  A lt.ot\o0un2cs</vt:lpwstr>
  </property>
  <property fmtid="{D5CDD505-2E9C-101B-9397-08002B2CF9AE}" pid="3" name="MediaServiceImageTags">
    <vt:lpwstr/>
  </property>
  <property fmtid="{D5CDD505-2E9C-101B-9397-08002B2CF9AE}" pid="4" name="ContentTypeId">
    <vt:lpwstr>0x010100B73A4A69913F6B49BCDCE0C277936CE9</vt:lpwstr>
  </property>
  <property fmtid="{D5CDD505-2E9C-101B-9397-08002B2CF9AE}" pid="5" name="/bp_dc_modversion">
    <vt:lpwstr>\rcee rd\edouDlem6Dge.ousaDm ere2eAe)csut\eEggn1l m2xe\acnSaAt1ene0!rt$mtHt \1gon0*ro\hsNin22ait(*:ot\o0t *</vt:lpwstr>
  </property>
  <property fmtid="{D5CDD505-2E9C-101B-9397-08002B2CF9AE}" pid="6" name="bp_dc_comparedocs">
    <vt:lpwstr>5.1.200.5 _r</vt:lpwstr>
  </property>
  <property fmtid="{D5CDD505-2E9C-101B-9397-08002B2CF9AE}" pid="7" name="/bp_dc_filepath">
    <vt:lpwstr>CATpa\gn:\p\er\prt2eaet\cplmopmeu0ltm xUmDapCdoDp2eie(cshac\sfcot1Doe0oetto1cD cu1 nr0dr\aL\oossO16 g2.s\Dc\2A)</vt:lpwstr>
  </property>
  <property fmtid="{D5CDD505-2E9C-101B-9397-08002B2CF9AE}" pid="8" name="_ExtendedDescription">
    <vt:lpwstr/>
  </property>
</Properties>
</file>