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BF58" w14:textId="55018FBA" w:rsidR="00ED5398" w:rsidRPr="00931634" w:rsidRDefault="00C547CC" w:rsidP="00B30CD3">
      <w:pPr>
        <w:pStyle w:val="Heading2"/>
        <w:rPr>
          <w:snapToGrid w:val="0"/>
        </w:rPr>
      </w:pPr>
      <w:r>
        <w:rPr>
          <w:snapToGrid w:val="0"/>
        </w:rPr>
        <w:t>S</w:t>
      </w:r>
      <w:r w:rsidR="00ED5398">
        <w:rPr>
          <w:snapToGrid w:val="0"/>
        </w:rPr>
        <w:t>ample Contract 1</w:t>
      </w:r>
    </w:p>
    <w:p w14:paraId="39896BE9" w14:textId="77777777" w:rsidR="00ED5398" w:rsidRPr="001E7DE5" w:rsidRDefault="00ED5398" w:rsidP="00ED5398">
      <w:pPr>
        <w:widowControl w:val="0"/>
        <w:spacing w:after="0" w:line="240" w:lineRule="auto"/>
        <w:ind w:right="-406"/>
        <w:jc w:val="center"/>
        <w:rPr>
          <w:rFonts w:cs="Arial"/>
          <w:b/>
          <w:snapToGrid w:val="0"/>
        </w:rPr>
      </w:pPr>
    </w:p>
    <w:p w14:paraId="67FD946C" w14:textId="77777777" w:rsidR="00ED5398" w:rsidRPr="001E7DE5" w:rsidRDefault="00ED5398" w:rsidP="00ED5398">
      <w:pPr>
        <w:widowControl w:val="0"/>
        <w:spacing w:after="0" w:line="240" w:lineRule="auto"/>
        <w:ind w:right="-406"/>
        <w:jc w:val="center"/>
        <w:rPr>
          <w:rFonts w:cs="Arial"/>
          <w:b/>
          <w:snapToGrid w:val="0"/>
          <w:sz w:val="32"/>
          <w:szCs w:val="32"/>
        </w:rPr>
      </w:pPr>
      <w:r w:rsidRPr="001E7DE5">
        <w:rPr>
          <w:rFonts w:cs="Arial"/>
          <w:b/>
          <w:snapToGrid w:val="0"/>
          <w:sz w:val="32"/>
          <w:szCs w:val="32"/>
          <w:highlight w:val="yellow"/>
        </w:rPr>
        <w:t>Provider Name</w:t>
      </w:r>
      <w:r>
        <w:rPr>
          <w:rStyle w:val="FootnoteReference"/>
          <w:rFonts w:cs="Arial"/>
          <w:b/>
          <w:snapToGrid w:val="0"/>
          <w:sz w:val="32"/>
          <w:szCs w:val="32"/>
          <w:highlight w:val="yellow"/>
        </w:rPr>
        <w:footnoteReference w:id="2"/>
      </w:r>
    </w:p>
    <w:p w14:paraId="0633D7B8" w14:textId="77777777" w:rsidR="00ED5398" w:rsidRPr="001E7DE5" w:rsidRDefault="00ED5398" w:rsidP="00ED5398">
      <w:pPr>
        <w:widowControl w:val="0"/>
        <w:spacing w:after="0" w:line="240" w:lineRule="auto"/>
        <w:ind w:right="-406"/>
        <w:jc w:val="center"/>
        <w:rPr>
          <w:rFonts w:cs="Arial"/>
          <w:b/>
          <w:snapToGrid w:val="0"/>
          <w:sz w:val="32"/>
          <w:szCs w:val="32"/>
        </w:rPr>
      </w:pPr>
    </w:p>
    <w:p w14:paraId="0DE75137" w14:textId="77777777" w:rsidR="00ED5398" w:rsidRPr="001E7DE5" w:rsidRDefault="00ED5398" w:rsidP="00ED5398">
      <w:pPr>
        <w:spacing w:line="360" w:lineRule="auto"/>
        <w:jc w:val="center"/>
        <w:rPr>
          <w:rFonts w:cs="Arial"/>
          <w:b/>
          <w:sz w:val="32"/>
          <w:szCs w:val="32"/>
        </w:rPr>
      </w:pPr>
      <w:r w:rsidRPr="001E7DE5">
        <w:rPr>
          <w:rFonts w:cs="Arial"/>
          <w:b/>
          <w:sz w:val="32"/>
          <w:szCs w:val="32"/>
        </w:rPr>
        <w:t xml:space="preserve">Contract Number: </w:t>
      </w:r>
      <w:proofErr w:type="spellStart"/>
      <w:r w:rsidRPr="001E7DE5">
        <w:rPr>
          <w:rFonts w:cs="Arial"/>
          <w:b/>
          <w:sz w:val="32"/>
          <w:szCs w:val="32"/>
          <w:highlight w:val="yellow"/>
        </w:rPr>
        <w:t>xxxxxx</w:t>
      </w:r>
      <w:proofErr w:type="spellEnd"/>
      <w:r w:rsidRPr="001E7DE5">
        <w:rPr>
          <w:rFonts w:cs="Arial"/>
          <w:b/>
          <w:sz w:val="32"/>
          <w:szCs w:val="32"/>
          <w:highlight w:val="yellow"/>
        </w:rPr>
        <w:t>/000</w:t>
      </w:r>
      <w:r w:rsidRPr="001E7DE5">
        <w:rPr>
          <w:rFonts w:cs="Arial"/>
          <w:b/>
          <w:sz w:val="32"/>
          <w:szCs w:val="32"/>
        </w:rPr>
        <w:t>x</w:t>
      </w:r>
    </w:p>
    <w:p w14:paraId="7E235443" w14:textId="77777777" w:rsidR="00ED5398" w:rsidRPr="001E7DE5" w:rsidRDefault="00ED5398" w:rsidP="00ED5398">
      <w:pPr>
        <w:jc w:val="center"/>
        <w:rPr>
          <w:rFonts w:cs="Arial"/>
          <w:b/>
        </w:rPr>
      </w:pPr>
    </w:p>
    <w:p w14:paraId="2C6491C4" w14:textId="77777777" w:rsidR="00ED5398" w:rsidRPr="001E7DE5" w:rsidRDefault="00ED5398" w:rsidP="00ED5398">
      <w:pPr>
        <w:jc w:val="center"/>
        <w:rPr>
          <w:rFonts w:cs="Arial"/>
          <w:b/>
        </w:rPr>
      </w:pPr>
      <w:r w:rsidRPr="001E7DE5">
        <w:rPr>
          <w:rFonts w:cs="Arial"/>
          <w:b/>
        </w:rPr>
        <w:t>Standard General Dental Services Contract Variation Notice – [</w:t>
      </w:r>
      <w:r w:rsidRPr="001E7DE5">
        <w:rPr>
          <w:rFonts w:cs="Arial"/>
          <w:b/>
          <w:highlight w:val="yellow"/>
        </w:rPr>
        <w:t>DATE</w:t>
      </w:r>
      <w:r w:rsidRPr="001E7DE5">
        <w:rPr>
          <w:rFonts w:cs="Arial"/>
          <w:b/>
        </w:rPr>
        <w:t>]</w:t>
      </w:r>
    </w:p>
    <w:p w14:paraId="16436874" w14:textId="77777777" w:rsidR="00ED5398" w:rsidRPr="001E7DE5" w:rsidRDefault="00ED5398" w:rsidP="00ED5398">
      <w:pPr>
        <w:tabs>
          <w:tab w:val="left" w:pos="284"/>
        </w:tabs>
        <w:spacing w:after="0" w:line="240" w:lineRule="auto"/>
        <w:jc w:val="center"/>
        <w:rPr>
          <w:rFonts w:cs="Arial"/>
          <w:b/>
        </w:rPr>
      </w:pPr>
    </w:p>
    <w:p w14:paraId="55EED367" w14:textId="77777777" w:rsidR="00AA1833" w:rsidRPr="00AA1833" w:rsidRDefault="00AA1833" w:rsidP="00AA1833">
      <w:pPr>
        <w:widowControl w:val="0"/>
        <w:autoSpaceDE w:val="0"/>
        <w:autoSpaceDN w:val="0"/>
        <w:adjustRightInd w:val="0"/>
        <w:spacing w:after="0" w:line="360" w:lineRule="auto"/>
        <w:jc w:val="both"/>
        <w:rPr>
          <w:rFonts w:cs="Arial"/>
        </w:rPr>
      </w:pPr>
      <w:r w:rsidRPr="00AA1833">
        <w:rPr>
          <w:rFonts w:cs="Arial"/>
        </w:rPr>
        <w:t>Dear Sir/Madam</w:t>
      </w:r>
    </w:p>
    <w:p w14:paraId="5DD16D68" w14:textId="77777777" w:rsidR="00AA1833" w:rsidRPr="00AA1833" w:rsidRDefault="00AA1833" w:rsidP="00AA1833">
      <w:pPr>
        <w:widowControl w:val="0"/>
        <w:autoSpaceDE w:val="0"/>
        <w:autoSpaceDN w:val="0"/>
        <w:adjustRightInd w:val="0"/>
        <w:spacing w:after="0" w:line="360" w:lineRule="auto"/>
        <w:jc w:val="both"/>
        <w:rPr>
          <w:rFonts w:cs="Arial"/>
        </w:rPr>
      </w:pPr>
      <w:r w:rsidRPr="00AA1833">
        <w:rPr>
          <w:rFonts w:cs="Arial"/>
        </w:rPr>
        <w:t>We give you notice under paragraph 60(2) of Schedule 3 to The National Health</w:t>
      </w:r>
    </w:p>
    <w:p w14:paraId="465F1941" w14:textId="77777777" w:rsidR="00AA1833" w:rsidRPr="00AA1833" w:rsidRDefault="00AA1833" w:rsidP="00AA1833">
      <w:pPr>
        <w:widowControl w:val="0"/>
        <w:autoSpaceDE w:val="0"/>
        <w:autoSpaceDN w:val="0"/>
        <w:adjustRightInd w:val="0"/>
        <w:spacing w:after="0" w:line="360" w:lineRule="auto"/>
        <w:jc w:val="both"/>
        <w:rPr>
          <w:rFonts w:cs="Arial"/>
        </w:rPr>
      </w:pPr>
      <w:r w:rsidRPr="00AA1833">
        <w:rPr>
          <w:rFonts w:cs="Arial"/>
        </w:rPr>
        <w:t>Service (General Dental Services Agreements) Regulations 2005 (S.I. 2005/3361) that</w:t>
      </w:r>
    </w:p>
    <w:p w14:paraId="4958B0B9" w14:textId="77777777" w:rsidR="00AA1833" w:rsidRPr="00AA1833" w:rsidRDefault="00AA1833" w:rsidP="00AA1833">
      <w:pPr>
        <w:widowControl w:val="0"/>
        <w:autoSpaceDE w:val="0"/>
        <w:autoSpaceDN w:val="0"/>
        <w:adjustRightInd w:val="0"/>
        <w:spacing w:after="0" w:line="360" w:lineRule="auto"/>
        <w:jc w:val="both"/>
        <w:rPr>
          <w:rFonts w:cs="Arial"/>
        </w:rPr>
      </w:pPr>
      <w:r w:rsidRPr="00AA1833">
        <w:rPr>
          <w:rFonts w:cs="Arial"/>
        </w:rPr>
        <w:t xml:space="preserve">the terms of your General Dental Services Contract dated </w:t>
      </w:r>
      <w:proofErr w:type="gramStart"/>
      <w:r w:rsidRPr="00AA1833">
        <w:rPr>
          <w:rFonts w:cs="Arial"/>
        </w:rPr>
        <w:t>[ ]</w:t>
      </w:r>
      <w:proofErr w:type="gramEnd"/>
      <w:r w:rsidRPr="00AA1833">
        <w:rPr>
          <w:rFonts w:cs="Arial"/>
        </w:rPr>
        <w:t xml:space="preserve"> are varied as set out</w:t>
      </w:r>
    </w:p>
    <w:p w14:paraId="6A808870" w14:textId="77777777" w:rsidR="00AA1833" w:rsidRPr="007E152D" w:rsidRDefault="00AA1833" w:rsidP="00AA1833">
      <w:pPr>
        <w:widowControl w:val="0"/>
        <w:autoSpaceDE w:val="0"/>
        <w:autoSpaceDN w:val="0"/>
        <w:adjustRightInd w:val="0"/>
        <w:spacing w:after="0" w:line="360" w:lineRule="auto"/>
        <w:jc w:val="both"/>
        <w:rPr>
          <w:rFonts w:cs="Arial"/>
          <w:i/>
          <w:iCs/>
        </w:rPr>
      </w:pPr>
      <w:r w:rsidRPr="00AA1833">
        <w:rPr>
          <w:rFonts w:cs="Arial"/>
        </w:rPr>
        <w:t>below with effect from [</w:t>
      </w:r>
      <w:r w:rsidRPr="007E152D">
        <w:rPr>
          <w:rFonts w:cs="Arial"/>
          <w:i/>
          <w:iCs/>
        </w:rPr>
        <w:t xml:space="preserve">insert here date on which variations will take effect. </w:t>
      </w:r>
      <w:proofErr w:type="gramStart"/>
      <w:r w:rsidRPr="007E152D">
        <w:rPr>
          <w:rFonts w:cs="Arial"/>
          <w:i/>
          <w:iCs/>
        </w:rPr>
        <w:t>Where</w:t>
      </w:r>
      <w:proofErr w:type="gramEnd"/>
    </w:p>
    <w:p w14:paraId="5FFF2BB8" w14:textId="77777777" w:rsidR="00AA1833" w:rsidRPr="007E152D" w:rsidRDefault="00AA1833" w:rsidP="00AA1833">
      <w:pPr>
        <w:widowControl w:val="0"/>
        <w:autoSpaceDE w:val="0"/>
        <w:autoSpaceDN w:val="0"/>
        <w:adjustRightInd w:val="0"/>
        <w:spacing w:after="0" w:line="360" w:lineRule="auto"/>
        <w:jc w:val="both"/>
        <w:rPr>
          <w:rFonts w:cs="Arial"/>
          <w:i/>
          <w:iCs/>
        </w:rPr>
      </w:pPr>
      <w:r w:rsidRPr="007E152D">
        <w:rPr>
          <w:rFonts w:cs="Arial"/>
          <w:i/>
          <w:iCs/>
        </w:rPr>
        <w:t>reasonably practicable this should not be less than 14 days after the date on which this</w:t>
      </w:r>
    </w:p>
    <w:p w14:paraId="2FB04843" w14:textId="77777777" w:rsidR="00EC2DED" w:rsidRDefault="00AA1833" w:rsidP="00AA1833">
      <w:pPr>
        <w:widowControl w:val="0"/>
        <w:autoSpaceDE w:val="0"/>
        <w:autoSpaceDN w:val="0"/>
        <w:adjustRightInd w:val="0"/>
        <w:spacing w:after="0" w:line="360" w:lineRule="auto"/>
        <w:jc w:val="both"/>
        <w:rPr>
          <w:rFonts w:cs="Arial"/>
        </w:rPr>
      </w:pPr>
      <w:r w:rsidRPr="007E152D">
        <w:rPr>
          <w:rFonts w:cs="Arial"/>
          <w:i/>
          <w:iCs/>
        </w:rPr>
        <w:t>notice is served. This is a regulatory requirement</w:t>
      </w:r>
      <w:r w:rsidRPr="00AA1833">
        <w:rPr>
          <w:rFonts w:cs="Arial"/>
        </w:rPr>
        <w:t>.].</w:t>
      </w:r>
    </w:p>
    <w:p w14:paraId="4771F1E9" w14:textId="77777777" w:rsidR="00EC2DED" w:rsidRDefault="00EC2DED" w:rsidP="00AA1833">
      <w:pPr>
        <w:widowControl w:val="0"/>
        <w:autoSpaceDE w:val="0"/>
        <w:autoSpaceDN w:val="0"/>
        <w:adjustRightInd w:val="0"/>
        <w:spacing w:after="0" w:line="360" w:lineRule="auto"/>
        <w:jc w:val="both"/>
        <w:rPr>
          <w:rFonts w:cs="Arial"/>
        </w:rPr>
      </w:pPr>
    </w:p>
    <w:p w14:paraId="330AEB67" w14:textId="663DBA4E" w:rsidR="00ED5398" w:rsidRPr="001E7DE5" w:rsidRDefault="00ED5398" w:rsidP="00AA1833">
      <w:pPr>
        <w:widowControl w:val="0"/>
        <w:autoSpaceDE w:val="0"/>
        <w:autoSpaceDN w:val="0"/>
        <w:adjustRightInd w:val="0"/>
        <w:spacing w:after="0" w:line="360" w:lineRule="auto"/>
        <w:jc w:val="both"/>
        <w:rPr>
          <w:rFonts w:cs="Arial"/>
          <w:snapToGrid w:val="0"/>
        </w:rPr>
      </w:pPr>
      <w:r w:rsidRPr="001E7DE5">
        <w:rPr>
          <w:rFonts w:cs="Arial"/>
        </w:rPr>
        <w:t>Th</w:t>
      </w:r>
      <w:r w:rsidR="00EC2DED">
        <w:rPr>
          <w:rFonts w:cs="Arial"/>
        </w:rPr>
        <w:t>is</w:t>
      </w:r>
      <w:r w:rsidRPr="001E7DE5">
        <w:rPr>
          <w:rFonts w:cs="Arial"/>
        </w:rPr>
        <w:t xml:space="preserve"> General Dental Services Variation Notice</w:t>
      </w:r>
      <w:r w:rsidRPr="001E7DE5">
        <w:rPr>
          <w:rFonts w:cs="Arial"/>
          <w:b/>
          <w:bCs/>
        </w:rPr>
        <w:t xml:space="preserve"> </w:t>
      </w:r>
      <w:r w:rsidRPr="001E7DE5">
        <w:rPr>
          <w:rFonts w:cs="Arial"/>
        </w:rPr>
        <w:t xml:space="preserve">dated </w:t>
      </w:r>
      <w:r w:rsidRPr="001E7DE5">
        <w:rPr>
          <w:rFonts w:cs="Arial"/>
          <w:b/>
          <w:bCs/>
        </w:rPr>
        <w:t>[</w:t>
      </w:r>
      <w:r w:rsidRPr="001E7DE5">
        <w:rPr>
          <w:rFonts w:cs="Arial"/>
          <w:b/>
          <w:bCs/>
          <w:highlight w:val="yellow"/>
        </w:rPr>
        <w:t>DATE</w:t>
      </w:r>
      <w:r w:rsidRPr="001E7DE5">
        <w:rPr>
          <w:rFonts w:cs="Arial"/>
          <w:b/>
          <w:bCs/>
        </w:rPr>
        <w:t>]</w:t>
      </w:r>
      <w:r w:rsidRPr="001E7DE5">
        <w:rPr>
          <w:rFonts w:cs="Arial"/>
        </w:rPr>
        <w:t xml:space="preserve"> has been prepared by </w:t>
      </w:r>
      <w:r w:rsidRPr="001E7DE5">
        <w:rPr>
          <w:rFonts w:cs="Arial"/>
          <w:b/>
          <w:bCs/>
        </w:rPr>
        <w:t>[</w:t>
      </w:r>
      <w:r w:rsidRPr="001E7DE5">
        <w:rPr>
          <w:rFonts w:cs="Arial"/>
          <w:b/>
          <w:bCs/>
          <w:highlight w:val="yellow"/>
        </w:rPr>
        <w:t>NAME</w:t>
      </w:r>
      <w:r w:rsidRPr="001E7DE5">
        <w:rPr>
          <w:rFonts w:cs="Arial"/>
          <w:b/>
          <w:bCs/>
        </w:rPr>
        <w:t>]</w:t>
      </w:r>
      <w:r w:rsidRPr="001E7DE5">
        <w:rPr>
          <w:rFonts w:cs="Arial"/>
        </w:rPr>
        <w:t xml:space="preserve"> Integrated Care Board (ICB) with delegated authority to sign on behalf of </w:t>
      </w:r>
      <w:r w:rsidRPr="001E7DE5">
        <w:rPr>
          <w:rFonts w:cs="Arial"/>
          <w:snapToGrid w:val="0"/>
        </w:rPr>
        <w:t>National Health Services Commissioning Board (NHSCB</w:t>
      </w:r>
      <w:r w:rsidRPr="001E7DE5">
        <w:rPr>
          <w:rFonts w:cs="Arial"/>
        </w:rPr>
        <w:t>) under statutory delegation dated 1</w:t>
      </w:r>
      <w:r w:rsidRPr="001E7DE5">
        <w:rPr>
          <w:rFonts w:cs="Arial"/>
          <w:vertAlign w:val="superscript"/>
        </w:rPr>
        <w:t>st</w:t>
      </w:r>
      <w:r w:rsidRPr="001E7DE5">
        <w:rPr>
          <w:rFonts w:cs="Arial"/>
        </w:rPr>
        <w:t xml:space="preserve"> April 2023.</w:t>
      </w:r>
    </w:p>
    <w:p w14:paraId="44F5B046" w14:textId="77777777" w:rsidR="00ED5398" w:rsidRPr="001E7DE5" w:rsidRDefault="00ED5398" w:rsidP="00ED5398">
      <w:pPr>
        <w:widowControl w:val="0"/>
        <w:autoSpaceDE w:val="0"/>
        <w:autoSpaceDN w:val="0"/>
        <w:adjustRightInd w:val="0"/>
        <w:spacing w:after="0" w:line="360" w:lineRule="auto"/>
        <w:jc w:val="both"/>
        <w:rPr>
          <w:rFonts w:cs="Arial"/>
          <w:snapToGrid w:val="0"/>
        </w:rPr>
      </w:pPr>
    </w:p>
    <w:p w14:paraId="20784FD0" w14:textId="4B0B49FE" w:rsidR="00ED5398" w:rsidRPr="001E7DE5" w:rsidRDefault="00ED5398" w:rsidP="00EC2DED">
      <w:pPr>
        <w:autoSpaceDE w:val="0"/>
        <w:autoSpaceDN w:val="0"/>
        <w:adjustRightInd w:val="0"/>
        <w:spacing w:line="360" w:lineRule="auto"/>
        <w:jc w:val="both"/>
        <w:rPr>
          <w:rFonts w:cs="Arial"/>
        </w:rPr>
      </w:pPr>
      <w:r w:rsidRPr="001E7DE5">
        <w:rPr>
          <w:rFonts w:cs="Arial"/>
        </w:rPr>
        <w:t xml:space="preserve">This variation forms part of your General Dental Services Contract </w:t>
      </w:r>
      <w:r w:rsidRPr="001E7DE5">
        <w:rPr>
          <w:rFonts w:cs="Arial"/>
          <w:b/>
        </w:rPr>
        <w:t>[</w:t>
      </w:r>
      <w:r w:rsidRPr="001E7DE5">
        <w:rPr>
          <w:rFonts w:cs="Arial"/>
          <w:b/>
          <w:highlight w:val="yellow"/>
        </w:rPr>
        <w:t>DATE CONTRACT COMMENCED</w:t>
      </w:r>
      <w:r w:rsidRPr="001E7DE5">
        <w:rPr>
          <w:rFonts w:cs="Arial"/>
          <w:b/>
        </w:rPr>
        <w:t>]</w:t>
      </w:r>
      <w:r w:rsidRPr="001E7DE5">
        <w:rPr>
          <w:rFonts w:cs="Arial"/>
        </w:rPr>
        <w:t xml:space="preserve"> and the contents within the variation document supersede the prior contracts clauses as from the date of agreed effectiveness or the date of the variation document if no timescale is contained within it.</w:t>
      </w:r>
      <w:r w:rsidR="00EC2DED" w:rsidRPr="00EC2DED">
        <w:t xml:space="preserve"> </w:t>
      </w:r>
      <w:r w:rsidR="00EC2DED" w:rsidRPr="00EC2DED">
        <w:rPr>
          <w:rFonts w:cs="Arial"/>
        </w:rPr>
        <w:t>For the avoidance of doubt nothing in this notice shall affect accrued rights or liabilities</w:t>
      </w:r>
      <w:r w:rsidR="00EC2DED">
        <w:rPr>
          <w:rFonts w:cs="Arial"/>
        </w:rPr>
        <w:t xml:space="preserve"> </w:t>
      </w:r>
      <w:r w:rsidR="00EC2DED" w:rsidRPr="00EC2DED">
        <w:rPr>
          <w:rFonts w:cs="Arial"/>
        </w:rPr>
        <w:t>up to the date of the variation</w:t>
      </w:r>
      <w:r w:rsidR="00EC2DED">
        <w:rPr>
          <w:rFonts w:cs="Arial"/>
        </w:rPr>
        <w:t>.</w:t>
      </w:r>
    </w:p>
    <w:p w14:paraId="429AA4FF" w14:textId="77777777" w:rsidR="00ED5398" w:rsidRPr="001E7DE5" w:rsidRDefault="00ED5398" w:rsidP="00ED5398">
      <w:pPr>
        <w:widowControl w:val="0"/>
        <w:spacing w:after="0" w:line="240" w:lineRule="auto"/>
        <w:jc w:val="both"/>
        <w:rPr>
          <w:rFonts w:cs="Arial"/>
        </w:rPr>
      </w:pPr>
    </w:p>
    <w:p w14:paraId="7DF32918" w14:textId="77777777" w:rsidR="00ED5398" w:rsidRDefault="00ED5398" w:rsidP="00ED5398">
      <w:pPr>
        <w:rPr>
          <w:noProof/>
        </w:rPr>
      </w:pPr>
      <w:r>
        <w:rPr>
          <w:noProof/>
        </w:rPr>
        <w:br w:type="page"/>
      </w:r>
    </w:p>
    <w:p w14:paraId="747C6737" w14:textId="77777777" w:rsidR="00ED5398" w:rsidRPr="001E7DE5" w:rsidRDefault="00ED5398" w:rsidP="00ED5398">
      <w:pPr>
        <w:tabs>
          <w:tab w:val="left" w:pos="2535"/>
        </w:tabs>
        <w:autoSpaceDE w:val="0"/>
        <w:autoSpaceDN w:val="0"/>
        <w:adjustRightInd w:val="0"/>
        <w:spacing w:line="360" w:lineRule="auto"/>
        <w:ind w:right="-22"/>
        <w:jc w:val="right"/>
        <w:rPr>
          <w:rFonts w:cs="Arial"/>
        </w:rPr>
      </w:pPr>
      <w:r w:rsidRPr="001E7DE5">
        <w:rPr>
          <w:noProof/>
        </w:rPr>
        <w:lastRenderedPageBreak/>
        <w:t>[</w:t>
      </w:r>
      <w:r w:rsidRPr="001E7DE5">
        <w:rPr>
          <w:noProof/>
          <w:highlight w:val="yellow"/>
        </w:rPr>
        <w:t>ICB ADDRESS</w:t>
      </w:r>
      <w:r w:rsidRPr="001E7DE5">
        <w:rPr>
          <w:noProof/>
        </w:rPr>
        <w:t>]</w:t>
      </w:r>
    </w:p>
    <w:p w14:paraId="63909F97" w14:textId="77777777" w:rsidR="00ED5398" w:rsidRPr="001E7DE5" w:rsidRDefault="00ED5398" w:rsidP="00ED5398">
      <w:pPr>
        <w:widowControl w:val="0"/>
        <w:spacing w:after="0" w:line="240" w:lineRule="auto"/>
        <w:ind w:left="1440"/>
        <w:jc w:val="right"/>
        <w:rPr>
          <w:rFonts w:cs="Arial"/>
        </w:rPr>
      </w:pPr>
      <w:r w:rsidRPr="001E7DE5">
        <w:rPr>
          <w:rFonts w:cs="Arial"/>
        </w:rPr>
        <w:t>[</w:t>
      </w:r>
      <w:r w:rsidRPr="00EB32BF">
        <w:rPr>
          <w:rFonts w:cs="Arial"/>
          <w:highlight w:val="yellow"/>
        </w:rPr>
        <w:t>ICB</w:t>
      </w:r>
      <w:r>
        <w:rPr>
          <w:rFonts w:cs="Arial"/>
        </w:rPr>
        <w:t xml:space="preserve"> </w:t>
      </w:r>
      <w:r w:rsidRPr="001E7DE5">
        <w:rPr>
          <w:rFonts w:cs="Arial"/>
          <w:highlight w:val="yellow"/>
        </w:rPr>
        <w:t>CONTACT EMAIL ADDRESS</w:t>
      </w:r>
      <w:r w:rsidRPr="001E7DE5">
        <w:rPr>
          <w:rFonts w:cs="Arial"/>
        </w:rPr>
        <w:t>]</w:t>
      </w:r>
    </w:p>
    <w:p w14:paraId="3E475260" w14:textId="77777777" w:rsidR="00ED5398" w:rsidRPr="001E7DE5" w:rsidRDefault="00ED5398" w:rsidP="00ED5398">
      <w:pPr>
        <w:pStyle w:val="NoSpacing"/>
        <w:jc w:val="right"/>
        <w:rPr>
          <w:rFonts w:cs="Arial"/>
          <w:szCs w:val="24"/>
        </w:rPr>
      </w:pPr>
    </w:p>
    <w:p w14:paraId="513003A4" w14:textId="77777777" w:rsidR="00ED5398" w:rsidRPr="001E7DE5" w:rsidRDefault="00ED5398" w:rsidP="00ED5398">
      <w:pPr>
        <w:widowControl w:val="0"/>
        <w:spacing w:after="0" w:line="240" w:lineRule="auto"/>
        <w:jc w:val="both"/>
        <w:rPr>
          <w:rFonts w:cs="Arial"/>
        </w:rPr>
      </w:pPr>
      <w:r w:rsidRPr="001E7DE5">
        <w:rPr>
          <w:rFonts w:cs="Arial"/>
        </w:rPr>
        <w:t>[</w:t>
      </w:r>
      <w:r w:rsidRPr="007E25A4">
        <w:rPr>
          <w:rFonts w:cs="Arial"/>
          <w:highlight w:val="yellow"/>
        </w:rPr>
        <w:t>DATE</w:t>
      </w:r>
      <w:r w:rsidRPr="001E7DE5">
        <w:rPr>
          <w:rFonts w:cs="Arial"/>
        </w:rPr>
        <w:t>]</w:t>
      </w:r>
    </w:p>
    <w:p w14:paraId="3A089175" w14:textId="77777777" w:rsidR="00ED5398" w:rsidRPr="001E7DE5" w:rsidRDefault="00ED5398" w:rsidP="00ED5398">
      <w:pPr>
        <w:widowControl w:val="0"/>
        <w:spacing w:after="0" w:line="240" w:lineRule="auto"/>
        <w:jc w:val="both"/>
        <w:rPr>
          <w:rFonts w:cs="Arial"/>
          <w:b/>
          <w:snapToGrid w:val="0"/>
        </w:rPr>
      </w:pPr>
    </w:p>
    <w:p w14:paraId="75C0F80A" w14:textId="77777777" w:rsidR="00ED5398" w:rsidRPr="001E7DE5" w:rsidRDefault="00ED5398" w:rsidP="00ED5398">
      <w:pPr>
        <w:widowControl w:val="0"/>
        <w:spacing w:after="0" w:line="240" w:lineRule="auto"/>
        <w:jc w:val="both"/>
        <w:rPr>
          <w:rFonts w:cs="Arial"/>
          <w:b/>
          <w:snapToGrid w:val="0"/>
        </w:rPr>
      </w:pPr>
      <w:r w:rsidRPr="001E7DE5">
        <w:rPr>
          <w:rFonts w:cs="Arial"/>
          <w:b/>
          <w:snapToGrid w:val="0"/>
        </w:rPr>
        <w:t>Private &amp; Confidential</w:t>
      </w:r>
    </w:p>
    <w:p w14:paraId="06F87CDD" w14:textId="77777777" w:rsidR="00ED5398" w:rsidRPr="001E7DE5" w:rsidRDefault="00ED5398" w:rsidP="00ED5398">
      <w:pPr>
        <w:spacing w:after="0" w:line="240" w:lineRule="auto"/>
        <w:rPr>
          <w:rFonts w:cs="Arial"/>
        </w:rPr>
      </w:pPr>
    </w:p>
    <w:p w14:paraId="05DAED0D" w14:textId="77777777" w:rsidR="00ED5398" w:rsidRPr="001E7DE5" w:rsidRDefault="00ED5398" w:rsidP="00ED5398">
      <w:pPr>
        <w:spacing w:after="0" w:line="240" w:lineRule="auto"/>
        <w:rPr>
          <w:rFonts w:cs="Arial"/>
          <w:highlight w:val="yellow"/>
        </w:rPr>
      </w:pPr>
      <w:r w:rsidRPr="001E7DE5">
        <w:rPr>
          <w:rFonts w:cs="Arial"/>
          <w:highlight w:val="yellow"/>
        </w:rPr>
        <w:t>Provider Name</w:t>
      </w:r>
    </w:p>
    <w:p w14:paraId="3AC4B921" w14:textId="77777777" w:rsidR="00ED5398" w:rsidRPr="001E7DE5" w:rsidRDefault="00ED5398" w:rsidP="00ED5398">
      <w:pPr>
        <w:spacing w:after="0" w:line="240" w:lineRule="auto"/>
        <w:rPr>
          <w:rFonts w:cs="Arial"/>
        </w:rPr>
      </w:pPr>
      <w:r w:rsidRPr="001E7DE5">
        <w:rPr>
          <w:rFonts w:cs="Arial"/>
          <w:highlight w:val="yellow"/>
        </w:rPr>
        <w:t>Provider full Address</w:t>
      </w:r>
    </w:p>
    <w:p w14:paraId="27FF03AD" w14:textId="77777777" w:rsidR="00ED5398" w:rsidRPr="001E7DE5" w:rsidRDefault="00ED5398" w:rsidP="00ED5398">
      <w:pPr>
        <w:spacing w:after="0" w:line="240" w:lineRule="auto"/>
        <w:rPr>
          <w:rFonts w:cs="Arial"/>
        </w:rPr>
      </w:pPr>
    </w:p>
    <w:p w14:paraId="7D3CD1C5" w14:textId="77777777" w:rsidR="00ED5398" w:rsidRPr="001E7DE5" w:rsidRDefault="00ED5398" w:rsidP="00ED5398">
      <w:pPr>
        <w:widowControl w:val="0"/>
        <w:spacing w:after="0" w:line="240" w:lineRule="auto"/>
        <w:ind w:right="-406"/>
        <w:jc w:val="both"/>
        <w:rPr>
          <w:rFonts w:cs="Arial"/>
          <w:snapToGrid w:val="0"/>
        </w:rPr>
      </w:pPr>
    </w:p>
    <w:p w14:paraId="21486F2D" w14:textId="77777777" w:rsidR="00ED5398" w:rsidRPr="001E7DE5" w:rsidRDefault="00ED5398" w:rsidP="00ED5398">
      <w:pPr>
        <w:rPr>
          <w:rFonts w:cs="Arial"/>
          <w:color w:val="FF0000"/>
        </w:rPr>
      </w:pPr>
      <w:r w:rsidRPr="001E7DE5">
        <w:rPr>
          <w:rFonts w:cs="Arial"/>
        </w:rPr>
        <w:t xml:space="preserve">Dear </w:t>
      </w:r>
      <w:r w:rsidRPr="001E7DE5">
        <w:rPr>
          <w:rFonts w:cs="Arial"/>
          <w:highlight w:val="yellow"/>
        </w:rPr>
        <w:t>Provider Name</w:t>
      </w:r>
      <w:r w:rsidRPr="001E7DE5">
        <w:rPr>
          <w:rFonts w:cs="Arial"/>
        </w:rPr>
        <w:t xml:space="preserve"> </w:t>
      </w:r>
    </w:p>
    <w:p w14:paraId="72DDC785" w14:textId="77777777" w:rsidR="00ED5398" w:rsidRPr="001E7DE5" w:rsidRDefault="00ED5398" w:rsidP="00ED5398">
      <w:pPr>
        <w:ind w:right="120"/>
        <w:rPr>
          <w:rFonts w:cs="Arial"/>
          <w:b/>
        </w:rPr>
      </w:pPr>
      <w:r w:rsidRPr="001E7DE5">
        <w:rPr>
          <w:rFonts w:cs="Arial"/>
          <w:b/>
        </w:rPr>
        <w:t>Re: General Dental Services Contract Variation Notice – [</w:t>
      </w:r>
      <w:r w:rsidRPr="007E25A4">
        <w:rPr>
          <w:rFonts w:cs="Arial"/>
          <w:b/>
          <w:highlight w:val="yellow"/>
        </w:rPr>
        <w:t>DATE</w:t>
      </w:r>
      <w:r w:rsidRPr="001E7DE5">
        <w:rPr>
          <w:rFonts w:cs="Arial"/>
          <w:b/>
        </w:rPr>
        <w:t>]</w:t>
      </w:r>
    </w:p>
    <w:p w14:paraId="413C1FAB" w14:textId="77777777" w:rsidR="00ED5398" w:rsidRPr="001E7DE5" w:rsidRDefault="00ED5398" w:rsidP="00ED5398">
      <w:pPr>
        <w:ind w:right="120"/>
        <w:jc w:val="both"/>
        <w:rPr>
          <w:rFonts w:cs="Arial"/>
        </w:rPr>
      </w:pPr>
      <w:r w:rsidRPr="001E7DE5">
        <w:rPr>
          <w:rFonts w:cs="Arial"/>
        </w:rPr>
        <w:t xml:space="preserve">Notice of variation to your General Dental Services Contract dated </w:t>
      </w:r>
      <w:r w:rsidRPr="001E7DE5">
        <w:rPr>
          <w:rFonts w:cs="Arial"/>
          <w:b/>
        </w:rPr>
        <w:t>[</w:t>
      </w:r>
      <w:r w:rsidRPr="007E25A4">
        <w:rPr>
          <w:rFonts w:cs="Arial"/>
          <w:b/>
          <w:highlight w:val="yellow"/>
        </w:rPr>
        <w:t>DATE CONTRACT COMMENCED</w:t>
      </w:r>
      <w:r w:rsidRPr="001E7DE5">
        <w:rPr>
          <w:rFonts w:cs="Arial"/>
          <w:b/>
        </w:rPr>
        <w:t>]</w:t>
      </w:r>
      <w:r w:rsidRPr="001E7DE5">
        <w:rPr>
          <w:rFonts w:cs="Arial"/>
        </w:rPr>
        <w:t xml:space="preserve"> relating to Part 10: Further Services, Clause </w:t>
      </w:r>
      <w:r w:rsidRPr="001E7DE5">
        <w:rPr>
          <w:rFonts w:cs="Arial"/>
          <w:highlight w:val="yellow"/>
        </w:rPr>
        <w:t>168, 169 or 170:</w:t>
      </w:r>
    </w:p>
    <w:p w14:paraId="3A97C1C2" w14:textId="77777777" w:rsidR="00ED5398" w:rsidRPr="001E7DE5" w:rsidRDefault="00ED5398" w:rsidP="00ED5398">
      <w:pPr>
        <w:ind w:right="120"/>
        <w:jc w:val="both"/>
        <w:rPr>
          <w:rFonts w:cs="Arial"/>
          <w:b/>
        </w:rPr>
      </w:pPr>
      <w:r w:rsidRPr="001E7DE5">
        <w:rPr>
          <w:rFonts w:cs="Arial"/>
          <w:b/>
        </w:rPr>
        <w:t xml:space="preserve">Clause </w:t>
      </w:r>
      <w:r w:rsidRPr="001E7DE5">
        <w:rPr>
          <w:rFonts w:cs="Arial"/>
          <w:b/>
          <w:highlight w:val="yellow"/>
        </w:rPr>
        <w:t>168</w:t>
      </w:r>
      <w:r w:rsidRPr="001E7DE5">
        <w:rPr>
          <w:rFonts w:cs="Arial"/>
          <w:b/>
        </w:rPr>
        <w:t xml:space="preserve"> </w:t>
      </w:r>
      <w:r w:rsidRPr="001E7DE5">
        <w:rPr>
          <w:rFonts w:cs="Arial"/>
        </w:rPr>
        <w:t>–</w:t>
      </w:r>
      <w:r w:rsidRPr="001E7DE5">
        <w:rPr>
          <w:rFonts w:cs="Arial"/>
          <w:b/>
        </w:rPr>
        <w:t xml:space="preserve"> </w:t>
      </w:r>
      <w:r w:rsidRPr="001E7DE5">
        <w:rPr>
          <w:rFonts w:cs="Arial"/>
        </w:rPr>
        <w:t>“Reserved”.</w:t>
      </w:r>
      <w:r w:rsidRPr="001E7DE5">
        <w:rPr>
          <w:rFonts w:cs="Arial"/>
          <w:b/>
        </w:rPr>
        <w:t xml:space="preserve"> </w:t>
      </w:r>
    </w:p>
    <w:p w14:paraId="6AF0F2C3" w14:textId="77777777" w:rsidR="00ED5398" w:rsidRPr="001E7DE5" w:rsidRDefault="00ED5398" w:rsidP="00ED5398">
      <w:pPr>
        <w:ind w:right="120"/>
        <w:jc w:val="both"/>
        <w:rPr>
          <w:rFonts w:cs="Arial"/>
        </w:rPr>
      </w:pPr>
      <w:r w:rsidRPr="001E7DE5">
        <w:rPr>
          <w:rFonts w:cs="Arial"/>
        </w:rPr>
        <w:t>Is replaced with the following:</w:t>
      </w:r>
    </w:p>
    <w:p w14:paraId="389E0107" w14:textId="77777777" w:rsidR="00ED5398" w:rsidRPr="001E7DE5" w:rsidRDefault="00ED5398" w:rsidP="00ED5398">
      <w:pPr>
        <w:ind w:right="120"/>
        <w:jc w:val="both"/>
        <w:rPr>
          <w:rFonts w:cs="Arial"/>
          <w:b/>
        </w:rPr>
      </w:pPr>
      <w:r w:rsidRPr="001E7DE5">
        <w:rPr>
          <w:rFonts w:cs="Arial"/>
          <w:b/>
        </w:rPr>
        <w:t xml:space="preserve">Clause </w:t>
      </w:r>
      <w:r w:rsidRPr="001E7DE5">
        <w:rPr>
          <w:rFonts w:cs="Arial"/>
          <w:b/>
          <w:highlight w:val="yellow"/>
        </w:rPr>
        <w:t>168</w:t>
      </w:r>
      <w:r w:rsidRPr="001E7DE5">
        <w:rPr>
          <w:rFonts w:cs="Arial"/>
          <w:b/>
        </w:rPr>
        <w:t xml:space="preserve"> </w:t>
      </w:r>
      <w:r w:rsidRPr="001E7DE5">
        <w:rPr>
          <w:rFonts w:cs="Arial"/>
        </w:rPr>
        <w:t xml:space="preserve">- “The Contractor shall provide the locally commissioned </w:t>
      </w:r>
      <w:r w:rsidRPr="00232941">
        <w:rPr>
          <w:rFonts w:cs="Arial"/>
          <w:b/>
          <w:bCs/>
        </w:rPr>
        <w:t xml:space="preserve">Priority Pathway for Patients </w:t>
      </w:r>
      <w:proofErr w:type="gramStart"/>
      <w:r w:rsidRPr="00232941">
        <w:rPr>
          <w:rFonts w:cs="Arial"/>
          <w:b/>
          <w:bCs/>
        </w:rPr>
        <w:t>With</w:t>
      </w:r>
      <w:proofErr w:type="gramEnd"/>
      <w:r w:rsidRPr="00232941">
        <w:rPr>
          <w:rFonts w:cs="Arial"/>
          <w:b/>
          <w:bCs/>
        </w:rPr>
        <w:t xml:space="preserve"> A Diagnosis of Cancer</w:t>
      </w:r>
      <w:r w:rsidRPr="001E7DE5">
        <w:rPr>
          <w:rFonts w:cs="Arial"/>
        </w:rPr>
        <w:t xml:space="preserve"> (referred to as </w:t>
      </w:r>
      <w:r w:rsidRPr="00025A6A">
        <w:rPr>
          <w:rFonts w:cs="Arial"/>
          <w:i/>
          <w:iCs/>
        </w:rPr>
        <w:t>Priority Patient Cancer Pathway</w:t>
      </w:r>
      <w:r w:rsidRPr="001E7DE5">
        <w:rPr>
          <w:rFonts w:cs="Arial"/>
        </w:rPr>
        <w:t>) in accordance with the following points:</w:t>
      </w:r>
    </w:p>
    <w:p w14:paraId="209A2976" w14:textId="77777777" w:rsidR="00ED5398" w:rsidRPr="001E7DE5" w:rsidRDefault="00ED5398" w:rsidP="00ED5398">
      <w:pPr>
        <w:ind w:left="709" w:right="120" w:hanging="709"/>
        <w:jc w:val="both"/>
        <w:rPr>
          <w:rFonts w:cs="Arial"/>
        </w:rPr>
      </w:pPr>
      <w:r w:rsidRPr="001E7DE5">
        <w:rPr>
          <w:rFonts w:cs="Arial"/>
          <w:highlight w:val="yellow"/>
        </w:rPr>
        <w:t>168.1</w:t>
      </w:r>
      <w:r w:rsidRPr="001E7DE5">
        <w:rPr>
          <w:rFonts w:cs="Arial"/>
        </w:rPr>
        <w:t xml:space="preserve"> The </w:t>
      </w:r>
      <w:r w:rsidRPr="00613949">
        <w:rPr>
          <w:rFonts w:cs="Arial"/>
          <w:i/>
          <w:iCs/>
        </w:rPr>
        <w:t>Priority Patient</w:t>
      </w:r>
      <w:r>
        <w:rPr>
          <w:rFonts w:cs="Arial"/>
          <w:i/>
          <w:iCs/>
        </w:rPr>
        <w:t xml:space="preserve"> Cancer</w:t>
      </w:r>
      <w:r w:rsidRPr="00613949">
        <w:rPr>
          <w:rFonts w:cs="Arial"/>
          <w:i/>
          <w:iCs/>
        </w:rPr>
        <w:t xml:space="preserve"> Pathway</w:t>
      </w:r>
      <w:r w:rsidRPr="001E7DE5">
        <w:rPr>
          <w:rFonts w:cs="Arial"/>
        </w:rPr>
        <w:t xml:space="preserve"> shall be provided from [</w:t>
      </w:r>
      <w:r w:rsidRPr="00232941">
        <w:rPr>
          <w:rFonts w:cs="Arial"/>
          <w:highlight w:val="yellow"/>
        </w:rPr>
        <w:t>DATE</w:t>
      </w:r>
      <w:r w:rsidRPr="001E7DE5">
        <w:rPr>
          <w:rFonts w:cs="Arial"/>
        </w:rPr>
        <w:t>].</w:t>
      </w:r>
    </w:p>
    <w:p w14:paraId="55354505" w14:textId="77777777" w:rsidR="00ED5398" w:rsidRDefault="00ED5398" w:rsidP="00ED5398">
      <w:pPr>
        <w:ind w:left="709" w:right="120" w:hanging="709"/>
        <w:jc w:val="both"/>
        <w:rPr>
          <w:rFonts w:cs="Arial"/>
        </w:rPr>
      </w:pPr>
      <w:r w:rsidRPr="001E7DE5">
        <w:rPr>
          <w:rFonts w:cs="Arial"/>
          <w:highlight w:val="yellow"/>
        </w:rPr>
        <w:t>168.2</w:t>
      </w:r>
      <w:r w:rsidRPr="001E7DE5">
        <w:rPr>
          <w:rFonts w:cs="Arial"/>
        </w:rPr>
        <w:t xml:space="preserve"> Patients seen under </w:t>
      </w:r>
      <w:r>
        <w:rPr>
          <w:rFonts w:cs="Arial"/>
        </w:rPr>
        <w:t xml:space="preserve">the pathway named in clause </w:t>
      </w:r>
      <w:r w:rsidRPr="00646D8B">
        <w:rPr>
          <w:rFonts w:cs="Arial"/>
          <w:highlight w:val="yellow"/>
        </w:rPr>
        <w:t>168.1</w:t>
      </w:r>
      <w:r w:rsidRPr="001E7DE5">
        <w:rPr>
          <w:rFonts w:cs="Arial"/>
        </w:rPr>
        <w:t xml:space="preserve"> are those directed to the practice via the hospital team managing the delivery of cancer services. The patients are identified in the clinical guidance </w:t>
      </w:r>
      <w:r>
        <w:rPr>
          <w:rFonts w:cs="Arial"/>
        </w:rPr>
        <w:t>as:</w:t>
      </w:r>
    </w:p>
    <w:p w14:paraId="77A5B0A6" w14:textId="77777777" w:rsidR="00ED5398" w:rsidRPr="00D7481B" w:rsidRDefault="00ED5398" w:rsidP="00ED5398">
      <w:pPr>
        <w:pStyle w:val="Bulletlist"/>
        <w:ind w:left="927" w:hanging="360"/>
      </w:pPr>
      <w:r w:rsidRPr="00D7481B">
        <w:t xml:space="preserve">Patients with a diagnosis of head and neck cancer. </w:t>
      </w:r>
    </w:p>
    <w:p w14:paraId="2A76B65C" w14:textId="77777777" w:rsidR="00ED5398" w:rsidRPr="00D7481B" w:rsidRDefault="00ED5398" w:rsidP="00ED5398">
      <w:pPr>
        <w:pStyle w:val="Bulletlist"/>
        <w:ind w:left="927" w:hanging="360"/>
      </w:pPr>
      <w:r w:rsidRPr="00D7481B">
        <w:t xml:space="preserve">Patients who will receive chemotherapy or immunotherapy for any cancer type and location. </w:t>
      </w:r>
    </w:p>
    <w:p w14:paraId="273EAA2F" w14:textId="77777777" w:rsidR="00ED5398" w:rsidRPr="00D7481B" w:rsidRDefault="00ED5398" w:rsidP="00ED5398">
      <w:pPr>
        <w:pStyle w:val="Bulletlist"/>
        <w:ind w:left="927" w:hanging="360"/>
      </w:pPr>
      <w:r w:rsidRPr="00D7481B">
        <w:t>Patients that will undergo bone marrow transplantation.</w:t>
      </w:r>
    </w:p>
    <w:p w14:paraId="2A13A0D9" w14:textId="03007F5A" w:rsidR="00ED5398" w:rsidRPr="001E7DE5" w:rsidRDefault="00ED5398" w:rsidP="00ED5398">
      <w:pPr>
        <w:ind w:left="709" w:right="120" w:hanging="709"/>
        <w:jc w:val="both"/>
        <w:rPr>
          <w:rFonts w:cs="Arial"/>
        </w:rPr>
      </w:pPr>
      <w:r w:rsidRPr="001E7DE5">
        <w:rPr>
          <w:rFonts w:cs="Arial"/>
          <w:highlight w:val="yellow"/>
        </w:rPr>
        <w:t>168.3</w:t>
      </w:r>
      <w:r w:rsidRPr="001E7DE5">
        <w:rPr>
          <w:rFonts w:cs="Arial"/>
        </w:rPr>
        <w:tab/>
      </w:r>
      <w:r w:rsidR="00EC2DED">
        <w:rPr>
          <w:rFonts w:cs="Arial"/>
        </w:rPr>
        <w:t>T</w:t>
      </w:r>
      <w:r w:rsidRPr="001E7DE5">
        <w:rPr>
          <w:rFonts w:cs="Arial"/>
        </w:rPr>
        <w:t xml:space="preserve">he </w:t>
      </w:r>
      <w:r w:rsidRPr="00025A6A">
        <w:rPr>
          <w:rFonts w:cs="Arial"/>
          <w:i/>
          <w:iCs/>
        </w:rPr>
        <w:t>Priority Patient Cancer Pathway</w:t>
      </w:r>
      <w:r>
        <w:rPr>
          <w:rFonts w:cs="Arial"/>
        </w:rPr>
        <w:t xml:space="preserve"> </w:t>
      </w:r>
      <w:r w:rsidRPr="001E7DE5">
        <w:rPr>
          <w:rFonts w:cs="Arial"/>
        </w:rPr>
        <w:t xml:space="preserve">has been commissioned </w:t>
      </w:r>
      <w:r w:rsidR="00EC2DED">
        <w:rPr>
          <w:rFonts w:cs="Arial"/>
        </w:rPr>
        <w:t>to ensure the practice will agree to protect an agreed amount of clinical time to provide care for patients as defined within 168.2.</w:t>
      </w:r>
    </w:p>
    <w:p w14:paraId="0BE394DA" w14:textId="44E05F4F" w:rsidR="00ED5398" w:rsidRPr="001E7DE5" w:rsidRDefault="00ED5398" w:rsidP="007E152D">
      <w:pPr>
        <w:rPr>
          <w:rFonts w:cs="Arial"/>
        </w:rPr>
      </w:pPr>
      <w:r w:rsidRPr="00061127">
        <w:rPr>
          <w:rFonts w:cs="Arial"/>
          <w:highlight w:val="yellow"/>
        </w:rPr>
        <w:lastRenderedPageBreak/>
        <w:t>168.4</w:t>
      </w:r>
      <w:r>
        <w:rPr>
          <w:rFonts w:cs="Arial"/>
        </w:rPr>
        <w:t xml:space="preserve"> </w:t>
      </w:r>
      <w:r w:rsidR="0034330E">
        <w:rPr>
          <w:rFonts w:cs="Arial"/>
        </w:rPr>
        <w:t xml:space="preserve">A fee </w:t>
      </w:r>
      <w:proofErr w:type="gramStart"/>
      <w:r w:rsidR="0034330E">
        <w:rPr>
          <w:rFonts w:cs="Arial"/>
        </w:rPr>
        <w:t>of  [</w:t>
      </w:r>
      <w:proofErr w:type="gramEnd"/>
      <w:r w:rsidR="0034330E">
        <w:rPr>
          <w:rFonts w:cs="Arial"/>
        </w:rPr>
        <w:t xml:space="preserve">PRICE] will be paid for each </w:t>
      </w:r>
      <w:r w:rsidR="00835D0A">
        <w:rPr>
          <w:rFonts w:cs="Arial"/>
        </w:rPr>
        <w:t xml:space="preserve">appointment slot held. Volume and price as   determined by the relevant commissioner. </w:t>
      </w:r>
    </w:p>
    <w:p w14:paraId="34D22838" w14:textId="77777777" w:rsidR="00ED5398" w:rsidRPr="001E7DE5" w:rsidRDefault="00ED5398" w:rsidP="00ED5398">
      <w:pPr>
        <w:spacing w:after="0" w:line="240" w:lineRule="auto"/>
        <w:rPr>
          <w:rFonts w:cs="Arial"/>
        </w:rPr>
      </w:pPr>
    </w:p>
    <w:p w14:paraId="108B7A28" w14:textId="7DE0C024" w:rsidR="00ED5398" w:rsidRPr="001E7DE5" w:rsidRDefault="00ED5398" w:rsidP="00ED5398">
      <w:pPr>
        <w:ind w:left="709" w:right="119" w:hanging="709"/>
        <w:jc w:val="both"/>
        <w:rPr>
          <w:rFonts w:cs="Arial"/>
        </w:rPr>
      </w:pPr>
      <w:r w:rsidRPr="00795504">
        <w:rPr>
          <w:rFonts w:cs="Arial"/>
          <w:highlight w:val="yellow"/>
        </w:rPr>
        <w:t>168.</w:t>
      </w:r>
      <w:r w:rsidR="0034330E">
        <w:rPr>
          <w:rFonts w:cs="Arial"/>
        </w:rPr>
        <w:t>5</w:t>
      </w:r>
      <w:r w:rsidRPr="001E7DE5">
        <w:rPr>
          <w:rFonts w:cs="Arial"/>
        </w:rPr>
        <w:t xml:space="preserve"> Both </w:t>
      </w:r>
      <w:r>
        <w:rPr>
          <w:rFonts w:cs="Arial"/>
        </w:rPr>
        <w:t>p</w:t>
      </w:r>
      <w:r w:rsidRPr="001E7DE5">
        <w:rPr>
          <w:rFonts w:cs="Arial"/>
        </w:rPr>
        <w:t xml:space="preserve">arties acknowledge that any </w:t>
      </w:r>
      <w:r w:rsidRPr="001501BF">
        <w:rPr>
          <w:rFonts w:cs="Arial"/>
          <w:i/>
          <w:iCs/>
        </w:rPr>
        <w:t>units of dental activity</w:t>
      </w:r>
      <w:r w:rsidRPr="001E7DE5">
        <w:rPr>
          <w:rFonts w:cs="Arial"/>
        </w:rPr>
        <w:t xml:space="preserve"> generated </w:t>
      </w:r>
      <w:r w:rsidR="0034330E">
        <w:rPr>
          <w:rFonts w:cs="Arial"/>
        </w:rPr>
        <w:t xml:space="preserve">as direct result </w:t>
      </w:r>
      <w:r w:rsidRPr="001E7DE5">
        <w:rPr>
          <w:rFonts w:cs="Arial"/>
        </w:rPr>
        <w:t xml:space="preserve">of the </w:t>
      </w:r>
      <w:r w:rsidRPr="003728CC">
        <w:rPr>
          <w:rFonts w:cs="Arial"/>
          <w:i/>
          <w:iCs/>
        </w:rPr>
        <w:t>Priority Patient Cancer Pathway</w:t>
      </w:r>
      <w:r w:rsidRPr="001E7DE5">
        <w:rPr>
          <w:rFonts w:cs="Arial"/>
        </w:rPr>
        <w:t xml:space="preserve"> a</w:t>
      </w:r>
      <w:r>
        <w:rPr>
          <w:rFonts w:cs="Arial"/>
        </w:rPr>
        <w:t>re</w:t>
      </w:r>
      <w:r w:rsidRPr="001E7DE5">
        <w:rPr>
          <w:rFonts w:cs="Arial"/>
        </w:rPr>
        <w:t xml:space="preserve"> submitted </w:t>
      </w:r>
      <w:r w:rsidR="000B374A">
        <w:rPr>
          <w:rFonts w:cs="Arial"/>
        </w:rPr>
        <w:t xml:space="preserve">to </w:t>
      </w:r>
      <w:r w:rsidRPr="001E7DE5">
        <w:rPr>
          <w:rFonts w:cs="Arial"/>
        </w:rPr>
        <w:t>the NHS</w:t>
      </w:r>
      <w:r>
        <w:rPr>
          <w:rFonts w:cs="Arial"/>
        </w:rPr>
        <w:t xml:space="preserve"> Business Services Authority</w:t>
      </w:r>
      <w:r w:rsidRPr="001E7DE5">
        <w:rPr>
          <w:rFonts w:cs="Arial"/>
        </w:rPr>
        <w:t xml:space="preserve"> and will count </w:t>
      </w:r>
      <w:r>
        <w:rPr>
          <w:rFonts w:cs="Arial"/>
        </w:rPr>
        <w:t>towards</w:t>
      </w:r>
      <w:r w:rsidRPr="001E7DE5">
        <w:rPr>
          <w:rFonts w:cs="Arial"/>
        </w:rPr>
        <w:t xml:space="preserve"> the contracted </w:t>
      </w:r>
      <w:r w:rsidRPr="001501BF">
        <w:rPr>
          <w:rFonts w:cs="Arial"/>
          <w:i/>
          <w:iCs/>
        </w:rPr>
        <w:t>units of dental activity</w:t>
      </w:r>
      <w:r w:rsidRPr="001E7DE5">
        <w:rPr>
          <w:rFonts w:cs="Arial"/>
        </w:rPr>
        <w:t xml:space="preserve"> delivery of the main NHS Contract.  </w:t>
      </w:r>
    </w:p>
    <w:p w14:paraId="51DA0342" w14:textId="323819BE" w:rsidR="00ED5398" w:rsidRPr="001E7DE5" w:rsidRDefault="00ED5398" w:rsidP="00ED5398">
      <w:pPr>
        <w:ind w:left="709" w:right="119" w:hanging="709"/>
        <w:jc w:val="both"/>
        <w:rPr>
          <w:rFonts w:cs="Arial"/>
        </w:rPr>
      </w:pPr>
      <w:r w:rsidRPr="00502BE7">
        <w:rPr>
          <w:rFonts w:cs="Arial"/>
          <w:highlight w:val="yellow"/>
        </w:rPr>
        <w:t>168</w:t>
      </w:r>
      <w:r w:rsidRPr="00795504">
        <w:rPr>
          <w:rFonts w:cs="Arial"/>
          <w:highlight w:val="yellow"/>
        </w:rPr>
        <w:t>.</w:t>
      </w:r>
      <w:r w:rsidR="000B374A">
        <w:rPr>
          <w:rFonts w:cs="Arial"/>
        </w:rPr>
        <w:t>6</w:t>
      </w:r>
      <w:r w:rsidRPr="001E7DE5">
        <w:rPr>
          <w:rFonts w:cs="Arial"/>
        </w:rPr>
        <w:t xml:space="preserve"> Either party may terminate or amend this non-recurrent service by giving at</w:t>
      </w:r>
      <w:r>
        <w:rPr>
          <w:rFonts w:cs="Arial"/>
        </w:rPr>
        <w:t xml:space="preserve"> </w:t>
      </w:r>
      <w:r w:rsidRPr="001E7DE5">
        <w:rPr>
          <w:rFonts w:cs="Arial"/>
        </w:rPr>
        <w:t xml:space="preserve">least 12 weeks’ notice in writing to the other party at any time. At </w:t>
      </w:r>
      <w:r>
        <w:rPr>
          <w:rFonts w:cs="Arial"/>
        </w:rPr>
        <w:t>the end of the notice period,</w:t>
      </w:r>
      <w:r w:rsidRPr="001E7DE5">
        <w:rPr>
          <w:rFonts w:cs="Arial"/>
        </w:rPr>
        <w:t xml:space="preserve"> the contract would revert to its pre</w:t>
      </w:r>
      <w:r>
        <w:rPr>
          <w:rFonts w:cs="Arial"/>
        </w:rPr>
        <w:t>-</w:t>
      </w:r>
      <w:r w:rsidRPr="001E7DE5">
        <w:rPr>
          <w:rFonts w:cs="Arial"/>
        </w:rPr>
        <w:t xml:space="preserve">variation level of contracted </w:t>
      </w:r>
      <w:r w:rsidRPr="001501BF">
        <w:rPr>
          <w:rFonts w:cs="Arial"/>
          <w:i/>
          <w:iCs/>
        </w:rPr>
        <w:t>units of dental activity</w:t>
      </w:r>
      <w:r w:rsidRPr="001E7DE5">
        <w:rPr>
          <w:rFonts w:cs="Arial"/>
        </w:rPr>
        <w:t>. The duration of the notice period protects patients already in the system</w:t>
      </w:r>
      <w:r>
        <w:rPr>
          <w:rFonts w:cs="Arial"/>
        </w:rPr>
        <w:t>.</w:t>
      </w:r>
    </w:p>
    <w:p w14:paraId="47B5098A" w14:textId="77777777" w:rsidR="00ED5398" w:rsidRPr="00795504" w:rsidRDefault="00ED5398" w:rsidP="00ED5398">
      <w:r w:rsidRPr="00795504">
        <w:t>Commencing from: [</w:t>
      </w:r>
      <w:r w:rsidRPr="00795504">
        <w:rPr>
          <w:b/>
          <w:bCs/>
          <w:highlight w:val="yellow"/>
        </w:rPr>
        <w:t>DATE TO COMMENCE PRIORITY PATIENT CANCER PATHWAY</w:t>
      </w:r>
      <w:r w:rsidRPr="00795504">
        <w:t>]</w:t>
      </w:r>
    </w:p>
    <w:p w14:paraId="268085CB" w14:textId="578972C7" w:rsidR="00ED5398" w:rsidRPr="001E7DE5" w:rsidRDefault="00ED5398" w:rsidP="00ED5398">
      <w:pPr>
        <w:rPr>
          <w:rFonts w:cs="Arial"/>
          <w:snapToGrid w:val="0"/>
        </w:rPr>
      </w:pPr>
      <w:r w:rsidRPr="00795504">
        <w:t>This variation is made to reflect the changes arising from change of circumstances to the Standard General Dental Services Contract that you hold. This is to ensure compliance with the terms of the Regulations and with the required terms arising from NHS Commissioning Board.</w:t>
      </w:r>
    </w:p>
    <w:p w14:paraId="2B998AE6" w14:textId="77777777" w:rsidR="00ED5398" w:rsidRPr="001E7DE5" w:rsidRDefault="00ED5398" w:rsidP="00ED5398">
      <w:pPr>
        <w:widowControl w:val="0"/>
        <w:spacing w:after="0" w:line="240" w:lineRule="auto"/>
        <w:ind w:right="120"/>
        <w:jc w:val="both"/>
        <w:rPr>
          <w:rFonts w:cs="Arial"/>
          <w:snapToGrid w:val="0"/>
        </w:rPr>
      </w:pPr>
      <w:r w:rsidRPr="001E7DE5">
        <w:rPr>
          <w:rFonts w:cs="Arial"/>
          <w:snapToGrid w:val="0"/>
        </w:rPr>
        <w:t xml:space="preserve">We request you to acknowledge receipt of this notice by signing and returning this contract variation.  </w:t>
      </w:r>
    </w:p>
    <w:p w14:paraId="3C725E57" w14:textId="77777777" w:rsidR="00ED5398" w:rsidRPr="001E7DE5" w:rsidRDefault="00ED5398" w:rsidP="00ED5398">
      <w:pPr>
        <w:widowControl w:val="0"/>
        <w:spacing w:after="0" w:line="240" w:lineRule="auto"/>
        <w:ind w:right="120"/>
        <w:jc w:val="both"/>
        <w:rPr>
          <w:noProof/>
        </w:rPr>
      </w:pPr>
    </w:p>
    <w:p w14:paraId="0A99FFB5" w14:textId="77777777" w:rsidR="00ED5398" w:rsidRPr="001E7DE5" w:rsidRDefault="00ED5398" w:rsidP="00ED5398">
      <w:pPr>
        <w:ind w:right="-406"/>
        <w:jc w:val="both"/>
        <w:rPr>
          <w:rFonts w:cs="Arial"/>
        </w:rPr>
      </w:pPr>
      <w:r w:rsidRPr="001E7DE5">
        <w:rPr>
          <w:rFonts w:cs="Arial"/>
        </w:rPr>
        <w:t xml:space="preserve">Dated:  </w:t>
      </w:r>
    </w:p>
    <w:p w14:paraId="50F37CE6" w14:textId="77777777" w:rsidR="00ED5398" w:rsidRPr="001E7DE5" w:rsidRDefault="00ED5398" w:rsidP="00ED5398">
      <w:pPr>
        <w:ind w:right="-406"/>
        <w:jc w:val="both"/>
        <w:rPr>
          <w:noProof/>
          <w:lang w:eastAsia="en-GB"/>
        </w:rPr>
      </w:pPr>
      <w:r w:rsidRPr="001E7DE5">
        <w:rPr>
          <w:rFonts w:cs="Arial"/>
        </w:rPr>
        <w:t xml:space="preserve">Signed: </w:t>
      </w:r>
    </w:p>
    <w:p w14:paraId="280B5B99" w14:textId="77777777" w:rsidR="00ED5398" w:rsidRPr="001E7DE5" w:rsidRDefault="00ED5398" w:rsidP="00ED5398">
      <w:pPr>
        <w:ind w:right="-406"/>
        <w:jc w:val="both"/>
        <w:rPr>
          <w:rFonts w:cs="Arial"/>
        </w:rPr>
      </w:pPr>
      <w:r w:rsidRPr="001E7DE5">
        <w:rPr>
          <w:rFonts w:cs="Arial"/>
        </w:rPr>
        <w:t xml:space="preserve">Print Name: </w:t>
      </w:r>
    </w:p>
    <w:p w14:paraId="56C5C077" w14:textId="77777777" w:rsidR="00ED5398" w:rsidRPr="001E7DE5" w:rsidRDefault="00ED5398" w:rsidP="00ED5398">
      <w:pPr>
        <w:ind w:right="-406"/>
        <w:jc w:val="both"/>
        <w:rPr>
          <w:rFonts w:cs="Arial"/>
          <w:b/>
        </w:rPr>
      </w:pPr>
      <w:r w:rsidRPr="001E7DE5">
        <w:rPr>
          <w:rFonts w:cs="Arial"/>
        </w:rPr>
        <w:t xml:space="preserve">On Behalf of: </w:t>
      </w:r>
      <w:r w:rsidRPr="001E7DE5">
        <w:rPr>
          <w:rFonts w:cs="Arial"/>
          <w:b/>
        </w:rPr>
        <w:t>[</w:t>
      </w:r>
      <w:r w:rsidRPr="006D1747">
        <w:rPr>
          <w:rFonts w:cs="Arial"/>
          <w:b/>
          <w:highlight w:val="yellow"/>
        </w:rPr>
        <w:t>ICB NAME</w:t>
      </w:r>
      <w:r w:rsidRPr="001E7DE5">
        <w:rPr>
          <w:rFonts w:cs="Arial"/>
          <w:b/>
        </w:rPr>
        <w:t>]</w:t>
      </w:r>
    </w:p>
    <w:p w14:paraId="7B7584CC" w14:textId="77777777" w:rsidR="00ED5398" w:rsidRPr="001E7DE5" w:rsidRDefault="00ED5398" w:rsidP="00ED5398">
      <w:pPr>
        <w:ind w:right="-406"/>
        <w:jc w:val="both"/>
        <w:rPr>
          <w:rFonts w:cs="Arial"/>
        </w:rPr>
      </w:pPr>
      <w:r w:rsidRPr="001E7DE5">
        <w:rPr>
          <w:rFonts w:cs="Arial"/>
        </w:rPr>
        <w:t>-----------------------------------------------------------------------------------------------------------------</w:t>
      </w:r>
    </w:p>
    <w:p w14:paraId="667471B4" w14:textId="77777777" w:rsidR="00ED5398" w:rsidRPr="001E7DE5" w:rsidRDefault="00ED5398" w:rsidP="00ED5398">
      <w:pPr>
        <w:ind w:right="-406"/>
        <w:jc w:val="both"/>
        <w:rPr>
          <w:rFonts w:cs="Arial"/>
        </w:rPr>
      </w:pPr>
      <w:r w:rsidRPr="001E7DE5">
        <w:rPr>
          <w:rFonts w:cs="Arial"/>
          <w:b/>
        </w:rPr>
        <w:t>Standard General Dental Services Contract Variation Notice – [</w:t>
      </w:r>
      <w:r w:rsidRPr="006D1747">
        <w:rPr>
          <w:rFonts w:cs="Arial"/>
          <w:b/>
          <w:highlight w:val="yellow"/>
        </w:rPr>
        <w:t>COMMENCEMENT DATE OF VARIATION</w:t>
      </w:r>
      <w:r w:rsidRPr="001E7DE5">
        <w:rPr>
          <w:rFonts w:cs="Arial"/>
          <w:b/>
        </w:rPr>
        <w:t>].</w:t>
      </w:r>
    </w:p>
    <w:p w14:paraId="1C3B004D" w14:textId="77777777" w:rsidR="00ED5398" w:rsidRPr="001E7DE5" w:rsidRDefault="00ED5398" w:rsidP="00ED5398">
      <w:pPr>
        <w:ind w:right="-406"/>
        <w:jc w:val="both"/>
        <w:rPr>
          <w:rFonts w:cs="Arial"/>
          <w:b/>
        </w:rPr>
      </w:pPr>
      <w:r w:rsidRPr="001E7DE5">
        <w:rPr>
          <w:rFonts w:cs="Arial"/>
          <w:highlight w:val="yellow"/>
        </w:rPr>
        <w:t>We/I</w:t>
      </w:r>
      <w:r w:rsidRPr="001E7DE5">
        <w:rPr>
          <w:rFonts w:cs="Arial"/>
        </w:rPr>
        <w:t>, [</w:t>
      </w:r>
      <w:r w:rsidRPr="006D1747">
        <w:rPr>
          <w:rFonts w:cs="Arial"/>
          <w:highlight w:val="yellow"/>
        </w:rPr>
        <w:t>PROVIDER NAME</w:t>
      </w:r>
      <w:r w:rsidRPr="001E7DE5">
        <w:rPr>
          <w:rFonts w:cs="Arial"/>
        </w:rPr>
        <w:t>] acknowledge receipt of the notice of variation dated [</w:t>
      </w:r>
      <w:r w:rsidRPr="006D1747">
        <w:rPr>
          <w:rFonts w:cs="Arial"/>
          <w:highlight w:val="yellow"/>
        </w:rPr>
        <w:t>DATE</w:t>
      </w:r>
      <w:r w:rsidRPr="001E7DE5">
        <w:rPr>
          <w:rFonts w:cs="Arial"/>
        </w:rPr>
        <w:t>]</w:t>
      </w:r>
    </w:p>
    <w:p w14:paraId="1E8751C2" w14:textId="77777777" w:rsidR="00ED5398" w:rsidRPr="006D1747" w:rsidRDefault="00ED5398" w:rsidP="00ED5398">
      <w:pPr>
        <w:ind w:right="-406"/>
        <w:jc w:val="both"/>
        <w:rPr>
          <w:rFonts w:cs="Arial"/>
          <w:bCs/>
        </w:rPr>
      </w:pPr>
      <w:r w:rsidRPr="001E7DE5">
        <w:rPr>
          <w:rFonts w:cs="Arial"/>
          <w:highlight w:val="yellow"/>
        </w:rPr>
        <w:t>We/I</w:t>
      </w:r>
      <w:r w:rsidRPr="001E7DE5">
        <w:rPr>
          <w:rFonts w:cs="Arial"/>
        </w:rPr>
        <w:t xml:space="preserve"> acknowledge that this notice took effect from </w:t>
      </w:r>
      <w:r w:rsidRPr="006D1747">
        <w:rPr>
          <w:rFonts w:cs="Arial"/>
          <w:bCs/>
        </w:rPr>
        <w:t>[</w:t>
      </w:r>
      <w:r w:rsidRPr="006D1747">
        <w:rPr>
          <w:rFonts w:cs="Arial"/>
          <w:bCs/>
          <w:highlight w:val="yellow"/>
        </w:rPr>
        <w:t>DATE</w:t>
      </w:r>
      <w:r w:rsidRPr="006D1747">
        <w:rPr>
          <w:rFonts w:cs="Arial"/>
          <w:bCs/>
        </w:rPr>
        <w:t>]</w:t>
      </w:r>
    </w:p>
    <w:p w14:paraId="48583367" w14:textId="77777777" w:rsidR="00ED5398" w:rsidRPr="001E7DE5" w:rsidRDefault="00ED5398" w:rsidP="00ED5398">
      <w:pPr>
        <w:ind w:right="-406"/>
        <w:jc w:val="both"/>
        <w:rPr>
          <w:rFonts w:cs="Arial"/>
        </w:rPr>
      </w:pPr>
      <w:r w:rsidRPr="001E7DE5">
        <w:rPr>
          <w:rFonts w:cs="Arial"/>
        </w:rPr>
        <w:t>Signed:</w:t>
      </w:r>
    </w:p>
    <w:p w14:paraId="7AB8CB89" w14:textId="77777777" w:rsidR="00ED5398" w:rsidRPr="001E7DE5" w:rsidRDefault="00ED5398" w:rsidP="00ED5398">
      <w:pPr>
        <w:ind w:right="-406"/>
        <w:jc w:val="both"/>
        <w:rPr>
          <w:rFonts w:cs="Arial"/>
        </w:rPr>
      </w:pPr>
      <w:r w:rsidRPr="001E7DE5">
        <w:rPr>
          <w:rFonts w:cs="Arial"/>
        </w:rPr>
        <w:lastRenderedPageBreak/>
        <w:t xml:space="preserve">Print Name: </w:t>
      </w:r>
    </w:p>
    <w:p w14:paraId="1E652DCC" w14:textId="77777777" w:rsidR="00ED5398" w:rsidRPr="001E7DE5" w:rsidRDefault="00ED5398" w:rsidP="00ED5398">
      <w:pPr>
        <w:ind w:right="-406"/>
        <w:jc w:val="both"/>
        <w:rPr>
          <w:rFonts w:cs="Arial"/>
        </w:rPr>
      </w:pPr>
      <w:r w:rsidRPr="001E7DE5">
        <w:rPr>
          <w:rFonts w:cs="Arial"/>
        </w:rPr>
        <w:t>Date:</w:t>
      </w:r>
    </w:p>
    <w:p w14:paraId="2A9ABBA9" w14:textId="77777777" w:rsidR="00ED5398" w:rsidRPr="001E7DE5" w:rsidRDefault="00ED5398" w:rsidP="00ED5398">
      <w:pPr>
        <w:widowControl w:val="0"/>
        <w:spacing w:after="0" w:line="240" w:lineRule="auto"/>
        <w:ind w:right="-406"/>
        <w:jc w:val="both"/>
        <w:rPr>
          <w:rFonts w:cs="Arial"/>
          <w:snapToGrid w:val="0"/>
        </w:rPr>
      </w:pPr>
    </w:p>
    <w:p w14:paraId="7FCD9E18" w14:textId="77777777" w:rsidR="00732892" w:rsidRDefault="00ED5398" w:rsidP="00B30CD3">
      <w:pPr>
        <w:widowControl w:val="0"/>
        <w:spacing w:after="0" w:line="240" w:lineRule="auto"/>
        <w:ind w:right="-406"/>
        <w:rPr>
          <w:rFonts w:cs="Arial"/>
          <w:snapToGrid w:val="0"/>
        </w:rPr>
      </w:pPr>
      <w:r w:rsidRPr="001E7DE5">
        <w:rPr>
          <w:rFonts w:cs="Arial"/>
          <w:snapToGrid w:val="0"/>
        </w:rPr>
        <w:t>On behalf of</w:t>
      </w:r>
      <w:r>
        <w:rPr>
          <w:rFonts w:cs="Arial"/>
          <w:snapToGrid w:val="0"/>
        </w:rPr>
        <w:t>:</w:t>
      </w:r>
      <w:r w:rsidRPr="001E7DE5">
        <w:rPr>
          <w:rFonts w:cs="Arial"/>
          <w:snapToGrid w:val="0"/>
        </w:rPr>
        <w:t xml:space="preserve"> [</w:t>
      </w:r>
      <w:r w:rsidRPr="006D1747">
        <w:rPr>
          <w:rFonts w:cs="Arial"/>
          <w:snapToGrid w:val="0"/>
          <w:highlight w:val="yellow"/>
        </w:rPr>
        <w:t>PROVIDER NAME</w:t>
      </w:r>
      <w:r w:rsidRPr="001E7DE5">
        <w:rPr>
          <w:rFonts w:cs="Arial"/>
          <w:snapToGrid w:val="0"/>
        </w:rPr>
        <w:t>]</w:t>
      </w:r>
    </w:p>
    <w:p w14:paraId="70D57EEC" w14:textId="77777777" w:rsidR="00732892" w:rsidRDefault="00732892" w:rsidP="00B30CD3">
      <w:pPr>
        <w:widowControl w:val="0"/>
        <w:spacing w:after="0" w:line="240" w:lineRule="auto"/>
        <w:ind w:right="-406"/>
        <w:rPr>
          <w:rFonts w:cs="Arial"/>
          <w:snapToGrid w:val="0"/>
        </w:rPr>
      </w:pPr>
    </w:p>
    <w:p w14:paraId="5EA43DA0" w14:textId="77777777" w:rsidR="00732892" w:rsidRDefault="00732892" w:rsidP="00B30CD3">
      <w:pPr>
        <w:widowControl w:val="0"/>
        <w:spacing w:after="0" w:line="240" w:lineRule="auto"/>
        <w:ind w:right="-406"/>
        <w:rPr>
          <w:rFonts w:cs="Arial"/>
          <w:snapToGrid w:val="0"/>
        </w:rPr>
      </w:pPr>
    </w:p>
    <w:p w14:paraId="541973DA" w14:textId="63DEC58E" w:rsidR="00ED5398" w:rsidRDefault="00ED5398" w:rsidP="00732892">
      <w:pPr>
        <w:widowControl w:val="0"/>
        <w:spacing w:after="0" w:line="240" w:lineRule="auto"/>
        <w:ind w:right="-406"/>
        <w:rPr>
          <w:rFonts w:cs="Arial"/>
          <w:snapToGrid w:val="0"/>
        </w:rPr>
      </w:pPr>
      <w:r w:rsidRPr="001E7DE5">
        <w:rPr>
          <w:rFonts w:cs="Arial"/>
          <w:snapToGrid w:val="0"/>
        </w:rPr>
        <w:t>---------------------------------------------------------------------------------------------</w:t>
      </w:r>
    </w:p>
    <w:p w14:paraId="37142330" w14:textId="77777777" w:rsidR="00745B0F" w:rsidRPr="0051717A" w:rsidRDefault="00745B0F" w:rsidP="007E152D">
      <w:pPr>
        <w:keepNext/>
        <w:tabs>
          <w:tab w:val="left" w:pos="5963"/>
        </w:tabs>
        <w:spacing w:before="400" w:after="120" w:line="240" w:lineRule="auto"/>
        <w:textboxTightWrap w:val="none"/>
        <w:outlineLvl w:val="1"/>
      </w:pPr>
    </w:p>
    <w:sectPr w:rsidR="00745B0F" w:rsidRPr="0051717A" w:rsidSect="00194D85">
      <w:headerReference w:type="first" r:id="rId11"/>
      <w:footerReference w:type="first" r:id="rId12"/>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44AA" w14:textId="77777777" w:rsidR="00357E03" w:rsidRDefault="00357E03" w:rsidP="000C24AF">
      <w:pPr>
        <w:spacing w:after="0"/>
      </w:pPr>
      <w:r>
        <w:separator/>
      </w:r>
    </w:p>
  </w:endnote>
  <w:endnote w:type="continuationSeparator" w:id="0">
    <w:p w14:paraId="54193DEA" w14:textId="77777777" w:rsidR="00357E03" w:rsidRDefault="00357E03" w:rsidP="000C24AF">
      <w:pPr>
        <w:spacing w:after="0"/>
      </w:pPr>
      <w:r>
        <w:continuationSeparator/>
      </w:r>
    </w:p>
  </w:endnote>
  <w:endnote w:type="continuationNotice" w:id="1">
    <w:p w14:paraId="445966F2" w14:textId="77777777" w:rsidR="00357E03" w:rsidRDefault="00357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Content>
      <w:p w14:paraId="341E80DE" w14:textId="77777777" w:rsidR="00603A2C" w:rsidRDefault="00603A2C" w:rsidP="00603A2C">
        <w:pPr>
          <w:pStyle w:val="Footer"/>
          <w:pBdr>
            <w:top w:val="single" w:sz="4" w:space="1" w:color="005EB8"/>
          </w:pBdr>
        </w:pPr>
      </w:p>
      <w:p w14:paraId="114292A7"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7CDB" w14:textId="77777777" w:rsidR="00357E03" w:rsidRDefault="00357E03" w:rsidP="000C24AF">
      <w:pPr>
        <w:spacing w:after="0"/>
      </w:pPr>
      <w:r>
        <w:separator/>
      </w:r>
    </w:p>
  </w:footnote>
  <w:footnote w:type="continuationSeparator" w:id="0">
    <w:p w14:paraId="07FA8D57" w14:textId="77777777" w:rsidR="00357E03" w:rsidRDefault="00357E03" w:rsidP="000C24AF">
      <w:pPr>
        <w:spacing w:after="0"/>
      </w:pPr>
      <w:r>
        <w:continuationSeparator/>
      </w:r>
    </w:p>
  </w:footnote>
  <w:footnote w:type="continuationNotice" w:id="1">
    <w:p w14:paraId="3751C967" w14:textId="77777777" w:rsidR="00357E03" w:rsidRDefault="00357E03">
      <w:pPr>
        <w:spacing w:after="0" w:line="240" w:lineRule="auto"/>
      </w:pPr>
    </w:p>
  </w:footnote>
  <w:footnote w:id="2">
    <w:p w14:paraId="44A6EA95" w14:textId="77777777" w:rsidR="00ED5398" w:rsidRDefault="00ED5398" w:rsidP="00ED5398">
      <w:pPr>
        <w:pStyle w:val="FootnoteText"/>
      </w:pPr>
      <w:r>
        <w:rPr>
          <w:rStyle w:val="FootnoteReference"/>
        </w:rPr>
        <w:footnoteRef/>
      </w:r>
      <w:r>
        <w:t xml:space="preserve"> </w:t>
      </w:r>
      <w:r w:rsidRPr="001E7DE5">
        <w:rPr>
          <w:snapToGrid w:val="0"/>
          <w:sz w:val="24"/>
          <w:szCs w:val="24"/>
          <w:lang w:val="en-US"/>
        </w:rPr>
        <w:t xml:space="preserve">Note: All details highlighted in </w:t>
      </w:r>
      <w:r w:rsidRPr="001E7DE5">
        <w:rPr>
          <w:snapToGrid w:val="0"/>
          <w:sz w:val="24"/>
          <w:szCs w:val="24"/>
          <w:highlight w:val="yellow"/>
          <w:lang w:val="en-US"/>
        </w:rPr>
        <w:t>yellow</w:t>
      </w:r>
      <w:r w:rsidRPr="001E7DE5">
        <w:rPr>
          <w:snapToGrid w:val="0"/>
          <w:sz w:val="24"/>
          <w:szCs w:val="24"/>
          <w:lang w:val="en-US"/>
        </w:rPr>
        <w:t xml:space="preserve"> need to be specified </w:t>
      </w:r>
      <w:proofErr w:type="gramStart"/>
      <w:r w:rsidRPr="001E7DE5">
        <w:rPr>
          <w:snapToGrid w:val="0"/>
          <w:sz w:val="24"/>
          <w:szCs w:val="24"/>
          <w:lang w:val="en-US"/>
        </w:rPr>
        <w:t>in order to</w:t>
      </w:r>
      <w:proofErr w:type="gramEnd"/>
      <w:r w:rsidRPr="001E7DE5">
        <w:rPr>
          <w:snapToGrid w:val="0"/>
          <w:sz w:val="24"/>
          <w:szCs w:val="24"/>
          <w:lang w:val="en-US"/>
        </w:rPr>
        <w:t xml:space="preserve"> adapt this </w:t>
      </w:r>
      <w:r>
        <w:rPr>
          <w:snapToGrid w:val="0"/>
          <w:sz w:val="24"/>
          <w:szCs w:val="24"/>
          <w:lang w:val="en-US"/>
        </w:rPr>
        <w:t>sample</w:t>
      </w:r>
      <w:r w:rsidRPr="001E7DE5">
        <w:rPr>
          <w:snapToGrid w:val="0"/>
          <w:sz w:val="24"/>
          <w:szCs w:val="24"/>
          <w:lang w:val="en-US"/>
        </w:rPr>
        <w:t xml:space="preserv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605B"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0A3C7C57" wp14:editId="4D7AD7EB">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D7A411A" w14:textId="7755DEE2" w:rsidR="00F126B3" w:rsidRPr="009F3A1D" w:rsidRDefault="00000000" w:rsidP="00F126B3">
    <w:pPr>
      <w:pStyle w:val="Header"/>
      <w:pBdr>
        <w:bottom w:val="single" w:sz="4" w:space="4" w:color="auto"/>
      </w:pBdr>
      <w:rPr>
        <w:sz w:val="24"/>
      </w:rPr>
    </w:pPr>
    <w:sdt>
      <w:sdtPr>
        <w:alias w:val="Title"/>
        <w:tag w:val="title"/>
        <w:id w:val="-644359137"/>
        <w:placeholder>
          <w:docPart w:val="57C3242FDB9C4C8ABFAB92401B2F571F"/>
        </w:placeholder>
        <w:dataBinding w:prefixMappings="xmlns:ns0='http://purl.org/dc/elements/1.1/' xmlns:ns1='http://schemas.openxmlformats.org/package/2006/metadata/core-properties' " w:xpath="/ns1:coreProperties[1]/ns0:title[1]" w:storeItemID="{6C3C8BC8-F283-45AE-878A-BAB7291924A1}"/>
        <w:text/>
      </w:sdtPr>
      <w:sdtContent>
        <w:r w:rsidR="0094765B">
          <w:t>Oral healthcare provision for cancer pathways</w:t>
        </w:r>
      </w:sdtContent>
    </w:sdt>
  </w:p>
  <w:p w14:paraId="1620453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B1B84B4A"/>
    <w:lvl w:ilvl="0" w:tplc="6248F43C">
      <w:start w:val="1"/>
      <w:numFmt w:val="bullet"/>
      <w:pStyle w:val="Bulletlist"/>
      <w:lvlText w:val=""/>
      <w:lvlJc w:val="left"/>
      <w:pPr>
        <w:ind w:left="927" w:hanging="360"/>
      </w:pPr>
      <w:rPr>
        <w:rFonts w:ascii="Symbol" w:hAnsi="Symbol" w:hint="default"/>
        <w:color w:val="005EB8"/>
      </w:rPr>
    </w:lvl>
    <w:lvl w:ilvl="1" w:tplc="F192094E">
      <w:start w:val="1"/>
      <w:numFmt w:val="bullet"/>
      <w:lvlText w:val="­"/>
      <w:lvlJc w:val="left"/>
      <w:pPr>
        <w:ind w:left="1440" w:hanging="360"/>
      </w:pPr>
      <w:rPr>
        <w:rFonts w:ascii="Arial" w:hAnsi="Arial" w:hint="default"/>
        <w:color w:val="005EB8"/>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14EB0"/>
    <w:multiLevelType w:val="hybridMultilevel"/>
    <w:tmpl w:val="D62A8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706D7"/>
    <w:multiLevelType w:val="multilevel"/>
    <w:tmpl w:val="184E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7C6C3"/>
    <w:multiLevelType w:val="hybridMultilevel"/>
    <w:tmpl w:val="FFFFFFFF"/>
    <w:lvl w:ilvl="0" w:tplc="65F007A2">
      <w:start w:val="1"/>
      <w:numFmt w:val="bullet"/>
      <w:lvlText w:val=""/>
      <w:lvlJc w:val="left"/>
      <w:pPr>
        <w:ind w:left="720" w:hanging="360"/>
      </w:pPr>
      <w:rPr>
        <w:rFonts w:ascii="Symbol" w:hAnsi="Symbol" w:hint="default"/>
      </w:rPr>
    </w:lvl>
    <w:lvl w:ilvl="1" w:tplc="374CF130">
      <w:start w:val="1"/>
      <w:numFmt w:val="bullet"/>
      <w:lvlText w:val="o"/>
      <w:lvlJc w:val="left"/>
      <w:pPr>
        <w:ind w:left="1440" w:hanging="360"/>
      </w:pPr>
      <w:rPr>
        <w:rFonts w:ascii="Courier New" w:hAnsi="Courier New" w:hint="default"/>
      </w:rPr>
    </w:lvl>
    <w:lvl w:ilvl="2" w:tplc="7ADA9B9C">
      <w:start w:val="1"/>
      <w:numFmt w:val="bullet"/>
      <w:lvlText w:val=""/>
      <w:lvlJc w:val="left"/>
      <w:pPr>
        <w:ind w:left="2160" w:hanging="360"/>
      </w:pPr>
      <w:rPr>
        <w:rFonts w:ascii="Wingdings" w:hAnsi="Wingdings" w:hint="default"/>
      </w:rPr>
    </w:lvl>
    <w:lvl w:ilvl="3" w:tplc="55668F20">
      <w:start w:val="1"/>
      <w:numFmt w:val="bullet"/>
      <w:lvlText w:val=""/>
      <w:lvlJc w:val="left"/>
      <w:pPr>
        <w:ind w:left="2880" w:hanging="360"/>
      </w:pPr>
      <w:rPr>
        <w:rFonts w:ascii="Symbol" w:hAnsi="Symbol" w:hint="default"/>
      </w:rPr>
    </w:lvl>
    <w:lvl w:ilvl="4" w:tplc="4DBA429A">
      <w:start w:val="1"/>
      <w:numFmt w:val="bullet"/>
      <w:lvlText w:val="o"/>
      <w:lvlJc w:val="left"/>
      <w:pPr>
        <w:ind w:left="3600" w:hanging="360"/>
      </w:pPr>
      <w:rPr>
        <w:rFonts w:ascii="Courier New" w:hAnsi="Courier New" w:hint="default"/>
      </w:rPr>
    </w:lvl>
    <w:lvl w:ilvl="5" w:tplc="599AE6EE">
      <w:start w:val="1"/>
      <w:numFmt w:val="bullet"/>
      <w:lvlText w:val=""/>
      <w:lvlJc w:val="left"/>
      <w:pPr>
        <w:ind w:left="4320" w:hanging="360"/>
      </w:pPr>
      <w:rPr>
        <w:rFonts w:ascii="Wingdings" w:hAnsi="Wingdings" w:hint="default"/>
      </w:rPr>
    </w:lvl>
    <w:lvl w:ilvl="6" w:tplc="C2EC60DA">
      <w:start w:val="1"/>
      <w:numFmt w:val="bullet"/>
      <w:lvlText w:val=""/>
      <w:lvlJc w:val="left"/>
      <w:pPr>
        <w:ind w:left="5040" w:hanging="360"/>
      </w:pPr>
      <w:rPr>
        <w:rFonts w:ascii="Symbol" w:hAnsi="Symbol" w:hint="default"/>
      </w:rPr>
    </w:lvl>
    <w:lvl w:ilvl="7" w:tplc="26C84214">
      <w:start w:val="1"/>
      <w:numFmt w:val="bullet"/>
      <w:lvlText w:val="o"/>
      <w:lvlJc w:val="left"/>
      <w:pPr>
        <w:ind w:left="5760" w:hanging="360"/>
      </w:pPr>
      <w:rPr>
        <w:rFonts w:ascii="Courier New" w:hAnsi="Courier New" w:hint="default"/>
      </w:rPr>
    </w:lvl>
    <w:lvl w:ilvl="8" w:tplc="7C066BF0">
      <w:start w:val="1"/>
      <w:numFmt w:val="bullet"/>
      <w:lvlText w:val=""/>
      <w:lvlJc w:val="left"/>
      <w:pPr>
        <w:ind w:left="6480" w:hanging="360"/>
      </w:pPr>
      <w:rPr>
        <w:rFonts w:ascii="Wingdings" w:hAnsi="Wingdings" w:hint="default"/>
      </w:rPr>
    </w:lvl>
  </w:abstractNum>
  <w:abstractNum w:abstractNumId="4" w15:restartNumberingAfterBreak="0">
    <w:nsid w:val="0A4C862A"/>
    <w:multiLevelType w:val="hybridMultilevel"/>
    <w:tmpl w:val="F2508C0C"/>
    <w:lvl w:ilvl="0" w:tplc="36AA8D54">
      <w:start w:val="1"/>
      <w:numFmt w:val="decimal"/>
      <w:lvlText w:val="%1."/>
      <w:lvlJc w:val="left"/>
      <w:pPr>
        <w:ind w:left="720" w:hanging="360"/>
      </w:pPr>
    </w:lvl>
    <w:lvl w:ilvl="1" w:tplc="74B22D5C">
      <w:start w:val="1"/>
      <w:numFmt w:val="lowerLetter"/>
      <w:lvlText w:val="%2."/>
      <w:lvlJc w:val="left"/>
      <w:pPr>
        <w:ind w:left="1440" w:hanging="360"/>
      </w:pPr>
    </w:lvl>
    <w:lvl w:ilvl="2" w:tplc="A88CADA0">
      <w:start w:val="1"/>
      <w:numFmt w:val="lowerRoman"/>
      <w:lvlText w:val="%3."/>
      <w:lvlJc w:val="right"/>
      <w:pPr>
        <w:ind w:left="2160" w:hanging="180"/>
      </w:pPr>
    </w:lvl>
    <w:lvl w:ilvl="3" w:tplc="4BD8095C">
      <w:start w:val="1"/>
      <w:numFmt w:val="decimal"/>
      <w:lvlText w:val="%4."/>
      <w:lvlJc w:val="left"/>
      <w:pPr>
        <w:ind w:left="2880" w:hanging="360"/>
      </w:pPr>
    </w:lvl>
    <w:lvl w:ilvl="4" w:tplc="850484FE">
      <w:start w:val="1"/>
      <w:numFmt w:val="lowerLetter"/>
      <w:lvlText w:val="%5."/>
      <w:lvlJc w:val="left"/>
      <w:pPr>
        <w:ind w:left="3600" w:hanging="360"/>
      </w:pPr>
    </w:lvl>
    <w:lvl w:ilvl="5" w:tplc="8804786A">
      <w:start w:val="1"/>
      <w:numFmt w:val="lowerRoman"/>
      <w:lvlText w:val="%6."/>
      <w:lvlJc w:val="right"/>
      <w:pPr>
        <w:ind w:left="4320" w:hanging="180"/>
      </w:pPr>
    </w:lvl>
    <w:lvl w:ilvl="6" w:tplc="E7401BBC">
      <w:start w:val="1"/>
      <w:numFmt w:val="decimal"/>
      <w:lvlText w:val="%7."/>
      <w:lvlJc w:val="left"/>
      <w:pPr>
        <w:ind w:left="5040" w:hanging="360"/>
      </w:pPr>
    </w:lvl>
    <w:lvl w:ilvl="7" w:tplc="7F54570E">
      <w:start w:val="1"/>
      <w:numFmt w:val="lowerLetter"/>
      <w:lvlText w:val="%8."/>
      <w:lvlJc w:val="left"/>
      <w:pPr>
        <w:ind w:left="5760" w:hanging="360"/>
      </w:pPr>
    </w:lvl>
    <w:lvl w:ilvl="8" w:tplc="0F381ED8">
      <w:start w:val="1"/>
      <w:numFmt w:val="lowerRoman"/>
      <w:lvlText w:val="%9."/>
      <w:lvlJc w:val="right"/>
      <w:pPr>
        <w:ind w:left="6480" w:hanging="180"/>
      </w:pPr>
    </w:lvl>
  </w:abstractNum>
  <w:abstractNum w:abstractNumId="5" w15:restartNumberingAfterBreak="0">
    <w:nsid w:val="108F7103"/>
    <w:multiLevelType w:val="hybridMultilevel"/>
    <w:tmpl w:val="A34E979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D690342"/>
    <w:multiLevelType w:val="hybridMultilevel"/>
    <w:tmpl w:val="5E32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40E3B"/>
    <w:multiLevelType w:val="hybridMultilevel"/>
    <w:tmpl w:val="8C82F83E"/>
    <w:lvl w:ilvl="0" w:tplc="1FAC88C4">
      <w:start w:val="1"/>
      <w:numFmt w:val="bullet"/>
      <w:lvlText w:val=""/>
      <w:lvlJc w:val="left"/>
      <w:pPr>
        <w:ind w:left="720" w:hanging="360"/>
      </w:pPr>
      <w:rPr>
        <w:rFonts w:ascii="Symbol" w:hAnsi="Symbol" w:hint="default"/>
      </w:rPr>
    </w:lvl>
    <w:lvl w:ilvl="1" w:tplc="5670600C">
      <w:start w:val="1"/>
      <w:numFmt w:val="bullet"/>
      <w:lvlText w:val="o"/>
      <w:lvlJc w:val="left"/>
      <w:pPr>
        <w:ind w:left="1440" w:hanging="360"/>
      </w:pPr>
      <w:rPr>
        <w:rFonts w:ascii="Courier New" w:hAnsi="Courier New" w:hint="default"/>
      </w:rPr>
    </w:lvl>
    <w:lvl w:ilvl="2" w:tplc="20EA23CC">
      <w:start w:val="1"/>
      <w:numFmt w:val="bullet"/>
      <w:lvlText w:val=""/>
      <w:lvlJc w:val="left"/>
      <w:pPr>
        <w:ind w:left="2160" w:hanging="360"/>
      </w:pPr>
      <w:rPr>
        <w:rFonts w:ascii="Wingdings" w:hAnsi="Wingdings" w:hint="default"/>
      </w:rPr>
    </w:lvl>
    <w:lvl w:ilvl="3" w:tplc="939EB3C2">
      <w:start w:val="1"/>
      <w:numFmt w:val="bullet"/>
      <w:lvlText w:val=""/>
      <w:lvlJc w:val="left"/>
      <w:pPr>
        <w:ind w:left="2880" w:hanging="360"/>
      </w:pPr>
      <w:rPr>
        <w:rFonts w:ascii="Symbol" w:hAnsi="Symbol" w:hint="default"/>
      </w:rPr>
    </w:lvl>
    <w:lvl w:ilvl="4" w:tplc="B4DAB858">
      <w:start w:val="1"/>
      <w:numFmt w:val="bullet"/>
      <w:lvlText w:val="o"/>
      <w:lvlJc w:val="left"/>
      <w:pPr>
        <w:ind w:left="3600" w:hanging="360"/>
      </w:pPr>
      <w:rPr>
        <w:rFonts w:ascii="Courier New" w:hAnsi="Courier New" w:hint="default"/>
      </w:rPr>
    </w:lvl>
    <w:lvl w:ilvl="5" w:tplc="9058032C">
      <w:start w:val="1"/>
      <w:numFmt w:val="bullet"/>
      <w:lvlText w:val=""/>
      <w:lvlJc w:val="left"/>
      <w:pPr>
        <w:ind w:left="4320" w:hanging="360"/>
      </w:pPr>
      <w:rPr>
        <w:rFonts w:ascii="Wingdings" w:hAnsi="Wingdings" w:hint="default"/>
      </w:rPr>
    </w:lvl>
    <w:lvl w:ilvl="6" w:tplc="FBD823B4">
      <w:start w:val="1"/>
      <w:numFmt w:val="bullet"/>
      <w:lvlText w:val=""/>
      <w:lvlJc w:val="left"/>
      <w:pPr>
        <w:ind w:left="5040" w:hanging="360"/>
      </w:pPr>
      <w:rPr>
        <w:rFonts w:ascii="Symbol" w:hAnsi="Symbol" w:hint="default"/>
      </w:rPr>
    </w:lvl>
    <w:lvl w:ilvl="7" w:tplc="F9BC525E">
      <w:start w:val="1"/>
      <w:numFmt w:val="bullet"/>
      <w:lvlText w:val="o"/>
      <w:lvlJc w:val="left"/>
      <w:pPr>
        <w:ind w:left="5760" w:hanging="360"/>
      </w:pPr>
      <w:rPr>
        <w:rFonts w:ascii="Courier New" w:hAnsi="Courier New" w:hint="default"/>
      </w:rPr>
    </w:lvl>
    <w:lvl w:ilvl="8" w:tplc="4D7E5080">
      <w:start w:val="1"/>
      <w:numFmt w:val="bullet"/>
      <w:lvlText w:val=""/>
      <w:lvlJc w:val="left"/>
      <w:pPr>
        <w:ind w:left="6480" w:hanging="360"/>
      </w:pPr>
      <w:rPr>
        <w:rFonts w:ascii="Wingdings" w:hAnsi="Wingdings" w:hint="default"/>
      </w:rPr>
    </w:lvl>
  </w:abstractNum>
  <w:abstractNum w:abstractNumId="8" w15:restartNumberingAfterBreak="0">
    <w:nsid w:val="289216B8"/>
    <w:multiLevelType w:val="hybridMultilevel"/>
    <w:tmpl w:val="8B18A81C"/>
    <w:lvl w:ilvl="0" w:tplc="9E1E8E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23A84"/>
    <w:multiLevelType w:val="hybridMultilevel"/>
    <w:tmpl w:val="27762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F188B"/>
    <w:multiLevelType w:val="hybridMultilevel"/>
    <w:tmpl w:val="3BAE0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A5683A"/>
    <w:multiLevelType w:val="hybridMultilevel"/>
    <w:tmpl w:val="67CE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52554"/>
    <w:multiLevelType w:val="hybridMultilevel"/>
    <w:tmpl w:val="45009236"/>
    <w:lvl w:ilvl="0" w:tplc="08090001">
      <w:start w:val="1"/>
      <w:numFmt w:val="bullet"/>
      <w:lvlText w:val=""/>
      <w:lvlJc w:val="left"/>
      <w:pPr>
        <w:ind w:left="720" w:hanging="360"/>
      </w:pPr>
      <w:rPr>
        <w:rFonts w:ascii="Symbol" w:hAnsi="Symbol" w:hint="default"/>
      </w:rPr>
    </w:lvl>
    <w:lvl w:ilvl="1" w:tplc="B2FA8DD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16213"/>
    <w:multiLevelType w:val="hybridMultilevel"/>
    <w:tmpl w:val="585E71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417290"/>
    <w:multiLevelType w:val="hybridMultilevel"/>
    <w:tmpl w:val="978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E8AEA"/>
    <w:multiLevelType w:val="hybridMultilevel"/>
    <w:tmpl w:val="FFFFFFFF"/>
    <w:lvl w:ilvl="0" w:tplc="ECC02B86">
      <w:start w:val="1"/>
      <w:numFmt w:val="bullet"/>
      <w:lvlText w:val=""/>
      <w:lvlJc w:val="left"/>
      <w:pPr>
        <w:ind w:left="720" w:hanging="360"/>
      </w:pPr>
      <w:rPr>
        <w:rFonts w:ascii="Symbol" w:hAnsi="Symbol" w:hint="default"/>
      </w:rPr>
    </w:lvl>
    <w:lvl w:ilvl="1" w:tplc="06D0B5EA">
      <w:start w:val="1"/>
      <w:numFmt w:val="bullet"/>
      <w:lvlText w:val="o"/>
      <w:lvlJc w:val="left"/>
      <w:pPr>
        <w:ind w:left="1440" w:hanging="360"/>
      </w:pPr>
      <w:rPr>
        <w:rFonts w:ascii="Courier New" w:hAnsi="Courier New" w:hint="default"/>
      </w:rPr>
    </w:lvl>
    <w:lvl w:ilvl="2" w:tplc="77A2F1F2">
      <w:start w:val="1"/>
      <w:numFmt w:val="bullet"/>
      <w:lvlText w:val=""/>
      <w:lvlJc w:val="left"/>
      <w:pPr>
        <w:ind w:left="2160" w:hanging="360"/>
      </w:pPr>
      <w:rPr>
        <w:rFonts w:ascii="Wingdings" w:hAnsi="Wingdings" w:hint="default"/>
      </w:rPr>
    </w:lvl>
    <w:lvl w:ilvl="3" w:tplc="51D2544C">
      <w:start w:val="1"/>
      <w:numFmt w:val="bullet"/>
      <w:lvlText w:val=""/>
      <w:lvlJc w:val="left"/>
      <w:pPr>
        <w:ind w:left="2880" w:hanging="360"/>
      </w:pPr>
      <w:rPr>
        <w:rFonts w:ascii="Symbol" w:hAnsi="Symbol" w:hint="default"/>
      </w:rPr>
    </w:lvl>
    <w:lvl w:ilvl="4" w:tplc="64E2D0AC">
      <w:start w:val="1"/>
      <w:numFmt w:val="bullet"/>
      <w:lvlText w:val="o"/>
      <w:lvlJc w:val="left"/>
      <w:pPr>
        <w:ind w:left="3600" w:hanging="360"/>
      </w:pPr>
      <w:rPr>
        <w:rFonts w:ascii="Courier New" w:hAnsi="Courier New" w:hint="default"/>
      </w:rPr>
    </w:lvl>
    <w:lvl w:ilvl="5" w:tplc="051077E8">
      <w:start w:val="1"/>
      <w:numFmt w:val="bullet"/>
      <w:lvlText w:val=""/>
      <w:lvlJc w:val="left"/>
      <w:pPr>
        <w:ind w:left="4320" w:hanging="360"/>
      </w:pPr>
      <w:rPr>
        <w:rFonts w:ascii="Wingdings" w:hAnsi="Wingdings" w:hint="default"/>
      </w:rPr>
    </w:lvl>
    <w:lvl w:ilvl="6" w:tplc="6888AB34">
      <w:start w:val="1"/>
      <w:numFmt w:val="bullet"/>
      <w:lvlText w:val=""/>
      <w:lvlJc w:val="left"/>
      <w:pPr>
        <w:ind w:left="5040" w:hanging="360"/>
      </w:pPr>
      <w:rPr>
        <w:rFonts w:ascii="Symbol" w:hAnsi="Symbol" w:hint="default"/>
      </w:rPr>
    </w:lvl>
    <w:lvl w:ilvl="7" w:tplc="95A2F7EC">
      <w:start w:val="1"/>
      <w:numFmt w:val="bullet"/>
      <w:lvlText w:val="o"/>
      <w:lvlJc w:val="left"/>
      <w:pPr>
        <w:ind w:left="5760" w:hanging="360"/>
      </w:pPr>
      <w:rPr>
        <w:rFonts w:ascii="Courier New" w:hAnsi="Courier New" w:hint="default"/>
      </w:rPr>
    </w:lvl>
    <w:lvl w:ilvl="8" w:tplc="9F7E4350">
      <w:start w:val="1"/>
      <w:numFmt w:val="bullet"/>
      <w:lvlText w:val=""/>
      <w:lvlJc w:val="left"/>
      <w:pPr>
        <w:ind w:left="6480" w:hanging="360"/>
      </w:pPr>
      <w:rPr>
        <w:rFonts w:ascii="Wingdings" w:hAnsi="Wingdings" w:hint="default"/>
      </w:rPr>
    </w:lvl>
  </w:abstractNum>
  <w:abstractNum w:abstractNumId="18" w15:restartNumberingAfterBreak="0">
    <w:nsid w:val="53FF1740"/>
    <w:multiLevelType w:val="hybridMultilevel"/>
    <w:tmpl w:val="4260D9A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5A1928B9"/>
    <w:multiLevelType w:val="hybridMultilevel"/>
    <w:tmpl w:val="D624D174"/>
    <w:lvl w:ilvl="0" w:tplc="5074EA2A">
      <w:start w:val="1"/>
      <w:numFmt w:val="bullet"/>
      <w:lvlText w:val=""/>
      <w:lvlJc w:val="left"/>
      <w:pPr>
        <w:ind w:left="1080" w:hanging="360"/>
      </w:pPr>
      <w:rPr>
        <w:rFonts w:ascii="Symbol" w:hAnsi="Symbol" w:hint="default"/>
        <w:color w:val="005EB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9F7306"/>
    <w:multiLevelType w:val="hybridMultilevel"/>
    <w:tmpl w:val="00C8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A2073"/>
    <w:multiLevelType w:val="hybridMultilevel"/>
    <w:tmpl w:val="3BAE0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2767FF"/>
    <w:multiLevelType w:val="hybridMultilevel"/>
    <w:tmpl w:val="FFFFFFFF"/>
    <w:lvl w:ilvl="0" w:tplc="B8E82178">
      <w:start w:val="1"/>
      <w:numFmt w:val="bullet"/>
      <w:lvlText w:val=""/>
      <w:lvlJc w:val="left"/>
      <w:pPr>
        <w:ind w:left="720" w:hanging="360"/>
      </w:pPr>
      <w:rPr>
        <w:rFonts w:ascii="Symbol" w:hAnsi="Symbol" w:hint="default"/>
      </w:rPr>
    </w:lvl>
    <w:lvl w:ilvl="1" w:tplc="403CBE20">
      <w:start w:val="1"/>
      <w:numFmt w:val="bullet"/>
      <w:lvlText w:val="o"/>
      <w:lvlJc w:val="left"/>
      <w:pPr>
        <w:ind w:left="1440" w:hanging="360"/>
      </w:pPr>
      <w:rPr>
        <w:rFonts w:ascii="Courier New" w:hAnsi="Courier New" w:hint="default"/>
      </w:rPr>
    </w:lvl>
    <w:lvl w:ilvl="2" w:tplc="8ACC226E">
      <w:start w:val="1"/>
      <w:numFmt w:val="bullet"/>
      <w:lvlText w:val=""/>
      <w:lvlJc w:val="left"/>
      <w:pPr>
        <w:ind w:left="2160" w:hanging="360"/>
      </w:pPr>
      <w:rPr>
        <w:rFonts w:ascii="Wingdings" w:hAnsi="Wingdings" w:hint="default"/>
      </w:rPr>
    </w:lvl>
    <w:lvl w:ilvl="3" w:tplc="41BE7D72">
      <w:start w:val="1"/>
      <w:numFmt w:val="bullet"/>
      <w:lvlText w:val=""/>
      <w:lvlJc w:val="left"/>
      <w:pPr>
        <w:ind w:left="2880" w:hanging="360"/>
      </w:pPr>
      <w:rPr>
        <w:rFonts w:ascii="Symbol" w:hAnsi="Symbol" w:hint="default"/>
      </w:rPr>
    </w:lvl>
    <w:lvl w:ilvl="4" w:tplc="195C3220">
      <w:start w:val="1"/>
      <w:numFmt w:val="bullet"/>
      <w:lvlText w:val="o"/>
      <w:lvlJc w:val="left"/>
      <w:pPr>
        <w:ind w:left="3600" w:hanging="360"/>
      </w:pPr>
      <w:rPr>
        <w:rFonts w:ascii="Courier New" w:hAnsi="Courier New" w:hint="default"/>
      </w:rPr>
    </w:lvl>
    <w:lvl w:ilvl="5" w:tplc="5F769A0A">
      <w:start w:val="1"/>
      <w:numFmt w:val="bullet"/>
      <w:lvlText w:val=""/>
      <w:lvlJc w:val="left"/>
      <w:pPr>
        <w:ind w:left="4320" w:hanging="360"/>
      </w:pPr>
      <w:rPr>
        <w:rFonts w:ascii="Wingdings" w:hAnsi="Wingdings" w:hint="default"/>
      </w:rPr>
    </w:lvl>
    <w:lvl w:ilvl="6" w:tplc="20362726">
      <w:start w:val="1"/>
      <w:numFmt w:val="bullet"/>
      <w:lvlText w:val=""/>
      <w:lvlJc w:val="left"/>
      <w:pPr>
        <w:ind w:left="5040" w:hanging="360"/>
      </w:pPr>
      <w:rPr>
        <w:rFonts w:ascii="Symbol" w:hAnsi="Symbol" w:hint="default"/>
      </w:rPr>
    </w:lvl>
    <w:lvl w:ilvl="7" w:tplc="68FC2BE4">
      <w:start w:val="1"/>
      <w:numFmt w:val="bullet"/>
      <w:lvlText w:val="o"/>
      <w:lvlJc w:val="left"/>
      <w:pPr>
        <w:ind w:left="5760" w:hanging="360"/>
      </w:pPr>
      <w:rPr>
        <w:rFonts w:ascii="Courier New" w:hAnsi="Courier New" w:hint="default"/>
      </w:rPr>
    </w:lvl>
    <w:lvl w:ilvl="8" w:tplc="195C3962">
      <w:start w:val="1"/>
      <w:numFmt w:val="bullet"/>
      <w:lvlText w:val=""/>
      <w:lvlJc w:val="left"/>
      <w:pPr>
        <w:ind w:left="6480" w:hanging="360"/>
      </w:pPr>
      <w:rPr>
        <w:rFonts w:ascii="Wingdings" w:hAnsi="Wingdings" w:hint="default"/>
      </w:rPr>
    </w:lvl>
  </w:abstractNum>
  <w:abstractNum w:abstractNumId="23" w15:restartNumberingAfterBreak="0">
    <w:nsid w:val="68FD4ABC"/>
    <w:multiLevelType w:val="hybridMultilevel"/>
    <w:tmpl w:val="2EFE0B76"/>
    <w:lvl w:ilvl="0" w:tplc="F5764B6A">
      <w:start w:val="1"/>
      <w:numFmt w:val="bullet"/>
      <w:lvlText w:val=""/>
      <w:lvlJc w:val="left"/>
      <w:pPr>
        <w:ind w:left="720" w:hanging="360"/>
      </w:pPr>
      <w:rPr>
        <w:rFonts w:ascii="Symbol" w:hAnsi="Symbol" w:hint="default"/>
      </w:rPr>
    </w:lvl>
    <w:lvl w:ilvl="1" w:tplc="7A4E615C">
      <w:start w:val="1"/>
      <w:numFmt w:val="bullet"/>
      <w:lvlText w:val="o"/>
      <w:lvlJc w:val="left"/>
      <w:pPr>
        <w:ind w:left="1440" w:hanging="360"/>
      </w:pPr>
      <w:rPr>
        <w:rFonts w:ascii="Courier New" w:hAnsi="Courier New" w:hint="default"/>
      </w:rPr>
    </w:lvl>
    <w:lvl w:ilvl="2" w:tplc="79AA0C58">
      <w:start w:val="1"/>
      <w:numFmt w:val="bullet"/>
      <w:lvlText w:val=""/>
      <w:lvlJc w:val="left"/>
      <w:pPr>
        <w:ind w:left="2160" w:hanging="360"/>
      </w:pPr>
      <w:rPr>
        <w:rFonts w:ascii="Wingdings" w:hAnsi="Wingdings" w:hint="default"/>
      </w:rPr>
    </w:lvl>
    <w:lvl w:ilvl="3" w:tplc="F3967190">
      <w:start w:val="1"/>
      <w:numFmt w:val="bullet"/>
      <w:lvlText w:val=""/>
      <w:lvlJc w:val="left"/>
      <w:pPr>
        <w:ind w:left="2880" w:hanging="360"/>
      </w:pPr>
      <w:rPr>
        <w:rFonts w:ascii="Symbol" w:hAnsi="Symbol" w:hint="default"/>
      </w:rPr>
    </w:lvl>
    <w:lvl w:ilvl="4" w:tplc="3822D26C">
      <w:start w:val="1"/>
      <w:numFmt w:val="bullet"/>
      <w:lvlText w:val="o"/>
      <w:lvlJc w:val="left"/>
      <w:pPr>
        <w:ind w:left="3600" w:hanging="360"/>
      </w:pPr>
      <w:rPr>
        <w:rFonts w:ascii="Courier New" w:hAnsi="Courier New" w:hint="default"/>
      </w:rPr>
    </w:lvl>
    <w:lvl w:ilvl="5" w:tplc="1332C882">
      <w:start w:val="1"/>
      <w:numFmt w:val="bullet"/>
      <w:lvlText w:val=""/>
      <w:lvlJc w:val="left"/>
      <w:pPr>
        <w:ind w:left="4320" w:hanging="360"/>
      </w:pPr>
      <w:rPr>
        <w:rFonts w:ascii="Wingdings" w:hAnsi="Wingdings" w:hint="default"/>
      </w:rPr>
    </w:lvl>
    <w:lvl w:ilvl="6" w:tplc="B34E4B66">
      <w:start w:val="1"/>
      <w:numFmt w:val="bullet"/>
      <w:lvlText w:val=""/>
      <w:lvlJc w:val="left"/>
      <w:pPr>
        <w:ind w:left="5040" w:hanging="360"/>
      </w:pPr>
      <w:rPr>
        <w:rFonts w:ascii="Symbol" w:hAnsi="Symbol" w:hint="default"/>
      </w:rPr>
    </w:lvl>
    <w:lvl w:ilvl="7" w:tplc="1B10991C">
      <w:start w:val="1"/>
      <w:numFmt w:val="bullet"/>
      <w:lvlText w:val="o"/>
      <w:lvlJc w:val="left"/>
      <w:pPr>
        <w:ind w:left="5760" w:hanging="360"/>
      </w:pPr>
      <w:rPr>
        <w:rFonts w:ascii="Courier New" w:hAnsi="Courier New" w:hint="default"/>
      </w:rPr>
    </w:lvl>
    <w:lvl w:ilvl="8" w:tplc="39ACF066">
      <w:start w:val="1"/>
      <w:numFmt w:val="bullet"/>
      <w:lvlText w:val=""/>
      <w:lvlJc w:val="left"/>
      <w:pPr>
        <w:ind w:left="6480" w:hanging="360"/>
      </w:pPr>
      <w:rPr>
        <w:rFonts w:ascii="Wingdings" w:hAnsi="Wingdings" w:hint="default"/>
      </w:rPr>
    </w:lvl>
  </w:abstractNum>
  <w:abstractNum w:abstractNumId="24" w15:restartNumberingAfterBreak="0">
    <w:nsid w:val="7F8720AF"/>
    <w:multiLevelType w:val="hybridMultilevel"/>
    <w:tmpl w:val="B190856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0"/>
  </w:num>
  <w:num w:numId="2" w16cid:durableId="1394693074">
    <w:abstractNumId w:val="16"/>
  </w:num>
  <w:num w:numId="3" w16cid:durableId="570964709">
    <w:abstractNumId w:val="11"/>
  </w:num>
  <w:num w:numId="4" w16cid:durableId="38823712">
    <w:abstractNumId w:val="17"/>
  </w:num>
  <w:num w:numId="5" w16cid:durableId="103885321">
    <w:abstractNumId w:val="4"/>
  </w:num>
  <w:num w:numId="6" w16cid:durableId="1790473317">
    <w:abstractNumId w:val="7"/>
  </w:num>
  <w:num w:numId="7" w16cid:durableId="1287542012">
    <w:abstractNumId w:val="23"/>
  </w:num>
  <w:num w:numId="8" w16cid:durableId="2028942718">
    <w:abstractNumId w:val="3"/>
  </w:num>
  <w:num w:numId="9" w16cid:durableId="1103766083">
    <w:abstractNumId w:val="22"/>
  </w:num>
  <w:num w:numId="10" w16cid:durableId="53086493">
    <w:abstractNumId w:val="18"/>
  </w:num>
  <w:num w:numId="11" w16cid:durableId="728773838">
    <w:abstractNumId w:val="5"/>
  </w:num>
  <w:num w:numId="12" w16cid:durableId="394744274">
    <w:abstractNumId w:val="12"/>
  </w:num>
  <w:num w:numId="13" w16cid:durableId="1482573839">
    <w:abstractNumId w:val="6"/>
  </w:num>
  <w:num w:numId="14" w16cid:durableId="1318653555">
    <w:abstractNumId w:val="2"/>
  </w:num>
  <w:num w:numId="15" w16cid:durableId="1000427115">
    <w:abstractNumId w:val="14"/>
  </w:num>
  <w:num w:numId="16" w16cid:durableId="1945065015">
    <w:abstractNumId w:val="15"/>
  </w:num>
  <w:num w:numId="17" w16cid:durableId="890924374">
    <w:abstractNumId w:val="8"/>
  </w:num>
  <w:num w:numId="18" w16cid:durableId="2056392536">
    <w:abstractNumId w:val="21"/>
  </w:num>
  <w:num w:numId="19" w16cid:durableId="1826240980">
    <w:abstractNumId w:val="13"/>
  </w:num>
  <w:num w:numId="20" w16cid:durableId="1850483534">
    <w:abstractNumId w:val="9"/>
  </w:num>
  <w:num w:numId="21" w16cid:durableId="536282687">
    <w:abstractNumId w:val="24"/>
  </w:num>
  <w:num w:numId="22" w16cid:durableId="1597859252">
    <w:abstractNumId w:val="1"/>
  </w:num>
  <w:num w:numId="23" w16cid:durableId="1040934763">
    <w:abstractNumId w:val="10"/>
  </w:num>
  <w:num w:numId="24" w16cid:durableId="945576220">
    <w:abstractNumId w:val="20"/>
  </w:num>
  <w:num w:numId="25" w16cid:durableId="192603756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5A"/>
    <w:rsid w:val="00000197"/>
    <w:rsid w:val="000005C7"/>
    <w:rsid w:val="00003EE8"/>
    <w:rsid w:val="0000416F"/>
    <w:rsid w:val="00006985"/>
    <w:rsid w:val="000108B8"/>
    <w:rsid w:val="0001164C"/>
    <w:rsid w:val="000132ED"/>
    <w:rsid w:val="00013920"/>
    <w:rsid w:val="00024E27"/>
    <w:rsid w:val="00024F19"/>
    <w:rsid w:val="00025872"/>
    <w:rsid w:val="000271F6"/>
    <w:rsid w:val="0003185C"/>
    <w:rsid w:val="00031FD0"/>
    <w:rsid w:val="00037037"/>
    <w:rsid w:val="00037888"/>
    <w:rsid w:val="00041951"/>
    <w:rsid w:val="00042707"/>
    <w:rsid w:val="0004443F"/>
    <w:rsid w:val="00055630"/>
    <w:rsid w:val="00055B86"/>
    <w:rsid w:val="0005693D"/>
    <w:rsid w:val="00061452"/>
    <w:rsid w:val="000733A2"/>
    <w:rsid w:val="0008313C"/>
    <w:rsid w:val="000863E2"/>
    <w:rsid w:val="00090074"/>
    <w:rsid w:val="000935A1"/>
    <w:rsid w:val="00095621"/>
    <w:rsid w:val="000A22EC"/>
    <w:rsid w:val="000A266D"/>
    <w:rsid w:val="000A64E4"/>
    <w:rsid w:val="000A6792"/>
    <w:rsid w:val="000B374A"/>
    <w:rsid w:val="000C2419"/>
    <w:rsid w:val="000C2447"/>
    <w:rsid w:val="000C24AF"/>
    <w:rsid w:val="000C3489"/>
    <w:rsid w:val="000C785A"/>
    <w:rsid w:val="000D1961"/>
    <w:rsid w:val="000D39C3"/>
    <w:rsid w:val="000D5A49"/>
    <w:rsid w:val="000E2EBE"/>
    <w:rsid w:val="000E4BF5"/>
    <w:rsid w:val="00101883"/>
    <w:rsid w:val="0010192E"/>
    <w:rsid w:val="00102C80"/>
    <w:rsid w:val="00103F4D"/>
    <w:rsid w:val="0010592F"/>
    <w:rsid w:val="0010621F"/>
    <w:rsid w:val="00111EEA"/>
    <w:rsid w:val="00113EEC"/>
    <w:rsid w:val="00121A3A"/>
    <w:rsid w:val="00122053"/>
    <w:rsid w:val="00126255"/>
    <w:rsid w:val="00127C11"/>
    <w:rsid w:val="00144A5B"/>
    <w:rsid w:val="0016014B"/>
    <w:rsid w:val="00166A87"/>
    <w:rsid w:val="001716E5"/>
    <w:rsid w:val="00174E90"/>
    <w:rsid w:val="00194D85"/>
    <w:rsid w:val="0019592C"/>
    <w:rsid w:val="001967A0"/>
    <w:rsid w:val="00197E5B"/>
    <w:rsid w:val="001A3BDD"/>
    <w:rsid w:val="001A4856"/>
    <w:rsid w:val="001A7FAD"/>
    <w:rsid w:val="001B3F13"/>
    <w:rsid w:val="001C3565"/>
    <w:rsid w:val="001C6937"/>
    <w:rsid w:val="001C7197"/>
    <w:rsid w:val="001D243C"/>
    <w:rsid w:val="001E004E"/>
    <w:rsid w:val="001E2432"/>
    <w:rsid w:val="001E27F8"/>
    <w:rsid w:val="001E6588"/>
    <w:rsid w:val="001F3126"/>
    <w:rsid w:val="001F3E71"/>
    <w:rsid w:val="002009C8"/>
    <w:rsid w:val="00202F81"/>
    <w:rsid w:val="0022134A"/>
    <w:rsid w:val="00222CE3"/>
    <w:rsid w:val="0022596F"/>
    <w:rsid w:val="00230993"/>
    <w:rsid w:val="00230E9D"/>
    <w:rsid w:val="002365A0"/>
    <w:rsid w:val="002374F5"/>
    <w:rsid w:val="00240B6E"/>
    <w:rsid w:val="0024240A"/>
    <w:rsid w:val="00244DB9"/>
    <w:rsid w:val="00245FE3"/>
    <w:rsid w:val="00246075"/>
    <w:rsid w:val="00251B94"/>
    <w:rsid w:val="002563D8"/>
    <w:rsid w:val="002576AA"/>
    <w:rsid w:val="00261EA9"/>
    <w:rsid w:val="00270DAD"/>
    <w:rsid w:val="0027293A"/>
    <w:rsid w:val="00275DE3"/>
    <w:rsid w:val="00280C03"/>
    <w:rsid w:val="002855F7"/>
    <w:rsid w:val="002941C1"/>
    <w:rsid w:val="00294488"/>
    <w:rsid w:val="002966C0"/>
    <w:rsid w:val="002A06EA"/>
    <w:rsid w:val="002A19A9"/>
    <w:rsid w:val="002A20BE"/>
    <w:rsid w:val="002A3F48"/>
    <w:rsid w:val="002A45CD"/>
    <w:rsid w:val="002A6D59"/>
    <w:rsid w:val="002B24BD"/>
    <w:rsid w:val="002B3BFD"/>
    <w:rsid w:val="002C0816"/>
    <w:rsid w:val="002D11BD"/>
    <w:rsid w:val="002D2D5E"/>
    <w:rsid w:val="002D3ADA"/>
    <w:rsid w:val="002E4C5B"/>
    <w:rsid w:val="002F126A"/>
    <w:rsid w:val="002F17AE"/>
    <w:rsid w:val="002F45CE"/>
    <w:rsid w:val="002F7B8F"/>
    <w:rsid w:val="00323F71"/>
    <w:rsid w:val="00326F4B"/>
    <w:rsid w:val="00330938"/>
    <w:rsid w:val="0033715E"/>
    <w:rsid w:val="0034330E"/>
    <w:rsid w:val="0034439B"/>
    <w:rsid w:val="003444C7"/>
    <w:rsid w:val="0034560E"/>
    <w:rsid w:val="00346160"/>
    <w:rsid w:val="003506BB"/>
    <w:rsid w:val="0035386A"/>
    <w:rsid w:val="0035464A"/>
    <w:rsid w:val="00355C51"/>
    <w:rsid w:val="00357E03"/>
    <w:rsid w:val="00362AFA"/>
    <w:rsid w:val="00362EE1"/>
    <w:rsid w:val="003733F7"/>
    <w:rsid w:val="00385CB1"/>
    <w:rsid w:val="003952F6"/>
    <w:rsid w:val="003A0503"/>
    <w:rsid w:val="003A3AE3"/>
    <w:rsid w:val="003A4B22"/>
    <w:rsid w:val="003B2686"/>
    <w:rsid w:val="003B4BAB"/>
    <w:rsid w:val="003B4F07"/>
    <w:rsid w:val="003B6BB4"/>
    <w:rsid w:val="003D36FE"/>
    <w:rsid w:val="003D3A42"/>
    <w:rsid w:val="003E29F9"/>
    <w:rsid w:val="003E3534"/>
    <w:rsid w:val="003E57B6"/>
    <w:rsid w:val="003E7B49"/>
    <w:rsid w:val="003F05BD"/>
    <w:rsid w:val="003F0A4B"/>
    <w:rsid w:val="003F7B0C"/>
    <w:rsid w:val="00404A97"/>
    <w:rsid w:val="00406570"/>
    <w:rsid w:val="00410F68"/>
    <w:rsid w:val="00411D1D"/>
    <w:rsid w:val="00420E7F"/>
    <w:rsid w:val="00423FAF"/>
    <w:rsid w:val="00425216"/>
    <w:rsid w:val="00427636"/>
    <w:rsid w:val="00430131"/>
    <w:rsid w:val="00430505"/>
    <w:rsid w:val="00436632"/>
    <w:rsid w:val="00437D5B"/>
    <w:rsid w:val="00442EC8"/>
    <w:rsid w:val="00443088"/>
    <w:rsid w:val="00447E51"/>
    <w:rsid w:val="004506B4"/>
    <w:rsid w:val="00451A88"/>
    <w:rsid w:val="00455A3F"/>
    <w:rsid w:val="00471890"/>
    <w:rsid w:val="00472D33"/>
    <w:rsid w:val="00480E8C"/>
    <w:rsid w:val="00491977"/>
    <w:rsid w:val="00497DE0"/>
    <w:rsid w:val="004C75CC"/>
    <w:rsid w:val="004C78AB"/>
    <w:rsid w:val="004D6435"/>
    <w:rsid w:val="004D6BD3"/>
    <w:rsid w:val="004D763F"/>
    <w:rsid w:val="004E36FF"/>
    <w:rsid w:val="004E456C"/>
    <w:rsid w:val="004E6E9D"/>
    <w:rsid w:val="004F0A67"/>
    <w:rsid w:val="004F1337"/>
    <w:rsid w:val="004F28CE"/>
    <w:rsid w:val="004F6303"/>
    <w:rsid w:val="004F723B"/>
    <w:rsid w:val="005014AF"/>
    <w:rsid w:val="005071D8"/>
    <w:rsid w:val="005170FA"/>
    <w:rsid w:val="0051717A"/>
    <w:rsid w:val="0052302B"/>
    <w:rsid w:val="00526782"/>
    <w:rsid w:val="00526B56"/>
    <w:rsid w:val="0052756A"/>
    <w:rsid w:val="00534180"/>
    <w:rsid w:val="0053499D"/>
    <w:rsid w:val="00536EF2"/>
    <w:rsid w:val="005427DF"/>
    <w:rsid w:val="00544C0C"/>
    <w:rsid w:val="005504BB"/>
    <w:rsid w:val="0055350E"/>
    <w:rsid w:val="00563407"/>
    <w:rsid w:val="005634F0"/>
    <w:rsid w:val="00565DEC"/>
    <w:rsid w:val="00571354"/>
    <w:rsid w:val="0057374F"/>
    <w:rsid w:val="00573A92"/>
    <w:rsid w:val="00573F2B"/>
    <w:rsid w:val="00577A42"/>
    <w:rsid w:val="0058121B"/>
    <w:rsid w:val="00584983"/>
    <w:rsid w:val="00584D6A"/>
    <w:rsid w:val="00590D21"/>
    <w:rsid w:val="005A155E"/>
    <w:rsid w:val="005A3B89"/>
    <w:rsid w:val="005B0F05"/>
    <w:rsid w:val="005B232F"/>
    <w:rsid w:val="005B2460"/>
    <w:rsid w:val="005B2DFA"/>
    <w:rsid w:val="005B7CB5"/>
    <w:rsid w:val="005C068C"/>
    <w:rsid w:val="005C2644"/>
    <w:rsid w:val="005C3745"/>
    <w:rsid w:val="005D4E5A"/>
    <w:rsid w:val="005D61B4"/>
    <w:rsid w:val="005E044E"/>
    <w:rsid w:val="005E5B0F"/>
    <w:rsid w:val="005F0359"/>
    <w:rsid w:val="005F2BD3"/>
    <w:rsid w:val="00600AFD"/>
    <w:rsid w:val="00601DBA"/>
    <w:rsid w:val="006038A3"/>
    <w:rsid w:val="00603A2C"/>
    <w:rsid w:val="00612C37"/>
    <w:rsid w:val="00613251"/>
    <w:rsid w:val="00614F79"/>
    <w:rsid w:val="00616632"/>
    <w:rsid w:val="00627065"/>
    <w:rsid w:val="0063502E"/>
    <w:rsid w:val="00635411"/>
    <w:rsid w:val="00637016"/>
    <w:rsid w:val="00637CB5"/>
    <w:rsid w:val="00645EE2"/>
    <w:rsid w:val="00654EE0"/>
    <w:rsid w:val="006679DE"/>
    <w:rsid w:val="00671B7A"/>
    <w:rsid w:val="00672717"/>
    <w:rsid w:val="006735D9"/>
    <w:rsid w:val="0067442E"/>
    <w:rsid w:val="00675E35"/>
    <w:rsid w:val="00676234"/>
    <w:rsid w:val="006812A0"/>
    <w:rsid w:val="00684633"/>
    <w:rsid w:val="00684C2A"/>
    <w:rsid w:val="00685872"/>
    <w:rsid w:val="0068628F"/>
    <w:rsid w:val="006878F4"/>
    <w:rsid w:val="00691387"/>
    <w:rsid w:val="00691905"/>
    <w:rsid w:val="00692041"/>
    <w:rsid w:val="00693B8A"/>
    <w:rsid w:val="00694A4C"/>
    <w:rsid w:val="00694FC4"/>
    <w:rsid w:val="00695D28"/>
    <w:rsid w:val="00696B24"/>
    <w:rsid w:val="006C0CBC"/>
    <w:rsid w:val="006C3F79"/>
    <w:rsid w:val="006C7386"/>
    <w:rsid w:val="006D02E8"/>
    <w:rsid w:val="006E2FE7"/>
    <w:rsid w:val="006E5330"/>
    <w:rsid w:val="006F24EB"/>
    <w:rsid w:val="006F37F0"/>
    <w:rsid w:val="00702B4D"/>
    <w:rsid w:val="00710E40"/>
    <w:rsid w:val="00711E67"/>
    <w:rsid w:val="00712B19"/>
    <w:rsid w:val="0071497F"/>
    <w:rsid w:val="00723A85"/>
    <w:rsid w:val="00727D75"/>
    <w:rsid w:val="00732892"/>
    <w:rsid w:val="007333AD"/>
    <w:rsid w:val="0073429A"/>
    <w:rsid w:val="007351C1"/>
    <w:rsid w:val="007375BC"/>
    <w:rsid w:val="00740573"/>
    <w:rsid w:val="00743140"/>
    <w:rsid w:val="00745B0F"/>
    <w:rsid w:val="00753953"/>
    <w:rsid w:val="00753CA7"/>
    <w:rsid w:val="0075611F"/>
    <w:rsid w:val="00761E45"/>
    <w:rsid w:val="00763FA3"/>
    <w:rsid w:val="007663CB"/>
    <w:rsid w:val="00773EFC"/>
    <w:rsid w:val="00775224"/>
    <w:rsid w:val="00780E9B"/>
    <w:rsid w:val="00782F0B"/>
    <w:rsid w:val="007854E8"/>
    <w:rsid w:val="0079459F"/>
    <w:rsid w:val="00796E96"/>
    <w:rsid w:val="00797262"/>
    <w:rsid w:val="007A1D0E"/>
    <w:rsid w:val="007B62EE"/>
    <w:rsid w:val="007C0607"/>
    <w:rsid w:val="007D1E52"/>
    <w:rsid w:val="007D4F05"/>
    <w:rsid w:val="007D54E8"/>
    <w:rsid w:val="007D6138"/>
    <w:rsid w:val="007E05FB"/>
    <w:rsid w:val="007E093E"/>
    <w:rsid w:val="007E152D"/>
    <w:rsid w:val="007E33EA"/>
    <w:rsid w:val="007E376E"/>
    <w:rsid w:val="007E4138"/>
    <w:rsid w:val="007F0384"/>
    <w:rsid w:val="007F364A"/>
    <w:rsid w:val="007F5954"/>
    <w:rsid w:val="00801629"/>
    <w:rsid w:val="00805443"/>
    <w:rsid w:val="0081045E"/>
    <w:rsid w:val="00811505"/>
    <w:rsid w:val="00811876"/>
    <w:rsid w:val="00813BC0"/>
    <w:rsid w:val="0081544B"/>
    <w:rsid w:val="00820442"/>
    <w:rsid w:val="00822EFE"/>
    <w:rsid w:val="008248BC"/>
    <w:rsid w:val="00835D0A"/>
    <w:rsid w:val="00837133"/>
    <w:rsid w:val="00842D21"/>
    <w:rsid w:val="00853A57"/>
    <w:rsid w:val="00855D19"/>
    <w:rsid w:val="00856061"/>
    <w:rsid w:val="0086094A"/>
    <w:rsid w:val="008625E8"/>
    <w:rsid w:val="00864885"/>
    <w:rsid w:val="008744B1"/>
    <w:rsid w:val="00880D4A"/>
    <w:rsid w:val="00884C6B"/>
    <w:rsid w:val="0088517B"/>
    <w:rsid w:val="00890BC2"/>
    <w:rsid w:val="008938C1"/>
    <w:rsid w:val="0089489F"/>
    <w:rsid w:val="00895638"/>
    <w:rsid w:val="00896796"/>
    <w:rsid w:val="00897829"/>
    <w:rsid w:val="008A3E2F"/>
    <w:rsid w:val="008B191F"/>
    <w:rsid w:val="008B2B39"/>
    <w:rsid w:val="008B4EB4"/>
    <w:rsid w:val="008B7990"/>
    <w:rsid w:val="008C1BE1"/>
    <w:rsid w:val="008C5F78"/>
    <w:rsid w:val="008C7569"/>
    <w:rsid w:val="008D2816"/>
    <w:rsid w:val="008D50ED"/>
    <w:rsid w:val="008D5572"/>
    <w:rsid w:val="008D5953"/>
    <w:rsid w:val="008D6C9A"/>
    <w:rsid w:val="008E2296"/>
    <w:rsid w:val="008F338E"/>
    <w:rsid w:val="008F41E9"/>
    <w:rsid w:val="008F6069"/>
    <w:rsid w:val="00900757"/>
    <w:rsid w:val="0090536A"/>
    <w:rsid w:val="00905552"/>
    <w:rsid w:val="00917854"/>
    <w:rsid w:val="00921B64"/>
    <w:rsid w:val="00922A2A"/>
    <w:rsid w:val="00922AD1"/>
    <w:rsid w:val="00931634"/>
    <w:rsid w:val="00932394"/>
    <w:rsid w:val="0094128E"/>
    <w:rsid w:val="00943805"/>
    <w:rsid w:val="00943EC5"/>
    <w:rsid w:val="0094765B"/>
    <w:rsid w:val="0095299D"/>
    <w:rsid w:val="009567B1"/>
    <w:rsid w:val="00956CAC"/>
    <w:rsid w:val="009573A4"/>
    <w:rsid w:val="0096265C"/>
    <w:rsid w:val="00970C89"/>
    <w:rsid w:val="009768DA"/>
    <w:rsid w:val="00981B84"/>
    <w:rsid w:val="00984FB5"/>
    <w:rsid w:val="00987163"/>
    <w:rsid w:val="00990E1C"/>
    <w:rsid w:val="00992B63"/>
    <w:rsid w:val="009A0001"/>
    <w:rsid w:val="009A23E4"/>
    <w:rsid w:val="009B0321"/>
    <w:rsid w:val="009B47EA"/>
    <w:rsid w:val="009B6565"/>
    <w:rsid w:val="009C27F0"/>
    <w:rsid w:val="009D24D4"/>
    <w:rsid w:val="009D3E10"/>
    <w:rsid w:val="009D6FB4"/>
    <w:rsid w:val="009D7066"/>
    <w:rsid w:val="009E4262"/>
    <w:rsid w:val="009E73AE"/>
    <w:rsid w:val="009F09FD"/>
    <w:rsid w:val="009F1650"/>
    <w:rsid w:val="009F3F70"/>
    <w:rsid w:val="009F4912"/>
    <w:rsid w:val="009F7412"/>
    <w:rsid w:val="00A02EEF"/>
    <w:rsid w:val="00A03469"/>
    <w:rsid w:val="00A124B9"/>
    <w:rsid w:val="00A23B62"/>
    <w:rsid w:val="00A24407"/>
    <w:rsid w:val="00A25806"/>
    <w:rsid w:val="00A25FB8"/>
    <w:rsid w:val="00A268E2"/>
    <w:rsid w:val="00A307A5"/>
    <w:rsid w:val="00A3233D"/>
    <w:rsid w:val="00A53AC1"/>
    <w:rsid w:val="00A56524"/>
    <w:rsid w:val="00A646D7"/>
    <w:rsid w:val="00A66950"/>
    <w:rsid w:val="00A71D8A"/>
    <w:rsid w:val="00A75B7E"/>
    <w:rsid w:val="00A812B3"/>
    <w:rsid w:val="00A877DB"/>
    <w:rsid w:val="00A97511"/>
    <w:rsid w:val="00AA1833"/>
    <w:rsid w:val="00AB1949"/>
    <w:rsid w:val="00AB3248"/>
    <w:rsid w:val="00AB35E8"/>
    <w:rsid w:val="00AB6160"/>
    <w:rsid w:val="00AB731C"/>
    <w:rsid w:val="00AC103C"/>
    <w:rsid w:val="00AC52C8"/>
    <w:rsid w:val="00AC7958"/>
    <w:rsid w:val="00AD13C4"/>
    <w:rsid w:val="00AD2CB6"/>
    <w:rsid w:val="00AE45DB"/>
    <w:rsid w:val="00AE554A"/>
    <w:rsid w:val="00AE5CF8"/>
    <w:rsid w:val="00AE6B55"/>
    <w:rsid w:val="00AF7217"/>
    <w:rsid w:val="00B051B5"/>
    <w:rsid w:val="00B0647B"/>
    <w:rsid w:val="00B159F1"/>
    <w:rsid w:val="00B177AF"/>
    <w:rsid w:val="00B30CD3"/>
    <w:rsid w:val="00B352B7"/>
    <w:rsid w:val="00B36AA4"/>
    <w:rsid w:val="00B42C45"/>
    <w:rsid w:val="00B44DD5"/>
    <w:rsid w:val="00B455CF"/>
    <w:rsid w:val="00B50778"/>
    <w:rsid w:val="00B53E42"/>
    <w:rsid w:val="00B57496"/>
    <w:rsid w:val="00B70057"/>
    <w:rsid w:val="00B71698"/>
    <w:rsid w:val="00B72132"/>
    <w:rsid w:val="00B738AB"/>
    <w:rsid w:val="00B7725C"/>
    <w:rsid w:val="00B77A90"/>
    <w:rsid w:val="00B77C41"/>
    <w:rsid w:val="00B81669"/>
    <w:rsid w:val="00B84A99"/>
    <w:rsid w:val="00B907B5"/>
    <w:rsid w:val="00B90F05"/>
    <w:rsid w:val="00B9225B"/>
    <w:rsid w:val="00B96812"/>
    <w:rsid w:val="00BA6DA0"/>
    <w:rsid w:val="00BB33B8"/>
    <w:rsid w:val="00BB504F"/>
    <w:rsid w:val="00BB60E2"/>
    <w:rsid w:val="00BC294E"/>
    <w:rsid w:val="00BC5961"/>
    <w:rsid w:val="00BC5F53"/>
    <w:rsid w:val="00BC635E"/>
    <w:rsid w:val="00BC78C6"/>
    <w:rsid w:val="00BE0046"/>
    <w:rsid w:val="00BE63D5"/>
    <w:rsid w:val="00BE6447"/>
    <w:rsid w:val="00BF2CB6"/>
    <w:rsid w:val="00BF565C"/>
    <w:rsid w:val="00BF5C3D"/>
    <w:rsid w:val="00BF661B"/>
    <w:rsid w:val="00C01D97"/>
    <w:rsid w:val="00C021AB"/>
    <w:rsid w:val="00C07F6B"/>
    <w:rsid w:val="00C11F8F"/>
    <w:rsid w:val="00C15176"/>
    <w:rsid w:val="00C202CF"/>
    <w:rsid w:val="00C2506B"/>
    <w:rsid w:val="00C27DC5"/>
    <w:rsid w:val="00C3038B"/>
    <w:rsid w:val="00C33A07"/>
    <w:rsid w:val="00C345E0"/>
    <w:rsid w:val="00C37063"/>
    <w:rsid w:val="00C40332"/>
    <w:rsid w:val="00C40AAB"/>
    <w:rsid w:val="00C46610"/>
    <w:rsid w:val="00C46F3F"/>
    <w:rsid w:val="00C52947"/>
    <w:rsid w:val="00C547CC"/>
    <w:rsid w:val="00C572AE"/>
    <w:rsid w:val="00C57D26"/>
    <w:rsid w:val="00C61881"/>
    <w:rsid w:val="00C669E0"/>
    <w:rsid w:val="00C67367"/>
    <w:rsid w:val="00C846FE"/>
    <w:rsid w:val="00C85F4A"/>
    <w:rsid w:val="00C86C22"/>
    <w:rsid w:val="00C91E0C"/>
    <w:rsid w:val="00C92413"/>
    <w:rsid w:val="00CA0FAC"/>
    <w:rsid w:val="00CA320D"/>
    <w:rsid w:val="00CA3487"/>
    <w:rsid w:val="00CA4CB8"/>
    <w:rsid w:val="00CA667A"/>
    <w:rsid w:val="00CC2766"/>
    <w:rsid w:val="00CC4A3E"/>
    <w:rsid w:val="00CC7B1C"/>
    <w:rsid w:val="00CD3B17"/>
    <w:rsid w:val="00CD5C8E"/>
    <w:rsid w:val="00CE086C"/>
    <w:rsid w:val="00CE39AC"/>
    <w:rsid w:val="00CF21F1"/>
    <w:rsid w:val="00CF4C68"/>
    <w:rsid w:val="00CF5FFB"/>
    <w:rsid w:val="00CF7DA5"/>
    <w:rsid w:val="00D2091B"/>
    <w:rsid w:val="00D2315A"/>
    <w:rsid w:val="00D23BEF"/>
    <w:rsid w:val="00D26985"/>
    <w:rsid w:val="00D34FF8"/>
    <w:rsid w:val="00D356F8"/>
    <w:rsid w:val="00D425F2"/>
    <w:rsid w:val="00D4438F"/>
    <w:rsid w:val="00D50FF0"/>
    <w:rsid w:val="00D579F3"/>
    <w:rsid w:val="00D66537"/>
    <w:rsid w:val="00D75491"/>
    <w:rsid w:val="00D75A8A"/>
    <w:rsid w:val="00D85014"/>
    <w:rsid w:val="00D90D32"/>
    <w:rsid w:val="00D92BBC"/>
    <w:rsid w:val="00D93D0D"/>
    <w:rsid w:val="00DA3E84"/>
    <w:rsid w:val="00DA589B"/>
    <w:rsid w:val="00DC0AD0"/>
    <w:rsid w:val="00DC1379"/>
    <w:rsid w:val="00DC448B"/>
    <w:rsid w:val="00DC628F"/>
    <w:rsid w:val="00DC6E4A"/>
    <w:rsid w:val="00DC7A9D"/>
    <w:rsid w:val="00DD1729"/>
    <w:rsid w:val="00DD3B24"/>
    <w:rsid w:val="00DD4C39"/>
    <w:rsid w:val="00DD746A"/>
    <w:rsid w:val="00DD77F0"/>
    <w:rsid w:val="00DD7C30"/>
    <w:rsid w:val="00DE1E5F"/>
    <w:rsid w:val="00DE3AB8"/>
    <w:rsid w:val="00DE3D98"/>
    <w:rsid w:val="00DE411A"/>
    <w:rsid w:val="00DF2105"/>
    <w:rsid w:val="00DF4DBC"/>
    <w:rsid w:val="00DF6952"/>
    <w:rsid w:val="00E06D8B"/>
    <w:rsid w:val="00E07DBB"/>
    <w:rsid w:val="00E4329F"/>
    <w:rsid w:val="00E45C31"/>
    <w:rsid w:val="00E47513"/>
    <w:rsid w:val="00E5122E"/>
    <w:rsid w:val="00E538E8"/>
    <w:rsid w:val="00E56D4B"/>
    <w:rsid w:val="00E5704B"/>
    <w:rsid w:val="00E60B22"/>
    <w:rsid w:val="00E639DF"/>
    <w:rsid w:val="00E72866"/>
    <w:rsid w:val="00E85295"/>
    <w:rsid w:val="00E86E66"/>
    <w:rsid w:val="00EA090A"/>
    <w:rsid w:val="00EA7155"/>
    <w:rsid w:val="00EB1195"/>
    <w:rsid w:val="00EB4C88"/>
    <w:rsid w:val="00EB5A56"/>
    <w:rsid w:val="00EB6372"/>
    <w:rsid w:val="00EC0766"/>
    <w:rsid w:val="00EC2DED"/>
    <w:rsid w:val="00EC37E3"/>
    <w:rsid w:val="00EC4173"/>
    <w:rsid w:val="00EC5299"/>
    <w:rsid w:val="00EC663D"/>
    <w:rsid w:val="00ED126D"/>
    <w:rsid w:val="00ED3649"/>
    <w:rsid w:val="00ED5398"/>
    <w:rsid w:val="00EE0481"/>
    <w:rsid w:val="00EF0F76"/>
    <w:rsid w:val="00EF547C"/>
    <w:rsid w:val="00F00D25"/>
    <w:rsid w:val="00F06F3B"/>
    <w:rsid w:val="00F126B3"/>
    <w:rsid w:val="00F1320E"/>
    <w:rsid w:val="00F13D85"/>
    <w:rsid w:val="00F13DCD"/>
    <w:rsid w:val="00F142E6"/>
    <w:rsid w:val="00F238BC"/>
    <w:rsid w:val="00F242BD"/>
    <w:rsid w:val="00F24635"/>
    <w:rsid w:val="00F25CC7"/>
    <w:rsid w:val="00F272B6"/>
    <w:rsid w:val="00F32159"/>
    <w:rsid w:val="00F371FC"/>
    <w:rsid w:val="00F42EB9"/>
    <w:rsid w:val="00F454BD"/>
    <w:rsid w:val="00F523E6"/>
    <w:rsid w:val="00F541D9"/>
    <w:rsid w:val="00F5718C"/>
    <w:rsid w:val="00F609E1"/>
    <w:rsid w:val="00F61204"/>
    <w:rsid w:val="00F64933"/>
    <w:rsid w:val="00F71ED2"/>
    <w:rsid w:val="00F737E6"/>
    <w:rsid w:val="00F76F25"/>
    <w:rsid w:val="00F8486E"/>
    <w:rsid w:val="00F8709D"/>
    <w:rsid w:val="00F9298B"/>
    <w:rsid w:val="00F94E17"/>
    <w:rsid w:val="00F9582E"/>
    <w:rsid w:val="00FA0341"/>
    <w:rsid w:val="00FA30C8"/>
    <w:rsid w:val="00FA4212"/>
    <w:rsid w:val="00FA5973"/>
    <w:rsid w:val="00FB2BCC"/>
    <w:rsid w:val="00FB331A"/>
    <w:rsid w:val="00FB3973"/>
    <w:rsid w:val="00FB4899"/>
    <w:rsid w:val="00FB4EB0"/>
    <w:rsid w:val="00FB68CD"/>
    <w:rsid w:val="00FC34D2"/>
    <w:rsid w:val="00FC591A"/>
    <w:rsid w:val="00FD3C62"/>
    <w:rsid w:val="00FE211E"/>
    <w:rsid w:val="00FE2BCA"/>
    <w:rsid w:val="00FE5442"/>
    <w:rsid w:val="00FE59C4"/>
    <w:rsid w:val="00FF4906"/>
    <w:rsid w:val="00FF5782"/>
    <w:rsid w:val="00FF62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1D5B8"/>
  <w15:docId w15:val="{1D16DA0C-5DAE-4580-9CDE-E676312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2009C8"/>
    <w:pPr>
      <w:spacing w:before="60" w:after="0" w:line="240" w:lineRule="auto"/>
    </w:pPr>
    <w:rPr>
      <w:color w:val="231F20" w:themeColor="background1"/>
      <w:sz w:val="20"/>
      <w:szCs w:val="20"/>
    </w:rPr>
  </w:style>
  <w:style w:type="character" w:customStyle="1" w:styleId="FootnoteTextChar">
    <w:name w:val="Footnote Text Char"/>
    <w:basedOn w:val="DefaultParagraphFont"/>
    <w:link w:val="FootnoteText"/>
    <w:uiPriority w:val="99"/>
    <w:semiHidden/>
    <w:rsid w:val="002009C8"/>
    <w:rPr>
      <w:rFonts w:ascii="Arial" w:hAnsi="Arial"/>
      <w:color w:val="231F20" w:themeColor="background1"/>
    </w:rPr>
  </w:style>
  <w:style w:type="character" w:styleId="UnresolvedMention">
    <w:name w:val="Unresolved Mention"/>
    <w:basedOn w:val="DefaultParagraphFont"/>
    <w:uiPriority w:val="99"/>
    <w:semiHidden/>
    <w:unhideWhenUsed/>
    <w:rsid w:val="003A3AE3"/>
    <w:rPr>
      <w:color w:val="605E5C"/>
      <w:shd w:val="clear" w:color="auto" w:fill="E1DFDD"/>
    </w:rPr>
  </w:style>
  <w:style w:type="character" w:styleId="FollowedHyperlink">
    <w:name w:val="FollowedHyperlink"/>
    <w:basedOn w:val="DefaultParagraphFont"/>
    <w:uiPriority w:val="99"/>
    <w:semiHidden/>
    <w:unhideWhenUsed/>
    <w:rsid w:val="003B4F07"/>
    <w:rPr>
      <w:color w:val="003087" w:themeColor="followedHyperlink"/>
      <w:u w:val="single"/>
    </w:rPr>
  </w:style>
  <w:style w:type="paragraph" w:styleId="Revision">
    <w:name w:val="Revision"/>
    <w:hidden/>
    <w:uiPriority w:val="99"/>
    <w:semiHidden/>
    <w:rsid w:val="00563407"/>
    <w:rPr>
      <w:rFonts w:ascii="Arial" w:hAnsi="Arial"/>
      <w:color w:val="000000"/>
      <w:sz w:val="24"/>
      <w:szCs w:val="24"/>
    </w:rPr>
  </w:style>
  <w:style w:type="paragraph" w:styleId="EndnoteText">
    <w:name w:val="endnote text"/>
    <w:basedOn w:val="Normal"/>
    <w:link w:val="EndnoteTextChar"/>
    <w:uiPriority w:val="99"/>
    <w:semiHidden/>
    <w:unhideWhenUsed/>
    <w:rsid w:val="006878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78F4"/>
    <w:rPr>
      <w:rFonts w:ascii="Arial" w:hAnsi="Arial"/>
      <w:color w:val="000000"/>
    </w:rPr>
  </w:style>
  <w:style w:type="character" w:styleId="EndnoteReference">
    <w:name w:val="endnote reference"/>
    <w:basedOn w:val="DefaultParagraphFont"/>
    <w:uiPriority w:val="99"/>
    <w:semiHidden/>
    <w:unhideWhenUsed/>
    <w:rsid w:val="006878F4"/>
    <w:rPr>
      <w:vertAlign w:val="superscript"/>
    </w:rPr>
  </w:style>
  <w:style w:type="table" w:styleId="GridTable4-Accent3">
    <w:name w:val="Grid Table 4 Accent 3"/>
    <w:basedOn w:val="TableNormal"/>
    <w:uiPriority w:val="49"/>
    <w:rsid w:val="00F9582E"/>
    <w:tblPr>
      <w:tblStyleRowBandSize w:val="1"/>
      <w:tblStyleColBandSize w:val="1"/>
      <w:tblBorders>
        <w:top w:val="single" w:sz="4" w:space="0" w:color="DDE1E4" w:themeColor="accent3" w:themeTint="99"/>
        <w:left w:val="single" w:sz="4" w:space="0" w:color="DDE1E4" w:themeColor="accent3" w:themeTint="99"/>
        <w:bottom w:val="single" w:sz="4" w:space="0" w:color="DDE1E4" w:themeColor="accent3" w:themeTint="99"/>
        <w:right w:val="single" w:sz="4" w:space="0" w:color="DDE1E4" w:themeColor="accent3" w:themeTint="99"/>
        <w:insideH w:val="single" w:sz="4" w:space="0" w:color="DDE1E4" w:themeColor="accent3" w:themeTint="99"/>
        <w:insideV w:val="single" w:sz="4" w:space="0" w:color="DDE1E4" w:themeColor="accent3" w:themeTint="99"/>
      </w:tblBorders>
    </w:tblPr>
    <w:tblStylePr w:type="firstRow">
      <w:rPr>
        <w:b/>
        <w:bCs/>
        <w:color w:val="231F20" w:themeColor="background1"/>
      </w:rPr>
      <w:tblPr/>
      <w:tcPr>
        <w:tcBorders>
          <w:top w:val="single" w:sz="4" w:space="0" w:color="C7CED3" w:themeColor="accent3"/>
          <w:left w:val="single" w:sz="4" w:space="0" w:color="C7CED3" w:themeColor="accent3"/>
          <w:bottom w:val="single" w:sz="4" w:space="0" w:color="C7CED3" w:themeColor="accent3"/>
          <w:right w:val="single" w:sz="4" w:space="0" w:color="C7CED3" w:themeColor="accent3"/>
          <w:insideH w:val="nil"/>
          <w:insideV w:val="nil"/>
        </w:tcBorders>
        <w:shd w:val="clear" w:color="auto" w:fill="C7CED3" w:themeFill="accent3"/>
      </w:tcPr>
    </w:tblStylePr>
    <w:tblStylePr w:type="lastRow">
      <w:rPr>
        <w:b/>
        <w:bCs/>
      </w:rPr>
      <w:tblPr/>
      <w:tcPr>
        <w:tcBorders>
          <w:top w:val="double" w:sz="4" w:space="0" w:color="C7CED3" w:themeColor="accent3"/>
        </w:tcBorders>
      </w:tcPr>
    </w:tblStylePr>
    <w:tblStylePr w:type="firstCol">
      <w:rPr>
        <w:b/>
        <w:bCs/>
      </w:rPr>
    </w:tblStylePr>
    <w:tblStylePr w:type="lastCol">
      <w:rPr>
        <w:b/>
        <w:bCs/>
      </w:rPr>
    </w:tblStylePr>
    <w:tblStylePr w:type="band1Vert">
      <w:tblPr/>
      <w:tcPr>
        <w:shd w:val="clear" w:color="auto" w:fill="F3F5F6" w:themeFill="accent3" w:themeFillTint="33"/>
      </w:tcPr>
    </w:tblStylePr>
    <w:tblStylePr w:type="band1Horz">
      <w:tblPr/>
      <w:tcPr>
        <w:shd w:val="clear" w:color="auto" w:fill="F3F5F6" w:themeFill="accent3" w:themeFillTint="33"/>
      </w:tcPr>
    </w:tblStylePr>
  </w:style>
  <w:style w:type="paragraph" w:styleId="NoSpacing">
    <w:name w:val="No Spacing"/>
    <w:link w:val="NoSpacingChar"/>
    <w:uiPriority w:val="1"/>
    <w:qFormat/>
    <w:rsid w:val="00ED5398"/>
    <w:rPr>
      <w:rFonts w:ascii="Arial" w:eastAsiaTheme="minorEastAsia" w:hAnsi="Arial" w:cstheme="minorBidi"/>
      <w:sz w:val="24"/>
      <w:szCs w:val="22"/>
      <w:lang w:val="en-US"/>
    </w:rPr>
  </w:style>
  <w:style w:type="character" w:customStyle="1" w:styleId="NoSpacingChar">
    <w:name w:val="No Spacing Char"/>
    <w:basedOn w:val="DefaultParagraphFont"/>
    <w:link w:val="NoSpacing"/>
    <w:uiPriority w:val="1"/>
    <w:rsid w:val="00ED5398"/>
    <w:rPr>
      <w:rFonts w:ascii="Arial" w:eastAsiaTheme="minorEastAsia" w:hAnsi="Arial" w:cstheme="minorBidi"/>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Jan%202024%20long%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C3242FDB9C4C8ABFAB92401B2F571F"/>
        <w:category>
          <w:name w:val="General"/>
          <w:gallery w:val="placeholder"/>
        </w:category>
        <w:types>
          <w:type w:val="bbPlcHdr"/>
        </w:types>
        <w:behaviors>
          <w:behavior w:val="content"/>
        </w:behaviors>
        <w:guid w:val="{988514F7-6CDC-48A9-99DE-93591D0554D7}"/>
      </w:docPartPr>
      <w:docPartBody>
        <w:p w:rsidR="00EE1148" w:rsidRDefault="00A93FEA">
          <w:pPr>
            <w:pStyle w:val="57C3242FDB9C4C8ABFAB92401B2F571F"/>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6F"/>
    <w:rsid w:val="00056095"/>
    <w:rsid w:val="000B5A6E"/>
    <w:rsid w:val="000C2375"/>
    <w:rsid w:val="00114E2C"/>
    <w:rsid w:val="00120FA5"/>
    <w:rsid w:val="0012407E"/>
    <w:rsid w:val="00211DD4"/>
    <w:rsid w:val="0024240A"/>
    <w:rsid w:val="00275DE3"/>
    <w:rsid w:val="0027676F"/>
    <w:rsid w:val="002D11BD"/>
    <w:rsid w:val="00414230"/>
    <w:rsid w:val="00451A88"/>
    <w:rsid w:val="004B5FF4"/>
    <w:rsid w:val="004D6435"/>
    <w:rsid w:val="005B232F"/>
    <w:rsid w:val="00677870"/>
    <w:rsid w:val="007351C1"/>
    <w:rsid w:val="00813BC0"/>
    <w:rsid w:val="008C1BE1"/>
    <w:rsid w:val="008D47B8"/>
    <w:rsid w:val="00957CA5"/>
    <w:rsid w:val="00960A61"/>
    <w:rsid w:val="00A10CFF"/>
    <w:rsid w:val="00A165AA"/>
    <w:rsid w:val="00A70D39"/>
    <w:rsid w:val="00A93FEA"/>
    <w:rsid w:val="00AA4E8E"/>
    <w:rsid w:val="00AE0082"/>
    <w:rsid w:val="00B352B7"/>
    <w:rsid w:val="00CA3487"/>
    <w:rsid w:val="00CD3B17"/>
    <w:rsid w:val="00DC358B"/>
    <w:rsid w:val="00EC3513"/>
    <w:rsid w:val="00EE1148"/>
    <w:rsid w:val="00F0063A"/>
    <w:rsid w:val="00F737E6"/>
    <w:rsid w:val="00FD55EB"/>
    <w:rsid w:val="00FD7C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E70767F9174EF6AF2B63D14C46600D">
    <w:name w:val="97E70767F9174EF6AF2B63D14C46600D"/>
  </w:style>
  <w:style w:type="paragraph" w:customStyle="1" w:styleId="57C3242FDB9C4C8ABFAB92401B2F571F">
    <w:name w:val="57C3242FDB9C4C8ABFAB92401B2F5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FC8D2DB554364F987C66CDD6774C80" ma:contentTypeVersion="14" ma:contentTypeDescription="Create a new document." ma:contentTypeScope="" ma:versionID="b879918dfe999736971ecf27601df45d">
  <xsd:schema xmlns:xsd="http://www.w3.org/2001/XMLSchema" xmlns:xs="http://www.w3.org/2001/XMLSchema" xmlns:p="http://schemas.microsoft.com/office/2006/metadata/properties" xmlns:ns1="http://schemas.microsoft.com/sharepoint/v3" xmlns:ns2="70e9dbcb-fd8e-4216-b0f2-4aec9837d8ad" xmlns:ns3="afbe5fa8-0772-4f60-a27e-2c46e068054e" targetNamespace="http://schemas.microsoft.com/office/2006/metadata/properties" ma:root="true" ma:fieldsID="f29def103501bc53ce274fd6de9e91af" ns1:_="" ns2:_="" ns3:_="">
    <xsd:import namespace="http://schemas.microsoft.com/sharepoint/v3"/>
    <xsd:import namespace="70e9dbcb-fd8e-4216-b0f2-4aec9837d8ad"/>
    <xsd:import namespace="afbe5fa8-0772-4f60-a27e-2c46e06805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9dbcb-fd8e-4216-b0f2-4aec9837d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be5fa8-0772-4f60-a27e-2c46e06805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72FEB0FE-EE97-4839-AA71-90BEBBAF7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e9dbcb-fd8e-4216-b0f2-4aec9837d8ad"/>
    <ds:schemaRef ds:uri="afbe5fa8-0772-4f60-a27e-2c46e0680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Jan 2024 long document template v1.2</Template>
  <TotalTime>0</TotalTime>
  <Pages>4</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Oral healthcare provision for cancer pathways</vt:lpstr>
    </vt:vector>
  </TitlesOfParts>
  <Company>Health &amp; Social Care Information Centre</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healthcare provision for cancer pathways</dc:title>
  <dc:subject/>
  <dc:creator>Thomas Waterman</dc:creator>
  <cp:keywords/>
  <dc:description/>
  <cp:lastModifiedBy>BOSHELL, Joanne (NHS ENGLAND - X24)</cp:lastModifiedBy>
  <cp:revision>11</cp:revision>
  <cp:lastPrinted>2024-11-22T15:14:00Z</cp:lastPrinted>
  <dcterms:created xsi:type="dcterms:W3CDTF">2024-11-26T13:55:00Z</dcterms:created>
  <dcterms:modified xsi:type="dcterms:W3CDTF">2024-11-26T14:15:00Z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0x0101006DFC8D2DB554364F987C66CDD6774C80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SIP_Label_a1c73d33-e118-4613-b0c3-154714f1c083_Enabled">
    <vt:lpwstr>true</vt:lpwstr>
  </property>
  <property fmtid="{D5CDD505-2E9C-101B-9397-08002B2CF9AE}" pid="8" name="MSIP_Label_a1c73d33-e118-4613-b0c3-154714f1c083_SetDate">
    <vt:lpwstr>2024-07-29T07:36:15Z</vt:lpwstr>
  </property>
  <property fmtid="{D5CDD505-2E9C-101B-9397-08002B2CF9AE}" pid="9" name="MSIP_Label_a1c73d33-e118-4613-b0c3-154714f1c083_Method">
    <vt:lpwstr>Privileged</vt:lpwstr>
  </property>
  <property fmtid="{D5CDD505-2E9C-101B-9397-08002B2CF9AE}" pid="10" name="MSIP_Label_a1c73d33-e118-4613-b0c3-154714f1c083_Name">
    <vt:lpwstr>OFFICIAL</vt:lpwstr>
  </property>
  <property fmtid="{D5CDD505-2E9C-101B-9397-08002B2CF9AE}" pid="11" name="MSIP_Label_a1c73d33-e118-4613-b0c3-154714f1c083_SiteId">
    <vt:lpwstr>03159e92-72c6-4b23-a64a-af50e790adbf</vt:lpwstr>
  </property>
  <property fmtid="{D5CDD505-2E9C-101B-9397-08002B2CF9AE}" pid="12" name="MSIP_Label_a1c73d33-e118-4613-b0c3-154714f1c083_ActionId">
    <vt:lpwstr>00150fcd-a570-48e1-8c65-8bba81a0de12</vt:lpwstr>
  </property>
  <property fmtid="{D5CDD505-2E9C-101B-9397-08002B2CF9AE}" pid="13" name="MSIP_Label_a1c73d33-e118-4613-b0c3-154714f1c083_ContentBits">
    <vt:lpwstr>0</vt:lpwstr>
  </property>
</Properties>
</file>