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AB74" w14:textId="77777777" w:rsidR="00E77A1D" w:rsidRDefault="00E77A1D" w:rsidP="00CA567F">
      <w:pPr>
        <w:pStyle w:val="NHSHeading1"/>
        <w:numPr>
          <w:ilvl w:val="0"/>
          <w:numId w:val="0"/>
        </w:numPr>
        <w:ind w:left="357" w:hanging="357"/>
        <w:sectPr w:rsidR="00E77A1D" w:rsidSect="00367E14">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docGrid w:linePitch="360"/>
        </w:sectPr>
      </w:pPr>
    </w:p>
    <w:sdt>
      <w:sdtPr>
        <w:rPr>
          <w:rFonts w:eastAsia="Times New Roman" w:cs="Arial"/>
          <w:bCs/>
          <w:color w:val="005EB8"/>
          <w:kern w:val="28"/>
          <w:sz w:val="80"/>
          <w:szCs w:val="32"/>
          <w14:ligatures w14:val="none"/>
        </w:rPr>
        <w:alias w:val="Title"/>
        <w:tag w:val=""/>
        <w:id w:val="1118965019"/>
        <w:dataBinding w:prefixMappings="xmlns:ns0='http://purl.org/dc/elements/1.1/' xmlns:ns1='http://schemas.openxmlformats.org/package/2006/metadata/core-properties' " w:xpath="/ns1:coreProperties[1]/ns0:title[1]" w:storeItemID="{6C3C8BC8-F283-45AE-878A-BAB7291924A1}"/>
        <w:text/>
      </w:sdtPr>
      <w:sdtEndPr/>
      <w:sdtContent>
        <w:p w14:paraId="36B7430A" w14:textId="19E93744" w:rsidR="00E77A1D" w:rsidRDefault="00AB131A" w:rsidP="00E77A1D">
          <w:pPr>
            <w:pStyle w:val="NHSHeading1"/>
            <w:numPr>
              <w:ilvl w:val="0"/>
              <w:numId w:val="0"/>
            </w:numPr>
          </w:pPr>
          <w:r>
            <w:rPr>
              <w:rFonts w:eastAsia="Times New Roman" w:cs="Arial"/>
              <w:bCs/>
              <w:color w:val="005EB8"/>
              <w:kern w:val="28"/>
              <w:sz w:val="80"/>
              <w:szCs w:val="32"/>
              <w14:ligatures w14:val="none"/>
            </w:rPr>
            <w:t>Appendix E: OPEL 2024 to 2026 NHS 111 parameters</w:t>
          </w:r>
          <w:r w:rsidR="00005E93">
            <w:rPr>
              <w:rFonts w:eastAsia="Times New Roman" w:cs="Arial"/>
              <w:bCs/>
              <w:color w:val="005EB8"/>
              <w:kern w:val="28"/>
              <w:sz w:val="80"/>
              <w:szCs w:val="32"/>
              <w14:ligatures w14:val="none"/>
            </w:rPr>
            <w:t xml:space="preserve"> V1.0</w:t>
          </w:r>
        </w:p>
      </w:sdtContent>
    </w:sdt>
    <w:p w14:paraId="1B17BDD6" w14:textId="5D5CA793" w:rsidR="002E4D37" w:rsidRPr="001860BA" w:rsidRDefault="002E4D37" w:rsidP="002E4D37">
      <w:pPr>
        <w:pStyle w:val="NHSBody1"/>
        <w:spacing w:before="480"/>
      </w:pPr>
      <w:r w:rsidRPr="001860BA">
        <w:t xml:space="preserve">This </w:t>
      </w:r>
      <w:r>
        <w:t xml:space="preserve">guide </w:t>
      </w:r>
      <w:r w:rsidRPr="001860BA">
        <w:t>defin</w:t>
      </w:r>
      <w:r>
        <w:t>es</w:t>
      </w:r>
      <w:r w:rsidRPr="001860BA">
        <w:t xml:space="preserve"> each parameter within th</w:t>
      </w:r>
      <w:r>
        <w:t>e NHS 111 services</w:t>
      </w:r>
      <w:r w:rsidRPr="001860BA">
        <w:t xml:space="preserve"> pillar of the </w:t>
      </w:r>
      <w:r>
        <w:t xml:space="preserve">Integrated </w:t>
      </w:r>
      <w:r w:rsidRPr="001860BA">
        <w:t xml:space="preserve">OPEL </w:t>
      </w:r>
      <w:r>
        <w:t>F</w:t>
      </w:r>
      <w:r w:rsidRPr="001860BA">
        <w:t>ramework</w:t>
      </w:r>
      <w:r>
        <w:t xml:space="preserve"> 2024 </w:t>
      </w:r>
      <w:r w:rsidR="00AB131A">
        <w:t>-</w:t>
      </w:r>
      <w:r>
        <w:t xml:space="preserve">2026, </w:t>
      </w:r>
      <w:r w:rsidRPr="001860BA">
        <w:t xml:space="preserve">to ensure </w:t>
      </w:r>
      <w:r>
        <w:t xml:space="preserve">they can be </w:t>
      </w:r>
      <w:r w:rsidRPr="001860BA">
        <w:t>consistent</w:t>
      </w:r>
      <w:r>
        <w:t>ly</w:t>
      </w:r>
      <w:r w:rsidRPr="001860BA">
        <w:t xml:space="preserve"> appli</w:t>
      </w:r>
      <w:r>
        <w:t>ed</w:t>
      </w:r>
      <w:r w:rsidRPr="001860BA">
        <w:t xml:space="preserve"> across all relevant processes and activities</w:t>
      </w:r>
      <w:r>
        <w:t>.</w:t>
      </w:r>
    </w:p>
    <w:p w14:paraId="78DA74BC" w14:textId="118E6EAF" w:rsidR="002E4D37" w:rsidRDefault="002E4D37" w:rsidP="002E4D37">
      <w:pPr>
        <w:pStyle w:val="NHSBody1"/>
      </w:pPr>
      <w:r>
        <w:t xml:space="preserve">Please note that it must be read in conjunction with the Integrated OPEL Framework 2024 </w:t>
      </w:r>
      <w:r w:rsidR="00740279">
        <w:t>-</w:t>
      </w:r>
      <w:r>
        <w:t>2026, which provides the overarching structure and context within which these parameters operate.</w:t>
      </w:r>
    </w:p>
    <w:p w14:paraId="55C54429" w14:textId="001C45D2" w:rsidR="00740279" w:rsidRDefault="002E4D37" w:rsidP="002E4D37">
      <w:pPr>
        <w:pStyle w:val="NHSBody1"/>
        <w:rPr>
          <w:lang w:eastAsia="en-GB"/>
        </w:rPr>
      </w:pPr>
      <w:r w:rsidRPr="70105C88">
        <w:rPr>
          <w:lang w:eastAsia="en-GB"/>
        </w:rPr>
        <w:t xml:space="preserve">For queries relating to this </w:t>
      </w:r>
      <w:r>
        <w:rPr>
          <w:lang w:eastAsia="en-GB"/>
        </w:rPr>
        <w:t>guide,</w:t>
      </w:r>
      <w:r w:rsidRPr="70105C88">
        <w:rPr>
          <w:lang w:eastAsia="en-GB"/>
        </w:rPr>
        <w:t xml:space="preserve"> please contact the iUEC national team</w:t>
      </w:r>
      <w:r>
        <w:rPr>
          <w:lang w:eastAsia="en-GB"/>
        </w:rPr>
        <w:t xml:space="preserve"> at</w:t>
      </w:r>
      <w:r w:rsidRPr="70105C88">
        <w:rPr>
          <w:lang w:eastAsia="en-GB"/>
        </w:rPr>
        <w:t xml:space="preserve"> </w:t>
      </w:r>
      <w:hyperlink r:id="rId17" w:history="1">
        <w:r w:rsidR="00740279" w:rsidRPr="005644DB">
          <w:rPr>
            <w:rStyle w:val="Hyperlink"/>
            <w:lang w:eastAsia="en-GB"/>
          </w:rPr>
          <w:t>england.uec-operations@nhs.net</w:t>
        </w:r>
      </w:hyperlink>
      <w:r w:rsidR="00740279">
        <w:rPr>
          <w:lang w:eastAsia="en-GB"/>
        </w:rPr>
        <w:t>.</w:t>
      </w:r>
    </w:p>
    <w:p w14:paraId="0CECF7C9" w14:textId="41F980C7" w:rsidR="009D5EC5" w:rsidRPr="009A3B40" w:rsidRDefault="00E51BF9" w:rsidP="00E51BF9">
      <w:pPr>
        <w:pStyle w:val="NHSHeading1"/>
        <w:numPr>
          <w:ilvl w:val="0"/>
          <w:numId w:val="0"/>
        </w:numPr>
        <w:tabs>
          <w:tab w:val="left" w:pos="6134"/>
        </w:tabs>
        <w:ind w:left="357" w:hanging="357"/>
      </w:pPr>
      <w:r>
        <w:t xml:space="preserve">NHS 111 </w:t>
      </w:r>
      <w:r w:rsidRPr="009A3B40">
        <w:t xml:space="preserve">OPEL parameter </w:t>
      </w:r>
      <w:r>
        <w:t xml:space="preserve">and scoring thresholds </w:t>
      </w:r>
      <w:r w:rsidRPr="009A3B40">
        <w:t>table</w:t>
      </w:r>
      <w:r w:rsidR="008E1C4F">
        <w:tab/>
      </w:r>
    </w:p>
    <w:tbl>
      <w:tblPr>
        <w:tblStyle w:val="TableGrid"/>
        <w:tblW w:w="5000" w:type="pct"/>
        <w:jc w:val="center"/>
        <w:tblLayout w:type="fixed"/>
        <w:tblLook w:val="04A0" w:firstRow="1" w:lastRow="0" w:firstColumn="1" w:lastColumn="0" w:noHBand="0" w:noVBand="1"/>
      </w:tblPr>
      <w:tblGrid>
        <w:gridCol w:w="4531"/>
        <w:gridCol w:w="1330"/>
        <w:gridCol w:w="1331"/>
        <w:gridCol w:w="1331"/>
        <w:gridCol w:w="1331"/>
      </w:tblGrid>
      <w:tr w:rsidR="009D5EC5" w:rsidRPr="003E2EC8" w14:paraId="464BD8FA" w14:textId="77777777" w:rsidTr="00442C22">
        <w:trPr>
          <w:trHeight w:val="567"/>
          <w:tblHeader/>
          <w:jc w:val="center"/>
        </w:trPr>
        <w:tc>
          <w:tcPr>
            <w:tcW w:w="4531" w:type="dxa"/>
            <w:shd w:val="clear" w:color="auto" w:fill="BFBFBF" w:themeFill="background1" w:themeFillShade="BF"/>
            <w:vAlign w:val="center"/>
          </w:tcPr>
          <w:p w14:paraId="755B4445" w14:textId="2091638C" w:rsidR="009D5EC5" w:rsidRPr="00662193" w:rsidRDefault="00662193">
            <w:pPr>
              <w:rPr>
                <w:rFonts w:asciiTheme="majorHAnsi" w:hAnsiTheme="majorHAnsi" w:cstheme="majorHAnsi"/>
                <w:b/>
                <w:bCs/>
              </w:rPr>
            </w:pPr>
            <w:r w:rsidRPr="00662193">
              <w:rPr>
                <w:rFonts w:asciiTheme="majorHAnsi" w:hAnsiTheme="majorHAnsi" w:cstheme="majorHAnsi"/>
                <w:b/>
                <w:bCs/>
              </w:rPr>
              <w:t>Parameter</w:t>
            </w:r>
          </w:p>
        </w:tc>
        <w:tc>
          <w:tcPr>
            <w:tcW w:w="1330" w:type="dxa"/>
            <w:shd w:val="clear" w:color="auto" w:fill="BFBFBF" w:themeFill="background1" w:themeFillShade="BF"/>
            <w:vAlign w:val="center"/>
          </w:tcPr>
          <w:p w14:paraId="49570619" w14:textId="77777777"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0 points</w:t>
            </w:r>
          </w:p>
        </w:tc>
        <w:tc>
          <w:tcPr>
            <w:tcW w:w="1331" w:type="dxa"/>
            <w:shd w:val="clear" w:color="auto" w:fill="BFBFBF" w:themeFill="background1" w:themeFillShade="BF"/>
            <w:vAlign w:val="center"/>
          </w:tcPr>
          <w:p w14:paraId="2A91D0D0" w14:textId="6A961BC0"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1 point</w:t>
            </w:r>
          </w:p>
        </w:tc>
        <w:tc>
          <w:tcPr>
            <w:tcW w:w="1331" w:type="dxa"/>
            <w:shd w:val="clear" w:color="auto" w:fill="BFBFBF" w:themeFill="background1" w:themeFillShade="BF"/>
            <w:vAlign w:val="center"/>
          </w:tcPr>
          <w:p w14:paraId="37048C56" w14:textId="77777777"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2 points</w:t>
            </w:r>
          </w:p>
        </w:tc>
        <w:tc>
          <w:tcPr>
            <w:tcW w:w="1331" w:type="dxa"/>
            <w:shd w:val="clear" w:color="auto" w:fill="BFBFBF" w:themeFill="background1" w:themeFillShade="BF"/>
            <w:vAlign w:val="center"/>
          </w:tcPr>
          <w:p w14:paraId="448891BD" w14:textId="77777777"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3 points</w:t>
            </w:r>
          </w:p>
        </w:tc>
      </w:tr>
      <w:tr w:rsidR="001C2014" w:rsidRPr="003E2EC8" w14:paraId="4BE204AA" w14:textId="77777777" w:rsidTr="00D83911">
        <w:trPr>
          <w:trHeight w:val="680"/>
          <w:jc w:val="center"/>
        </w:trPr>
        <w:tc>
          <w:tcPr>
            <w:tcW w:w="4531" w:type="dxa"/>
            <w:vAlign w:val="center"/>
          </w:tcPr>
          <w:p w14:paraId="66CFB613" w14:textId="43DF8137" w:rsidR="001C2014" w:rsidRPr="005C5AE8" w:rsidRDefault="001C2014" w:rsidP="001C2014">
            <w:pPr>
              <w:pStyle w:val="ListParagraph"/>
              <w:numPr>
                <w:ilvl w:val="0"/>
                <w:numId w:val="8"/>
              </w:numPr>
              <w:ind w:left="397" w:hanging="397"/>
              <w:rPr>
                <w:rFonts w:asciiTheme="majorHAnsi" w:hAnsiTheme="majorHAnsi" w:cstheme="majorBidi"/>
              </w:rPr>
            </w:pPr>
            <w:r>
              <w:rPr>
                <w:rFonts w:asciiTheme="majorHAnsi" w:hAnsiTheme="majorHAnsi" w:cstheme="majorBidi"/>
              </w:rPr>
              <w:t>Average speed to answer previous hour (minutes)</w:t>
            </w:r>
          </w:p>
        </w:tc>
        <w:tc>
          <w:tcPr>
            <w:tcW w:w="1330" w:type="dxa"/>
            <w:vAlign w:val="center"/>
          </w:tcPr>
          <w:p w14:paraId="4988ED24" w14:textId="05AB0728" w:rsidR="001C2014" w:rsidRPr="006412B1" w:rsidRDefault="001C2014" w:rsidP="001C2014">
            <w:pPr>
              <w:jc w:val="center"/>
              <w:rPr>
                <w:rFonts w:asciiTheme="majorHAnsi" w:hAnsiTheme="majorHAnsi" w:cstheme="majorHAnsi"/>
              </w:rPr>
            </w:pPr>
            <w:r w:rsidRPr="002A09FC">
              <w:rPr>
                <w:rFonts w:asciiTheme="majorHAnsi" w:hAnsiTheme="majorHAnsi" w:cstheme="majorHAnsi"/>
              </w:rPr>
              <w:t>≤</w:t>
            </w:r>
            <w:r>
              <w:rPr>
                <w:rFonts w:asciiTheme="majorHAnsi" w:hAnsiTheme="majorHAnsi" w:cstheme="majorHAnsi"/>
              </w:rPr>
              <w:t>3</w:t>
            </w:r>
          </w:p>
        </w:tc>
        <w:tc>
          <w:tcPr>
            <w:tcW w:w="1331" w:type="dxa"/>
            <w:vAlign w:val="center"/>
          </w:tcPr>
          <w:p w14:paraId="24FE49AF" w14:textId="1DD6A987" w:rsidR="001C2014" w:rsidRPr="006412B1" w:rsidRDefault="001C2014" w:rsidP="001C2014">
            <w:pPr>
              <w:jc w:val="center"/>
              <w:rPr>
                <w:rFonts w:asciiTheme="majorHAnsi" w:hAnsiTheme="majorHAnsi" w:cstheme="majorHAnsi"/>
              </w:rPr>
            </w:pPr>
            <w:r w:rsidRPr="002A09FC">
              <w:rPr>
                <w:rFonts w:asciiTheme="majorHAnsi" w:hAnsiTheme="majorHAnsi" w:cstheme="majorHAnsi"/>
              </w:rPr>
              <w:t>&gt;</w:t>
            </w:r>
            <w:r w:rsidR="00B97120">
              <w:rPr>
                <w:rFonts w:asciiTheme="majorHAnsi" w:hAnsiTheme="majorHAnsi" w:cstheme="majorHAnsi"/>
              </w:rPr>
              <w:t>3</w:t>
            </w:r>
            <w:r w:rsidRPr="002A09FC">
              <w:rPr>
                <w:rFonts w:asciiTheme="majorHAnsi" w:hAnsiTheme="majorHAnsi" w:cstheme="majorHAnsi"/>
              </w:rPr>
              <w:t>-</w:t>
            </w:r>
            <w:r w:rsidR="00146FB1">
              <w:rPr>
                <w:rFonts w:asciiTheme="majorHAnsi" w:hAnsiTheme="majorHAnsi" w:cstheme="majorHAnsi"/>
              </w:rPr>
              <w:t>9</w:t>
            </w:r>
          </w:p>
        </w:tc>
        <w:tc>
          <w:tcPr>
            <w:tcW w:w="1331" w:type="dxa"/>
            <w:vAlign w:val="center"/>
          </w:tcPr>
          <w:p w14:paraId="4A5D7C9D" w14:textId="71008C9B" w:rsidR="001C2014" w:rsidRPr="006412B1" w:rsidRDefault="001C2014" w:rsidP="001C2014">
            <w:pPr>
              <w:jc w:val="center"/>
              <w:rPr>
                <w:rFonts w:asciiTheme="majorHAnsi" w:hAnsiTheme="majorHAnsi" w:cstheme="majorHAnsi"/>
              </w:rPr>
            </w:pPr>
            <w:r w:rsidRPr="002A09FC">
              <w:rPr>
                <w:rFonts w:asciiTheme="majorHAnsi" w:hAnsiTheme="majorHAnsi" w:cstheme="majorHAnsi"/>
              </w:rPr>
              <w:t>&gt;</w:t>
            </w:r>
            <w:r w:rsidR="00146FB1">
              <w:rPr>
                <w:rFonts w:asciiTheme="majorHAnsi" w:hAnsiTheme="majorHAnsi" w:cstheme="majorHAnsi"/>
              </w:rPr>
              <w:t>9</w:t>
            </w:r>
            <w:r w:rsidR="00B265FE">
              <w:rPr>
                <w:rFonts w:asciiTheme="majorHAnsi" w:hAnsiTheme="majorHAnsi" w:cstheme="majorHAnsi"/>
              </w:rPr>
              <w:t>-</w:t>
            </w:r>
            <w:r w:rsidR="00146FB1">
              <w:rPr>
                <w:rFonts w:asciiTheme="majorHAnsi" w:hAnsiTheme="majorHAnsi" w:cstheme="majorHAnsi"/>
              </w:rPr>
              <w:t>15</w:t>
            </w:r>
          </w:p>
        </w:tc>
        <w:tc>
          <w:tcPr>
            <w:tcW w:w="1331" w:type="dxa"/>
            <w:vAlign w:val="center"/>
          </w:tcPr>
          <w:p w14:paraId="7F827C28" w14:textId="1BA8EA32" w:rsidR="001C2014" w:rsidRPr="006412B1" w:rsidRDefault="001C2014" w:rsidP="001C2014">
            <w:pPr>
              <w:jc w:val="center"/>
              <w:rPr>
                <w:rFonts w:asciiTheme="majorHAnsi" w:hAnsiTheme="majorHAnsi" w:cstheme="majorHAnsi"/>
              </w:rPr>
            </w:pPr>
            <w:r w:rsidRPr="002A09FC">
              <w:rPr>
                <w:rFonts w:asciiTheme="majorHAnsi" w:hAnsiTheme="majorHAnsi" w:cstheme="majorHAnsi"/>
              </w:rPr>
              <w:t>&gt;</w:t>
            </w:r>
            <w:r w:rsidR="00146FB1">
              <w:rPr>
                <w:rFonts w:asciiTheme="majorHAnsi" w:hAnsiTheme="majorHAnsi" w:cstheme="majorHAnsi"/>
              </w:rPr>
              <w:t>15</w:t>
            </w:r>
          </w:p>
        </w:tc>
      </w:tr>
      <w:tr w:rsidR="001C2014" w:rsidRPr="003E2EC8" w14:paraId="40868DE8" w14:textId="77777777" w:rsidTr="00442C22">
        <w:trPr>
          <w:trHeight w:val="680"/>
          <w:jc w:val="center"/>
        </w:trPr>
        <w:tc>
          <w:tcPr>
            <w:tcW w:w="4531" w:type="dxa"/>
            <w:shd w:val="clear" w:color="auto" w:fill="F2F2F2" w:themeFill="background1" w:themeFillShade="F2"/>
            <w:vAlign w:val="center"/>
          </w:tcPr>
          <w:p w14:paraId="38D9CA98" w14:textId="477762D8" w:rsidR="001C2014" w:rsidRPr="004B7214" w:rsidRDefault="001C2014" w:rsidP="001C2014">
            <w:pPr>
              <w:pStyle w:val="ListParagraph"/>
              <w:numPr>
                <w:ilvl w:val="0"/>
                <w:numId w:val="8"/>
              </w:numPr>
              <w:ind w:left="397" w:hanging="397"/>
              <w:contextualSpacing w:val="0"/>
              <w:rPr>
                <w:rFonts w:asciiTheme="majorHAnsi" w:hAnsiTheme="majorHAnsi" w:cstheme="majorHAnsi"/>
              </w:rPr>
            </w:pPr>
            <w:r>
              <w:rPr>
                <w:rFonts w:asciiTheme="majorHAnsi" w:hAnsiTheme="majorHAnsi" w:cstheme="majorHAnsi"/>
              </w:rPr>
              <w:t>Average speed to answer from midnight (minutes)</w:t>
            </w:r>
          </w:p>
        </w:tc>
        <w:tc>
          <w:tcPr>
            <w:tcW w:w="1330" w:type="dxa"/>
            <w:shd w:val="clear" w:color="auto" w:fill="F2F2F2" w:themeFill="background1" w:themeFillShade="F2"/>
            <w:vAlign w:val="center"/>
          </w:tcPr>
          <w:p w14:paraId="163E0515" w14:textId="13FC03F6" w:rsidR="001C2014" w:rsidRPr="006412B1" w:rsidRDefault="00CE78CC" w:rsidP="001C2014">
            <w:pPr>
              <w:jc w:val="center"/>
              <w:rPr>
                <w:rFonts w:asciiTheme="majorHAnsi" w:hAnsiTheme="majorHAnsi" w:cstheme="majorHAnsi"/>
              </w:rPr>
            </w:pPr>
            <w:r w:rsidRPr="002A09FC">
              <w:rPr>
                <w:rFonts w:asciiTheme="majorHAnsi" w:hAnsiTheme="majorHAnsi" w:cstheme="majorHAnsi"/>
              </w:rPr>
              <w:t>≤</w:t>
            </w:r>
            <w:r>
              <w:rPr>
                <w:rFonts w:asciiTheme="majorHAnsi" w:hAnsiTheme="majorHAnsi" w:cstheme="majorHAnsi"/>
              </w:rPr>
              <w:t>3</w:t>
            </w:r>
          </w:p>
        </w:tc>
        <w:tc>
          <w:tcPr>
            <w:tcW w:w="1331" w:type="dxa"/>
            <w:shd w:val="clear" w:color="auto" w:fill="F2F2F2" w:themeFill="background1" w:themeFillShade="F2"/>
            <w:vAlign w:val="center"/>
          </w:tcPr>
          <w:p w14:paraId="6455C4A1" w14:textId="14B7BFC8" w:rsidR="001C2014" w:rsidRPr="006412B1" w:rsidRDefault="00CE78CC" w:rsidP="001C2014">
            <w:pPr>
              <w:jc w:val="center"/>
              <w:rPr>
                <w:rFonts w:asciiTheme="majorHAnsi" w:hAnsiTheme="majorHAnsi" w:cstheme="majorHAnsi"/>
              </w:rPr>
            </w:pPr>
            <w:r>
              <w:rPr>
                <w:rFonts w:asciiTheme="majorHAnsi" w:hAnsiTheme="majorHAnsi" w:cstheme="majorHAnsi"/>
              </w:rPr>
              <w:t>&gt;3-</w:t>
            </w:r>
            <w:r w:rsidR="00146FB1">
              <w:rPr>
                <w:rFonts w:asciiTheme="majorHAnsi" w:hAnsiTheme="majorHAnsi" w:cstheme="majorHAnsi"/>
              </w:rPr>
              <w:t>9</w:t>
            </w:r>
          </w:p>
        </w:tc>
        <w:tc>
          <w:tcPr>
            <w:tcW w:w="1331" w:type="dxa"/>
            <w:shd w:val="clear" w:color="auto" w:fill="F2F2F2" w:themeFill="background1" w:themeFillShade="F2"/>
            <w:vAlign w:val="center"/>
          </w:tcPr>
          <w:p w14:paraId="496531B3" w14:textId="7C70298B" w:rsidR="001C2014" w:rsidRPr="006412B1" w:rsidRDefault="00CE78CC" w:rsidP="001C2014">
            <w:pPr>
              <w:jc w:val="center"/>
              <w:rPr>
                <w:rFonts w:asciiTheme="majorHAnsi" w:hAnsiTheme="majorHAnsi" w:cstheme="majorHAnsi"/>
              </w:rPr>
            </w:pPr>
            <w:r>
              <w:rPr>
                <w:rFonts w:asciiTheme="majorHAnsi" w:hAnsiTheme="majorHAnsi" w:cstheme="majorHAnsi"/>
              </w:rPr>
              <w:t>&gt;</w:t>
            </w:r>
            <w:r w:rsidR="00146FB1">
              <w:rPr>
                <w:rFonts w:asciiTheme="majorHAnsi" w:hAnsiTheme="majorHAnsi" w:cstheme="majorHAnsi"/>
              </w:rPr>
              <w:t>9</w:t>
            </w:r>
            <w:r>
              <w:rPr>
                <w:rFonts w:asciiTheme="majorHAnsi" w:hAnsiTheme="majorHAnsi" w:cstheme="majorHAnsi"/>
              </w:rPr>
              <w:t>-</w:t>
            </w:r>
            <w:r w:rsidR="00146FB1">
              <w:rPr>
                <w:rFonts w:asciiTheme="majorHAnsi" w:hAnsiTheme="majorHAnsi" w:cstheme="majorHAnsi"/>
              </w:rPr>
              <w:t>15</w:t>
            </w:r>
          </w:p>
        </w:tc>
        <w:tc>
          <w:tcPr>
            <w:tcW w:w="1331" w:type="dxa"/>
            <w:shd w:val="clear" w:color="auto" w:fill="F2F2F2" w:themeFill="background1" w:themeFillShade="F2"/>
            <w:vAlign w:val="center"/>
          </w:tcPr>
          <w:p w14:paraId="4A30785E" w14:textId="17209798" w:rsidR="001C2014" w:rsidRPr="006412B1" w:rsidRDefault="00CE78CC" w:rsidP="001C2014">
            <w:pPr>
              <w:jc w:val="center"/>
              <w:rPr>
                <w:rFonts w:asciiTheme="majorHAnsi" w:hAnsiTheme="majorHAnsi" w:cstheme="majorHAnsi"/>
              </w:rPr>
            </w:pPr>
            <w:r>
              <w:rPr>
                <w:rFonts w:asciiTheme="majorHAnsi" w:hAnsiTheme="majorHAnsi" w:cstheme="majorHAnsi"/>
              </w:rPr>
              <w:t>&gt;</w:t>
            </w:r>
            <w:r w:rsidR="00146FB1">
              <w:rPr>
                <w:rFonts w:asciiTheme="majorHAnsi" w:hAnsiTheme="majorHAnsi" w:cstheme="majorHAnsi"/>
              </w:rPr>
              <w:t>15</w:t>
            </w:r>
          </w:p>
        </w:tc>
      </w:tr>
      <w:tr w:rsidR="001C2014" w:rsidRPr="003E2EC8" w14:paraId="054C2C29" w14:textId="77777777" w:rsidTr="00D83911">
        <w:trPr>
          <w:trHeight w:val="680"/>
          <w:jc w:val="center"/>
        </w:trPr>
        <w:tc>
          <w:tcPr>
            <w:tcW w:w="4531" w:type="dxa"/>
            <w:vAlign w:val="center"/>
          </w:tcPr>
          <w:p w14:paraId="04FEDC5F" w14:textId="65C521F1" w:rsidR="001C2014" w:rsidRPr="003117BF" w:rsidRDefault="001C2014" w:rsidP="001C2014">
            <w:pPr>
              <w:pStyle w:val="ListParagraph"/>
              <w:numPr>
                <w:ilvl w:val="0"/>
                <w:numId w:val="8"/>
              </w:numPr>
              <w:ind w:left="397" w:hanging="397"/>
              <w:contextualSpacing w:val="0"/>
              <w:rPr>
                <w:rFonts w:asciiTheme="majorHAnsi" w:hAnsiTheme="majorHAnsi" w:cstheme="majorHAnsi"/>
              </w:rPr>
            </w:pPr>
            <w:r>
              <w:rPr>
                <w:rFonts w:asciiTheme="majorHAnsi" w:hAnsiTheme="majorHAnsi" w:cstheme="majorHAnsi"/>
              </w:rPr>
              <w:t xml:space="preserve">Calls abandoned </w:t>
            </w:r>
            <w:r w:rsidR="0037628A">
              <w:rPr>
                <w:rFonts w:asciiTheme="majorHAnsi" w:hAnsiTheme="majorHAnsi" w:cstheme="majorHAnsi"/>
              </w:rPr>
              <w:t xml:space="preserve">since midnight </w:t>
            </w:r>
            <w:r>
              <w:rPr>
                <w:rFonts w:asciiTheme="majorHAnsi" w:hAnsiTheme="majorHAnsi" w:cstheme="majorHAnsi"/>
              </w:rPr>
              <w:t>(percentage)</w:t>
            </w:r>
          </w:p>
        </w:tc>
        <w:tc>
          <w:tcPr>
            <w:tcW w:w="1330" w:type="dxa"/>
            <w:vAlign w:val="center"/>
          </w:tcPr>
          <w:p w14:paraId="4058C8E2" w14:textId="39AA0B03" w:rsidR="001C2014" w:rsidRPr="006412B1" w:rsidRDefault="00CE78CC" w:rsidP="001C2014">
            <w:pPr>
              <w:jc w:val="center"/>
              <w:rPr>
                <w:rFonts w:asciiTheme="majorHAnsi" w:hAnsiTheme="majorHAnsi" w:cstheme="majorHAnsi"/>
              </w:rPr>
            </w:pPr>
            <w:r w:rsidRPr="002A09FC">
              <w:rPr>
                <w:rFonts w:asciiTheme="majorHAnsi" w:hAnsiTheme="majorHAnsi" w:cstheme="majorHAnsi"/>
              </w:rPr>
              <w:t>≤</w:t>
            </w:r>
            <w:r>
              <w:rPr>
                <w:rFonts w:asciiTheme="majorHAnsi" w:hAnsiTheme="majorHAnsi" w:cstheme="majorHAnsi"/>
              </w:rPr>
              <w:t>10%</w:t>
            </w:r>
          </w:p>
        </w:tc>
        <w:tc>
          <w:tcPr>
            <w:tcW w:w="1331" w:type="dxa"/>
            <w:vAlign w:val="center"/>
          </w:tcPr>
          <w:p w14:paraId="291F4B90" w14:textId="3C9BDA70" w:rsidR="001C2014" w:rsidRPr="006412B1" w:rsidRDefault="00CE78CC" w:rsidP="001C2014">
            <w:pPr>
              <w:jc w:val="center"/>
              <w:rPr>
                <w:rFonts w:asciiTheme="majorHAnsi" w:hAnsiTheme="majorHAnsi" w:cstheme="majorHAnsi"/>
              </w:rPr>
            </w:pPr>
            <w:r>
              <w:rPr>
                <w:rFonts w:asciiTheme="majorHAnsi" w:hAnsiTheme="majorHAnsi" w:cstheme="majorHAnsi"/>
              </w:rPr>
              <w:t>&gt;10%-2</w:t>
            </w:r>
            <w:r w:rsidR="00146FB1">
              <w:rPr>
                <w:rFonts w:asciiTheme="majorHAnsi" w:hAnsiTheme="majorHAnsi" w:cstheme="majorHAnsi"/>
              </w:rPr>
              <w:t>0</w:t>
            </w:r>
            <w:r>
              <w:rPr>
                <w:rFonts w:asciiTheme="majorHAnsi" w:hAnsiTheme="majorHAnsi" w:cstheme="majorHAnsi"/>
              </w:rPr>
              <w:t>%</w:t>
            </w:r>
          </w:p>
        </w:tc>
        <w:tc>
          <w:tcPr>
            <w:tcW w:w="1331" w:type="dxa"/>
            <w:vAlign w:val="center"/>
          </w:tcPr>
          <w:p w14:paraId="30A29567" w14:textId="4190365A" w:rsidR="001C2014" w:rsidRPr="006412B1" w:rsidRDefault="00C41545" w:rsidP="001C2014">
            <w:pPr>
              <w:jc w:val="center"/>
              <w:rPr>
                <w:rFonts w:asciiTheme="majorHAnsi" w:hAnsiTheme="majorHAnsi" w:cstheme="majorHAnsi"/>
              </w:rPr>
            </w:pPr>
            <w:r>
              <w:rPr>
                <w:rFonts w:asciiTheme="majorHAnsi" w:hAnsiTheme="majorHAnsi" w:cstheme="majorHAnsi"/>
              </w:rPr>
              <w:t>&gt;</w:t>
            </w:r>
            <w:r w:rsidR="00CE78CC">
              <w:rPr>
                <w:rFonts w:asciiTheme="majorHAnsi" w:hAnsiTheme="majorHAnsi" w:cstheme="majorHAnsi"/>
              </w:rPr>
              <w:t>2</w:t>
            </w:r>
            <w:r w:rsidR="00146FB1">
              <w:rPr>
                <w:rFonts w:asciiTheme="majorHAnsi" w:hAnsiTheme="majorHAnsi" w:cstheme="majorHAnsi"/>
              </w:rPr>
              <w:t>0</w:t>
            </w:r>
            <w:r w:rsidR="00CE78CC">
              <w:rPr>
                <w:rFonts w:asciiTheme="majorHAnsi" w:hAnsiTheme="majorHAnsi" w:cstheme="majorHAnsi"/>
              </w:rPr>
              <w:t>%-</w:t>
            </w:r>
            <w:r w:rsidR="00146FB1">
              <w:rPr>
                <w:rFonts w:asciiTheme="majorHAnsi" w:hAnsiTheme="majorHAnsi" w:cstheme="majorHAnsi"/>
              </w:rPr>
              <w:t>3</w:t>
            </w:r>
            <w:r w:rsidR="00CE78CC">
              <w:rPr>
                <w:rFonts w:asciiTheme="majorHAnsi" w:hAnsiTheme="majorHAnsi" w:cstheme="majorHAnsi"/>
              </w:rPr>
              <w:t>0%</w:t>
            </w:r>
          </w:p>
        </w:tc>
        <w:tc>
          <w:tcPr>
            <w:tcW w:w="1331" w:type="dxa"/>
            <w:vAlign w:val="center"/>
          </w:tcPr>
          <w:p w14:paraId="684A4BD5" w14:textId="177F6BA9" w:rsidR="001C2014" w:rsidRPr="006412B1" w:rsidRDefault="003C14DD" w:rsidP="001C2014">
            <w:pPr>
              <w:jc w:val="center"/>
              <w:rPr>
                <w:rFonts w:asciiTheme="majorHAnsi" w:hAnsiTheme="majorHAnsi" w:cstheme="majorHAnsi"/>
              </w:rPr>
            </w:pPr>
            <w:r>
              <w:rPr>
                <w:rFonts w:asciiTheme="majorHAnsi" w:hAnsiTheme="majorHAnsi" w:cstheme="majorHAnsi"/>
              </w:rPr>
              <w:t>&gt;</w:t>
            </w:r>
            <w:r w:rsidR="00146FB1">
              <w:rPr>
                <w:rFonts w:asciiTheme="majorHAnsi" w:hAnsiTheme="majorHAnsi" w:cstheme="majorHAnsi"/>
              </w:rPr>
              <w:t>3</w:t>
            </w:r>
            <w:r>
              <w:rPr>
                <w:rFonts w:asciiTheme="majorHAnsi" w:hAnsiTheme="majorHAnsi" w:cstheme="majorHAnsi"/>
              </w:rPr>
              <w:t>0%</w:t>
            </w:r>
          </w:p>
        </w:tc>
      </w:tr>
      <w:tr w:rsidR="001C2014" w:rsidRPr="003E2EC8" w14:paraId="753F6DED" w14:textId="77777777" w:rsidTr="00442C22">
        <w:trPr>
          <w:trHeight w:val="680"/>
          <w:jc w:val="center"/>
        </w:trPr>
        <w:tc>
          <w:tcPr>
            <w:tcW w:w="4531" w:type="dxa"/>
            <w:shd w:val="clear" w:color="auto" w:fill="F2F2F2" w:themeFill="background1" w:themeFillShade="F2"/>
            <w:vAlign w:val="center"/>
          </w:tcPr>
          <w:p w14:paraId="5646C515" w14:textId="4C9111B0" w:rsidR="001C2014" w:rsidRPr="00AF3AC1" w:rsidRDefault="001C2014" w:rsidP="001C2014">
            <w:pPr>
              <w:pStyle w:val="ListParagraph"/>
              <w:numPr>
                <w:ilvl w:val="0"/>
                <w:numId w:val="8"/>
              </w:numPr>
              <w:ind w:left="397" w:hanging="397"/>
              <w:rPr>
                <w:rFonts w:asciiTheme="majorHAnsi" w:hAnsiTheme="majorHAnsi" w:cstheme="majorBidi"/>
              </w:rPr>
            </w:pPr>
            <w:r>
              <w:rPr>
                <w:rFonts w:asciiTheme="majorHAnsi" w:hAnsiTheme="majorHAnsi" w:cstheme="majorBidi"/>
              </w:rPr>
              <w:t xml:space="preserve">Outstanding clinical cases per currently </w:t>
            </w:r>
            <w:r w:rsidR="00486FF8">
              <w:rPr>
                <w:rFonts w:asciiTheme="majorHAnsi" w:hAnsiTheme="majorHAnsi" w:cstheme="majorBidi"/>
              </w:rPr>
              <w:t>scheduled</w:t>
            </w:r>
            <w:r w:rsidR="002712DC">
              <w:rPr>
                <w:rFonts w:asciiTheme="majorHAnsi" w:hAnsiTheme="majorHAnsi" w:cstheme="majorBidi"/>
              </w:rPr>
              <w:t xml:space="preserve"> 111</w:t>
            </w:r>
            <w:r w:rsidR="00486FF8">
              <w:rPr>
                <w:rFonts w:asciiTheme="majorHAnsi" w:hAnsiTheme="majorHAnsi" w:cstheme="majorBidi"/>
              </w:rPr>
              <w:t xml:space="preserve"> </w:t>
            </w:r>
            <w:r w:rsidR="002712DC">
              <w:rPr>
                <w:rFonts w:asciiTheme="majorHAnsi" w:hAnsiTheme="majorHAnsi" w:cstheme="majorBidi"/>
              </w:rPr>
              <w:t>clinician</w:t>
            </w:r>
            <w:r w:rsidR="00C6240A">
              <w:rPr>
                <w:rFonts w:asciiTheme="majorHAnsi" w:hAnsiTheme="majorHAnsi" w:cstheme="majorBidi"/>
              </w:rPr>
              <w:t>s</w:t>
            </w:r>
            <w:r w:rsidR="00E851B0">
              <w:rPr>
                <w:rFonts w:asciiTheme="majorHAnsi" w:hAnsiTheme="majorHAnsi" w:cstheme="majorBidi"/>
              </w:rPr>
              <w:t xml:space="preserve"> (number)</w:t>
            </w:r>
          </w:p>
        </w:tc>
        <w:tc>
          <w:tcPr>
            <w:tcW w:w="1330" w:type="dxa"/>
            <w:shd w:val="clear" w:color="auto" w:fill="F2F2F2" w:themeFill="background1" w:themeFillShade="F2"/>
            <w:vAlign w:val="center"/>
          </w:tcPr>
          <w:p w14:paraId="7403AC90" w14:textId="51398276" w:rsidR="001C2014" w:rsidRPr="006412B1" w:rsidRDefault="00011F34" w:rsidP="001C2014">
            <w:pPr>
              <w:jc w:val="center"/>
              <w:rPr>
                <w:rFonts w:asciiTheme="majorHAnsi" w:hAnsiTheme="majorHAnsi" w:cstheme="majorHAnsi"/>
              </w:rPr>
            </w:pPr>
            <w:r w:rsidRPr="002A09FC">
              <w:rPr>
                <w:rFonts w:asciiTheme="majorHAnsi" w:hAnsiTheme="majorHAnsi" w:cstheme="majorHAnsi"/>
              </w:rPr>
              <w:t>≤</w:t>
            </w:r>
            <w:r>
              <w:rPr>
                <w:rFonts w:asciiTheme="majorHAnsi" w:hAnsiTheme="majorHAnsi" w:cstheme="majorHAnsi"/>
              </w:rPr>
              <w:t>12</w:t>
            </w:r>
          </w:p>
        </w:tc>
        <w:tc>
          <w:tcPr>
            <w:tcW w:w="1331" w:type="dxa"/>
            <w:shd w:val="clear" w:color="auto" w:fill="F2F2F2" w:themeFill="background1" w:themeFillShade="F2"/>
            <w:vAlign w:val="center"/>
          </w:tcPr>
          <w:p w14:paraId="4C000CC5" w14:textId="4D361861" w:rsidR="001C2014" w:rsidRPr="006412B1" w:rsidRDefault="00011F34" w:rsidP="001C2014">
            <w:pPr>
              <w:jc w:val="center"/>
              <w:rPr>
                <w:rFonts w:asciiTheme="majorHAnsi" w:hAnsiTheme="majorHAnsi" w:cstheme="majorHAnsi"/>
              </w:rPr>
            </w:pPr>
            <w:r>
              <w:rPr>
                <w:rFonts w:asciiTheme="majorHAnsi" w:hAnsiTheme="majorHAnsi" w:cstheme="majorHAnsi"/>
              </w:rPr>
              <w:t>&gt;12-20</w:t>
            </w:r>
          </w:p>
        </w:tc>
        <w:tc>
          <w:tcPr>
            <w:tcW w:w="1331" w:type="dxa"/>
            <w:shd w:val="clear" w:color="auto" w:fill="F2F2F2" w:themeFill="background1" w:themeFillShade="F2"/>
            <w:vAlign w:val="center"/>
          </w:tcPr>
          <w:p w14:paraId="38F6B02B" w14:textId="7DEB08A8" w:rsidR="001C2014" w:rsidRPr="006412B1" w:rsidRDefault="00011F34" w:rsidP="001C2014">
            <w:pPr>
              <w:jc w:val="center"/>
              <w:rPr>
                <w:rFonts w:asciiTheme="majorHAnsi" w:hAnsiTheme="majorHAnsi" w:cstheme="majorHAnsi"/>
              </w:rPr>
            </w:pPr>
            <w:r>
              <w:rPr>
                <w:rFonts w:asciiTheme="majorHAnsi" w:hAnsiTheme="majorHAnsi" w:cstheme="majorHAnsi"/>
              </w:rPr>
              <w:t>&gt;20-32</w:t>
            </w:r>
          </w:p>
        </w:tc>
        <w:tc>
          <w:tcPr>
            <w:tcW w:w="1331" w:type="dxa"/>
            <w:shd w:val="clear" w:color="auto" w:fill="F2F2F2" w:themeFill="background1" w:themeFillShade="F2"/>
            <w:vAlign w:val="center"/>
          </w:tcPr>
          <w:p w14:paraId="6AD129DA" w14:textId="7DE73662" w:rsidR="001C2014" w:rsidRPr="006412B1" w:rsidRDefault="00011F34" w:rsidP="001C2014">
            <w:pPr>
              <w:jc w:val="center"/>
              <w:rPr>
                <w:rFonts w:asciiTheme="majorHAnsi" w:hAnsiTheme="majorHAnsi" w:cstheme="majorHAnsi"/>
              </w:rPr>
            </w:pPr>
            <w:r>
              <w:rPr>
                <w:rFonts w:asciiTheme="majorHAnsi" w:hAnsiTheme="majorHAnsi" w:cstheme="majorHAnsi"/>
              </w:rPr>
              <w:t>&gt;32</w:t>
            </w:r>
          </w:p>
        </w:tc>
      </w:tr>
      <w:tr w:rsidR="001C2014" w:rsidRPr="003E2EC8" w14:paraId="3716D56F" w14:textId="77777777" w:rsidTr="00D83911">
        <w:trPr>
          <w:trHeight w:val="680"/>
          <w:jc w:val="center"/>
        </w:trPr>
        <w:tc>
          <w:tcPr>
            <w:tcW w:w="4531" w:type="dxa"/>
            <w:vAlign w:val="center"/>
          </w:tcPr>
          <w:p w14:paraId="1D69264B" w14:textId="6A3BC69D" w:rsidR="001C2014" w:rsidRPr="00A2129C" w:rsidRDefault="005907F8" w:rsidP="001C2014">
            <w:pPr>
              <w:pStyle w:val="ListParagraph"/>
              <w:numPr>
                <w:ilvl w:val="0"/>
                <w:numId w:val="8"/>
              </w:numPr>
              <w:ind w:left="397" w:hanging="397"/>
              <w:contextualSpacing w:val="0"/>
              <w:rPr>
                <w:rFonts w:asciiTheme="majorHAnsi" w:hAnsiTheme="majorHAnsi" w:cstheme="majorHAnsi"/>
              </w:rPr>
            </w:pPr>
            <w:bookmarkStart w:id="0" w:name="_Hlk177399961"/>
            <w:r w:rsidRPr="005907F8">
              <w:rPr>
                <w:rFonts w:asciiTheme="majorHAnsi" w:hAnsiTheme="majorHAnsi" w:cstheme="majorHAnsi"/>
              </w:rPr>
              <w:t xml:space="preserve">Clinical call backs offered in </w:t>
            </w:r>
            <w:r w:rsidR="00FB6E55">
              <w:rPr>
                <w:rFonts w:asciiTheme="majorHAnsi" w:hAnsiTheme="majorHAnsi" w:cstheme="majorHAnsi"/>
              </w:rPr>
              <w:t>2</w:t>
            </w:r>
            <w:r w:rsidRPr="005907F8">
              <w:rPr>
                <w:rFonts w:asciiTheme="majorHAnsi" w:hAnsiTheme="majorHAnsi" w:cstheme="majorHAnsi"/>
              </w:rPr>
              <w:t>0 minutes from midnight</w:t>
            </w:r>
            <w:r w:rsidR="00263338">
              <w:rPr>
                <w:rFonts w:asciiTheme="majorHAnsi" w:hAnsiTheme="majorHAnsi" w:cstheme="majorHAnsi"/>
              </w:rPr>
              <w:t xml:space="preserve"> (percentage)</w:t>
            </w:r>
          </w:p>
        </w:tc>
        <w:tc>
          <w:tcPr>
            <w:tcW w:w="1330" w:type="dxa"/>
            <w:vAlign w:val="center"/>
          </w:tcPr>
          <w:p w14:paraId="65EED533" w14:textId="3BBA6308" w:rsidR="001C2014" w:rsidRPr="006412B1" w:rsidRDefault="008622E7" w:rsidP="001C2014">
            <w:pPr>
              <w:jc w:val="center"/>
              <w:rPr>
                <w:rFonts w:asciiTheme="majorHAnsi" w:hAnsiTheme="majorHAnsi" w:cstheme="majorHAnsi"/>
              </w:rPr>
            </w:pPr>
            <w:r w:rsidRPr="008622E7">
              <w:rPr>
                <w:rFonts w:asciiTheme="majorHAnsi" w:hAnsiTheme="majorHAnsi" w:cstheme="majorHAnsi"/>
              </w:rPr>
              <w:t>≥</w:t>
            </w:r>
            <w:r w:rsidR="00F7004A">
              <w:rPr>
                <w:rFonts w:asciiTheme="majorHAnsi" w:hAnsiTheme="majorHAnsi" w:cstheme="majorHAnsi"/>
              </w:rPr>
              <w:t>35</w:t>
            </w:r>
            <w:r w:rsidR="008F2F78">
              <w:rPr>
                <w:rFonts w:asciiTheme="majorHAnsi" w:hAnsiTheme="majorHAnsi" w:cstheme="majorHAnsi"/>
              </w:rPr>
              <w:t>%</w:t>
            </w:r>
          </w:p>
        </w:tc>
        <w:tc>
          <w:tcPr>
            <w:tcW w:w="1331" w:type="dxa"/>
            <w:vAlign w:val="center"/>
          </w:tcPr>
          <w:p w14:paraId="1675EA15" w14:textId="52E8EAFF" w:rsidR="001C2014" w:rsidRPr="006412B1" w:rsidRDefault="00F7004A" w:rsidP="001C2014">
            <w:pPr>
              <w:jc w:val="center"/>
              <w:rPr>
                <w:rFonts w:asciiTheme="majorHAnsi" w:hAnsiTheme="majorHAnsi" w:cstheme="majorHAnsi"/>
              </w:rPr>
            </w:pPr>
            <w:r>
              <w:rPr>
                <w:rFonts w:asciiTheme="majorHAnsi" w:hAnsiTheme="majorHAnsi" w:cstheme="majorHAnsi"/>
              </w:rPr>
              <w:t>&lt;35%-25%</w:t>
            </w:r>
          </w:p>
        </w:tc>
        <w:tc>
          <w:tcPr>
            <w:tcW w:w="1331" w:type="dxa"/>
            <w:vAlign w:val="center"/>
          </w:tcPr>
          <w:p w14:paraId="44A1F854" w14:textId="089B96EE" w:rsidR="001C2014" w:rsidRPr="006412B1" w:rsidRDefault="00F7004A" w:rsidP="001C2014">
            <w:pPr>
              <w:jc w:val="center"/>
              <w:rPr>
                <w:rFonts w:asciiTheme="majorHAnsi" w:hAnsiTheme="majorHAnsi" w:cstheme="majorHAnsi"/>
              </w:rPr>
            </w:pPr>
            <w:r>
              <w:rPr>
                <w:rFonts w:asciiTheme="majorHAnsi" w:hAnsiTheme="majorHAnsi" w:cstheme="majorHAnsi"/>
              </w:rPr>
              <w:t>&lt;25%-15%</w:t>
            </w:r>
          </w:p>
        </w:tc>
        <w:tc>
          <w:tcPr>
            <w:tcW w:w="1331" w:type="dxa"/>
            <w:vAlign w:val="center"/>
          </w:tcPr>
          <w:p w14:paraId="14C07A0C" w14:textId="09D19058" w:rsidR="001C2014" w:rsidRPr="006412B1" w:rsidRDefault="00AC6F15" w:rsidP="001C2014">
            <w:pPr>
              <w:jc w:val="center"/>
              <w:rPr>
                <w:rFonts w:asciiTheme="majorHAnsi" w:hAnsiTheme="majorHAnsi" w:cstheme="majorHAnsi"/>
              </w:rPr>
            </w:pPr>
            <w:r>
              <w:rPr>
                <w:rFonts w:asciiTheme="majorHAnsi" w:hAnsiTheme="majorHAnsi" w:cstheme="majorHAnsi"/>
              </w:rPr>
              <w:t>&lt;15%</w:t>
            </w:r>
          </w:p>
        </w:tc>
      </w:tr>
      <w:bookmarkEnd w:id="0"/>
      <w:tr w:rsidR="001C2014" w:rsidRPr="003E2EC8" w14:paraId="760E69FD" w14:textId="77777777" w:rsidTr="00442C22">
        <w:trPr>
          <w:trHeight w:val="680"/>
          <w:jc w:val="center"/>
        </w:trPr>
        <w:tc>
          <w:tcPr>
            <w:tcW w:w="4531" w:type="dxa"/>
            <w:shd w:val="clear" w:color="auto" w:fill="F2F2F2" w:themeFill="background1" w:themeFillShade="F2"/>
            <w:vAlign w:val="center"/>
          </w:tcPr>
          <w:p w14:paraId="0206CA36" w14:textId="4C907CD9" w:rsidR="001C2014" w:rsidRPr="007A2A00" w:rsidRDefault="0099730F" w:rsidP="001C2014">
            <w:pPr>
              <w:pStyle w:val="ListParagraph"/>
              <w:numPr>
                <w:ilvl w:val="0"/>
                <w:numId w:val="8"/>
              </w:numPr>
              <w:ind w:left="397" w:hanging="397"/>
              <w:contextualSpacing w:val="0"/>
              <w:rPr>
                <w:rFonts w:asciiTheme="majorHAnsi" w:hAnsiTheme="majorHAnsi" w:cstheme="majorHAnsi"/>
              </w:rPr>
            </w:pPr>
            <w:r w:rsidRPr="0099730F">
              <w:rPr>
                <w:rFonts w:asciiTheme="majorHAnsi" w:hAnsiTheme="majorHAnsi" w:cstheme="majorHAnsi"/>
              </w:rPr>
              <w:lastRenderedPageBreak/>
              <w:t>Average wait for a clinical call back from midnight (</w:t>
            </w:r>
            <w:r w:rsidR="003711F9">
              <w:rPr>
                <w:rFonts w:asciiTheme="majorHAnsi" w:hAnsiTheme="majorHAnsi" w:cstheme="majorHAnsi"/>
              </w:rPr>
              <w:t>minutes</w:t>
            </w:r>
            <w:r w:rsidRPr="0099730F">
              <w:rPr>
                <w:rFonts w:asciiTheme="majorHAnsi" w:hAnsiTheme="majorHAnsi" w:cstheme="majorHAnsi"/>
              </w:rPr>
              <w:t>)</w:t>
            </w:r>
          </w:p>
        </w:tc>
        <w:tc>
          <w:tcPr>
            <w:tcW w:w="1330" w:type="dxa"/>
            <w:shd w:val="clear" w:color="auto" w:fill="F2F2F2" w:themeFill="background1" w:themeFillShade="F2"/>
            <w:vAlign w:val="center"/>
          </w:tcPr>
          <w:p w14:paraId="598826A6" w14:textId="7B161002" w:rsidR="001C2014" w:rsidRPr="006412B1" w:rsidRDefault="003711F9" w:rsidP="001C2014">
            <w:pPr>
              <w:jc w:val="center"/>
              <w:rPr>
                <w:rFonts w:asciiTheme="majorHAnsi" w:hAnsiTheme="majorHAnsi" w:cstheme="majorHAnsi"/>
              </w:rPr>
            </w:pPr>
            <w:r w:rsidRPr="002A09FC">
              <w:rPr>
                <w:rFonts w:asciiTheme="majorHAnsi" w:hAnsiTheme="majorHAnsi" w:cstheme="majorHAnsi"/>
              </w:rPr>
              <w:t>≤</w:t>
            </w:r>
            <w:r>
              <w:rPr>
                <w:rFonts w:asciiTheme="majorHAnsi" w:hAnsiTheme="majorHAnsi" w:cstheme="majorHAnsi"/>
              </w:rPr>
              <w:t>180</w:t>
            </w:r>
          </w:p>
        </w:tc>
        <w:tc>
          <w:tcPr>
            <w:tcW w:w="1331" w:type="dxa"/>
            <w:shd w:val="clear" w:color="auto" w:fill="F2F2F2" w:themeFill="background1" w:themeFillShade="F2"/>
            <w:vAlign w:val="center"/>
          </w:tcPr>
          <w:p w14:paraId="573F8E84" w14:textId="7BBF6255" w:rsidR="001C2014" w:rsidRPr="006412B1" w:rsidRDefault="003711F9" w:rsidP="001C2014">
            <w:pPr>
              <w:jc w:val="center"/>
              <w:rPr>
                <w:rFonts w:asciiTheme="majorHAnsi" w:hAnsiTheme="majorHAnsi" w:cstheme="majorHAnsi"/>
              </w:rPr>
            </w:pPr>
            <w:r>
              <w:rPr>
                <w:rFonts w:asciiTheme="majorHAnsi" w:hAnsiTheme="majorHAnsi" w:cstheme="majorHAnsi"/>
              </w:rPr>
              <w:t>&gt;180-300</w:t>
            </w:r>
          </w:p>
        </w:tc>
        <w:tc>
          <w:tcPr>
            <w:tcW w:w="1331" w:type="dxa"/>
            <w:shd w:val="clear" w:color="auto" w:fill="F2F2F2" w:themeFill="background1" w:themeFillShade="F2"/>
            <w:vAlign w:val="center"/>
          </w:tcPr>
          <w:p w14:paraId="3C4B3120" w14:textId="3B90495F" w:rsidR="001C2014" w:rsidRPr="006412B1" w:rsidRDefault="003711F9" w:rsidP="001C2014">
            <w:pPr>
              <w:jc w:val="center"/>
              <w:rPr>
                <w:rFonts w:asciiTheme="majorHAnsi" w:hAnsiTheme="majorHAnsi" w:cstheme="majorHAnsi"/>
              </w:rPr>
            </w:pPr>
            <w:r>
              <w:rPr>
                <w:rFonts w:asciiTheme="majorHAnsi" w:hAnsiTheme="majorHAnsi" w:cstheme="majorHAnsi"/>
              </w:rPr>
              <w:t>&gt;300-480</w:t>
            </w:r>
          </w:p>
        </w:tc>
        <w:tc>
          <w:tcPr>
            <w:tcW w:w="1331" w:type="dxa"/>
            <w:shd w:val="clear" w:color="auto" w:fill="F2F2F2" w:themeFill="background1" w:themeFillShade="F2"/>
            <w:vAlign w:val="center"/>
          </w:tcPr>
          <w:p w14:paraId="2BA863EE" w14:textId="3ABE8F68" w:rsidR="001C2014" w:rsidRPr="006412B1" w:rsidRDefault="003711F9" w:rsidP="001C2014">
            <w:pPr>
              <w:jc w:val="center"/>
              <w:rPr>
                <w:rFonts w:asciiTheme="majorHAnsi" w:hAnsiTheme="majorHAnsi" w:cstheme="majorHAnsi"/>
              </w:rPr>
            </w:pPr>
            <w:r>
              <w:rPr>
                <w:rFonts w:asciiTheme="majorHAnsi" w:hAnsiTheme="majorHAnsi" w:cstheme="majorHAnsi"/>
              </w:rPr>
              <w:t>&gt;480</w:t>
            </w:r>
          </w:p>
        </w:tc>
      </w:tr>
    </w:tbl>
    <w:p w14:paraId="6EDFA5C8" w14:textId="5ADBB2AE" w:rsidR="00DA7B72" w:rsidRPr="009A3B40" w:rsidRDefault="00DA7B72" w:rsidP="00DA7B72">
      <w:pPr>
        <w:pStyle w:val="NHSHeading1"/>
        <w:numPr>
          <w:ilvl w:val="0"/>
          <w:numId w:val="0"/>
        </w:numPr>
        <w:ind w:left="357" w:hanging="357"/>
      </w:pPr>
      <w:r>
        <w:t xml:space="preserve">NHS 111 </w:t>
      </w:r>
      <w:r w:rsidRPr="009A3B40">
        <w:t xml:space="preserve">OPEL </w:t>
      </w:r>
      <w:r>
        <w:t xml:space="preserve">normalised </w:t>
      </w:r>
      <w:r w:rsidRPr="009A3B40">
        <w:t>score thresholds</w:t>
      </w:r>
    </w:p>
    <w:tbl>
      <w:tblPr>
        <w:tblStyle w:val="TableGrid"/>
        <w:tblW w:w="3000" w:type="pct"/>
        <w:tblLook w:val="04A0" w:firstRow="1" w:lastRow="0" w:firstColumn="1" w:lastColumn="0" w:noHBand="0" w:noVBand="1"/>
      </w:tblPr>
      <w:tblGrid>
        <w:gridCol w:w="2894"/>
        <w:gridCol w:w="3018"/>
      </w:tblGrid>
      <w:tr w:rsidR="00DA7B72" w14:paraId="3311E3E2" w14:textId="77777777" w:rsidTr="009B6B4A">
        <w:trPr>
          <w:trHeight w:val="680"/>
        </w:trPr>
        <w:tc>
          <w:tcPr>
            <w:tcW w:w="3695" w:type="dxa"/>
            <w:shd w:val="clear" w:color="auto" w:fill="BFBFBF" w:themeFill="background1" w:themeFillShade="BF"/>
            <w:vAlign w:val="center"/>
          </w:tcPr>
          <w:p w14:paraId="14E7E36B" w14:textId="406610D3" w:rsidR="00DA7B72" w:rsidRPr="00871059" w:rsidRDefault="00D27BC4" w:rsidP="009B6B4A">
            <w:pPr>
              <w:pStyle w:val="NHSBody1"/>
              <w:spacing w:after="0" w:line="240" w:lineRule="auto"/>
              <w:rPr>
                <w:b/>
                <w:bCs/>
              </w:rPr>
            </w:pPr>
            <w:r>
              <w:rPr>
                <w:b/>
                <w:bCs/>
              </w:rPr>
              <w:t>NHS111</w:t>
            </w:r>
            <w:r w:rsidR="00DA7B72">
              <w:rPr>
                <w:b/>
                <w:bCs/>
              </w:rPr>
              <w:t xml:space="preserve"> OPEL</w:t>
            </w:r>
          </w:p>
        </w:tc>
        <w:tc>
          <w:tcPr>
            <w:tcW w:w="3696" w:type="dxa"/>
            <w:shd w:val="clear" w:color="auto" w:fill="BFBFBF" w:themeFill="background1" w:themeFillShade="BF"/>
            <w:vAlign w:val="center"/>
          </w:tcPr>
          <w:p w14:paraId="1F0C39CB" w14:textId="06FC0FB9" w:rsidR="00DA7B72" w:rsidRPr="00871059" w:rsidRDefault="00D27BC4" w:rsidP="009B6B4A">
            <w:pPr>
              <w:pStyle w:val="NHSBody1"/>
              <w:spacing w:after="0" w:line="240" w:lineRule="auto"/>
              <w:rPr>
                <w:b/>
                <w:bCs/>
              </w:rPr>
            </w:pPr>
            <w:r>
              <w:rPr>
                <w:b/>
                <w:bCs/>
              </w:rPr>
              <w:t xml:space="preserve">NHS11 </w:t>
            </w:r>
            <w:r w:rsidR="00DA7B72">
              <w:rPr>
                <w:b/>
                <w:bCs/>
              </w:rPr>
              <w:t>normalised OPEL score</w:t>
            </w:r>
          </w:p>
        </w:tc>
      </w:tr>
      <w:tr w:rsidR="00DA7B72" w14:paraId="0B9B6318" w14:textId="77777777" w:rsidTr="009B6B4A">
        <w:trPr>
          <w:trHeight w:val="680"/>
        </w:trPr>
        <w:tc>
          <w:tcPr>
            <w:tcW w:w="3695" w:type="dxa"/>
            <w:vAlign w:val="center"/>
          </w:tcPr>
          <w:p w14:paraId="50602559" w14:textId="77777777" w:rsidR="00DA7B72" w:rsidRPr="00041BD7" w:rsidRDefault="00DA7B72" w:rsidP="009B6B4A">
            <w:pPr>
              <w:pStyle w:val="NHSBody1"/>
              <w:spacing w:after="0" w:line="240" w:lineRule="auto"/>
            </w:pPr>
            <w:r w:rsidRPr="00041BD7">
              <w:t>OPEL 1</w:t>
            </w:r>
          </w:p>
        </w:tc>
        <w:tc>
          <w:tcPr>
            <w:tcW w:w="3696" w:type="dxa"/>
            <w:vAlign w:val="center"/>
          </w:tcPr>
          <w:p w14:paraId="1385B5C8" w14:textId="77777777" w:rsidR="00DA7B72" w:rsidRPr="00041BD7" w:rsidRDefault="00DA7B72" w:rsidP="009B6B4A">
            <w:pPr>
              <w:pStyle w:val="NHSBody1"/>
              <w:spacing w:after="0" w:line="240" w:lineRule="auto"/>
            </w:pPr>
            <w:r w:rsidRPr="00041BD7">
              <w:t>0 – 15</w:t>
            </w:r>
          </w:p>
        </w:tc>
      </w:tr>
      <w:tr w:rsidR="00DA7B72" w14:paraId="4E8CF218" w14:textId="77777777" w:rsidTr="009B6B4A">
        <w:trPr>
          <w:trHeight w:val="680"/>
        </w:trPr>
        <w:tc>
          <w:tcPr>
            <w:tcW w:w="3695" w:type="dxa"/>
            <w:shd w:val="clear" w:color="auto" w:fill="F2F2F2" w:themeFill="background1" w:themeFillShade="F2"/>
            <w:vAlign w:val="center"/>
          </w:tcPr>
          <w:p w14:paraId="6335545A" w14:textId="77777777" w:rsidR="00DA7B72" w:rsidRPr="00041BD7" w:rsidRDefault="00DA7B72" w:rsidP="009B6B4A">
            <w:pPr>
              <w:pStyle w:val="NHSBody1"/>
              <w:spacing w:after="0" w:line="240" w:lineRule="auto"/>
            </w:pPr>
            <w:r w:rsidRPr="00041BD7">
              <w:t>OPEL 2</w:t>
            </w:r>
          </w:p>
        </w:tc>
        <w:tc>
          <w:tcPr>
            <w:tcW w:w="3696" w:type="dxa"/>
            <w:shd w:val="clear" w:color="auto" w:fill="F2F2F2" w:themeFill="background1" w:themeFillShade="F2"/>
            <w:vAlign w:val="center"/>
          </w:tcPr>
          <w:p w14:paraId="0FF1E939" w14:textId="77777777" w:rsidR="00DA7B72" w:rsidRPr="00041BD7" w:rsidRDefault="00DA7B72" w:rsidP="009B6B4A">
            <w:pPr>
              <w:pStyle w:val="NHSBody1"/>
              <w:spacing w:after="0" w:line="240" w:lineRule="auto"/>
            </w:pPr>
            <w:r w:rsidRPr="00041BD7">
              <w:t>&gt;15 – 40</w:t>
            </w:r>
          </w:p>
        </w:tc>
      </w:tr>
      <w:tr w:rsidR="00DA7B72" w14:paraId="7479BBDE" w14:textId="77777777" w:rsidTr="009B6B4A">
        <w:trPr>
          <w:trHeight w:val="680"/>
        </w:trPr>
        <w:tc>
          <w:tcPr>
            <w:tcW w:w="3695" w:type="dxa"/>
            <w:vAlign w:val="center"/>
          </w:tcPr>
          <w:p w14:paraId="10305A03" w14:textId="77777777" w:rsidR="00DA7B72" w:rsidRPr="00041BD7" w:rsidRDefault="00DA7B72" w:rsidP="009B6B4A">
            <w:pPr>
              <w:pStyle w:val="NHSBody1"/>
              <w:spacing w:after="0" w:line="240" w:lineRule="auto"/>
            </w:pPr>
            <w:r w:rsidRPr="00041BD7">
              <w:t>OPEL 3</w:t>
            </w:r>
          </w:p>
        </w:tc>
        <w:tc>
          <w:tcPr>
            <w:tcW w:w="3696" w:type="dxa"/>
            <w:vAlign w:val="center"/>
          </w:tcPr>
          <w:p w14:paraId="29F9F005" w14:textId="77777777" w:rsidR="00DA7B72" w:rsidRPr="00041BD7" w:rsidRDefault="00DA7B72" w:rsidP="009B6B4A">
            <w:pPr>
              <w:pStyle w:val="NHSBody1"/>
              <w:spacing w:after="0" w:line="240" w:lineRule="auto"/>
            </w:pPr>
            <w:r w:rsidRPr="00041BD7">
              <w:t>&gt;40–70</w:t>
            </w:r>
          </w:p>
        </w:tc>
      </w:tr>
      <w:tr w:rsidR="00DA7B72" w14:paraId="78BD8663" w14:textId="77777777" w:rsidTr="009B6B4A">
        <w:trPr>
          <w:trHeight w:val="680"/>
        </w:trPr>
        <w:tc>
          <w:tcPr>
            <w:tcW w:w="3695" w:type="dxa"/>
            <w:shd w:val="clear" w:color="auto" w:fill="F2F2F2" w:themeFill="background1" w:themeFillShade="F2"/>
            <w:vAlign w:val="center"/>
          </w:tcPr>
          <w:p w14:paraId="7D291B7F" w14:textId="77777777" w:rsidR="00DA7B72" w:rsidRPr="00041BD7" w:rsidRDefault="00DA7B72" w:rsidP="009B6B4A">
            <w:pPr>
              <w:pStyle w:val="NHSBody1"/>
              <w:spacing w:after="0" w:line="240" w:lineRule="auto"/>
            </w:pPr>
            <w:r w:rsidRPr="00041BD7">
              <w:t>OPEL 4</w:t>
            </w:r>
          </w:p>
        </w:tc>
        <w:tc>
          <w:tcPr>
            <w:tcW w:w="3696" w:type="dxa"/>
            <w:shd w:val="clear" w:color="auto" w:fill="F2F2F2" w:themeFill="background1" w:themeFillShade="F2"/>
            <w:vAlign w:val="center"/>
          </w:tcPr>
          <w:p w14:paraId="2D10CE0D" w14:textId="77777777" w:rsidR="00DA7B72" w:rsidRPr="00041BD7" w:rsidRDefault="00DA7B72" w:rsidP="009B6B4A">
            <w:pPr>
              <w:pStyle w:val="NHSBody1"/>
              <w:spacing w:after="0" w:line="240" w:lineRule="auto"/>
            </w:pPr>
            <w:r w:rsidRPr="00041BD7">
              <w:t>&gt;70-100</w:t>
            </w:r>
          </w:p>
        </w:tc>
      </w:tr>
    </w:tbl>
    <w:p w14:paraId="2361826F" w14:textId="2DBCBF3C" w:rsidR="002B7D03" w:rsidRPr="002B7D03" w:rsidRDefault="002B7D03" w:rsidP="002B7D03">
      <w:pPr>
        <w:pStyle w:val="NHSHeading1"/>
      </w:pPr>
      <w:r w:rsidRPr="002B7D03">
        <w:t>Average speed to answer previous hour</w:t>
      </w:r>
      <w:r w:rsidR="001643F9">
        <w:t xml:space="preserve"> (minutes)</w:t>
      </w:r>
    </w:p>
    <w:p w14:paraId="00D233E5" w14:textId="77777777" w:rsidR="00191961" w:rsidRDefault="00191961" w:rsidP="00191961">
      <w:pPr>
        <w:pStyle w:val="NHSBody1"/>
      </w:pPr>
      <w:r w:rsidRPr="009E6A31">
        <w:t xml:space="preserve">The length of time before a call is answered is an important </w:t>
      </w:r>
      <w:r>
        <w:t>factor in</w:t>
      </w:r>
      <w:r w:rsidRPr="009E6A31">
        <w:t xml:space="preserve"> overall patient experience. Prolonged delays in </w:t>
      </w:r>
      <w:r>
        <w:t xml:space="preserve">answering </w:t>
      </w:r>
      <w:r w:rsidRPr="009E6A31">
        <w:t>call</w:t>
      </w:r>
      <w:r>
        <w:t>s</w:t>
      </w:r>
      <w:r w:rsidRPr="009E6A31">
        <w:t xml:space="preserve"> </w:t>
      </w:r>
      <w:r>
        <w:t xml:space="preserve">also </w:t>
      </w:r>
      <w:r w:rsidRPr="009E6A31">
        <w:t>increas</w:t>
      </w:r>
      <w:r>
        <w:t>e</w:t>
      </w:r>
      <w:r w:rsidRPr="009E6A31">
        <w:t xml:space="preserve"> rates </w:t>
      </w:r>
      <w:r>
        <w:t xml:space="preserve">for </w:t>
      </w:r>
      <w:r w:rsidRPr="009E6A31">
        <w:t>calls abandoned</w:t>
      </w:r>
      <w:r>
        <w:t>,</w:t>
      </w:r>
      <w:r w:rsidRPr="009E6A31">
        <w:t xml:space="preserve"> which generates clinical risk.</w:t>
      </w:r>
      <w:r>
        <w:t xml:space="preserve"> - </w:t>
      </w:r>
      <w:r w:rsidRPr="00CF34F3">
        <w:rPr>
          <w:bCs/>
          <w:szCs w:val="22"/>
        </w:rPr>
        <w:t>IUC ADC KPI 2 (B06 / A03)</w:t>
      </w:r>
      <w:r>
        <w:rPr>
          <w:bCs/>
          <w:szCs w:val="22"/>
        </w:rPr>
        <w:t>.</w:t>
      </w:r>
    </w:p>
    <w:p w14:paraId="1B1D76C4" w14:textId="77777777" w:rsidR="00191961" w:rsidRPr="00CF34F3" w:rsidRDefault="00191961" w:rsidP="00191961">
      <w:pPr>
        <w:pStyle w:val="NHSBody1"/>
        <w:rPr>
          <w:bCs/>
          <w:szCs w:val="22"/>
        </w:rPr>
      </w:pPr>
      <w:r w:rsidRPr="00DE2A8A">
        <w:rPr>
          <w:b/>
          <w:bCs/>
        </w:rPr>
        <w:t>Numerator:</w:t>
      </w:r>
      <w:r>
        <w:t xml:space="preserve"> </w:t>
      </w:r>
      <w:r w:rsidRPr="00CF34F3">
        <w:rPr>
          <w:bCs/>
          <w:szCs w:val="22"/>
        </w:rPr>
        <w:t>IUC ADC B06 total time to call answer</w:t>
      </w:r>
      <w:r>
        <w:rPr>
          <w:bCs/>
          <w:szCs w:val="22"/>
        </w:rPr>
        <w:t xml:space="preserve"> in the previous hour at time of OPEL assessment.</w:t>
      </w:r>
    </w:p>
    <w:p w14:paraId="5461F4E0" w14:textId="77777777" w:rsidR="00191961" w:rsidRDefault="00191961" w:rsidP="00191961">
      <w:pPr>
        <w:pStyle w:val="NHSBody1"/>
      </w:pPr>
      <w:r w:rsidRPr="00DE2A8A">
        <w:rPr>
          <w:b/>
          <w:bCs/>
        </w:rPr>
        <w:t>Denominator:</w:t>
      </w:r>
      <w:r w:rsidRPr="00CF5461">
        <w:rPr>
          <w:bCs/>
          <w:szCs w:val="22"/>
        </w:rPr>
        <w:t xml:space="preserve"> </w:t>
      </w:r>
      <w:r w:rsidRPr="00CF34F3">
        <w:rPr>
          <w:bCs/>
          <w:szCs w:val="22"/>
        </w:rPr>
        <w:t>IUC ADC A03 number of answered</w:t>
      </w:r>
      <w:r>
        <w:rPr>
          <w:bCs/>
          <w:szCs w:val="22"/>
        </w:rPr>
        <w:t xml:space="preserve"> calls</w:t>
      </w:r>
      <w:r w:rsidRPr="00CF34F3">
        <w:rPr>
          <w:bCs/>
          <w:szCs w:val="22"/>
        </w:rPr>
        <w:t xml:space="preserve"> </w:t>
      </w:r>
      <w:r>
        <w:rPr>
          <w:bCs/>
          <w:szCs w:val="22"/>
        </w:rPr>
        <w:t>in the previous hour at time of OPEL assessment.</w:t>
      </w:r>
    </w:p>
    <w:p w14:paraId="485655DB" w14:textId="786B92B3" w:rsidR="00E1535C" w:rsidRDefault="00E1535C" w:rsidP="00E1535C">
      <w:pPr>
        <w:pStyle w:val="NHSBullet1"/>
        <w:tabs>
          <w:tab w:val="left" w:pos="2268"/>
          <w:tab w:val="left" w:pos="2552"/>
        </w:tabs>
      </w:pPr>
      <w:r w:rsidRPr="00E1535C">
        <w:t>≤3</w:t>
      </w:r>
      <w:r w:rsidR="00A91A45">
        <w:t xml:space="preserve"> </w:t>
      </w:r>
      <w:r w:rsidR="0000692C">
        <w:t>minutes</w:t>
      </w:r>
      <w:r>
        <w:tab/>
      </w:r>
      <w:r>
        <w:tab/>
      </w:r>
      <w:r>
        <w:tab/>
        <w:t>0 points</w:t>
      </w:r>
    </w:p>
    <w:p w14:paraId="1E3C0D99" w14:textId="45C87269" w:rsidR="00E1535C" w:rsidRDefault="00E1535C" w:rsidP="009E6A31">
      <w:pPr>
        <w:pStyle w:val="NHSBullet1"/>
      </w:pPr>
      <w:r w:rsidRPr="00E1535C">
        <w:t>&gt;3-</w:t>
      </w:r>
      <w:r w:rsidR="00F239FE">
        <w:t xml:space="preserve">9 </w:t>
      </w:r>
      <w:r w:rsidR="00A91A45">
        <w:t>min</w:t>
      </w:r>
      <w:r w:rsidR="00FF4419">
        <w:t>utes</w:t>
      </w:r>
      <w:r>
        <w:tab/>
      </w:r>
      <w:r w:rsidR="0058236C">
        <w:t>1 point</w:t>
      </w:r>
    </w:p>
    <w:p w14:paraId="710179BA" w14:textId="7FDDA2B9" w:rsidR="00E1535C" w:rsidRDefault="00E1535C" w:rsidP="009E6A31">
      <w:pPr>
        <w:pStyle w:val="NHSBullet1"/>
      </w:pPr>
      <w:r w:rsidRPr="00E1535C">
        <w:t>&gt;</w:t>
      </w:r>
      <w:r w:rsidR="00F239FE">
        <w:t>9</w:t>
      </w:r>
      <w:r w:rsidRPr="00E1535C">
        <w:t>-</w:t>
      </w:r>
      <w:r w:rsidR="00F239FE">
        <w:t>15</w:t>
      </w:r>
      <w:r w:rsidR="00A91A45">
        <w:t xml:space="preserve"> min</w:t>
      </w:r>
      <w:r w:rsidR="00FF4419">
        <w:t>utes</w:t>
      </w:r>
      <w:r w:rsidR="0058236C">
        <w:tab/>
        <w:t>2 points</w:t>
      </w:r>
    </w:p>
    <w:p w14:paraId="22F7AA12" w14:textId="79EB8E43" w:rsidR="009E6A31" w:rsidRDefault="00E1535C" w:rsidP="009E6A31">
      <w:pPr>
        <w:pStyle w:val="NHSBullet1"/>
      </w:pPr>
      <w:r w:rsidRPr="00E1535C">
        <w:t>&gt;</w:t>
      </w:r>
      <w:r w:rsidR="00F239FE">
        <w:t>15</w:t>
      </w:r>
      <w:r w:rsidR="00A91A45">
        <w:t xml:space="preserve"> min</w:t>
      </w:r>
      <w:r w:rsidR="00FF4419">
        <w:t>utes</w:t>
      </w:r>
      <w:r w:rsidR="0058236C">
        <w:tab/>
        <w:t>3 points</w:t>
      </w:r>
    </w:p>
    <w:p w14:paraId="317CCDE3" w14:textId="310D35A4" w:rsidR="00915989" w:rsidRPr="00915989" w:rsidRDefault="00915989" w:rsidP="00915989">
      <w:pPr>
        <w:pStyle w:val="NHSHeading1"/>
      </w:pPr>
      <w:r w:rsidRPr="00915989">
        <w:t xml:space="preserve">Average speed to answer </w:t>
      </w:r>
      <w:r w:rsidR="00CE4FDC">
        <w:t xml:space="preserve">since </w:t>
      </w:r>
      <w:r w:rsidRPr="00915989">
        <w:t>midnight</w:t>
      </w:r>
      <w:r w:rsidR="00CE4FDC">
        <w:t xml:space="preserve"> (</w:t>
      </w:r>
      <w:r w:rsidR="00A814C3">
        <w:t xml:space="preserve">in </w:t>
      </w:r>
      <w:r w:rsidR="00F8724B">
        <w:t>minutes)</w:t>
      </w:r>
    </w:p>
    <w:p w14:paraId="39AAD072" w14:textId="77777777" w:rsidR="00BF2EA7" w:rsidRPr="001334C1" w:rsidRDefault="00BF2EA7" w:rsidP="00BF2EA7">
      <w:pPr>
        <w:pStyle w:val="NHSBody1"/>
      </w:pPr>
      <w:r w:rsidRPr="001334C1">
        <w:t xml:space="preserve">The length of time before a call is answered is an important </w:t>
      </w:r>
      <w:r>
        <w:t>factor in</w:t>
      </w:r>
      <w:r w:rsidRPr="001334C1">
        <w:t xml:space="preserve"> overall patient experience. Prolonged delays in </w:t>
      </w:r>
      <w:r>
        <w:t xml:space="preserve">answering </w:t>
      </w:r>
      <w:r w:rsidRPr="001334C1">
        <w:t>call</w:t>
      </w:r>
      <w:r>
        <w:t>s</w:t>
      </w:r>
      <w:r w:rsidRPr="001334C1">
        <w:t xml:space="preserve"> increas</w:t>
      </w:r>
      <w:r>
        <w:t>e</w:t>
      </w:r>
      <w:r w:rsidRPr="001334C1">
        <w:t xml:space="preserve"> rates </w:t>
      </w:r>
      <w:r>
        <w:t>for</w:t>
      </w:r>
      <w:r w:rsidRPr="001334C1">
        <w:t xml:space="preserve"> calls abandoned</w:t>
      </w:r>
      <w:r>
        <w:t>,</w:t>
      </w:r>
      <w:r w:rsidRPr="001334C1">
        <w:t xml:space="preserve"> which generates clinical risk. IUC ADC KPI 2 (B06 / A03)</w:t>
      </w:r>
    </w:p>
    <w:p w14:paraId="690B8818" w14:textId="77777777" w:rsidR="00BF2EA7" w:rsidRPr="001334C1" w:rsidRDefault="00BF2EA7" w:rsidP="00BF2EA7">
      <w:pPr>
        <w:pStyle w:val="NHSBody1"/>
      </w:pPr>
      <w:r w:rsidRPr="00DE2A8A">
        <w:rPr>
          <w:b/>
          <w:bCs/>
        </w:rPr>
        <w:t>Numerator:</w:t>
      </w:r>
      <w:r w:rsidRPr="001334C1">
        <w:t xml:space="preserve"> IUC ADC B06 total time to call answer</w:t>
      </w:r>
      <w:r>
        <w:t xml:space="preserve"> at time of OPEL assessment.</w:t>
      </w:r>
    </w:p>
    <w:p w14:paraId="7A70E305" w14:textId="77777777" w:rsidR="00BF2EA7" w:rsidRPr="001334C1" w:rsidRDefault="00BF2EA7" w:rsidP="00BF2EA7">
      <w:pPr>
        <w:pStyle w:val="NHSBody1"/>
      </w:pPr>
      <w:r w:rsidRPr="00DE2A8A">
        <w:rPr>
          <w:b/>
          <w:bCs/>
        </w:rPr>
        <w:lastRenderedPageBreak/>
        <w:t>Denominator:</w:t>
      </w:r>
      <w:r w:rsidRPr="001334C1">
        <w:t xml:space="preserve"> IUC ADC A03 number of </w:t>
      </w:r>
      <w:r>
        <w:t xml:space="preserve">calls </w:t>
      </w:r>
      <w:r w:rsidRPr="001334C1">
        <w:t>answered calls</w:t>
      </w:r>
    </w:p>
    <w:p w14:paraId="4BF63556" w14:textId="6C3FFCFC" w:rsidR="00F61FC9" w:rsidRDefault="00C86A48" w:rsidP="00F61FC9">
      <w:pPr>
        <w:pStyle w:val="NHSBullet1"/>
      </w:pPr>
      <w:r w:rsidRPr="00E1535C">
        <w:t>≤3</w:t>
      </w:r>
      <w:r>
        <w:t xml:space="preserve"> min</w:t>
      </w:r>
      <w:r w:rsidR="00175744">
        <w:t>utes</w:t>
      </w:r>
      <w:r w:rsidR="00FB206B">
        <w:tab/>
        <w:t>0 points</w:t>
      </w:r>
    </w:p>
    <w:p w14:paraId="3F6909C5" w14:textId="764E5156" w:rsidR="00F61FC9" w:rsidRDefault="00F61FC9" w:rsidP="00F61FC9">
      <w:pPr>
        <w:pStyle w:val="NHSBullet1"/>
      </w:pPr>
      <w:r>
        <w:t>&gt;3-</w:t>
      </w:r>
      <w:r w:rsidR="00C86A48">
        <w:t>9</w:t>
      </w:r>
      <w:r>
        <w:t xml:space="preserve"> min</w:t>
      </w:r>
      <w:r w:rsidR="00175744">
        <w:t>utes</w:t>
      </w:r>
      <w:r w:rsidR="006A795B">
        <w:tab/>
        <w:t>1 point</w:t>
      </w:r>
    </w:p>
    <w:p w14:paraId="3BA8A920" w14:textId="3A3A7368" w:rsidR="00F61FC9" w:rsidRDefault="00F61FC9" w:rsidP="00F61FC9">
      <w:pPr>
        <w:pStyle w:val="NHSBullet1"/>
      </w:pPr>
      <w:r>
        <w:t>&gt;</w:t>
      </w:r>
      <w:r w:rsidR="00C86A48">
        <w:t>9</w:t>
      </w:r>
      <w:r>
        <w:t>–</w:t>
      </w:r>
      <w:r w:rsidR="00C86A48">
        <w:t>15</w:t>
      </w:r>
      <w:r>
        <w:t xml:space="preserve"> min</w:t>
      </w:r>
      <w:r w:rsidR="00175744">
        <w:t>utes</w:t>
      </w:r>
      <w:r w:rsidR="006A795B">
        <w:tab/>
        <w:t>2 points</w:t>
      </w:r>
    </w:p>
    <w:p w14:paraId="12C7C4AF" w14:textId="05244EA0" w:rsidR="002E22FA" w:rsidRDefault="00F61FC9" w:rsidP="00F61FC9">
      <w:pPr>
        <w:pStyle w:val="NHSBullet1"/>
      </w:pPr>
      <w:r>
        <w:t>&gt;</w:t>
      </w:r>
      <w:r w:rsidR="00C86A48">
        <w:t>15</w:t>
      </w:r>
      <w:r>
        <w:t xml:space="preserve"> min</w:t>
      </w:r>
      <w:r w:rsidR="00175744">
        <w:t>utes</w:t>
      </w:r>
      <w:r w:rsidR="006A795B">
        <w:tab/>
        <w:t>3 points</w:t>
      </w:r>
    </w:p>
    <w:p w14:paraId="4C7FC14E" w14:textId="6617221D" w:rsidR="00463934" w:rsidRDefault="00612D5A" w:rsidP="00463934">
      <w:pPr>
        <w:pStyle w:val="NHSHeading1"/>
      </w:pPr>
      <w:r>
        <w:t>C</w:t>
      </w:r>
      <w:r w:rsidR="00463934" w:rsidRPr="00463934">
        <w:t xml:space="preserve">alls abandoned </w:t>
      </w:r>
      <w:r w:rsidR="00ED7CC4">
        <w:t>since</w:t>
      </w:r>
      <w:r w:rsidR="00463934" w:rsidRPr="00463934">
        <w:t xml:space="preserve"> midnight </w:t>
      </w:r>
      <w:r>
        <w:t>(percentage)</w:t>
      </w:r>
    </w:p>
    <w:p w14:paraId="74F198E0" w14:textId="35D6568A" w:rsidR="00EA30EA" w:rsidRPr="00CF34F3" w:rsidRDefault="00EA30EA" w:rsidP="00EA30EA">
      <w:pPr>
        <w:pStyle w:val="NHSBody1"/>
        <w:rPr>
          <w:bCs/>
          <w:szCs w:val="22"/>
        </w:rPr>
      </w:pPr>
      <w:r>
        <w:t>This is the number of a</w:t>
      </w:r>
      <w:r w:rsidRPr="003D2867">
        <w:t xml:space="preserve">bandoned calls </w:t>
      </w:r>
      <w:r w:rsidR="00E265CE">
        <w:t xml:space="preserve">since midnight, </w:t>
      </w:r>
      <w:r w:rsidR="00F13E68">
        <w:t xml:space="preserve">these </w:t>
      </w:r>
      <w:r w:rsidRPr="003D2867">
        <w:t xml:space="preserve">represent an unquantifiable clinical risk since, by definition, the needs of the caller </w:t>
      </w:r>
      <w:r>
        <w:t>have</w:t>
      </w:r>
      <w:r w:rsidRPr="003D2867">
        <w:t xml:space="preserve"> not </w:t>
      </w:r>
      <w:r>
        <w:t xml:space="preserve">been </w:t>
      </w:r>
      <w:r w:rsidRPr="003D2867">
        <w:t>established</w:t>
      </w:r>
      <w:r>
        <w:t xml:space="preserve">. </w:t>
      </w:r>
      <w:r w:rsidRPr="00CF34F3">
        <w:rPr>
          <w:bCs/>
          <w:szCs w:val="22"/>
        </w:rPr>
        <w:t>IUC ADC KPI 1 (B02 / (A03+B02))</w:t>
      </w:r>
    </w:p>
    <w:p w14:paraId="7382B378" w14:textId="77777777" w:rsidR="00EA30EA" w:rsidRDefault="00EA30EA" w:rsidP="00EA30EA">
      <w:pPr>
        <w:pStyle w:val="NHSBody1"/>
      </w:pPr>
      <w:r w:rsidRPr="003031B7">
        <w:rPr>
          <w:b/>
          <w:bCs/>
        </w:rPr>
        <w:t>Numerator:</w:t>
      </w:r>
      <w:r w:rsidRPr="003031B7">
        <w:t xml:space="preserve"> </w:t>
      </w:r>
      <w:r w:rsidRPr="00CF34F3">
        <w:t>IUC ADC B02 number of calls abandoned</w:t>
      </w:r>
      <w:r>
        <w:t xml:space="preserve"> since midnight at time of OPEL assessment.</w:t>
      </w:r>
    </w:p>
    <w:p w14:paraId="782C0A96" w14:textId="1E11CBD0" w:rsidR="00EA30EA" w:rsidRDefault="00EA30EA" w:rsidP="00EA30EA">
      <w:pPr>
        <w:pStyle w:val="NHSBody1"/>
      </w:pPr>
      <w:r w:rsidRPr="003031B7">
        <w:rPr>
          <w:b/>
          <w:szCs w:val="22"/>
        </w:rPr>
        <w:t>Denominator:</w:t>
      </w:r>
      <w:r>
        <w:rPr>
          <w:bCs/>
          <w:szCs w:val="22"/>
        </w:rPr>
        <w:t xml:space="preserve"> </w:t>
      </w:r>
      <w:r w:rsidR="00DE13FB">
        <w:rPr>
          <w:bCs/>
          <w:szCs w:val="22"/>
        </w:rPr>
        <w:t>(</w:t>
      </w:r>
      <w:r w:rsidRPr="00CF34F3">
        <w:rPr>
          <w:bCs/>
          <w:szCs w:val="22"/>
        </w:rPr>
        <w:t xml:space="preserve">IUC ADC A03 number of </w:t>
      </w:r>
      <w:r>
        <w:rPr>
          <w:bCs/>
          <w:szCs w:val="22"/>
        </w:rPr>
        <w:t xml:space="preserve">calls </w:t>
      </w:r>
      <w:r w:rsidRPr="00CF34F3">
        <w:rPr>
          <w:bCs/>
          <w:szCs w:val="22"/>
        </w:rPr>
        <w:t xml:space="preserve">answered </w:t>
      </w:r>
      <w:r>
        <w:rPr>
          <w:bCs/>
          <w:szCs w:val="22"/>
        </w:rPr>
        <w:t>since midnight at time of OPEL assessment</w:t>
      </w:r>
      <w:r w:rsidR="00DE13FB">
        <w:rPr>
          <w:bCs/>
          <w:szCs w:val="22"/>
        </w:rPr>
        <w:t>) + (</w:t>
      </w:r>
      <w:r w:rsidR="00DE13FB" w:rsidRPr="00CF34F3">
        <w:t>IUC ADC B02 number of calls abandoned</w:t>
      </w:r>
      <w:r w:rsidR="00DE13FB">
        <w:t xml:space="preserve"> since midnight at time of OPEL assessment).</w:t>
      </w:r>
    </w:p>
    <w:p w14:paraId="6DBBF603" w14:textId="5E79E0AE" w:rsidR="0050776D" w:rsidRDefault="0050776D" w:rsidP="0050776D">
      <w:pPr>
        <w:pStyle w:val="NHSBullet1"/>
      </w:pPr>
      <w:r w:rsidRPr="00E1535C">
        <w:t>≤</w:t>
      </w:r>
      <w:r>
        <w:t>10%</w:t>
      </w:r>
      <w:r w:rsidR="00D500E9">
        <w:tab/>
        <w:t>0 points</w:t>
      </w:r>
    </w:p>
    <w:p w14:paraId="5ED9D4E3" w14:textId="134BB7D5" w:rsidR="0050776D" w:rsidRDefault="0050776D" w:rsidP="0050776D">
      <w:pPr>
        <w:pStyle w:val="NHSBullet1"/>
      </w:pPr>
      <w:r>
        <w:t>&gt;10-2</w:t>
      </w:r>
      <w:r w:rsidR="00EB34FA">
        <w:t>0</w:t>
      </w:r>
      <w:r>
        <w:t>%</w:t>
      </w:r>
      <w:r w:rsidR="00D500E9">
        <w:tab/>
        <w:t>1 point</w:t>
      </w:r>
    </w:p>
    <w:p w14:paraId="65C8F5C9" w14:textId="3DA6DA73" w:rsidR="0050776D" w:rsidRDefault="0050776D" w:rsidP="0050776D">
      <w:pPr>
        <w:pStyle w:val="NHSBullet1"/>
      </w:pPr>
      <w:r>
        <w:t>&gt;</w:t>
      </w:r>
      <w:r w:rsidR="00EB34FA">
        <w:t>20</w:t>
      </w:r>
      <w:r>
        <w:t>–</w:t>
      </w:r>
      <w:r w:rsidR="00EB34FA">
        <w:t>3</w:t>
      </w:r>
      <w:r w:rsidR="008B7EBB">
        <w:t>0</w:t>
      </w:r>
      <w:r>
        <w:t>%</w:t>
      </w:r>
      <w:r w:rsidR="000E5825">
        <w:tab/>
        <w:t>2 points</w:t>
      </w:r>
    </w:p>
    <w:p w14:paraId="082B7EC7" w14:textId="6E2138E3" w:rsidR="00A06772" w:rsidRDefault="0050776D" w:rsidP="0050776D">
      <w:pPr>
        <w:pStyle w:val="NHSBullet1"/>
      </w:pPr>
      <w:r>
        <w:t>&gt;</w:t>
      </w:r>
      <w:r w:rsidR="00160FD6">
        <w:t>3</w:t>
      </w:r>
      <w:r w:rsidR="00E76896">
        <w:t>0</w:t>
      </w:r>
      <w:r>
        <w:t>%</w:t>
      </w:r>
      <w:r w:rsidR="000E5825">
        <w:tab/>
        <w:t>3 points</w:t>
      </w:r>
    </w:p>
    <w:p w14:paraId="0567B2AB" w14:textId="634E3508" w:rsidR="000C4448" w:rsidRDefault="00EE5CA4" w:rsidP="000C4448">
      <w:pPr>
        <w:pStyle w:val="NHSHeading1"/>
      </w:pPr>
      <w:r w:rsidRPr="00EE5CA4">
        <w:rPr>
          <w:bCs/>
        </w:rPr>
        <w:t xml:space="preserve">Outstanding clinical cases </w:t>
      </w:r>
      <w:r w:rsidR="00132D95" w:rsidRPr="00EE5CA4">
        <w:rPr>
          <w:bCs/>
        </w:rPr>
        <w:t>per</w:t>
      </w:r>
      <w:r w:rsidR="00132D95">
        <w:rPr>
          <w:bCs/>
        </w:rPr>
        <w:t xml:space="preserve"> </w:t>
      </w:r>
      <w:r w:rsidR="00132D95" w:rsidRPr="00EE5CA4">
        <w:rPr>
          <w:bCs/>
        </w:rPr>
        <w:t>scheduled</w:t>
      </w:r>
      <w:r w:rsidRPr="00EE5CA4">
        <w:rPr>
          <w:bCs/>
        </w:rPr>
        <w:t xml:space="preserve"> 111 clinician</w:t>
      </w:r>
      <w:r w:rsidR="00EE1200">
        <w:rPr>
          <w:bCs/>
        </w:rPr>
        <w:t xml:space="preserve"> (number)</w:t>
      </w:r>
    </w:p>
    <w:p w14:paraId="3435FFA0" w14:textId="77777777" w:rsidR="003D2994" w:rsidRPr="00D07F16" w:rsidRDefault="003D2994" w:rsidP="003D2994">
      <w:pPr>
        <w:pStyle w:val="NHSBody1"/>
      </w:pPr>
      <w:r w:rsidRPr="00D07F16">
        <w:t>Large clinical queues increase clinical risk.</w:t>
      </w:r>
    </w:p>
    <w:p w14:paraId="169C7ED6" w14:textId="77777777" w:rsidR="003D2994" w:rsidRPr="00D07F16" w:rsidRDefault="003D2994" w:rsidP="003D2994">
      <w:pPr>
        <w:pStyle w:val="NHSBody1"/>
      </w:pPr>
      <w:r w:rsidRPr="003031B7">
        <w:rPr>
          <w:b/>
          <w:bCs/>
        </w:rPr>
        <w:t>Numerator:</w:t>
      </w:r>
      <w:r w:rsidRPr="00D07F16">
        <w:t xml:space="preserve"> Number of 111 cases awaiting clinical assessment</w:t>
      </w:r>
      <w:r>
        <w:t xml:space="preserve"> at time of OPEL assessment</w:t>
      </w:r>
      <w:r w:rsidRPr="00D07F16">
        <w:t>.</w:t>
      </w:r>
    </w:p>
    <w:p w14:paraId="0CBA85D4" w14:textId="77777777" w:rsidR="003D2994" w:rsidRPr="00D07F16" w:rsidRDefault="003D2994" w:rsidP="003D2994">
      <w:pPr>
        <w:pStyle w:val="NHSBody1"/>
      </w:pPr>
      <w:r w:rsidRPr="003031B7">
        <w:rPr>
          <w:b/>
          <w:bCs/>
        </w:rPr>
        <w:t>Denominator:</w:t>
      </w:r>
      <w:r w:rsidRPr="00D07F16">
        <w:t xml:space="preserve"> Number of 111 </w:t>
      </w:r>
      <w:r>
        <w:t>c</w:t>
      </w:r>
      <w:r w:rsidRPr="00D07F16">
        <w:t>linicians scheduled</w:t>
      </w:r>
      <w:r>
        <w:t xml:space="preserve"> at time of OPEL assessment.</w:t>
      </w:r>
    </w:p>
    <w:p w14:paraId="0B54C9FE" w14:textId="267915E8" w:rsidR="00BE3562" w:rsidRDefault="00305316" w:rsidP="00BE3562">
      <w:pPr>
        <w:pStyle w:val="NHSBody1"/>
      </w:pPr>
      <w:r>
        <w:t>Noting that w</w:t>
      </w:r>
      <w:r w:rsidR="00BE3562">
        <w:t xml:space="preserve">hile these OPEL parameters are aimed at the core NHS111 service, we acknowledge there are some providers that may operate a single clinical call stack for 999 and 111. Those providers should apply the same principles to report on (stated above). Thereby remaining in the spirit of OPEL and reporting the overall pressure on those clinicians available i.e. the number of outstanding cases awaiting clinical assessment against number of clinicians currently scheduled. </w:t>
      </w:r>
    </w:p>
    <w:p w14:paraId="3010208D" w14:textId="01DF78FD" w:rsidR="008F2F78" w:rsidRDefault="008F2F78" w:rsidP="008F2F78">
      <w:pPr>
        <w:pStyle w:val="NHSBullet1"/>
      </w:pPr>
      <w:r w:rsidRPr="008F2F78">
        <w:t>≤12</w:t>
      </w:r>
      <w:r>
        <w:tab/>
        <w:t>0 points</w:t>
      </w:r>
    </w:p>
    <w:p w14:paraId="058E02E6" w14:textId="0822CEFB" w:rsidR="008F2F78" w:rsidRDefault="008F2F78" w:rsidP="008F2F78">
      <w:pPr>
        <w:pStyle w:val="NHSBullet1"/>
      </w:pPr>
      <w:r w:rsidRPr="008F2F78">
        <w:lastRenderedPageBreak/>
        <w:t>&gt;12-20</w:t>
      </w:r>
      <w:r>
        <w:tab/>
        <w:t>1 point</w:t>
      </w:r>
    </w:p>
    <w:p w14:paraId="236B1FC8" w14:textId="3A6B3A71" w:rsidR="008F2F78" w:rsidRDefault="008F2F78" w:rsidP="008F2F78">
      <w:pPr>
        <w:pStyle w:val="NHSBullet1"/>
      </w:pPr>
      <w:r w:rsidRPr="008F2F78">
        <w:t>&gt;20-32</w:t>
      </w:r>
      <w:r>
        <w:tab/>
        <w:t>2 points</w:t>
      </w:r>
    </w:p>
    <w:p w14:paraId="641817C5" w14:textId="67FDF726" w:rsidR="00BE3562" w:rsidRPr="00D07F16" w:rsidRDefault="008F2F78" w:rsidP="008F2F78">
      <w:pPr>
        <w:pStyle w:val="NHSBullet1"/>
      </w:pPr>
      <w:r w:rsidRPr="008F2F78">
        <w:t>&gt;32</w:t>
      </w:r>
      <w:r>
        <w:tab/>
        <w:t>3 points</w:t>
      </w:r>
    </w:p>
    <w:p w14:paraId="7C2567DA" w14:textId="31AADEE8" w:rsidR="00C94E4F" w:rsidRDefault="00C94E4F" w:rsidP="0089701B">
      <w:pPr>
        <w:pStyle w:val="NHSHeading1"/>
      </w:pPr>
      <w:r w:rsidRPr="00C94E4F">
        <w:t xml:space="preserve">Clinical call backs offered </w:t>
      </w:r>
      <w:r w:rsidR="00306AA7">
        <w:t>with</w:t>
      </w:r>
      <w:r w:rsidRPr="00C94E4F">
        <w:t xml:space="preserve">in </w:t>
      </w:r>
      <w:r w:rsidR="004D2825">
        <w:t>2</w:t>
      </w:r>
      <w:r w:rsidRPr="00C94E4F">
        <w:t>0 minutes from midnight</w:t>
      </w:r>
      <w:r w:rsidR="00010D31">
        <w:t xml:space="preserve"> (percentage)</w:t>
      </w:r>
    </w:p>
    <w:p w14:paraId="07934F58" w14:textId="1BC73D2F" w:rsidR="0089701B" w:rsidRDefault="000B1F25" w:rsidP="0089701B">
      <w:pPr>
        <w:pStyle w:val="NHSBody1"/>
      </w:pPr>
      <w:r>
        <w:t>This is the percentage of clinical call backs offered within 20 minutes since midnight.</w:t>
      </w:r>
      <w:r w:rsidR="00621592">
        <w:t xml:space="preserve">  </w:t>
      </w:r>
      <w:r w:rsidR="0089701B" w:rsidRPr="008121BC">
        <w:t xml:space="preserve">Patients should be assessed </w:t>
      </w:r>
      <w:r w:rsidR="0089701B" w:rsidRPr="00C94E4F">
        <w:t>within</w:t>
      </w:r>
      <w:r w:rsidR="0089701B" w:rsidRPr="008121BC">
        <w:t xml:space="preserve"> a reasonable time</w:t>
      </w:r>
      <w:r w:rsidR="00734D1F">
        <w:t xml:space="preserve"> and</w:t>
      </w:r>
      <w:r w:rsidR="003C32E8">
        <w:t xml:space="preserve"> </w:t>
      </w:r>
      <w:r w:rsidR="00734D1F">
        <w:t>t</w:t>
      </w:r>
      <w:r w:rsidR="0089701B" w:rsidRPr="008121BC">
        <w:t>herefore, time to call back (where this is required) should be monitored.</w:t>
      </w:r>
      <w:r w:rsidR="00D90F28">
        <w:t xml:space="preserve"> </w:t>
      </w:r>
      <w:r w:rsidR="00D90F28" w:rsidRPr="00C94E4F">
        <w:t>IUC ADC KPI 5A ((D14+H20)/(D13+H19))</w:t>
      </w:r>
      <w:r w:rsidR="00D90F28">
        <w:t xml:space="preserve">. </w:t>
      </w:r>
      <w:r w:rsidR="00D90F28">
        <w:tab/>
      </w:r>
    </w:p>
    <w:p w14:paraId="3957941F" w14:textId="2A20748F" w:rsidR="0089701B" w:rsidRPr="00C94E4F" w:rsidRDefault="0089701B" w:rsidP="0089701B">
      <w:pPr>
        <w:pStyle w:val="NHSBody1"/>
      </w:pPr>
      <w:r w:rsidRPr="003031B7">
        <w:rPr>
          <w:b/>
          <w:bCs/>
        </w:rPr>
        <w:t>Numerator:</w:t>
      </w:r>
      <w:r w:rsidRPr="00C94E4F">
        <w:t xml:space="preserve"> IUC ADC D14 number of callers who needed to speak to a clinician or clinical advisor within </w:t>
      </w:r>
      <w:r w:rsidR="00583BE0">
        <w:t>20</w:t>
      </w:r>
      <w:r w:rsidRPr="00C94E4F">
        <w:t xml:space="preserve"> minutes (immediately), who were warm transferred or </w:t>
      </w:r>
      <w:r>
        <w:t xml:space="preserve">who </w:t>
      </w:r>
      <w:r w:rsidRPr="00C94E4F">
        <w:t xml:space="preserve">received a call back within </w:t>
      </w:r>
      <w:r w:rsidR="00583BE0">
        <w:t xml:space="preserve">20 </w:t>
      </w:r>
      <w:r w:rsidRPr="00C94E4F">
        <w:t xml:space="preserve">minutes + IUC ADC H20 number of NHS 111 Online contacts where </w:t>
      </w:r>
      <w:r>
        <w:t xml:space="preserve">the </w:t>
      </w:r>
      <w:r w:rsidRPr="00C94E4F">
        <w:t xml:space="preserve">person was offered and accepted a call back and needed to speak to a clinician or clinical advisor within </w:t>
      </w:r>
      <w:r w:rsidR="00583BE0">
        <w:t xml:space="preserve">20 </w:t>
      </w:r>
      <w:r w:rsidRPr="00C94E4F">
        <w:t xml:space="preserve">minutes (immediately), who received a call back within </w:t>
      </w:r>
      <w:r w:rsidR="00651F5D">
        <w:t>20</w:t>
      </w:r>
      <w:r w:rsidRPr="00C94E4F">
        <w:t xml:space="preserve"> minutes</w:t>
      </w:r>
      <w:r>
        <w:t>, at the time of OPEL assessment</w:t>
      </w:r>
      <w:r w:rsidRPr="00C94E4F">
        <w:t xml:space="preserve">. </w:t>
      </w:r>
    </w:p>
    <w:p w14:paraId="62EB6160" w14:textId="7C225E8B" w:rsidR="0089701B" w:rsidRDefault="0089701B" w:rsidP="0089701B">
      <w:pPr>
        <w:pStyle w:val="NHSBody1"/>
      </w:pPr>
      <w:r w:rsidRPr="003031B7">
        <w:rPr>
          <w:b/>
          <w:bCs/>
        </w:rPr>
        <w:t xml:space="preserve">Denominator: </w:t>
      </w:r>
      <w:r w:rsidRPr="00C94E4F">
        <w:t xml:space="preserve">IUC ADC D13 number of callers who needed to speak to a clinician or clinical advisor within </w:t>
      </w:r>
      <w:r w:rsidR="009D0629">
        <w:t xml:space="preserve">20 </w:t>
      </w:r>
      <w:r w:rsidRPr="00C94E4F">
        <w:t>minutes (immediately) + IUC ADC H19 number of NHS 111 Online contacts wh</w:t>
      </w:r>
      <w:r>
        <w:t>o were</w:t>
      </w:r>
      <w:r w:rsidRPr="00C94E4F">
        <w:t xml:space="preserve"> offered and accepted a call back and needed to speak to a clinician or clinical advisor within </w:t>
      </w:r>
      <w:r w:rsidR="009D0629">
        <w:t>20</w:t>
      </w:r>
      <w:r w:rsidRPr="00C94E4F">
        <w:t xml:space="preserve"> minutes (immediately)</w:t>
      </w:r>
      <w:r>
        <w:t>, at time of OPEL assessment.</w:t>
      </w:r>
      <w:r w:rsidRPr="0089701B">
        <w:t xml:space="preserve"> </w:t>
      </w:r>
    </w:p>
    <w:p w14:paraId="6FDA4918" w14:textId="119E854A" w:rsidR="0089701B" w:rsidRPr="00C94E4F" w:rsidRDefault="0089701B" w:rsidP="0089701B">
      <w:pPr>
        <w:pStyle w:val="NHSBody1"/>
      </w:pPr>
      <w:r w:rsidRPr="0021340B">
        <w:t xml:space="preserve">For those providers that do not receive online contacts into their core NHS111 telephony, they should exclude the relevant elements of the above numerator and denominator calculations. </w:t>
      </w:r>
    </w:p>
    <w:p w14:paraId="013B754B" w14:textId="35C88AC9" w:rsidR="00C94E4F" w:rsidRDefault="00C94E4F" w:rsidP="008121BC">
      <w:pPr>
        <w:pStyle w:val="NHSBullet1"/>
      </w:pPr>
      <w:r w:rsidRPr="00C94E4F">
        <w:t>≥35</w:t>
      </w:r>
      <w:r>
        <w:tab/>
        <w:t>0 points</w:t>
      </w:r>
    </w:p>
    <w:p w14:paraId="15638C8F" w14:textId="758D7A28" w:rsidR="00C94E4F" w:rsidRDefault="00C94E4F" w:rsidP="008121BC">
      <w:pPr>
        <w:pStyle w:val="NHSBullet1"/>
      </w:pPr>
      <w:r w:rsidRPr="00C94E4F">
        <w:t>&lt;35%-25%</w:t>
      </w:r>
      <w:r>
        <w:tab/>
        <w:t>1 points</w:t>
      </w:r>
    </w:p>
    <w:p w14:paraId="1CC499F9" w14:textId="48477CF2" w:rsidR="00C94E4F" w:rsidRDefault="00C94E4F" w:rsidP="008121BC">
      <w:pPr>
        <w:pStyle w:val="NHSBullet1"/>
      </w:pPr>
      <w:r w:rsidRPr="00C94E4F">
        <w:t>&lt;25%-15%</w:t>
      </w:r>
      <w:r>
        <w:tab/>
        <w:t>2 points</w:t>
      </w:r>
    </w:p>
    <w:p w14:paraId="4984E5C4" w14:textId="3570C42B" w:rsidR="008121BC" w:rsidRDefault="00C94E4F" w:rsidP="008121BC">
      <w:pPr>
        <w:pStyle w:val="NHSBullet1"/>
      </w:pPr>
      <w:r w:rsidRPr="00C94E4F">
        <w:t>&lt;15%</w:t>
      </w:r>
      <w:r>
        <w:tab/>
        <w:t>3 points</w:t>
      </w:r>
    </w:p>
    <w:p w14:paraId="619B59A9" w14:textId="7E6B78C4" w:rsidR="00E52C53" w:rsidRDefault="007554E2" w:rsidP="00C7765C">
      <w:pPr>
        <w:pStyle w:val="NHSHeading1"/>
      </w:pPr>
      <w:r w:rsidRPr="007554E2">
        <w:t>Average wait for a clinical call back from midnight (</w:t>
      </w:r>
      <w:r w:rsidR="00D83911">
        <w:t>minutes</w:t>
      </w:r>
      <w:r w:rsidRPr="007554E2">
        <w:t>)</w:t>
      </w:r>
    </w:p>
    <w:p w14:paraId="037B9FBE" w14:textId="2BF079A8" w:rsidR="000426D4" w:rsidRPr="00693F3A" w:rsidRDefault="000426D4" w:rsidP="000426D4">
      <w:pPr>
        <w:pStyle w:val="NHSBody1"/>
      </w:pPr>
      <w:r>
        <w:t xml:space="preserve">This is the average wait for clinical call back since midnight.  </w:t>
      </w:r>
      <w:r w:rsidRPr="00693F3A">
        <w:t>Patients should be assessed within a reasonable time</w:t>
      </w:r>
      <w:r>
        <w:t>.</w:t>
      </w:r>
      <w:r w:rsidRPr="00693F3A">
        <w:t xml:space="preserve"> </w:t>
      </w:r>
      <w:r>
        <w:t>T</w:t>
      </w:r>
      <w:r w:rsidRPr="00693F3A">
        <w:t>herefore, time to call back (where this is required) should be monitored.</w:t>
      </w:r>
    </w:p>
    <w:p w14:paraId="38ABEADB" w14:textId="7E4718B9" w:rsidR="000426D4" w:rsidRPr="00693F3A" w:rsidRDefault="000426D4" w:rsidP="000426D4">
      <w:pPr>
        <w:pStyle w:val="NHSBody1"/>
      </w:pPr>
      <w:r w:rsidRPr="003031B7">
        <w:rPr>
          <w:b/>
          <w:bCs/>
        </w:rPr>
        <w:t>Numerator:</w:t>
      </w:r>
      <w:r w:rsidRPr="00693F3A">
        <w:t xml:space="preserve"> Total time to call back patients who needed to speak to a clinician or clinical advisor</w:t>
      </w:r>
      <w:r w:rsidR="005B0F56">
        <w:t xml:space="preserve"> for all completed assessment</w:t>
      </w:r>
      <w:r>
        <w:t>, at time of OPEL assessment.</w:t>
      </w:r>
      <w:r w:rsidR="00B07D8A">
        <w:t xml:space="preserve">  </w:t>
      </w:r>
      <w:r w:rsidR="00D31678">
        <w:t xml:space="preserve">Inclusive of </w:t>
      </w:r>
      <w:r w:rsidR="00B07D8A">
        <w:t xml:space="preserve">those patients who started to wait </w:t>
      </w:r>
      <w:r w:rsidR="00A53E4D">
        <w:t xml:space="preserve">for call back </w:t>
      </w:r>
      <w:r w:rsidR="00B07D8A">
        <w:t>before midnight</w:t>
      </w:r>
      <w:r w:rsidR="00D31678">
        <w:t>.</w:t>
      </w:r>
    </w:p>
    <w:p w14:paraId="365D9B31" w14:textId="1DF3B59B" w:rsidR="000426D4" w:rsidRDefault="000426D4" w:rsidP="000426D4">
      <w:pPr>
        <w:pStyle w:val="NHSBody1"/>
      </w:pPr>
      <w:r w:rsidRPr="003031B7">
        <w:rPr>
          <w:b/>
          <w:bCs/>
        </w:rPr>
        <w:lastRenderedPageBreak/>
        <w:t>Denominator:</w:t>
      </w:r>
      <w:r w:rsidRPr="00693F3A">
        <w:t xml:space="preserve"> Number of callers who needed to speak to a clinician or clinical advisor</w:t>
      </w:r>
      <w:r>
        <w:t>, at time of OPEL assessment</w:t>
      </w:r>
      <w:r w:rsidR="00532449">
        <w:t xml:space="preserve"> excluding those still waiting</w:t>
      </w:r>
      <w:r w:rsidR="00373DF8">
        <w:t xml:space="preserve"> for call back</w:t>
      </w:r>
      <w:r w:rsidRPr="00693F3A">
        <w:t>.</w:t>
      </w:r>
      <w:r w:rsidR="007C159E">
        <w:t xml:space="preserve"> </w:t>
      </w:r>
      <w:r w:rsidR="00A53E4D">
        <w:t>Inclusive of those patients who started to wait for call back before midnight.</w:t>
      </w:r>
    </w:p>
    <w:p w14:paraId="70AAC9D4" w14:textId="0B3E9A56" w:rsidR="00262A2C" w:rsidRDefault="00262A2C" w:rsidP="00353ADA">
      <w:pPr>
        <w:pStyle w:val="NHSBullet1"/>
        <w:tabs>
          <w:tab w:val="left" w:pos="2127"/>
        </w:tabs>
        <w:ind w:left="851" w:hanging="851"/>
      </w:pPr>
      <w:r w:rsidRPr="00262A2C">
        <w:t>≤180</w:t>
      </w:r>
      <w:r>
        <w:t xml:space="preserve"> </w:t>
      </w:r>
      <w:r w:rsidR="00353ADA">
        <w:tab/>
      </w:r>
      <w:r>
        <w:t>minutes</w:t>
      </w:r>
      <w:r w:rsidR="00353ADA">
        <w:tab/>
        <w:t>0 points</w:t>
      </w:r>
    </w:p>
    <w:p w14:paraId="2EB9A213" w14:textId="22173F54" w:rsidR="00262A2C" w:rsidRDefault="00262A2C" w:rsidP="00353ADA">
      <w:pPr>
        <w:pStyle w:val="NHSBullet1"/>
        <w:tabs>
          <w:tab w:val="left" w:pos="2127"/>
        </w:tabs>
        <w:ind w:left="851" w:hanging="851"/>
      </w:pPr>
      <w:r w:rsidRPr="00262A2C">
        <w:t>&gt;180-300</w:t>
      </w:r>
      <w:r>
        <w:t xml:space="preserve"> </w:t>
      </w:r>
      <w:r w:rsidR="00353ADA">
        <w:tab/>
      </w:r>
      <w:r>
        <w:t>minutes</w:t>
      </w:r>
      <w:r w:rsidR="00353ADA">
        <w:tab/>
        <w:t>1 point</w:t>
      </w:r>
    </w:p>
    <w:p w14:paraId="6EC95303" w14:textId="19F3F4FC" w:rsidR="00262A2C" w:rsidRDefault="00262A2C" w:rsidP="00353ADA">
      <w:pPr>
        <w:pStyle w:val="NHSBullet1"/>
        <w:tabs>
          <w:tab w:val="left" w:pos="2127"/>
        </w:tabs>
        <w:ind w:left="851" w:hanging="851"/>
      </w:pPr>
      <w:r w:rsidRPr="00262A2C">
        <w:t>&gt;300-480</w:t>
      </w:r>
      <w:r w:rsidR="00353ADA">
        <w:tab/>
        <w:t>minutes</w:t>
      </w:r>
      <w:r w:rsidR="00353ADA">
        <w:tab/>
        <w:t>2 points</w:t>
      </w:r>
    </w:p>
    <w:p w14:paraId="23D778B9" w14:textId="5F86C894" w:rsidR="00693F3A" w:rsidRPr="00693F3A" w:rsidRDefault="00262A2C" w:rsidP="00353ADA">
      <w:pPr>
        <w:pStyle w:val="NHSBullet1"/>
        <w:tabs>
          <w:tab w:val="left" w:pos="2127"/>
        </w:tabs>
        <w:ind w:left="851" w:hanging="851"/>
      </w:pPr>
      <w:r w:rsidRPr="00262A2C">
        <w:t>&gt;480</w:t>
      </w:r>
      <w:r w:rsidR="00353ADA">
        <w:tab/>
        <w:t>minutes</w:t>
      </w:r>
      <w:r w:rsidR="00353ADA">
        <w:tab/>
        <w:t>3 points</w:t>
      </w:r>
    </w:p>
    <w:sectPr w:rsidR="00693F3A" w:rsidRPr="00693F3A" w:rsidSect="00F56E1E">
      <w:headerReference w:type="default" r:id="rId18"/>
      <w:type w:val="continuous"/>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20C5" w14:textId="77777777" w:rsidR="00C63CD8" w:rsidRDefault="00C63CD8" w:rsidP="003932C9">
      <w:r>
        <w:separator/>
      </w:r>
    </w:p>
  </w:endnote>
  <w:endnote w:type="continuationSeparator" w:id="0">
    <w:p w14:paraId="58FC39FD" w14:textId="77777777" w:rsidR="00C63CD8" w:rsidRDefault="00C63CD8" w:rsidP="003932C9">
      <w:r>
        <w:continuationSeparator/>
      </w:r>
    </w:p>
  </w:endnote>
  <w:endnote w:type="continuationNotice" w:id="1">
    <w:p w14:paraId="20FAABCE" w14:textId="77777777" w:rsidR="00C63CD8" w:rsidRDefault="00C6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97E4" w14:textId="77777777" w:rsidR="00367E14" w:rsidRDefault="00367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669783228"/>
      <w:docPartObj>
        <w:docPartGallery w:val="Page Numbers (Bottom of Page)"/>
        <w:docPartUnique/>
      </w:docPartObj>
    </w:sdtPr>
    <w:sdtEndPr/>
    <w:sdtContent>
      <w:p w14:paraId="42418391" w14:textId="77777777" w:rsidR="00367E14" w:rsidRPr="00367E14" w:rsidRDefault="00367E14" w:rsidP="00367E14">
        <w:pPr>
          <w:pStyle w:val="Footer"/>
          <w:pBdr>
            <w:top w:val="single" w:sz="4" w:space="1" w:color="005EB8"/>
          </w:pBdr>
          <w:rPr>
            <w:sz w:val="22"/>
            <w:szCs w:val="22"/>
          </w:rPr>
        </w:pPr>
      </w:p>
      <w:p w14:paraId="7743F408" w14:textId="6B32487F" w:rsidR="00983A3E" w:rsidRPr="00367E14" w:rsidRDefault="00367E14" w:rsidP="00367E14">
        <w:pPr>
          <w:pStyle w:val="Footer"/>
          <w:tabs>
            <w:tab w:val="clear" w:pos="4513"/>
            <w:tab w:val="clear" w:pos="9026"/>
            <w:tab w:val="right" w:pos="9781"/>
          </w:tabs>
          <w:rPr>
            <w:sz w:val="22"/>
            <w:szCs w:val="22"/>
          </w:rPr>
        </w:pPr>
        <w:r w:rsidRPr="00367E14">
          <w:rPr>
            <w:sz w:val="22"/>
            <w:szCs w:val="22"/>
          </w:rPr>
          <w:t xml:space="preserve">PRN01379 - </w:t>
        </w:r>
        <w:sdt>
          <w:sdtPr>
            <w:rPr>
              <w:sz w:val="22"/>
              <w:szCs w:val="22"/>
            </w:rPr>
            <w:alias w:val="Title"/>
            <w:tag w:val=""/>
            <w:id w:val="-1966350625"/>
            <w:placeholder>
              <w:docPart w:val="282B9FB2221A4598979EA88E88DFE37A"/>
            </w:placeholder>
            <w:dataBinding w:prefixMappings="xmlns:ns0='http://purl.org/dc/elements/1.1/' xmlns:ns1='http://schemas.openxmlformats.org/package/2006/metadata/core-properties' " w:xpath="/ns1:coreProperties[1]/ns0:title[1]" w:storeItemID="{6C3C8BC8-F283-45AE-878A-BAB7291924A1}"/>
            <w:text/>
          </w:sdtPr>
          <w:sdtEndPr/>
          <w:sdtContent>
            <w:r w:rsidR="00005E93">
              <w:rPr>
                <w:sz w:val="22"/>
                <w:szCs w:val="22"/>
              </w:rPr>
              <w:t>Appendix E: OPEL 2024 to 2026 NHS 111 parameters V1.0</w:t>
            </w:r>
          </w:sdtContent>
        </w:sdt>
        <w:r w:rsidRPr="00367E14">
          <w:rPr>
            <w:sz w:val="22"/>
            <w:szCs w:val="32"/>
          </w:rPr>
          <w:tab/>
        </w:r>
        <w:r w:rsidRPr="00367E14">
          <w:rPr>
            <w:sz w:val="22"/>
            <w:szCs w:val="32"/>
          </w:rPr>
          <w:fldChar w:fldCharType="begin"/>
        </w:r>
        <w:r w:rsidRPr="00367E14">
          <w:rPr>
            <w:sz w:val="22"/>
            <w:szCs w:val="32"/>
          </w:rPr>
          <w:instrText>PAGE   \* MERGEFORMAT</w:instrText>
        </w:r>
        <w:r w:rsidRPr="00367E14">
          <w:rPr>
            <w:sz w:val="22"/>
            <w:szCs w:val="32"/>
          </w:rPr>
          <w:fldChar w:fldCharType="separate"/>
        </w:r>
        <w:r>
          <w:rPr>
            <w:sz w:val="22"/>
            <w:szCs w:val="32"/>
          </w:rPr>
          <w:t>2</w:t>
        </w:r>
        <w:r w:rsidRPr="00367E14">
          <w:rPr>
            <w:sz w:val="2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B5F9" w14:textId="77777777" w:rsidR="00367E14" w:rsidRDefault="0036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13FA7" w14:textId="77777777" w:rsidR="00C63CD8" w:rsidRDefault="00C63CD8" w:rsidP="003932C9">
      <w:r>
        <w:separator/>
      </w:r>
    </w:p>
  </w:footnote>
  <w:footnote w:type="continuationSeparator" w:id="0">
    <w:p w14:paraId="6D9D2D52" w14:textId="77777777" w:rsidR="00C63CD8" w:rsidRDefault="00C63CD8" w:rsidP="003932C9">
      <w:r>
        <w:continuationSeparator/>
      </w:r>
    </w:p>
  </w:footnote>
  <w:footnote w:type="continuationNotice" w:id="1">
    <w:p w14:paraId="5FDFD2C8" w14:textId="77777777" w:rsidR="00C63CD8" w:rsidRDefault="00C63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0AB4" w14:textId="77777777" w:rsidR="00367E14" w:rsidRDefault="00367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479F" w14:textId="2769B613" w:rsidR="00505B67" w:rsidRPr="00770AA8" w:rsidRDefault="005F4E70">
    <w:pPr>
      <w:pStyle w:val="Header"/>
    </w:pPr>
    <w:r>
      <w:rPr>
        <w:rFonts w:asciiTheme="minorHAnsi" w:hAnsiTheme="minorHAnsi"/>
        <w:b/>
        <w:bCs/>
        <w:noProof/>
        <w:lang w:eastAsia="en-GB"/>
      </w:rPr>
      <w:drawing>
        <wp:anchor distT="0" distB="0" distL="114300" distR="114300" simplePos="0" relativeHeight="251657216" behindDoc="1" locked="0" layoutInCell="1" allowOverlap="1" wp14:anchorId="4394B9BE" wp14:editId="1D7AD10B">
          <wp:simplePos x="0" y="0"/>
          <wp:positionH relativeFrom="page">
            <wp:align>right</wp:align>
          </wp:positionH>
          <wp:positionV relativeFrom="page">
            <wp:posOffset>5774</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2043917075" name="Picture 2043917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05B67" w14:paraId="70F346AB" w14:textId="77777777">
      <w:trPr>
        <w:trHeight w:val="642"/>
      </w:trPr>
      <w:sdt>
        <w:sdtPr>
          <w:rPr>
            <w:color w:val="231F20" w:themeColor="text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sdtContent>
          <w:tc>
            <w:tcPr>
              <w:tcW w:w="6727" w:type="dxa"/>
            </w:tcPr>
            <w:p w14:paraId="3341735B" w14:textId="05204EE6" w:rsidR="00505B67" w:rsidRPr="00505B67" w:rsidRDefault="00860590" w:rsidP="00505B67">
              <w:pPr>
                <w:pStyle w:val="Classification"/>
                <w:rPr>
                  <w:color w:val="231F20" w:themeColor="text1"/>
                </w:rPr>
              </w:pPr>
              <w:r>
                <w:rPr>
                  <w:color w:val="231F20" w:themeColor="text1"/>
                </w:rPr>
                <w:t>Classification: Official</w:t>
              </w:r>
            </w:p>
          </w:tc>
        </w:sdtContent>
      </w:sdt>
    </w:tr>
  </w:tbl>
  <w:p w14:paraId="350984C9" w14:textId="093DEAEA" w:rsidR="001B74EB" w:rsidRDefault="00D27BC4">
    <w:pPr>
      <w:pStyle w:val="Header"/>
    </w:pPr>
    <w:sdt>
      <w:sdtPr>
        <w:id w:val="-1727607127"/>
        <w:docPartObj>
          <w:docPartGallery w:val="Watermarks"/>
          <w:docPartUnique/>
        </w:docPartObj>
      </w:sdtPr>
      <w:sdtEndPr/>
      <w:sdtContent>
        <w:r>
          <w:rPr>
            <w:noProof/>
          </w:rPr>
          <w:pict w14:anchorId="3F1BC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6EDD" w14:textId="7C82620A" w:rsidR="00A030D9" w:rsidRDefault="00A030D9">
    <w:pPr>
      <w:pStyle w:val="Header"/>
    </w:pPr>
    <w:r w:rsidRPr="00DD3B24">
      <w:rPr>
        <w:noProof/>
      </w:rPr>
      <w:drawing>
        <wp:anchor distT="0" distB="0" distL="114300" distR="114300" simplePos="0" relativeHeight="251656192" behindDoc="1" locked="1" layoutInCell="1" allowOverlap="0" wp14:anchorId="30F81125" wp14:editId="7C35114E">
          <wp:simplePos x="0" y="0"/>
          <wp:positionH relativeFrom="page">
            <wp:align>right</wp:align>
          </wp:positionH>
          <wp:positionV relativeFrom="page">
            <wp:posOffset>360045</wp:posOffset>
          </wp:positionV>
          <wp:extent cx="3600000" cy="133200"/>
          <wp:effectExtent l="0" t="0" r="0" b="635"/>
          <wp:wrapTight wrapText="bothSides">
            <wp:wrapPolygon edited="0">
              <wp:start x="0" y="0"/>
              <wp:lineTo x="0" y="18603"/>
              <wp:lineTo x="21375" y="18603"/>
              <wp:lineTo x="21375" y="0"/>
              <wp:lineTo x="0" y="0"/>
            </wp:wrapPolygon>
          </wp:wrapTight>
          <wp:docPr id="621464310" name="Picture 621464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EACA" w14:textId="08F38170" w:rsidR="00F541BD" w:rsidRDefault="00D27BC4" w:rsidP="00762961">
    <w:pPr>
      <w:pStyle w:val="Header"/>
      <w:pBdr>
        <w:bottom w:val="single" w:sz="4" w:space="1" w:color="auto"/>
      </w:pBdr>
    </w:pPr>
    <w:sdt>
      <w:sdtPr>
        <w:id w:val="-1371136302"/>
        <w:docPartObj>
          <w:docPartGallery w:val="Watermarks"/>
          <w:docPartUnique/>
        </w:docPartObj>
      </w:sdtPr>
      <w:sdtEndPr/>
      <w:sdtContent>
        <w:r>
          <w:rPr>
            <w:noProof/>
          </w:rPr>
          <w:pict w14:anchorId="779C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2079"/>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C1879"/>
    <w:multiLevelType w:val="hybridMultilevel"/>
    <w:tmpl w:val="21CE316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D737FAB"/>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1B35B5"/>
    <w:multiLevelType w:val="hybridMultilevel"/>
    <w:tmpl w:val="D9123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E273F"/>
    <w:multiLevelType w:val="hybridMultilevel"/>
    <w:tmpl w:val="D9123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06D5E"/>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403F61"/>
    <w:multiLevelType w:val="hybridMultilevel"/>
    <w:tmpl w:val="BB1A7AA6"/>
    <w:lvl w:ilvl="0" w:tplc="D4A080AE">
      <w:start w:val="1"/>
      <w:numFmt w:val="decimalZero"/>
      <w:pStyle w:val="OPEL2ActionsAcuteTrust"/>
      <w:lvlText w:val="AT-O2-%1:"/>
      <w:lvlJc w:val="left"/>
      <w:pPr>
        <w:ind w:left="213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4453E"/>
    <w:multiLevelType w:val="hybridMultilevel"/>
    <w:tmpl w:val="2D94F872"/>
    <w:lvl w:ilvl="0" w:tplc="BDE8E5FA">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407BF"/>
    <w:multiLevelType w:val="hybridMultilevel"/>
    <w:tmpl w:val="C5468C08"/>
    <w:lvl w:ilvl="0" w:tplc="561870EE">
      <w:start w:val="1"/>
      <w:numFmt w:val="bullet"/>
      <w:pStyle w:val="NHS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90136"/>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D13BEB"/>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121F72"/>
    <w:multiLevelType w:val="hybridMultilevel"/>
    <w:tmpl w:val="9912BBDA"/>
    <w:lvl w:ilvl="0" w:tplc="1AB4CF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B1608"/>
    <w:multiLevelType w:val="hybridMultilevel"/>
    <w:tmpl w:val="DF8EF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23302"/>
    <w:multiLevelType w:val="hybridMultilevel"/>
    <w:tmpl w:val="A6080302"/>
    <w:lvl w:ilvl="0" w:tplc="CBC4AF12">
      <w:start w:val="1"/>
      <w:numFmt w:val="decimal"/>
      <w:pStyle w:val="NHSHeading1"/>
      <w:lvlText w:val="NHS 111 parameter %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E83814"/>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7F680B"/>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4B14E9"/>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116DCC"/>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173968">
    <w:abstractNumId w:val="11"/>
  </w:num>
  <w:num w:numId="2" w16cid:durableId="1245185271">
    <w:abstractNumId w:val="3"/>
  </w:num>
  <w:num w:numId="3" w16cid:durableId="1552575066">
    <w:abstractNumId w:val="4"/>
  </w:num>
  <w:num w:numId="4" w16cid:durableId="1571815982">
    <w:abstractNumId w:val="7"/>
  </w:num>
  <w:num w:numId="5" w16cid:durableId="1157070026">
    <w:abstractNumId w:val="1"/>
  </w:num>
  <w:num w:numId="6" w16cid:durableId="1523783383">
    <w:abstractNumId w:val="8"/>
  </w:num>
  <w:num w:numId="7" w16cid:durableId="856188050">
    <w:abstractNumId w:val="13"/>
  </w:num>
  <w:num w:numId="8" w16cid:durableId="1489059729">
    <w:abstractNumId w:val="12"/>
  </w:num>
  <w:num w:numId="9" w16cid:durableId="27797648">
    <w:abstractNumId w:val="6"/>
  </w:num>
  <w:num w:numId="10" w16cid:durableId="2016883661">
    <w:abstractNumId w:val="10"/>
  </w:num>
  <w:num w:numId="11" w16cid:durableId="1893691295">
    <w:abstractNumId w:val="17"/>
  </w:num>
  <w:num w:numId="12" w16cid:durableId="1976909325">
    <w:abstractNumId w:val="5"/>
  </w:num>
  <w:num w:numId="13" w16cid:durableId="1767117007">
    <w:abstractNumId w:val="0"/>
  </w:num>
  <w:num w:numId="14" w16cid:durableId="519860591">
    <w:abstractNumId w:val="9"/>
  </w:num>
  <w:num w:numId="15" w16cid:durableId="1624923188">
    <w:abstractNumId w:val="16"/>
  </w:num>
  <w:num w:numId="16" w16cid:durableId="83695316">
    <w:abstractNumId w:val="2"/>
  </w:num>
  <w:num w:numId="17" w16cid:durableId="141235701">
    <w:abstractNumId w:val="14"/>
  </w:num>
  <w:num w:numId="18" w16cid:durableId="926038967">
    <w:abstractNumId w:val="15"/>
  </w:num>
  <w:num w:numId="19" w16cid:durableId="1353070183">
    <w:abstractNumId w:val="8"/>
  </w:num>
  <w:num w:numId="20" w16cid:durableId="874191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C9"/>
    <w:rsid w:val="00002FCE"/>
    <w:rsid w:val="00005E93"/>
    <w:rsid w:val="0000692C"/>
    <w:rsid w:val="00010D31"/>
    <w:rsid w:val="00010F18"/>
    <w:rsid w:val="00011F34"/>
    <w:rsid w:val="00012A4D"/>
    <w:rsid w:val="00012BAA"/>
    <w:rsid w:val="00015665"/>
    <w:rsid w:val="00016746"/>
    <w:rsid w:val="0002276F"/>
    <w:rsid w:val="000237A4"/>
    <w:rsid w:val="0002545D"/>
    <w:rsid w:val="00025468"/>
    <w:rsid w:val="0002571F"/>
    <w:rsid w:val="00026841"/>
    <w:rsid w:val="00035D27"/>
    <w:rsid w:val="00040F83"/>
    <w:rsid w:val="000426D4"/>
    <w:rsid w:val="000437C4"/>
    <w:rsid w:val="00050442"/>
    <w:rsid w:val="000533F4"/>
    <w:rsid w:val="000540C8"/>
    <w:rsid w:val="00060614"/>
    <w:rsid w:val="00060AD0"/>
    <w:rsid w:val="00060E60"/>
    <w:rsid w:val="0006582F"/>
    <w:rsid w:val="00065EE1"/>
    <w:rsid w:val="000666E1"/>
    <w:rsid w:val="0007236D"/>
    <w:rsid w:val="00074722"/>
    <w:rsid w:val="00080789"/>
    <w:rsid w:val="00081ED8"/>
    <w:rsid w:val="00082110"/>
    <w:rsid w:val="00082437"/>
    <w:rsid w:val="00084B6D"/>
    <w:rsid w:val="00086332"/>
    <w:rsid w:val="00086C9D"/>
    <w:rsid w:val="00086E3E"/>
    <w:rsid w:val="00090DEB"/>
    <w:rsid w:val="00090FCA"/>
    <w:rsid w:val="00097D6B"/>
    <w:rsid w:val="000A0A41"/>
    <w:rsid w:val="000A318F"/>
    <w:rsid w:val="000A3CD8"/>
    <w:rsid w:val="000A57DA"/>
    <w:rsid w:val="000B1EA4"/>
    <w:rsid w:val="000B1F25"/>
    <w:rsid w:val="000B1FA7"/>
    <w:rsid w:val="000B3AA0"/>
    <w:rsid w:val="000B3EE8"/>
    <w:rsid w:val="000B4740"/>
    <w:rsid w:val="000B6BF4"/>
    <w:rsid w:val="000B703A"/>
    <w:rsid w:val="000C4448"/>
    <w:rsid w:val="000C6615"/>
    <w:rsid w:val="000D267D"/>
    <w:rsid w:val="000D2E91"/>
    <w:rsid w:val="000D7F1E"/>
    <w:rsid w:val="000E5825"/>
    <w:rsid w:val="000F0724"/>
    <w:rsid w:val="000F0DA6"/>
    <w:rsid w:val="000F2D40"/>
    <w:rsid w:val="000F3698"/>
    <w:rsid w:val="000F4429"/>
    <w:rsid w:val="000F6A5F"/>
    <w:rsid w:val="000F71A3"/>
    <w:rsid w:val="000F7269"/>
    <w:rsid w:val="001012AA"/>
    <w:rsid w:val="0010140C"/>
    <w:rsid w:val="00102549"/>
    <w:rsid w:val="00102CDB"/>
    <w:rsid w:val="0010762A"/>
    <w:rsid w:val="001076A1"/>
    <w:rsid w:val="0011122D"/>
    <w:rsid w:val="00111FAE"/>
    <w:rsid w:val="001145D7"/>
    <w:rsid w:val="00115CD9"/>
    <w:rsid w:val="00122AD9"/>
    <w:rsid w:val="00124C41"/>
    <w:rsid w:val="00125E74"/>
    <w:rsid w:val="001303A7"/>
    <w:rsid w:val="00131871"/>
    <w:rsid w:val="0013200A"/>
    <w:rsid w:val="00132D95"/>
    <w:rsid w:val="001334C1"/>
    <w:rsid w:val="00134021"/>
    <w:rsid w:val="0013456A"/>
    <w:rsid w:val="00140328"/>
    <w:rsid w:val="00141443"/>
    <w:rsid w:val="00142B7D"/>
    <w:rsid w:val="001431DC"/>
    <w:rsid w:val="0014661D"/>
    <w:rsid w:val="00146E08"/>
    <w:rsid w:val="00146FB1"/>
    <w:rsid w:val="00147010"/>
    <w:rsid w:val="00150C9D"/>
    <w:rsid w:val="00151CE8"/>
    <w:rsid w:val="00153252"/>
    <w:rsid w:val="00153C96"/>
    <w:rsid w:val="00153CB6"/>
    <w:rsid w:val="00160A10"/>
    <w:rsid w:val="00160FD6"/>
    <w:rsid w:val="001643F9"/>
    <w:rsid w:val="00164E94"/>
    <w:rsid w:val="001652C7"/>
    <w:rsid w:val="001656AF"/>
    <w:rsid w:val="00167636"/>
    <w:rsid w:val="00170234"/>
    <w:rsid w:val="00171792"/>
    <w:rsid w:val="00171DF1"/>
    <w:rsid w:val="00175744"/>
    <w:rsid w:val="0018289E"/>
    <w:rsid w:val="001844D8"/>
    <w:rsid w:val="001860BA"/>
    <w:rsid w:val="00186612"/>
    <w:rsid w:val="00191961"/>
    <w:rsid w:val="00191B64"/>
    <w:rsid w:val="00192365"/>
    <w:rsid w:val="00192517"/>
    <w:rsid w:val="001946E0"/>
    <w:rsid w:val="00194A15"/>
    <w:rsid w:val="0019769F"/>
    <w:rsid w:val="001A21E2"/>
    <w:rsid w:val="001A2740"/>
    <w:rsid w:val="001A28F5"/>
    <w:rsid w:val="001A295F"/>
    <w:rsid w:val="001A41E0"/>
    <w:rsid w:val="001A4E99"/>
    <w:rsid w:val="001B6E2D"/>
    <w:rsid w:val="001B74EB"/>
    <w:rsid w:val="001C0587"/>
    <w:rsid w:val="001C2014"/>
    <w:rsid w:val="001C3FA1"/>
    <w:rsid w:val="001C7CA6"/>
    <w:rsid w:val="001D326E"/>
    <w:rsid w:val="001D3DFB"/>
    <w:rsid w:val="001D426D"/>
    <w:rsid w:val="001D4C98"/>
    <w:rsid w:val="001E0B8A"/>
    <w:rsid w:val="001E2566"/>
    <w:rsid w:val="001E4460"/>
    <w:rsid w:val="001E574A"/>
    <w:rsid w:val="001F4443"/>
    <w:rsid w:val="001F6035"/>
    <w:rsid w:val="002018AB"/>
    <w:rsid w:val="00202A6C"/>
    <w:rsid w:val="002052A3"/>
    <w:rsid w:val="00206DF1"/>
    <w:rsid w:val="00207C6A"/>
    <w:rsid w:val="002136F5"/>
    <w:rsid w:val="00213DFC"/>
    <w:rsid w:val="00213ED8"/>
    <w:rsid w:val="002144DB"/>
    <w:rsid w:val="0021457B"/>
    <w:rsid w:val="00220663"/>
    <w:rsid w:val="002224A2"/>
    <w:rsid w:val="00222A7F"/>
    <w:rsid w:val="00224A90"/>
    <w:rsid w:val="00224D1C"/>
    <w:rsid w:val="0022548B"/>
    <w:rsid w:val="0023073B"/>
    <w:rsid w:val="00230E90"/>
    <w:rsid w:val="0023214B"/>
    <w:rsid w:val="00232960"/>
    <w:rsid w:val="00236821"/>
    <w:rsid w:val="002374A0"/>
    <w:rsid w:val="0024235F"/>
    <w:rsid w:val="00242AB8"/>
    <w:rsid w:val="00243FF0"/>
    <w:rsid w:val="00246E19"/>
    <w:rsid w:val="00254E49"/>
    <w:rsid w:val="0025787E"/>
    <w:rsid w:val="00257DD8"/>
    <w:rsid w:val="00261A73"/>
    <w:rsid w:val="00262A2C"/>
    <w:rsid w:val="00263338"/>
    <w:rsid w:val="00264391"/>
    <w:rsid w:val="00265091"/>
    <w:rsid w:val="00267A35"/>
    <w:rsid w:val="002705C3"/>
    <w:rsid w:val="002712DC"/>
    <w:rsid w:val="0027259D"/>
    <w:rsid w:val="00274F0D"/>
    <w:rsid w:val="00277ADC"/>
    <w:rsid w:val="00281091"/>
    <w:rsid w:val="002823B6"/>
    <w:rsid w:val="0028320C"/>
    <w:rsid w:val="00283FB5"/>
    <w:rsid w:val="0028490B"/>
    <w:rsid w:val="00286B04"/>
    <w:rsid w:val="002909A5"/>
    <w:rsid w:val="00290E7E"/>
    <w:rsid w:val="002938BC"/>
    <w:rsid w:val="0029456D"/>
    <w:rsid w:val="002A09FC"/>
    <w:rsid w:val="002B01AF"/>
    <w:rsid w:val="002B2851"/>
    <w:rsid w:val="002B4298"/>
    <w:rsid w:val="002B5849"/>
    <w:rsid w:val="002B7C06"/>
    <w:rsid w:val="002B7D03"/>
    <w:rsid w:val="002C0C04"/>
    <w:rsid w:val="002C16F6"/>
    <w:rsid w:val="002C61AE"/>
    <w:rsid w:val="002D273D"/>
    <w:rsid w:val="002D5614"/>
    <w:rsid w:val="002E0079"/>
    <w:rsid w:val="002E0CFA"/>
    <w:rsid w:val="002E129B"/>
    <w:rsid w:val="002E22FA"/>
    <w:rsid w:val="002E409D"/>
    <w:rsid w:val="002E4D37"/>
    <w:rsid w:val="002E5249"/>
    <w:rsid w:val="002E6EF2"/>
    <w:rsid w:val="002E7983"/>
    <w:rsid w:val="002F0910"/>
    <w:rsid w:val="002F2908"/>
    <w:rsid w:val="002F2CBC"/>
    <w:rsid w:val="002F372D"/>
    <w:rsid w:val="002F4587"/>
    <w:rsid w:val="002F6DEB"/>
    <w:rsid w:val="00301F9E"/>
    <w:rsid w:val="00304015"/>
    <w:rsid w:val="00305316"/>
    <w:rsid w:val="00305BCB"/>
    <w:rsid w:val="00306AA7"/>
    <w:rsid w:val="003117BF"/>
    <w:rsid w:val="00311CD1"/>
    <w:rsid w:val="0031236E"/>
    <w:rsid w:val="00317425"/>
    <w:rsid w:val="003179AE"/>
    <w:rsid w:val="00321EFD"/>
    <w:rsid w:val="0032220C"/>
    <w:rsid w:val="003244E5"/>
    <w:rsid w:val="0032526E"/>
    <w:rsid w:val="0032788F"/>
    <w:rsid w:val="00327B06"/>
    <w:rsid w:val="00327B7D"/>
    <w:rsid w:val="00330C2E"/>
    <w:rsid w:val="0033192C"/>
    <w:rsid w:val="0033246D"/>
    <w:rsid w:val="0033516B"/>
    <w:rsid w:val="003400E3"/>
    <w:rsid w:val="0034029E"/>
    <w:rsid w:val="003413A7"/>
    <w:rsid w:val="00341DBF"/>
    <w:rsid w:val="0034513B"/>
    <w:rsid w:val="003517C4"/>
    <w:rsid w:val="00352684"/>
    <w:rsid w:val="00353ADA"/>
    <w:rsid w:val="003545FB"/>
    <w:rsid w:val="003562E8"/>
    <w:rsid w:val="003564D7"/>
    <w:rsid w:val="00357099"/>
    <w:rsid w:val="00357435"/>
    <w:rsid w:val="00357675"/>
    <w:rsid w:val="003613F1"/>
    <w:rsid w:val="003625F9"/>
    <w:rsid w:val="003637E4"/>
    <w:rsid w:val="003664CF"/>
    <w:rsid w:val="00366C54"/>
    <w:rsid w:val="00367E14"/>
    <w:rsid w:val="003703D1"/>
    <w:rsid w:val="003711F9"/>
    <w:rsid w:val="003715C9"/>
    <w:rsid w:val="00373DF8"/>
    <w:rsid w:val="00374EB3"/>
    <w:rsid w:val="0037628A"/>
    <w:rsid w:val="00376529"/>
    <w:rsid w:val="00381554"/>
    <w:rsid w:val="0038202C"/>
    <w:rsid w:val="0038560B"/>
    <w:rsid w:val="003904A4"/>
    <w:rsid w:val="003932C9"/>
    <w:rsid w:val="003940AA"/>
    <w:rsid w:val="003A103F"/>
    <w:rsid w:val="003A1B64"/>
    <w:rsid w:val="003A3550"/>
    <w:rsid w:val="003A658A"/>
    <w:rsid w:val="003B496D"/>
    <w:rsid w:val="003B4F7C"/>
    <w:rsid w:val="003B6822"/>
    <w:rsid w:val="003B6ACB"/>
    <w:rsid w:val="003C0B49"/>
    <w:rsid w:val="003C14DD"/>
    <w:rsid w:val="003C32E8"/>
    <w:rsid w:val="003C50A7"/>
    <w:rsid w:val="003C5447"/>
    <w:rsid w:val="003C7309"/>
    <w:rsid w:val="003C7D4D"/>
    <w:rsid w:val="003D0162"/>
    <w:rsid w:val="003D26CD"/>
    <w:rsid w:val="003D2867"/>
    <w:rsid w:val="003D2994"/>
    <w:rsid w:val="003D4689"/>
    <w:rsid w:val="003D7DC9"/>
    <w:rsid w:val="003D7E1F"/>
    <w:rsid w:val="003E2095"/>
    <w:rsid w:val="003E2EC8"/>
    <w:rsid w:val="003E57BA"/>
    <w:rsid w:val="003E6CAD"/>
    <w:rsid w:val="003F1D2E"/>
    <w:rsid w:val="003F1EA4"/>
    <w:rsid w:val="003F2CDA"/>
    <w:rsid w:val="003F2F2F"/>
    <w:rsid w:val="003F399D"/>
    <w:rsid w:val="003F4755"/>
    <w:rsid w:val="003F5B7D"/>
    <w:rsid w:val="0040343D"/>
    <w:rsid w:val="00404E52"/>
    <w:rsid w:val="00405740"/>
    <w:rsid w:val="004127E0"/>
    <w:rsid w:val="00416D3A"/>
    <w:rsid w:val="0041748E"/>
    <w:rsid w:val="00424446"/>
    <w:rsid w:val="00426B9D"/>
    <w:rsid w:val="00427858"/>
    <w:rsid w:val="00427D40"/>
    <w:rsid w:val="00431A7B"/>
    <w:rsid w:val="00431E7E"/>
    <w:rsid w:val="00432156"/>
    <w:rsid w:val="00432AE0"/>
    <w:rsid w:val="004333A3"/>
    <w:rsid w:val="00433E79"/>
    <w:rsid w:val="00435705"/>
    <w:rsid w:val="00436C94"/>
    <w:rsid w:val="00437855"/>
    <w:rsid w:val="004424F0"/>
    <w:rsid w:val="00442C22"/>
    <w:rsid w:val="0044417D"/>
    <w:rsid w:val="00444237"/>
    <w:rsid w:val="00446BC7"/>
    <w:rsid w:val="004479A4"/>
    <w:rsid w:val="00450849"/>
    <w:rsid w:val="00451FF4"/>
    <w:rsid w:val="004534DB"/>
    <w:rsid w:val="00453859"/>
    <w:rsid w:val="00453B2E"/>
    <w:rsid w:val="00456F33"/>
    <w:rsid w:val="00457C3A"/>
    <w:rsid w:val="00461D04"/>
    <w:rsid w:val="00462866"/>
    <w:rsid w:val="0046369C"/>
    <w:rsid w:val="00463934"/>
    <w:rsid w:val="00466C63"/>
    <w:rsid w:val="00471CB9"/>
    <w:rsid w:val="00471DFB"/>
    <w:rsid w:val="00482FDA"/>
    <w:rsid w:val="00485186"/>
    <w:rsid w:val="0048612D"/>
    <w:rsid w:val="00486FF8"/>
    <w:rsid w:val="0049527D"/>
    <w:rsid w:val="00496B17"/>
    <w:rsid w:val="00496F05"/>
    <w:rsid w:val="00497156"/>
    <w:rsid w:val="004A0D82"/>
    <w:rsid w:val="004A179F"/>
    <w:rsid w:val="004A2ACA"/>
    <w:rsid w:val="004A546E"/>
    <w:rsid w:val="004A5A4A"/>
    <w:rsid w:val="004B05A1"/>
    <w:rsid w:val="004B5C02"/>
    <w:rsid w:val="004B648A"/>
    <w:rsid w:val="004B6EC3"/>
    <w:rsid w:val="004B7214"/>
    <w:rsid w:val="004B730F"/>
    <w:rsid w:val="004C5F99"/>
    <w:rsid w:val="004C65D6"/>
    <w:rsid w:val="004D0BB8"/>
    <w:rsid w:val="004D125A"/>
    <w:rsid w:val="004D1FD9"/>
    <w:rsid w:val="004D26FC"/>
    <w:rsid w:val="004D2825"/>
    <w:rsid w:val="004D4DDF"/>
    <w:rsid w:val="004D5A27"/>
    <w:rsid w:val="004D6202"/>
    <w:rsid w:val="004E260D"/>
    <w:rsid w:val="004E4E6E"/>
    <w:rsid w:val="004E54D8"/>
    <w:rsid w:val="004F0F71"/>
    <w:rsid w:val="004F224A"/>
    <w:rsid w:val="004F3B3C"/>
    <w:rsid w:val="004F4216"/>
    <w:rsid w:val="004F4ADD"/>
    <w:rsid w:val="004F4CDD"/>
    <w:rsid w:val="004F6A95"/>
    <w:rsid w:val="005020D8"/>
    <w:rsid w:val="00505B67"/>
    <w:rsid w:val="005072FB"/>
    <w:rsid w:val="0050776D"/>
    <w:rsid w:val="00510099"/>
    <w:rsid w:val="005107A2"/>
    <w:rsid w:val="00510C1B"/>
    <w:rsid w:val="00512362"/>
    <w:rsid w:val="005162A7"/>
    <w:rsid w:val="0051692F"/>
    <w:rsid w:val="00521B9D"/>
    <w:rsid w:val="0052259A"/>
    <w:rsid w:val="00525447"/>
    <w:rsid w:val="00527034"/>
    <w:rsid w:val="00530A35"/>
    <w:rsid w:val="005314B0"/>
    <w:rsid w:val="005321F0"/>
    <w:rsid w:val="00532449"/>
    <w:rsid w:val="00532752"/>
    <w:rsid w:val="00532C9A"/>
    <w:rsid w:val="00533F05"/>
    <w:rsid w:val="00534FD0"/>
    <w:rsid w:val="00537283"/>
    <w:rsid w:val="0053741D"/>
    <w:rsid w:val="00540C16"/>
    <w:rsid w:val="00540CF3"/>
    <w:rsid w:val="005415E5"/>
    <w:rsid w:val="00547D0F"/>
    <w:rsid w:val="005509EB"/>
    <w:rsid w:val="005516C3"/>
    <w:rsid w:val="00554139"/>
    <w:rsid w:val="0055478C"/>
    <w:rsid w:val="0055660C"/>
    <w:rsid w:val="00556EB0"/>
    <w:rsid w:val="005616CE"/>
    <w:rsid w:val="00565C58"/>
    <w:rsid w:val="00565DFA"/>
    <w:rsid w:val="005661B8"/>
    <w:rsid w:val="005714BC"/>
    <w:rsid w:val="0057535B"/>
    <w:rsid w:val="00577E92"/>
    <w:rsid w:val="0058236C"/>
    <w:rsid w:val="00582848"/>
    <w:rsid w:val="00583BE0"/>
    <w:rsid w:val="005855F8"/>
    <w:rsid w:val="005878FB"/>
    <w:rsid w:val="005907F8"/>
    <w:rsid w:val="00590C56"/>
    <w:rsid w:val="005911E0"/>
    <w:rsid w:val="005A0840"/>
    <w:rsid w:val="005A175D"/>
    <w:rsid w:val="005A316E"/>
    <w:rsid w:val="005A491C"/>
    <w:rsid w:val="005A4FD3"/>
    <w:rsid w:val="005A64A9"/>
    <w:rsid w:val="005A7484"/>
    <w:rsid w:val="005B0575"/>
    <w:rsid w:val="005B0860"/>
    <w:rsid w:val="005B0F56"/>
    <w:rsid w:val="005B220B"/>
    <w:rsid w:val="005B2915"/>
    <w:rsid w:val="005B3572"/>
    <w:rsid w:val="005B4ECD"/>
    <w:rsid w:val="005B6A31"/>
    <w:rsid w:val="005C0D4F"/>
    <w:rsid w:val="005C27D0"/>
    <w:rsid w:val="005C4125"/>
    <w:rsid w:val="005C5AE8"/>
    <w:rsid w:val="005C704D"/>
    <w:rsid w:val="005D10BE"/>
    <w:rsid w:val="005D22C9"/>
    <w:rsid w:val="005D7F48"/>
    <w:rsid w:val="005E50A2"/>
    <w:rsid w:val="005E5600"/>
    <w:rsid w:val="005E6AEE"/>
    <w:rsid w:val="005F2CA6"/>
    <w:rsid w:val="005F4E70"/>
    <w:rsid w:val="00601233"/>
    <w:rsid w:val="0060125E"/>
    <w:rsid w:val="006018A3"/>
    <w:rsid w:val="00602287"/>
    <w:rsid w:val="00602AF2"/>
    <w:rsid w:val="00611E30"/>
    <w:rsid w:val="00612942"/>
    <w:rsid w:val="00612D5A"/>
    <w:rsid w:val="00613460"/>
    <w:rsid w:val="00614A5A"/>
    <w:rsid w:val="00615318"/>
    <w:rsid w:val="00615987"/>
    <w:rsid w:val="00621592"/>
    <w:rsid w:val="00623D9C"/>
    <w:rsid w:val="00624BFC"/>
    <w:rsid w:val="006303C7"/>
    <w:rsid w:val="00630BDC"/>
    <w:rsid w:val="00630F36"/>
    <w:rsid w:val="00634641"/>
    <w:rsid w:val="00634AA6"/>
    <w:rsid w:val="00634D2D"/>
    <w:rsid w:val="0064019A"/>
    <w:rsid w:val="00640DDB"/>
    <w:rsid w:val="006412B1"/>
    <w:rsid w:val="006413DE"/>
    <w:rsid w:val="00644DA6"/>
    <w:rsid w:val="006457D8"/>
    <w:rsid w:val="00645BA5"/>
    <w:rsid w:val="00645BF1"/>
    <w:rsid w:val="006474BF"/>
    <w:rsid w:val="00651F5D"/>
    <w:rsid w:val="00653B4B"/>
    <w:rsid w:val="00655080"/>
    <w:rsid w:val="006564E7"/>
    <w:rsid w:val="00657FE4"/>
    <w:rsid w:val="00661F98"/>
    <w:rsid w:val="00662193"/>
    <w:rsid w:val="0066416F"/>
    <w:rsid w:val="00665B20"/>
    <w:rsid w:val="006671F0"/>
    <w:rsid w:val="00667BD9"/>
    <w:rsid w:val="00670197"/>
    <w:rsid w:val="00673697"/>
    <w:rsid w:val="00673FF3"/>
    <w:rsid w:val="006746FF"/>
    <w:rsid w:val="006747A7"/>
    <w:rsid w:val="00675F12"/>
    <w:rsid w:val="00676329"/>
    <w:rsid w:val="006800DF"/>
    <w:rsid w:val="0068010C"/>
    <w:rsid w:val="00681010"/>
    <w:rsid w:val="00681177"/>
    <w:rsid w:val="006811E7"/>
    <w:rsid w:val="0068181A"/>
    <w:rsid w:val="00681CA1"/>
    <w:rsid w:val="0068250F"/>
    <w:rsid w:val="00682BA5"/>
    <w:rsid w:val="00683336"/>
    <w:rsid w:val="00684BDC"/>
    <w:rsid w:val="00685046"/>
    <w:rsid w:val="00686218"/>
    <w:rsid w:val="00687496"/>
    <w:rsid w:val="00690B10"/>
    <w:rsid w:val="00692A70"/>
    <w:rsid w:val="0069343B"/>
    <w:rsid w:val="00693F3A"/>
    <w:rsid w:val="00695E2F"/>
    <w:rsid w:val="00696872"/>
    <w:rsid w:val="00697595"/>
    <w:rsid w:val="006A1C02"/>
    <w:rsid w:val="006A1DB6"/>
    <w:rsid w:val="006A795B"/>
    <w:rsid w:val="006B21A9"/>
    <w:rsid w:val="006B3193"/>
    <w:rsid w:val="006B4D49"/>
    <w:rsid w:val="006B58F5"/>
    <w:rsid w:val="006B5C4B"/>
    <w:rsid w:val="006B6824"/>
    <w:rsid w:val="006B6C66"/>
    <w:rsid w:val="006C0F17"/>
    <w:rsid w:val="006C181F"/>
    <w:rsid w:val="006C2E65"/>
    <w:rsid w:val="006C31FA"/>
    <w:rsid w:val="006C34AE"/>
    <w:rsid w:val="006C4510"/>
    <w:rsid w:val="006C61D9"/>
    <w:rsid w:val="006C6947"/>
    <w:rsid w:val="006D0631"/>
    <w:rsid w:val="006D51EF"/>
    <w:rsid w:val="006E0799"/>
    <w:rsid w:val="006E0E5D"/>
    <w:rsid w:val="006E1825"/>
    <w:rsid w:val="006E4DFC"/>
    <w:rsid w:val="006E5D63"/>
    <w:rsid w:val="006E72D3"/>
    <w:rsid w:val="006F1191"/>
    <w:rsid w:val="006F2AED"/>
    <w:rsid w:val="006F323A"/>
    <w:rsid w:val="006F4748"/>
    <w:rsid w:val="006F47CA"/>
    <w:rsid w:val="006F5CCE"/>
    <w:rsid w:val="006F6A7D"/>
    <w:rsid w:val="006F7FB2"/>
    <w:rsid w:val="00700386"/>
    <w:rsid w:val="007007DF"/>
    <w:rsid w:val="007034ED"/>
    <w:rsid w:val="00705FAC"/>
    <w:rsid w:val="00706721"/>
    <w:rsid w:val="00707ECA"/>
    <w:rsid w:val="00713185"/>
    <w:rsid w:val="00713D07"/>
    <w:rsid w:val="007202A5"/>
    <w:rsid w:val="00723AFA"/>
    <w:rsid w:val="00725A47"/>
    <w:rsid w:val="00725ABC"/>
    <w:rsid w:val="00725D25"/>
    <w:rsid w:val="00725FE2"/>
    <w:rsid w:val="007340E0"/>
    <w:rsid w:val="0073495C"/>
    <w:rsid w:val="00734D1F"/>
    <w:rsid w:val="00737485"/>
    <w:rsid w:val="0074022C"/>
    <w:rsid w:val="00740279"/>
    <w:rsid w:val="0074331C"/>
    <w:rsid w:val="00744D6B"/>
    <w:rsid w:val="00745358"/>
    <w:rsid w:val="007500D7"/>
    <w:rsid w:val="0075166C"/>
    <w:rsid w:val="00754743"/>
    <w:rsid w:val="007554E2"/>
    <w:rsid w:val="00755ADF"/>
    <w:rsid w:val="007566F3"/>
    <w:rsid w:val="007600A0"/>
    <w:rsid w:val="00760A03"/>
    <w:rsid w:val="00762961"/>
    <w:rsid w:val="00763FBB"/>
    <w:rsid w:val="007642ED"/>
    <w:rsid w:val="00764B1E"/>
    <w:rsid w:val="00765B8C"/>
    <w:rsid w:val="007706B3"/>
    <w:rsid w:val="00770AA8"/>
    <w:rsid w:val="00772096"/>
    <w:rsid w:val="0077468C"/>
    <w:rsid w:val="00776ED0"/>
    <w:rsid w:val="007829A8"/>
    <w:rsid w:val="00783695"/>
    <w:rsid w:val="0078492D"/>
    <w:rsid w:val="00785693"/>
    <w:rsid w:val="00786809"/>
    <w:rsid w:val="007923ED"/>
    <w:rsid w:val="00792AA6"/>
    <w:rsid w:val="00792D00"/>
    <w:rsid w:val="00793168"/>
    <w:rsid w:val="00794723"/>
    <w:rsid w:val="007952DD"/>
    <w:rsid w:val="007955E1"/>
    <w:rsid w:val="0079607D"/>
    <w:rsid w:val="007973A3"/>
    <w:rsid w:val="007A11B8"/>
    <w:rsid w:val="007A2568"/>
    <w:rsid w:val="007A2A00"/>
    <w:rsid w:val="007B54B7"/>
    <w:rsid w:val="007C0DE9"/>
    <w:rsid w:val="007C1109"/>
    <w:rsid w:val="007C159E"/>
    <w:rsid w:val="007C3EC4"/>
    <w:rsid w:val="007D0038"/>
    <w:rsid w:val="007D0F3B"/>
    <w:rsid w:val="007D1C46"/>
    <w:rsid w:val="007D2E36"/>
    <w:rsid w:val="007D56DB"/>
    <w:rsid w:val="007D58FC"/>
    <w:rsid w:val="007D6699"/>
    <w:rsid w:val="007E063D"/>
    <w:rsid w:val="007E0C17"/>
    <w:rsid w:val="007E1D2B"/>
    <w:rsid w:val="007E2CCD"/>
    <w:rsid w:val="007E2E09"/>
    <w:rsid w:val="007E323C"/>
    <w:rsid w:val="007F0AAF"/>
    <w:rsid w:val="007F2828"/>
    <w:rsid w:val="007F44AC"/>
    <w:rsid w:val="007F770F"/>
    <w:rsid w:val="008004E3"/>
    <w:rsid w:val="00800644"/>
    <w:rsid w:val="00802EF5"/>
    <w:rsid w:val="008059C2"/>
    <w:rsid w:val="00811455"/>
    <w:rsid w:val="00811689"/>
    <w:rsid w:val="0081187B"/>
    <w:rsid w:val="008121BC"/>
    <w:rsid w:val="008132EF"/>
    <w:rsid w:val="00815063"/>
    <w:rsid w:val="00816E7E"/>
    <w:rsid w:val="00823D29"/>
    <w:rsid w:val="00823F0C"/>
    <w:rsid w:val="00826741"/>
    <w:rsid w:val="008271E8"/>
    <w:rsid w:val="0083351D"/>
    <w:rsid w:val="0083654B"/>
    <w:rsid w:val="00837647"/>
    <w:rsid w:val="008401DB"/>
    <w:rsid w:val="008402AD"/>
    <w:rsid w:val="00840BEB"/>
    <w:rsid w:val="008434EC"/>
    <w:rsid w:val="0084387C"/>
    <w:rsid w:val="00844EE4"/>
    <w:rsid w:val="00845D07"/>
    <w:rsid w:val="00846307"/>
    <w:rsid w:val="0084786C"/>
    <w:rsid w:val="008508E8"/>
    <w:rsid w:val="00854718"/>
    <w:rsid w:val="00854E5B"/>
    <w:rsid w:val="008550AC"/>
    <w:rsid w:val="00860590"/>
    <w:rsid w:val="00862170"/>
    <w:rsid w:val="008622E7"/>
    <w:rsid w:val="00863EE6"/>
    <w:rsid w:val="00866066"/>
    <w:rsid w:val="00866177"/>
    <w:rsid w:val="00871059"/>
    <w:rsid w:val="00872273"/>
    <w:rsid w:val="0087524A"/>
    <w:rsid w:val="0087528E"/>
    <w:rsid w:val="00881223"/>
    <w:rsid w:val="00883257"/>
    <w:rsid w:val="00890519"/>
    <w:rsid w:val="008943BD"/>
    <w:rsid w:val="00894E17"/>
    <w:rsid w:val="0089701B"/>
    <w:rsid w:val="008973DE"/>
    <w:rsid w:val="008A6AE1"/>
    <w:rsid w:val="008B26EC"/>
    <w:rsid w:val="008B3DB8"/>
    <w:rsid w:val="008B595E"/>
    <w:rsid w:val="008B7EBB"/>
    <w:rsid w:val="008C13D7"/>
    <w:rsid w:val="008C4C7B"/>
    <w:rsid w:val="008C5893"/>
    <w:rsid w:val="008C6435"/>
    <w:rsid w:val="008C690C"/>
    <w:rsid w:val="008C7E05"/>
    <w:rsid w:val="008D0101"/>
    <w:rsid w:val="008D34AF"/>
    <w:rsid w:val="008D3757"/>
    <w:rsid w:val="008D5A8B"/>
    <w:rsid w:val="008D6E7C"/>
    <w:rsid w:val="008D7F4A"/>
    <w:rsid w:val="008E1C4F"/>
    <w:rsid w:val="008E25A6"/>
    <w:rsid w:val="008E507C"/>
    <w:rsid w:val="008E764C"/>
    <w:rsid w:val="008E7D83"/>
    <w:rsid w:val="008F2453"/>
    <w:rsid w:val="008F2F78"/>
    <w:rsid w:val="008F39BE"/>
    <w:rsid w:val="008F3B06"/>
    <w:rsid w:val="008F5AC3"/>
    <w:rsid w:val="008F5B08"/>
    <w:rsid w:val="008F5BD0"/>
    <w:rsid w:val="00900781"/>
    <w:rsid w:val="00900F2C"/>
    <w:rsid w:val="0090263A"/>
    <w:rsid w:val="00902B31"/>
    <w:rsid w:val="00904A31"/>
    <w:rsid w:val="00906EF1"/>
    <w:rsid w:val="00910131"/>
    <w:rsid w:val="009110DD"/>
    <w:rsid w:val="00911D05"/>
    <w:rsid w:val="00912C4D"/>
    <w:rsid w:val="00915989"/>
    <w:rsid w:val="0091688A"/>
    <w:rsid w:val="00917237"/>
    <w:rsid w:val="00921C6F"/>
    <w:rsid w:val="00922225"/>
    <w:rsid w:val="00923958"/>
    <w:rsid w:val="0093244A"/>
    <w:rsid w:val="00936204"/>
    <w:rsid w:val="00942E1F"/>
    <w:rsid w:val="0094381C"/>
    <w:rsid w:val="00944218"/>
    <w:rsid w:val="00945A0B"/>
    <w:rsid w:val="00945EAB"/>
    <w:rsid w:val="00946F7B"/>
    <w:rsid w:val="00947DF4"/>
    <w:rsid w:val="0095127E"/>
    <w:rsid w:val="00951D01"/>
    <w:rsid w:val="0095552A"/>
    <w:rsid w:val="00955878"/>
    <w:rsid w:val="00956892"/>
    <w:rsid w:val="00960345"/>
    <w:rsid w:val="00960C86"/>
    <w:rsid w:val="00961292"/>
    <w:rsid w:val="00961D01"/>
    <w:rsid w:val="00962BE3"/>
    <w:rsid w:val="009631AF"/>
    <w:rsid w:val="009639DD"/>
    <w:rsid w:val="00963B0D"/>
    <w:rsid w:val="009701DA"/>
    <w:rsid w:val="00971A8E"/>
    <w:rsid w:val="00971F2F"/>
    <w:rsid w:val="00972336"/>
    <w:rsid w:val="00974142"/>
    <w:rsid w:val="009745F5"/>
    <w:rsid w:val="0098191E"/>
    <w:rsid w:val="00983313"/>
    <w:rsid w:val="00983486"/>
    <w:rsid w:val="00983A3E"/>
    <w:rsid w:val="0098424D"/>
    <w:rsid w:val="00987856"/>
    <w:rsid w:val="0099263E"/>
    <w:rsid w:val="009926A5"/>
    <w:rsid w:val="0099730F"/>
    <w:rsid w:val="009A0261"/>
    <w:rsid w:val="009A0F88"/>
    <w:rsid w:val="009A190B"/>
    <w:rsid w:val="009A1CB3"/>
    <w:rsid w:val="009A3874"/>
    <w:rsid w:val="009A3B40"/>
    <w:rsid w:val="009A3EF3"/>
    <w:rsid w:val="009A446D"/>
    <w:rsid w:val="009A5221"/>
    <w:rsid w:val="009A5B90"/>
    <w:rsid w:val="009A62D9"/>
    <w:rsid w:val="009B0844"/>
    <w:rsid w:val="009B2725"/>
    <w:rsid w:val="009B301E"/>
    <w:rsid w:val="009B4793"/>
    <w:rsid w:val="009C2841"/>
    <w:rsid w:val="009C3015"/>
    <w:rsid w:val="009C731F"/>
    <w:rsid w:val="009D0629"/>
    <w:rsid w:val="009D079E"/>
    <w:rsid w:val="009D5020"/>
    <w:rsid w:val="009D5B40"/>
    <w:rsid w:val="009D5BCA"/>
    <w:rsid w:val="009D5D4B"/>
    <w:rsid w:val="009D5EC5"/>
    <w:rsid w:val="009D65C2"/>
    <w:rsid w:val="009E16AA"/>
    <w:rsid w:val="009E28D4"/>
    <w:rsid w:val="009E3AA0"/>
    <w:rsid w:val="009E4621"/>
    <w:rsid w:val="009E4920"/>
    <w:rsid w:val="009E6606"/>
    <w:rsid w:val="009E6998"/>
    <w:rsid w:val="009E6A31"/>
    <w:rsid w:val="009E6CB4"/>
    <w:rsid w:val="009E7522"/>
    <w:rsid w:val="009E7A58"/>
    <w:rsid w:val="009F42BA"/>
    <w:rsid w:val="009F57B1"/>
    <w:rsid w:val="009F6D6E"/>
    <w:rsid w:val="009F7186"/>
    <w:rsid w:val="009F7E1E"/>
    <w:rsid w:val="00A02335"/>
    <w:rsid w:val="00A030D9"/>
    <w:rsid w:val="00A03219"/>
    <w:rsid w:val="00A043E0"/>
    <w:rsid w:val="00A05E19"/>
    <w:rsid w:val="00A06772"/>
    <w:rsid w:val="00A068B4"/>
    <w:rsid w:val="00A1066D"/>
    <w:rsid w:val="00A10CCC"/>
    <w:rsid w:val="00A11F92"/>
    <w:rsid w:val="00A1463F"/>
    <w:rsid w:val="00A1772F"/>
    <w:rsid w:val="00A17A53"/>
    <w:rsid w:val="00A17BB6"/>
    <w:rsid w:val="00A2073E"/>
    <w:rsid w:val="00A2129C"/>
    <w:rsid w:val="00A224CF"/>
    <w:rsid w:val="00A24217"/>
    <w:rsid w:val="00A25725"/>
    <w:rsid w:val="00A25EB8"/>
    <w:rsid w:val="00A26CBD"/>
    <w:rsid w:val="00A26E7E"/>
    <w:rsid w:val="00A27A26"/>
    <w:rsid w:val="00A35157"/>
    <w:rsid w:val="00A357AC"/>
    <w:rsid w:val="00A37014"/>
    <w:rsid w:val="00A400D7"/>
    <w:rsid w:val="00A4065D"/>
    <w:rsid w:val="00A44654"/>
    <w:rsid w:val="00A47684"/>
    <w:rsid w:val="00A50215"/>
    <w:rsid w:val="00A507D1"/>
    <w:rsid w:val="00A50AE9"/>
    <w:rsid w:val="00A53A2D"/>
    <w:rsid w:val="00A53E4D"/>
    <w:rsid w:val="00A549E7"/>
    <w:rsid w:val="00A561C9"/>
    <w:rsid w:val="00A604D5"/>
    <w:rsid w:val="00A6570F"/>
    <w:rsid w:val="00A66BCA"/>
    <w:rsid w:val="00A67E63"/>
    <w:rsid w:val="00A708C0"/>
    <w:rsid w:val="00A7119F"/>
    <w:rsid w:val="00A7317C"/>
    <w:rsid w:val="00A737E9"/>
    <w:rsid w:val="00A76B73"/>
    <w:rsid w:val="00A779F9"/>
    <w:rsid w:val="00A814C3"/>
    <w:rsid w:val="00A8170A"/>
    <w:rsid w:val="00A82EF2"/>
    <w:rsid w:val="00A83163"/>
    <w:rsid w:val="00A846A6"/>
    <w:rsid w:val="00A87B8A"/>
    <w:rsid w:val="00A91A45"/>
    <w:rsid w:val="00A92AD6"/>
    <w:rsid w:val="00A93924"/>
    <w:rsid w:val="00A9536F"/>
    <w:rsid w:val="00A95D21"/>
    <w:rsid w:val="00AA0B81"/>
    <w:rsid w:val="00AA49EE"/>
    <w:rsid w:val="00AA5716"/>
    <w:rsid w:val="00AA579A"/>
    <w:rsid w:val="00AB0BAF"/>
    <w:rsid w:val="00AB0EE2"/>
    <w:rsid w:val="00AB131A"/>
    <w:rsid w:val="00AB1F9B"/>
    <w:rsid w:val="00AB3BB0"/>
    <w:rsid w:val="00AB7410"/>
    <w:rsid w:val="00AC0535"/>
    <w:rsid w:val="00AC292C"/>
    <w:rsid w:val="00AC34A9"/>
    <w:rsid w:val="00AC67FF"/>
    <w:rsid w:val="00AC6F15"/>
    <w:rsid w:val="00AD084E"/>
    <w:rsid w:val="00AD08AD"/>
    <w:rsid w:val="00AD10AD"/>
    <w:rsid w:val="00AD1BB8"/>
    <w:rsid w:val="00AD2E4F"/>
    <w:rsid w:val="00AD2F68"/>
    <w:rsid w:val="00AD363F"/>
    <w:rsid w:val="00AD5FF5"/>
    <w:rsid w:val="00AE0274"/>
    <w:rsid w:val="00AE1662"/>
    <w:rsid w:val="00AE455B"/>
    <w:rsid w:val="00AE4EDE"/>
    <w:rsid w:val="00AF1B63"/>
    <w:rsid w:val="00AF2DBB"/>
    <w:rsid w:val="00AF3AC1"/>
    <w:rsid w:val="00AF4CC6"/>
    <w:rsid w:val="00AF50CD"/>
    <w:rsid w:val="00AF62B9"/>
    <w:rsid w:val="00AF66C8"/>
    <w:rsid w:val="00B00623"/>
    <w:rsid w:val="00B01E59"/>
    <w:rsid w:val="00B02124"/>
    <w:rsid w:val="00B02FA5"/>
    <w:rsid w:val="00B054D6"/>
    <w:rsid w:val="00B059EB"/>
    <w:rsid w:val="00B06581"/>
    <w:rsid w:val="00B07A8B"/>
    <w:rsid w:val="00B07D8A"/>
    <w:rsid w:val="00B103D5"/>
    <w:rsid w:val="00B15E74"/>
    <w:rsid w:val="00B161B3"/>
    <w:rsid w:val="00B265FE"/>
    <w:rsid w:val="00B27B94"/>
    <w:rsid w:val="00B306ED"/>
    <w:rsid w:val="00B313FC"/>
    <w:rsid w:val="00B32D77"/>
    <w:rsid w:val="00B33F35"/>
    <w:rsid w:val="00B34D0D"/>
    <w:rsid w:val="00B35488"/>
    <w:rsid w:val="00B365DD"/>
    <w:rsid w:val="00B36A8B"/>
    <w:rsid w:val="00B41ECB"/>
    <w:rsid w:val="00B4246B"/>
    <w:rsid w:val="00B439E2"/>
    <w:rsid w:val="00B46166"/>
    <w:rsid w:val="00B46710"/>
    <w:rsid w:val="00B473E0"/>
    <w:rsid w:val="00B504DC"/>
    <w:rsid w:val="00B50ABE"/>
    <w:rsid w:val="00B53137"/>
    <w:rsid w:val="00B55B8C"/>
    <w:rsid w:val="00B55C97"/>
    <w:rsid w:val="00B562C0"/>
    <w:rsid w:val="00B61721"/>
    <w:rsid w:val="00B67730"/>
    <w:rsid w:val="00B70F1D"/>
    <w:rsid w:val="00B71154"/>
    <w:rsid w:val="00B7427F"/>
    <w:rsid w:val="00B74892"/>
    <w:rsid w:val="00B7511E"/>
    <w:rsid w:val="00B75F55"/>
    <w:rsid w:val="00B77A18"/>
    <w:rsid w:val="00B870BE"/>
    <w:rsid w:val="00B91AFE"/>
    <w:rsid w:val="00B93C95"/>
    <w:rsid w:val="00B95B02"/>
    <w:rsid w:val="00B97120"/>
    <w:rsid w:val="00B97264"/>
    <w:rsid w:val="00BA02C3"/>
    <w:rsid w:val="00BA0C92"/>
    <w:rsid w:val="00BA2FEE"/>
    <w:rsid w:val="00BA3649"/>
    <w:rsid w:val="00BA3CBD"/>
    <w:rsid w:val="00BA4F90"/>
    <w:rsid w:val="00BA558C"/>
    <w:rsid w:val="00BA598E"/>
    <w:rsid w:val="00BA6080"/>
    <w:rsid w:val="00BA6498"/>
    <w:rsid w:val="00BA7404"/>
    <w:rsid w:val="00BB0BE6"/>
    <w:rsid w:val="00BB6727"/>
    <w:rsid w:val="00BB6EC0"/>
    <w:rsid w:val="00BC0A25"/>
    <w:rsid w:val="00BC1057"/>
    <w:rsid w:val="00BC221E"/>
    <w:rsid w:val="00BC3BDE"/>
    <w:rsid w:val="00BC46D8"/>
    <w:rsid w:val="00BC4C79"/>
    <w:rsid w:val="00BC7574"/>
    <w:rsid w:val="00BD07EF"/>
    <w:rsid w:val="00BD0F14"/>
    <w:rsid w:val="00BD3C4A"/>
    <w:rsid w:val="00BD48C8"/>
    <w:rsid w:val="00BD5855"/>
    <w:rsid w:val="00BD737A"/>
    <w:rsid w:val="00BE0201"/>
    <w:rsid w:val="00BE3459"/>
    <w:rsid w:val="00BE3562"/>
    <w:rsid w:val="00BE46BC"/>
    <w:rsid w:val="00BE6C57"/>
    <w:rsid w:val="00BE7139"/>
    <w:rsid w:val="00BF293B"/>
    <w:rsid w:val="00BF2EA7"/>
    <w:rsid w:val="00BF44BD"/>
    <w:rsid w:val="00BF451F"/>
    <w:rsid w:val="00BF5018"/>
    <w:rsid w:val="00BF7FD8"/>
    <w:rsid w:val="00C00803"/>
    <w:rsid w:val="00C00850"/>
    <w:rsid w:val="00C01260"/>
    <w:rsid w:val="00C03EC1"/>
    <w:rsid w:val="00C07027"/>
    <w:rsid w:val="00C07680"/>
    <w:rsid w:val="00C103CB"/>
    <w:rsid w:val="00C12FDA"/>
    <w:rsid w:val="00C15789"/>
    <w:rsid w:val="00C158B1"/>
    <w:rsid w:val="00C209CF"/>
    <w:rsid w:val="00C234AA"/>
    <w:rsid w:val="00C24C62"/>
    <w:rsid w:val="00C266F7"/>
    <w:rsid w:val="00C26B2A"/>
    <w:rsid w:val="00C27C48"/>
    <w:rsid w:val="00C31EFA"/>
    <w:rsid w:val="00C33B24"/>
    <w:rsid w:val="00C3423E"/>
    <w:rsid w:val="00C34FF4"/>
    <w:rsid w:val="00C36716"/>
    <w:rsid w:val="00C41545"/>
    <w:rsid w:val="00C44E4B"/>
    <w:rsid w:val="00C45DA2"/>
    <w:rsid w:val="00C46794"/>
    <w:rsid w:val="00C50FA9"/>
    <w:rsid w:val="00C54AC7"/>
    <w:rsid w:val="00C604D5"/>
    <w:rsid w:val="00C61550"/>
    <w:rsid w:val="00C6240A"/>
    <w:rsid w:val="00C62863"/>
    <w:rsid w:val="00C62A91"/>
    <w:rsid w:val="00C638D3"/>
    <w:rsid w:val="00C63CD8"/>
    <w:rsid w:val="00C67928"/>
    <w:rsid w:val="00C703C1"/>
    <w:rsid w:val="00C707C3"/>
    <w:rsid w:val="00C7090B"/>
    <w:rsid w:val="00C7138A"/>
    <w:rsid w:val="00C7377E"/>
    <w:rsid w:val="00C73E2E"/>
    <w:rsid w:val="00C74BA3"/>
    <w:rsid w:val="00C76594"/>
    <w:rsid w:val="00C7689B"/>
    <w:rsid w:val="00C8032C"/>
    <w:rsid w:val="00C805E3"/>
    <w:rsid w:val="00C856FF"/>
    <w:rsid w:val="00C86A48"/>
    <w:rsid w:val="00C86F79"/>
    <w:rsid w:val="00C8753E"/>
    <w:rsid w:val="00C8799B"/>
    <w:rsid w:val="00C93963"/>
    <w:rsid w:val="00C93AC0"/>
    <w:rsid w:val="00C94E4F"/>
    <w:rsid w:val="00CA14F2"/>
    <w:rsid w:val="00CA1CFB"/>
    <w:rsid w:val="00CA366A"/>
    <w:rsid w:val="00CA4071"/>
    <w:rsid w:val="00CA567F"/>
    <w:rsid w:val="00CB0829"/>
    <w:rsid w:val="00CB3641"/>
    <w:rsid w:val="00CB6F6D"/>
    <w:rsid w:val="00CC0134"/>
    <w:rsid w:val="00CC0B67"/>
    <w:rsid w:val="00CC1E91"/>
    <w:rsid w:val="00CC22DC"/>
    <w:rsid w:val="00CC4B2B"/>
    <w:rsid w:val="00CC4D44"/>
    <w:rsid w:val="00CC5C47"/>
    <w:rsid w:val="00CC5C95"/>
    <w:rsid w:val="00CC6490"/>
    <w:rsid w:val="00CC66F3"/>
    <w:rsid w:val="00CD0345"/>
    <w:rsid w:val="00CD058E"/>
    <w:rsid w:val="00CD1871"/>
    <w:rsid w:val="00CD252F"/>
    <w:rsid w:val="00CD5921"/>
    <w:rsid w:val="00CE01A0"/>
    <w:rsid w:val="00CE1913"/>
    <w:rsid w:val="00CE1B8B"/>
    <w:rsid w:val="00CE2279"/>
    <w:rsid w:val="00CE25D2"/>
    <w:rsid w:val="00CE3A66"/>
    <w:rsid w:val="00CE4008"/>
    <w:rsid w:val="00CE4FDC"/>
    <w:rsid w:val="00CE7718"/>
    <w:rsid w:val="00CE78CC"/>
    <w:rsid w:val="00CF102C"/>
    <w:rsid w:val="00CF5461"/>
    <w:rsid w:val="00CF58FC"/>
    <w:rsid w:val="00D01BE7"/>
    <w:rsid w:val="00D02309"/>
    <w:rsid w:val="00D034F1"/>
    <w:rsid w:val="00D03A1E"/>
    <w:rsid w:val="00D06493"/>
    <w:rsid w:val="00D07242"/>
    <w:rsid w:val="00D07F16"/>
    <w:rsid w:val="00D07F68"/>
    <w:rsid w:val="00D10295"/>
    <w:rsid w:val="00D11378"/>
    <w:rsid w:val="00D11C4F"/>
    <w:rsid w:val="00D14E27"/>
    <w:rsid w:val="00D1553A"/>
    <w:rsid w:val="00D1698B"/>
    <w:rsid w:val="00D243F7"/>
    <w:rsid w:val="00D24457"/>
    <w:rsid w:val="00D266DC"/>
    <w:rsid w:val="00D2683C"/>
    <w:rsid w:val="00D26A04"/>
    <w:rsid w:val="00D273FD"/>
    <w:rsid w:val="00D27BC4"/>
    <w:rsid w:val="00D27F31"/>
    <w:rsid w:val="00D315D9"/>
    <w:rsid w:val="00D31678"/>
    <w:rsid w:val="00D31F0E"/>
    <w:rsid w:val="00D33051"/>
    <w:rsid w:val="00D36197"/>
    <w:rsid w:val="00D42725"/>
    <w:rsid w:val="00D45446"/>
    <w:rsid w:val="00D500E9"/>
    <w:rsid w:val="00D50A33"/>
    <w:rsid w:val="00D52C48"/>
    <w:rsid w:val="00D53C4F"/>
    <w:rsid w:val="00D6325B"/>
    <w:rsid w:val="00D6338B"/>
    <w:rsid w:val="00D63490"/>
    <w:rsid w:val="00D65375"/>
    <w:rsid w:val="00D65B8C"/>
    <w:rsid w:val="00D67902"/>
    <w:rsid w:val="00D71601"/>
    <w:rsid w:val="00D71E66"/>
    <w:rsid w:val="00D81C72"/>
    <w:rsid w:val="00D828D9"/>
    <w:rsid w:val="00D83911"/>
    <w:rsid w:val="00D83A04"/>
    <w:rsid w:val="00D83C10"/>
    <w:rsid w:val="00D85812"/>
    <w:rsid w:val="00D86FD5"/>
    <w:rsid w:val="00D87488"/>
    <w:rsid w:val="00D879E4"/>
    <w:rsid w:val="00D90F28"/>
    <w:rsid w:val="00D93B8B"/>
    <w:rsid w:val="00D9407A"/>
    <w:rsid w:val="00D94230"/>
    <w:rsid w:val="00D9490A"/>
    <w:rsid w:val="00D95288"/>
    <w:rsid w:val="00D96F48"/>
    <w:rsid w:val="00DA1004"/>
    <w:rsid w:val="00DA1BFA"/>
    <w:rsid w:val="00DA224D"/>
    <w:rsid w:val="00DA24BB"/>
    <w:rsid w:val="00DA4713"/>
    <w:rsid w:val="00DA4924"/>
    <w:rsid w:val="00DA5EB2"/>
    <w:rsid w:val="00DA6867"/>
    <w:rsid w:val="00DA6A0F"/>
    <w:rsid w:val="00DA7B72"/>
    <w:rsid w:val="00DA7F99"/>
    <w:rsid w:val="00DB355B"/>
    <w:rsid w:val="00DB3572"/>
    <w:rsid w:val="00DB7E06"/>
    <w:rsid w:val="00DC021D"/>
    <w:rsid w:val="00DC21FC"/>
    <w:rsid w:val="00DC4502"/>
    <w:rsid w:val="00DC4DCE"/>
    <w:rsid w:val="00DC5527"/>
    <w:rsid w:val="00DC7382"/>
    <w:rsid w:val="00DD0E81"/>
    <w:rsid w:val="00DD11DB"/>
    <w:rsid w:val="00DD44BB"/>
    <w:rsid w:val="00DD6455"/>
    <w:rsid w:val="00DD7FCB"/>
    <w:rsid w:val="00DE13FB"/>
    <w:rsid w:val="00DE46AD"/>
    <w:rsid w:val="00DE56FB"/>
    <w:rsid w:val="00DE6EFC"/>
    <w:rsid w:val="00DF0E5E"/>
    <w:rsid w:val="00DF29B4"/>
    <w:rsid w:val="00DF3615"/>
    <w:rsid w:val="00DF366E"/>
    <w:rsid w:val="00DF36A7"/>
    <w:rsid w:val="00DF45E4"/>
    <w:rsid w:val="00DF5BA1"/>
    <w:rsid w:val="00E01B26"/>
    <w:rsid w:val="00E03B40"/>
    <w:rsid w:val="00E0571C"/>
    <w:rsid w:val="00E059F6"/>
    <w:rsid w:val="00E07182"/>
    <w:rsid w:val="00E1362B"/>
    <w:rsid w:val="00E1535C"/>
    <w:rsid w:val="00E1570F"/>
    <w:rsid w:val="00E15D8E"/>
    <w:rsid w:val="00E179CB"/>
    <w:rsid w:val="00E2006A"/>
    <w:rsid w:val="00E21C67"/>
    <w:rsid w:val="00E22AC8"/>
    <w:rsid w:val="00E24222"/>
    <w:rsid w:val="00E251AC"/>
    <w:rsid w:val="00E2597E"/>
    <w:rsid w:val="00E265CE"/>
    <w:rsid w:val="00E269F4"/>
    <w:rsid w:val="00E27656"/>
    <w:rsid w:val="00E30B54"/>
    <w:rsid w:val="00E30CBC"/>
    <w:rsid w:val="00E30E5E"/>
    <w:rsid w:val="00E31069"/>
    <w:rsid w:val="00E314FE"/>
    <w:rsid w:val="00E35291"/>
    <w:rsid w:val="00E359F9"/>
    <w:rsid w:val="00E35CC2"/>
    <w:rsid w:val="00E3681F"/>
    <w:rsid w:val="00E36A85"/>
    <w:rsid w:val="00E371B8"/>
    <w:rsid w:val="00E45E7E"/>
    <w:rsid w:val="00E51BF9"/>
    <w:rsid w:val="00E526CD"/>
    <w:rsid w:val="00E52C53"/>
    <w:rsid w:val="00E53D00"/>
    <w:rsid w:val="00E54140"/>
    <w:rsid w:val="00E54668"/>
    <w:rsid w:val="00E62350"/>
    <w:rsid w:val="00E64327"/>
    <w:rsid w:val="00E6594C"/>
    <w:rsid w:val="00E65AD7"/>
    <w:rsid w:val="00E6784F"/>
    <w:rsid w:val="00E67A87"/>
    <w:rsid w:val="00E746D4"/>
    <w:rsid w:val="00E74B08"/>
    <w:rsid w:val="00E75D9E"/>
    <w:rsid w:val="00E76896"/>
    <w:rsid w:val="00E76A51"/>
    <w:rsid w:val="00E76C2B"/>
    <w:rsid w:val="00E77A1D"/>
    <w:rsid w:val="00E851B0"/>
    <w:rsid w:val="00E854EC"/>
    <w:rsid w:val="00E9077B"/>
    <w:rsid w:val="00E94212"/>
    <w:rsid w:val="00E95DD3"/>
    <w:rsid w:val="00E96777"/>
    <w:rsid w:val="00E971D5"/>
    <w:rsid w:val="00EA06F1"/>
    <w:rsid w:val="00EA1292"/>
    <w:rsid w:val="00EA30EA"/>
    <w:rsid w:val="00EA3A4A"/>
    <w:rsid w:val="00EA577E"/>
    <w:rsid w:val="00EB1FD6"/>
    <w:rsid w:val="00EB34FA"/>
    <w:rsid w:val="00EB3A93"/>
    <w:rsid w:val="00EB58EE"/>
    <w:rsid w:val="00EB599A"/>
    <w:rsid w:val="00EC288C"/>
    <w:rsid w:val="00EC51C9"/>
    <w:rsid w:val="00EC69CB"/>
    <w:rsid w:val="00EC7F5D"/>
    <w:rsid w:val="00ED11D4"/>
    <w:rsid w:val="00ED11DA"/>
    <w:rsid w:val="00ED22C1"/>
    <w:rsid w:val="00ED2654"/>
    <w:rsid w:val="00ED652A"/>
    <w:rsid w:val="00ED672D"/>
    <w:rsid w:val="00ED68A6"/>
    <w:rsid w:val="00ED7CC4"/>
    <w:rsid w:val="00ED7FA4"/>
    <w:rsid w:val="00EE0B1C"/>
    <w:rsid w:val="00EE1200"/>
    <w:rsid w:val="00EE2004"/>
    <w:rsid w:val="00EE43B4"/>
    <w:rsid w:val="00EE4537"/>
    <w:rsid w:val="00EE5CA4"/>
    <w:rsid w:val="00EF7CA6"/>
    <w:rsid w:val="00F013BC"/>
    <w:rsid w:val="00F01EBD"/>
    <w:rsid w:val="00F025B4"/>
    <w:rsid w:val="00F034F0"/>
    <w:rsid w:val="00F03521"/>
    <w:rsid w:val="00F03770"/>
    <w:rsid w:val="00F04C1A"/>
    <w:rsid w:val="00F060BA"/>
    <w:rsid w:val="00F06100"/>
    <w:rsid w:val="00F07CFA"/>
    <w:rsid w:val="00F07DB0"/>
    <w:rsid w:val="00F104B6"/>
    <w:rsid w:val="00F1177F"/>
    <w:rsid w:val="00F11C25"/>
    <w:rsid w:val="00F13BE2"/>
    <w:rsid w:val="00F13E68"/>
    <w:rsid w:val="00F15042"/>
    <w:rsid w:val="00F153DA"/>
    <w:rsid w:val="00F158AD"/>
    <w:rsid w:val="00F20101"/>
    <w:rsid w:val="00F234C5"/>
    <w:rsid w:val="00F239FE"/>
    <w:rsid w:val="00F25724"/>
    <w:rsid w:val="00F25E40"/>
    <w:rsid w:val="00F31533"/>
    <w:rsid w:val="00F32076"/>
    <w:rsid w:val="00F36EC7"/>
    <w:rsid w:val="00F40856"/>
    <w:rsid w:val="00F410BD"/>
    <w:rsid w:val="00F4429C"/>
    <w:rsid w:val="00F45586"/>
    <w:rsid w:val="00F47191"/>
    <w:rsid w:val="00F50967"/>
    <w:rsid w:val="00F50C86"/>
    <w:rsid w:val="00F50FFA"/>
    <w:rsid w:val="00F512D0"/>
    <w:rsid w:val="00F541BD"/>
    <w:rsid w:val="00F555D3"/>
    <w:rsid w:val="00F55E40"/>
    <w:rsid w:val="00F56E1E"/>
    <w:rsid w:val="00F61F5A"/>
    <w:rsid w:val="00F61FC9"/>
    <w:rsid w:val="00F64B93"/>
    <w:rsid w:val="00F6587B"/>
    <w:rsid w:val="00F7004A"/>
    <w:rsid w:val="00F71887"/>
    <w:rsid w:val="00F73A42"/>
    <w:rsid w:val="00F742AE"/>
    <w:rsid w:val="00F74CC2"/>
    <w:rsid w:val="00F75C45"/>
    <w:rsid w:val="00F80929"/>
    <w:rsid w:val="00F80D88"/>
    <w:rsid w:val="00F8441C"/>
    <w:rsid w:val="00F84D96"/>
    <w:rsid w:val="00F86364"/>
    <w:rsid w:val="00F86AA4"/>
    <w:rsid w:val="00F8724B"/>
    <w:rsid w:val="00F87406"/>
    <w:rsid w:val="00F90046"/>
    <w:rsid w:val="00F91550"/>
    <w:rsid w:val="00F95250"/>
    <w:rsid w:val="00F9560D"/>
    <w:rsid w:val="00F967FC"/>
    <w:rsid w:val="00F97C7E"/>
    <w:rsid w:val="00FA4267"/>
    <w:rsid w:val="00FA6B14"/>
    <w:rsid w:val="00FA7CB7"/>
    <w:rsid w:val="00FA7E01"/>
    <w:rsid w:val="00FB1334"/>
    <w:rsid w:val="00FB1646"/>
    <w:rsid w:val="00FB206B"/>
    <w:rsid w:val="00FB35EF"/>
    <w:rsid w:val="00FB515A"/>
    <w:rsid w:val="00FB6E55"/>
    <w:rsid w:val="00FC054F"/>
    <w:rsid w:val="00FC0FE7"/>
    <w:rsid w:val="00FC1415"/>
    <w:rsid w:val="00FC1C4E"/>
    <w:rsid w:val="00FC5C53"/>
    <w:rsid w:val="00FD33E7"/>
    <w:rsid w:val="00FD3E64"/>
    <w:rsid w:val="00FD5506"/>
    <w:rsid w:val="00FD6D5D"/>
    <w:rsid w:val="00FE008A"/>
    <w:rsid w:val="00FE0925"/>
    <w:rsid w:val="00FE0B53"/>
    <w:rsid w:val="00FE3602"/>
    <w:rsid w:val="00FE3B18"/>
    <w:rsid w:val="00FE3F84"/>
    <w:rsid w:val="00FE6339"/>
    <w:rsid w:val="00FE77D2"/>
    <w:rsid w:val="00FE7F52"/>
    <w:rsid w:val="00FF0021"/>
    <w:rsid w:val="00FF0440"/>
    <w:rsid w:val="00FF0871"/>
    <w:rsid w:val="00FF3025"/>
    <w:rsid w:val="00FF37E2"/>
    <w:rsid w:val="00FF4419"/>
    <w:rsid w:val="00FF447F"/>
    <w:rsid w:val="00FF4CA9"/>
    <w:rsid w:val="03F120DB"/>
    <w:rsid w:val="0583C8B2"/>
    <w:rsid w:val="06CFECC4"/>
    <w:rsid w:val="07B7C261"/>
    <w:rsid w:val="08DF4906"/>
    <w:rsid w:val="097B3107"/>
    <w:rsid w:val="09CCE117"/>
    <w:rsid w:val="0B7161CA"/>
    <w:rsid w:val="0BD5A6DF"/>
    <w:rsid w:val="0D3FEF47"/>
    <w:rsid w:val="0F3E8242"/>
    <w:rsid w:val="0FE3E9C1"/>
    <w:rsid w:val="1068C6E3"/>
    <w:rsid w:val="12E2D15D"/>
    <w:rsid w:val="130D1D99"/>
    <w:rsid w:val="1334F254"/>
    <w:rsid w:val="15A05EBD"/>
    <w:rsid w:val="182644E6"/>
    <w:rsid w:val="18EFB3D1"/>
    <w:rsid w:val="1B3A8713"/>
    <w:rsid w:val="1FE36F28"/>
    <w:rsid w:val="20842006"/>
    <w:rsid w:val="219C6961"/>
    <w:rsid w:val="23202197"/>
    <w:rsid w:val="23465CF8"/>
    <w:rsid w:val="2383DFE9"/>
    <w:rsid w:val="23EB31F0"/>
    <w:rsid w:val="24000174"/>
    <w:rsid w:val="244D4D55"/>
    <w:rsid w:val="2933404D"/>
    <w:rsid w:val="2946556A"/>
    <w:rsid w:val="2C29DCE6"/>
    <w:rsid w:val="2D5514DA"/>
    <w:rsid w:val="2E1097D8"/>
    <w:rsid w:val="300F96C7"/>
    <w:rsid w:val="30C6629E"/>
    <w:rsid w:val="31882AB4"/>
    <w:rsid w:val="32380725"/>
    <w:rsid w:val="3348BAEC"/>
    <w:rsid w:val="340829B8"/>
    <w:rsid w:val="36428016"/>
    <w:rsid w:val="367A85BF"/>
    <w:rsid w:val="3743EB2F"/>
    <w:rsid w:val="38BBD680"/>
    <w:rsid w:val="3A2BD611"/>
    <w:rsid w:val="3B477F1B"/>
    <w:rsid w:val="3C5CE979"/>
    <w:rsid w:val="3D170148"/>
    <w:rsid w:val="3DEF67F2"/>
    <w:rsid w:val="3E2D1C72"/>
    <w:rsid w:val="3E62E87C"/>
    <w:rsid w:val="3E6E379F"/>
    <w:rsid w:val="3F5414B6"/>
    <w:rsid w:val="40D0C07F"/>
    <w:rsid w:val="43AF543D"/>
    <w:rsid w:val="43F5FBDB"/>
    <w:rsid w:val="44E403BC"/>
    <w:rsid w:val="46DA07AC"/>
    <w:rsid w:val="496A2E29"/>
    <w:rsid w:val="4A017855"/>
    <w:rsid w:val="4AA116ED"/>
    <w:rsid w:val="4B340E30"/>
    <w:rsid w:val="4B53AD7B"/>
    <w:rsid w:val="4BEB399E"/>
    <w:rsid w:val="4C3E242B"/>
    <w:rsid w:val="4CA580DF"/>
    <w:rsid w:val="4DA07631"/>
    <w:rsid w:val="4DF2CD97"/>
    <w:rsid w:val="4E37E671"/>
    <w:rsid w:val="4E46097A"/>
    <w:rsid w:val="4E51EFF9"/>
    <w:rsid w:val="4E99BD91"/>
    <w:rsid w:val="504A07AD"/>
    <w:rsid w:val="542EA131"/>
    <w:rsid w:val="58051453"/>
    <w:rsid w:val="583026B7"/>
    <w:rsid w:val="5A144BAF"/>
    <w:rsid w:val="5C1BA28F"/>
    <w:rsid w:val="5D10A90B"/>
    <w:rsid w:val="5DB64D68"/>
    <w:rsid w:val="5E4419B5"/>
    <w:rsid w:val="5E90153A"/>
    <w:rsid w:val="5F439D74"/>
    <w:rsid w:val="60644796"/>
    <w:rsid w:val="61EBF4F6"/>
    <w:rsid w:val="623F4704"/>
    <w:rsid w:val="6337B070"/>
    <w:rsid w:val="6427AA7A"/>
    <w:rsid w:val="64D6627E"/>
    <w:rsid w:val="64E6C22B"/>
    <w:rsid w:val="662B0CC9"/>
    <w:rsid w:val="66C77C9D"/>
    <w:rsid w:val="678554CF"/>
    <w:rsid w:val="67E9DCC3"/>
    <w:rsid w:val="686CD837"/>
    <w:rsid w:val="68AD5025"/>
    <w:rsid w:val="68FBC907"/>
    <w:rsid w:val="6D8D402B"/>
    <w:rsid w:val="6DC27BA5"/>
    <w:rsid w:val="6E06F51B"/>
    <w:rsid w:val="6EE4558A"/>
    <w:rsid w:val="70105C88"/>
    <w:rsid w:val="7131F817"/>
    <w:rsid w:val="71ADA8B8"/>
    <w:rsid w:val="7481C5C5"/>
    <w:rsid w:val="74E336D3"/>
    <w:rsid w:val="753A58D5"/>
    <w:rsid w:val="779059BC"/>
    <w:rsid w:val="7929E8C2"/>
    <w:rsid w:val="7976CA89"/>
    <w:rsid w:val="79B37DBB"/>
    <w:rsid w:val="7B7D94C6"/>
    <w:rsid w:val="7C2CD759"/>
    <w:rsid w:val="7CF1DBA9"/>
    <w:rsid w:val="7DB59A75"/>
    <w:rsid w:val="7E19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0EA6A"/>
  <w15:chartTrackingRefBased/>
  <w15:docId w15:val="{1D2CB45A-4FEC-4ED9-AF65-14FB98AA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E1"/>
  </w:style>
  <w:style w:type="paragraph" w:styleId="Heading3">
    <w:name w:val="heading 3"/>
    <w:next w:val="Normal"/>
    <w:link w:val="Heading3Char"/>
    <w:uiPriority w:val="5"/>
    <w:qFormat/>
    <w:rsid w:val="007706B3"/>
    <w:pPr>
      <w:keepNext/>
      <w:spacing w:before="300" w:after="60"/>
      <w:outlineLvl w:val="2"/>
    </w:pPr>
    <w:rPr>
      <w:rFonts w:eastAsia="Times New Roman" w:cs="Arial"/>
      <w:color w:val="425563" w:themeColor="text2"/>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2C9"/>
    <w:pPr>
      <w:tabs>
        <w:tab w:val="center" w:pos="4513"/>
        <w:tab w:val="right" w:pos="9026"/>
      </w:tabs>
    </w:pPr>
  </w:style>
  <w:style w:type="character" w:customStyle="1" w:styleId="HeaderChar">
    <w:name w:val="Header Char"/>
    <w:basedOn w:val="DefaultParagraphFont"/>
    <w:link w:val="Header"/>
    <w:uiPriority w:val="99"/>
    <w:rsid w:val="003932C9"/>
  </w:style>
  <w:style w:type="paragraph" w:styleId="Footer">
    <w:name w:val="footer"/>
    <w:basedOn w:val="Normal"/>
    <w:link w:val="FooterChar"/>
    <w:uiPriority w:val="99"/>
    <w:unhideWhenUsed/>
    <w:rsid w:val="003932C9"/>
    <w:pPr>
      <w:tabs>
        <w:tab w:val="center" w:pos="4513"/>
        <w:tab w:val="right" w:pos="9026"/>
      </w:tabs>
    </w:pPr>
  </w:style>
  <w:style w:type="character" w:customStyle="1" w:styleId="FooterChar">
    <w:name w:val="Footer Char"/>
    <w:basedOn w:val="DefaultParagraphFont"/>
    <w:link w:val="Footer"/>
    <w:uiPriority w:val="99"/>
    <w:rsid w:val="003932C9"/>
  </w:style>
  <w:style w:type="character" w:styleId="BookTitle">
    <w:name w:val="Book Title"/>
    <w:basedOn w:val="DefaultParagraphFont"/>
    <w:uiPriority w:val="33"/>
    <w:rsid w:val="003932C9"/>
    <w:rPr>
      <w:b/>
      <w:bCs/>
      <w:i/>
      <w:iCs/>
      <w:spacing w:val="5"/>
    </w:rPr>
  </w:style>
  <w:style w:type="paragraph" w:customStyle="1" w:styleId="NHSShortBoldNormal">
    <w:name w:val="NHS Short Bold Normal"/>
    <w:basedOn w:val="Normal"/>
    <w:rsid w:val="00A030D9"/>
    <w:pPr>
      <w:spacing w:after="240"/>
    </w:pPr>
    <w:rPr>
      <w:b/>
      <w:bCs/>
    </w:rPr>
  </w:style>
  <w:style w:type="paragraph" w:customStyle="1" w:styleId="NHSShortNormal">
    <w:name w:val="NHS Short Normal"/>
    <w:basedOn w:val="Normal"/>
    <w:rsid w:val="00A030D9"/>
    <w:pPr>
      <w:spacing w:after="240" w:line="264" w:lineRule="auto"/>
    </w:pPr>
  </w:style>
  <w:style w:type="paragraph" w:styleId="ListParagraph">
    <w:name w:val="List Paragraph"/>
    <w:basedOn w:val="Normal"/>
    <w:uiPriority w:val="34"/>
    <w:qFormat/>
    <w:rsid w:val="00745358"/>
    <w:pPr>
      <w:ind w:left="720"/>
      <w:contextualSpacing/>
    </w:pPr>
  </w:style>
  <w:style w:type="table" w:customStyle="1" w:styleId="TableGrid1">
    <w:name w:val="Table Grid1"/>
    <w:basedOn w:val="TableNormal"/>
    <w:next w:val="TableGrid"/>
    <w:uiPriority w:val="39"/>
    <w:rsid w:val="00811689"/>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ETableHeading1">
    <w:name w:val="NHSE: Table Heading 1"/>
    <w:basedOn w:val="Normal"/>
    <w:rsid w:val="00577E92"/>
    <w:pPr>
      <w:tabs>
        <w:tab w:val="right" w:pos="9854"/>
      </w:tabs>
      <w:spacing w:before="120" w:after="120"/>
    </w:pPr>
    <w:rPr>
      <w:rFonts w:cs="Arial"/>
      <w:b/>
      <w:bCs/>
      <w:color w:val="FFFFFF" w:themeColor="background1"/>
      <w:kern w:val="0"/>
      <w:sz w:val="28"/>
      <w:szCs w:val="36"/>
      <w14:ligatures w14:val="none"/>
    </w:rPr>
  </w:style>
  <w:style w:type="paragraph" w:customStyle="1" w:styleId="NHSETableText">
    <w:name w:val="NHSE: Table Text"/>
    <w:rsid w:val="00577E92"/>
    <w:pPr>
      <w:tabs>
        <w:tab w:val="left" w:pos="1418"/>
      </w:tabs>
      <w:spacing w:before="60" w:after="60" w:line="264" w:lineRule="auto"/>
    </w:pPr>
    <w:rPr>
      <w:bCs/>
      <w:color w:val="FFFFFF" w:themeColor="background1"/>
      <w:kern w:val="0"/>
      <w:szCs w:val="22"/>
      <w14:ligatures w14:val="none"/>
    </w:rPr>
  </w:style>
  <w:style w:type="paragraph" w:styleId="Revision">
    <w:name w:val="Revision"/>
    <w:hidden/>
    <w:uiPriority w:val="99"/>
    <w:semiHidden/>
    <w:rsid w:val="00755ADF"/>
  </w:style>
  <w:style w:type="character" w:styleId="CommentReference">
    <w:name w:val="annotation reference"/>
    <w:basedOn w:val="DefaultParagraphFont"/>
    <w:uiPriority w:val="99"/>
    <w:semiHidden/>
    <w:unhideWhenUsed/>
    <w:rsid w:val="00290E7E"/>
    <w:rPr>
      <w:sz w:val="16"/>
      <w:szCs w:val="16"/>
    </w:rPr>
  </w:style>
  <w:style w:type="paragraph" w:styleId="CommentText">
    <w:name w:val="annotation text"/>
    <w:basedOn w:val="Normal"/>
    <w:link w:val="CommentTextChar"/>
    <w:uiPriority w:val="99"/>
    <w:unhideWhenUsed/>
    <w:rsid w:val="00290E7E"/>
    <w:rPr>
      <w:sz w:val="20"/>
      <w:szCs w:val="20"/>
    </w:rPr>
  </w:style>
  <w:style w:type="character" w:customStyle="1" w:styleId="CommentTextChar">
    <w:name w:val="Comment Text Char"/>
    <w:basedOn w:val="DefaultParagraphFont"/>
    <w:link w:val="CommentText"/>
    <w:uiPriority w:val="99"/>
    <w:rsid w:val="00290E7E"/>
    <w:rPr>
      <w:sz w:val="20"/>
      <w:szCs w:val="20"/>
    </w:rPr>
  </w:style>
  <w:style w:type="paragraph" w:styleId="CommentSubject">
    <w:name w:val="annotation subject"/>
    <w:basedOn w:val="CommentText"/>
    <w:next w:val="CommentText"/>
    <w:link w:val="CommentSubjectChar"/>
    <w:uiPriority w:val="99"/>
    <w:semiHidden/>
    <w:unhideWhenUsed/>
    <w:rsid w:val="00290E7E"/>
    <w:rPr>
      <w:b/>
      <w:bCs/>
    </w:rPr>
  </w:style>
  <w:style w:type="character" w:customStyle="1" w:styleId="CommentSubjectChar">
    <w:name w:val="Comment Subject Char"/>
    <w:basedOn w:val="CommentTextChar"/>
    <w:link w:val="CommentSubject"/>
    <w:uiPriority w:val="99"/>
    <w:semiHidden/>
    <w:rsid w:val="00290E7E"/>
    <w:rPr>
      <w:b/>
      <w:bCs/>
      <w:sz w:val="20"/>
      <w:szCs w:val="20"/>
    </w:rPr>
  </w:style>
  <w:style w:type="character" w:styleId="Hyperlink">
    <w:name w:val="Hyperlink"/>
    <w:basedOn w:val="DefaultParagraphFont"/>
    <w:uiPriority w:val="99"/>
    <w:unhideWhenUsed/>
    <w:rsid w:val="00A561C9"/>
    <w:rPr>
      <w:color w:val="0072CE" w:themeColor="hyperlink"/>
      <w:u w:val="single"/>
    </w:rPr>
  </w:style>
  <w:style w:type="character" w:styleId="UnresolvedMention">
    <w:name w:val="Unresolved Mention"/>
    <w:basedOn w:val="DefaultParagraphFont"/>
    <w:uiPriority w:val="99"/>
    <w:semiHidden/>
    <w:unhideWhenUsed/>
    <w:rsid w:val="00A561C9"/>
    <w:rPr>
      <w:color w:val="605E5C"/>
      <w:shd w:val="clear" w:color="auto" w:fill="E1DFDD"/>
    </w:rPr>
  </w:style>
  <w:style w:type="paragraph" w:customStyle="1" w:styleId="NHSHeading1">
    <w:name w:val="NHS Heading 1"/>
    <w:basedOn w:val="Normal"/>
    <w:next w:val="NHSBody1"/>
    <w:qFormat/>
    <w:rsid w:val="0089701B"/>
    <w:pPr>
      <w:numPr>
        <w:numId w:val="7"/>
      </w:numPr>
      <w:tabs>
        <w:tab w:val="left" w:pos="3686"/>
      </w:tabs>
      <w:spacing w:before="400" w:after="120"/>
      <w:ind w:left="3686" w:hanging="3686"/>
    </w:pPr>
    <w:rPr>
      <w:rFonts w:ascii="Arial Bold" w:hAnsi="Arial Bold"/>
      <w:b/>
      <w:color w:val="005EB8" w:themeColor="accent1"/>
      <w:sz w:val="32"/>
    </w:rPr>
  </w:style>
  <w:style w:type="paragraph" w:customStyle="1" w:styleId="NHSBody1">
    <w:name w:val="NHS Body 1"/>
    <w:basedOn w:val="Normal"/>
    <w:qFormat/>
    <w:rsid w:val="00151CE8"/>
    <w:pPr>
      <w:spacing w:after="280" w:line="360" w:lineRule="exact"/>
    </w:pPr>
  </w:style>
  <w:style w:type="paragraph" w:customStyle="1" w:styleId="NHSBullet1">
    <w:name w:val="NHS Bullet 1"/>
    <w:basedOn w:val="NHSBody1"/>
    <w:qFormat/>
    <w:rsid w:val="00E1535C"/>
    <w:pPr>
      <w:numPr>
        <w:numId w:val="6"/>
      </w:numPr>
      <w:tabs>
        <w:tab w:val="left" w:pos="3402"/>
      </w:tabs>
      <w:spacing w:after="240"/>
      <w:contextualSpacing/>
    </w:pPr>
  </w:style>
  <w:style w:type="character" w:styleId="FollowedHyperlink">
    <w:name w:val="FollowedHyperlink"/>
    <w:basedOn w:val="DefaultParagraphFont"/>
    <w:uiPriority w:val="99"/>
    <w:semiHidden/>
    <w:unhideWhenUsed/>
    <w:rsid w:val="00FB1646"/>
    <w:rPr>
      <w:color w:val="AE2573" w:themeColor="followedHyperlink"/>
      <w:u w:val="single"/>
    </w:rPr>
  </w:style>
  <w:style w:type="character" w:styleId="PlaceholderText">
    <w:name w:val="Placeholder Text"/>
    <w:basedOn w:val="DefaultParagraphFont"/>
    <w:uiPriority w:val="99"/>
    <w:semiHidden/>
    <w:rsid w:val="00FE7F52"/>
    <w:rPr>
      <w:color w:val="666666"/>
    </w:rPr>
  </w:style>
  <w:style w:type="character" w:customStyle="1" w:styleId="Heading3Char">
    <w:name w:val="Heading 3 Char"/>
    <w:basedOn w:val="DefaultParagraphFont"/>
    <w:link w:val="Heading3"/>
    <w:uiPriority w:val="5"/>
    <w:rsid w:val="007706B3"/>
    <w:rPr>
      <w:rFonts w:eastAsia="Times New Roman" w:cs="Arial"/>
      <w:color w:val="425563" w:themeColor="text2"/>
      <w:kern w:val="28"/>
      <w:sz w:val="28"/>
    </w:rPr>
  </w:style>
  <w:style w:type="paragraph" w:customStyle="1" w:styleId="OPEL2ActionsAcuteTrust">
    <w:name w:val="OPEL2 Actions Acute Trust"/>
    <w:basedOn w:val="Normal"/>
    <w:qFormat/>
    <w:rsid w:val="007706B3"/>
    <w:pPr>
      <w:numPr>
        <w:numId w:val="9"/>
      </w:numPr>
      <w:spacing w:after="200" w:line="360" w:lineRule="atLeast"/>
      <w:ind w:left="1418" w:hanging="1418"/>
      <w:textboxTightWrap w:val="lastLineOnly"/>
    </w:pPr>
    <w:rPr>
      <w:rFonts w:eastAsia="Times New Roman" w:cs="Times New Roman"/>
      <w:color w:val="000000"/>
      <w:kern w:val="0"/>
      <w14:ligatures w14:val="none"/>
    </w:rPr>
  </w:style>
  <w:style w:type="paragraph" w:customStyle="1" w:styleId="Classification">
    <w:name w:val="Classification"/>
    <w:basedOn w:val="Normal"/>
    <w:uiPriority w:val="99"/>
    <w:semiHidden/>
    <w:rsid w:val="00505B67"/>
    <w:rPr>
      <w:color w:val="768692"/>
      <w:kern w:val="0"/>
      <w14:ligatures w14:val="none"/>
    </w:rPr>
  </w:style>
  <w:style w:type="paragraph" w:styleId="FootnoteText">
    <w:name w:val="footnote text"/>
    <w:basedOn w:val="Normal"/>
    <w:link w:val="FootnoteTextChar"/>
    <w:uiPriority w:val="99"/>
    <w:semiHidden/>
    <w:unhideWhenUsed/>
    <w:rsid w:val="00945EAB"/>
    <w:rPr>
      <w:sz w:val="20"/>
      <w:szCs w:val="20"/>
    </w:rPr>
  </w:style>
  <w:style w:type="character" w:customStyle="1" w:styleId="FootnoteTextChar">
    <w:name w:val="Footnote Text Char"/>
    <w:basedOn w:val="DefaultParagraphFont"/>
    <w:link w:val="FootnoteText"/>
    <w:uiPriority w:val="99"/>
    <w:semiHidden/>
    <w:rsid w:val="00945EAB"/>
    <w:rPr>
      <w:sz w:val="20"/>
      <w:szCs w:val="20"/>
    </w:rPr>
  </w:style>
  <w:style w:type="character" w:styleId="FootnoteReference">
    <w:name w:val="footnote reference"/>
    <w:basedOn w:val="DefaultParagraphFont"/>
    <w:uiPriority w:val="99"/>
    <w:semiHidden/>
    <w:unhideWhenUsed/>
    <w:rsid w:val="00945EAB"/>
    <w:rPr>
      <w:vertAlign w:val="superscript"/>
    </w:rPr>
  </w:style>
  <w:style w:type="paragraph" w:styleId="EndnoteText">
    <w:name w:val="endnote text"/>
    <w:basedOn w:val="Normal"/>
    <w:link w:val="EndnoteTextChar"/>
    <w:uiPriority w:val="99"/>
    <w:semiHidden/>
    <w:unhideWhenUsed/>
    <w:rsid w:val="007955E1"/>
    <w:rPr>
      <w:sz w:val="20"/>
      <w:szCs w:val="20"/>
    </w:rPr>
  </w:style>
  <w:style w:type="character" w:customStyle="1" w:styleId="EndnoteTextChar">
    <w:name w:val="Endnote Text Char"/>
    <w:basedOn w:val="DefaultParagraphFont"/>
    <w:link w:val="EndnoteText"/>
    <w:uiPriority w:val="99"/>
    <w:semiHidden/>
    <w:rsid w:val="007955E1"/>
    <w:rPr>
      <w:sz w:val="20"/>
      <w:szCs w:val="20"/>
    </w:rPr>
  </w:style>
  <w:style w:type="character" w:styleId="EndnoteReference">
    <w:name w:val="endnote reference"/>
    <w:basedOn w:val="DefaultParagraphFont"/>
    <w:uiPriority w:val="99"/>
    <w:semiHidden/>
    <w:unhideWhenUsed/>
    <w:rsid w:val="007955E1"/>
    <w:rPr>
      <w:vertAlign w:val="superscript"/>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8596">
      <w:bodyDiv w:val="1"/>
      <w:marLeft w:val="0"/>
      <w:marRight w:val="0"/>
      <w:marTop w:val="0"/>
      <w:marBottom w:val="0"/>
      <w:divBdr>
        <w:top w:val="none" w:sz="0" w:space="0" w:color="auto"/>
        <w:left w:val="none" w:sz="0" w:space="0" w:color="auto"/>
        <w:bottom w:val="none" w:sz="0" w:space="0" w:color="auto"/>
        <w:right w:val="none" w:sz="0" w:space="0" w:color="auto"/>
      </w:divBdr>
    </w:div>
    <w:div w:id="439299206">
      <w:bodyDiv w:val="1"/>
      <w:marLeft w:val="0"/>
      <w:marRight w:val="0"/>
      <w:marTop w:val="0"/>
      <w:marBottom w:val="0"/>
      <w:divBdr>
        <w:top w:val="none" w:sz="0" w:space="0" w:color="auto"/>
        <w:left w:val="none" w:sz="0" w:space="0" w:color="auto"/>
        <w:bottom w:val="none" w:sz="0" w:space="0" w:color="auto"/>
        <w:right w:val="none" w:sz="0" w:space="0" w:color="auto"/>
      </w:divBdr>
    </w:div>
    <w:div w:id="1457793351">
      <w:bodyDiv w:val="1"/>
      <w:marLeft w:val="0"/>
      <w:marRight w:val="0"/>
      <w:marTop w:val="0"/>
      <w:marBottom w:val="0"/>
      <w:divBdr>
        <w:top w:val="none" w:sz="0" w:space="0" w:color="auto"/>
        <w:left w:val="none" w:sz="0" w:space="0" w:color="auto"/>
        <w:bottom w:val="none" w:sz="0" w:space="0" w:color="auto"/>
        <w:right w:val="none" w:sz="0" w:space="0" w:color="auto"/>
      </w:divBdr>
    </w:div>
    <w:div w:id="1774940216">
      <w:bodyDiv w:val="1"/>
      <w:marLeft w:val="0"/>
      <w:marRight w:val="0"/>
      <w:marTop w:val="0"/>
      <w:marBottom w:val="0"/>
      <w:divBdr>
        <w:top w:val="none" w:sz="0" w:space="0" w:color="auto"/>
        <w:left w:val="none" w:sz="0" w:space="0" w:color="auto"/>
        <w:bottom w:val="none" w:sz="0" w:space="0" w:color="auto"/>
        <w:right w:val="none" w:sz="0" w:space="0" w:color="auto"/>
      </w:divBdr>
    </w:div>
    <w:div w:id="2059741412">
      <w:bodyDiv w:val="1"/>
      <w:marLeft w:val="0"/>
      <w:marRight w:val="0"/>
      <w:marTop w:val="0"/>
      <w:marBottom w:val="0"/>
      <w:divBdr>
        <w:top w:val="none" w:sz="0" w:space="0" w:color="auto"/>
        <w:left w:val="none" w:sz="0" w:space="0" w:color="auto"/>
        <w:bottom w:val="none" w:sz="0" w:space="0" w:color="auto"/>
        <w:right w:val="none" w:sz="0" w:space="0" w:color="auto"/>
      </w:divBdr>
    </w:div>
    <w:div w:id="2088262541">
      <w:bodyDiv w:val="1"/>
      <w:marLeft w:val="0"/>
      <w:marRight w:val="0"/>
      <w:marTop w:val="0"/>
      <w:marBottom w:val="0"/>
      <w:divBdr>
        <w:top w:val="none" w:sz="0" w:space="0" w:color="auto"/>
        <w:left w:val="none" w:sz="0" w:space="0" w:color="auto"/>
        <w:bottom w:val="none" w:sz="0" w:space="0" w:color="auto"/>
        <w:right w:val="none" w:sz="0" w:space="0" w:color="auto"/>
      </w:divBdr>
    </w:div>
    <w:div w:id="21071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ngland.uec-operations@nhs.ne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2B9FB2221A4598979EA88E88DFE37A"/>
        <w:category>
          <w:name w:val="General"/>
          <w:gallery w:val="placeholder"/>
        </w:category>
        <w:types>
          <w:type w:val="bbPlcHdr"/>
        </w:types>
        <w:behaviors>
          <w:behavior w:val="content"/>
        </w:behaviors>
        <w:guid w:val="{D0392275-D618-430B-961F-985545B73E20}"/>
      </w:docPartPr>
      <w:docPartBody>
        <w:p w:rsidR="005115AD" w:rsidRDefault="005115AD" w:rsidP="005115AD">
          <w:pPr>
            <w:pStyle w:val="282B9FB2221A4598979EA88E88DFE37A"/>
          </w:pPr>
          <w:r w:rsidRPr="00E571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AD"/>
    <w:rsid w:val="00086E3E"/>
    <w:rsid w:val="000B1FA7"/>
    <w:rsid w:val="003715C9"/>
    <w:rsid w:val="005115AD"/>
    <w:rsid w:val="00530A35"/>
    <w:rsid w:val="00672751"/>
    <w:rsid w:val="00682BA5"/>
    <w:rsid w:val="006F5CCE"/>
    <w:rsid w:val="007F2828"/>
    <w:rsid w:val="00862170"/>
    <w:rsid w:val="008A2C7C"/>
    <w:rsid w:val="008D0101"/>
    <w:rsid w:val="00A8170A"/>
    <w:rsid w:val="00C8799B"/>
    <w:rsid w:val="00D6325B"/>
    <w:rsid w:val="00EB58EE"/>
    <w:rsid w:val="00F23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A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5AD"/>
    <w:rPr>
      <w:color w:val="666666"/>
    </w:rPr>
  </w:style>
  <w:style w:type="paragraph" w:customStyle="1" w:styleId="282B9FB2221A4598979EA88E88DFE37A">
    <w:name w:val="282B9FB2221A4598979EA88E88DFE37A"/>
    <w:rsid w:val="00511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Colours">
      <a:dk1>
        <a:srgbClr val="231F20"/>
      </a:dk1>
      <a:lt1>
        <a:sysClr val="window" lastClr="FFFFFF"/>
      </a:lt1>
      <a:dk2>
        <a:srgbClr val="425563"/>
      </a:dk2>
      <a:lt2>
        <a:srgbClr val="E8EDEE"/>
      </a:lt2>
      <a:accent1>
        <a:srgbClr val="005EB8"/>
      </a:accent1>
      <a:accent2>
        <a:srgbClr val="DA291C"/>
      </a:accent2>
      <a:accent3>
        <a:srgbClr val="FAE100"/>
      </a:accent3>
      <a:accent4>
        <a:srgbClr val="009639"/>
      </a:accent4>
      <a:accent5>
        <a:srgbClr val="5B9BD5"/>
      </a:accent5>
      <a:accent6>
        <a:srgbClr val="7C2855"/>
      </a:accent6>
      <a:hlink>
        <a:srgbClr val="0072CE"/>
      </a:hlink>
      <a:folHlink>
        <a:srgbClr val="AE2573"/>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e5e4dbf6-565d-4406-8fdd-77d94833c6da" xsi:nil="true"/>
    <_ip_UnifiedCompliancePolicyProperties xmlns="e5e4dbf6-565d-4406-8fdd-77d94833c6da" xsi:nil="true"/>
    <TaxCatchAll xmlns="e5e4dbf6-565d-4406-8fdd-77d94833c6da" xsi:nil="true"/>
    <lcf76f155ced4ddcb4097134ff3c332f xmlns="1afadbc5-aa94-4cb6-9272-0d3588cf79b2">
      <Terms xmlns="http://schemas.microsoft.com/office/infopath/2007/PartnerControls"/>
    </lcf76f155ced4ddcb4097134ff3c332f>
    <Notes xmlns="1afadbc5-aa94-4cb6-9272-0d3588cf79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54DA-EDB4-4744-995D-206222DBD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01622-4BDE-4448-9DC2-4ACFA1740049}">
  <ds:schemaRefs>
    <ds:schemaRef ds:uri="http://schemas.microsoft.com/sharepoint/v3/contenttype/forms"/>
  </ds:schemaRefs>
</ds:datastoreItem>
</file>

<file path=customXml/itemProps3.xml><?xml version="1.0" encoding="utf-8"?>
<ds:datastoreItem xmlns:ds="http://schemas.openxmlformats.org/officeDocument/2006/customXml" ds:itemID="{59AA2966-801D-4204-A176-74FE91C2364D}">
  <ds:schemaRefs>
    <ds:schemaRef ds:uri="http://schemas.microsoft.com/office/2006/metadata/properties"/>
    <ds:schemaRef ds:uri="http://schemas.microsoft.com/office/infopath/2007/PartnerControls"/>
    <ds:schemaRef ds:uri="e5e4dbf6-565d-4406-8fdd-77d94833c6da"/>
    <ds:schemaRef ds:uri="1afadbc5-aa94-4cb6-9272-0d3588cf79b2"/>
  </ds:schemaRefs>
</ds:datastoreItem>
</file>

<file path=customXml/itemProps4.xml><?xml version="1.0" encoding="utf-8"?>
<ds:datastoreItem xmlns:ds="http://schemas.openxmlformats.org/officeDocument/2006/customXml" ds:itemID="{9B6EB79C-2A94-419B-AFB9-E387747D44A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475</TotalTime>
  <Pages>5</Pages>
  <Words>899</Words>
  <Characters>5125</Characters>
  <Application>Microsoft Office Word</Application>
  <DocSecurity>0</DocSecurity>
  <Lines>42</Lines>
  <Paragraphs>12</Paragraphs>
  <ScaleCrop>false</ScaleCrop>
  <Company>NHS</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OPEL 2024 to 2026 NHS 111 parameters V1.0</dc:title>
  <dc:subject/>
  <dc:creator>Paul Vinters</dc:creator>
  <cp:keywords/>
  <dc:description/>
  <cp:lastModifiedBy>VINTERS, Paul (NHS ENGLAND - X24)</cp:lastModifiedBy>
  <cp:revision>256</cp:revision>
  <dcterms:created xsi:type="dcterms:W3CDTF">2024-09-16T15:20:00Z</dcterms:created>
  <dcterms:modified xsi:type="dcterms:W3CDTF">2024-12-09T18:27:00Z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MediaServiceImageTags">
    <vt:lpwstr/>
  </property>
  <property fmtid="{D5CDD505-2E9C-101B-9397-08002B2CF9AE}" pid="4" name="_ExtendedDescription">
    <vt:lpwstr/>
  </property>
</Properties>
</file>