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A8FC" w14:textId="26B7EDC6" w:rsidR="00EB597C" w:rsidRPr="004D06B8" w:rsidRDefault="00EB597C" w:rsidP="00EB597C">
      <w:pPr>
        <w:pStyle w:val="Heading2"/>
        <w:rPr>
          <w:rFonts w:asciiTheme="minorBidi" w:hAnsiTheme="minorBidi" w:cstheme="minorBidi"/>
          <w:sz w:val="40"/>
          <w:szCs w:val="40"/>
        </w:rPr>
      </w:pPr>
      <w:bookmarkStart w:id="0" w:name="_Toc183167058"/>
      <w:r w:rsidRPr="004D06B8">
        <w:rPr>
          <w:rFonts w:asciiTheme="minorBidi" w:hAnsiTheme="minorBidi" w:cstheme="minorBidi"/>
          <w:color w:val="0070C0"/>
          <w:sz w:val="40"/>
          <w:szCs w:val="40"/>
        </w:rPr>
        <w:t xml:space="preserve">Antimicrobial stewardship – </w:t>
      </w:r>
      <w:r w:rsidR="004D06B8" w:rsidRPr="004D06B8">
        <w:rPr>
          <w:rFonts w:asciiTheme="minorBidi" w:hAnsiTheme="minorBidi" w:cstheme="minorBidi"/>
          <w:color w:val="0070C0"/>
          <w:sz w:val="40"/>
          <w:szCs w:val="40"/>
        </w:rPr>
        <w:t>integrated care boards</w:t>
      </w:r>
      <w:r w:rsidR="004D06B8" w:rsidRPr="004D06B8">
        <w:rPr>
          <w:rFonts w:asciiTheme="minorBidi" w:hAnsiTheme="minorBidi" w:cstheme="minorBidi"/>
          <w:color w:val="0070C0"/>
          <w:sz w:val="40"/>
          <w:szCs w:val="40"/>
        </w:rPr>
        <w:t xml:space="preserve"> (ICB)</w:t>
      </w:r>
      <w:r w:rsidRPr="004D06B8">
        <w:rPr>
          <w:rFonts w:asciiTheme="minorBidi" w:hAnsiTheme="minorBidi" w:cstheme="minorBidi"/>
          <w:color w:val="0070C0"/>
          <w:sz w:val="40"/>
          <w:szCs w:val="40"/>
        </w:rPr>
        <w:t xml:space="preserve"> situation report</w:t>
      </w:r>
      <w:bookmarkEnd w:id="0"/>
      <w:r w:rsidR="004D06B8">
        <w:rPr>
          <w:rFonts w:asciiTheme="minorBidi" w:hAnsiTheme="minorBidi" w:cstheme="minorBidi"/>
          <w:sz w:val="40"/>
          <w:szCs w:val="40"/>
        </w:rPr>
        <w:br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99"/>
        <w:gridCol w:w="5361"/>
        <w:gridCol w:w="3408"/>
        <w:gridCol w:w="1315"/>
        <w:gridCol w:w="1180"/>
        <w:gridCol w:w="2905"/>
      </w:tblGrid>
      <w:tr w:rsidR="00EB597C" w:rsidRPr="004D06B8" w14:paraId="071B34F1" w14:textId="77777777" w:rsidTr="004D06B8">
        <w:tc>
          <w:tcPr>
            <w:tcW w:w="483" w:type="dxa"/>
            <w:shd w:val="clear" w:color="auto" w:fill="0070C0"/>
          </w:tcPr>
          <w:p w14:paraId="7CF79965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5179" w:type="dxa"/>
            <w:shd w:val="clear" w:color="auto" w:fill="0070C0"/>
          </w:tcPr>
          <w:p w14:paraId="41C4AD54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color w:val="0070C0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color w:val="FFFFFF" w:themeColor="background1"/>
                <w:sz w:val="24"/>
                <w:szCs w:val="24"/>
              </w:rPr>
              <w:t>ICB performance against key performance indicators of antimicrobial prescribing quality and AMS</w:t>
            </w:r>
          </w:p>
        </w:tc>
        <w:tc>
          <w:tcPr>
            <w:tcW w:w="3292" w:type="dxa"/>
            <w:shd w:val="clear" w:color="auto" w:fill="0070C0"/>
          </w:tcPr>
          <w:p w14:paraId="313A5040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0070C0"/>
          </w:tcPr>
          <w:p w14:paraId="25256DD6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0070C0"/>
          </w:tcPr>
          <w:p w14:paraId="27F36244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0070C0"/>
          </w:tcPr>
          <w:p w14:paraId="3F0D9508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</w:p>
        </w:tc>
      </w:tr>
      <w:tr w:rsidR="00EB597C" w:rsidRPr="004D06B8" w14:paraId="6EA9B7B0" w14:textId="77777777" w:rsidTr="004D06B8">
        <w:tc>
          <w:tcPr>
            <w:tcW w:w="483" w:type="dxa"/>
            <w:shd w:val="clear" w:color="auto" w:fill="A5C9EB" w:themeFill="text2" w:themeFillTint="40"/>
          </w:tcPr>
          <w:p w14:paraId="39CABDA5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5179" w:type="dxa"/>
            <w:shd w:val="clear" w:color="auto" w:fill="A5C9EB" w:themeFill="text2" w:themeFillTint="40"/>
          </w:tcPr>
          <w:p w14:paraId="31DA3058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Key performance indicators</w:t>
            </w:r>
          </w:p>
        </w:tc>
        <w:tc>
          <w:tcPr>
            <w:tcW w:w="3292" w:type="dxa"/>
            <w:shd w:val="clear" w:color="auto" w:fill="A5C9EB" w:themeFill="text2" w:themeFillTint="40"/>
          </w:tcPr>
          <w:p w14:paraId="1A7D6BCC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Performance goal</w:t>
            </w:r>
          </w:p>
        </w:tc>
        <w:tc>
          <w:tcPr>
            <w:tcW w:w="1270" w:type="dxa"/>
            <w:shd w:val="clear" w:color="auto" w:fill="A5C9EB" w:themeFill="text2" w:themeFillTint="40"/>
          </w:tcPr>
          <w:p w14:paraId="589D440E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Latest position</w:t>
            </w:r>
          </w:p>
        </w:tc>
        <w:tc>
          <w:tcPr>
            <w:tcW w:w="1140" w:type="dxa"/>
            <w:shd w:val="clear" w:color="auto" w:fill="A5C9EB" w:themeFill="text2" w:themeFillTint="40"/>
          </w:tcPr>
          <w:p w14:paraId="2448A9D9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806" w:type="dxa"/>
            <w:shd w:val="clear" w:color="auto" w:fill="A5C9EB" w:themeFill="text2" w:themeFillTint="40"/>
          </w:tcPr>
          <w:p w14:paraId="12A8BEBB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Comments</w:t>
            </w:r>
          </w:p>
        </w:tc>
      </w:tr>
      <w:tr w:rsidR="00EB597C" w:rsidRPr="004D06B8" w14:paraId="40892900" w14:textId="77777777" w:rsidTr="004D06B8">
        <w:tc>
          <w:tcPr>
            <w:tcW w:w="483" w:type="dxa"/>
            <w:vAlign w:val="center"/>
          </w:tcPr>
          <w:p w14:paraId="7FF8DE22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1a</w:t>
            </w:r>
          </w:p>
        </w:tc>
        <w:tc>
          <w:tcPr>
            <w:tcW w:w="5179" w:type="dxa"/>
            <w:vAlign w:val="center"/>
          </w:tcPr>
          <w:p w14:paraId="096EC0A8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 xml:space="preserve">Primary care total antibiotic prescribing </w:t>
            </w:r>
          </w:p>
          <w:p w14:paraId="78E19BB5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Source: </w:t>
            </w:r>
            <w:hyperlink r:id="rId4" w:history="1">
              <w:r w:rsidRPr="004D06B8">
                <w:rPr>
                  <w:rFonts w:asciiTheme="minorBidi" w:eastAsia="Calibri" w:hAnsiTheme="minorBidi" w:cstheme="minorBidi"/>
                  <w:color w:val="0563C1"/>
                  <w:sz w:val="24"/>
                  <w:szCs w:val="24"/>
                  <w:u w:val="single"/>
                </w:rPr>
                <w:t>Model Health System</w:t>
              </w:r>
            </w:hyperlink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**</w:t>
            </w:r>
          </w:p>
          <w:p w14:paraId="021F752E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Metric: Antibacterial items per STAR-PU</w:t>
            </w:r>
          </w:p>
        </w:tc>
        <w:tc>
          <w:tcPr>
            <w:tcW w:w="3292" w:type="dxa"/>
          </w:tcPr>
          <w:p w14:paraId="0BDF1418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Benchmarking (lower is better*)</w:t>
            </w:r>
          </w:p>
        </w:tc>
        <w:tc>
          <w:tcPr>
            <w:tcW w:w="1270" w:type="dxa"/>
          </w:tcPr>
          <w:p w14:paraId="0812A0E9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DB3B9FD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2F30811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4D6E7B59" w14:textId="77777777" w:rsidTr="004D06B8">
        <w:tc>
          <w:tcPr>
            <w:tcW w:w="483" w:type="dxa"/>
            <w:vAlign w:val="center"/>
          </w:tcPr>
          <w:p w14:paraId="68F6C103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1b</w:t>
            </w:r>
          </w:p>
        </w:tc>
        <w:tc>
          <w:tcPr>
            <w:tcW w:w="5179" w:type="dxa"/>
            <w:vAlign w:val="center"/>
          </w:tcPr>
          <w:p w14:paraId="5D578307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 xml:space="preserve">Primary care total antibiotic prescribing </w:t>
            </w:r>
          </w:p>
          <w:p w14:paraId="014A95D0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Source: </w:t>
            </w:r>
            <w:hyperlink r:id="rId5" w:history="1">
              <w:r w:rsidRPr="004D06B8">
                <w:rPr>
                  <w:rFonts w:asciiTheme="minorBidi" w:eastAsia="Calibri" w:hAnsiTheme="minorBidi" w:cstheme="minorBidi"/>
                  <w:color w:val="0563C1"/>
                  <w:sz w:val="24"/>
                  <w:szCs w:val="24"/>
                  <w:u w:val="single"/>
                </w:rPr>
                <w:t>Model Health System</w:t>
              </w:r>
            </w:hyperlink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**</w:t>
            </w:r>
          </w:p>
          <w:p w14:paraId="2562001D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Metric: Antibacterial items per STAR-PU</w:t>
            </w:r>
          </w:p>
        </w:tc>
        <w:tc>
          <w:tcPr>
            <w:tcW w:w="3292" w:type="dxa"/>
          </w:tcPr>
          <w:p w14:paraId="3BAB312D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Trend over time (decreasing is better)</w:t>
            </w:r>
          </w:p>
        </w:tc>
        <w:tc>
          <w:tcPr>
            <w:tcW w:w="1270" w:type="dxa"/>
          </w:tcPr>
          <w:p w14:paraId="318A6C1E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2662981C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F724283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083B57DB" w14:textId="77777777" w:rsidTr="004D06B8">
        <w:tc>
          <w:tcPr>
            <w:tcW w:w="483" w:type="dxa"/>
            <w:vAlign w:val="center"/>
          </w:tcPr>
          <w:p w14:paraId="227EE46B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2a</w:t>
            </w:r>
          </w:p>
        </w:tc>
        <w:tc>
          <w:tcPr>
            <w:tcW w:w="5179" w:type="dxa"/>
            <w:vAlign w:val="center"/>
          </w:tcPr>
          <w:p w14:paraId="790DA39A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 xml:space="preserve">Primary care broad-spectrum antibiotic prescribing </w:t>
            </w:r>
          </w:p>
          <w:p w14:paraId="1B4A36C5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lastRenderedPageBreak/>
              <w:t xml:space="preserve">Source: </w:t>
            </w:r>
            <w:hyperlink r:id="rId6" w:history="1">
              <w:r w:rsidRPr="004D06B8">
                <w:rPr>
                  <w:rFonts w:asciiTheme="minorBidi" w:eastAsia="Calibri" w:hAnsiTheme="minorBidi" w:cstheme="minorBidi"/>
                  <w:color w:val="0563C1"/>
                  <w:sz w:val="24"/>
                  <w:szCs w:val="24"/>
                  <w:u w:val="single"/>
                </w:rPr>
                <w:t>Model Health System</w:t>
              </w:r>
            </w:hyperlink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**</w:t>
            </w:r>
          </w:p>
          <w:p w14:paraId="0923E5BB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Metric: Co-amoxiclav, cephalosporins and quinolones as a percentage of the total number of antibiotics</w:t>
            </w:r>
          </w:p>
        </w:tc>
        <w:tc>
          <w:tcPr>
            <w:tcW w:w="3292" w:type="dxa"/>
          </w:tcPr>
          <w:p w14:paraId="4130F952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lastRenderedPageBreak/>
              <w:t>Benchmarking (lower is better*)</w:t>
            </w:r>
          </w:p>
        </w:tc>
        <w:tc>
          <w:tcPr>
            <w:tcW w:w="1270" w:type="dxa"/>
          </w:tcPr>
          <w:p w14:paraId="0ED99615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C5F6E8F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4213001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04F46790" w14:textId="77777777" w:rsidTr="004D06B8">
        <w:tc>
          <w:tcPr>
            <w:tcW w:w="483" w:type="dxa"/>
            <w:vAlign w:val="center"/>
          </w:tcPr>
          <w:p w14:paraId="67A61697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2b</w:t>
            </w:r>
          </w:p>
        </w:tc>
        <w:tc>
          <w:tcPr>
            <w:tcW w:w="5179" w:type="dxa"/>
            <w:vAlign w:val="center"/>
          </w:tcPr>
          <w:p w14:paraId="69BD9B3C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 xml:space="preserve">Primary care broad-spectrum antibiotic prescribing </w:t>
            </w:r>
          </w:p>
          <w:p w14:paraId="29F93AB8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Source: </w:t>
            </w:r>
            <w:hyperlink r:id="rId7" w:history="1">
              <w:r w:rsidRPr="004D06B8">
                <w:rPr>
                  <w:rFonts w:asciiTheme="minorBidi" w:eastAsia="Calibri" w:hAnsiTheme="minorBidi" w:cstheme="minorBidi"/>
                  <w:color w:val="0563C1"/>
                  <w:sz w:val="24"/>
                  <w:szCs w:val="24"/>
                  <w:u w:val="single"/>
                </w:rPr>
                <w:t>Model Health System</w:t>
              </w:r>
            </w:hyperlink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**</w:t>
            </w:r>
          </w:p>
          <w:p w14:paraId="594E6A3A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Metric: Co-amoxiclav, cephalosporins and quinolones as a percentage of the total number of antibiotics</w:t>
            </w:r>
          </w:p>
        </w:tc>
        <w:tc>
          <w:tcPr>
            <w:tcW w:w="3292" w:type="dxa"/>
          </w:tcPr>
          <w:p w14:paraId="304E148E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Trend over time (decreasing is better)</w:t>
            </w:r>
          </w:p>
        </w:tc>
        <w:tc>
          <w:tcPr>
            <w:tcW w:w="1270" w:type="dxa"/>
          </w:tcPr>
          <w:p w14:paraId="3E774B20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0189E5AB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23C78D6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3CBACEEC" w14:textId="77777777" w:rsidTr="004D06B8">
        <w:tc>
          <w:tcPr>
            <w:tcW w:w="483" w:type="dxa"/>
            <w:vAlign w:val="center"/>
          </w:tcPr>
          <w:p w14:paraId="2F35B8AC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3a</w:t>
            </w:r>
          </w:p>
        </w:tc>
        <w:tc>
          <w:tcPr>
            <w:tcW w:w="5179" w:type="dxa"/>
            <w:vAlign w:val="center"/>
          </w:tcPr>
          <w:p w14:paraId="3AFA66E7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 xml:space="preserve">Primary care antibiotic duration </w:t>
            </w:r>
          </w:p>
          <w:p w14:paraId="334A87E5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Source: </w:t>
            </w:r>
            <w:hyperlink r:id="rId8" w:history="1">
              <w:r w:rsidRPr="004D06B8">
                <w:rPr>
                  <w:rFonts w:asciiTheme="minorBidi" w:eastAsia="Calibri" w:hAnsiTheme="minorBidi" w:cstheme="minorBidi"/>
                  <w:color w:val="0563C1"/>
                  <w:sz w:val="24"/>
                  <w:szCs w:val="24"/>
                  <w:u w:val="single"/>
                </w:rPr>
                <w:t>Model Health System</w:t>
              </w:r>
            </w:hyperlink>
          </w:p>
          <w:p w14:paraId="4D4C216D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Metric: Proportion of amoxicillin 500mg capsules items prescribed and dispensed in primary care 5-day duration</w:t>
            </w:r>
          </w:p>
        </w:tc>
        <w:tc>
          <w:tcPr>
            <w:tcW w:w="3292" w:type="dxa"/>
          </w:tcPr>
          <w:p w14:paraId="7CAB2624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Benchmarking (higher is better)</w:t>
            </w:r>
          </w:p>
        </w:tc>
        <w:tc>
          <w:tcPr>
            <w:tcW w:w="1270" w:type="dxa"/>
          </w:tcPr>
          <w:p w14:paraId="4CE32139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07E6225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B88087F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6695784E" w14:textId="77777777" w:rsidTr="004D06B8">
        <w:tc>
          <w:tcPr>
            <w:tcW w:w="483" w:type="dxa"/>
            <w:vAlign w:val="center"/>
          </w:tcPr>
          <w:p w14:paraId="65A104F4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3b</w:t>
            </w:r>
          </w:p>
        </w:tc>
        <w:tc>
          <w:tcPr>
            <w:tcW w:w="5179" w:type="dxa"/>
            <w:vAlign w:val="center"/>
          </w:tcPr>
          <w:p w14:paraId="6D4800F2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 xml:space="preserve">Primary care antibiotic duration </w:t>
            </w:r>
          </w:p>
          <w:p w14:paraId="7E592ADD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Source: </w:t>
            </w:r>
            <w:hyperlink r:id="rId9" w:history="1">
              <w:r w:rsidRPr="004D06B8">
                <w:rPr>
                  <w:rFonts w:asciiTheme="minorBidi" w:eastAsia="Calibri" w:hAnsiTheme="minorBidi" w:cstheme="minorBidi"/>
                  <w:color w:val="0563C1"/>
                  <w:sz w:val="24"/>
                  <w:szCs w:val="24"/>
                  <w:u w:val="single"/>
                </w:rPr>
                <w:t>Model Health System</w:t>
              </w:r>
            </w:hyperlink>
          </w:p>
          <w:p w14:paraId="3DCE504E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lastRenderedPageBreak/>
              <w:t>Metric: Proportion of amoxicillin 500mg capsules items prescribed and dispensed in primary care 5-day duration</w:t>
            </w:r>
          </w:p>
        </w:tc>
        <w:tc>
          <w:tcPr>
            <w:tcW w:w="3292" w:type="dxa"/>
          </w:tcPr>
          <w:p w14:paraId="2EEB8918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lastRenderedPageBreak/>
              <w:t>Trend over time (increasing is better)</w:t>
            </w:r>
          </w:p>
        </w:tc>
        <w:tc>
          <w:tcPr>
            <w:tcW w:w="1270" w:type="dxa"/>
          </w:tcPr>
          <w:p w14:paraId="1CF71F82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4F808422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059F840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0272027E" w14:textId="77777777" w:rsidTr="004D06B8">
        <w:tc>
          <w:tcPr>
            <w:tcW w:w="483" w:type="dxa"/>
            <w:vAlign w:val="center"/>
          </w:tcPr>
          <w:p w14:paraId="0F352600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4a</w:t>
            </w:r>
          </w:p>
        </w:tc>
        <w:tc>
          <w:tcPr>
            <w:tcW w:w="5179" w:type="dxa"/>
            <w:vAlign w:val="center"/>
          </w:tcPr>
          <w:p w14:paraId="04FF836E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Acute hospital trusts’ Watch + Reserve prescribing</w:t>
            </w:r>
          </w:p>
          <w:p w14:paraId="5961B3A1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Source: </w:t>
            </w:r>
            <w:hyperlink r:id="rId10" w:history="1">
              <w:r w:rsidRPr="004D06B8">
                <w:rPr>
                  <w:rFonts w:asciiTheme="minorBidi" w:eastAsia="Calibri" w:hAnsiTheme="minorBidi" w:cstheme="minorBidi"/>
                  <w:color w:val="0563C1"/>
                  <w:sz w:val="24"/>
                  <w:szCs w:val="24"/>
                  <w:u w:val="single"/>
                </w:rPr>
                <w:t>Model Health System</w:t>
              </w:r>
            </w:hyperlink>
          </w:p>
          <w:p w14:paraId="143508D3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Metric: Antibiotic prescribing from the “Watch” and “Reserve” categories of the WHO Essential Medicines List </w:t>
            </w:r>
            <w:proofErr w:type="spellStart"/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AWaRe</w:t>
            </w:r>
            <w:proofErr w:type="spellEnd"/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 Index</w:t>
            </w:r>
          </w:p>
        </w:tc>
        <w:tc>
          <w:tcPr>
            <w:tcW w:w="3292" w:type="dxa"/>
          </w:tcPr>
          <w:p w14:paraId="51A03841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Benchmarking (lower is better*)</w:t>
            </w:r>
          </w:p>
        </w:tc>
        <w:tc>
          <w:tcPr>
            <w:tcW w:w="1270" w:type="dxa"/>
          </w:tcPr>
          <w:p w14:paraId="0A9AF8E6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64B3684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E77512D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6EE90B6A" w14:textId="77777777" w:rsidTr="004D06B8">
        <w:tc>
          <w:tcPr>
            <w:tcW w:w="483" w:type="dxa"/>
            <w:vAlign w:val="center"/>
          </w:tcPr>
          <w:p w14:paraId="6AD658C3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4b</w:t>
            </w:r>
          </w:p>
        </w:tc>
        <w:tc>
          <w:tcPr>
            <w:tcW w:w="5179" w:type="dxa"/>
            <w:vAlign w:val="center"/>
          </w:tcPr>
          <w:p w14:paraId="3C182B80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Acute hospital trusts’ Watch + Reserve prescribing</w:t>
            </w:r>
          </w:p>
          <w:p w14:paraId="0649A53F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Source: </w:t>
            </w:r>
            <w:hyperlink r:id="rId11" w:history="1">
              <w:r w:rsidRPr="004D06B8">
                <w:rPr>
                  <w:rFonts w:asciiTheme="minorBidi" w:eastAsia="Calibri" w:hAnsiTheme="minorBidi" w:cstheme="minorBidi"/>
                  <w:color w:val="0563C1"/>
                  <w:sz w:val="24"/>
                  <w:szCs w:val="24"/>
                  <w:u w:val="single"/>
                </w:rPr>
                <w:t>Model Health System</w:t>
              </w:r>
            </w:hyperlink>
          </w:p>
          <w:p w14:paraId="525509E6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Metric: Antibiotic prescribing from the “Watch” and “Reserve” categories of the WHO Essential Medicines List </w:t>
            </w:r>
            <w:proofErr w:type="spellStart"/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AWaRe</w:t>
            </w:r>
            <w:proofErr w:type="spellEnd"/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 Index</w:t>
            </w:r>
          </w:p>
        </w:tc>
        <w:tc>
          <w:tcPr>
            <w:tcW w:w="3292" w:type="dxa"/>
          </w:tcPr>
          <w:p w14:paraId="2369963F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Trend over time (decreasing is better)</w:t>
            </w:r>
          </w:p>
        </w:tc>
        <w:tc>
          <w:tcPr>
            <w:tcW w:w="1270" w:type="dxa"/>
          </w:tcPr>
          <w:p w14:paraId="24B5B2A0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9925F64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F62732B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72D413E8" w14:textId="77777777" w:rsidTr="004D06B8">
        <w:tc>
          <w:tcPr>
            <w:tcW w:w="483" w:type="dxa"/>
            <w:vAlign w:val="center"/>
          </w:tcPr>
          <w:p w14:paraId="7D67D6B1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5a</w:t>
            </w:r>
          </w:p>
        </w:tc>
        <w:tc>
          <w:tcPr>
            <w:tcW w:w="5179" w:type="dxa"/>
            <w:vAlign w:val="center"/>
          </w:tcPr>
          <w:p w14:paraId="13A447CE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Acute hospital trusts’ IV antibiotic prescribing</w:t>
            </w:r>
          </w:p>
          <w:p w14:paraId="206354EC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lastRenderedPageBreak/>
              <w:t xml:space="preserve">Source: </w:t>
            </w:r>
            <w:hyperlink r:id="rId12" w:history="1">
              <w:r w:rsidRPr="004D06B8">
                <w:rPr>
                  <w:rFonts w:asciiTheme="minorBidi" w:eastAsia="Calibri" w:hAnsiTheme="minorBidi" w:cstheme="minorBidi"/>
                  <w:color w:val="0563C1"/>
                  <w:sz w:val="24"/>
                  <w:szCs w:val="24"/>
                  <w:u w:val="single"/>
                </w:rPr>
                <w:t>Model Health System</w:t>
              </w:r>
            </w:hyperlink>
          </w:p>
          <w:p w14:paraId="1DBDA639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Metric: Proportion of total antibiotic prescribing administered intravenously</w:t>
            </w:r>
          </w:p>
        </w:tc>
        <w:tc>
          <w:tcPr>
            <w:tcW w:w="3292" w:type="dxa"/>
          </w:tcPr>
          <w:p w14:paraId="0F9E8CEF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lastRenderedPageBreak/>
              <w:t>Benchmarking (lower is better*)</w:t>
            </w:r>
          </w:p>
        </w:tc>
        <w:tc>
          <w:tcPr>
            <w:tcW w:w="1270" w:type="dxa"/>
          </w:tcPr>
          <w:p w14:paraId="50917774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7A073AE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182D28B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602580C7" w14:textId="77777777" w:rsidTr="004D06B8">
        <w:tc>
          <w:tcPr>
            <w:tcW w:w="483" w:type="dxa"/>
            <w:vAlign w:val="center"/>
          </w:tcPr>
          <w:p w14:paraId="4D0C9D52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5b</w:t>
            </w:r>
          </w:p>
        </w:tc>
        <w:tc>
          <w:tcPr>
            <w:tcW w:w="5179" w:type="dxa"/>
          </w:tcPr>
          <w:p w14:paraId="77FC3E4F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Acute hospital trusts’ IV antibiotic prescribing</w:t>
            </w:r>
          </w:p>
          <w:p w14:paraId="22EF4FA4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Source: </w:t>
            </w:r>
            <w:hyperlink r:id="rId13" w:history="1">
              <w:r w:rsidRPr="004D06B8">
                <w:rPr>
                  <w:rFonts w:asciiTheme="minorBidi" w:eastAsia="Calibri" w:hAnsiTheme="minorBidi" w:cstheme="minorBidi"/>
                  <w:color w:val="0563C1"/>
                  <w:sz w:val="24"/>
                  <w:szCs w:val="24"/>
                  <w:u w:val="single"/>
                </w:rPr>
                <w:t>Model Health System</w:t>
              </w:r>
            </w:hyperlink>
          </w:p>
          <w:p w14:paraId="51CF12A1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Metric: Proportion of total antibiotic prescribing administered intravenously</w:t>
            </w:r>
          </w:p>
        </w:tc>
        <w:tc>
          <w:tcPr>
            <w:tcW w:w="3292" w:type="dxa"/>
          </w:tcPr>
          <w:p w14:paraId="100A9258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Trend over time (decreasing is better)</w:t>
            </w:r>
          </w:p>
        </w:tc>
        <w:tc>
          <w:tcPr>
            <w:tcW w:w="1270" w:type="dxa"/>
          </w:tcPr>
          <w:p w14:paraId="009CE402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DE3D062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7BE0729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009876F8" w14:textId="77777777" w:rsidTr="004D06B8">
        <w:tc>
          <w:tcPr>
            <w:tcW w:w="483" w:type="dxa"/>
            <w:vAlign w:val="center"/>
          </w:tcPr>
          <w:p w14:paraId="19CA4263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6a</w:t>
            </w:r>
          </w:p>
        </w:tc>
        <w:tc>
          <w:tcPr>
            <w:tcW w:w="5179" w:type="dxa"/>
          </w:tcPr>
          <w:p w14:paraId="7F619F9C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CQUIN performance data</w:t>
            </w:r>
          </w:p>
          <w:p w14:paraId="5F352718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Source: </w:t>
            </w:r>
            <w:hyperlink r:id="rId14" w:history="1">
              <w:proofErr w:type="spellStart"/>
              <w:r w:rsidRPr="004D06B8">
                <w:rPr>
                  <w:rStyle w:val="Hyperlink"/>
                  <w:rFonts w:asciiTheme="minorBidi" w:eastAsia="Calibri" w:hAnsiTheme="minorBidi" w:cstheme="minorBidi"/>
                  <w:sz w:val="24"/>
                  <w:szCs w:val="24"/>
                </w:rPr>
                <w:t>FutureNHS</w:t>
              </w:r>
              <w:proofErr w:type="spellEnd"/>
              <w:r w:rsidRPr="004D06B8">
                <w:rPr>
                  <w:rStyle w:val="Hyperlink"/>
                  <w:rFonts w:asciiTheme="minorBidi" w:eastAsia="Calibri" w:hAnsiTheme="minorBidi" w:cstheme="minorBidi"/>
                  <w:sz w:val="24"/>
                  <w:szCs w:val="24"/>
                </w:rPr>
                <w:t xml:space="preserve"> webpage</w:t>
              </w:r>
            </w:hyperlink>
          </w:p>
        </w:tc>
        <w:tc>
          <w:tcPr>
            <w:tcW w:w="3292" w:type="dxa"/>
          </w:tcPr>
          <w:p w14:paraId="1529B4A3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Benchmarking</w:t>
            </w:r>
          </w:p>
        </w:tc>
        <w:tc>
          <w:tcPr>
            <w:tcW w:w="1270" w:type="dxa"/>
          </w:tcPr>
          <w:p w14:paraId="7C03A0C9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23C3B7A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BC285EB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037FE54B" w14:textId="77777777" w:rsidTr="004D06B8">
        <w:tc>
          <w:tcPr>
            <w:tcW w:w="483" w:type="dxa"/>
            <w:vAlign w:val="center"/>
          </w:tcPr>
          <w:p w14:paraId="7418BF77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6b</w:t>
            </w:r>
          </w:p>
        </w:tc>
        <w:tc>
          <w:tcPr>
            <w:tcW w:w="5179" w:type="dxa"/>
          </w:tcPr>
          <w:p w14:paraId="74761AFC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CQUIN performance data</w:t>
            </w:r>
          </w:p>
          <w:p w14:paraId="71F62A5B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Source: </w:t>
            </w:r>
            <w:hyperlink r:id="rId15" w:history="1">
              <w:proofErr w:type="spellStart"/>
              <w:r w:rsidRPr="004D06B8">
                <w:rPr>
                  <w:rStyle w:val="Hyperlink"/>
                  <w:rFonts w:asciiTheme="minorBidi" w:eastAsia="Calibri" w:hAnsiTheme="minorBidi" w:cstheme="minorBidi"/>
                  <w:sz w:val="24"/>
                  <w:szCs w:val="24"/>
                </w:rPr>
                <w:t>FutureNHS</w:t>
              </w:r>
              <w:proofErr w:type="spellEnd"/>
              <w:r w:rsidRPr="004D06B8">
                <w:rPr>
                  <w:rStyle w:val="Hyperlink"/>
                  <w:rFonts w:asciiTheme="minorBidi" w:eastAsia="Calibri" w:hAnsiTheme="minorBidi" w:cstheme="minorBidi"/>
                  <w:sz w:val="24"/>
                  <w:szCs w:val="24"/>
                </w:rPr>
                <w:t xml:space="preserve"> webpage</w:t>
              </w:r>
            </w:hyperlink>
          </w:p>
        </w:tc>
        <w:tc>
          <w:tcPr>
            <w:tcW w:w="3292" w:type="dxa"/>
          </w:tcPr>
          <w:p w14:paraId="0BC3EC28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Trend over time (four quarters)</w:t>
            </w:r>
          </w:p>
        </w:tc>
        <w:tc>
          <w:tcPr>
            <w:tcW w:w="1270" w:type="dxa"/>
          </w:tcPr>
          <w:p w14:paraId="76478130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3033F34B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4094A9A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5CC4A9E3" w14:textId="77777777" w:rsidTr="004D06B8">
        <w:tc>
          <w:tcPr>
            <w:tcW w:w="483" w:type="dxa"/>
            <w:vAlign w:val="center"/>
          </w:tcPr>
          <w:p w14:paraId="5C8C1E93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7a</w:t>
            </w:r>
          </w:p>
        </w:tc>
        <w:tc>
          <w:tcPr>
            <w:tcW w:w="5179" w:type="dxa"/>
          </w:tcPr>
          <w:p w14:paraId="067DCD50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Acute hospital trusts’ blood culture pathway audit (tube fill and time to incubator)</w:t>
            </w:r>
          </w:p>
          <w:p w14:paraId="233A3CB9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Source: Local data</w:t>
            </w:r>
          </w:p>
        </w:tc>
        <w:tc>
          <w:tcPr>
            <w:tcW w:w="3292" w:type="dxa"/>
          </w:tcPr>
          <w:p w14:paraId="0C3843B3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Benchmarking</w:t>
            </w:r>
          </w:p>
        </w:tc>
        <w:tc>
          <w:tcPr>
            <w:tcW w:w="1270" w:type="dxa"/>
          </w:tcPr>
          <w:p w14:paraId="6589F03C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7D20F33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09E1CD3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  <w:tr w:rsidR="00EB597C" w:rsidRPr="004D06B8" w14:paraId="331BD60F" w14:textId="77777777" w:rsidTr="004D06B8">
        <w:tc>
          <w:tcPr>
            <w:tcW w:w="483" w:type="dxa"/>
            <w:vAlign w:val="center"/>
          </w:tcPr>
          <w:p w14:paraId="7FB63E21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lastRenderedPageBreak/>
              <w:t>7b</w:t>
            </w:r>
          </w:p>
        </w:tc>
        <w:tc>
          <w:tcPr>
            <w:tcW w:w="5179" w:type="dxa"/>
          </w:tcPr>
          <w:p w14:paraId="0D7A81EF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Acute hospital trusts’ blood culture pathway audit (tube fill and time to incubator)</w:t>
            </w:r>
          </w:p>
          <w:p w14:paraId="2FD770BD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Source: Local data</w:t>
            </w:r>
          </w:p>
        </w:tc>
        <w:tc>
          <w:tcPr>
            <w:tcW w:w="3292" w:type="dxa"/>
          </w:tcPr>
          <w:p w14:paraId="770CBE00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4D06B8">
              <w:rPr>
                <w:rFonts w:asciiTheme="minorBidi" w:eastAsia="Calibri" w:hAnsiTheme="minorBidi" w:cstheme="minorBidi"/>
                <w:sz w:val="24"/>
                <w:szCs w:val="24"/>
              </w:rPr>
              <w:t>Trend over time</w:t>
            </w:r>
          </w:p>
        </w:tc>
        <w:tc>
          <w:tcPr>
            <w:tcW w:w="1270" w:type="dxa"/>
          </w:tcPr>
          <w:p w14:paraId="3EE200CF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F45D3F2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4E0E772" w14:textId="77777777" w:rsidR="00EB597C" w:rsidRPr="004D06B8" w:rsidRDefault="00EB597C" w:rsidP="008B7336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</w:p>
        </w:tc>
      </w:tr>
    </w:tbl>
    <w:p w14:paraId="4DEFC887" w14:textId="77777777" w:rsidR="00EB597C" w:rsidRPr="004D06B8" w:rsidRDefault="00EB597C" w:rsidP="00EB597C">
      <w:pPr>
        <w:pStyle w:val="Heading2"/>
        <w:rPr>
          <w:rFonts w:asciiTheme="minorBidi" w:eastAsia="Calibri" w:hAnsiTheme="minorBidi" w:cstheme="minorBidi"/>
          <w:b/>
          <w:color w:val="000000"/>
          <w:kern w:val="0"/>
          <w:sz w:val="24"/>
          <w:szCs w:val="24"/>
          <w14:ligatures w14:val="none"/>
        </w:rPr>
      </w:pPr>
      <w:bookmarkStart w:id="1" w:name="_Toc183167059"/>
      <w:r w:rsidRPr="004D06B8">
        <w:rPr>
          <w:rFonts w:asciiTheme="minorBidi" w:eastAsia="Calibri" w:hAnsiTheme="minorBidi" w:cstheme="minorBidi"/>
          <w:color w:val="000000"/>
          <w:kern w:val="0"/>
          <w:sz w:val="24"/>
          <w:szCs w:val="24"/>
          <w14:ligatures w14:val="none"/>
        </w:rPr>
        <w:t>*Sensitive to case mix – benchmarking with peer group organisations recommended</w:t>
      </w:r>
      <w:bookmarkEnd w:id="1"/>
    </w:p>
    <w:p w14:paraId="02ECBD09" w14:textId="77777777" w:rsidR="00EB597C" w:rsidRPr="004D06B8" w:rsidRDefault="00EB597C" w:rsidP="00EB597C">
      <w:pPr>
        <w:rPr>
          <w:rFonts w:asciiTheme="minorBidi" w:hAnsiTheme="minorBidi" w:cstheme="minorBidi"/>
        </w:rPr>
        <w:sectPr w:rsidR="00EB597C" w:rsidRPr="004D06B8" w:rsidSect="004D06B8">
          <w:pgSz w:w="16838" w:h="11906" w:orient="landscape" w:code="9"/>
          <w:pgMar w:top="1440" w:right="1080" w:bottom="1440" w:left="1080" w:header="624" w:footer="510" w:gutter="0"/>
          <w:cols w:space="708"/>
          <w:docGrid w:linePitch="360"/>
        </w:sectPr>
      </w:pPr>
      <w:r w:rsidRPr="004D06B8">
        <w:rPr>
          <w:rFonts w:asciiTheme="minorBidi" w:eastAsia="Calibri" w:hAnsiTheme="minorBidi" w:cstheme="minorBidi"/>
        </w:rPr>
        <w:t xml:space="preserve">**To access AMR KPI data in Model Health System &gt; </w:t>
      </w:r>
      <w:hyperlink r:id="rId16" w:history="1">
        <w:r w:rsidRPr="004D06B8">
          <w:rPr>
            <w:rStyle w:val="Hyperlink"/>
            <w:rFonts w:asciiTheme="minorBidi" w:eastAsia="Calibri" w:hAnsiTheme="minorBidi" w:cstheme="minorBidi"/>
          </w:rPr>
          <w:t>log on and open the home page</w:t>
        </w:r>
      </w:hyperlink>
      <w:r w:rsidRPr="004D06B8">
        <w:rPr>
          <w:rFonts w:asciiTheme="minorBidi" w:eastAsia="Calibri" w:hAnsiTheme="minorBidi" w:cstheme="minorBidi"/>
        </w:rPr>
        <w:t xml:space="preserve"> &gt; select the relevant ICB (top right) &gt; select Browse tab (top banner) &gt; select </w:t>
      </w:r>
      <w:r w:rsidRPr="004D06B8">
        <w:rPr>
          <w:rFonts w:asciiTheme="minorBidi" w:eastAsia="Calibri" w:hAnsiTheme="minorBidi" w:cstheme="minorBidi"/>
          <w:i/>
          <w:iCs/>
        </w:rPr>
        <w:t>Antimicrobial Resistance</w:t>
      </w:r>
      <w:r w:rsidRPr="004D06B8">
        <w:rPr>
          <w:rFonts w:asciiTheme="minorBidi" w:eastAsia="Calibri" w:hAnsiTheme="minorBidi" w:cstheme="minorBidi"/>
        </w:rPr>
        <w:t xml:space="preserve"> from Population Health menu</w:t>
      </w:r>
    </w:p>
    <w:p w14:paraId="4F1CBB84" w14:textId="03D463E1" w:rsidR="00EB597C" w:rsidRPr="004D06B8" w:rsidRDefault="00EB597C" w:rsidP="00EB597C">
      <w:pPr>
        <w:pStyle w:val="Heading2"/>
        <w:rPr>
          <w:rFonts w:asciiTheme="minorBidi" w:hAnsiTheme="minorBidi" w:cstheme="minorBidi"/>
          <w:color w:val="0070C0"/>
          <w:sz w:val="36"/>
          <w:szCs w:val="36"/>
        </w:rPr>
      </w:pPr>
      <w:bookmarkStart w:id="2" w:name="_Toc183167060"/>
      <w:r w:rsidRPr="004D06B8">
        <w:rPr>
          <w:rFonts w:asciiTheme="minorBidi" w:hAnsiTheme="minorBidi" w:cstheme="minorBidi"/>
          <w:color w:val="0070C0"/>
          <w:sz w:val="36"/>
          <w:szCs w:val="36"/>
        </w:rPr>
        <w:lastRenderedPageBreak/>
        <w:t>Documentary evidence of antimicrobial stewardship</w:t>
      </w:r>
      <w:bookmarkEnd w:id="2"/>
      <w:r w:rsidR="004C6E9A">
        <w:rPr>
          <w:rFonts w:asciiTheme="minorBidi" w:hAnsiTheme="minorBidi" w:cstheme="minorBidi"/>
          <w:color w:val="0070C0"/>
          <w:sz w:val="36"/>
          <w:szCs w:val="36"/>
        </w:rPr>
        <w:br/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717"/>
        <w:gridCol w:w="5615"/>
        <w:gridCol w:w="1276"/>
        <w:gridCol w:w="2138"/>
      </w:tblGrid>
      <w:tr w:rsidR="00EB597C" w14:paraId="7280C8DF" w14:textId="77777777" w:rsidTr="004C6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il"/>
              <w:left w:val="nil"/>
              <w:bottom w:val="nil"/>
            </w:tcBorders>
            <w:shd w:val="clear" w:color="auto" w:fill="0070C0"/>
          </w:tcPr>
          <w:p w14:paraId="1C52881B" w14:textId="77777777" w:rsidR="00EB597C" w:rsidRDefault="00EB597C" w:rsidP="008B7336">
            <w:pPr>
              <w:pStyle w:val="BodyText"/>
              <w:spacing w:after="0" w:line="276" w:lineRule="auto"/>
              <w:jc w:val="both"/>
            </w:pPr>
          </w:p>
        </w:tc>
        <w:tc>
          <w:tcPr>
            <w:tcW w:w="5122" w:type="dxa"/>
            <w:tcBorders>
              <w:top w:val="nil"/>
              <w:bottom w:val="nil"/>
            </w:tcBorders>
            <w:shd w:val="clear" w:color="auto" w:fill="0070C0"/>
          </w:tcPr>
          <w:p w14:paraId="253C336D" w14:textId="77777777" w:rsidR="00EB597C" w:rsidRPr="004C6E9A" w:rsidRDefault="00EB597C" w:rsidP="004C6E9A">
            <w:pPr>
              <w:pStyle w:val="BodyText"/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6E9A">
              <w:rPr>
                <w:color w:val="FFFFFF" w:themeColor="background1"/>
              </w:rPr>
              <w:t>Source document and recommended elements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0070C0"/>
          </w:tcPr>
          <w:p w14:paraId="118D983E" w14:textId="77777777" w:rsidR="00EB597C" w:rsidRPr="004C6E9A" w:rsidRDefault="00EB597C" w:rsidP="004C6E9A">
            <w:pPr>
              <w:pStyle w:val="BodyText"/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6E9A">
              <w:rPr>
                <w:color w:val="FFFFFF" w:themeColor="background1"/>
              </w:rPr>
              <w:t>Met/not met</w:t>
            </w:r>
          </w:p>
        </w:tc>
        <w:tc>
          <w:tcPr>
            <w:tcW w:w="1950" w:type="dxa"/>
            <w:tcBorders>
              <w:top w:val="nil"/>
              <w:bottom w:val="nil"/>
              <w:right w:val="nil"/>
            </w:tcBorders>
            <w:shd w:val="clear" w:color="auto" w:fill="0070C0"/>
          </w:tcPr>
          <w:p w14:paraId="00164C7B" w14:textId="77777777" w:rsidR="00EB597C" w:rsidRPr="004C6E9A" w:rsidRDefault="00EB597C" w:rsidP="004C6E9A">
            <w:pPr>
              <w:pStyle w:val="BodyText"/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6E9A">
              <w:rPr>
                <w:color w:val="FFFFFF" w:themeColor="background1"/>
              </w:rPr>
              <w:t>Evidence</w:t>
            </w:r>
          </w:p>
        </w:tc>
      </w:tr>
      <w:tr w:rsidR="00EB597C" w14:paraId="5FBCD1B0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tcBorders>
              <w:top w:val="nil"/>
            </w:tcBorders>
            <w:shd w:val="clear" w:color="auto" w:fill="A5C9EB" w:themeFill="text2" w:themeFillTint="40"/>
          </w:tcPr>
          <w:p w14:paraId="51A70A13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</w:t>
            </w:r>
          </w:p>
        </w:tc>
        <w:tc>
          <w:tcPr>
            <w:tcW w:w="5122" w:type="dxa"/>
            <w:tcBorders>
              <w:top w:val="nil"/>
            </w:tcBorders>
            <w:shd w:val="clear" w:color="auto" w:fill="A5C9EB" w:themeFill="text2" w:themeFillTint="40"/>
          </w:tcPr>
          <w:p w14:paraId="103A5425" w14:textId="77777777" w:rsidR="00EB597C" w:rsidRPr="009621A1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621A1">
              <w:rPr>
                <w:b/>
                <w:bCs/>
              </w:rPr>
              <w:t>ICB</w:t>
            </w:r>
            <w:r>
              <w:rPr>
                <w:b/>
                <w:bCs/>
              </w:rPr>
              <w:t xml:space="preserve"> antimicrobial resistance</w:t>
            </w:r>
            <w:r w:rsidRPr="009621A1">
              <w:rPr>
                <w:b/>
                <w:bCs/>
              </w:rPr>
              <w:t xml:space="preserve"> strategic plan</w:t>
            </w:r>
          </w:p>
        </w:tc>
        <w:tc>
          <w:tcPr>
            <w:tcW w:w="1164" w:type="dxa"/>
            <w:tcBorders>
              <w:top w:val="nil"/>
            </w:tcBorders>
            <w:shd w:val="clear" w:color="auto" w:fill="A5C9EB" w:themeFill="text2" w:themeFillTint="40"/>
          </w:tcPr>
          <w:p w14:paraId="28BACFBB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tcBorders>
              <w:top w:val="nil"/>
            </w:tcBorders>
            <w:shd w:val="clear" w:color="auto" w:fill="A5C9EB" w:themeFill="text2" w:themeFillTint="40"/>
          </w:tcPr>
          <w:p w14:paraId="21C00CEE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1EB621A6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69C534DC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1.1</w:t>
            </w:r>
          </w:p>
        </w:tc>
        <w:tc>
          <w:tcPr>
            <w:tcW w:w="5122" w:type="dxa"/>
            <w:shd w:val="clear" w:color="auto" w:fill="auto"/>
          </w:tcPr>
          <w:p w14:paraId="4D89D9A7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796D43">
              <w:t>atification by senior leadership of ICB</w:t>
            </w:r>
          </w:p>
        </w:tc>
        <w:tc>
          <w:tcPr>
            <w:tcW w:w="1164" w:type="dxa"/>
            <w:shd w:val="clear" w:color="auto" w:fill="auto"/>
          </w:tcPr>
          <w:p w14:paraId="3C6FAD91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23625B9C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61318A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0B827AC3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4C359EB7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1.2</w:t>
            </w:r>
          </w:p>
        </w:tc>
        <w:tc>
          <w:tcPr>
            <w:tcW w:w="5122" w:type="dxa"/>
            <w:shd w:val="clear" w:color="auto" w:fill="auto"/>
          </w:tcPr>
          <w:p w14:paraId="4016C246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796D43">
              <w:t>nclusion of antimicrobial stewardship</w:t>
            </w:r>
          </w:p>
        </w:tc>
        <w:tc>
          <w:tcPr>
            <w:tcW w:w="1164" w:type="dxa"/>
            <w:shd w:val="clear" w:color="auto" w:fill="auto"/>
          </w:tcPr>
          <w:p w14:paraId="4427D192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469F9539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2C749C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61183002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27AC4882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1.3</w:t>
            </w:r>
          </w:p>
        </w:tc>
        <w:tc>
          <w:tcPr>
            <w:tcW w:w="5122" w:type="dxa"/>
            <w:shd w:val="clear" w:color="auto" w:fill="auto"/>
          </w:tcPr>
          <w:p w14:paraId="17666983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796D43">
              <w:t>nclusion of monitoring and evaluation mechanisms</w:t>
            </w:r>
          </w:p>
        </w:tc>
        <w:tc>
          <w:tcPr>
            <w:tcW w:w="1164" w:type="dxa"/>
            <w:shd w:val="clear" w:color="auto" w:fill="auto"/>
          </w:tcPr>
          <w:p w14:paraId="4EEA889A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168756C3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407EE4C6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77F6AD44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1.4</w:t>
            </w:r>
          </w:p>
        </w:tc>
        <w:tc>
          <w:tcPr>
            <w:tcW w:w="5122" w:type="dxa"/>
            <w:shd w:val="clear" w:color="auto" w:fill="auto"/>
          </w:tcPr>
          <w:p w14:paraId="4D620329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796D43">
              <w:t xml:space="preserve">nclusion of workforce strategy for </w:t>
            </w:r>
            <w:r>
              <w:t>antimicrobial stewardship</w:t>
            </w:r>
            <w:r w:rsidRPr="00796D43">
              <w:t xml:space="preserve"> (and </w:t>
            </w:r>
            <w:r>
              <w:t>infection prevention and control</w:t>
            </w:r>
            <w:r w:rsidRPr="00796D43">
              <w:t xml:space="preserve">) with </w:t>
            </w:r>
            <w:r>
              <w:t>capacity plan</w:t>
            </w:r>
            <w:r w:rsidRPr="00796D43">
              <w:t>, training and accreditation</w:t>
            </w:r>
          </w:p>
        </w:tc>
        <w:tc>
          <w:tcPr>
            <w:tcW w:w="1164" w:type="dxa"/>
            <w:shd w:val="clear" w:color="auto" w:fill="auto"/>
          </w:tcPr>
          <w:p w14:paraId="442026AB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207841BE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151DA287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5F1B5618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1.5</w:t>
            </w:r>
          </w:p>
        </w:tc>
        <w:tc>
          <w:tcPr>
            <w:tcW w:w="5122" w:type="dxa"/>
            <w:shd w:val="clear" w:color="auto" w:fill="auto"/>
          </w:tcPr>
          <w:p w14:paraId="36C2D293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9621A1">
              <w:t>nclusion of implementation plan with goals, priorities, delivery milestones and accountability</w:t>
            </w:r>
          </w:p>
        </w:tc>
        <w:tc>
          <w:tcPr>
            <w:tcW w:w="1164" w:type="dxa"/>
            <w:shd w:val="clear" w:color="auto" w:fill="auto"/>
          </w:tcPr>
          <w:p w14:paraId="6B1534E8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279B8A84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6F49D27D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2CF0CDD7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1.6</w:t>
            </w:r>
          </w:p>
        </w:tc>
        <w:tc>
          <w:tcPr>
            <w:tcW w:w="5122" w:type="dxa"/>
            <w:shd w:val="clear" w:color="auto" w:fill="auto"/>
          </w:tcPr>
          <w:p w14:paraId="2D157ECF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B96599">
              <w:t>nclusion of programme of audit and feedback</w:t>
            </w:r>
          </w:p>
        </w:tc>
        <w:tc>
          <w:tcPr>
            <w:tcW w:w="1164" w:type="dxa"/>
            <w:shd w:val="clear" w:color="auto" w:fill="auto"/>
          </w:tcPr>
          <w:p w14:paraId="2CAE8C8A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3F524C98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51417A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7FE0BB0A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7E1CF832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1.7</w:t>
            </w:r>
          </w:p>
        </w:tc>
        <w:tc>
          <w:tcPr>
            <w:tcW w:w="5122" w:type="dxa"/>
            <w:shd w:val="clear" w:color="auto" w:fill="auto"/>
          </w:tcPr>
          <w:p w14:paraId="386AA0DB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B96599">
              <w:t>llocation of financial and human resources</w:t>
            </w:r>
          </w:p>
        </w:tc>
        <w:tc>
          <w:tcPr>
            <w:tcW w:w="1164" w:type="dxa"/>
            <w:shd w:val="clear" w:color="auto" w:fill="auto"/>
          </w:tcPr>
          <w:p w14:paraId="6DA9D3CA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272ECB3E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37E1DD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4A4B6334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5C9EB" w:themeFill="text2" w:themeFillTint="40"/>
          </w:tcPr>
          <w:p w14:paraId="6B747414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2</w:t>
            </w:r>
          </w:p>
        </w:tc>
        <w:tc>
          <w:tcPr>
            <w:tcW w:w="5122" w:type="dxa"/>
            <w:shd w:val="clear" w:color="auto" w:fill="A5C9EB" w:themeFill="text2" w:themeFillTint="40"/>
          </w:tcPr>
          <w:p w14:paraId="6D96106F" w14:textId="77777777" w:rsidR="00EB597C" w:rsidRPr="00D05B5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05B59">
              <w:rPr>
                <w:b/>
                <w:bCs/>
              </w:rPr>
              <w:t xml:space="preserve">Board </w:t>
            </w:r>
            <w:r>
              <w:rPr>
                <w:b/>
                <w:bCs/>
              </w:rPr>
              <w:t>t</w:t>
            </w:r>
            <w:r w:rsidRPr="00D05B59">
              <w:rPr>
                <w:b/>
                <w:bCs/>
              </w:rPr>
              <w:t xml:space="preserve">erms of </w:t>
            </w:r>
            <w:r>
              <w:rPr>
                <w:b/>
                <w:bCs/>
              </w:rPr>
              <w:t>r</w:t>
            </w:r>
            <w:r w:rsidRPr="00D05B59">
              <w:rPr>
                <w:b/>
                <w:bCs/>
              </w:rPr>
              <w:t>eference</w:t>
            </w:r>
          </w:p>
        </w:tc>
        <w:tc>
          <w:tcPr>
            <w:tcW w:w="1164" w:type="dxa"/>
            <w:shd w:val="clear" w:color="auto" w:fill="A5C9EB" w:themeFill="text2" w:themeFillTint="40"/>
          </w:tcPr>
          <w:p w14:paraId="31016531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5C9EB" w:themeFill="text2" w:themeFillTint="40"/>
          </w:tcPr>
          <w:p w14:paraId="1D93CDD0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7E14BF52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49299609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2.1</w:t>
            </w:r>
          </w:p>
        </w:tc>
        <w:tc>
          <w:tcPr>
            <w:tcW w:w="5122" w:type="dxa"/>
            <w:shd w:val="clear" w:color="auto" w:fill="auto"/>
          </w:tcPr>
          <w:p w14:paraId="5B6DB06F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4A01EC">
              <w:t xml:space="preserve">esponsibility for oversight of </w:t>
            </w:r>
            <w:r>
              <w:t>antimicrobial resistance</w:t>
            </w:r>
            <w:r w:rsidRPr="004A01EC">
              <w:t xml:space="preserve"> and </w:t>
            </w:r>
            <w:r>
              <w:t>stewardship</w:t>
            </w:r>
            <w:r w:rsidRPr="004A01EC">
              <w:t xml:space="preserve"> assigned to named </w:t>
            </w:r>
            <w:r>
              <w:t>b</w:t>
            </w:r>
            <w:r w:rsidRPr="004A01EC">
              <w:t xml:space="preserve">oard member </w:t>
            </w:r>
          </w:p>
        </w:tc>
        <w:tc>
          <w:tcPr>
            <w:tcW w:w="1164" w:type="dxa"/>
            <w:shd w:val="clear" w:color="auto" w:fill="auto"/>
          </w:tcPr>
          <w:p w14:paraId="1A167203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6A208ED7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0BCDC89E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7CFC983C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2.2</w:t>
            </w:r>
          </w:p>
        </w:tc>
        <w:tc>
          <w:tcPr>
            <w:tcW w:w="5122" w:type="dxa"/>
            <w:shd w:val="clear" w:color="auto" w:fill="auto"/>
          </w:tcPr>
          <w:p w14:paraId="016921EC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DA713C">
              <w:t xml:space="preserve">equirement for at least annual </w:t>
            </w:r>
            <w:r>
              <w:t>b</w:t>
            </w:r>
            <w:r w:rsidRPr="00DA713C">
              <w:t xml:space="preserve">oard review of performance against </w:t>
            </w:r>
            <w:r>
              <w:t>antimicrobial resistance key performance indictors</w:t>
            </w:r>
          </w:p>
        </w:tc>
        <w:tc>
          <w:tcPr>
            <w:tcW w:w="1164" w:type="dxa"/>
            <w:shd w:val="clear" w:color="auto" w:fill="auto"/>
          </w:tcPr>
          <w:p w14:paraId="39471268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7699F80C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558154BC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5C9EB" w:themeFill="text2" w:themeFillTint="40"/>
          </w:tcPr>
          <w:p w14:paraId="70960A5F" w14:textId="77777777" w:rsidR="00EB597C" w:rsidRPr="000C779B" w:rsidRDefault="00EB597C" w:rsidP="008B7336">
            <w:pPr>
              <w:pStyle w:val="BodyText"/>
              <w:spacing w:after="0" w:line="276" w:lineRule="auto"/>
            </w:pPr>
            <w:r w:rsidRPr="000C779B">
              <w:t>3</w:t>
            </w:r>
          </w:p>
        </w:tc>
        <w:tc>
          <w:tcPr>
            <w:tcW w:w="5122" w:type="dxa"/>
            <w:shd w:val="clear" w:color="auto" w:fill="A5C9EB" w:themeFill="text2" w:themeFillTint="40"/>
          </w:tcPr>
          <w:p w14:paraId="4718C876" w14:textId="77777777" w:rsidR="00EB597C" w:rsidRPr="000C779B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C779B">
              <w:rPr>
                <w:b/>
                <w:bCs/>
              </w:rPr>
              <w:t>Board Assurance Framework</w:t>
            </w:r>
          </w:p>
        </w:tc>
        <w:tc>
          <w:tcPr>
            <w:tcW w:w="1164" w:type="dxa"/>
            <w:shd w:val="clear" w:color="auto" w:fill="A5C9EB" w:themeFill="text2" w:themeFillTint="40"/>
          </w:tcPr>
          <w:p w14:paraId="1CCF2AB7" w14:textId="77777777" w:rsidR="00EB597C" w:rsidRPr="000C779B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A5C9EB" w:themeFill="text2" w:themeFillTint="40"/>
          </w:tcPr>
          <w:p w14:paraId="52A66BC5" w14:textId="77777777" w:rsidR="00EB597C" w:rsidRPr="000C779B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B597C" w14:paraId="0990FD69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5D9C86EA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3.1</w:t>
            </w:r>
          </w:p>
        </w:tc>
        <w:tc>
          <w:tcPr>
            <w:tcW w:w="5122" w:type="dxa"/>
            <w:shd w:val="clear" w:color="auto" w:fill="auto"/>
          </w:tcPr>
          <w:p w14:paraId="58F097F2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Compliance assessed for infection prevention and control and antimicrobial stewardship domains [</w:t>
            </w:r>
            <w:hyperlink r:id="rId17" w:history="1">
              <w:r>
                <w:rPr>
                  <w:rStyle w:val="Hyperlink"/>
                </w:rPr>
                <w:t>National infection prevention and control manual for England</w:t>
              </w:r>
            </w:hyperlink>
            <w:r>
              <w:t>]</w:t>
            </w:r>
          </w:p>
        </w:tc>
        <w:tc>
          <w:tcPr>
            <w:tcW w:w="1164" w:type="dxa"/>
            <w:shd w:val="clear" w:color="auto" w:fill="auto"/>
          </w:tcPr>
          <w:p w14:paraId="2102100F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672ECD90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246B1732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5C9EB" w:themeFill="text2" w:themeFillTint="40"/>
          </w:tcPr>
          <w:p w14:paraId="1A564E6F" w14:textId="77777777" w:rsidR="00EB597C" w:rsidRPr="001C1EE9" w:rsidRDefault="00EB597C" w:rsidP="008B7336">
            <w:pPr>
              <w:pStyle w:val="BodyText"/>
              <w:spacing w:after="0" w:line="276" w:lineRule="auto"/>
            </w:pPr>
            <w:r w:rsidRPr="001C1EE9">
              <w:t>4</w:t>
            </w:r>
          </w:p>
        </w:tc>
        <w:tc>
          <w:tcPr>
            <w:tcW w:w="5122" w:type="dxa"/>
            <w:shd w:val="clear" w:color="auto" w:fill="A5C9EB" w:themeFill="text2" w:themeFillTint="40"/>
          </w:tcPr>
          <w:p w14:paraId="7C0BAF05" w14:textId="77777777" w:rsidR="00EB597C" w:rsidRPr="001C1EE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C1EE9">
              <w:rPr>
                <w:b/>
                <w:bCs/>
              </w:rPr>
              <w:t xml:space="preserve">Board </w:t>
            </w:r>
            <w:r>
              <w:rPr>
                <w:b/>
                <w:bCs/>
              </w:rPr>
              <w:t>r</w:t>
            </w:r>
            <w:r w:rsidRPr="001C1EE9">
              <w:rPr>
                <w:b/>
                <w:bCs/>
              </w:rPr>
              <w:t xml:space="preserve">isk </w:t>
            </w:r>
            <w:r>
              <w:rPr>
                <w:b/>
                <w:bCs/>
              </w:rPr>
              <w:t>r</w:t>
            </w:r>
            <w:r w:rsidRPr="001C1EE9">
              <w:rPr>
                <w:b/>
                <w:bCs/>
              </w:rPr>
              <w:t>egister</w:t>
            </w:r>
          </w:p>
        </w:tc>
        <w:tc>
          <w:tcPr>
            <w:tcW w:w="1164" w:type="dxa"/>
            <w:shd w:val="clear" w:color="auto" w:fill="A5C9EB" w:themeFill="text2" w:themeFillTint="40"/>
          </w:tcPr>
          <w:p w14:paraId="67464395" w14:textId="77777777" w:rsidR="00EB597C" w:rsidRPr="001C1EE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A5C9EB" w:themeFill="text2" w:themeFillTint="40"/>
          </w:tcPr>
          <w:p w14:paraId="0D9B9335" w14:textId="77777777" w:rsidR="00EB597C" w:rsidRPr="001C1EE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B597C" w14:paraId="6A4B21CF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3B65A2D2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4.1</w:t>
            </w:r>
          </w:p>
        </w:tc>
        <w:tc>
          <w:tcPr>
            <w:tcW w:w="5122" w:type="dxa"/>
            <w:shd w:val="clear" w:color="auto" w:fill="auto"/>
          </w:tcPr>
          <w:p w14:paraId="45241AF8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Antimicrobial resistance </w:t>
            </w:r>
            <w:r w:rsidRPr="00B15A8D">
              <w:t>included as risk or issue with evidence of mitigating actions</w:t>
            </w:r>
            <w:r>
              <w:t xml:space="preserve"> taken or planned</w:t>
            </w:r>
          </w:p>
        </w:tc>
        <w:tc>
          <w:tcPr>
            <w:tcW w:w="1164" w:type="dxa"/>
            <w:shd w:val="clear" w:color="auto" w:fill="auto"/>
          </w:tcPr>
          <w:p w14:paraId="152B7D47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4071D6D3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7A65CD8C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5C9EB" w:themeFill="text2" w:themeFillTint="40"/>
          </w:tcPr>
          <w:p w14:paraId="5F5CF523" w14:textId="77777777" w:rsidR="00EB597C" w:rsidRPr="008D6413" w:rsidRDefault="00EB597C" w:rsidP="008B7336">
            <w:pPr>
              <w:pStyle w:val="BodyText"/>
              <w:spacing w:after="0" w:line="276" w:lineRule="auto"/>
            </w:pPr>
            <w:r w:rsidRPr="008D6413">
              <w:t>5</w:t>
            </w:r>
          </w:p>
        </w:tc>
        <w:tc>
          <w:tcPr>
            <w:tcW w:w="5122" w:type="dxa"/>
            <w:shd w:val="clear" w:color="auto" w:fill="A5C9EB" w:themeFill="text2" w:themeFillTint="40"/>
          </w:tcPr>
          <w:p w14:paraId="0C3531FC" w14:textId="77777777" w:rsidR="00EB597C" w:rsidRPr="00EB4B75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4B75">
              <w:t xml:space="preserve">Board minutes where </w:t>
            </w:r>
            <w:r w:rsidRPr="00001161">
              <w:t>antimicrobial stewardship</w:t>
            </w:r>
            <w:r w:rsidRPr="00EB4B75">
              <w:t xml:space="preserve"> report and antimicrobial prescribing data are presented</w:t>
            </w:r>
          </w:p>
        </w:tc>
        <w:tc>
          <w:tcPr>
            <w:tcW w:w="1164" w:type="dxa"/>
            <w:shd w:val="clear" w:color="auto" w:fill="A5C9EB" w:themeFill="text2" w:themeFillTint="40"/>
          </w:tcPr>
          <w:p w14:paraId="6FCB4418" w14:textId="77777777" w:rsidR="00EB597C" w:rsidRPr="008D6413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A5C9EB" w:themeFill="text2" w:themeFillTint="40"/>
          </w:tcPr>
          <w:p w14:paraId="64004BB8" w14:textId="77777777" w:rsidR="00EB597C" w:rsidRPr="008D6413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B597C" w14:paraId="52A92C22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2E8B6FCB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5.1</w:t>
            </w:r>
          </w:p>
        </w:tc>
        <w:tc>
          <w:tcPr>
            <w:tcW w:w="5122" w:type="dxa"/>
            <w:shd w:val="clear" w:color="auto" w:fill="auto"/>
          </w:tcPr>
          <w:p w14:paraId="364C8302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741E92">
              <w:t xml:space="preserve">resentation of (annual) report of </w:t>
            </w:r>
            <w:r>
              <w:t>antimicrobial stewardship</w:t>
            </w:r>
            <w:r w:rsidRPr="00741E92">
              <w:t xml:space="preserve"> activities and accomplishments</w:t>
            </w:r>
          </w:p>
        </w:tc>
        <w:tc>
          <w:tcPr>
            <w:tcW w:w="1164" w:type="dxa"/>
            <w:shd w:val="clear" w:color="auto" w:fill="auto"/>
          </w:tcPr>
          <w:p w14:paraId="304AA969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3B51F823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0298C4FD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3F0EF0E3" w14:textId="77777777" w:rsidR="00EB597C" w:rsidRDefault="00EB597C" w:rsidP="008B7336">
            <w:pPr>
              <w:pStyle w:val="BodyText"/>
              <w:spacing w:after="0" w:line="276" w:lineRule="auto"/>
            </w:pPr>
            <w:r>
              <w:lastRenderedPageBreak/>
              <w:t>5.2</w:t>
            </w:r>
          </w:p>
        </w:tc>
        <w:tc>
          <w:tcPr>
            <w:tcW w:w="5122" w:type="dxa"/>
            <w:shd w:val="clear" w:color="auto" w:fill="auto"/>
          </w:tcPr>
          <w:p w14:paraId="3B3C1AD1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Accurate </w:t>
            </w:r>
            <w:r w:rsidRPr="00741E92">
              <w:t>reporting of ICB performance, including underperformance</w:t>
            </w:r>
          </w:p>
        </w:tc>
        <w:tc>
          <w:tcPr>
            <w:tcW w:w="1164" w:type="dxa"/>
            <w:shd w:val="clear" w:color="auto" w:fill="auto"/>
          </w:tcPr>
          <w:p w14:paraId="0BDDA26A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50AC71DB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690A7826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39C9DD00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5.3</w:t>
            </w:r>
          </w:p>
        </w:tc>
        <w:tc>
          <w:tcPr>
            <w:tcW w:w="5122" w:type="dxa"/>
            <w:shd w:val="clear" w:color="auto" w:fill="auto"/>
          </w:tcPr>
          <w:p w14:paraId="10302099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741E92">
              <w:t xml:space="preserve">resentation of ICB benchmarking with peers and trend over time compared to national targets for </w:t>
            </w:r>
            <w:r>
              <w:t>key performance indicators</w:t>
            </w:r>
          </w:p>
        </w:tc>
        <w:tc>
          <w:tcPr>
            <w:tcW w:w="1164" w:type="dxa"/>
            <w:shd w:val="clear" w:color="auto" w:fill="auto"/>
          </w:tcPr>
          <w:p w14:paraId="215F3EAA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5DF3B242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086446D8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51B03267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5.4</w:t>
            </w:r>
          </w:p>
        </w:tc>
        <w:tc>
          <w:tcPr>
            <w:tcW w:w="5122" w:type="dxa"/>
            <w:shd w:val="clear" w:color="auto" w:fill="auto"/>
          </w:tcPr>
          <w:p w14:paraId="6F8A8922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BD25D7">
              <w:t xml:space="preserve">resentation of primary care </w:t>
            </w:r>
            <w:r>
              <w:t>key performance indicator</w:t>
            </w:r>
            <w:r w:rsidRPr="00BD25D7">
              <w:t xml:space="preserve">s by sub-ICB and presentation of secondary care </w:t>
            </w:r>
            <w:r>
              <w:t>indicators</w:t>
            </w:r>
            <w:r w:rsidRPr="00BD25D7">
              <w:t xml:space="preserve"> by </w:t>
            </w:r>
            <w:r>
              <w:t>t</w:t>
            </w:r>
            <w:r w:rsidRPr="00BD25D7">
              <w:t>rust</w:t>
            </w:r>
            <w:r>
              <w:t>(s)</w:t>
            </w:r>
          </w:p>
        </w:tc>
        <w:tc>
          <w:tcPr>
            <w:tcW w:w="1164" w:type="dxa"/>
            <w:shd w:val="clear" w:color="auto" w:fill="auto"/>
          </w:tcPr>
          <w:p w14:paraId="30BBD6E3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312F8DEB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356E99BF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09FE711D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5.5</w:t>
            </w:r>
          </w:p>
        </w:tc>
        <w:tc>
          <w:tcPr>
            <w:tcW w:w="5122" w:type="dxa"/>
            <w:shd w:val="clear" w:color="auto" w:fill="auto"/>
          </w:tcPr>
          <w:p w14:paraId="01461232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BD25D7">
              <w:t xml:space="preserve">nterpretation of data provided to </w:t>
            </w:r>
            <w:r>
              <w:t>the b</w:t>
            </w:r>
            <w:r w:rsidRPr="00BD25D7">
              <w:t>oard with recommended actions and action plan</w:t>
            </w:r>
            <w:r>
              <w:t>,</w:t>
            </w:r>
            <w:r w:rsidRPr="00BD25D7">
              <w:t xml:space="preserve"> where required</w:t>
            </w:r>
          </w:p>
        </w:tc>
        <w:tc>
          <w:tcPr>
            <w:tcW w:w="1164" w:type="dxa"/>
            <w:shd w:val="clear" w:color="auto" w:fill="auto"/>
          </w:tcPr>
          <w:p w14:paraId="7834C587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1B8AC32F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420B0131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6F0D0CA6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5.6</w:t>
            </w:r>
          </w:p>
        </w:tc>
        <w:tc>
          <w:tcPr>
            <w:tcW w:w="5122" w:type="dxa"/>
            <w:shd w:val="clear" w:color="auto" w:fill="auto"/>
          </w:tcPr>
          <w:p w14:paraId="62AB3B75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BD25D7">
              <w:t>vidence of accountability and action taken to investigate and address underperformance</w:t>
            </w:r>
          </w:p>
        </w:tc>
        <w:tc>
          <w:tcPr>
            <w:tcW w:w="1164" w:type="dxa"/>
            <w:shd w:val="clear" w:color="auto" w:fill="auto"/>
          </w:tcPr>
          <w:p w14:paraId="5E14DAC8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611A1E58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33F69DF0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5C9EB" w:themeFill="text2" w:themeFillTint="40"/>
          </w:tcPr>
          <w:p w14:paraId="3B398BDE" w14:textId="77777777" w:rsidR="00EB597C" w:rsidRPr="0010792A" w:rsidRDefault="00EB597C" w:rsidP="008B7336">
            <w:pPr>
              <w:pStyle w:val="BodyText"/>
              <w:spacing w:after="0" w:line="276" w:lineRule="auto"/>
            </w:pPr>
            <w:r w:rsidRPr="0010792A">
              <w:t>6</w:t>
            </w:r>
          </w:p>
        </w:tc>
        <w:tc>
          <w:tcPr>
            <w:tcW w:w="5122" w:type="dxa"/>
            <w:shd w:val="clear" w:color="auto" w:fill="A5C9EB" w:themeFill="text2" w:themeFillTint="40"/>
          </w:tcPr>
          <w:p w14:paraId="29B7A009" w14:textId="77777777" w:rsidR="00EB597C" w:rsidRPr="0010792A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4136F">
              <w:rPr>
                <w:b/>
                <w:bCs/>
              </w:rPr>
              <w:t xml:space="preserve">ICB </w:t>
            </w:r>
            <w:r w:rsidRPr="00EB4B75">
              <w:rPr>
                <w:b/>
                <w:bCs/>
              </w:rPr>
              <w:t>antimicrobial stewardship</w:t>
            </w:r>
            <w:r w:rsidRPr="0010792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10792A">
              <w:rPr>
                <w:b/>
                <w:bCs/>
              </w:rPr>
              <w:t xml:space="preserve">ommittee </w:t>
            </w:r>
            <w:r>
              <w:rPr>
                <w:b/>
                <w:bCs/>
              </w:rPr>
              <w:t>t</w:t>
            </w:r>
            <w:r w:rsidRPr="0010792A">
              <w:rPr>
                <w:b/>
                <w:bCs/>
              </w:rPr>
              <w:t xml:space="preserve">erms of </w:t>
            </w:r>
            <w:r>
              <w:rPr>
                <w:b/>
                <w:bCs/>
              </w:rPr>
              <w:t>r</w:t>
            </w:r>
            <w:r w:rsidRPr="0010792A">
              <w:rPr>
                <w:b/>
                <w:bCs/>
              </w:rPr>
              <w:t>eference</w:t>
            </w:r>
          </w:p>
        </w:tc>
        <w:tc>
          <w:tcPr>
            <w:tcW w:w="1164" w:type="dxa"/>
            <w:shd w:val="clear" w:color="auto" w:fill="A5C9EB" w:themeFill="text2" w:themeFillTint="40"/>
          </w:tcPr>
          <w:p w14:paraId="048351B0" w14:textId="77777777" w:rsidR="00EB597C" w:rsidRPr="0010792A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A5C9EB" w:themeFill="text2" w:themeFillTint="40"/>
          </w:tcPr>
          <w:p w14:paraId="3CE18D4D" w14:textId="77777777" w:rsidR="00EB597C" w:rsidRPr="0010792A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B597C" w14:paraId="3731CD2A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1715C74C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6.1</w:t>
            </w:r>
          </w:p>
        </w:tc>
        <w:tc>
          <w:tcPr>
            <w:tcW w:w="5122" w:type="dxa"/>
            <w:shd w:val="clear" w:color="auto" w:fill="auto"/>
          </w:tcPr>
          <w:p w14:paraId="398B708C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10792A">
              <w:t xml:space="preserve">ppropriate multi-professional representation </w:t>
            </w:r>
            <w:proofErr w:type="gramStart"/>
            <w:r w:rsidRPr="0010792A">
              <w:t>including:</w:t>
            </w:r>
            <w:proofErr w:type="gramEnd"/>
            <w:r w:rsidRPr="0010792A">
              <w:t xml:space="preserve"> microbiology/</w:t>
            </w:r>
            <w:r>
              <w:t>infectious diseases</w:t>
            </w:r>
            <w:r w:rsidRPr="0010792A">
              <w:t>, pharmacy, nursing, medical</w:t>
            </w:r>
          </w:p>
        </w:tc>
        <w:tc>
          <w:tcPr>
            <w:tcW w:w="1164" w:type="dxa"/>
            <w:shd w:val="clear" w:color="auto" w:fill="auto"/>
          </w:tcPr>
          <w:p w14:paraId="35697EB5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2B2EA30C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5B25433D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0C989AE1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6.2</w:t>
            </w:r>
          </w:p>
        </w:tc>
        <w:tc>
          <w:tcPr>
            <w:tcW w:w="5122" w:type="dxa"/>
            <w:shd w:val="clear" w:color="auto" w:fill="auto"/>
          </w:tcPr>
          <w:p w14:paraId="557A5C50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170E0F">
              <w:t>dequate representation from key stakeholders in primary care and secondary care provider organisations</w:t>
            </w:r>
          </w:p>
        </w:tc>
        <w:tc>
          <w:tcPr>
            <w:tcW w:w="1164" w:type="dxa"/>
            <w:shd w:val="clear" w:color="auto" w:fill="auto"/>
          </w:tcPr>
          <w:p w14:paraId="52345A34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3D75615F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0D85EAD4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3F91712C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6.3</w:t>
            </w:r>
          </w:p>
        </w:tc>
        <w:tc>
          <w:tcPr>
            <w:tcW w:w="5122" w:type="dxa"/>
            <w:shd w:val="clear" w:color="auto" w:fill="auto"/>
          </w:tcPr>
          <w:p w14:paraId="49AF820C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</w:t>
            </w:r>
            <w:r w:rsidRPr="00170E0F">
              <w:t xml:space="preserve">amed ICB lead with responsibility for </w:t>
            </w:r>
            <w:r>
              <w:t>antimicrobial stewardship</w:t>
            </w:r>
          </w:p>
        </w:tc>
        <w:tc>
          <w:tcPr>
            <w:tcW w:w="1164" w:type="dxa"/>
            <w:shd w:val="clear" w:color="auto" w:fill="auto"/>
          </w:tcPr>
          <w:p w14:paraId="6D1CD0C3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0581B0D8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A0670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6E58E225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658E8F52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6.4</w:t>
            </w:r>
          </w:p>
        </w:tc>
        <w:tc>
          <w:tcPr>
            <w:tcW w:w="5122" w:type="dxa"/>
            <w:shd w:val="clear" w:color="auto" w:fill="auto"/>
          </w:tcPr>
          <w:p w14:paraId="291D217F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170E0F">
              <w:t xml:space="preserve">dequate meeting frequency (minimum </w:t>
            </w:r>
            <w:r>
              <w:t>6</w:t>
            </w:r>
            <w:r w:rsidRPr="00170E0F">
              <w:t>-monthly)</w:t>
            </w:r>
          </w:p>
        </w:tc>
        <w:tc>
          <w:tcPr>
            <w:tcW w:w="1164" w:type="dxa"/>
            <w:shd w:val="clear" w:color="auto" w:fill="auto"/>
          </w:tcPr>
          <w:p w14:paraId="5D9ABD68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1461286F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7E05005C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62E88BA4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6.5</w:t>
            </w:r>
          </w:p>
        </w:tc>
        <w:tc>
          <w:tcPr>
            <w:tcW w:w="5122" w:type="dxa"/>
            <w:shd w:val="clear" w:color="auto" w:fill="auto"/>
          </w:tcPr>
          <w:p w14:paraId="0E42097E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170E0F">
              <w:t>dequate committee oversight</w:t>
            </w:r>
            <w:r>
              <w:t>,</w:t>
            </w:r>
            <w:r w:rsidRPr="00170E0F">
              <w:t xml:space="preserve"> governance</w:t>
            </w:r>
            <w:r>
              <w:t>,</w:t>
            </w:r>
            <w:r w:rsidRPr="00170E0F">
              <w:t xml:space="preserve"> </w:t>
            </w:r>
            <w:r>
              <w:t xml:space="preserve">and reporting </w:t>
            </w:r>
            <w:r w:rsidRPr="00170E0F">
              <w:t xml:space="preserve">arrangements </w:t>
            </w:r>
            <w:r>
              <w:t xml:space="preserve">up to board level. </w:t>
            </w:r>
          </w:p>
        </w:tc>
        <w:tc>
          <w:tcPr>
            <w:tcW w:w="1164" w:type="dxa"/>
            <w:shd w:val="clear" w:color="auto" w:fill="auto"/>
          </w:tcPr>
          <w:p w14:paraId="1672E45E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50AFA976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1B46557B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5C9EB" w:themeFill="text2" w:themeFillTint="40"/>
          </w:tcPr>
          <w:p w14:paraId="20EBCA3A" w14:textId="77777777" w:rsidR="00EB597C" w:rsidRPr="005A326F" w:rsidRDefault="00EB597C" w:rsidP="008B7336">
            <w:pPr>
              <w:pStyle w:val="BodyText"/>
              <w:spacing w:after="0" w:line="276" w:lineRule="auto"/>
            </w:pPr>
            <w:r w:rsidRPr="005A326F">
              <w:t>7</w:t>
            </w:r>
          </w:p>
        </w:tc>
        <w:tc>
          <w:tcPr>
            <w:tcW w:w="5122" w:type="dxa"/>
            <w:shd w:val="clear" w:color="auto" w:fill="A5C9EB" w:themeFill="text2" w:themeFillTint="40"/>
          </w:tcPr>
          <w:p w14:paraId="10B9CFD7" w14:textId="77777777" w:rsidR="00EB597C" w:rsidRPr="005A326F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5A326F">
              <w:rPr>
                <w:b/>
                <w:bCs/>
              </w:rPr>
              <w:t xml:space="preserve">ICB </w:t>
            </w:r>
            <w:r w:rsidRPr="00502F33">
              <w:rPr>
                <w:b/>
                <w:bCs/>
              </w:rPr>
              <w:t>antimicrobial stewardship</w:t>
            </w:r>
            <w:r w:rsidRPr="005A326F">
              <w:rPr>
                <w:b/>
                <w:bCs/>
              </w:rPr>
              <w:t xml:space="preserve"> committee risk register</w:t>
            </w:r>
          </w:p>
        </w:tc>
        <w:tc>
          <w:tcPr>
            <w:tcW w:w="1164" w:type="dxa"/>
            <w:shd w:val="clear" w:color="auto" w:fill="A5C9EB" w:themeFill="text2" w:themeFillTint="40"/>
          </w:tcPr>
          <w:p w14:paraId="43672A7F" w14:textId="77777777" w:rsidR="00EB597C" w:rsidRPr="005A326F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A5C9EB" w:themeFill="text2" w:themeFillTint="40"/>
          </w:tcPr>
          <w:p w14:paraId="67D6173C" w14:textId="77777777" w:rsidR="00EB597C" w:rsidRPr="005A326F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B597C" w14:paraId="569EE52F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</w:tcPr>
          <w:p w14:paraId="744A0CBF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7.1</w:t>
            </w:r>
          </w:p>
        </w:tc>
        <w:tc>
          <w:tcPr>
            <w:tcW w:w="5122" w:type="dxa"/>
          </w:tcPr>
          <w:p w14:paraId="57D7FD03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FD0868">
              <w:t>isks and issues documented with evidence of mitigating actions</w:t>
            </w:r>
          </w:p>
        </w:tc>
        <w:tc>
          <w:tcPr>
            <w:tcW w:w="1164" w:type="dxa"/>
          </w:tcPr>
          <w:p w14:paraId="14123F39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</w:tcPr>
          <w:p w14:paraId="1B102D19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0EAACE79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5C9EB" w:themeFill="text2" w:themeFillTint="40"/>
          </w:tcPr>
          <w:p w14:paraId="28CB1265" w14:textId="77777777" w:rsidR="00EB597C" w:rsidRPr="000D2EBB" w:rsidRDefault="00EB597C" w:rsidP="008B7336">
            <w:pPr>
              <w:pStyle w:val="BodyText"/>
              <w:spacing w:after="0" w:line="276" w:lineRule="auto"/>
            </w:pPr>
            <w:r w:rsidRPr="000D2EBB">
              <w:t>8</w:t>
            </w:r>
          </w:p>
        </w:tc>
        <w:tc>
          <w:tcPr>
            <w:tcW w:w="5122" w:type="dxa"/>
            <w:shd w:val="clear" w:color="auto" w:fill="A5C9EB" w:themeFill="text2" w:themeFillTint="40"/>
          </w:tcPr>
          <w:p w14:paraId="118D69C3" w14:textId="77777777" w:rsidR="00EB597C" w:rsidRPr="000D2EBB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D2EBB">
              <w:rPr>
                <w:b/>
                <w:bCs/>
              </w:rPr>
              <w:t xml:space="preserve">ICB </w:t>
            </w:r>
            <w:r w:rsidRPr="00502F33">
              <w:rPr>
                <w:b/>
                <w:bCs/>
              </w:rPr>
              <w:t>antimicrobial stewardship</w:t>
            </w:r>
            <w:r w:rsidRPr="000D2EBB">
              <w:rPr>
                <w:b/>
                <w:bCs/>
              </w:rPr>
              <w:t xml:space="preserve"> committee minutes</w:t>
            </w:r>
          </w:p>
        </w:tc>
        <w:tc>
          <w:tcPr>
            <w:tcW w:w="1164" w:type="dxa"/>
            <w:shd w:val="clear" w:color="auto" w:fill="A5C9EB" w:themeFill="text2" w:themeFillTint="40"/>
          </w:tcPr>
          <w:p w14:paraId="791F12BC" w14:textId="77777777" w:rsidR="00EB597C" w:rsidRPr="000D2EBB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A5C9EB" w:themeFill="text2" w:themeFillTint="40"/>
          </w:tcPr>
          <w:p w14:paraId="381EBFA4" w14:textId="77777777" w:rsidR="00EB597C" w:rsidRPr="000D2EBB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B597C" w14:paraId="5BE4B07F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49BFADE8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8.1</w:t>
            </w:r>
          </w:p>
        </w:tc>
        <w:tc>
          <w:tcPr>
            <w:tcW w:w="5122" w:type="dxa"/>
            <w:shd w:val="clear" w:color="auto" w:fill="auto"/>
          </w:tcPr>
          <w:p w14:paraId="597F6EBA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867A2B">
              <w:t>ttendance by cor</w:t>
            </w:r>
            <w:r w:rsidRPr="00760399">
              <w:t xml:space="preserve">e </w:t>
            </w:r>
            <w:r w:rsidRPr="00EB4B75">
              <w:t>antimicrobial stewardship</w:t>
            </w:r>
            <w:r w:rsidRPr="00760399">
              <w:t xml:space="preserve"> </w:t>
            </w:r>
            <w:r w:rsidRPr="00867A2B">
              <w:t>multi-professional team and representation from healthcare provider organisations</w:t>
            </w:r>
          </w:p>
        </w:tc>
        <w:tc>
          <w:tcPr>
            <w:tcW w:w="1164" w:type="dxa"/>
            <w:shd w:val="clear" w:color="auto" w:fill="auto"/>
          </w:tcPr>
          <w:p w14:paraId="08C7C06C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722DA375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22690138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6F53CEAD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8.2</w:t>
            </w:r>
          </w:p>
        </w:tc>
        <w:tc>
          <w:tcPr>
            <w:tcW w:w="5122" w:type="dxa"/>
            <w:shd w:val="clear" w:color="auto" w:fill="auto"/>
          </w:tcPr>
          <w:p w14:paraId="7D2CBB2E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867A2B">
              <w:t>eaningful review of ICB performance, including underperformance</w:t>
            </w:r>
          </w:p>
        </w:tc>
        <w:tc>
          <w:tcPr>
            <w:tcW w:w="1164" w:type="dxa"/>
            <w:shd w:val="clear" w:color="auto" w:fill="auto"/>
          </w:tcPr>
          <w:p w14:paraId="3815C920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36D19C61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616340D4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31607BDD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8.3</w:t>
            </w:r>
          </w:p>
        </w:tc>
        <w:tc>
          <w:tcPr>
            <w:tcW w:w="5122" w:type="dxa"/>
            <w:shd w:val="clear" w:color="auto" w:fill="auto"/>
          </w:tcPr>
          <w:p w14:paraId="5D7CA1CE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867A2B">
              <w:t xml:space="preserve">eview of ICB benchmarking with peers and trend over time compared to national targets for </w:t>
            </w:r>
            <w:r>
              <w:t>key performance indicators</w:t>
            </w:r>
          </w:p>
        </w:tc>
        <w:tc>
          <w:tcPr>
            <w:tcW w:w="1164" w:type="dxa"/>
            <w:shd w:val="clear" w:color="auto" w:fill="auto"/>
          </w:tcPr>
          <w:p w14:paraId="1158317B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7F6F06C2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256FFB46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37BAE4B3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8.4</w:t>
            </w:r>
          </w:p>
        </w:tc>
        <w:tc>
          <w:tcPr>
            <w:tcW w:w="5122" w:type="dxa"/>
            <w:shd w:val="clear" w:color="auto" w:fill="auto"/>
          </w:tcPr>
          <w:p w14:paraId="17E47F25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CF325C">
              <w:t xml:space="preserve">eview of primary care </w:t>
            </w:r>
            <w:r>
              <w:t>key performance indicators</w:t>
            </w:r>
            <w:r w:rsidRPr="00CF325C">
              <w:t xml:space="preserve"> by sub-ICB (and </w:t>
            </w:r>
            <w:r>
              <w:t>primary care network</w:t>
            </w:r>
            <w:r w:rsidRPr="00CF325C">
              <w:t xml:space="preserve">) </w:t>
            </w:r>
            <w:r w:rsidRPr="00CF325C">
              <w:lastRenderedPageBreak/>
              <w:t xml:space="preserve">and presentation of secondary care </w:t>
            </w:r>
            <w:r>
              <w:t>key performance indicators</w:t>
            </w:r>
            <w:r w:rsidRPr="00CF325C">
              <w:t xml:space="preserve"> by </w:t>
            </w:r>
            <w:r>
              <w:t>t</w:t>
            </w:r>
            <w:r w:rsidRPr="00CF325C">
              <w:t>rust</w:t>
            </w:r>
            <w:r>
              <w:t>(s)</w:t>
            </w:r>
          </w:p>
        </w:tc>
        <w:tc>
          <w:tcPr>
            <w:tcW w:w="1164" w:type="dxa"/>
            <w:shd w:val="clear" w:color="auto" w:fill="auto"/>
          </w:tcPr>
          <w:p w14:paraId="33EE794C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5EB01DB1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40507AC4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54077C74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8.5</w:t>
            </w:r>
          </w:p>
        </w:tc>
        <w:tc>
          <w:tcPr>
            <w:tcW w:w="5122" w:type="dxa"/>
            <w:shd w:val="clear" w:color="auto" w:fill="auto"/>
          </w:tcPr>
          <w:p w14:paraId="3E3E47AE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CF325C">
              <w:t>eview of focussed audit or point prevalence survey reports</w:t>
            </w:r>
          </w:p>
        </w:tc>
        <w:tc>
          <w:tcPr>
            <w:tcW w:w="1164" w:type="dxa"/>
            <w:shd w:val="clear" w:color="auto" w:fill="auto"/>
          </w:tcPr>
          <w:p w14:paraId="7650BA5F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120AB863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72277CFE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6A829202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8.6</w:t>
            </w:r>
          </w:p>
        </w:tc>
        <w:tc>
          <w:tcPr>
            <w:tcW w:w="5122" w:type="dxa"/>
            <w:shd w:val="clear" w:color="auto" w:fill="auto"/>
          </w:tcPr>
          <w:p w14:paraId="2E284AA4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CF325C">
              <w:t>nterpretation of data is documented with recommended actions and action plan where required to investigate and address</w:t>
            </w:r>
            <w:r>
              <w:t xml:space="preserve"> any</w:t>
            </w:r>
            <w:r w:rsidRPr="00CF325C">
              <w:t xml:space="preserve"> underperformance</w:t>
            </w:r>
          </w:p>
        </w:tc>
        <w:tc>
          <w:tcPr>
            <w:tcW w:w="1164" w:type="dxa"/>
            <w:shd w:val="clear" w:color="auto" w:fill="auto"/>
          </w:tcPr>
          <w:p w14:paraId="5AC44F57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3824ADAC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5F8FC380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5C9EB" w:themeFill="text2" w:themeFillTint="40"/>
          </w:tcPr>
          <w:p w14:paraId="6FF3107C" w14:textId="77777777" w:rsidR="00EB597C" w:rsidRPr="00CF325C" w:rsidRDefault="00EB597C" w:rsidP="008B7336">
            <w:pPr>
              <w:pStyle w:val="BodyText"/>
              <w:spacing w:after="0" w:line="276" w:lineRule="auto"/>
            </w:pPr>
            <w:r w:rsidRPr="00CF325C">
              <w:t>9</w:t>
            </w:r>
          </w:p>
        </w:tc>
        <w:tc>
          <w:tcPr>
            <w:tcW w:w="5122" w:type="dxa"/>
            <w:shd w:val="clear" w:color="auto" w:fill="A5C9EB" w:themeFill="text2" w:themeFillTint="40"/>
          </w:tcPr>
          <w:p w14:paraId="5ACC5AC2" w14:textId="77777777" w:rsidR="00EB597C" w:rsidRPr="00CF325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F325C">
              <w:rPr>
                <w:b/>
                <w:bCs/>
              </w:rPr>
              <w:t xml:space="preserve">ICB </w:t>
            </w:r>
            <w:r w:rsidRPr="00502F33">
              <w:rPr>
                <w:b/>
                <w:bCs/>
              </w:rPr>
              <w:t>antimicrobial stewardship</w:t>
            </w:r>
            <w:r w:rsidRPr="00CF325C">
              <w:rPr>
                <w:b/>
                <w:bCs/>
              </w:rPr>
              <w:t xml:space="preserve"> committee action plan</w:t>
            </w:r>
          </w:p>
        </w:tc>
        <w:tc>
          <w:tcPr>
            <w:tcW w:w="1164" w:type="dxa"/>
            <w:shd w:val="clear" w:color="auto" w:fill="A5C9EB" w:themeFill="text2" w:themeFillTint="40"/>
          </w:tcPr>
          <w:p w14:paraId="6CC2AC1A" w14:textId="77777777" w:rsidR="00EB597C" w:rsidRPr="00CF325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950" w:type="dxa"/>
            <w:shd w:val="clear" w:color="auto" w:fill="A5C9EB" w:themeFill="text2" w:themeFillTint="40"/>
          </w:tcPr>
          <w:p w14:paraId="0351434E" w14:textId="77777777" w:rsidR="00EB597C" w:rsidRPr="00CF325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B597C" w14:paraId="6ED726F6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294C003D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9.1</w:t>
            </w:r>
          </w:p>
        </w:tc>
        <w:tc>
          <w:tcPr>
            <w:tcW w:w="5122" w:type="dxa"/>
            <w:shd w:val="clear" w:color="auto" w:fill="auto"/>
          </w:tcPr>
          <w:p w14:paraId="63B1DC81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4D36A3">
              <w:t>vidence of actions completed and underway, with milestones and accountability</w:t>
            </w:r>
          </w:p>
        </w:tc>
        <w:tc>
          <w:tcPr>
            <w:tcW w:w="1164" w:type="dxa"/>
            <w:shd w:val="clear" w:color="auto" w:fill="auto"/>
          </w:tcPr>
          <w:p w14:paraId="3965317B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7A2815BF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1D036A5F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" w:type="dxa"/>
            <w:shd w:val="clear" w:color="auto" w:fill="auto"/>
          </w:tcPr>
          <w:p w14:paraId="4EFE9ED5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9.2</w:t>
            </w:r>
          </w:p>
        </w:tc>
        <w:tc>
          <w:tcPr>
            <w:tcW w:w="5122" w:type="dxa"/>
            <w:shd w:val="clear" w:color="auto" w:fill="auto"/>
          </w:tcPr>
          <w:p w14:paraId="192027C6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Local needs and inequalities considered as part of planned actions</w:t>
            </w:r>
          </w:p>
        </w:tc>
        <w:tc>
          <w:tcPr>
            <w:tcW w:w="1164" w:type="dxa"/>
            <w:shd w:val="clear" w:color="auto" w:fill="auto"/>
          </w:tcPr>
          <w:p w14:paraId="01A29AF8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0" w:type="dxa"/>
            <w:shd w:val="clear" w:color="auto" w:fill="auto"/>
          </w:tcPr>
          <w:p w14:paraId="561FCCDF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1477E9" w14:textId="77777777" w:rsidR="00EB597C" w:rsidRPr="006B4517" w:rsidRDefault="00EB597C" w:rsidP="00EB597C">
      <w:pPr>
        <w:pStyle w:val="BodyText"/>
      </w:pPr>
    </w:p>
    <w:p w14:paraId="5748DE5D" w14:textId="77777777" w:rsidR="00EB597C" w:rsidRPr="004C6E9A" w:rsidRDefault="00EB597C" w:rsidP="00EB597C">
      <w:pPr>
        <w:pStyle w:val="Heading2"/>
        <w:rPr>
          <w:rFonts w:asciiTheme="minorBidi" w:hAnsiTheme="minorBidi" w:cstheme="minorBidi"/>
          <w:color w:val="0070C0"/>
          <w:sz w:val="36"/>
          <w:szCs w:val="36"/>
        </w:rPr>
      </w:pPr>
      <w:bookmarkStart w:id="3" w:name="_Toc183167061"/>
      <w:r w:rsidRPr="004C6E9A">
        <w:rPr>
          <w:rFonts w:asciiTheme="minorBidi" w:hAnsiTheme="minorBidi" w:cstheme="minorBidi"/>
          <w:color w:val="0070C0"/>
          <w:sz w:val="36"/>
          <w:szCs w:val="36"/>
        </w:rPr>
        <w:t>Key informant evidence</w:t>
      </w:r>
      <w:bookmarkEnd w:id="3"/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771"/>
        <w:gridCol w:w="7141"/>
        <w:gridCol w:w="1824"/>
      </w:tblGrid>
      <w:tr w:rsidR="00EB597C" w14:paraId="1D83EDD7" w14:textId="77777777" w:rsidTr="004C6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0070C0"/>
          </w:tcPr>
          <w:p w14:paraId="218782E2" w14:textId="77777777" w:rsidR="00EB597C" w:rsidRPr="004C6E9A" w:rsidRDefault="00EB597C" w:rsidP="004C6E9A">
            <w:pPr>
              <w:pStyle w:val="BodyText"/>
              <w:spacing w:after="0" w:line="276" w:lineRule="auto"/>
              <w:jc w:val="both"/>
              <w:rPr>
                <w:color w:val="FFFFFF" w:themeColor="background1"/>
              </w:rPr>
            </w:pPr>
          </w:p>
        </w:tc>
        <w:tc>
          <w:tcPr>
            <w:tcW w:w="6521" w:type="dxa"/>
            <w:shd w:val="clear" w:color="auto" w:fill="0070C0"/>
          </w:tcPr>
          <w:p w14:paraId="66B4DD8F" w14:textId="77777777" w:rsidR="00EB597C" w:rsidRPr="004C6E9A" w:rsidRDefault="00EB597C" w:rsidP="004C6E9A">
            <w:pPr>
              <w:pStyle w:val="BodyText"/>
              <w:spacing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6E9A">
              <w:rPr>
                <w:color w:val="FFFFFF" w:themeColor="background1"/>
              </w:rPr>
              <w:t>Key informants and lines of enquiry</w:t>
            </w:r>
          </w:p>
        </w:tc>
        <w:tc>
          <w:tcPr>
            <w:tcW w:w="1666" w:type="dxa"/>
            <w:shd w:val="clear" w:color="auto" w:fill="0070C0"/>
          </w:tcPr>
          <w:p w14:paraId="43A49F66" w14:textId="77777777" w:rsidR="00EB597C" w:rsidRPr="004C6E9A" w:rsidRDefault="00EB597C" w:rsidP="004C6E9A">
            <w:pPr>
              <w:pStyle w:val="BodyText"/>
              <w:spacing w:after="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4C6E9A">
              <w:rPr>
                <w:color w:val="FFFFFF" w:themeColor="background1"/>
              </w:rPr>
              <w:t>Evidence</w:t>
            </w:r>
          </w:p>
        </w:tc>
      </w:tr>
      <w:tr w:rsidR="00EB597C" w14:paraId="303B4EC5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5C9EB" w:themeFill="text2" w:themeFillTint="40"/>
          </w:tcPr>
          <w:p w14:paraId="69480627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</w:t>
            </w:r>
          </w:p>
        </w:tc>
        <w:tc>
          <w:tcPr>
            <w:tcW w:w="6521" w:type="dxa"/>
            <w:shd w:val="clear" w:color="auto" w:fill="A5C9EB" w:themeFill="text2" w:themeFillTint="40"/>
          </w:tcPr>
          <w:p w14:paraId="0B20F717" w14:textId="77777777" w:rsidR="00EB597C" w:rsidRPr="009621A1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2610">
              <w:rPr>
                <w:b/>
                <w:bCs/>
              </w:rPr>
              <w:t xml:space="preserve">ICB </w:t>
            </w:r>
            <w:r>
              <w:rPr>
                <w:b/>
                <w:bCs/>
              </w:rPr>
              <w:t>b</w:t>
            </w:r>
            <w:r w:rsidRPr="00162610">
              <w:rPr>
                <w:b/>
                <w:bCs/>
              </w:rPr>
              <w:t xml:space="preserve">oard member with nominated responsibility for </w:t>
            </w:r>
            <w:r>
              <w:rPr>
                <w:b/>
                <w:bCs/>
              </w:rPr>
              <w:t>antimicrobial resistance</w:t>
            </w:r>
          </w:p>
        </w:tc>
        <w:tc>
          <w:tcPr>
            <w:tcW w:w="1666" w:type="dxa"/>
            <w:shd w:val="clear" w:color="auto" w:fill="A5C9EB" w:themeFill="text2" w:themeFillTint="40"/>
          </w:tcPr>
          <w:p w14:paraId="0AB3D692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78E5A1C6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E49AA17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1.1</w:t>
            </w:r>
          </w:p>
        </w:tc>
        <w:tc>
          <w:tcPr>
            <w:tcW w:w="6521" w:type="dxa"/>
            <w:shd w:val="clear" w:color="auto" w:fill="auto"/>
          </w:tcPr>
          <w:p w14:paraId="1B0F1BFC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162610">
              <w:t xml:space="preserve">wareness of ICB </w:t>
            </w:r>
            <w:r w:rsidRPr="00EB4B75">
              <w:t>antimicrobial resistance</w:t>
            </w:r>
            <w:r w:rsidRPr="00780883">
              <w:t xml:space="preserve"> and stewardship</w:t>
            </w:r>
            <w:r>
              <w:t xml:space="preserve"> </w:t>
            </w:r>
            <w:r w:rsidRPr="00162610">
              <w:t>leads</w:t>
            </w:r>
          </w:p>
        </w:tc>
        <w:tc>
          <w:tcPr>
            <w:tcW w:w="1666" w:type="dxa"/>
            <w:shd w:val="clear" w:color="auto" w:fill="auto"/>
          </w:tcPr>
          <w:p w14:paraId="2DB14E1E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0E97E3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40E6CF83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C7C1F9E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1.2</w:t>
            </w:r>
          </w:p>
        </w:tc>
        <w:tc>
          <w:tcPr>
            <w:tcW w:w="6521" w:type="dxa"/>
            <w:shd w:val="clear" w:color="auto" w:fill="auto"/>
          </w:tcPr>
          <w:p w14:paraId="60D5BF72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162610">
              <w:t xml:space="preserve">wareness of ICB performance against antimicrobial prescribing </w:t>
            </w:r>
            <w:r>
              <w:t>key performance indicators</w:t>
            </w:r>
          </w:p>
        </w:tc>
        <w:tc>
          <w:tcPr>
            <w:tcW w:w="1666" w:type="dxa"/>
            <w:shd w:val="clear" w:color="auto" w:fill="auto"/>
          </w:tcPr>
          <w:p w14:paraId="031E6A75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0580FE24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1B3B998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1.3</w:t>
            </w:r>
          </w:p>
        </w:tc>
        <w:tc>
          <w:tcPr>
            <w:tcW w:w="6521" w:type="dxa"/>
            <w:shd w:val="clear" w:color="auto" w:fill="auto"/>
          </w:tcPr>
          <w:p w14:paraId="16E3E75E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2610">
              <w:t xml:space="preserve">Assurance of priority level of improving quality of antimicrobial prescribing and </w:t>
            </w:r>
            <w:r w:rsidRPr="00502F33">
              <w:t xml:space="preserve">antimicrobial </w:t>
            </w:r>
            <w:r w:rsidRPr="00780883">
              <w:t>stewardship</w:t>
            </w:r>
          </w:p>
        </w:tc>
        <w:tc>
          <w:tcPr>
            <w:tcW w:w="1666" w:type="dxa"/>
            <w:shd w:val="clear" w:color="auto" w:fill="auto"/>
          </w:tcPr>
          <w:p w14:paraId="402FD166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50500934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0A25484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1.4</w:t>
            </w:r>
          </w:p>
        </w:tc>
        <w:tc>
          <w:tcPr>
            <w:tcW w:w="6521" w:type="dxa"/>
            <w:shd w:val="clear" w:color="auto" w:fill="auto"/>
          </w:tcPr>
          <w:p w14:paraId="2E911097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Knowledge of ICB </w:t>
            </w:r>
            <w:r w:rsidRPr="00502F33">
              <w:t>antimicrobial resistance</w:t>
            </w:r>
            <w:r>
              <w:t xml:space="preserve"> risks and actions being taken to address them</w:t>
            </w:r>
          </w:p>
        </w:tc>
        <w:tc>
          <w:tcPr>
            <w:tcW w:w="1666" w:type="dxa"/>
            <w:shd w:val="clear" w:color="auto" w:fill="auto"/>
          </w:tcPr>
          <w:p w14:paraId="0E363305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7D3B3D5B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5C9EB" w:themeFill="text2" w:themeFillTint="40"/>
          </w:tcPr>
          <w:p w14:paraId="297DE72F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2</w:t>
            </w:r>
          </w:p>
        </w:tc>
        <w:tc>
          <w:tcPr>
            <w:tcW w:w="6521" w:type="dxa"/>
            <w:shd w:val="clear" w:color="auto" w:fill="A5C9EB" w:themeFill="text2" w:themeFillTint="40"/>
          </w:tcPr>
          <w:p w14:paraId="5E1AC100" w14:textId="77777777" w:rsidR="00EB597C" w:rsidRPr="00D05B5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D0EB6">
              <w:rPr>
                <w:b/>
                <w:bCs/>
              </w:rPr>
              <w:t>ICB medical director</w:t>
            </w:r>
          </w:p>
        </w:tc>
        <w:tc>
          <w:tcPr>
            <w:tcW w:w="1666" w:type="dxa"/>
            <w:shd w:val="clear" w:color="auto" w:fill="A5C9EB" w:themeFill="text2" w:themeFillTint="40"/>
          </w:tcPr>
          <w:p w14:paraId="436B0F6A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7169561B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4ADC2D1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2.1</w:t>
            </w:r>
          </w:p>
        </w:tc>
        <w:tc>
          <w:tcPr>
            <w:tcW w:w="6521" w:type="dxa"/>
            <w:shd w:val="clear" w:color="auto" w:fill="auto"/>
          </w:tcPr>
          <w:p w14:paraId="7917C861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Awareness of ICB </w:t>
            </w:r>
            <w:r w:rsidRPr="00502F33">
              <w:t>antimicrobial resistance</w:t>
            </w:r>
            <w:r w:rsidRPr="00780883">
              <w:t xml:space="preserve"> and stewardship</w:t>
            </w:r>
            <w:r>
              <w:t xml:space="preserve"> leads</w:t>
            </w:r>
          </w:p>
        </w:tc>
        <w:tc>
          <w:tcPr>
            <w:tcW w:w="1666" w:type="dxa"/>
            <w:shd w:val="clear" w:color="auto" w:fill="auto"/>
          </w:tcPr>
          <w:p w14:paraId="206F2621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168140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3F9B9ECB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1192C30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2.2</w:t>
            </w:r>
          </w:p>
        </w:tc>
        <w:tc>
          <w:tcPr>
            <w:tcW w:w="6521" w:type="dxa"/>
            <w:shd w:val="clear" w:color="auto" w:fill="auto"/>
          </w:tcPr>
          <w:p w14:paraId="6DC11A4E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ED0EB6">
              <w:t xml:space="preserve">wareness of ICB performance against antimicrobial prescribing </w:t>
            </w:r>
            <w:r>
              <w:t>key performance indicators</w:t>
            </w:r>
          </w:p>
        </w:tc>
        <w:tc>
          <w:tcPr>
            <w:tcW w:w="1666" w:type="dxa"/>
            <w:shd w:val="clear" w:color="auto" w:fill="auto"/>
          </w:tcPr>
          <w:p w14:paraId="241B1FB1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03172FB1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027B540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2.3</w:t>
            </w:r>
          </w:p>
        </w:tc>
        <w:tc>
          <w:tcPr>
            <w:tcW w:w="6521" w:type="dxa"/>
            <w:shd w:val="clear" w:color="auto" w:fill="auto"/>
          </w:tcPr>
          <w:p w14:paraId="1E613A7C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0EB6">
              <w:t xml:space="preserve">Assurance of priority level of improving quality of antimicrobial prescribing and </w:t>
            </w:r>
            <w:r w:rsidRPr="00502F33">
              <w:t xml:space="preserve">antimicrobial </w:t>
            </w:r>
            <w:r w:rsidRPr="00780883">
              <w:t>stewardship</w:t>
            </w:r>
          </w:p>
        </w:tc>
        <w:tc>
          <w:tcPr>
            <w:tcW w:w="1666" w:type="dxa"/>
            <w:shd w:val="clear" w:color="auto" w:fill="auto"/>
          </w:tcPr>
          <w:p w14:paraId="130D5F8C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527D2616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8D44C3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2.4</w:t>
            </w:r>
          </w:p>
        </w:tc>
        <w:tc>
          <w:tcPr>
            <w:tcW w:w="6521" w:type="dxa"/>
            <w:shd w:val="clear" w:color="auto" w:fill="auto"/>
          </w:tcPr>
          <w:p w14:paraId="6593ADCE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Knowledge of ICB </w:t>
            </w:r>
            <w:r w:rsidRPr="00502F33">
              <w:t>antimicrobial resistance</w:t>
            </w:r>
            <w:r w:rsidRPr="00780883">
              <w:t xml:space="preserve"> </w:t>
            </w:r>
            <w:r>
              <w:t xml:space="preserve">risks and actions being taken to address them, </w:t>
            </w:r>
            <w:r w:rsidRPr="00A84487">
              <w:t>and mechanism in place to escalate concerns to the ICB board</w:t>
            </w:r>
          </w:p>
        </w:tc>
        <w:tc>
          <w:tcPr>
            <w:tcW w:w="1666" w:type="dxa"/>
            <w:shd w:val="clear" w:color="auto" w:fill="auto"/>
          </w:tcPr>
          <w:p w14:paraId="6D7F94D2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3CCDD83C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5C9EB" w:themeFill="text2" w:themeFillTint="40"/>
          </w:tcPr>
          <w:p w14:paraId="262B061E" w14:textId="77777777" w:rsidR="00EB597C" w:rsidRPr="000C779B" w:rsidRDefault="00EB597C" w:rsidP="008B7336">
            <w:pPr>
              <w:pStyle w:val="BodyText"/>
              <w:spacing w:after="0" w:line="276" w:lineRule="auto"/>
            </w:pPr>
            <w:r w:rsidRPr="000C779B">
              <w:t>3</w:t>
            </w:r>
          </w:p>
        </w:tc>
        <w:tc>
          <w:tcPr>
            <w:tcW w:w="6521" w:type="dxa"/>
            <w:shd w:val="clear" w:color="auto" w:fill="A5C9EB" w:themeFill="text2" w:themeFillTint="40"/>
          </w:tcPr>
          <w:p w14:paraId="5B96647E" w14:textId="77777777" w:rsidR="00EB597C" w:rsidRPr="000C779B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E7B86">
              <w:rPr>
                <w:b/>
                <w:bCs/>
              </w:rPr>
              <w:t>ICB</w:t>
            </w:r>
            <w:r>
              <w:rPr>
                <w:b/>
                <w:bCs/>
              </w:rPr>
              <w:t xml:space="preserve"> antimicrobial resistance senior responsible officer</w:t>
            </w:r>
          </w:p>
        </w:tc>
        <w:tc>
          <w:tcPr>
            <w:tcW w:w="1666" w:type="dxa"/>
            <w:shd w:val="clear" w:color="auto" w:fill="A5C9EB" w:themeFill="text2" w:themeFillTint="40"/>
          </w:tcPr>
          <w:p w14:paraId="339A2D6F" w14:textId="77777777" w:rsidR="00EB597C" w:rsidRPr="000C779B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B597C" w14:paraId="4F25BA1D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FED58A1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3.1</w:t>
            </w:r>
          </w:p>
        </w:tc>
        <w:tc>
          <w:tcPr>
            <w:tcW w:w="6521" w:type="dxa"/>
            <w:shd w:val="clear" w:color="auto" w:fill="auto"/>
          </w:tcPr>
          <w:p w14:paraId="0F6DE25F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Assurance of sufficient capacity and capability to undertake role (protected time and training/qualifications)</w:t>
            </w:r>
          </w:p>
        </w:tc>
        <w:tc>
          <w:tcPr>
            <w:tcW w:w="1666" w:type="dxa"/>
            <w:shd w:val="clear" w:color="auto" w:fill="auto"/>
          </w:tcPr>
          <w:p w14:paraId="05920DBD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6FD9D14A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561DC0C" w14:textId="77777777" w:rsidR="00EB597C" w:rsidRDefault="00EB597C" w:rsidP="008B7336">
            <w:pPr>
              <w:pStyle w:val="BodyText"/>
              <w:spacing w:after="0" w:line="276" w:lineRule="auto"/>
            </w:pPr>
            <w:r>
              <w:lastRenderedPageBreak/>
              <w:t>3.2</w:t>
            </w:r>
          </w:p>
        </w:tc>
        <w:tc>
          <w:tcPr>
            <w:tcW w:w="6521" w:type="dxa"/>
            <w:shd w:val="clear" w:color="auto" w:fill="auto"/>
          </w:tcPr>
          <w:p w14:paraId="4643BFAE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7960C7">
              <w:t xml:space="preserve">wareness of ICB performance against antimicrobial prescribing </w:t>
            </w:r>
            <w:r>
              <w:t>key performance indicators</w:t>
            </w:r>
          </w:p>
        </w:tc>
        <w:tc>
          <w:tcPr>
            <w:tcW w:w="1666" w:type="dxa"/>
            <w:shd w:val="clear" w:color="auto" w:fill="auto"/>
          </w:tcPr>
          <w:p w14:paraId="301D51D9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5CFB4CAF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23EED76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3.3</w:t>
            </w:r>
          </w:p>
        </w:tc>
        <w:tc>
          <w:tcPr>
            <w:tcW w:w="6521" w:type="dxa"/>
            <w:shd w:val="clear" w:color="auto" w:fill="auto"/>
          </w:tcPr>
          <w:p w14:paraId="132878CC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60C7">
              <w:t xml:space="preserve">Assurance of priority level of improving quality of antimicrobial prescribing and </w:t>
            </w:r>
            <w:r w:rsidRPr="00502F33">
              <w:t xml:space="preserve">antimicrobial </w:t>
            </w:r>
            <w:r w:rsidRPr="00780883">
              <w:t>stewardship</w:t>
            </w:r>
          </w:p>
        </w:tc>
        <w:tc>
          <w:tcPr>
            <w:tcW w:w="1666" w:type="dxa"/>
            <w:shd w:val="clear" w:color="auto" w:fill="auto"/>
          </w:tcPr>
          <w:p w14:paraId="12AEF50A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4AF50E96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B9BD6D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3.4</w:t>
            </w:r>
          </w:p>
        </w:tc>
        <w:tc>
          <w:tcPr>
            <w:tcW w:w="6521" w:type="dxa"/>
            <w:shd w:val="clear" w:color="auto" w:fill="auto"/>
          </w:tcPr>
          <w:p w14:paraId="03A4CF00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4487">
              <w:t xml:space="preserve">Knowledge of ICB </w:t>
            </w:r>
            <w:r w:rsidRPr="00502F33">
              <w:t>antimicrobial resistance</w:t>
            </w:r>
            <w:r w:rsidRPr="00A84487">
              <w:t xml:space="preserve"> risks and actions being taken to address them, and mechanism in place to escalate concerns to the medical director</w:t>
            </w:r>
          </w:p>
        </w:tc>
        <w:tc>
          <w:tcPr>
            <w:tcW w:w="1666" w:type="dxa"/>
            <w:shd w:val="clear" w:color="auto" w:fill="auto"/>
          </w:tcPr>
          <w:p w14:paraId="64A5E2A7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14C097B9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5C9EB" w:themeFill="text2" w:themeFillTint="40"/>
          </w:tcPr>
          <w:p w14:paraId="363D7C3D" w14:textId="77777777" w:rsidR="00EB597C" w:rsidRPr="001C1EE9" w:rsidRDefault="00EB597C" w:rsidP="008B7336">
            <w:pPr>
              <w:pStyle w:val="BodyText"/>
              <w:spacing w:after="0" w:line="276" w:lineRule="auto"/>
            </w:pPr>
            <w:r w:rsidRPr="001C1EE9">
              <w:t>4</w:t>
            </w:r>
          </w:p>
        </w:tc>
        <w:tc>
          <w:tcPr>
            <w:tcW w:w="6521" w:type="dxa"/>
            <w:shd w:val="clear" w:color="auto" w:fill="A5C9EB" w:themeFill="text2" w:themeFillTint="40"/>
          </w:tcPr>
          <w:p w14:paraId="6FD411A4" w14:textId="77777777" w:rsidR="00EB597C" w:rsidRPr="001C1EE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507AB">
              <w:rPr>
                <w:b/>
                <w:bCs/>
              </w:rPr>
              <w:t xml:space="preserve">ICB nominated lead for </w:t>
            </w:r>
            <w:r>
              <w:rPr>
                <w:b/>
                <w:bCs/>
              </w:rPr>
              <w:t>antimicrobial stewardship</w:t>
            </w:r>
          </w:p>
        </w:tc>
        <w:tc>
          <w:tcPr>
            <w:tcW w:w="1666" w:type="dxa"/>
            <w:shd w:val="clear" w:color="auto" w:fill="A5C9EB" w:themeFill="text2" w:themeFillTint="40"/>
          </w:tcPr>
          <w:p w14:paraId="35B5A67B" w14:textId="77777777" w:rsidR="00EB597C" w:rsidRPr="001C1EE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EB597C" w14:paraId="1BEC9201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B896248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4.1</w:t>
            </w:r>
          </w:p>
        </w:tc>
        <w:tc>
          <w:tcPr>
            <w:tcW w:w="6521" w:type="dxa"/>
            <w:shd w:val="clear" w:color="auto" w:fill="auto"/>
          </w:tcPr>
          <w:p w14:paraId="208C4856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Pr="000507AB">
              <w:t>ufficient capacity and capability to undertake role (protected time and training</w:t>
            </w:r>
            <w:r>
              <w:t xml:space="preserve"> or </w:t>
            </w:r>
            <w:r w:rsidRPr="000507AB">
              <w:t>qualifications)</w:t>
            </w:r>
          </w:p>
        </w:tc>
        <w:tc>
          <w:tcPr>
            <w:tcW w:w="1666" w:type="dxa"/>
            <w:shd w:val="clear" w:color="auto" w:fill="auto"/>
          </w:tcPr>
          <w:p w14:paraId="40BFDF76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0E8EDB77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DA9E590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4.2</w:t>
            </w:r>
          </w:p>
        </w:tc>
        <w:tc>
          <w:tcPr>
            <w:tcW w:w="6521" w:type="dxa"/>
            <w:shd w:val="clear" w:color="auto" w:fill="auto"/>
          </w:tcPr>
          <w:p w14:paraId="59D89DCD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0507AB">
              <w:t>wareness of ICB performance against antimicrobial prescribing</w:t>
            </w:r>
            <w:r>
              <w:t xml:space="preserve"> key performance indicators</w:t>
            </w:r>
          </w:p>
        </w:tc>
        <w:tc>
          <w:tcPr>
            <w:tcW w:w="1666" w:type="dxa"/>
            <w:shd w:val="clear" w:color="auto" w:fill="auto"/>
          </w:tcPr>
          <w:p w14:paraId="662AAF2A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1D381BFE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9862BB7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4.3</w:t>
            </w:r>
          </w:p>
        </w:tc>
        <w:tc>
          <w:tcPr>
            <w:tcW w:w="6521" w:type="dxa"/>
            <w:shd w:val="clear" w:color="auto" w:fill="auto"/>
          </w:tcPr>
          <w:p w14:paraId="4B47C9E5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AA2F67">
              <w:t>dequate senior leadership engagement and support</w:t>
            </w:r>
          </w:p>
        </w:tc>
        <w:tc>
          <w:tcPr>
            <w:tcW w:w="1666" w:type="dxa"/>
            <w:shd w:val="clear" w:color="auto" w:fill="auto"/>
          </w:tcPr>
          <w:p w14:paraId="1C193BCC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17C047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31311147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969B98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4.4</w:t>
            </w:r>
          </w:p>
        </w:tc>
        <w:tc>
          <w:tcPr>
            <w:tcW w:w="6521" w:type="dxa"/>
            <w:shd w:val="clear" w:color="auto" w:fill="auto"/>
          </w:tcPr>
          <w:p w14:paraId="08DBD22A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</w:t>
            </w:r>
            <w:r w:rsidRPr="00AA2F67">
              <w:t>ffective microbiology/</w:t>
            </w:r>
            <w:r>
              <w:t>infectious diseases</w:t>
            </w:r>
            <w:r w:rsidRPr="00AA2F67">
              <w:t xml:space="preserve"> collaboration, engagement and support</w:t>
            </w:r>
          </w:p>
        </w:tc>
        <w:tc>
          <w:tcPr>
            <w:tcW w:w="1666" w:type="dxa"/>
            <w:shd w:val="clear" w:color="auto" w:fill="auto"/>
          </w:tcPr>
          <w:p w14:paraId="741A54B8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716589ED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270A324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4.5</w:t>
            </w:r>
          </w:p>
        </w:tc>
        <w:tc>
          <w:tcPr>
            <w:tcW w:w="6521" w:type="dxa"/>
            <w:shd w:val="clear" w:color="auto" w:fill="auto"/>
          </w:tcPr>
          <w:p w14:paraId="762F6774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Pr="00AA2F67">
              <w:t xml:space="preserve">ffective </w:t>
            </w:r>
            <w:r>
              <w:t>infection prevention and control</w:t>
            </w:r>
            <w:r w:rsidRPr="00AA2F67">
              <w:t xml:space="preserve"> collaboration, engagement and support</w:t>
            </w:r>
          </w:p>
        </w:tc>
        <w:tc>
          <w:tcPr>
            <w:tcW w:w="1666" w:type="dxa"/>
            <w:shd w:val="clear" w:color="auto" w:fill="auto"/>
          </w:tcPr>
          <w:p w14:paraId="13A0C302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65CC91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6993AD52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5F692C3A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4.6</w:t>
            </w:r>
          </w:p>
        </w:tc>
        <w:tc>
          <w:tcPr>
            <w:tcW w:w="6521" w:type="dxa"/>
            <w:shd w:val="clear" w:color="auto" w:fill="auto"/>
          </w:tcPr>
          <w:p w14:paraId="60D292E5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0507AB">
              <w:t>dequate healthcare provider organisation engagement and action</w:t>
            </w:r>
          </w:p>
        </w:tc>
        <w:tc>
          <w:tcPr>
            <w:tcW w:w="1666" w:type="dxa"/>
            <w:shd w:val="clear" w:color="auto" w:fill="auto"/>
          </w:tcPr>
          <w:p w14:paraId="095A55A1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597C" w14:paraId="72233937" w14:textId="77777777" w:rsidTr="004C6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16D0698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4.7</w:t>
            </w:r>
          </w:p>
        </w:tc>
        <w:tc>
          <w:tcPr>
            <w:tcW w:w="6521" w:type="dxa"/>
            <w:shd w:val="clear" w:color="auto" w:fill="auto"/>
          </w:tcPr>
          <w:p w14:paraId="2EA2CCF6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AA2F67">
              <w:t>ppraisal and personal development plan</w:t>
            </w:r>
            <w:r>
              <w:t xml:space="preserve"> in place</w:t>
            </w:r>
          </w:p>
        </w:tc>
        <w:tc>
          <w:tcPr>
            <w:tcW w:w="1666" w:type="dxa"/>
            <w:shd w:val="clear" w:color="auto" w:fill="auto"/>
          </w:tcPr>
          <w:p w14:paraId="369DC7BE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049DB6" w14:textId="77777777" w:rsidR="00EB597C" w:rsidRDefault="00EB597C" w:rsidP="008B7336">
            <w:pPr>
              <w:pStyle w:val="BodyText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B597C" w14:paraId="12404AAF" w14:textId="77777777" w:rsidTr="004C6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C56D49D" w14:textId="77777777" w:rsidR="00EB597C" w:rsidRDefault="00EB597C" w:rsidP="008B7336">
            <w:pPr>
              <w:pStyle w:val="BodyText"/>
              <w:spacing w:after="0" w:line="276" w:lineRule="auto"/>
            </w:pPr>
            <w:r>
              <w:t>4.8</w:t>
            </w:r>
          </w:p>
        </w:tc>
        <w:tc>
          <w:tcPr>
            <w:tcW w:w="6521" w:type="dxa"/>
            <w:shd w:val="clear" w:color="auto" w:fill="auto"/>
          </w:tcPr>
          <w:p w14:paraId="3A275896" w14:textId="77777777" w:rsidR="00EB597C" w:rsidRPr="00B96599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84487">
              <w:t xml:space="preserve">Knowledge of ICB </w:t>
            </w:r>
            <w:r>
              <w:t>antimicrobial resistance</w:t>
            </w:r>
            <w:r w:rsidRPr="00A84487">
              <w:t xml:space="preserve"> risks and actions being taken to address them, and mechanism in place to escalate to the ICB </w:t>
            </w:r>
            <w:r>
              <w:t>antimicrobial resistance senior responsible officer</w:t>
            </w:r>
          </w:p>
        </w:tc>
        <w:tc>
          <w:tcPr>
            <w:tcW w:w="1666" w:type="dxa"/>
            <w:shd w:val="clear" w:color="auto" w:fill="auto"/>
          </w:tcPr>
          <w:p w14:paraId="127E4C42" w14:textId="77777777" w:rsidR="00EB597C" w:rsidRDefault="00EB597C" w:rsidP="008B7336">
            <w:pPr>
              <w:pStyle w:val="BodyText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7DD2B9" w14:textId="77777777" w:rsidR="00EB597C" w:rsidRDefault="00EB597C" w:rsidP="00EB597C">
      <w:pPr>
        <w:pStyle w:val="BodyText"/>
        <w:spacing w:line="276" w:lineRule="auto"/>
      </w:pPr>
      <w:r>
        <w:t xml:space="preserve"> </w:t>
      </w:r>
    </w:p>
    <w:p w14:paraId="37A4186D" w14:textId="5C109815" w:rsidR="00EB597C" w:rsidRDefault="00EB597C"/>
    <w:sectPr w:rsidR="00EB597C" w:rsidSect="004C6E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7C"/>
    <w:rsid w:val="002902DD"/>
    <w:rsid w:val="004C6E9A"/>
    <w:rsid w:val="004D06B8"/>
    <w:rsid w:val="00BB66D9"/>
    <w:rsid w:val="00E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0D68"/>
  <w15:chartTrackingRefBased/>
  <w15:docId w15:val="{CDA000D2-A748-4DDB-9AF1-9C8A84A1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EB597C"/>
    <w:pPr>
      <w:spacing w:after="280" w:line="360" w:lineRule="atLeast"/>
      <w:textboxTightWrap w:val="lastLineOnly"/>
    </w:pPr>
    <w:rPr>
      <w:rFonts w:ascii="Arial" w:eastAsia="Times New Roman" w:hAnsi="Arial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97C"/>
    <w:pPr>
      <w:keepNext/>
      <w:keepLines/>
      <w:spacing w:before="360" w:after="80" w:line="278" w:lineRule="auto"/>
      <w:textboxTightWrap w:val="none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B597C"/>
    <w:pPr>
      <w:keepNext/>
      <w:keepLines/>
      <w:spacing w:before="160" w:after="80" w:line="278" w:lineRule="auto"/>
      <w:textboxTightWrap w:val="none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97C"/>
    <w:pPr>
      <w:keepNext/>
      <w:keepLines/>
      <w:spacing w:before="160" w:after="80" w:line="278" w:lineRule="auto"/>
      <w:textboxTightWrap w:val="none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97C"/>
    <w:pPr>
      <w:keepNext/>
      <w:keepLines/>
      <w:spacing w:before="80" w:after="40" w:line="278" w:lineRule="auto"/>
      <w:textboxTightWrap w:val="none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97C"/>
    <w:pPr>
      <w:keepNext/>
      <w:keepLines/>
      <w:spacing w:before="80" w:after="40" w:line="278" w:lineRule="auto"/>
      <w:textboxTightWrap w:val="none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97C"/>
    <w:pPr>
      <w:keepNext/>
      <w:keepLines/>
      <w:spacing w:before="40" w:after="0" w:line="278" w:lineRule="auto"/>
      <w:textboxTightWrap w:val="none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97C"/>
    <w:pPr>
      <w:keepNext/>
      <w:keepLines/>
      <w:spacing w:before="40" w:after="0" w:line="278" w:lineRule="auto"/>
      <w:textboxTightWrap w:val="none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97C"/>
    <w:pPr>
      <w:keepNext/>
      <w:keepLines/>
      <w:spacing w:after="0" w:line="278" w:lineRule="auto"/>
      <w:textboxTightWrap w:val="none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97C"/>
    <w:pPr>
      <w:keepNext/>
      <w:keepLines/>
      <w:spacing w:after="0" w:line="278" w:lineRule="auto"/>
      <w:textboxTightWrap w:val="none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EB5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97C"/>
    <w:pPr>
      <w:spacing w:after="80" w:line="240" w:lineRule="auto"/>
      <w:contextualSpacing/>
      <w:textboxTightWrap w:val="none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97C"/>
    <w:pPr>
      <w:numPr>
        <w:ilvl w:val="1"/>
      </w:numPr>
      <w:spacing w:after="160" w:line="278" w:lineRule="auto"/>
      <w:textboxTightWrap w:val="none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B5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97C"/>
    <w:pPr>
      <w:spacing w:before="160" w:after="160" w:line="278" w:lineRule="auto"/>
      <w:jc w:val="center"/>
      <w:textboxTightWrap w:val="none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B5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597C"/>
    <w:pPr>
      <w:spacing w:after="160" w:line="278" w:lineRule="auto"/>
      <w:ind w:left="720"/>
      <w:contextualSpacing/>
      <w:textboxTightWrap w:val="none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B5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  <w:textboxTightWrap w:val="none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9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EB597C"/>
    <w:rPr>
      <w:rFonts w:asciiTheme="minorHAnsi" w:hAnsiTheme="minorHAnsi"/>
      <w:color w:val="156082" w:themeColor="accent1"/>
      <w:u w:val="single"/>
    </w:rPr>
  </w:style>
  <w:style w:type="paragraph" w:styleId="BodyText">
    <w:name w:val="Body Text"/>
    <w:basedOn w:val="Normal"/>
    <w:link w:val="BodyTextChar"/>
    <w:qFormat/>
    <w:rsid w:val="00EB597C"/>
    <w:pPr>
      <w:textboxTightWrap w:val="none"/>
    </w:pPr>
    <w:rPr>
      <w:rFonts w:eastAsiaTheme="minorHAnsi" w:cstheme="minorBidi"/>
      <w:color w:val="231F20"/>
    </w:rPr>
  </w:style>
  <w:style w:type="character" w:customStyle="1" w:styleId="BodyTextChar">
    <w:name w:val="Body Text Char"/>
    <w:basedOn w:val="DefaultParagraphFont"/>
    <w:link w:val="BodyText"/>
    <w:rsid w:val="00EB597C"/>
    <w:rPr>
      <w:rFonts w:ascii="Arial" w:hAnsi="Arial"/>
      <w:color w:val="231F20"/>
      <w:kern w:val="0"/>
      <w14:ligatures w14:val="none"/>
    </w:rPr>
  </w:style>
  <w:style w:type="table" w:styleId="GridTable4-Accent3">
    <w:name w:val="Grid Table 4 Accent 3"/>
    <w:basedOn w:val="TableNormal"/>
    <w:uiPriority w:val="49"/>
    <w:rsid w:val="00EB597C"/>
    <w:pPr>
      <w:spacing w:after="0" w:line="240" w:lineRule="auto"/>
    </w:pPr>
    <w:rPr>
      <w:rFonts w:ascii="Arial" w:hAnsi="Arial"/>
      <w:color w:val="231F20"/>
      <w:kern w:val="0"/>
      <w14:ligatures w14:val="none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EB597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B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l.nhs.uk/" TargetMode="External"/><Relationship Id="rId13" Type="http://schemas.openxmlformats.org/officeDocument/2006/relationships/hyperlink" Target="https://model.nhs.uk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odel.nhs.uk/" TargetMode="External"/><Relationship Id="rId12" Type="http://schemas.openxmlformats.org/officeDocument/2006/relationships/hyperlink" Target="https://model.nhs.uk/" TargetMode="External"/><Relationship Id="rId17" Type="http://schemas.openxmlformats.org/officeDocument/2006/relationships/hyperlink" Target="https://www.england.nhs.uk/publication/national-infection-prevention-and-contro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odel.nhs.uk/home" TargetMode="External"/><Relationship Id="rId1" Type="http://schemas.openxmlformats.org/officeDocument/2006/relationships/styles" Target="styles.xml"/><Relationship Id="rId6" Type="http://schemas.openxmlformats.org/officeDocument/2006/relationships/hyperlink" Target="https://model.nhs.uk/" TargetMode="External"/><Relationship Id="rId11" Type="http://schemas.openxmlformats.org/officeDocument/2006/relationships/hyperlink" Target="https://model.nhs.uk/" TargetMode="External"/><Relationship Id="rId5" Type="http://schemas.openxmlformats.org/officeDocument/2006/relationships/hyperlink" Target="https://model.nhs.uk/" TargetMode="External"/><Relationship Id="rId15" Type="http://schemas.openxmlformats.org/officeDocument/2006/relationships/hyperlink" Target="https://future.nhs.uk/A_M_R/view?objectId=32809584" TargetMode="External"/><Relationship Id="rId10" Type="http://schemas.openxmlformats.org/officeDocument/2006/relationships/hyperlink" Target="https://model.nhs.uk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odel.nhs.uk/" TargetMode="External"/><Relationship Id="rId9" Type="http://schemas.openxmlformats.org/officeDocument/2006/relationships/hyperlink" Target="https://model.nhs.uk/" TargetMode="External"/><Relationship Id="rId14" Type="http://schemas.openxmlformats.org/officeDocument/2006/relationships/hyperlink" Target="https://future.nhs.uk/A_M_R/view?objectId=32809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1445</Words>
  <Characters>8238</Characters>
  <Application>Microsoft Office Word</Application>
  <DocSecurity>0</DocSecurity>
  <Lines>68</Lines>
  <Paragraphs>19</Paragraphs>
  <ScaleCrop>false</ScaleCrop>
  <Company>NHS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OWEN, Neil (NHS ENGLAND - X24)</dc:creator>
  <cp:keywords/>
  <dc:description/>
  <cp:lastModifiedBy>BOSHELL, Joanne (NHS ENGLAND - X24)</cp:lastModifiedBy>
  <cp:revision>3</cp:revision>
  <dcterms:created xsi:type="dcterms:W3CDTF">2025-01-09T13:01:00Z</dcterms:created>
  <dcterms:modified xsi:type="dcterms:W3CDTF">2025-01-13T10:48:00Z</dcterms:modified>
</cp:coreProperties>
</file>